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29EAB84A" w:rsidP="0DFB3E91" w:rsidRDefault="29EAB84A" w14:paraId="2E9E0477" w14:textId="0E184A58">
      <w:pPr>
        <w:spacing w:line="360" w:lineRule="auto"/>
        <w:rPr>
          <w:color w:val="000000" w:themeColor="text1" w:themeTint="FF" w:themeShade="FF"/>
          <w:sz w:val="22"/>
          <w:szCs w:val="22"/>
        </w:rPr>
      </w:pPr>
      <w:r w:rsidRPr="0DFB3E91" w:rsidR="4194F14C">
        <w:rPr>
          <w:color w:val="000000" w:themeColor="text1" w:themeTint="FF" w:themeShade="FF"/>
          <w:sz w:val="22"/>
          <w:szCs w:val="22"/>
        </w:rPr>
        <w:t>Nazish Shazady</w:t>
      </w:r>
    </w:p>
    <w:p w:rsidR="29EAB84A" w:rsidP="0DFB3E91" w:rsidRDefault="29EAB84A" w14:paraId="26F22473" w14:textId="670618DC">
      <w:pPr>
        <w:spacing w:line="360" w:lineRule="auto"/>
        <w:rPr>
          <w:color w:val="000000" w:themeColor="text1" w:themeTint="FF" w:themeShade="FF"/>
          <w:sz w:val="22"/>
          <w:szCs w:val="22"/>
        </w:rPr>
      </w:pPr>
      <w:r w:rsidRPr="0DFB3E91" w:rsidR="4194F14C">
        <w:rPr>
          <w:color w:val="000000" w:themeColor="text1" w:themeTint="FF" w:themeShade="FF"/>
          <w:sz w:val="22"/>
          <w:szCs w:val="22"/>
        </w:rPr>
        <w:t>2224320</w:t>
      </w:r>
    </w:p>
    <w:p w:rsidR="29EAB84A" w:rsidP="0DFB3E91" w:rsidRDefault="29EAB84A" w14:paraId="2DBB0745" w14:textId="05532556">
      <w:pPr>
        <w:spacing w:line="360" w:lineRule="auto"/>
        <w:rPr>
          <w:color w:val="000000" w:themeColor="text1" w:themeTint="FF" w:themeShade="FF"/>
          <w:sz w:val="22"/>
          <w:szCs w:val="22"/>
        </w:rPr>
      </w:pPr>
      <w:r w:rsidRPr="0DFB3E91" w:rsidR="4194F14C">
        <w:rPr>
          <w:color w:val="000000" w:themeColor="text1" w:themeTint="FF" w:themeShade="FF"/>
          <w:sz w:val="22"/>
          <w:szCs w:val="22"/>
        </w:rPr>
        <w:t>LCHS7002</w:t>
      </w:r>
    </w:p>
    <w:p w:rsidR="00E16918" w:rsidP="0DFB3E91" w:rsidRDefault="29EAB84A" w14:paraId="72971FC6" w14:textId="56DC04F6">
      <w:pPr>
        <w:spacing w:line="360" w:lineRule="auto"/>
        <w:rPr>
          <w:color w:val="000000" w:themeColor="text1" w:themeTint="FF" w:themeShade="FF"/>
          <w:sz w:val="22"/>
          <w:szCs w:val="22"/>
        </w:rPr>
      </w:pPr>
      <w:r w:rsidRPr="0DFB3E91" w:rsidR="4194F14C">
        <w:rPr>
          <w:color w:val="000000" w:themeColor="text1" w:themeTint="FF" w:themeShade="FF"/>
          <w:sz w:val="22"/>
          <w:szCs w:val="22"/>
        </w:rPr>
        <w:t>MSc Public Health and Social Care in Practice</w:t>
      </w:r>
    </w:p>
    <w:p w:rsidR="00E16918" w:rsidP="0DFB3E91" w:rsidRDefault="29EAB84A" w14:paraId="34C2E5F3" w14:textId="00766A83">
      <w:pPr>
        <w:spacing w:line="360" w:lineRule="auto"/>
        <w:rPr>
          <w:color w:val="000000" w:themeColor="text1" w:themeTint="FF" w:themeShade="FF"/>
          <w:sz w:val="22"/>
          <w:szCs w:val="22"/>
        </w:rPr>
      </w:pPr>
      <w:r w:rsidRPr="0DFB3E91" w:rsidR="4194F14C">
        <w:rPr>
          <w:color w:val="000000" w:themeColor="text1" w:themeTint="FF" w:themeShade="FF"/>
          <w:sz w:val="22"/>
          <w:szCs w:val="22"/>
        </w:rPr>
        <w:t>Health Care System Organisation and Leadership</w:t>
      </w:r>
    </w:p>
    <w:p w:rsidR="00E16918" w:rsidP="0DFB3E91" w:rsidRDefault="29EAB84A" w14:paraId="10468BCD" w14:textId="04C6E869">
      <w:pPr>
        <w:spacing w:line="360" w:lineRule="auto"/>
        <w:rPr>
          <w:color w:val="000000" w:themeColor="text1" w:themeTint="FF" w:themeShade="FF"/>
          <w:sz w:val="22"/>
          <w:szCs w:val="22"/>
        </w:rPr>
      </w:pPr>
      <w:r w:rsidRPr="0DFB3E91" w:rsidR="4194F14C">
        <w:rPr>
          <w:color w:val="000000" w:themeColor="text1" w:themeTint="FF" w:themeShade="FF"/>
          <w:sz w:val="22"/>
          <w:szCs w:val="22"/>
        </w:rPr>
        <w:t>Fahad Khan</w:t>
      </w:r>
    </w:p>
    <w:p w:rsidR="00E16918" w:rsidP="0DFB3E91" w:rsidRDefault="29EAB84A" w14:paraId="0D010613" w14:textId="0B070C60">
      <w:pPr>
        <w:spacing w:line="360" w:lineRule="auto"/>
        <w:rPr>
          <w:color w:val="000000" w:themeColor="text1" w:themeTint="FF" w:themeShade="FF"/>
          <w:sz w:val="22"/>
          <w:szCs w:val="22"/>
        </w:rPr>
      </w:pPr>
      <w:r w:rsidRPr="0DFB3E91" w:rsidR="4194F14C">
        <w:rPr>
          <w:color w:val="000000" w:themeColor="text1" w:themeTint="FF" w:themeShade="FF"/>
          <w:sz w:val="22"/>
          <w:szCs w:val="22"/>
        </w:rPr>
        <w:t>Case Study Analysis</w:t>
      </w:r>
    </w:p>
    <w:p w:rsidR="00E16918" w:rsidP="0DFB3E91" w:rsidRDefault="00E16918" w14:paraId="74F2558A" w14:textId="17AA3AC2">
      <w:pPr>
        <w:spacing w:line="360" w:lineRule="auto"/>
        <w:rPr>
          <w:color w:val="000000" w:themeColor="text1" w:themeTint="FF" w:themeShade="FF"/>
          <w:sz w:val="22"/>
          <w:szCs w:val="22"/>
        </w:rPr>
      </w:pPr>
    </w:p>
    <w:p w:rsidR="00E16918" w:rsidP="0DFB3E91" w:rsidRDefault="00E16918" w14:paraId="793F9929" w14:textId="0F2E1B0D">
      <w:pPr>
        <w:spacing w:line="360" w:lineRule="auto"/>
        <w:rPr>
          <w:color w:val="000000" w:themeColor="text1" w:themeTint="FF" w:themeShade="FF"/>
          <w:sz w:val="22"/>
          <w:szCs w:val="22"/>
        </w:rPr>
      </w:pPr>
    </w:p>
    <w:p w:rsidR="00E16918" w:rsidP="0DFB3E91" w:rsidRDefault="00E16918" w14:paraId="4063E505" w14:textId="1EFB6890">
      <w:pPr>
        <w:spacing w:line="360" w:lineRule="auto"/>
        <w:rPr>
          <w:color w:val="000000" w:themeColor="text1" w:themeTint="FF" w:themeShade="FF"/>
          <w:sz w:val="22"/>
          <w:szCs w:val="22"/>
        </w:rPr>
      </w:pPr>
    </w:p>
    <w:p w:rsidR="00E16918" w:rsidP="0DFB3E91" w:rsidRDefault="00E16918" w14:paraId="3265B586" w14:textId="6359DFE4">
      <w:pPr>
        <w:spacing w:line="360" w:lineRule="auto"/>
        <w:rPr>
          <w:color w:val="000000" w:themeColor="text1" w:themeTint="FF" w:themeShade="FF"/>
          <w:sz w:val="22"/>
          <w:szCs w:val="22"/>
        </w:rPr>
      </w:pPr>
    </w:p>
    <w:p w:rsidR="00E16918" w:rsidP="0DFB3E91" w:rsidRDefault="00E16918" w14:paraId="2BC8197E" w14:textId="11DC64A1">
      <w:pPr>
        <w:spacing w:line="360" w:lineRule="auto"/>
        <w:rPr>
          <w:color w:val="000000" w:themeColor="text1" w:themeTint="FF" w:themeShade="FF"/>
          <w:sz w:val="22"/>
          <w:szCs w:val="22"/>
        </w:rPr>
      </w:pPr>
    </w:p>
    <w:p w:rsidR="00E16918" w:rsidP="0DFB3E91" w:rsidRDefault="00E16918" w14:paraId="238455C3" w14:textId="1A33AC9A">
      <w:pPr>
        <w:spacing w:line="360" w:lineRule="auto"/>
        <w:rPr>
          <w:color w:val="000000" w:themeColor="text1" w:themeTint="FF" w:themeShade="FF"/>
          <w:sz w:val="22"/>
          <w:szCs w:val="22"/>
        </w:rPr>
      </w:pPr>
    </w:p>
    <w:p w:rsidR="00E16918" w:rsidP="0DFB3E91" w:rsidRDefault="00E16918" w14:paraId="30D246AD" w14:textId="024DE55C">
      <w:pPr>
        <w:spacing w:line="360" w:lineRule="auto"/>
        <w:rPr>
          <w:color w:val="000000" w:themeColor="text1" w:themeTint="FF" w:themeShade="FF"/>
          <w:sz w:val="22"/>
          <w:szCs w:val="22"/>
        </w:rPr>
      </w:pPr>
    </w:p>
    <w:p w:rsidR="00E16918" w:rsidP="0DFB3E91" w:rsidRDefault="00E16918" w14:paraId="3A7508D7" w14:textId="7597D9B7">
      <w:pPr>
        <w:spacing w:line="360" w:lineRule="auto"/>
        <w:rPr>
          <w:color w:val="000000" w:themeColor="text1" w:themeTint="FF" w:themeShade="FF"/>
          <w:sz w:val="22"/>
          <w:szCs w:val="22"/>
        </w:rPr>
      </w:pPr>
    </w:p>
    <w:p w:rsidR="00E16918" w:rsidP="0DFB3E91" w:rsidRDefault="00E16918" w14:paraId="2520D19F" w14:textId="6979CDCE">
      <w:pPr>
        <w:spacing w:line="360" w:lineRule="auto"/>
        <w:rPr>
          <w:color w:val="000000" w:themeColor="text1" w:themeTint="FF" w:themeShade="FF"/>
          <w:sz w:val="22"/>
          <w:szCs w:val="22"/>
        </w:rPr>
      </w:pPr>
    </w:p>
    <w:p w:rsidR="00E16918" w:rsidP="0DFB3E91" w:rsidRDefault="00E16918" w14:paraId="6C6AE749" w14:textId="6527A76C">
      <w:pPr>
        <w:spacing w:line="360" w:lineRule="auto"/>
        <w:rPr>
          <w:color w:val="000000" w:themeColor="text1" w:themeTint="FF" w:themeShade="FF"/>
          <w:sz w:val="22"/>
          <w:szCs w:val="22"/>
        </w:rPr>
      </w:pPr>
    </w:p>
    <w:p w:rsidR="00E16918" w:rsidP="0DFB3E91" w:rsidRDefault="00E16918" w14:paraId="054023EC" w14:textId="14AB1A6E">
      <w:pPr>
        <w:spacing w:line="360" w:lineRule="auto"/>
        <w:rPr>
          <w:color w:val="000000" w:themeColor="text1" w:themeTint="FF" w:themeShade="FF"/>
          <w:sz w:val="22"/>
          <w:szCs w:val="22"/>
        </w:rPr>
      </w:pPr>
    </w:p>
    <w:p w:rsidR="00E16918" w:rsidP="0DFB3E91" w:rsidRDefault="00E16918" w14:paraId="688EA0C0" w14:textId="6EAAF3C1">
      <w:pPr>
        <w:spacing w:line="360" w:lineRule="auto"/>
        <w:rPr>
          <w:color w:val="000000" w:themeColor="text1" w:themeTint="FF" w:themeShade="FF"/>
          <w:sz w:val="22"/>
          <w:szCs w:val="22"/>
        </w:rPr>
      </w:pPr>
    </w:p>
    <w:p w:rsidR="00E16918" w:rsidP="0DFB3E91" w:rsidRDefault="00E16918" w14:paraId="52837DE4" w14:textId="44324209">
      <w:pPr>
        <w:spacing w:line="360" w:lineRule="auto"/>
        <w:rPr>
          <w:color w:val="000000" w:themeColor="text1" w:themeTint="FF" w:themeShade="FF"/>
          <w:sz w:val="22"/>
          <w:szCs w:val="22"/>
        </w:rPr>
      </w:pPr>
    </w:p>
    <w:p w:rsidR="00E16918" w:rsidP="0DFB3E91" w:rsidRDefault="00E16918" w14:paraId="0B481EF5" w14:textId="165C91B2">
      <w:pPr>
        <w:spacing w:line="360" w:lineRule="auto"/>
        <w:rPr>
          <w:color w:val="000000" w:themeColor="text1" w:themeTint="FF" w:themeShade="FF"/>
          <w:sz w:val="22"/>
          <w:szCs w:val="22"/>
        </w:rPr>
      </w:pPr>
    </w:p>
    <w:p w:rsidR="00E16918" w:rsidP="0DFB3E91" w:rsidRDefault="00E16918" w14:paraId="1F657C7F" w14:textId="2EBBFD48">
      <w:pPr>
        <w:spacing w:line="360" w:lineRule="auto"/>
        <w:rPr>
          <w:color w:val="000000" w:themeColor="text1" w:themeTint="FF" w:themeShade="FF"/>
          <w:sz w:val="22"/>
          <w:szCs w:val="22"/>
        </w:rPr>
      </w:pPr>
    </w:p>
    <w:p w:rsidR="00E16918" w:rsidP="0DFB3E91" w:rsidRDefault="00E16918" w14:paraId="23660122" w14:textId="51FEEDA2">
      <w:pPr>
        <w:spacing w:line="360" w:lineRule="auto"/>
        <w:rPr>
          <w:color w:val="000000" w:themeColor="text1" w:themeTint="FF" w:themeShade="FF"/>
          <w:sz w:val="22"/>
          <w:szCs w:val="22"/>
        </w:rPr>
      </w:pPr>
    </w:p>
    <w:p w:rsidR="00E16918" w:rsidP="0DFB3E91" w:rsidRDefault="00E16918" w14:paraId="73EAEDF3" w14:textId="0F4DA20B">
      <w:pPr>
        <w:spacing w:line="360" w:lineRule="auto"/>
        <w:rPr>
          <w:color w:val="000000" w:themeColor="text1" w:themeTint="FF" w:themeShade="FF"/>
          <w:sz w:val="22"/>
          <w:szCs w:val="22"/>
        </w:rPr>
      </w:pPr>
    </w:p>
    <w:p w:rsidR="0DFB3E91" w:rsidP="0DFB3E91" w:rsidRDefault="0DFB3E91" w14:paraId="29418A23" w14:textId="7F36412D">
      <w:pPr>
        <w:pStyle w:val="Normal"/>
        <w:spacing w:line="360" w:lineRule="auto"/>
        <w:rPr>
          <w:color w:val="000000" w:themeColor="text1" w:themeTint="FF" w:themeShade="FF"/>
          <w:sz w:val="22"/>
          <w:szCs w:val="22"/>
        </w:rPr>
      </w:pPr>
    </w:p>
    <w:p w:rsidR="00E16918" w:rsidP="0DFB3E91" w:rsidRDefault="29EAB84A" w14:paraId="632CCA42" w14:textId="53A49154">
      <w:pPr>
        <w:pStyle w:val="Normal"/>
        <w:spacing w:line="360" w:lineRule="auto"/>
        <w:rPr>
          <w:color w:val="000000" w:themeColor="text1" w:themeTint="FF" w:themeShade="FF"/>
          <w:sz w:val="22"/>
          <w:szCs w:val="22"/>
        </w:rPr>
      </w:pPr>
      <w:r w:rsidRPr="0DFB3E91" w:rsidR="4194F14C">
        <w:rPr>
          <w:color w:val="000000" w:themeColor="text1" w:themeTint="FF" w:themeShade="FF"/>
          <w:sz w:val="22"/>
          <w:szCs w:val="22"/>
        </w:rPr>
        <w:t>Content Page</w:t>
      </w:r>
    </w:p>
    <w:p w:rsidR="00E16918" w:rsidP="0DFB3E91" w:rsidRDefault="7A5AC621" w14:paraId="47621B9B" w14:textId="7F112F50">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Introduction .......................................................................................................</w:t>
      </w:r>
      <w:r w:rsidRPr="0DFB3E91" w:rsidR="301D88CC">
        <w:rPr>
          <w:color w:val="000000" w:themeColor="text1" w:themeTint="FF" w:themeShade="FF"/>
          <w:sz w:val="22"/>
          <w:szCs w:val="22"/>
        </w:rPr>
        <w:t>....</w:t>
      </w:r>
      <w:r w:rsidRPr="0DFB3E91" w:rsidR="5DAA1A67">
        <w:rPr>
          <w:color w:val="000000" w:themeColor="text1" w:themeTint="FF" w:themeShade="FF"/>
          <w:sz w:val="22"/>
          <w:szCs w:val="22"/>
        </w:rPr>
        <w:t>....</w:t>
      </w:r>
      <w:r w:rsidRPr="0DFB3E91" w:rsidR="1694B62C">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4BB1FF5A">
        <w:rPr>
          <w:color w:val="000000" w:themeColor="text1" w:themeTint="FF" w:themeShade="FF"/>
          <w:sz w:val="22"/>
          <w:szCs w:val="22"/>
        </w:rPr>
        <w:t>3</w:t>
      </w:r>
    </w:p>
    <w:p w:rsidR="00E16918" w:rsidP="0DFB3E91" w:rsidRDefault="7A5AC621" w14:paraId="4DDEE779" w14:textId="471FBCF8">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Identifying</w:t>
      </w:r>
      <w:r w:rsidRPr="0DFB3E91" w:rsidR="5DAA1A67">
        <w:rPr>
          <w:color w:val="000000" w:themeColor="text1" w:themeTint="FF" w:themeShade="FF"/>
          <w:sz w:val="22"/>
          <w:szCs w:val="22"/>
        </w:rPr>
        <w:t xml:space="preserve"> the Problem and System Context ......................................................</w:t>
      </w:r>
      <w:r w:rsidRPr="0DFB3E91" w:rsidR="6571C21E">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1C143139">
        <w:rPr>
          <w:color w:val="000000" w:themeColor="text1" w:themeTint="FF" w:themeShade="FF"/>
          <w:sz w:val="22"/>
          <w:szCs w:val="22"/>
        </w:rPr>
        <w:t>4</w:t>
      </w:r>
      <w:r>
        <w:br/>
      </w:r>
      <w:r w:rsidRPr="0DFB3E91" w:rsidR="5DAA1A67">
        <w:rPr>
          <w:color w:val="000000" w:themeColor="text1" w:themeTint="FF" w:themeShade="FF"/>
          <w:sz w:val="22"/>
          <w:szCs w:val="22"/>
        </w:rPr>
        <w:t xml:space="preserve">    2.1 Overview of Safeguarding Challenges .......................................................... </w:t>
      </w:r>
      <w:r w:rsidRPr="0DFB3E91" w:rsidR="3096221C">
        <w:rPr>
          <w:color w:val="000000" w:themeColor="text1" w:themeTint="FF" w:themeShade="FF"/>
          <w:sz w:val="22"/>
          <w:szCs w:val="22"/>
        </w:rPr>
        <w:t>4</w:t>
      </w:r>
      <w:r>
        <w:br/>
      </w:r>
      <w:r w:rsidRPr="0DFB3E91" w:rsidR="5DAA1A67">
        <w:rPr>
          <w:color w:val="000000" w:themeColor="text1" w:themeTint="FF" w:themeShade="FF"/>
          <w:sz w:val="22"/>
          <w:szCs w:val="22"/>
        </w:rPr>
        <w:t xml:space="preserve">    2.2 Global</w:t>
      </w:r>
      <w:r w:rsidRPr="0DFB3E91" w:rsidR="6ABCC4DD">
        <w:rPr>
          <w:color w:val="000000" w:themeColor="text1" w:themeTint="FF" w:themeShade="FF"/>
          <w:sz w:val="22"/>
          <w:szCs w:val="22"/>
        </w:rPr>
        <w:t xml:space="preserve">, National and </w:t>
      </w:r>
      <w:r w:rsidRPr="0DFB3E91" w:rsidR="283EAB34">
        <w:rPr>
          <w:color w:val="000000" w:themeColor="text1" w:themeTint="FF" w:themeShade="FF"/>
          <w:sz w:val="22"/>
          <w:szCs w:val="22"/>
        </w:rPr>
        <w:t>S</w:t>
      </w:r>
      <w:r w:rsidRPr="0DFB3E91" w:rsidR="6ABCC4DD">
        <w:rPr>
          <w:color w:val="000000" w:themeColor="text1" w:themeTint="FF" w:themeShade="FF"/>
          <w:sz w:val="22"/>
          <w:szCs w:val="22"/>
        </w:rPr>
        <w:t xml:space="preserve">ystem </w:t>
      </w:r>
      <w:r w:rsidRPr="0DFB3E91" w:rsidR="7295A0C5">
        <w:rPr>
          <w:color w:val="000000" w:themeColor="text1" w:themeTint="FF" w:themeShade="FF"/>
          <w:sz w:val="22"/>
          <w:szCs w:val="22"/>
        </w:rPr>
        <w:t>P</w:t>
      </w:r>
      <w:r w:rsidRPr="0DFB3E91" w:rsidR="6ABCC4DD">
        <w:rPr>
          <w:color w:val="000000" w:themeColor="text1" w:themeTint="FF" w:themeShade="FF"/>
          <w:sz w:val="22"/>
          <w:szCs w:val="22"/>
        </w:rPr>
        <w:t>ressure</w:t>
      </w:r>
      <w:r w:rsidRPr="0DFB3E91" w:rsidR="5DAA1A67">
        <w:rPr>
          <w:color w:val="000000" w:themeColor="text1" w:themeTint="FF" w:themeShade="FF"/>
          <w:sz w:val="22"/>
          <w:szCs w:val="22"/>
        </w:rPr>
        <w:t xml:space="preserve"> Data ................................................ </w:t>
      </w:r>
      <w:r w:rsidRPr="0DFB3E91" w:rsidR="2DA6CFC2">
        <w:rPr>
          <w:color w:val="000000" w:themeColor="text1" w:themeTint="FF" w:themeShade="FF"/>
          <w:sz w:val="22"/>
          <w:szCs w:val="22"/>
        </w:rPr>
        <w:t>5</w:t>
      </w:r>
      <w:r>
        <w:br/>
      </w:r>
      <w:r w:rsidRPr="0DFB3E91" w:rsidR="5DAA1A67">
        <w:rPr>
          <w:color w:val="000000" w:themeColor="text1" w:themeTint="FF" w:themeShade="FF"/>
          <w:sz w:val="22"/>
          <w:szCs w:val="22"/>
        </w:rPr>
        <w:t xml:space="preserve">    2.3 Organisational and System Failures ........................................................</w:t>
      </w:r>
      <w:r w:rsidRPr="0DFB3E91" w:rsidR="5F77D9BC">
        <w:rPr>
          <w:color w:val="000000" w:themeColor="text1" w:themeTint="FF" w:themeShade="FF"/>
          <w:sz w:val="22"/>
          <w:szCs w:val="22"/>
        </w:rPr>
        <w:t>.</w:t>
      </w:r>
      <w:r w:rsidRPr="0DFB3E91" w:rsidR="5DAA1A67">
        <w:rPr>
          <w:color w:val="000000" w:themeColor="text1" w:themeTint="FF" w:themeShade="FF"/>
          <w:sz w:val="22"/>
          <w:szCs w:val="22"/>
        </w:rPr>
        <w:t>...</w:t>
      </w:r>
      <w:r w:rsidRPr="0DFB3E91" w:rsidR="1C5BEC41">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2BDF0CFE">
        <w:rPr>
          <w:color w:val="000000" w:themeColor="text1" w:themeTint="FF" w:themeShade="FF"/>
          <w:sz w:val="22"/>
          <w:szCs w:val="22"/>
        </w:rPr>
        <w:t>6</w:t>
      </w:r>
      <w:r>
        <w:br/>
      </w:r>
      <w:r w:rsidRPr="0DFB3E91" w:rsidR="5DAA1A67">
        <w:rPr>
          <w:color w:val="000000" w:themeColor="text1" w:themeTint="FF" w:themeShade="FF"/>
          <w:sz w:val="22"/>
          <w:szCs w:val="22"/>
        </w:rPr>
        <w:t xml:space="preserve">    2.4 Systems Thinking and Rich Picture</w:t>
      </w:r>
      <w:r w:rsidRPr="0DFB3E91" w:rsidR="201360EE">
        <w:rPr>
          <w:color w:val="000000" w:themeColor="text1" w:themeTint="FF" w:themeShade="FF"/>
          <w:sz w:val="22"/>
          <w:szCs w:val="22"/>
        </w:rPr>
        <w:t xml:space="preserve"> Analysis</w:t>
      </w:r>
      <w:r w:rsidRPr="0DFB3E91" w:rsidR="5DAA1A67">
        <w:rPr>
          <w:color w:val="000000" w:themeColor="text1" w:themeTint="FF" w:themeShade="FF"/>
          <w:sz w:val="22"/>
          <w:szCs w:val="22"/>
        </w:rPr>
        <w:t xml:space="preserve"> ..................................</w:t>
      </w:r>
      <w:r w:rsidRPr="0DFB3E91" w:rsidR="7C5D0F8A">
        <w:rPr>
          <w:color w:val="000000" w:themeColor="text1" w:themeTint="FF" w:themeShade="FF"/>
          <w:sz w:val="22"/>
          <w:szCs w:val="22"/>
        </w:rPr>
        <w:t>.</w:t>
      </w:r>
      <w:r w:rsidRPr="0DFB3E91" w:rsidR="5DAA1A67">
        <w:rPr>
          <w:color w:val="000000" w:themeColor="text1" w:themeTint="FF" w:themeShade="FF"/>
          <w:sz w:val="22"/>
          <w:szCs w:val="22"/>
        </w:rPr>
        <w:t>.......</w:t>
      </w:r>
      <w:r w:rsidRPr="0DFB3E91" w:rsidR="5DAA1A67">
        <w:rPr>
          <w:color w:val="000000" w:themeColor="text1" w:themeTint="FF" w:themeShade="FF"/>
          <w:sz w:val="22"/>
          <w:szCs w:val="22"/>
        </w:rPr>
        <w:t>..</w:t>
      </w:r>
      <w:r w:rsidRPr="0DFB3E91" w:rsidR="79B3087A">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3EFE3B0A">
        <w:rPr>
          <w:color w:val="000000" w:themeColor="text1" w:themeTint="FF" w:themeShade="FF"/>
          <w:sz w:val="22"/>
          <w:szCs w:val="22"/>
        </w:rPr>
        <w:t>7</w:t>
      </w:r>
      <w:r w:rsidRPr="0DFB3E91" w:rsidR="5DAA1A67">
        <w:rPr>
          <w:color w:val="000000" w:themeColor="text1" w:themeTint="FF" w:themeShade="FF"/>
          <w:sz w:val="22"/>
          <w:szCs w:val="22"/>
        </w:rPr>
        <w:t xml:space="preserve"> </w:t>
      </w:r>
    </w:p>
    <w:p w:rsidR="00E16918" w:rsidP="0DFB3E91" w:rsidRDefault="7A5AC621" w14:paraId="51036C04" w14:textId="15438E20">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 xml:space="preserve">Centralisation and Decentralisation in </w:t>
      </w:r>
      <w:r w:rsidRPr="0DFB3E91" w:rsidR="2E8D548D">
        <w:rPr>
          <w:color w:val="000000" w:themeColor="text1" w:themeTint="FF" w:themeShade="FF"/>
          <w:sz w:val="22"/>
          <w:szCs w:val="22"/>
        </w:rPr>
        <w:t>safeguarding system</w:t>
      </w:r>
      <w:r w:rsidRPr="0DFB3E91" w:rsidR="5DAA1A67">
        <w:rPr>
          <w:color w:val="000000" w:themeColor="text1" w:themeTint="FF" w:themeShade="FF"/>
          <w:sz w:val="22"/>
          <w:szCs w:val="22"/>
        </w:rPr>
        <w:t xml:space="preserve"> .............................</w:t>
      </w:r>
      <w:r w:rsidRPr="0DFB3E91" w:rsidR="6FBC5E52">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4436890C">
        <w:rPr>
          <w:color w:val="000000" w:themeColor="text1" w:themeTint="FF" w:themeShade="FF"/>
          <w:sz w:val="22"/>
          <w:szCs w:val="22"/>
        </w:rPr>
        <w:t>9</w:t>
      </w:r>
      <w:r>
        <w:br/>
      </w:r>
      <w:r w:rsidRPr="0DFB3E91" w:rsidR="5DAA1A67">
        <w:rPr>
          <w:color w:val="000000" w:themeColor="text1" w:themeTint="FF" w:themeShade="FF"/>
          <w:sz w:val="22"/>
          <w:szCs w:val="22"/>
        </w:rPr>
        <w:t xml:space="preserve">    3.1 Structure of Safeguarding Systems ...........................................................</w:t>
      </w:r>
      <w:r w:rsidRPr="0DFB3E91" w:rsidR="6A2986D2">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5829068B">
        <w:rPr>
          <w:color w:val="000000" w:themeColor="text1" w:themeTint="FF" w:themeShade="FF"/>
          <w:sz w:val="22"/>
          <w:szCs w:val="22"/>
        </w:rPr>
        <w:t>9</w:t>
      </w:r>
      <w:r>
        <w:br/>
      </w:r>
      <w:r w:rsidRPr="0DFB3E91" w:rsidR="5DAA1A67">
        <w:rPr>
          <w:color w:val="000000" w:themeColor="text1" w:themeTint="FF" w:themeShade="FF"/>
          <w:sz w:val="22"/>
          <w:szCs w:val="22"/>
        </w:rPr>
        <w:t xml:space="preserve">    3.2 Impact on Decision-Making and Accountability ......................................... </w:t>
      </w:r>
      <w:r w:rsidRPr="0DFB3E91" w:rsidR="374A0291">
        <w:rPr>
          <w:color w:val="000000" w:themeColor="text1" w:themeTint="FF" w:themeShade="FF"/>
          <w:sz w:val="22"/>
          <w:szCs w:val="22"/>
        </w:rPr>
        <w:t>10</w:t>
      </w:r>
      <w:r>
        <w:br/>
      </w:r>
      <w:r w:rsidRPr="0DFB3E91" w:rsidR="5DAA1A67">
        <w:rPr>
          <w:color w:val="000000" w:themeColor="text1" w:themeTint="FF" w:themeShade="FF"/>
          <w:sz w:val="22"/>
          <w:szCs w:val="22"/>
        </w:rPr>
        <w:t xml:space="preserve">    3.3 Critical Evaluation of System Structure ......................................................</w:t>
      </w:r>
      <w:r w:rsidRPr="0DFB3E91" w:rsidR="655053C0">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2EB7F4D4">
        <w:rPr>
          <w:color w:val="000000" w:themeColor="text1" w:themeTint="FF" w:themeShade="FF"/>
          <w:sz w:val="22"/>
          <w:szCs w:val="22"/>
        </w:rPr>
        <w:t>11</w:t>
      </w:r>
    </w:p>
    <w:p w:rsidR="00E16918" w:rsidP="0DFB3E91" w:rsidRDefault="7A5AC621" w14:paraId="7D7FEAB8" w14:textId="4DA42EED">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 xml:space="preserve">Leadership Theories and Application in Practice .................................................. </w:t>
      </w:r>
      <w:r w:rsidRPr="0DFB3E91" w:rsidR="374D92F4">
        <w:rPr>
          <w:color w:val="000000" w:themeColor="text1" w:themeTint="FF" w:themeShade="FF"/>
          <w:sz w:val="22"/>
          <w:szCs w:val="22"/>
        </w:rPr>
        <w:t>12</w:t>
      </w:r>
      <w:r>
        <w:br/>
      </w:r>
      <w:r w:rsidRPr="0DFB3E91" w:rsidR="5DAA1A67">
        <w:rPr>
          <w:color w:val="000000" w:themeColor="text1" w:themeTint="FF" w:themeShade="FF"/>
          <w:sz w:val="22"/>
          <w:szCs w:val="22"/>
        </w:rPr>
        <w:t xml:space="preserve">    4.1 </w:t>
      </w:r>
      <w:r w:rsidRPr="0DFB3E91" w:rsidR="6E996478">
        <w:rPr>
          <w:color w:val="000000" w:themeColor="text1" w:themeTint="FF" w:themeShade="FF"/>
          <w:sz w:val="22"/>
          <w:szCs w:val="22"/>
        </w:rPr>
        <w:t>leadership of Models and Theoretical Approaches</w:t>
      </w:r>
      <w:r w:rsidRPr="0DFB3E91" w:rsidR="5DAA1A67">
        <w:rPr>
          <w:color w:val="000000" w:themeColor="text1" w:themeTint="FF" w:themeShade="FF"/>
          <w:sz w:val="22"/>
          <w:szCs w:val="22"/>
        </w:rPr>
        <w:t xml:space="preserve"> ................................... </w:t>
      </w:r>
      <w:r w:rsidRPr="0DFB3E91" w:rsidR="135A2E4E">
        <w:rPr>
          <w:color w:val="000000" w:themeColor="text1" w:themeTint="FF" w:themeShade="FF"/>
          <w:sz w:val="22"/>
          <w:szCs w:val="22"/>
        </w:rPr>
        <w:t>12</w:t>
      </w:r>
      <w:r>
        <w:br/>
      </w:r>
      <w:r w:rsidRPr="0DFB3E91" w:rsidR="5DAA1A67">
        <w:rPr>
          <w:color w:val="000000" w:themeColor="text1" w:themeTint="FF" w:themeShade="FF"/>
          <w:sz w:val="22"/>
          <w:szCs w:val="22"/>
        </w:rPr>
        <w:t xml:space="preserve">    4.2 Leadership Failures </w:t>
      </w:r>
      <w:r w:rsidRPr="0DFB3E91" w:rsidR="1B97778A">
        <w:rPr>
          <w:color w:val="000000" w:themeColor="text1" w:themeTint="FF" w:themeShade="FF"/>
          <w:sz w:val="22"/>
          <w:szCs w:val="22"/>
        </w:rPr>
        <w:t xml:space="preserve">and </w:t>
      </w:r>
      <w:r w:rsidRPr="0DFB3E91" w:rsidR="1B97778A">
        <w:rPr>
          <w:color w:val="000000" w:themeColor="text1" w:themeTint="FF" w:themeShade="FF"/>
          <w:sz w:val="22"/>
          <w:szCs w:val="22"/>
        </w:rPr>
        <w:t>Thier</w:t>
      </w:r>
      <w:r w:rsidRPr="0DFB3E91" w:rsidR="1B97778A">
        <w:rPr>
          <w:color w:val="000000" w:themeColor="text1" w:themeTint="FF" w:themeShade="FF"/>
          <w:sz w:val="22"/>
          <w:szCs w:val="22"/>
        </w:rPr>
        <w:t xml:space="preserve"> Impact on Safeguarding Practice...</w:t>
      </w:r>
      <w:r w:rsidRPr="0DFB3E91" w:rsidR="5DAA1A67">
        <w:rPr>
          <w:color w:val="000000" w:themeColor="text1" w:themeTint="FF" w:themeShade="FF"/>
          <w:sz w:val="22"/>
          <w:szCs w:val="22"/>
        </w:rPr>
        <w:t>..</w:t>
      </w:r>
      <w:r w:rsidRPr="0DFB3E91" w:rsidR="26434282">
        <w:rPr>
          <w:color w:val="000000" w:themeColor="text1" w:themeTint="FF" w:themeShade="FF"/>
          <w:sz w:val="22"/>
          <w:szCs w:val="22"/>
        </w:rPr>
        <w:t>..</w:t>
      </w:r>
      <w:r w:rsidRPr="0DFB3E91" w:rsidR="5DAA1A67">
        <w:rPr>
          <w:color w:val="000000" w:themeColor="text1" w:themeTint="FF" w:themeShade="FF"/>
          <w:sz w:val="22"/>
          <w:szCs w:val="22"/>
        </w:rPr>
        <w:t>..... 1</w:t>
      </w:r>
      <w:r w:rsidRPr="0DFB3E91" w:rsidR="3F333A9B">
        <w:rPr>
          <w:color w:val="000000" w:themeColor="text1" w:themeTint="FF" w:themeShade="FF"/>
          <w:sz w:val="22"/>
          <w:szCs w:val="22"/>
        </w:rPr>
        <w:t>4</w:t>
      </w:r>
      <w:r>
        <w:br/>
      </w:r>
      <w:r w:rsidRPr="0DFB3E91" w:rsidR="5DAA1A67">
        <w:rPr>
          <w:color w:val="000000" w:themeColor="text1" w:themeTint="FF" w:themeShade="FF"/>
          <w:sz w:val="22"/>
          <w:szCs w:val="22"/>
        </w:rPr>
        <w:t xml:space="preserve">    4.3 Critical Evaluation of Leadership </w:t>
      </w:r>
      <w:r w:rsidRPr="0DFB3E91" w:rsidR="35634A3F">
        <w:rPr>
          <w:color w:val="000000" w:themeColor="text1" w:themeTint="FF" w:themeShade="FF"/>
          <w:sz w:val="22"/>
          <w:szCs w:val="22"/>
        </w:rPr>
        <w:t>in the Baby P Case</w:t>
      </w:r>
      <w:r w:rsidRPr="0DFB3E91" w:rsidR="5DAA1A67">
        <w:rPr>
          <w:color w:val="000000" w:themeColor="text1" w:themeTint="FF" w:themeShade="FF"/>
          <w:sz w:val="22"/>
          <w:szCs w:val="22"/>
        </w:rPr>
        <w:t xml:space="preserve"> ............................... 1</w:t>
      </w:r>
      <w:r w:rsidRPr="0DFB3E91" w:rsidR="62386512">
        <w:rPr>
          <w:color w:val="000000" w:themeColor="text1" w:themeTint="FF" w:themeShade="FF"/>
          <w:sz w:val="22"/>
          <w:szCs w:val="22"/>
        </w:rPr>
        <w:t>5</w:t>
      </w:r>
    </w:p>
    <w:p w:rsidR="00E16918" w:rsidP="0DFB3E91" w:rsidRDefault="7A5AC621" w14:paraId="4EB01EB2" w14:textId="3A840B00">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Organisational Improvements and Lessons Learned .......................................</w:t>
      </w:r>
      <w:r w:rsidRPr="0DFB3E91" w:rsidR="311F1F5D">
        <w:rPr>
          <w:color w:val="000000" w:themeColor="text1" w:themeTint="FF" w:themeShade="FF"/>
          <w:sz w:val="22"/>
          <w:szCs w:val="22"/>
        </w:rPr>
        <w:t>.</w:t>
      </w:r>
      <w:r w:rsidRPr="0DFB3E91" w:rsidR="5DAA1A67">
        <w:rPr>
          <w:color w:val="000000" w:themeColor="text1" w:themeTint="FF" w:themeShade="FF"/>
          <w:sz w:val="22"/>
          <w:szCs w:val="22"/>
        </w:rPr>
        <w:t>.. 1</w:t>
      </w:r>
      <w:r w:rsidRPr="0DFB3E91" w:rsidR="78E8781B">
        <w:rPr>
          <w:color w:val="000000" w:themeColor="text1" w:themeTint="FF" w:themeShade="FF"/>
          <w:sz w:val="22"/>
          <w:szCs w:val="22"/>
        </w:rPr>
        <w:t>6</w:t>
      </w:r>
      <w:r>
        <w:br/>
      </w:r>
      <w:r w:rsidRPr="0DFB3E91" w:rsidR="5DAA1A67">
        <w:rPr>
          <w:color w:val="000000" w:themeColor="text1" w:themeTint="FF" w:themeShade="FF"/>
          <w:sz w:val="22"/>
          <w:szCs w:val="22"/>
        </w:rPr>
        <w:t xml:space="preserve">    5.1 Policy and Practice Changes Following Baby P ...................................</w:t>
      </w:r>
      <w:r w:rsidRPr="0DFB3E91" w:rsidR="0FBE1D54">
        <w:rPr>
          <w:color w:val="000000" w:themeColor="text1" w:themeTint="FF" w:themeShade="FF"/>
          <w:sz w:val="22"/>
          <w:szCs w:val="22"/>
        </w:rPr>
        <w:t>.</w:t>
      </w:r>
      <w:r w:rsidRPr="0DFB3E91" w:rsidR="5DAA1A67">
        <w:rPr>
          <w:color w:val="000000" w:themeColor="text1" w:themeTint="FF" w:themeShade="FF"/>
          <w:sz w:val="22"/>
          <w:szCs w:val="22"/>
        </w:rPr>
        <w:t>..</w:t>
      </w:r>
      <w:r w:rsidRPr="0DFB3E91" w:rsidR="5DAA1A67">
        <w:rPr>
          <w:color w:val="000000" w:themeColor="text1" w:themeTint="FF" w:themeShade="FF"/>
          <w:sz w:val="22"/>
          <w:szCs w:val="22"/>
        </w:rPr>
        <w:t>.. 1</w:t>
      </w:r>
      <w:r w:rsidRPr="0DFB3E91" w:rsidR="14E1BAD2">
        <w:rPr>
          <w:color w:val="000000" w:themeColor="text1" w:themeTint="FF" w:themeShade="FF"/>
          <w:sz w:val="22"/>
          <w:szCs w:val="22"/>
        </w:rPr>
        <w:t>6</w:t>
      </w:r>
      <w:r>
        <w:br/>
      </w:r>
      <w:r w:rsidRPr="0DFB3E91" w:rsidR="5DAA1A67">
        <w:rPr>
          <w:color w:val="000000" w:themeColor="text1" w:themeTint="FF" w:themeShade="FF"/>
          <w:sz w:val="22"/>
          <w:szCs w:val="22"/>
        </w:rPr>
        <w:t xml:space="preserve">    5.2 Evaluation of Effectiveness .....................................................................</w:t>
      </w:r>
      <w:r w:rsidRPr="0DFB3E91" w:rsidR="0E19E2CC">
        <w:rPr>
          <w:color w:val="000000" w:themeColor="text1" w:themeTint="FF" w:themeShade="FF"/>
          <w:sz w:val="22"/>
          <w:szCs w:val="22"/>
        </w:rPr>
        <w:t>.</w:t>
      </w:r>
      <w:r w:rsidRPr="0DFB3E91" w:rsidR="45FE7828">
        <w:rPr>
          <w:color w:val="000000" w:themeColor="text1" w:themeTint="FF" w:themeShade="FF"/>
          <w:sz w:val="22"/>
          <w:szCs w:val="22"/>
        </w:rPr>
        <w:t>.</w:t>
      </w:r>
      <w:r w:rsidRPr="0DFB3E91" w:rsidR="5DAA1A67">
        <w:rPr>
          <w:color w:val="000000" w:themeColor="text1" w:themeTint="FF" w:themeShade="FF"/>
          <w:sz w:val="22"/>
          <w:szCs w:val="22"/>
        </w:rPr>
        <w:t>.</w:t>
      </w:r>
      <w:r w:rsidRPr="0DFB3E91" w:rsidR="2F663B9D">
        <w:rPr>
          <w:color w:val="000000" w:themeColor="text1" w:themeTint="FF" w:themeShade="FF"/>
          <w:sz w:val="22"/>
          <w:szCs w:val="22"/>
        </w:rPr>
        <w:t>....</w:t>
      </w:r>
      <w:r w:rsidRPr="0DFB3E91" w:rsidR="5DAA1A67">
        <w:rPr>
          <w:color w:val="000000" w:themeColor="text1" w:themeTint="FF" w:themeShade="FF"/>
          <w:sz w:val="22"/>
          <w:szCs w:val="22"/>
        </w:rPr>
        <w:t>1</w:t>
      </w:r>
      <w:r w:rsidRPr="0DFB3E91" w:rsidR="2EF53939">
        <w:rPr>
          <w:color w:val="000000" w:themeColor="text1" w:themeTint="FF" w:themeShade="FF"/>
          <w:sz w:val="22"/>
          <w:szCs w:val="22"/>
        </w:rPr>
        <w:t>6</w:t>
      </w:r>
      <w:r>
        <w:br/>
      </w:r>
      <w:r w:rsidRPr="0DFB3E91" w:rsidR="5DAA1A67">
        <w:rPr>
          <w:color w:val="000000" w:themeColor="text1" w:themeTint="FF" w:themeShade="FF"/>
          <w:sz w:val="22"/>
          <w:szCs w:val="22"/>
        </w:rPr>
        <w:t xml:space="preserve">    5.3 Ongoing Challenges in Safeguarding ...................................................</w:t>
      </w:r>
      <w:r w:rsidRPr="0DFB3E91" w:rsidR="4CF8EDFD">
        <w:rPr>
          <w:color w:val="000000" w:themeColor="text1" w:themeTint="FF" w:themeShade="FF"/>
          <w:sz w:val="22"/>
          <w:szCs w:val="22"/>
        </w:rPr>
        <w:t>.</w:t>
      </w:r>
      <w:r w:rsidRPr="0DFB3E91" w:rsidR="5DAA1A67">
        <w:rPr>
          <w:color w:val="000000" w:themeColor="text1" w:themeTint="FF" w:themeShade="FF"/>
          <w:sz w:val="22"/>
          <w:szCs w:val="22"/>
        </w:rPr>
        <w:t>..... 1</w:t>
      </w:r>
      <w:r w:rsidRPr="0DFB3E91" w:rsidR="60934F4B">
        <w:rPr>
          <w:color w:val="000000" w:themeColor="text1" w:themeTint="FF" w:themeShade="FF"/>
          <w:sz w:val="22"/>
          <w:szCs w:val="22"/>
        </w:rPr>
        <w:t>7</w:t>
      </w:r>
    </w:p>
    <w:p w:rsidR="00E16918" w:rsidP="0DFB3E91" w:rsidRDefault="7A5AC621" w14:paraId="7495014E" w14:textId="47D92D2B">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Recommendations ................................................................................................</w:t>
      </w:r>
      <w:r w:rsidRPr="0DFB3E91" w:rsidR="5F13B209">
        <w:rPr>
          <w:color w:val="000000" w:themeColor="text1" w:themeTint="FF" w:themeShade="FF"/>
          <w:sz w:val="22"/>
          <w:szCs w:val="22"/>
        </w:rPr>
        <w:t>.</w:t>
      </w:r>
      <w:r w:rsidRPr="0DFB3E91" w:rsidR="5DAA1A67">
        <w:rPr>
          <w:color w:val="000000" w:themeColor="text1" w:themeTint="FF" w:themeShade="FF"/>
          <w:sz w:val="22"/>
          <w:szCs w:val="22"/>
        </w:rPr>
        <w:t>.. 1</w:t>
      </w:r>
      <w:r w:rsidRPr="0DFB3E91" w:rsidR="1CCC2232">
        <w:rPr>
          <w:color w:val="000000" w:themeColor="text1" w:themeTint="FF" w:themeShade="FF"/>
          <w:sz w:val="22"/>
          <w:szCs w:val="22"/>
        </w:rPr>
        <w:t>8</w:t>
      </w:r>
    </w:p>
    <w:p w:rsidR="00E16918" w:rsidP="0DFB3E91" w:rsidRDefault="7A5AC621" w14:paraId="73796A6C" w14:textId="1D88E6B9">
      <w:pPr>
        <w:pStyle w:val="ListParagraph"/>
        <w:numPr>
          <w:ilvl w:val="0"/>
          <w:numId w:val="2"/>
        </w:num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Conclusion .............................................................................................................</w:t>
      </w:r>
      <w:r w:rsidRPr="0DFB3E91" w:rsidR="1CEC869C">
        <w:rPr>
          <w:color w:val="000000" w:themeColor="text1" w:themeTint="FF" w:themeShade="FF"/>
          <w:sz w:val="22"/>
          <w:szCs w:val="22"/>
        </w:rPr>
        <w:t>.</w:t>
      </w:r>
      <w:r w:rsidRPr="0DFB3E91" w:rsidR="42C01A29">
        <w:rPr>
          <w:color w:val="000000" w:themeColor="text1" w:themeTint="FF" w:themeShade="FF"/>
          <w:sz w:val="22"/>
          <w:szCs w:val="22"/>
        </w:rPr>
        <w:t>.</w:t>
      </w:r>
      <w:r w:rsidRPr="0DFB3E91" w:rsidR="1CEC869C">
        <w:rPr>
          <w:color w:val="000000" w:themeColor="text1" w:themeTint="FF" w:themeShade="FF"/>
          <w:sz w:val="22"/>
          <w:szCs w:val="22"/>
        </w:rPr>
        <w:t>.</w:t>
      </w:r>
      <w:r w:rsidRPr="0DFB3E91" w:rsidR="5DAA1A67">
        <w:rPr>
          <w:color w:val="000000" w:themeColor="text1" w:themeTint="FF" w:themeShade="FF"/>
          <w:sz w:val="22"/>
          <w:szCs w:val="22"/>
        </w:rPr>
        <w:t>. 1</w:t>
      </w:r>
      <w:r w:rsidRPr="0DFB3E91" w:rsidR="007263FB">
        <w:rPr>
          <w:color w:val="000000" w:themeColor="text1" w:themeTint="FF" w:themeShade="FF"/>
          <w:sz w:val="22"/>
          <w:szCs w:val="22"/>
        </w:rPr>
        <w:t>9</w:t>
      </w:r>
    </w:p>
    <w:p w:rsidR="00E16918" w:rsidP="0DFB3E91" w:rsidRDefault="7A5AC621" w14:paraId="226D1079" w14:textId="1A8AB85A">
      <w:pPr>
        <w:spacing w:line="360" w:lineRule="auto"/>
        <w:jc w:val="both"/>
        <w:rPr>
          <w:color w:val="000000" w:themeColor="text1" w:themeTint="FF" w:themeShade="FF"/>
          <w:sz w:val="22"/>
          <w:szCs w:val="22"/>
        </w:rPr>
      </w:pPr>
      <w:r w:rsidRPr="0DFB3E91" w:rsidR="5DAA1A67">
        <w:rPr>
          <w:color w:val="000000" w:themeColor="text1" w:themeTint="FF" w:themeShade="FF"/>
          <w:sz w:val="22"/>
          <w:szCs w:val="22"/>
        </w:rPr>
        <w:t xml:space="preserve">      Reference List ........................................................................................................</w:t>
      </w:r>
      <w:r w:rsidRPr="0DFB3E91" w:rsidR="3A720E98">
        <w:rPr>
          <w:color w:val="000000" w:themeColor="text1" w:themeTint="FF" w:themeShade="FF"/>
          <w:sz w:val="22"/>
          <w:szCs w:val="22"/>
        </w:rPr>
        <w:t>..</w:t>
      </w:r>
      <w:r w:rsidRPr="0DFB3E91" w:rsidR="5DAA1A67">
        <w:rPr>
          <w:color w:val="000000" w:themeColor="text1" w:themeTint="FF" w:themeShade="FF"/>
          <w:sz w:val="22"/>
          <w:szCs w:val="22"/>
        </w:rPr>
        <w:t xml:space="preserve">. </w:t>
      </w:r>
      <w:r w:rsidRPr="0DFB3E91" w:rsidR="4495DFF9">
        <w:rPr>
          <w:color w:val="000000" w:themeColor="text1" w:themeTint="FF" w:themeShade="FF"/>
          <w:sz w:val="22"/>
          <w:szCs w:val="22"/>
        </w:rPr>
        <w:t>21</w:t>
      </w:r>
      <w:r w:rsidRPr="0DFB3E91" w:rsidR="5DAA1A67">
        <w:rPr>
          <w:color w:val="000000" w:themeColor="text1" w:themeTint="FF" w:themeShade="FF"/>
          <w:sz w:val="22"/>
          <w:szCs w:val="22"/>
        </w:rPr>
        <w:t xml:space="preserve"> </w:t>
      </w:r>
    </w:p>
    <w:p w:rsidR="00E16918" w:rsidP="0DFB3E91" w:rsidRDefault="7A5AC621" w14:paraId="7370E601" w14:textId="763D98B9">
      <w:pPr>
        <w:spacing w:line="360" w:lineRule="auto"/>
        <w:jc w:val="both"/>
        <w:rPr>
          <w:color w:val="000000" w:themeColor="text1" w:themeTint="FF" w:themeShade="FF"/>
          <w:sz w:val="22"/>
          <w:szCs w:val="22"/>
        </w:rPr>
      </w:pPr>
    </w:p>
    <w:p w:rsidR="00E16918" w:rsidP="0DFB3E91" w:rsidRDefault="00E16918" w14:paraId="5E5787A5" w14:textId="621E8453">
      <w:pPr>
        <w:spacing w:line="360" w:lineRule="auto"/>
        <w:jc w:val="both"/>
        <w:rPr>
          <w:color w:val="000000" w:themeColor="text1" w:themeTint="FF" w:themeShade="FF"/>
          <w:sz w:val="22"/>
          <w:szCs w:val="22"/>
        </w:rPr>
      </w:pPr>
    </w:p>
    <w:p w:rsidR="07BDE453" w:rsidP="0DFB3E91" w:rsidRDefault="07BDE453" w14:paraId="60817668" w14:textId="58B975EC">
      <w:pPr>
        <w:spacing w:line="360" w:lineRule="auto"/>
        <w:rPr>
          <w:color w:val="000000" w:themeColor="text1" w:themeTint="FF" w:themeShade="FF"/>
          <w:sz w:val="22"/>
          <w:szCs w:val="22"/>
        </w:rPr>
      </w:pPr>
    </w:p>
    <w:p w:rsidR="0DFB3E91" w:rsidP="0DFB3E91" w:rsidRDefault="0DFB3E91" w14:paraId="61EFD0DA" w14:textId="5D6E5779">
      <w:pPr>
        <w:spacing w:line="360" w:lineRule="auto"/>
        <w:rPr>
          <w:color w:val="000000" w:themeColor="text1" w:themeTint="FF" w:themeShade="FF"/>
          <w:sz w:val="22"/>
          <w:szCs w:val="22"/>
        </w:rPr>
      </w:pPr>
    </w:p>
    <w:p w:rsidR="0DFB3E91" w:rsidP="0DFB3E91" w:rsidRDefault="0DFB3E91" w14:paraId="5764C9DC" w14:textId="51078248">
      <w:pPr>
        <w:spacing w:line="360" w:lineRule="auto"/>
        <w:rPr>
          <w:color w:val="000000" w:themeColor="text1" w:themeTint="FF" w:themeShade="FF"/>
          <w:sz w:val="22"/>
          <w:szCs w:val="22"/>
        </w:rPr>
      </w:pPr>
    </w:p>
    <w:p w:rsidR="0DFB3E91" w:rsidP="0DFB3E91" w:rsidRDefault="0DFB3E91" w14:paraId="24F682CF" w14:textId="2753EBB6">
      <w:pPr>
        <w:spacing w:line="360" w:lineRule="auto"/>
        <w:rPr>
          <w:color w:val="000000" w:themeColor="text1" w:themeTint="FF" w:themeShade="FF"/>
          <w:sz w:val="22"/>
          <w:szCs w:val="22"/>
        </w:rPr>
      </w:pPr>
    </w:p>
    <w:p w:rsidR="07BDE453" w:rsidP="0DFB3E91" w:rsidRDefault="07BDE453" w14:paraId="000CED28" w14:textId="249D1D4E">
      <w:pPr>
        <w:spacing w:line="360" w:lineRule="auto"/>
        <w:rPr>
          <w:b w:val="1"/>
          <w:bCs w:val="1"/>
          <w:color w:val="000000" w:themeColor="text1" w:themeTint="FF" w:themeShade="FF"/>
          <w:sz w:val="22"/>
          <w:szCs w:val="22"/>
        </w:rPr>
      </w:pPr>
    </w:p>
    <w:p w:rsidR="47FBB356" w:rsidP="0DFB3E91" w:rsidRDefault="47FBB356" w14:paraId="41E2B5E4" w14:textId="52CCF909">
      <w:pPr>
        <w:spacing w:line="360" w:lineRule="auto"/>
        <w:rPr>
          <w:b w:val="1"/>
          <w:bCs w:val="1"/>
          <w:color w:val="000000" w:themeColor="text1" w:themeTint="FF" w:themeShade="FF"/>
          <w:sz w:val="22"/>
          <w:szCs w:val="22"/>
        </w:rPr>
      </w:pPr>
      <w:r w:rsidRPr="0DFB3E91" w:rsidR="501592EE">
        <w:rPr>
          <w:b w:val="1"/>
          <w:bCs w:val="1"/>
          <w:color w:val="000000" w:themeColor="text1" w:themeTint="FF" w:themeShade="FF"/>
          <w:sz w:val="22"/>
          <w:szCs w:val="22"/>
        </w:rPr>
        <w:t>Leadership, Governance and System Failure in Safeguarding: A Critical Analysis of the Baby P Case</w:t>
      </w:r>
    </w:p>
    <w:p w:rsidR="07BDE453" w:rsidP="0DFB3E91" w:rsidRDefault="07BDE453" w14:paraId="71A6B94C" w14:textId="4DD7690F">
      <w:pPr>
        <w:spacing w:line="360" w:lineRule="auto"/>
        <w:rPr>
          <w:b w:val="1"/>
          <w:bCs w:val="1"/>
          <w:color w:val="000000" w:themeColor="text1" w:themeTint="FF" w:themeShade="FF"/>
          <w:sz w:val="22"/>
          <w:szCs w:val="22"/>
        </w:rPr>
      </w:pPr>
    </w:p>
    <w:p w:rsidR="7E6B8B11" w:rsidP="0DFB3E91" w:rsidRDefault="7E6B8B11" w14:paraId="3E967283" w14:textId="477C4915">
      <w:pPr>
        <w:pStyle w:val="ListParagraph"/>
        <w:numPr>
          <w:ilvl w:val="0"/>
          <w:numId w:val="1"/>
        </w:numPr>
        <w:spacing w:line="360" w:lineRule="auto"/>
        <w:rPr>
          <w:b w:val="1"/>
          <w:bCs w:val="1"/>
          <w:i w:val="1"/>
          <w:iCs w:val="1"/>
          <w:color w:val="000000" w:themeColor="text1" w:themeTint="FF" w:themeShade="FF"/>
          <w:sz w:val="22"/>
          <w:szCs w:val="22"/>
        </w:rPr>
      </w:pPr>
      <w:r w:rsidRPr="0DFB3E91" w:rsidR="1A5590FF">
        <w:rPr>
          <w:b w:val="1"/>
          <w:bCs w:val="1"/>
          <w:i w:val="1"/>
          <w:iCs w:val="1"/>
          <w:color w:val="000000" w:themeColor="text1" w:themeTint="FF" w:themeShade="FF"/>
          <w:sz w:val="22"/>
          <w:szCs w:val="22"/>
        </w:rPr>
        <w:t>Introduction</w:t>
      </w:r>
    </w:p>
    <w:p w:rsidR="29EAB84A" w:rsidP="0DFB3E91" w:rsidRDefault="29EAB84A" w14:paraId="530B7F6D" w14:textId="63888720">
      <w:pPr>
        <w:spacing w:line="360" w:lineRule="auto"/>
        <w:rPr>
          <w:color w:val="000000" w:themeColor="text1" w:themeTint="FF" w:themeShade="FF"/>
          <w:sz w:val="22"/>
          <w:szCs w:val="22"/>
        </w:rPr>
      </w:pPr>
      <w:r w:rsidRPr="0DFB3E91" w:rsidR="4194F14C">
        <w:rPr>
          <w:color w:val="000000" w:themeColor="text1" w:themeTint="FF" w:themeShade="FF"/>
          <w:sz w:val="22"/>
          <w:szCs w:val="22"/>
        </w:rPr>
        <w:t xml:space="preserve">The safeguarding of children is a fundamental responsibility within health and social care systems, requiring effective leadership, strong governance, and coordinated multi-agency working. Despite the development of comprehensive safeguarding policies in the United Kingdom, serious failures continue to occur, raising concerns about the effectiveness of current systems. Globally, child maltreatment remains a significant public health issue, with the World Health Organization estimating that up to one billion children aged 2–17 years have experienced some form of abuse or neglect (WHO, 2022). Within England, over 400,000 children are currently identified as ‘children in need’, with abuse or neglect accounting for </w:t>
      </w:r>
      <w:r w:rsidRPr="0DFB3E91" w:rsidR="45F42852">
        <w:rPr>
          <w:color w:val="000000" w:themeColor="text1" w:themeTint="FF" w:themeShade="FF"/>
          <w:sz w:val="22"/>
          <w:szCs w:val="22"/>
        </w:rPr>
        <w:t>most</w:t>
      </w:r>
      <w:r w:rsidRPr="0DFB3E91" w:rsidR="4194F14C">
        <w:rPr>
          <w:color w:val="000000" w:themeColor="text1" w:themeTint="FF" w:themeShade="FF"/>
          <w:sz w:val="22"/>
          <w:szCs w:val="22"/>
        </w:rPr>
        <w:t xml:space="preserve"> cases (Department for Education, 2025). These figures highlight the scale of safeguarding challenges and the importance of effective leadership and system coordination in preventing harm.</w:t>
      </w:r>
    </w:p>
    <w:p w:rsidR="3497A594" w:rsidP="0DFB3E91" w:rsidRDefault="3497A594" w14:paraId="5901DD3B" w14:textId="6075C9CF">
      <w:pPr>
        <w:spacing w:line="360" w:lineRule="auto"/>
        <w:rPr>
          <w:color w:val="000000" w:themeColor="text1" w:themeTint="FF" w:themeShade="FF"/>
          <w:sz w:val="22"/>
          <w:szCs w:val="22"/>
        </w:rPr>
      </w:pPr>
      <w:r w:rsidRPr="0DFB3E91" w:rsidR="5393669F">
        <w:rPr>
          <w:color w:val="000000" w:themeColor="text1" w:themeTint="FF" w:themeShade="FF"/>
          <w:sz w:val="22"/>
          <w:szCs w:val="22"/>
        </w:rPr>
        <w:t>For</w:t>
      </w:r>
      <w:r w:rsidRPr="0DFB3E91" w:rsidR="4194F14C">
        <w:rPr>
          <w:color w:val="000000" w:themeColor="text1" w:themeTint="FF" w:themeShade="FF"/>
          <w:sz w:val="22"/>
          <w:szCs w:val="22"/>
        </w:rPr>
        <w:t xml:space="preserve"> this report, key concepts such as leadership, governance, and systems thinking are central to understanding safeguarding outcomes. Leadership can be defined as the ability to influence and guide individuals and teams towards achieving safe and effective care (West et al., 2015). Governance refers to the structures, processes, and accountability mechanisms that ensure organisations operate safely and effectively (Goodwin et al., 2017). Systems thinking involves understanding how different components within a system interact and influence one another, rather than viewing issues in isolation (Meadows, 2008). These concepts are particularly relevant in safeguarding, where multiple agencies must work together to manage risk and protect vulnerable individuals.</w:t>
      </w:r>
    </w:p>
    <w:p w:rsidR="29EAB84A" w:rsidP="0DFB3E91" w:rsidRDefault="29EAB84A" w14:paraId="493013BD" w14:textId="1B45FC61">
      <w:pPr>
        <w:spacing w:line="360" w:lineRule="auto"/>
        <w:rPr>
          <w:color w:val="000000" w:themeColor="text1" w:themeTint="FF" w:themeShade="FF"/>
          <w:sz w:val="22"/>
          <w:szCs w:val="22"/>
        </w:rPr>
      </w:pPr>
      <w:r w:rsidRPr="0DFB3E91" w:rsidR="4194F14C">
        <w:rPr>
          <w:color w:val="000000" w:themeColor="text1" w:themeTint="FF" w:themeShade="FF"/>
          <w:sz w:val="22"/>
          <w:szCs w:val="22"/>
        </w:rPr>
        <w:t xml:space="preserve">This report will focus on the case of Baby P (Peter Connelly), a significant safeguarding failure that exposed serious weaknesses across health and social care organisations. The case </w:t>
      </w:r>
      <w:r w:rsidRPr="0DFB3E91" w:rsidR="4194F14C">
        <w:rPr>
          <w:color w:val="000000" w:themeColor="text1" w:themeTint="FF" w:themeShade="FF"/>
          <w:sz w:val="22"/>
          <w:szCs w:val="22"/>
        </w:rPr>
        <w:t>demonstrated</w:t>
      </w:r>
      <w:r w:rsidRPr="0DFB3E91" w:rsidR="4194F14C">
        <w:rPr>
          <w:color w:val="000000" w:themeColor="text1" w:themeTint="FF" w:themeShade="FF"/>
          <w:sz w:val="22"/>
          <w:szCs w:val="22"/>
        </w:rPr>
        <w:t xml:space="preserve"> failures in </w:t>
      </w:r>
      <w:r w:rsidRPr="0DFB3E91" w:rsidR="4194F14C">
        <w:rPr>
          <w:color w:val="000000" w:themeColor="text1" w:themeTint="FF" w:themeShade="FF"/>
          <w:sz w:val="22"/>
          <w:szCs w:val="22"/>
        </w:rPr>
        <w:t>communi</w:t>
      </w:r>
      <w:r w:rsidRPr="0DFB3E91" w:rsidR="4194F14C">
        <w:rPr>
          <w:color w:val="000000" w:themeColor="text1" w:themeTint="FF" w:themeShade="FF"/>
          <w:sz w:val="22"/>
          <w:szCs w:val="22"/>
        </w:rPr>
        <w:t xml:space="preserve">cation, decision-making, and professional accountability across multiple agencies, </w:t>
      </w:r>
      <w:r w:rsidRPr="0DFB3E91" w:rsidR="2EB3D332">
        <w:rPr>
          <w:color w:val="000000" w:themeColor="text1" w:themeTint="FF" w:themeShade="FF"/>
          <w:sz w:val="22"/>
          <w:szCs w:val="22"/>
        </w:rPr>
        <w:t>resulting</w:t>
      </w:r>
      <w:r w:rsidRPr="0DFB3E91" w:rsidR="4194F14C">
        <w:rPr>
          <w:color w:val="000000" w:themeColor="text1" w:themeTint="FF" w:themeShade="FF"/>
          <w:sz w:val="22"/>
          <w:szCs w:val="22"/>
        </w:rPr>
        <w:t xml:space="preserve"> in tragic consequences (Haringey Local Safeguarding Children Board, 2009). As such, it provides a relevant case study through which to examine how leadership and system factors influence outcomes within complex care environments.</w:t>
      </w:r>
    </w:p>
    <w:p w:rsidR="29EAB84A" w:rsidP="0DFB3E91" w:rsidRDefault="29EAB84A" w14:paraId="6BFCE5D9" w14:textId="7FA5B846">
      <w:pPr>
        <w:spacing w:line="360" w:lineRule="auto"/>
        <w:rPr>
          <w:color w:val="000000" w:themeColor="text1" w:themeTint="FF" w:themeShade="FF"/>
          <w:sz w:val="22"/>
          <w:szCs w:val="22"/>
        </w:rPr>
      </w:pPr>
      <w:r w:rsidRPr="0DFB3E91" w:rsidR="4194F14C">
        <w:rPr>
          <w:color w:val="000000" w:themeColor="text1" w:themeTint="FF" w:themeShade="FF"/>
          <w:sz w:val="22"/>
          <w:szCs w:val="22"/>
        </w:rPr>
        <w:t>In response to the assignment question, this report will explore the key factors that contributed to safeguarding failure, including leadership approaches, governance structures, and the organisation of services. It will examine the role of centralisation and decentralisation in shaping decision-making and accountability and consider how leadership theories can be applied to understand professional practice within the case. A systems thinking approach will be used to analyse how interconnected factors contributed to failure, before evaluating the effectiveness of organisational changes implemented following the case. Finally, the report will present evidence-based recommendations to improve leadership, system coordination, and safeguarding practice within health and social care.</w:t>
      </w:r>
    </w:p>
    <w:p w:rsidR="521F84C0" w:rsidP="0DFB3E91" w:rsidRDefault="521F84C0" w14:paraId="734D17D2" w14:textId="3D3F8758">
      <w:pPr>
        <w:pStyle w:val="ListParagraph"/>
        <w:numPr>
          <w:ilvl w:val="0"/>
          <w:numId w:val="1"/>
        </w:numPr>
        <w:spacing w:line="360" w:lineRule="auto"/>
        <w:rPr>
          <w:b w:val="1"/>
          <w:bCs w:val="1"/>
          <w:color w:val="000000" w:themeColor="text1" w:themeTint="FF" w:themeShade="FF"/>
          <w:sz w:val="22"/>
          <w:szCs w:val="22"/>
        </w:rPr>
      </w:pPr>
      <w:r w:rsidRPr="0DFB3E91" w:rsidR="537CB815">
        <w:rPr>
          <w:b w:val="1"/>
          <w:bCs w:val="1"/>
          <w:color w:val="000000" w:themeColor="text1" w:themeTint="FF" w:themeShade="FF"/>
          <w:sz w:val="22"/>
          <w:szCs w:val="22"/>
        </w:rPr>
        <w:t xml:space="preserve"> </w:t>
      </w:r>
      <w:r w:rsidRPr="0DFB3E91" w:rsidR="537CB815">
        <w:rPr>
          <w:b w:val="1"/>
          <w:bCs w:val="1"/>
          <w:color w:val="000000" w:themeColor="text1" w:themeTint="FF" w:themeShade="FF"/>
          <w:sz w:val="22"/>
          <w:szCs w:val="22"/>
        </w:rPr>
        <w:t>Identifying</w:t>
      </w:r>
      <w:r w:rsidRPr="0DFB3E91" w:rsidR="537CB815">
        <w:rPr>
          <w:b w:val="1"/>
          <w:bCs w:val="1"/>
          <w:color w:val="000000" w:themeColor="text1" w:themeTint="FF" w:themeShade="FF"/>
          <w:sz w:val="22"/>
          <w:szCs w:val="22"/>
        </w:rPr>
        <w:t xml:space="preserve"> the Problem and System Context</w:t>
      </w:r>
    </w:p>
    <w:p w:rsidR="70F4C028" w:rsidP="0DFB3E91" w:rsidRDefault="70F4C028" w14:paraId="02CFF21F" w14:textId="37A3DC8E">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2.1 Overview of Safeguarding Challenges</w:t>
      </w:r>
    </w:p>
    <w:p w:rsidR="6DA3A00A" w:rsidP="0DFB3E91" w:rsidRDefault="6DA3A00A" w14:paraId="09A1BB43" w14:textId="481EF49C">
      <w:pPr>
        <w:spacing w:line="360" w:lineRule="auto"/>
        <w:rPr>
          <w:color w:val="000000" w:themeColor="text1" w:themeTint="FF" w:themeShade="FF"/>
          <w:sz w:val="22"/>
          <w:szCs w:val="22"/>
        </w:rPr>
      </w:pPr>
      <w:r w:rsidRPr="0DFB3E91" w:rsidR="4D798986">
        <w:rPr>
          <w:color w:val="000000" w:themeColor="text1" w:themeTint="FF" w:themeShade="FF"/>
          <w:sz w:val="22"/>
          <w:szCs w:val="22"/>
        </w:rPr>
        <w:t xml:space="preserve">Safeguarding within health and social care refers to the processes and responsibilities aimed at protecting vulnerable individuals, particularly children, from harm, abuse, and neglect. In the United Kingdom, safeguarding is underpinned by a legal and policy framework that requires coordinated multi-agency working across local authorities, healthcare services, and the police (HM Government, 2018). Leadership and governance play </w:t>
      </w:r>
      <w:r w:rsidRPr="0DFB3E91" w:rsidR="0EE86858">
        <w:rPr>
          <w:color w:val="000000" w:themeColor="text1" w:themeTint="FF" w:themeShade="FF"/>
          <w:sz w:val="22"/>
          <w:szCs w:val="22"/>
        </w:rPr>
        <w:t>a leading role</w:t>
      </w:r>
      <w:r w:rsidRPr="0DFB3E91" w:rsidR="4D798986">
        <w:rPr>
          <w:color w:val="000000" w:themeColor="text1" w:themeTint="FF" w:themeShade="FF"/>
          <w:sz w:val="22"/>
          <w:szCs w:val="22"/>
        </w:rPr>
        <w:t xml:space="preserve"> in ensuring that these systems </w:t>
      </w:r>
      <w:r w:rsidRPr="0DFB3E91" w:rsidR="4D798986">
        <w:rPr>
          <w:color w:val="000000" w:themeColor="text1" w:themeTint="FF" w:themeShade="FF"/>
          <w:sz w:val="22"/>
          <w:szCs w:val="22"/>
        </w:rPr>
        <w:t>operate</w:t>
      </w:r>
      <w:r w:rsidRPr="0DFB3E91" w:rsidR="4D798986">
        <w:rPr>
          <w:color w:val="000000" w:themeColor="text1" w:themeTint="FF" w:themeShade="FF"/>
          <w:sz w:val="22"/>
          <w:szCs w:val="22"/>
        </w:rPr>
        <w:t xml:space="preserve"> effectively, with clear accountability, </w:t>
      </w:r>
      <w:r w:rsidRPr="0DFB3E91" w:rsidR="67886DB5">
        <w:rPr>
          <w:color w:val="000000" w:themeColor="text1" w:themeTint="FF" w:themeShade="FF"/>
          <w:sz w:val="22"/>
          <w:szCs w:val="22"/>
        </w:rPr>
        <w:t>information sharing</w:t>
      </w:r>
      <w:r w:rsidRPr="0DFB3E91" w:rsidR="4D798986">
        <w:rPr>
          <w:color w:val="000000" w:themeColor="text1" w:themeTint="FF" w:themeShade="FF"/>
          <w:sz w:val="22"/>
          <w:szCs w:val="22"/>
        </w:rPr>
        <w:t>,</w:t>
      </w:r>
      <w:r w:rsidRPr="0DFB3E91" w:rsidR="4D798986">
        <w:rPr>
          <w:color w:val="000000" w:themeColor="text1" w:themeTint="FF" w:themeShade="FF"/>
          <w:sz w:val="22"/>
          <w:szCs w:val="22"/>
        </w:rPr>
        <w:t xml:space="preserve"> and decision-making processes. However, safeguarding systems are inherently complex, involving multiple organisations with shared responsibilities, which can increase the risk of fragmentation and inconsistency in practice (Hudson, 2007; Atkinson et al., 2007).</w:t>
      </w:r>
    </w:p>
    <w:p w:rsidR="6DA3A00A" w:rsidP="0DFB3E91" w:rsidRDefault="6DA3A00A" w14:paraId="348D9B77" w14:textId="41528126">
      <w:pPr>
        <w:spacing w:line="360" w:lineRule="auto"/>
        <w:rPr>
          <w:color w:val="000000" w:themeColor="text1" w:themeTint="FF" w:themeShade="FF"/>
          <w:sz w:val="22"/>
          <w:szCs w:val="22"/>
        </w:rPr>
      </w:pPr>
      <w:r w:rsidRPr="0DFB3E91" w:rsidR="4D798986">
        <w:rPr>
          <w:color w:val="000000" w:themeColor="text1" w:themeTint="FF" w:themeShade="FF"/>
          <w:sz w:val="22"/>
          <w:szCs w:val="22"/>
        </w:rPr>
        <w:t xml:space="preserve">At a global level, child maltreatment </w:t>
      </w:r>
      <w:bookmarkStart w:name="_Int_KsR2e41x" w:id="181963747"/>
      <w:r w:rsidRPr="0DFB3E91" w:rsidR="4D798986">
        <w:rPr>
          <w:color w:val="000000" w:themeColor="text1" w:themeTint="FF" w:themeShade="FF"/>
          <w:sz w:val="22"/>
          <w:szCs w:val="22"/>
        </w:rPr>
        <w:t>remains</w:t>
      </w:r>
      <w:bookmarkEnd w:id="181963747"/>
      <w:r w:rsidRPr="0DFB3E91" w:rsidR="4D798986">
        <w:rPr>
          <w:color w:val="000000" w:themeColor="text1" w:themeTint="FF" w:themeShade="FF"/>
          <w:sz w:val="22"/>
          <w:szCs w:val="22"/>
        </w:rPr>
        <w:t xml:space="preserve"> a significant concern, with organisations such as UNICEF highlighting the widespread and ongoing nature of abuse and neglect across different countries (UNICEF, 2021). Within England, safeguarding demand continues to rise, placing significant pressure on services and increasing the likelihood of system strain (Department for Education, 2025). As safeguarding systems become more complex, professionals </w:t>
      </w:r>
      <w:bookmarkStart w:name="_Int_rLg5TbFg" w:id="1015887880"/>
      <w:r w:rsidRPr="0DFB3E91" w:rsidR="4D798986">
        <w:rPr>
          <w:color w:val="000000" w:themeColor="text1" w:themeTint="FF" w:themeShade="FF"/>
          <w:sz w:val="22"/>
          <w:szCs w:val="22"/>
        </w:rPr>
        <w:t>are required to</w:t>
      </w:r>
      <w:bookmarkEnd w:id="1015887880"/>
      <w:r w:rsidRPr="0DFB3E91" w:rsidR="4D798986">
        <w:rPr>
          <w:color w:val="000000" w:themeColor="text1" w:themeTint="FF" w:themeShade="FF"/>
          <w:sz w:val="22"/>
          <w:szCs w:val="22"/>
        </w:rPr>
        <w:t xml:space="preserve"> interpret risk within uncertain and evolving contexts, rather than relying solely on procedural guidance (Munro, 2011). This creates conditions in which </w:t>
      </w:r>
      <w:r w:rsidRPr="0DFB3E91" w:rsidR="79EE1413">
        <w:rPr>
          <w:color w:val="000000" w:themeColor="text1" w:themeTint="FF" w:themeShade="FF"/>
          <w:sz w:val="22"/>
          <w:szCs w:val="22"/>
        </w:rPr>
        <w:t>information exchange</w:t>
      </w:r>
      <w:r w:rsidRPr="0DFB3E91" w:rsidR="4D798986">
        <w:rPr>
          <w:color w:val="000000" w:themeColor="text1" w:themeTint="FF" w:themeShade="FF"/>
          <w:sz w:val="22"/>
          <w:szCs w:val="22"/>
        </w:rPr>
        <w:t xml:space="preserve"> failures, weak leadership, and unclear accountability can lead to breakdowns in safeguarding practice.</w:t>
      </w:r>
    </w:p>
    <w:p w:rsidR="6DA3A00A" w:rsidP="0DFB3E91" w:rsidRDefault="6DA3A00A" w14:paraId="1A1C7721" w14:textId="003DC180">
      <w:pPr>
        <w:spacing w:line="360" w:lineRule="auto"/>
        <w:rPr>
          <w:color w:val="000000" w:themeColor="text1" w:themeTint="FF" w:themeShade="FF"/>
          <w:sz w:val="22"/>
          <w:szCs w:val="22"/>
        </w:rPr>
      </w:pPr>
      <w:r w:rsidRPr="0DFB3E91" w:rsidR="4D798986">
        <w:rPr>
          <w:color w:val="000000" w:themeColor="text1" w:themeTint="FF" w:themeShade="FF"/>
          <w:sz w:val="22"/>
          <w:szCs w:val="22"/>
        </w:rPr>
        <w:t>Therefore, safeguarding failures should not be understood as isolated incidents, but as the result of interconnected system weaknesses involving leadership, governance, and organisational culture. This highlights the importance of adopting a systems thinking approach to understand how different components interact and influence outcomes within complex care environments (Meadows, 2008). Such an approach provides a foundation for analysing safeguarding failures in greater depth, particularly in high-profile cases such as Baby P.</w:t>
      </w:r>
    </w:p>
    <w:p w:rsidR="70F4C028" w:rsidP="0DFB3E91" w:rsidRDefault="70F4C028" w14:paraId="4749FB78" w14:textId="2E741F26">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 xml:space="preserve">2.2 </w:t>
      </w:r>
      <w:r w:rsidRPr="0DFB3E91" w:rsidR="2E07EBA2">
        <w:rPr>
          <w:b w:val="1"/>
          <w:bCs w:val="1"/>
          <w:i w:val="1"/>
          <w:iCs w:val="1"/>
          <w:color w:val="000000" w:themeColor="text1" w:themeTint="FF" w:themeShade="FF"/>
          <w:sz w:val="22"/>
          <w:szCs w:val="22"/>
        </w:rPr>
        <w:t>Global,</w:t>
      </w:r>
      <w:r w:rsidRPr="0DFB3E91" w:rsidR="41885D72">
        <w:rPr>
          <w:b w:val="1"/>
          <w:bCs w:val="1"/>
          <w:i w:val="1"/>
          <w:iCs w:val="1"/>
          <w:color w:val="000000" w:themeColor="text1" w:themeTint="FF" w:themeShade="FF"/>
          <w:sz w:val="22"/>
          <w:szCs w:val="22"/>
        </w:rPr>
        <w:t xml:space="preserve"> </w:t>
      </w:r>
      <w:r w:rsidRPr="0DFB3E91" w:rsidR="5708139D">
        <w:rPr>
          <w:b w:val="1"/>
          <w:bCs w:val="1"/>
          <w:i w:val="1"/>
          <w:iCs w:val="1"/>
          <w:color w:val="000000" w:themeColor="text1" w:themeTint="FF" w:themeShade="FF"/>
          <w:sz w:val="22"/>
          <w:szCs w:val="22"/>
        </w:rPr>
        <w:t>National and</w:t>
      </w:r>
      <w:r w:rsidRPr="0DFB3E91" w:rsidR="26087485">
        <w:rPr>
          <w:b w:val="1"/>
          <w:bCs w:val="1"/>
          <w:i w:val="1"/>
          <w:iCs w:val="1"/>
          <w:color w:val="000000" w:themeColor="text1" w:themeTint="FF" w:themeShade="FF"/>
          <w:sz w:val="22"/>
          <w:szCs w:val="22"/>
        </w:rPr>
        <w:t xml:space="preserve"> </w:t>
      </w:r>
      <w:r w:rsidRPr="0DFB3E91" w:rsidR="41885D72">
        <w:rPr>
          <w:b w:val="1"/>
          <w:bCs w:val="1"/>
          <w:i w:val="1"/>
          <w:iCs w:val="1"/>
          <w:color w:val="000000" w:themeColor="text1" w:themeTint="FF" w:themeShade="FF"/>
          <w:sz w:val="22"/>
          <w:szCs w:val="22"/>
        </w:rPr>
        <w:t>S</w:t>
      </w:r>
      <w:r w:rsidRPr="0DFB3E91" w:rsidR="45E24134">
        <w:rPr>
          <w:b w:val="1"/>
          <w:bCs w:val="1"/>
          <w:i w:val="1"/>
          <w:iCs w:val="1"/>
          <w:color w:val="000000" w:themeColor="text1" w:themeTint="FF" w:themeShade="FF"/>
          <w:sz w:val="22"/>
          <w:szCs w:val="22"/>
        </w:rPr>
        <w:t>ystem</w:t>
      </w:r>
      <w:r w:rsidRPr="0DFB3E91" w:rsidR="4A48B508">
        <w:rPr>
          <w:b w:val="1"/>
          <w:bCs w:val="1"/>
          <w:i w:val="1"/>
          <w:iCs w:val="1"/>
          <w:color w:val="000000" w:themeColor="text1" w:themeTint="FF" w:themeShade="FF"/>
          <w:sz w:val="22"/>
          <w:szCs w:val="22"/>
        </w:rPr>
        <w:t xml:space="preserve"> Pressure</w:t>
      </w:r>
      <w:r w:rsidRPr="0DFB3E91" w:rsidR="41885D72">
        <w:rPr>
          <w:b w:val="1"/>
          <w:bCs w:val="1"/>
          <w:i w:val="1"/>
          <w:iCs w:val="1"/>
          <w:color w:val="000000" w:themeColor="text1" w:themeTint="FF" w:themeShade="FF"/>
          <w:sz w:val="22"/>
          <w:szCs w:val="22"/>
        </w:rPr>
        <w:t xml:space="preserve"> </w:t>
      </w:r>
      <w:r w:rsidRPr="0DFB3E91" w:rsidR="41885D72">
        <w:rPr>
          <w:b w:val="1"/>
          <w:bCs w:val="1"/>
          <w:i w:val="1"/>
          <w:iCs w:val="1"/>
          <w:color w:val="000000" w:themeColor="text1" w:themeTint="FF" w:themeShade="FF"/>
          <w:sz w:val="22"/>
          <w:szCs w:val="22"/>
        </w:rPr>
        <w:t>Data</w:t>
      </w:r>
    </w:p>
    <w:p w:rsidR="244A6411" w:rsidP="0DFB3E91" w:rsidRDefault="244A6411" w14:paraId="6DDA518D" w14:textId="34114093">
      <w:pPr>
        <w:spacing w:line="360" w:lineRule="auto"/>
        <w:rPr>
          <w:color w:val="000000" w:themeColor="text1" w:themeTint="FF" w:themeShade="FF"/>
          <w:sz w:val="22"/>
          <w:szCs w:val="22"/>
        </w:rPr>
      </w:pPr>
      <w:r w:rsidRPr="0DFB3E91" w:rsidR="38D8D356">
        <w:rPr>
          <w:color w:val="000000" w:themeColor="text1" w:themeTint="FF" w:themeShade="FF"/>
          <w:sz w:val="22"/>
          <w:szCs w:val="22"/>
        </w:rPr>
        <w:t xml:space="preserve">Child maltreatment </w:t>
      </w:r>
      <w:bookmarkStart w:name="_Int_iI2Qrsx6" w:id="298405878"/>
      <w:r w:rsidRPr="0DFB3E91" w:rsidR="38D8D356">
        <w:rPr>
          <w:color w:val="000000" w:themeColor="text1" w:themeTint="FF" w:themeShade="FF"/>
          <w:sz w:val="22"/>
          <w:szCs w:val="22"/>
        </w:rPr>
        <w:t>represents</w:t>
      </w:r>
      <w:bookmarkEnd w:id="298405878"/>
      <w:r w:rsidRPr="0DFB3E91" w:rsidR="38D8D356">
        <w:rPr>
          <w:color w:val="000000" w:themeColor="text1" w:themeTint="FF" w:themeShade="FF"/>
          <w:sz w:val="22"/>
          <w:szCs w:val="22"/>
        </w:rPr>
        <w:t xml:space="preserve"> a significant and persistent global issue, reflecting widespread challenges within safeguarding systems. Estimates from UNICEF </w:t>
      </w:r>
      <w:r w:rsidRPr="0DFB3E91" w:rsidR="38D8D356">
        <w:rPr>
          <w:color w:val="000000" w:themeColor="text1" w:themeTint="FF" w:themeShade="FF"/>
          <w:sz w:val="22"/>
          <w:szCs w:val="22"/>
        </w:rPr>
        <w:t>indicate</w:t>
      </w:r>
      <w:r w:rsidRPr="0DFB3E91" w:rsidR="38D8D356">
        <w:rPr>
          <w:color w:val="000000" w:themeColor="text1" w:themeTint="FF" w:themeShade="FF"/>
          <w:sz w:val="22"/>
          <w:szCs w:val="22"/>
        </w:rPr>
        <w:t xml:space="preserve"> that up to one billion children aged 2–17 years have experienced violence or neglect (UNICEF, 2021), while global prevalence studies report consistently high rates of abuse across different regions (</w:t>
      </w:r>
      <w:bookmarkStart w:name="_Int_iymy7Isy" w:id="311341844"/>
      <w:r w:rsidRPr="0DFB3E91" w:rsidR="38D8D356">
        <w:rPr>
          <w:color w:val="000000" w:themeColor="text1" w:themeTint="FF" w:themeShade="FF"/>
          <w:sz w:val="22"/>
          <w:szCs w:val="22"/>
        </w:rPr>
        <w:t>Stoltenborgh</w:t>
      </w:r>
      <w:bookmarkEnd w:id="311341844"/>
      <w:r w:rsidRPr="0DFB3E91" w:rsidR="38D8D356">
        <w:rPr>
          <w:color w:val="000000" w:themeColor="text1" w:themeTint="FF" w:themeShade="FF"/>
          <w:sz w:val="22"/>
          <w:szCs w:val="22"/>
        </w:rPr>
        <w:t xml:space="preserve"> et al., 2015). These figures </w:t>
      </w:r>
      <w:r w:rsidRPr="0DFB3E91" w:rsidR="178CB534">
        <w:rPr>
          <w:color w:val="000000" w:themeColor="text1" w:themeTint="FF" w:themeShade="FF"/>
          <w:sz w:val="22"/>
          <w:szCs w:val="22"/>
        </w:rPr>
        <w:t>prove</w:t>
      </w:r>
      <w:r w:rsidRPr="0DFB3E91" w:rsidR="38D8D356">
        <w:rPr>
          <w:color w:val="000000" w:themeColor="text1" w:themeTint="FF" w:themeShade="FF"/>
          <w:sz w:val="22"/>
          <w:szCs w:val="22"/>
        </w:rPr>
        <w:t xml:space="preserve"> that safeguarding risks are not isolated to individual cases but reflect a broader systemic issue requiring coordinated intervention. Evidence from the </w:t>
      </w:r>
      <w:r w:rsidRPr="0DFB3E91" w:rsidR="34A2CE8E">
        <w:rPr>
          <w:color w:val="000000" w:themeColor="text1" w:themeTint="FF" w:themeShade="FF"/>
          <w:sz w:val="22"/>
          <w:szCs w:val="22"/>
        </w:rPr>
        <w:t>Canters</w:t>
      </w:r>
      <w:r w:rsidRPr="0DFB3E91" w:rsidR="38D8D356">
        <w:rPr>
          <w:color w:val="000000" w:themeColor="text1" w:themeTint="FF" w:themeShade="FF"/>
          <w:sz w:val="22"/>
          <w:szCs w:val="22"/>
        </w:rPr>
        <w:t xml:space="preserve"> for Disease Control and Prevention further highlights that adverse childhood experiences are strongly associated with long-term physical and mental health outcomes, reinforcing the importance of effective early safeguarding responses (CDC, 2023).</w:t>
      </w:r>
    </w:p>
    <w:p w:rsidR="244A6411" w:rsidP="0DFB3E91" w:rsidRDefault="244A6411" w14:paraId="18458444" w14:textId="46294E76">
      <w:pPr>
        <w:spacing w:line="360" w:lineRule="auto"/>
        <w:rPr>
          <w:color w:val="000000" w:themeColor="text1" w:themeTint="FF" w:themeShade="FF"/>
          <w:sz w:val="22"/>
          <w:szCs w:val="22"/>
        </w:rPr>
      </w:pPr>
      <w:r w:rsidRPr="0DFB3E91" w:rsidR="38D8D356">
        <w:rPr>
          <w:color w:val="000000" w:themeColor="text1" w:themeTint="FF" w:themeShade="FF"/>
          <w:sz w:val="22"/>
          <w:szCs w:val="22"/>
        </w:rPr>
        <w:t xml:space="preserve">Within England, national data reflects similar and sustained pressures on safeguarding systems. Over 400,000 children are currently identified as ‘children in need’, with abuse or neglect recorded as the primary concern in many cases (Department for Education, 2025). In addition, there were over 620,000 referrals to children’s social care, with re-referral rates of approximately 23% within one year (Department for Education, 2024). This </w:t>
      </w:r>
      <w:r w:rsidRPr="0DFB3E91" w:rsidR="52848B5D">
        <w:rPr>
          <w:color w:val="000000" w:themeColor="text1" w:themeTint="FF" w:themeShade="FF"/>
          <w:sz w:val="22"/>
          <w:szCs w:val="22"/>
        </w:rPr>
        <w:t>shows</w:t>
      </w:r>
      <w:r w:rsidRPr="0DFB3E91" w:rsidR="38D8D356">
        <w:rPr>
          <w:color w:val="000000" w:themeColor="text1" w:themeTint="FF" w:themeShade="FF"/>
          <w:sz w:val="22"/>
          <w:szCs w:val="22"/>
        </w:rPr>
        <w:t xml:space="preserve"> that </w:t>
      </w:r>
      <w:r w:rsidRPr="0DFB3E91" w:rsidR="3732194B">
        <w:rPr>
          <w:color w:val="000000" w:themeColor="text1" w:themeTint="FF" w:themeShade="FF"/>
          <w:sz w:val="22"/>
          <w:szCs w:val="22"/>
        </w:rPr>
        <w:t>a considerable proportion</w:t>
      </w:r>
      <w:r w:rsidRPr="0DFB3E91" w:rsidR="38D8D356">
        <w:rPr>
          <w:color w:val="000000" w:themeColor="text1" w:themeTint="FF" w:themeShade="FF"/>
          <w:sz w:val="22"/>
          <w:szCs w:val="22"/>
        </w:rPr>
        <w:t xml:space="preserve"> of children re-enter the safeguarding system after </w:t>
      </w:r>
      <w:r w:rsidRPr="0DFB3E91" w:rsidR="38D8D356">
        <w:rPr>
          <w:color w:val="000000" w:themeColor="text1" w:themeTint="FF" w:themeShade="FF"/>
          <w:sz w:val="22"/>
          <w:szCs w:val="22"/>
        </w:rPr>
        <w:t>initial</w:t>
      </w:r>
      <w:r w:rsidRPr="0DFB3E91" w:rsidR="38D8D356">
        <w:rPr>
          <w:color w:val="000000" w:themeColor="text1" w:themeTint="FF" w:themeShade="FF"/>
          <w:sz w:val="22"/>
          <w:szCs w:val="22"/>
        </w:rPr>
        <w:t xml:space="preserve"> intervention, suggesting limitations in the effectiveness and continuity of support. Data from the Office for National Statistics further supports this, showing that experiences of abuse and neglect remain prevalent across the UK (ONS, 2022).</w:t>
      </w:r>
    </w:p>
    <w:p w:rsidR="07BDE453" w:rsidP="0DFB3E91" w:rsidRDefault="07BDE453" w14:paraId="65DDF87C" w14:textId="47786498">
      <w:pPr>
        <w:spacing w:line="360" w:lineRule="auto"/>
        <w:rPr>
          <w:color w:val="000000" w:themeColor="text1" w:themeTint="FF" w:themeShade="FF"/>
          <w:sz w:val="22"/>
          <w:szCs w:val="22"/>
        </w:rPr>
      </w:pPr>
    </w:p>
    <w:p w:rsidR="4F6B26BA" w:rsidP="0DFB3E91" w:rsidRDefault="4F6B26BA" w14:paraId="2384D238" w14:textId="2DD80109">
      <w:pPr>
        <w:spacing w:line="360" w:lineRule="auto"/>
        <w:rPr>
          <w:color w:val="000000" w:themeColor="text1" w:themeTint="FF" w:themeShade="FF"/>
          <w:sz w:val="22"/>
          <w:szCs w:val="22"/>
        </w:rPr>
      </w:pPr>
      <w:r w:rsidR="09A95D82">
        <w:drawing>
          <wp:inline wp14:editId="1E815CB6" wp14:anchorId="3EA7C355">
            <wp:extent cx="5189730" cy="2905125"/>
            <wp:effectExtent l="0" t="0" r="0" b="0"/>
            <wp:docPr id="10948909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376889" name="Picture 161376889"/>
                    <pic:cNvPicPr/>
                  </pic:nvPicPr>
                  <pic:blipFill>
                    <a:blip xmlns:r="http://schemas.openxmlformats.org/officeDocument/2006/relationships" r:embed="rId5">
                      <a:extLst>
                        <a:ext uri="{28A0092B-C50C-407E-A947-70E740481C1C}">
                          <a14:useLocalDpi xmlns:a14="http://schemas.microsoft.com/office/drawing/2010/main"/>
                        </a:ext>
                      </a:extLst>
                    </a:blip>
                    <a:stretch>
                      <a:fillRect/>
                    </a:stretch>
                  </pic:blipFill>
                  <pic:spPr>
                    <a:xfrm>
                      <a:off x="0" y="0"/>
                      <a:ext cx="5189730" cy="2905125"/>
                    </a:xfrm>
                    <a:prstGeom prst="rect">
                      <a:avLst/>
                    </a:prstGeom>
                  </pic:spPr>
                </pic:pic>
              </a:graphicData>
            </a:graphic>
          </wp:inline>
        </w:drawing>
      </w:r>
    </w:p>
    <w:p w:rsidR="673BAE61" w:rsidP="0DFB3E91" w:rsidRDefault="673BAE61" w14:paraId="17F84914" w14:textId="76669979">
      <w:pPr>
        <w:spacing w:line="360" w:lineRule="auto"/>
        <w:rPr>
          <w:color w:val="000000" w:themeColor="text1" w:themeTint="FF" w:themeShade="FF"/>
          <w:sz w:val="22"/>
          <w:szCs w:val="22"/>
        </w:rPr>
      </w:pPr>
      <w:r w:rsidRPr="0DFB3E91" w:rsidR="6B14A834">
        <w:rPr>
          <w:color w:val="000000" w:themeColor="text1" w:themeTint="FF" w:themeShade="FF"/>
          <w:sz w:val="22"/>
          <w:szCs w:val="22"/>
        </w:rPr>
        <w:t>Figure 1: Children in Need in England (Department for Education, 2025).</w:t>
      </w:r>
    </w:p>
    <w:p w:rsidR="07BDE453" w:rsidP="0DFB3E91" w:rsidRDefault="07BDE453" w14:paraId="7821ACEC" w14:textId="60DC6D6A">
      <w:pPr>
        <w:spacing w:line="360" w:lineRule="auto"/>
        <w:rPr>
          <w:color w:val="000000" w:themeColor="text1" w:themeTint="FF" w:themeShade="FF"/>
          <w:sz w:val="22"/>
          <w:szCs w:val="22"/>
        </w:rPr>
      </w:pPr>
    </w:p>
    <w:p w:rsidR="673BAE61" w:rsidP="0DFB3E91" w:rsidRDefault="673BAE61" w14:paraId="2D8D97AC" w14:textId="6DE93F8A">
      <w:pPr>
        <w:spacing w:line="360" w:lineRule="auto"/>
        <w:rPr>
          <w:color w:val="000000" w:themeColor="text1" w:themeTint="FF" w:themeShade="FF"/>
          <w:sz w:val="22"/>
          <w:szCs w:val="22"/>
        </w:rPr>
      </w:pPr>
      <w:r w:rsidRPr="0DFB3E91" w:rsidR="6B14A834">
        <w:rPr>
          <w:color w:val="000000" w:themeColor="text1" w:themeTint="FF" w:themeShade="FF"/>
          <w:sz w:val="22"/>
          <w:szCs w:val="22"/>
        </w:rPr>
        <w:t>Figure 1 illustrates the consistently high number of children identified as ‘children in need’ in England, reflecting sustained pressure on safeguarding services. This trend suggests increasing demand on social care systems, which may contribute to delays in decision-making and increased risk of oversight in complex cases.</w:t>
      </w:r>
    </w:p>
    <w:p w:rsidR="70F4C028" w:rsidP="0DFB3E91" w:rsidRDefault="70F4C028" w14:paraId="60B47711" w14:textId="71E5F938">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2.3 Organisational and System Failures (Baby P Case)</w:t>
      </w:r>
    </w:p>
    <w:p w:rsidR="67AD3420" w:rsidP="0DFB3E91" w:rsidRDefault="67AD3420" w14:paraId="721256DE" w14:textId="5DC90826">
      <w:pPr>
        <w:spacing w:line="360" w:lineRule="auto"/>
        <w:rPr>
          <w:color w:val="000000" w:themeColor="text1" w:themeTint="FF" w:themeShade="FF"/>
          <w:sz w:val="22"/>
          <w:szCs w:val="22"/>
        </w:rPr>
      </w:pPr>
      <w:r w:rsidRPr="0DFB3E91" w:rsidR="596761A1">
        <w:rPr>
          <w:color w:val="000000" w:themeColor="text1" w:themeTint="FF" w:themeShade="FF"/>
          <w:sz w:val="22"/>
          <w:szCs w:val="22"/>
        </w:rPr>
        <w:t xml:space="preserve">The case of Peter Connelly (Baby P) </w:t>
      </w:r>
      <w:r w:rsidRPr="0DFB3E91" w:rsidR="596761A1">
        <w:rPr>
          <w:color w:val="000000" w:themeColor="text1" w:themeTint="FF" w:themeShade="FF"/>
          <w:sz w:val="22"/>
          <w:szCs w:val="22"/>
        </w:rPr>
        <w:t>represents</w:t>
      </w:r>
      <w:r w:rsidRPr="0DFB3E91" w:rsidR="596761A1">
        <w:rPr>
          <w:color w:val="000000" w:themeColor="text1" w:themeTint="FF" w:themeShade="FF"/>
          <w:sz w:val="22"/>
          <w:szCs w:val="22"/>
        </w:rPr>
        <w:t xml:space="preserve"> a critical example of systemic safeguarding failure, where multiple agencies </w:t>
      </w:r>
      <w:r w:rsidRPr="0DFB3E91" w:rsidR="2ACE8EFF">
        <w:rPr>
          <w:color w:val="000000" w:themeColor="text1" w:themeTint="FF" w:themeShade="FF"/>
          <w:sz w:val="22"/>
          <w:szCs w:val="22"/>
        </w:rPr>
        <w:t>did not</w:t>
      </w:r>
      <w:r w:rsidRPr="0DFB3E91" w:rsidR="596761A1">
        <w:rPr>
          <w:color w:val="000000" w:themeColor="text1" w:themeTint="FF" w:themeShade="FF"/>
          <w:sz w:val="22"/>
          <w:szCs w:val="22"/>
        </w:rPr>
        <w:t xml:space="preserve"> </w:t>
      </w:r>
      <w:r w:rsidRPr="0DFB3E91" w:rsidR="596761A1">
        <w:rPr>
          <w:color w:val="000000" w:themeColor="text1" w:themeTint="FF" w:themeShade="FF"/>
          <w:sz w:val="22"/>
          <w:szCs w:val="22"/>
        </w:rPr>
        <w:t>identify</w:t>
      </w:r>
      <w:r w:rsidRPr="0DFB3E91" w:rsidR="596761A1">
        <w:rPr>
          <w:color w:val="000000" w:themeColor="text1" w:themeTint="FF" w:themeShade="FF"/>
          <w:sz w:val="22"/>
          <w:szCs w:val="22"/>
        </w:rPr>
        <w:t xml:space="preserve"> and respond effectively to escalating risk. The central problem was not a </w:t>
      </w:r>
      <w:r w:rsidRPr="0DFB3E91" w:rsidR="596761A1">
        <w:rPr>
          <w:color w:val="000000" w:themeColor="text1" w:themeTint="FF" w:themeShade="FF"/>
          <w:sz w:val="22"/>
          <w:szCs w:val="22"/>
        </w:rPr>
        <w:t>lack</w:t>
      </w:r>
      <w:r w:rsidRPr="0DFB3E91" w:rsidR="596761A1">
        <w:rPr>
          <w:color w:val="000000" w:themeColor="text1" w:themeTint="FF" w:themeShade="FF"/>
          <w:sz w:val="22"/>
          <w:szCs w:val="22"/>
        </w:rPr>
        <w:t xml:space="preserve"> of contact with services, but a failure in how information was interpreted, shared, and acted upon. Despite extensive involvement from social workers, healthcare professionals, and police, the Serious Case Review found that professional responses were characterised by a l</w:t>
      </w:r>
      <w:r w:rsidRPr="0DFB3E91" w:rsidR="547A5389">
        <w:rPr>
          <w:color w:val="000000" w:themeColor="text1" w:themeTint="FF" w:themeShade="FF"/>
          <w:sz w:val="22"/>
          <w:szCs w:val="22"/>
        </w:rPr>
        <w:t>imited</w:t>
      </w:r>
      <w:r w:rsidRPr="0DFB3E91" w:rsidR="596761A1">
        <w:rPr>
          <w:color w:val="000000" w:themeColor="text1" w:themeTint="FF" w:themeShade="FF"/>
          <w:sz w:val="22"/>
          <w:szCs w:val="22"/>
        </w:rPr>
        <w:t xml:space="preserve"> of urgency, insufficient thoroughness, and a failure to exercise authoritative intervention (Haringey Local Safeguarding Children Board, 2009). This highlights a significant breakdown in safeguarding practice, where warning signs were present but not effectively recognised or escalated.</w:t>
      </w:r>
    </w:p>
    <w:p w:rsidR="67AD3420" w:rsidP="0DFB3E91" w:rsidRDefault="67AD3420" w14:paraId="1FBB0464" w14:textId="68BFE996">
      <w:pPr>
        <w:spacing w:line="360" w:lineRule="auto"/>
        <w:rPr>
          <w:color w:val="000000" w:themeColor="text1" w:themeTint="FF" w:themeShade="FF"/>
          <w:sz w:val="22"/>
          <w:szCs w:val="22"/>
        </w:rPr>
      </w:pPr>
      <w:r w:rsidRPr="0DFB3E91" w:rsidR="596761A1">
        <w:rPr>
          <w:color w:val="000000" w:themeColor="text1" w:themeTint="FF" w:themeShade="FF"/>
          <w:sz w:val="22"/>
          <w:szCs w:val="22"/>
        </w:rPr>
        <w:t xml:space="preserve">A key systemic weakness </w:t>
      </w:r>
      <w:bookmarkStart w:name="_Int_Wn0zDacP" w:id="1633156872"/>
      <w:r w:rsidRPr="0DFB3E91" w:rsidR="596761A1">
        <w:rPr>
          <w:color w:val="000000" w:themeColor="text1" w:themeTint="FF" w:themeShade="FF"/>
          <w:sz w:val="22"/>
          <w:szCs w:val="22"/>
        </w:rPr>
        <w:t>identified</w:t>
      </w:r>
      <w:bookmarkEnd w:id="1633156872"/>
      <w:r w:rsidRPr="0DFB3E91" w:rsidR="596761A1">
        <w:rPr>
          <w:color w:val="000000" w:themeColor="text1" w:themeTint="FF" w:themeShade="FF"/>
          <w:sz w:val="22"/>
          <w:szCs w:val="22"/>
        </w:rPr>
        <w:t xml:space="preserve"> in the case was </w:t>
      </w:r>
      <w:r w:rsidRPr="0DFB3E91" w:rsidR="26B477A4">
        <w:rPr>
          <w:color w:val="000000" w:themeColor="text1" w:themeTint="FF" w:themeShade="FF"/>
          <w:sz w:val="22"/>
          <w:szCs w:val="22"/>
        </w:rPr>
        <w:t xml:space="preserve">breakdown in inter- agency </w:t>
      </w:r>
      <w:r w:rsidRPr="0DFB3E91" w:rsidR="5EB296C6">
        <w:rPr>
          <w:color w:val="000000" w:themeColor="text1" w:themeTint="FF" w:themeShade="FF"/>
          <w:sz w:val="22"/>
          <w:szCs w:val="22"/>
        </w:rPr>
        <w:t>coordination</w:t>
      </w:r>
      <w:r w:rsidRPr="0DFB3E91" w:rsidR="596761A1">
        <w:rPr>
          <w:color w:val="000000" w:themeColor="text1" w:themeTint="FF" w:themeShade="FF"/>
          <w:sz w:val="22"/>
          <w:szCs w:val="22"/>
        </w:rPr>
        <w:t xml:space="preserve"> and information sharing between agencies. Evidence </w:t>
      </w:r>
      <w:r w:rsidRPr="0DFB3E91" w:rsidR="596761A1">
        <w:rPr>
          <w:color w:val="000000" w:themeColor="text1" w:themeTint="FF" w:themeShade="FF"/>
          <w:sz w:val="22"/>
          <w:szCs w:val="22"/>
        </w:rPr>
        <w:t>indicates</w:t>
      </w:r>
      <w:r w:rsidRPr="0DFB3E91" w:rsidR="596761A1">
        <w:rPr>
          <w:color w:val="000000" w:themeColor="text1" w:themeTint="FF" w:themeShade="FF"/>
          <w:sz w:val="22"/>
          <w:szCs w:val="22"/>
        </w:rPr>
        <w:t xml:space="preserve"> that critical medical findings were not effectively </w:t>
      </w:r>
      <w:r w:rsidRPr="0DFB3E91" w:rsidR="596761A1">
        <w:rPr>
          <w:color w:val="000000" w:themeColor="text1" w:themeTint="FF" w:themeShade="FF"/>
          <w:sz w:val="22"/>
          <w:szCs w:val="22"/>
        </w:rPr>
        <w:t>communi</w:t>
      </w:r>
      <w:r w:rsidRPr="0DFB3E91" w:rsidR="596761A1">
        <w:rPr>
          <w:color w:val="000000" w:themeColor="text1" w:themeTint="FF" w:themeShade="FF"/>
          <w:sz w:val="22"/>
          <w:szCs w:val="22"/>
        </w:rPr>
        <w:t xml:space="preserve">cated across services, resulting in fragmented assessments of risk (Care Quality Commission, 2009). This </w:t>
      </w:r>
      <w:r w:rsidRPr="0DFB3E91" w:rsidR="6D2BAE86">
        <w:rPr>
          <w:color w:val="000000" w:themeColor="text1" w:themeTint="FF" w:themeShade="FF"/>
          <w:sz w:val="22"/>
          <w:szCs w:val="22"/>
        </w:rPr>
        <w:t xml:space="preserve">absence </w:t>
      </w:r>
      <w:r w:rsidRPr="0DFB3E91" w:rsidR="596761A1">
        <w:rPr>
          <w:color w:val="000000" w:themeColor="text1" w:themeTint="FF" w:themeShade="FF"/>
          <w:sz w:val="22"/>
          <w:szCs w:val="22"/>
        </w:rPr>
        <w:t xml:space="preserve">of coordination reflects broader challenges within decentralised safeguarding systems, where responsibility is shared across multiple organisations, but accountability can become unclear. Similarly, findings published in the BMJ emphasised that professionals </w:t>
      </w:r>
      <w:r w:rsidRPr="0DFB3E91" w:rsidR="596761A1">
        <w:rPr>
          <w:color w:val="000000" w:themeColor="text1" w:themeTint="FF" w:themeShade="FF"/>
          <w:sz w:val="22"/>
          <w:szCs w:val="22"/>
        </w:rPr>
        <w:t>failed to</w:t>
      </w:r>
      <w:r w:rsidRPr="0DFB3E91" w:rsidR="596761A1">
        <w:rPr>
          <w:color w:val="000000" w:themeColor="text1" w:themeTint="FF" w:themeShade="FF"/>
          <w:sz w:val="22"/>
          <w:szCs w:val="22"/>
        </w:rPr>
        <w:t xml:space="preserve"> fully understand the level of danger the child was facing, suggesting limitations in both risk assessment and professional judgement (Wise, 2009). These failures </w:t>
      </w:r>
      <w:r w:rsidRPr="0DFB3E91" w:rsidR="596761A1">
        <w:rPr>
          <w:color w:val="000000" w:themeColor="text1" w:themeTint="FF" w:themeShade="FF"/>
          <w:sz w:val="22"/>
          <w:szCs w:val="22"/>
        </w:rPr>
        <w:t>demonstrate</w:t>
      </w:r>
      <w:r w:rsidRPr="0DFB3E91" w:rsidR="596761A1">
        <w:rPr>
          <w:color w:val="000000" w:themeColor="text1" w:themeTint="FF" w:themeShade="FF"/>
          <w:sz w:val="22"/>
          <w:szCs w:val="22"/>
        </w:rPr>
        <w:t xml:space="preserve"> that safeguarding breakdowns are often rooted in organisational and cultural issues, rather than isolated professional error.</w:t>
      </w:r>
    </w:p>
    <w:p w:rsidR="67AD3420" w:rsidP="0DFB3E91" w:rsidRDefault="67AD3420" w14:paraId="409B2723" w14:textId="403FFA02">
      <w:pPr>
        <w:spacing w:line="360" w:lineRule="auto"/>
        <w:rPr>
          <w:color w:val="000000" w:themeColor="text1" w:themeTint="FF" w:themeShade="FF"/>
          <w:sz w:val="22"/>
          <w:szCs w:val="22"/>
        </w:rPr>
      </w:pPr>
      <w:r w:rsidRPr="0DFB3E91" w:rsidR="596761A1">
        <w:rPr>
          <w:color w:val="000000" w:themeColor="text1" w:themeTint="FF" w:themeShade="FF"/>
          <w:sz w:val="22"/>
          <w:szCs w:val="22"/>
        </w:rPr>
        <w:t xml:space="preserve">From a governance perspective, the failure occurred primarily at a local level, involving Haringey Council and its partner agencies. However, it also reflects wider national safeguarding challenges, particularly in the implementation of statutory duties under the Children Act 1989 and guidance such as Working Together to Safeguard Children (HM Government, 2018). While these frameworks </w:t>
      </w:r>
      <w:r w:rsidRPr="0DFB3E91" w:rsidR="52DCDB28">
        <w:rPr>
          <w:color w:val="000000" w:themeColor="text1" w:themeTint="FF" w:themeShade="FF"/>
          <w:sz w:val="22"/>
          <w:szCs w:val="22"/>
        </w:rPr>
        <w:t>set up</w:t>
      </w:r>
      <w:r w:rsidRPr="0DFB3E91" w:rsidR="596761A1">
        <w:rPr>
          <w:color w:val="000000" w:themeColor="text1" w:themeTint="FF" w:themeShade="FF"/>
          <w:sz w:val="22"/>
          <w:szCs w:val="22"/>
        </w:rPr>
        <w:t xml:space="preserve"> clear responsibilities for protecting children, the Baby P case </w:t>
      </w:r>
      <w:r w:rsidRPr="0DFB3E91" w:rsidR="596761A1">
        <w:rPr>
          <w:color w:val="000000" w:themeColor="text1" w:themeTint="FF" w:themeShade="FF"/>
          <w:sz w:val="22"/>
          <w:szCs w:val="22"/>
        </w:rPr>
        <w:t>demonstrates</w:t>
      </w:r>
      <w:r w:rsidRPr="0DFB3E91" w:rsidR="596761A1">
        <w:rPr>
          <w:color w:val="000000" w:themeColor="text1" w:themeTint="FF" w:themeShade="FF"/>
          <w:sz w:val="22"/>
          <w:szCs w:val="22"/>
        </w:rPr>
        <w:t xml:space="preserve"> a gap between policy and practice, where legal duties were not effectively translated into action. Reports at the time also suggested that the child had been “failed by all agencies</w:t>
      </w:r>
      <w:r w:rsidRPr="0DFB3E91" w:rsidR="581E4E0D">
        <w:rPr>
          <w:color w:val="000000" w:themeColor="text1" w:themeTint="FF" w:themeShade="FF"/>
          <w:sz w:val="22"/>
          <w:szCs w:val="22"/>
        </w:rPr>
        <w:t>,”</w:t>
      </w:r>
      <w:r w:rsidRPr="0DFB3E91" w:rsidR="596761A1">
        <w:rPr>
          <w:color w:val="000000" w:themeColor="text1" w:themeTint="FF" w:themeShade="FF"/>
          <w:sz w:val="22"/>
          <w:szCs w:val="22"/>
        </w:rPr>
        <w:t xml:space="preserve"> reinforcing the extent of systemic breakdown (BBC, 2010).</w:t>
      </w:r>
    </w:p>
    <w:p w:rsidR="596761A1" w:rsidP="0DFB3E91" w:rsidRDefault="596761A1" w14:paraId="6BED086E" w14:textId="625087C8">
      <w:pPr>
        <w:spacing w:line="360" w:lineRule="auto"/>
        <w:rPr>
          <w:color w:val="000000" w:themeColor="text1" w:themeTint="FF" w:themeShade="FF"/>
          <w:sz w:val="22"/>
          <w:szCs w:val="22"/>
        </w:rPr>
      </w:pPr>
      <w:r w:rsidRPr="0DFB3E91" w:rsidR="596761A1">
        <w:rPr>
          <w:color w:val="000000" w:themeColor="text1" w:themeTint="FF" w:themeShade="FF"/>
          <w:sz w:val="22"/>
          <w:szCs w:val="22"/>
        </w:rPr>
        <w:t xml:space="preserve">Overall, the case illustrates how </w:t>
      </w:r>
      <w:r w:rsidRPr="0DFB3E91" w:rsidR="2348369E">
        <w:rPr>
          <w:color w:val="000000" w:themeColor="text1" w:themeTint="FF" w:themeShade="FF"/>
          <w:sz w:val="22"/>
          <w:szCs w:val="22"/>
        </w:rPr>
        <w:t>organisation</w:t>
      </w:r>
      <w:r w:rsidRPr="0DFB3E91" w:rsidR="596761A1">
        <w:rPr>
          <w:color w:val="000000" w:themeColor="text1" w:themeTint="FF" w:themeShade="FF"/>
          <w:sz w:val="22"/>
          <w:szCs w:val="22"/>
        </w:rPr>
        <w:t xml:space="preserve"> failures arise from interconnected weaknesses in </w:t>
      </w:r>
      <w:r w:rsidRPr="0DFB3E91" w:rsidR="336BC5DC">
        <w:rPr>
          <w:color w:val="000000" w:themeColor="text1" w:themeTint="FF" w:themeShade="FF"/>
          <w:sz w:val="22"/>
          <w:szCs w:val="22"/>
        </w:rPr>
        <w:t>collaborative</w:t>
      </w:r>
      <w:r w:rsidRPr="0DFB3E91" w:rsidR="336BC5DC">
        <w:rPr>
          <w:color w:val="000000" w:themeColor="text1" w:themeTint="FF" w:themeShade="FF"/>
          <w:sz w:val="22"/>
          <w:szCs w:val="22"/>
        </w:rPr>
        <w:t xml:space="preserve"> interaction</w:t>
      </w:r>
      <w:r w:rsidRPr="0DFB3E91" w:rsidR="596761A1">
        <w:rPr>
          <w:color w:val="000000" w:themeColor="text1" w:themeTint="FF" w:themeShade="FF"/>
          <w:sz w:val="22"/>
          <w:szCs w:val="22"/>
        </w:rPr>
        <w:t>, leadership, governance, and professional practice. The inability to challenge parental explanations, escalate concerns, and coordinate effectively across agencies reflects deeper systemic issues, highlighting the need for a systems-based approach to understanding safeguarding failure.</w:t>
      </w:r>
      <w:r w:rsidRPr="0DFB3E91" w:rsidR="10A6A02A">
        <w:rPr>
          <w:color w:val="000000" w:themeColor="text1" w:themeTint="FF" w:themeShade="FF"/>
          <w:sz w:val="22"/>
          <w:szCs w:val="22"/>
        </w:rPr>
        <w:t xml:space="preserve"> </w:t>
      </w:r>
      <w:r w:rsidRPr="0DFB3E91" w:rsidR="40DEB5E9">
        <w:rPr>
          <w:color w:val="000000" w:themeColor="text1" w:themeTint="FF" w:themeShade="FF"/>
          <w:sz w:val="22"/>
          <w:szCs w:val="22"/>
        </w:rPr>
        <w:t xml:space="preserve">This case reflects wider patterns </w:t>
      </w:r>
      <w:bookmarkStart w:name="_Int_sfaLakKf" w:id="1050107864"/>
      <w:r w:rsidRPr="0DFB3E91" w:rsidR="40DEB5E9">
        <w:rPr>
          <w:color w:val="000000" w:themeColor="text1" w:themeTint="FF" w:themeShade="FF"/>
          <w:sz w:val="22"/>
          <w:szCs w:val="22"/>
        </w:rPr>
        <w:t>identified</w:t>
      </w:r>
      <w:bookmarkEnd w:id="1050107864"/>
      <w:r w:rsidRPr="0DFB3E91" w:rsidR="40DEB5E9">
        <w:rPr>
          <w:color w:val="000000" w:themeColor="text1" w:themeTint="FF" w:themeShade="FF"/>
          <w:sz w:val="22"/>
          <w:szCs w:val="22"/>
        </w:rPr>
        <w:t xml:space="preserve"> in serious case reviews, where failures often involve poor inter-agency coordination and weak professional challenge (Brandon et al., 2012).</w:t>
      </w:r>
    </w:p>
    <w:p w:rsidR="70F4C028" w:rsidP="0DFB3E91" w:rsidRDefault="70F4C028" w14:paraId="19E78AC2" w14:textId="3EE8FF8F">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2.4 Systems Thinking and Rich Picture</w:t>
      </w:r>
      <w:r w:rsidRPr="0DFB3E91" w:rsidR="656E550A">
        <w:rPr>
          <w:b w:val="1"/>
          <w:bCs w:val="1"/>
          <w:i w:val="1"/>
          <w:iCs w:val="1"/>
          <w:color w:val="000000" w:themeColor="text1" w:themeTint="FF" w:themeShade="FF"/>
          <w:sz w:val="22"/>
          <w:szCs w:val="22"/>
        </w:rPr>
        <w:t xml:space="preserve"> Analysis</w:t>
      </w:r>
    </w:p>
    <w:p w:rsidR="6A72346B" w:rsidP="0DFB3E91" w:rsidRDefault="6A72346B" w14:paraId="7FF85D20" w14:textId="4B237C2C">
      <w:pPr>
        <w:spacing w:line="360" w:lineRule="auto"/>
        <w:rPr>
          <w:color w:val="000000" w:themeColor="text1" w:themeTint="FF" w:themeShade="FF"/>
          <w:sz w:val="22"/>
          <w:szCs w:val="22"/>
        </w:rPr>
      </w:pPr>
      <w:r w:rsidRPr="0DFB3E91" w:rsidR="672D4571">
        <w:rPr>
          <w:color w:val="000000" w:themeColor="text1" w:themeTint="FF" w:themeShade="FF"/>
          <w:sz w:val="22"/>
          <w:szCs w:val="22"/>
        </w:rPr>
        <w:t>Systematic</w:t>
      </w:r>
      <w:r w:rsidRPr="0DFB3E91" w:rsidR="43677DD4">
        <w:rPr>
          <w:color w:val="000000" w:themeColor="text1" w:themeTint="FF" w:themeShade="FF"/>
          <w:sz w:val="22"/>
          <w:szCs w:val="22"/>
        </w:rPr>
        <w:t xml:space="preserve"> failures such as the Baby P case are best understood through a systems thinking perspective, which focuses on how different components within a system interact rather than viewing events in isolation. Systems thinking recognises that outcomes are shaped by interconnected factors, including people, processes, structures, and organisational culture (Meadows, 2008). In complex safeguarding environments, multiple agencies </w:t>
      </w:r>
      <w:bookmarkStart w:name="_Int_y9QkVrH3" w:id="1403169501"/>
      <w:r w:rsidRPr="0DFB3E91" w:rsidR="43677DD4">
        <w:rPr>
          <w:color w:val="000000" w:themeColor="text1" w:themeTint="FF" w:themeShade="FF"/>
          <w:sz w:val="22"/>
          <w:szCs w:val="22"/>
        </w:rPr>
        <w:t>operate</w:t>
      </w:r>
      <w:bookmarkEnd w:id="1403169501"/>
      <w:r w:rsidRPr="0DFB3E91" w:rsidR="43677DD4">
        <w:rPr>
          <w:color w:val="000000" w:themeColor="text1" w:themeTint="FF" w:themeShade="FF"/>
          <w:sz w:val="22"/>
          <w:szCs w:val="22"/>
        </w:rPr>
        <w:t xml:space="preserve"> simultaneously, and the effectiveness of intervention depends on how well these components </w:t>
      </w:r>
      <w:bookmarkStart w:name="_Int_ve10ALCp" w:id="0"/>
      <w:r w:rsidRPr="0DFB3E91" w:rsidR="43677DD4">
        <w:rPr>
          <w:color w:val="000000" w:themeColor="text1" w:themeTint="FF" w:themeShade="FF"/>
          <w:sz w:val="22"/>
          <w:szCs w:val="22"/>
        </w:rPr>
        <w:t>are coordinated</w:t>
      </w:r>
      <w:bookmarkEnd w:id="0"/>
      <w:r w:rsidRPr="0DFB3E91" w:rsidR="43677DD4">
        <w:rPr>
          <w:color w:val="000000" w:themeColor="text1" w:themeTint="FF" w:themeShade="FF"/>
          <w:sz w:val="22"/>
          <w:szCs w:val="22"/>
        </w:rPr>
        <w:t xml:space="preserve">. As highlighted by Munro (2011), child protection systems require professionals to make judgements under conditions of uncertainty, where risk is not always </w:t>
      </w:r>
      <w:r w:rsidRPr="0DFB3E91" w:rsidR="43677DD4">
        <w:rPr>
          <w:color w:val="000000" w:themeColor="text1" w:themeTint="FF" w:themeShade="FF"/>
          <w:sz w:val="22"/>
          <w:szCs w:val="22"/>
        </w:rPr>
        <w:t>immediately</w:t>
      </w:r>
      <w:r w:rsidRPr="0DFB3E91" w:rsidR="43677DD4">
        <w:rPr>
          <w:color w:val="000000" w:themeColor="text1" w:themeTint="FF" w:themeShade="FF"/>
          <w:sz w:val="22"/>
          <w:szCs w:val="22"/>
        </w:rPr>
        <w:t xml:space="preserve"> visible, increasing the potential for error when </w:t>
      </w:r>
      <w:r w:rsidRPr="0DFB3E91" w:rsidR="3B4DB104">
        <w:rPr>
          <w:color w:val="000000" w:themeColor="text1" w:themeTint="FF" w:themeShade="FF"/>
          <w:sz w:val="22"/>
          <w:szCs w:val="22"/>
        </w:rPr>
        <w:t>information sharing</w:t>
      </w:r>
      <w:r w:rsidRPr="0DFB3E91" w:rsidR="43677DD4">
        <w:rPr>
          <w:color w:val="000000" w:themeColor="text1" w:themeTint="FF" w:themeShade="FF"/>
          <w:sz w:val="22"/>
          <w:szCs w:val="22"/>
        </w:rPr>
        <w:t xml:space="preserve"> and leadership are weak.</w:t>
      </w:r>
    </w:p>
    <w:p w:rsidR="6A72346B" w:rsidP="0DFB3E91" w:rsidRDefault="6A72346B" w14:paraId="3997C082" w14:textId="720E216B">
      <w:pPr>
        <w:spacing w:line="360" w:lineRule="auto"/>
        <w:rPr>
          <w:color w:val="000000" w:themeColor="text1" w:themeTint="FF" w:themeShade="FF"/>
          <w:sz w:val="22"/>
          <w:szCs w:val="22"/>
        </w:rPr>
      </w:pPr>
      <w:r w:rsidRPr="0DFB3E91" w:rsidR="43677DD4">
        <w:rPr>
          <w:color w:val="000000" w:themeColor="text1" w:themeTint="FF" w:themeShade="FF"/>
          <w:sz w:val="22"/>
          <w:szCs w:val="22"/>
        </w:rPr>
        <w:t xml:space="preserve">In the Baby P case, a systems thinking approach </w:t>
      </w:r>
      <w:r w:rsidRPr="0DFB3E91" w:rsidR="0B23870C">
        <w:rPr>
          <w:color w:val="000000" w:themeColor="text1" w:themeTint="FF" w:themeShade="FF"/>
          <w:sz w:val="22"/>
          <w:szCs w:val="22"/>
        </w:rPr>
        <w:t>(</w:t>
      </w:r>
      <w:bookmarkStart w:name="_Int_JhhcJ3DV" w:id="1073812266"/>
      <w:r w:rsidRPr="0DFB3E91" w:rsidR="0B23870C">
        <w:rPr>
          <w:color w:val="000000" w:themeColor="text1" w:themeTint="FF" w:themeShade="FF"/>
          <w:sz w:val="22"/>
          <w:szCs w:val="22"/>
        </w:rPr>
        <w:t>Checkland</w:t>
      </w:r>
      <w:bookmarkEnd w:id="1073812266"/>
      <w:r w:rsidRPr="0DFB3E91" w:rsidR="0B23870C">
        <w:rPr>
          <w:color w:val="000000" w:themeColor="text1" w:themeTint="FF" w:themeShade="FF"/>
          <w:sz w:val="22"/>
          <w:szCs w:val="22"/>
        </w:rPr>
        <w:t xml:space="preserve">, 1999; Senge, 2006) </w:t>
      </w:r>
      <w:r w:rsidRPr="0DFB3E91" w:rsidR="43677DD4">
        <w:rPr>
          <w:color w:val="000000" w:themeColor="text1" w:themeTint="FF" w:themeShade="FF"/>
          <w:sz w:val="22"/>
          <w:szCs w:val="22"/>
        </w:rPr>
        <w:t xml:space="preserve">highlights how failures occurred across multiple levels rather than within a single organisation. The interaction between social services, healthcare professionals, and the police was characterised by fragmented communication, inconsistent risk assessment, and limited professional challenge. Information was not effectively shared, leading to incomplete understanding of the child’s situation, while decision-making processes </w:t>
      </w:r>
      <w:r w:rsidRPr="0DFB3E91" w:rsidR="2981CCF9">
        <w:rPr>
          <w:color w:val="000000" w:themeColor="text1" w:themeTint="FF" w:themeShade="FF"/>
          <w:sz w:val="22"/>
          <w:szCs w:val="22"/>
        </w:rPr>
        <w:t xml:space="preserve">did not </w:t>
      </w:r>
      <w:r w:rsidRPr="0DFB3E91" w:rsidR="0282C5B1">
        <w:rPr>
          <w:color w:val="000000" w:themeColor="text1" w:themeTint="FF" w:themeShade="FF"/>
          <w:sz w:val="22"/>
          <w:szCs w:val="22"/>
        </w:rPr>
        <w:t>exhibit</w:t>
      </w:r>
      <w:r w:rsidRPr="0DFB3E91" w:rsidR="43677DD4">
        <w:rPr>
          <w:color w:val="000000" w:themeColor="text1" w:themeTint="FF" w:themeShade="FF"/>
          <w:sz w:val="22"/>
          <w:szCs w:val="22"/>
        </w:rPr>
        <w:t xml:space="preserve"> coordination and urgency (Haringey Local Safeguarding Children Board, 2009; Care Quality Commission, 2009). These issues </w:t>
      </w:r>
      <w:r w:rsidRPr="0DFB3E91" w:rsidR="43677DD4">
        <w:rPr>
          <w:color w:val="000000" w:themeColor="text1" w:themeTint="FF" w:themeShade="FF"/>
          <w:sz w:val="22"/>
          <w:szCs w:val="22"/>
        </w:rPr>
        <w:t>demonstrate</w:t>
      </w:r>
      <w:r w:rsidRPr="0DFB3E91" w:rsidR="43677DD4">
        <w:rPr>
          <w:color w:val="000000" w:themeColor="text1" w:themeTint="FF" w:themeShade="FF"/>
          <w:sz w:val="22"/>
          <w:szCs w:val="22"/>
        </w:rPr>
        <w:t xml:space="preserve"> how dependencies between agencies can become points of failure when systems are not effectively integrated.</w:t>
      </w:r>
    </w:p>
    <w:p w:rsidR="25F7B23B" w:rsidP="0DFB3E91" w:rsidRDefault="25F7B23B" w14:paraId="6A56AB6C" w14:textId="3ADAB8D2">
      <w:pPr>
        <w:pStyle w:val="Normal"/>
        <w:spacing w:line="360" w:lineRule="auto"/>
        <w:jc w:val="center"/>
        <w:rPr>
          <w:color w:val="000000" w:themeColor="text1" w:themeTint="FF" w:themeShade="FF"/>
          <w:sz w:val="16"/>
          <w:szCs w:val="16"/>
        </w:rPr>
      </w:pPr>
      <w:r w:rsidRPr="0DFB3E91" w:rsidR="25F7B23B">
        <w:rPr>
          <w:color w:val="000000" w:themeColor="text1" w:themeTint="FF" w:themeShade="FF"/>
          <w:sz w:val="16"/>
          <w:szCs w:val="16"/>
        </w:rPr>
        <w:t xml:space="preserve">Figure 2: Rich Picture illustrating systemic safeguarding failures in the Baby P case (adapted by author)  </w:t>
      </w:r>
    </w:p>
    <w:p w:rsidR="4588B07D" w:rsidP="0DFB3E91" w:rsidRDefault="4588B07D" w14:paraId="6A6D8F13" w14:textId="0AE75864">
      <w:pPr>
        <w:spacing w:line="360" w:lineRule="auto"/>
        <w:rPr>
          <w:rFonts w:ascii="Arial Nova" w:hAnsi="Arial Nova" w:eastAsia="Arial Nova" w:cs="Arial Nova"/>
          <w:color w:val="000000" w:themeColor="text1" w:themeTint="FF" w:themeShade="FF"/>
          <w:sz w:val="22"/>
          <w:szCs w:val="22"/>
        </w:rPr>
      </w:pPr>
      <w:r w:rsidR="6204A39D">
        <w:drawing>
          <wp:inline wp14:editId="1B24A1E6" wp14:anchorId="796179E2">
            <wp:extent cx="5876925" cy="4572000"/>
            <wp:effectExtent l="0" t="0" r="0" b="0"/>
            <wp:docPr id="549789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9789143" name="Picture 549789143"/>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rot="0">
                      <a:off x="0" y="0"/>
                      <a:ext cx="5876925" cy="4572000"/>
                    </a:xfrm>
                    <a:prstGeom prst="rect">
                      <a:avLst/>
                    </a:prstGeom>
                  </pic:spPr>
                </pic:pic>
              </a:graphicData>
            </a:graphic>
          </wp:inline>
        </w:drawing>
      </w:r>
    </w:p>
    <w:p w:rsidR="07BDE453" w:rsidP="0DFB3E91" w:rsidRDefault="07BDE453" w14:paraId="797EA2B0" w14:textId="20851E7C">
      <w:pPr>
        <w:spacing w:line="360" w:lineRule="auto"/>
        <w:rPr>
          <w:color w:val="000000" w:themeColor="text1" w:themeTint="FF" w:themeShade="FF"/>
          <w:sz w:val="22"/>
          <w:szCs w:val="22"/>
        </w:rPr>
      </w:pPr>
      <w:r w:rsidRPr="0DFB3E91" w:rsidR="3C8D5F8B">
        <w:rPr>
          <w:color w:val="000000" w:themeColor="text1" w:themeTint="FF" w:themeShade="FF"/>
          <w:sz w:val="22"/>
          <w:szCs w:val="22"/>
        </w:rPr>
        <w:t>As shown in Figure 2, safeguarding failures in the Baby P case resulted from fragmented communication, weak leadership, and ineffective multi-agency coordination.</w:t>
      </w:r>
      <w:r w:rsidRPr="0DFB3E91" w:rsidR="75EB670C">
        <w:rPr>
          <w:color w:val="000000" w:themeColor="text1" w:themeTint="FF" w:themeShade="FF"/>
          <w:sz w:val="22"/>
          <w:szCs w:val="22"/>
        </w:rPr>
        <w:t xml:space="preserve"> The diagram also illustrates how repeated professional contact did not lead to effective intervention, </w:t>
      </w:r>
      <w:r w:rsidRPr="0DFB3E91" w:rsidR="75EB670C">
        <w:rPr>
          <w:color w:val="000000" w:themeColor="text1" w:themeTint="FF" w:themeShade="FF"/>
          <w:sz w:val="22"/>
          <w:szCs w:val="22"/>
        </w:rPr>
        <w:t>demonstrating</w:t>
      </w:r>
      <w:r w:rsidRPr="0DFB3E91" w:rsidR="75EB670C">
        <w:rPr>
          <w:color w:val="000000" w:themeColor="text1" w:themeTint="FF" w:themeShade="FF"/>
          <w:sz w:val="22"/>
          <w:szCs w:val="22"/>
        </w:rPr>
        <w:t xml:space="preserve"> a feedback loop in which risk was repeatedly </w:t>
      </w:r>
      <w:r w:rsidRPr="0DFB3E91" w:rsidR="75EB670C">
        <w:rPr>
          <w:color w:val="000000" w:themeColor="text1" w:themeTint="FF" w:themeShade="FF"/>
          <w:sz w:val="22"/>
          <w:szCs w:val="22"/>
        </w:rPr>
        <w:t>identified</w:t>
      </w:r>
      <w:r w:rsidRPr="0DFB3E91" w:rsidR="75EB670C">
        <w:rPr>
          <w:color w:val="000000" w:themeColor="text1" w:themeTint="FF" w:themeShade="FF"/>
          <w:sz w:val="22"/>
          <w:szCs w:val="22"/>
        </w:rPr>
        <w:t xml:space="preserve"> but insufficiently acted upon. This reinforces the argument that failure arose not from a single professional omission, but from weaknesses across the wider safeguarding system.</w:t>
      </w:r>
    </w:p>
    <w:p w:rsidR="70F4C028" w:rsidP="0DFB3E91" w:rsidRDefault="70F4C028" w14:paraId="720C7FDA" w14:textId="5CD79138">
      <w:pPr>
        <w:spacing w:line="360" w:lineRule="auto"/>
        <w:rPr>
          <w:b w:val="1"/>
          <w:bCs w:val="1"/>
          <w:color w:val="000000" w:themeColor="text1" w:themeTint="FF" w:themeShade="FF"/>
          <w:sz w:val="22"/>
          <w:szCs w:val="22"/>
        </w:rPr>
      </w:pPr>
      <w:r w:rsidRPr="0DFB3E91" w:rsidR="41885D72">
        <w:rPr>
          <w:b w:val="1"/>
          <w:bCs w:val="1"/>
          <w:color w:val="000000" w:themeColor="text1" w:themeTint="FF" w:themeShade="FF"/>
          <w:sz w:val="22"/>
          <w:szCs w:val="22"/>
        </w:rPr>
        <w:t xml:space="preserve">    3.        </w:t>
      </w:r>
      <w:r w:rsidRPr="0DFB3E91" w:rsidR="41885D72">
        <w:rPr>
          <w:b w:val="1"/>
          <w:bCs w:val="1"/>
          <w:color w:val="000000" w:themeColor="text1" w:themeTint="FF" w:themeShade="FF"/>
          <w:sz w:val="22"/>
          <w:szCs w:val="22"/>
        </w:rPr>
        <w:t>Centralisa</w:t>
      </w:r>
      <w:r w:rsidRPr="0DFB3E91" w:rsidR="41885D72">
        <w:rPr>
          <w:b w:val="1"/>
          <w:bCs w:val="1"/>
          <w:color w:val="000000" w:themeColor="text1" w:themeTint="FF" w:themeShade="FF"/>
          <w:sz w:val="22"/>
          <w:szCs w:val="22"/>
        </w:rPr>
        <w:t>tion and De</w:t>
      </w:r>
      <w:r w:rsidRPr="0DFB3E91" w:rsidR="41885D72">
        <w:rPr>
          <w:b w:val="1"/>
          <w:bCs w:val="1"/>
          <w:color w:val="000000" w:themeColor="text1" w:themeTint="FF" w:themeShade="FF"/>
          <w:sz w:val="22"/>
          <w:szCs w:val="22"/>
        </w:rPr>
        <w:t>centralisa</w:t>
      </w:r>
      <w:r w:rsidRPr="0DFB3E91" w:rsidR="41885D72">
        <w:rPr>
          <w:b w:val="1"/>
          <w:bCs w:val="1"/>
          <w:color w:val="000000" w:themeColor="text1" w:themeTint="FF" w:themeShade="FF"/>
          <w:sz w:val="22"/>
          <w:szCs w:val="22"/>
        </w:rPr>
        <w:t>tion</w:t>
      </w:r>
      <w:r w:rsidRPr="0DFB3E91" w:rsidR="29E64BC0">
        <w:rPr>
          <w:b w:val="1"/>
          <w:bCs w:val="1"/>
          <w:color w:val="000000" w:themeColor="text1" w:themeTint="FF" w:themeShade="FF"/>
          <w:sz w:val="22"/>
          <w:szCs w:val="22"/>
        </w:rPr>
        <w:t xml:space="preserve"> in Safeguarding System</w:t>
      </w:r>
      <w:r w:rsidRPr="0DFB3E91" w:rsidR="15DF54B7">
        <w:rPr>
          <w:b w:val="1"/>
          <w:bCs w:val="1"/>
          <w:color w:val="000000" w:themeColor="text1" w:themeTint="FF" w:themeShade="FF"/>
          <w:sz w:val="22"/>
          <w:szCs w:val="22"/>
        </w:rPr>
        <w:t>s</w:t>
      </w:r>
    </w:p>
    <w:p w:rsidR="70F4C028" w:rsidP="0DFB3E91" w:rsidRDefault="70F4C028" w14:paraId="45234B7C" w14:textId="73C28C83">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3.1</w:t>
      </w:r>
      <w:r w:rsidRPr="0DFB3E91" w:rsidR="02C1BAAD">
        <w:rPr>
          <w:b w:val="1"/>
          <w:bCs w:val="1"/>
          <w:i w:val="1"/>
          <w:iCs w:val="1"/>
          <w:color w:val="000000" w:themeColor="text1" w:themeTint="FF" w:themeShade="FF"/>
          <w:sz w:val="22"/>
          <w:szCs w:val="22"/>
        </w:rPr>
        <w:t xml:space="preserve"> Organisational</w:t>
      </w:r>
      <w:r w:rsidRPr="0DFB3E91" w:rsidR="41885D72">
        <w:rPr>
          <w:b w:val="1"/>
          <w:bCs w:val="1"/>
          <w:i w:val="1"/>
          <w:iCs w:val="1"/>
          <w:color w:val="000000" w:themeColor="text1" w:themeTint="FF" w:themeShade="FF"/>
          <w:sz w:val="22"/>
          <w:szCs w:val="22"/>
        </w:rPr>
        <w:t xml:space="preserve"> Structure of S</w:t>
      </w:r>
      <w:r w:rsidRPr="0DFB3E91" w:rsidR="099DF334">
        <w:rPr>
          <w:b w:val="1"/>
          <w:bCs w:val="1"/>
          <w:i w:val="1"/>
          <w:iCs w:val="1"/>
          <w:color w:val="000000" w:themeColor="text1" w:themeTint="FF" w:themeShade="FF"/>
          <w:sz w:val="22"/>
          <w:szCs w:val="22"/>
        </w:rPr>
        <w:t>afeguarding System</w:t>
      </w:r>
      <w:r w:rsidRPr="0DFB3E91" w:rsidR="7BD0CF37">
        <w:rPr>
          <w:b w:val="1"/>
          <w:bCs w:val="1"/>
          <w:i w:val="1"/>
          <w:iCs w:val="1"/>
          <w:color w:val="000000" w:themeColor="text1" w:themeTint="FF" w:themeShade="FF"/>
          <w:sz w:val="22"/>
          <w:szCs w:val="22"/>
        </w:rPr>
        <w:t>s</w:t>
      </w:r>
    </w:p>
    <w:p w:rsidR="408F4111" w:rsidP="0DFB3E91" w:rsidRDefault="408F4111" w14:paraId="31E7BE63" w14:textId="70D5B266">
      <w:pPr>
        <w:spacing w:line="360" w:lineRule="auto"/>
        <w:rPr>
          <w:color w:val="000000" w:themeColor="text1" w:themeTint="FF" w:themeShade="FF"/>
          <w:sz w:val="22"/>
          <w:szCs w:val="22"/>
        </w:rPr>
      </w:pPr>
      <w:r w:rsidRPr="0DFB3E91" w:rsidR="408F4111">
        <w:rPr>
          <w:color w:val="000000" w:themeColor="text1" w:themeTint="FF" w:themeShade="FF"/>
          <w:sz w:val="22"/>
          <w:szCs w:val="22"/>
        </w:rPr>
        <w:t xml:space="preserve">Safeguarding systems in England </w:t>
      </w:r>
      <w:r w:rsidRPr="0DFB3E91" w:rsidR="50E1682B">
        <w:rPr>
          <w:color w:val="000000" w:themeColor="text1" w:themeTint="FF" w:themeShade="FF"/>
          <w:sz w:val="22"/>
          <w:szCs w:val="22"/>
        </w:rPr>
        <w:t>run</w:t>
      </w:r>
      <w:r w:rsidRPr="0DFB3E91" w:rsidR="408F4111">
        <w:rPr>
          <w:color w:val="000000" w:themeColor="text1" w:themeTint="FF" w:themeShade="FF"/>
          <w:sz w:val="22"/>
          <w:szCs w:val="22"/>
        </w:rPr>
        <w:t xml:space="preserve"> through a hybrid structure combining centralised governance with decentralised service delivery, reflecting the complexity of multi-agency working. Centralisation refers to decision-making authority being guided by national legislation and statutory frameworks, while decentralisation involves the distribution of authority across local agencies and frontline professionals (Hudson, 2007). For example, Working Together to Safeguard Children (HM Government, 2018; 2023) sets clear expectations for information sharing and inter-agency collaboration, while the Children Act 1989 </w:t>
      </w:r>
      <w:r w:rsidRPr="0DFB3E91" w:rsidR="408F4111">
        <w:rPr>
          <w:color w:val="000000" w:themeColor="text1" w:themeTint="FF" w:themeShade="FF"/>
          <w:sz w:val="22"/>
          <w:szCs w:val="22"/>
        </w:rPr>
        <w:t>establishes</w:t>
      </w:r>
      <w:r w:rsidRPr="0DFB3E91" w:rsidR="408F4111">
        <w:rPr>
          <w:color w:val="000000" w:themeColor="text1" w:themeTint="FF" w:themeShade="FF"/>
          <w:sz w:val="22"/>
          <w:szCs w:val="22"/>
        </w:rPr>
        <w:t xml:space="preserve"> a legal duty for local authorities to investigate suspected harm. This </w:t>
      </w:r>
      <w:r w:rsidRPr="0DFB3E91" w:rsidR="636D1CB1">
        <w:rPr>
          <w:color w:val="000000" w:themeColor="text1" w:themeTint="FF" w:themeShade="FF"/>
          <w:sz w:val="22"/>
          <w:szCs w:val="22"/>
        </w:rPr>
        <w:t>proves</w:t>
      </w:r>
      <w:r w:rsidRPr="0DFB3E91" w:rsidR="408F4111">
        <w:rPr>
          <w:color w:val="000000" w:themeColor="text1" w:themeTint="FF" w:themeShade="FF"/>
          <w:sz w:val="22"/>
          <w:szCs w:val="22"/>
        </w:rPr>
        <w:t xml:space="preserve"> how centralised governance provides a structured framework for safeguarding practice.</w:t>
      </w:r>
    </w:p>
    <w:p w:rsidR="408F4111" w:rsidP="0DFB3E91" w:rsidRDefault="408F4111" w14:paraId="50933CC8" w14:textId="07668B32">
      <w:pPr>
        <w:spacing w:line="360" w:lineRule="auto"/>
        <w:rPr>
          <w:color w:val="000000" w:themeColor="text1" w:themeTint="FF" w:themeShade="FF"/>
          <w:sz w:val="22"/>
          <w:szCs w:val="22"/>
        </w:rPr>
      </w:pPr>
      <w:r w:rsidRPr="0DFB3E91" w:rsidR="408F4111">
        <w:rPr>
          <w:color w:val="000000" w:themeColor="text1" w:themeTint="FF" w:themeShade="FF"/>
          <w:sz w:val="22"/>
          <w:szCs w:val="22"/>
        </w:rPr>
        <w:t>Moreover, centralised systems promote consistency and accountability by ensuring that safeguarding responsibilities are clearly defined. However, reliance on procedural frameworks may limit professional judgement in complex cases, particularly where strict thresholds delay intervention (Munro, 2011). This suggests that centralisation alone does not guarantee effective safeguarding outcomes, especially when implementation at a local level is inconsistent.</w:t>
      </w:r>
    </w:p>
    <w:p w:rsidR="408F4111" w:rsidP="0DFB3E91" w:rsidRDefault="408F4111" w14:paraId="572FC842" w14:textId="2D8ADC6A">
      <w:pPr>
        <w:spacing w:line="360" w:lineRule="auto"/>
        <w:rPr>
          <w:color w:val="000000" w:themeColor="text1" w:themeTint="FF" w:themeShade="FF"/>
          <w:sz w:val="22"/>
          <w:szCs w:val="22"/>
        </w:rPr>
      </w:pPr>
      <w:r w:rsidRPr="0DFB3E91" w:rsidR="408F4111">
        <w:rPr>
          <w:color w:val="000000" w:themeColor="text1" w:themeTint="FF" w:themeShade="FF"/>
          <w:sz w:val="22"/>
          <w:szCs w:val="22"/>
        </w:rPr>
        <w:t xml:space="preserve">In contrast, safeguarding </w:t>
      </w:r>
      <w:bookmarkStart w:name="_Int_LkzrTAIu" w:id="1"/>
      <w:r w:rsidRPr="0DFB3E91" w:rsidR="408F4111">
        <w:rPr>
          <w:color w:val="000000" w:themeColor="text1" w:themeTint="FF" w:themeShade="FF"/>
          <w:sz w:val="22"/>
          <w:szCs w:val="22"/>
        </w:rPr>
        <w:t>is delivered</w:t>
      </w:r>
      <w:bookmarkEnd w:id="1"/>
      <w:r w:rsidRPr="0DFB3E91" w:rsidR="408F4111">
        <w:rPr>
          <w:color w:val="000000" w:themeColor="text1" w:themeTint="FF" w:themeShade="FF"/>
          <w:sz w:val="22"/>
          <w:szCs w:val="22"/>
        </w:rPr>
        <w:t xml:space="preserve"> through a decentralised system in practice, where responsibility </w:t>
      </w:r>
      <w:bookmarkStart w:name="_Int_CdQ3PIt4" w:id="2"/>
      <w:r w:rsidRPr="0DFB3E91" w:rsidR="408F4111">
        <w:rPr>
          <w:color w:val="000000" w:themeColor="text1" w:themeTint="FF" w:themeShade="FF"/>
          <w:sz w:val="22"/>
          <w:szCs w:val="22"/>
        </w:rPr>
        <w:t>is shared</w:t>
      </w:r>
      <w:bookmarkEnd w:id="2"/>
      <w:r w:rsidRPr="0DFB3E91" w:rsidR="408F4111">
        <w:rPr>
          <w:color w:val="000000" w:themeColor="text1" w:themeTint="FF" w:themeShade="FF"/>
          <w:sz w:val="22"/>
          <w:szCs w:val="22"/>
        </w:rPr>
        <w:t xml:space="preserve"> across social services, healthcare professionals, and the police. In the Baby P case, multiple agencies were involved in assessing risk, yet decision-making </w:t>
      </w:r>
      <w:bookmarkStart w:name="_Int_Z4IEKRuC" w:id="3"/>
      <w:r w:rsidRPr="0DFB3E91" w:rsidR="408F4111">
        <w:rPr>
          <w:color w:val="000000" w:themeColor="text1" w:themeTint="FF" w:themeShade="FF"/>
          <w:sz w:val="22"/>
          <w:szCs w:val="22"/>
        </w:rPr>
        <w:t>was fragmented</w:t>
      </w:r>
      <w:bookmarkEnd w:id="3"/>
      <w:r w:rsidRPr="0DFB3E91" w:rsidR="408F4111">
        <w:rPr>
          <w:color w:val="000000" w:themeColor="text1" w:themeTint="FF" w:themeShade="FF"/>
          <w:sz w:val="22"/>
          <w:szCs w:val="22"/>
        </w:rPr>
        <w:t xml:space="preserve">, with no single agency assuming full responsibility. Furthermore, the Serious Case Review </w:t>
      </w:r>
      <w:r w:rsidRPr="0DFB3E91" w:rsidR="0077098F">
        <w:rPr>
          <w:color w:val="000000" w:themeColor="text1" w:themeTint="FF" w:themeShade="FF"/>
          <w:sz w:val="22"/>
          <w:szCs w:val="22"/>
        </w:rPr>
        <w:t>found</w:t>
      </w:r>
      <w:r w:rsidRPr="0DFB3E91" w:rsidR="408F4111">
        <w:rPr>
          <w:color w:val="000000" w:themeColor="text1" w:themeTint="FF" w:themeShade="FF"/>
          <w:sz w:val="22"/>
          <w:szCs w:val="22"/>
        </w:rPr>
        <w:t xml:space="preserve"> failures in </w:t>
      </w:r>
      <w:r w:rsidRPr="0DFB3E91" w:rsidR="5BE212DE">
        <w:rPr>
          <w:color w:val="000000" w:themeColor="text1" w:themeTint="FF" w:themeShade="FF"/>
          <w:sz w:val="22"/>
          <w:szCs w:val="22"/>
        </w:rPr>
        <w:t>inter- agency</w:t>
      </w:r>
      <w:r w:rsidRPr="0DFB3E91" w:rsidR="408F4111">
        <w:rPr>
          <w:color w:val="000000" w:themeColor="text1" w:themeTint="FF" w:themeShade="FF"/>
          <w:sz w:val="22"/>
          <w:szCs w:val="22"/>
        </w:rPr>
        <w:t xml:space="preserve"> coordination, resulting in inconsistent risk assessment and missed opportunities for intervention (Haringey Local Safeguarding Children Board, 2009; Care Quality Commission, 2009). This highlights a key limitation of decentralisation, where flexibility can lead to diffused accountability when coordination is weak.</w:t>
      </w:r>
    </w:p>
    <w:p w:rsidR="07BDE453" w:rsidP="0DFB3E91" w:rsidRDefault="07BDE453" w14:paraId="45BD9B4C" w14:textId="2CA7D333">
      <w:pPr>
        <w:pStyle w:val="Normal"/>
        <w:spacing w:line="360" w:lineRule="auto"/>
        <w:rPr>
          <w:color w:val="000000" w:themeColor="text1" w:themeTint="FF" w:themeShade="FF"/>
          <w:sz w:val="22"/>
          <w:szCs w:val="22"/>
        </w:rPr>
      </w:pPr>
      <w:r w:rsidRPr="0DFB3E91" w:rsidR="408F4111">
        <w:rPr>
          <w:color w:val="000000" w:themeColor="text1" w:themeTint="FF" w:themeShade="FF"/>
          <w:sz w:val="22"/>
          <w:szCs w:val="22"/>
        </w:rPr>
        <w:t xml:space="preserve">Overall, while centralised systems provide structure and legal accountability, decentralised delivery enables flexibility in responding to individual cases. However, the effectiveness of this hybrid model depends on strong leadership, clear </w:t>
      </w:r>
      <w:r w:rsidRPr="0DFB3E91" w:rsidR="62F91F88">
        <w:rPr>
          <w:color w:val="000000" w:themeColor="text1" w:themeTint="FF" w:themeShade="FF"/>
          <w:sz w:val="22"/>
          <w:szCs w:val="22"/>
        </w:rPr>
        <w:t>information exchange</w:t>
      </w:r>
      <w:r w:rsidRPr="0DFB3E91" w:rsidR="408F4111">
        <w:rPr>
          <w:color w:val="000000" w:themeColor="text1" w:themeTint="FF" w:themeShade="FF"/>
          <w:sz w:val="22"/>
          <w:szCs w:val="22"/>
        </w:rPr>
        <w:t xml:space="preserve">, and coordinated decision-making. Without these, safeguarding systems become vulnerable to fragmentation and failure, as </w:t>
      </w:r>
      <w:r w:rsidRPr="0DFB3E91" w:rsidR="3DF78C51">
        <w:rPr>
          <w:color w:val="000000" w:themeColor="text1" w:themeTint="FF" w:themeShade="FF"/>
          <w:sz w:val="22"/>
          <w:szCs w:val="22"/>
        </w:rPr>
        <w:t>showed</w:t>
      </w:r>
      <w:r w:rsidRPr="0DFB3E91" w:rsidR="408F4111">
        <w:rPr>
          <w:color w:val="000000" w:themeColor="text1" w:themeTint="FF" w:themeShade="FF"/>
          <w:sz w:val="22"/>
          <w:szCs w:val="22"/>
        </w:rPr>
        <w:t xml:space="preserve"> in the Baby P case.</w:t>
      </w:r>
    </w:p>
    <w:p w:rsidR="70F4C028" w:rsidP="0DFB3E91" w:rsidRDefault="70F4C028" w14:paraId="4302416D" w14:textId="2C873E8D">
      <w:pPr>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3.2 Impact o</w:t>
      </w:r>
      <w:r w:rsidRPr="0DFB3E91" w:rsidR="2C48F4E8">
        <w:rPr>
          <w:b w:val="1"/>
          <w:bCs w:val="1"/>
          <w:i w:val="1"/>
          <w:iCs w:val="1"/>
          <w:color w:val="000000" w:themeColor="text1" w:themeTint="FF" w:themeShade="FF"/>
          <w:sz w:val="22"/>
          <w:szCs w:val="22"/>
        </w:rPr>
        <w:t xml:space="preserve">f System </w:t>
      </w:r>
      <w:r w:rsidRPr="0DFB3E91" w:rsidR="2C48F4E8">
        <w:rPr>
          <w:b w:val="1"/>
          <w:bCs w:val="1"/>
          <w:i w:val="1"/>
          <w:iCs w:val="1"/>
          <w:color w:val="000000" w:themeColor="text1" w:themeTint="FF" w:themeShade="FF"/>
          <w:sz w:val="22"/>
          <w:szCs w:val="22"/>
        </w:rPr>
        <w:t>Structure on</w:t>
      </w:r>
      <w:r w:rsidRPr="0DFB3E91" w:rsidR="2C48F4E8">
        <w:rPr>
          <w:b w:val="1"/>
          <w:bCs w:val="1"/>
          <w:i w:val="1"/>
          <w:iCs w:val="1"/>
          <w:color w:val="000000" w:themeColor="text1" w:themeTint="FF" w:themeShade="FF"/>
          <w:sz w:val="22"/>
          <w:szCs w:val="22"/>
        </w:rPr>
        <w:t xml:space="preserve"> </w:t>
      </w:r>
      <w:r w:rsidRPr="0DFB3E91" w:rsidR="41885D72">
        <w:rPr>
          <w:b w:val="1"/>
          <w:bCs w:val="1"/>
          <w:i w:val="1"/>
          <w:iCs w:val="1"/>
          <w:color w:val="000000" w:themeColor="text1" w:themeTint="FF" w:themeShade="FF"/>
          <w:sz w:val="22"/>
          <w:szCs w:val="22"/>
        </w:rPr>
        <w:t>Decision-Making</w:t>
      </w:r>
      <w:r w:rsidRPr="0DFB3E91" w:rsidR="59AD998D">
        <w:rPr>
          <w:b w:val="1"/>
          <w:bCs w:val="1"/>
          <w:i w:val="1"/>
          <w:iCs w:val="1"/>
          <w:color w:val="000000" w:themeColor="text1" w:themeTint="FF" w:themeShade="FF"/>
          <w:sz w:val="22"/>
          <w:szCs w:val="22"/>
        </w:rPr>
        <w:t xml:space="preserve"> and Accountability</w:t>
      </w:r>
    </w:p>
    <w:p w:rsidR="70F4C028" w:rsidP="0DFB3E91" w:rsidRDefault="70F4C028" w14:paraId="622FB0EA" w14:textId="0A3A45A3">
      <w:pPr>
        <w:spacing w:line="360" w:lineRule="auto"/>
        <w:rPr>
          <w:b w:val="0"/>
          <w:bCs w:val="0"/>
          <w:i w:val="0"/>
          <w:iCs w:val="0"/>
          <w:color w:val="000000" w:themeColor="text1" w:themeTint="FF" w:themeShade="FF"/>
          <w:sz w:val="22"/>
          <w:szCs w:val="22"/>
        </w:rPr>
      </w:pPr>
      <w:r w:rsidRPr="0DFB3E91" w:rsidR="59AD998D">
        <w:rPr>
          <w:b w:val="0"/>
          <w:bCs w:val="0"/>
          <w:i w:val="0"/>
          <w:iCs w:val="0"/>
          <w:color w:val="000000" w:themeColor="text1" w:themeTint="FF" w:themeShade="FF"/>
          <w:sz w:val="22"/>
          <w:szCs w:val="22"/>
        </w:rPr>
        <w:t>The decentralised structure of safeguarding systems has a significant impact on decision-making processes</w:t>
      </w:r>
      <w:r w:rsidRPr="0DFB3E91" w:rsidR="2ADF45CC">
        <w:rPr>
          <w:b w:val="0"/>
          <w:bCs w:val="0"/>
          <w:i w:val="0"/>
          <w:iCs w:val="0"/>
          <w:color w:val="000000" w:themeColor="text1" w:themeTint="FF" w:themeShade="FF"/>
          <w:sz w:val="22"/>
          <w:szCs w:val="22"/>
        </w:rPr>
        <w:t xml:space="preserve"> (Taylor, 2013; Helm, 2016)</w:t>
      </w:r>
      <w:r w:rsidRPr="0DFB3E91" w:rsidR="59AD998D">
        <w:rPr>
          <w:b w:val="0"/>
          <w:bCs w:val="0"/>
          <w:i w:val="0"/>
          <w:iCs w:val="0"/>
          <w:color w:val="000000" w:themeColor="text1" w:themeTint="FF" w:themeShade="FF"/>
          <w:sz w:val="22"/>
          <w:szCs w:val="22"/>
        </w:rPr>
        <w:t xml:space="preserve"> and accountability, particularly in complex, high-risk cases such as Baby P. In theory, decentralisation allows professionals to exercise judgement and respond flexibly to individual circumstances. However, in practice, this distributed model can lead to inconsistencies in decision-making, especially where </w:t>
      </w:r>
      <w:r w:rsidRPr="0DFB3E91" w:rsidR="1631FBE7">
        <w:rPr>
          <w:b w:val="0"/>
          <w:bCs w:val="0"/>
          <w:i w:val="0"/>
          <w:iCs w:val="0"/>
          <w:color w:val="000000" w:themeColor="text1" w:themeTint="FF" w:themeShade="FF"/>
          <w:sz w:val="22"/>
          <w:szCs w:val="22"/>
        </w:rPr>
        <w:t xml:space="preserve">lack of system integration </w:t>
      </w:r>
      <w:r w:rsidRPr="0DFB3E91" w:rsidR="59AD998D">
        <w:rPr>
          <w:b w:val="0"/>
          <w:bCs w:val="0"/>
          <w:i w:val="0"/>
          <w:iCs w:val="0"/>
          <w:color w:val="000000" w:themeColor="text1" w:themeTint="FF" w:themeShade="FF"/>
          <w:sz w:val="22"/>
          <w:szCs w:val="22"/>
        </w:rPr>
        <w:t>between</w:t>
      </w:r>
      <w:r w:rsidRPr="0DFB3E91" w:rsidR="59AD998D">
        <w:rPr>
          <w:b w:val="0"/>
          <w:bCs w:val="0"/>
          <w:i w:val="0"/>
          <w:iCs w:val="0"/>
          <w:color w:val="000000" w:themeColor="text1" w:themeTint="FF" w:themeShade="FF"/>
          <w:sz w:val="22"/>
          <w:szCs w:val="22"/>
        </w:rPr>
        <w:t xml:space="preserve"> agencies are weak (Hudson, 2007). In the Baby P case, despite repeated contact with services, decision-making was fragmented across multiple agencies, resulting in a failure to recognise and respond effectively to escalating risk.</w:t>
      </w:r>
    </w:p>
    <w:p w:rsidR="70F4C028" w:rsidP="0DFB3E91" w:rsidRDefault="70F4C028" w14:paraId="2DE042DA" w14:textId="0655C17C">
      <w:pPr>
        <w:pStyle w:val="Normal"/>
        <w:spacing w:line="360" w:lineRule="auto"/>
        <w:rPr>
          <w:b w:val="0"/>
          <w:bCs w:val="0"/>
          <w:i w:val="0"/>
          <w:iCs w:val="0"/>
          <w:color w:val="000000" w:themeColor="text1" w:themeTint="FF" w:themeShade="FF"/>
          <w:sz w:val="22"/>
          <w:szCs w:val="22"/>
        </w:rPr>
      </w:pPr>
      <w:r w:rsidRPr="0DFB3E91" w:rsidR="59AD998D">
        <w:rPr>
          <w:b w:val="0"/>
          <w:bCs w:val="0"/>
          <w:i w:val="0"/>
          <w:iCs w:val="0"/>
          <w:color w:val="000000" w:themeColor="text1" w:themeTint="FF" w:themeShade="FF"/>
          <w:sz w:val="22"/>
          <w:szCs w:val="22"/>
        </w:rPr>
        <w:t xml:space="preserve">Moreover, evidence from the Serious Case Review </w:t>
      </w:r>
      <w:r w:rsidRPr="0DFB3E91" w:rsidR="2570EFF6">
        <w:rPr>
          <w:b w:val="0"/>
          <w:bCs w:val="0"/>
          <w:i w:val="0"/>
          <w:iCs w:val="0"/>
          <w:color w:val="000000" w:themeColor="text1" w:themeTint="FF" w:themeShade="FF"/>
          <w:sz w:val="22"/>
          <w:szCs w:val="22"/>
        </w:rPr>
        <w:t>shows</w:t>
      </w:r>
      <w:r w:rsidRPr="0DFB3E91" w:rsidR="59AD998D">
        <w:rPr>
          <w:b w:val="0"/>
          <w:bCs w:val="0"/>
          <w:i w:val="0"/>
          <w:iCs w:val="0"/>
          <w:color w:val="000000" w:themeColor="text1" w:themeTint="FF" w:themeShade="FF"/>
          <w:sz w:val="22"/>
          <w:szCs w:val="22"/>
        </w:rPr>
        <w:t xml:space="preserve"> that professionals did not sufficiently challenge parental explanations or escalate concerns, </w:t>
      </w:r>
      <w:r w:rsidRPr="0DFB3E91" w:rsidR="672E5A4A">
        <w:rPr>
          <w:b w:val="0"/>
          <w:bCs w:val="0"/>
          <w:i w:val="0"/>
          <w:iCs w:val="0"/>
          <w:color w:val="000000" w:themeColor="text1" w:themeTint="FF" w:themeShade="FF"/>
          <w:sz w:val="22"/>
          <w:szCs w:val="22"/>
        </w:rPr>
        <w:t>reflecting inadequate</w:t>
      </w:r>
      <w:r w:rsidRPr="0DFB3E91" w:rsidR="59AD998D">
        <w:rPr>
          <w:b w:val="0"/>
          <w:bCs w:val="0"/>
          <w:i w:val="0"/>
          <w:iCs w:val="0"/>
          <w:color w:val="000000" w:themeColor="text1" w:themeTint="FF" w:themeShade="FF"/>
          <w:sz w:val="22"/>
          <w:szCs w:val="22"/>
        </w:rPr>
        <w:t xml:space="preserve"> of authoritative decision-making (Haringey Local Safeguarding Children Board, 2009). This suggests that the decentralised system contributed to diffused responsibility, where no single professional or organisation assumed clear accountability for safeguarding the child. Furthermore, findings from the Care Quality Commission </w:t>
      </w:r>
      <w:r w:rsidRPr="0DFB3E91" w:rsidR="6BA90D3A">
        <w:rPr>
          <w:b w:val="0"/>
          <w:bCs w:val="0"/>
          <w:i w:val="0"/>
          <w:iCs w:val="0"/>
          <w:color w:val="000000" w:themeColor="text1" w:themeTint="FF" w:themeShade="FF"/>
          <w:sz w:val="22"/>
          <w:szCs w:val="22"/>
        </w:rPr>
        <w:t>found</w:t>
      </w:r>
      <w:r w:rsidRPr="0DFB3E91" w:rsidR="59AD998D">
        <w:rPr>
          <w:b w:val="0"/>
          <w:bCs w:val="0"/>
          <w:i w:val="0"/>
          <w:iCs w:val="0"/>
          <w:color w:val="000000" w:themeColor="text1" w:themeTint="FF" w:themeShade="FF"/>
          <w:sz w:val="22"/>
          <w:szCs w:val="22"/>
        </w:rPr>
        <w:t xml:space="preserve"> that healthcare professionals </w:t>
      </w:r>
      <w:r w:rsidRPr="0DFB3E91" w:rsidR="4DD86710">
        <w:rPr>
          <w:b w:val="0"/>
          <w:bCs w:val="0"/>
          <w:i w:val="0"/>
          <w:iCs w:val="0"/>
          <w:color w:val="000000" w:themeColor="text1" w:themeTint="FF" w:themeShade="FF"/>
          <w:sz w:val="22"/>
          <w:szCs w:val="22"/>
        </w:rPr>
        <w:t>did not</w:t>
      </w:r>
      <w:r w:rsidRPr="0DFB3E91" w:rsidR="59AD998D">
        <w:rPr>
          <w:b w:val="0"/>
          <w:bCs w:val="0"/>
          <w:i w:val="0"/>
          <w:iCs w:val="0"/>
          <w:color w:val="000000" w:themeColor="text1" w:themeTint="FF" w:themeShade="FF"/>
          <w:sz w:val="22"/>
          <w:szCs w:val="22"/>
        </w:rPr>
        <w:t xml:space="preserve"> fully assess and co</w:t>
      </w:r>
      <w:r w:rsidRPr="0DFB3E91" w:rsidR="707C14C8">
        <w:rPr>
          <w:b w:val="0"/>
          <w:bCs w:val="0"/>
          <w:i w:val="0"/>
          <w:iCs w:val="0"/>
          <w:color w:val="000000" w:themeColor="text1" w:themeTint="FF" w:themeShade="FF"/>
          <w:sz w:val="22"/>
          <w:szCs w:val="22"/>
        </w:rPr>
        <w:t>operate</w:t>
      </w:r>
      <w:r w:rsidRPr="0DFB3E91" w:rsidR="59AD998D">
        <w:rPr>
          <w:b w:val="0"/>
          <w:bCs w:val="0"/>
          <w:i w:val="0"/>
          <w:iCs w:val="0"/>
          <w:color w:val="000000" w:themeColor="text1" w:themeTint="FF" w:themeShade="FF"/>
          <w:sz w:val="22"/>
          <w:szCs w:val="22"/>
        </w:rPr>
        <w:t xml:space="preserve"> the severity of injuries, highlighting weaknesses in both clinical judgement and inter-agency information sharing (Care Quality Commission, 2009). These failures illustrate how decentralised structures can undermine effective decision-making when coordination mechanisms are insufficient.</w:t>
      </w:r>
    </w:p>
    <w:p w:rsidR="70F4C028" w:rsidP="0DFB3E91" w:rsidRDefault="70F4C028" w14:paraId="25BE1E73" w14:textId="5D5DE81D">
      <w:pPr>
        <w:pStyle w:val="Normal"/>
        <w:spacing w:line="360" w:lineRule="auto"/>
        <w:rPr>
          <w:b w:val="0"/>
          <w:bCs w:val="0"/>
          <w:i w:val="0"/>
          <w:iCs w:val="0"/>
          <w:color w:val="000000" w:themeColor="text1" w:themeTint="FF" w:themeShade="FF"/>
          <w:sz w:val="22"/>
          <w:szCs w:val="22"/>
        </w:rPr>
      </w:pPr>
      <w:r w:rsidRPr="0DFB3E91" w:rsidR="59AD998D">
        <w:rPr>
          <w:b w:val="0"/>
          <w:bCs w:val="0"/>
          <w:i w:val="0"/>
          <w:iCs w:val="0"/>
          <w:color w:val="000000" w:themeColor="text1" w:themeTint="FF" w:themeShade="FF"/>
          <w:sz w:val="22"/>
          <w:szCs w:val="22"/>
        </w:rPr>
        <w:t xml:space="preserve">Additionally, national safeguarding data reinforces these concerns. High re-referral rates, estimated at </w:t>
      </w:r>
      <w:r w:rsidRPr="0DFB3E91" w:rsidR="13593488">
        <w:rPr>
          <w:b w:val="0"/>
          <w:bCs w:val="0"/>
          <w:i w:val="0"/>
          <w:iCs w:val="0"/>
          <w:color w:val="000000" w:themeColor="text1" w:themeTint="FF" w:themeShade="FF"/>
          <w:sz w:val="22"/>
          <w:szCs w:val="22"/>
        </w:rPr>
        <w:t>23%</w:t>
      </w:r>
      <w:r w:rsidRPr="0DFB3E91" w:rsidR="59AD998D">
        <w:rPr>
          <w:b w:val="0"/>
          <w:bCs w:val="0"/>
          <w:i w:val="0"/>
          <w:iCs w:val="0"/>
          <w:color w:val="000000" w:themeColor="text1" w:themeTint="FF" w:themeShade="FF"/>
          <w:sz w:val="22"/>
          <w:szCs w:val="22"/>
        </w:rPr>
        <w:t xml:space="preserve"> within one year, </w:t>
      </w:r>
      <w:r w:rsidRPr="0DFB3E91" w:rsidR="13E3C88E">
        <w:rPr>
          <w:b w:val="0"/>
          <w:bCs w:val="0"/>
          <w:i w:val="0"/>
          <w:iCs w:val="0"/>
          <w:color w:val="000000" w:themeColor="text1" w:themeTint="FF" w:themeShade="FF"/>
          <w:sz w:val="22"/>
          <w:szCs w:val="22"/>
        </w:rPr>
        <w:t>say</w:t>
      </w:r>
      <w:r w:rsidRPr="0DFB3E91" w:rsidR="59AD998D">
        <w:rPr>
          <w:b w:val="0"/>
          <w:bCs w:val="0"/>
          <w:i w:val="0"/>
          <w:iCs w:val="0"/>
          <w:color w:val="000000" w:themeColor="text1" w:themeTint="FF" w:themeShade="FF"/>
          <w:sz w:val="22"/>
          <w:szCs w:val="22"/>
        </w:rPr>
        <w:t xml:space="preserve"> that initial safeguarding interventions are often not effective in resolving underlying risks (Department for Education, 2024). This suggests that decision-making processes within the </w:t>
      </w:r>
      <w:r w:rsidRPr="0DFB3E91" w:rsidR="0C685E44">
        <w:rPr>
          <w:b w:val="0"/>
          <w:bCs w:val="0"/>
          <w:i w:val="0"/>
          <w:iCs w:val="0"/>
          <w:color w:val="000000" w:themeColor="text1" w:themeTint="FF" w:themeShade="FF"/>
          <w:sz w:val="22"/>
          <w:szCs w:val="22"/>
        </w:rPr>
        <w:t>absence of system consistency</w:t>
      </w:r>
      <w:r w:rsidRPr="0DFB3E91" w:rsidR="59AD998D">
        <w:rPr>
          <w:b w:val="0"/>
          <w:bCs w:val="0"/>
          <w:i w:val="0"/>
          <w:iCs w:val="0"/>
          <w:color w:val="000000" w:themeColor="text1" w:themeTint="FF" w:themeShade="FF"/>
          <w:sz w:val="22"/>
          <w:szCs w:val="22"/>
        </w:rPr>
        <w:t xml:space="preserve"> and continuity, particularly where multiple agencies are involved. Furthermore, increasing demand on safeguarding services, with over 400,000 children identified as ‘children in need’, places </w:t>
      </w:r>
      <w:r w:rsidRPr="0DFB3E91" w:rsidR="0B7A5237">
        <w:rPr>
          <w:b w:val="0"/>
          <w:bCs w:val="0"/>
          <w:i w:val="0"/>
          <w:iCs w:val="0"/>
          <w:color w:val="000000" w:themeColor="text1" w:themeTint="FF" w:themeShade="FF"/>
          <w:sz w:val="22"/>
          <w:szCs w:val="22"/>
        </w:rPr>
        <w:t>other</w:t>
      </w:r>
      <w:r w:rsidRPr="0DFB3E91" w:rsidR="59AD998D">
        <w:rPr>
          <w:b w:val="0"/>
          <w:bCs w:val="0"/>
          <w:i w:val="0"/>
          <w:iCs w:val="0"/>
          <w:color w:val="000000" w:themeColor="text1" w:themeTint="FF" w:themeShade="FF"/>
          <w:sz w:val="22"/>
          <w:szCs w:val="22"/>
        </w:rPr>
        <w:t xml:space="preserve"> pressure on professionals, potentially contributing to delayed or risk-averse decision-making (Department for Education, 2025). This reflects broader systemic challenges, including high caseloads and limited organisational capacity.</w:t>
      </w:r>
    </w:p>
    <w:p w:rsidR="70F4C028" w:rsidP="0DFB3E91" w:rsidRDefault="70F4C028" w14:paraId="32FF6D4D" w14:textId="60D51DE2">
      <w:pPr>
        <w:pStyle w:val="Normal"/>
        <w:spacing w:line="360" w:lineRule="auto"/>
        <w:rPr>
          <w:b w:val="0"/>
          <w:bCs w:val="0"/>
          <w:i w:val="0"/>
          <w:iCs w:val="0"/>
          <w:color w:val="000000" w:themeColor="text1" w:themeTint="FF" w:themeShade="FF"/>
          <w:sz w:val="22"/>
          <w:szCs w:val="22"/>
        </w:rPr>
      </w:pPr>
      <w:r w:rsidRPr="0DFB3E91" w:rsidR="59AD998D">
        <w:rPr>
          <w:b w:val="0"/>
          <w:bCs w:val="0"/>
          <w:i w:val="0"/>
          <w:iCs w:val="0"/>
          <w:color w:val="000000" w:themeColor="text1" w:themeTint="FF" w:themeShade="FF"/>
          <w:sz w:val="22"/>
          <w:szCs w:val="22"/>
        </w:rPr>
        <w:t xml:space="preserve">However, it is important to recognise that decentralisation is not inherently flawed. When supported by strong leadership, clear </w:t>
      </w:r>
      <w:r w:rsidRPr="0DFB3E91" w:rsidR="1A967529">
        <w:rPr>
          <w:b w:val="0"/>
          <w:bCs w:val="0"/>
          <w:i w:val="0"/>
          <w:iCs w:val="0"/>
          <w:color w:val="000000" w:themeColor="text1" w:themeTint="FF" w:themeShade="FF"/>
          <w:sz w:val="22"/>
          <w:szCs w:val="22"/>
        </w:rPr>
        <w:t xml:space="preserve">information </w:t>
      </w:r>
      <w:r w:rsidRPr="0DFB3E91" w:rsidR="2ACEB6BA">
        <w:rPr>
          <w:b w:val="0"/>
          <w:bCs w:val="0"/>
          <w:i w:val="0"/>
          <w:iCs w:val="0"/>
          <w:color w:val="000000" w:themeColor="text1" w:themeTint="FF" w:themeShade="FF"/>
          <w:sz w:val="22"/>
          <w:szCs w:val="22"/>
        </w:rPr>
        <w:t>integration</w:t>
      </w:r>
      <w:r w:rsidRPr="0DFB3E91" w:rsidR="59AD998D">
        <w:rPr>
          <w:b w:val="0"/>
          <w:bCs w:val="0"/>
          <w:i w:val="0"/>
          <w:iCs w:val="0"/>
          <w:color w:val="000000" w:themeColor="text1" w:themeTint="FF" w:themeShade="FF"/>
          <w:sz w:val="22"/>
          <w:szCs w:val="22"/>
        </w:rPr>
        <w:t>,</w:t>
      </w:r>
      <w:r w:rsidRPr="0DFB3E91" w:rsidR="59AD998D">
        <w:rPr>
          <w:b w:val="0"/>
          <w:bCs w:val="0"/>
          <w:i w:val="0"/>
          <w:iCs w:val="0"/>
          <w:color w:val="000000" w:themeColor="text1" w:themeTint="FF" w:themeShade="FF"/>
          <w:sz w:val="22"/>
          <w:szCs w:val="22"/>
        </w:rPr>
        <w:t xml:space="preserve"> and effective governance, it can enable responsive and context-specific decision-making (Munro, 2011). Nevertheless, the Baby P case </w:t>
      </w:r>
      <w:r w:rsidRPr="0DFB3E91" w:rsidR="59AD998D">
        <w:rPr>
          <w:b w:val="0"/>
          <w:bCs w:val="0"/>
          <w:i w:val="0"/>
          <w:iCs w:val="0"/>
          <w:color w:val="000000" w:themeColor="text1" w:themeTint="FF" w:themeShade="FF"/>
          <w:sz w:val="22"/>
          <w:szCs w:val="22"/>
        </w:rPr>
        <w:t>demonstrates</w:t>
      </w:r>
      <w:r w:rsidRPr="0DFB3E91" w:rsidR="59AD998D">
        <w:rPr>
          <w:b w:val="0"/>
          <w:bCs w:val="0"/>
          <w:i w:val="0"/>
          <w:iCs w:val="0"/>
          <w:color w:val="000000" w:themeColor="text1" w:themeTint="FF" w:themeShade="FF"/>
          <w:sz w:val="22"/>
          <w:szCs w:val="22"/>
        </w:rPr>
        <w:t xml:space="preserve"> that in the absence of these conditions, decentralised systems can hinder crisis management by delaying intervention, weakening accountability, and reducing the likelihood of decisive action. Therefore, the impact of system structure on safeguarding outcomes is highly dependent on the effectiveness of coordination, leadership, and accountability mechanisms within the system.</w:t>
      </w:r>
    </w:p>
    <w:p w:rsidR="70F4C028" w:rsidP="0DFB3E91" w:rsidRDefault="70F4C028" w14:paraId="763D0BA9" w14:textId="249CB229">
      <w:pPr>
        <w:pStyle w:val="Normal"/>
        <w:spacing w:line="360" w:lineRule="auto"/>
        <w:rPr>
          <w:b w:val="1"/>
          <w:bCs w:val="1"/>
          <w:i w:val="1"/>
          <w:iCs w:val="1"/>
          <w:color w:val="000000" w:themeColor="text1" w:themeTint="FF" w:themeShade="FF"/>
          <w:sz w:val="22"/>
          <w:szCs w:val="22"/>
        </w:rPr>
      </w:pPr>
      <w:r w:rsidRPr="0DFB3E91" w:rsidR="41885D72">
        <w:rPr>
          <w:b w:val="1"/>
          <w:bCs w:val="1"/>
          <w:i w:val="1"/>
          <w:iCs w:val="1"/>
          <w:color w:val="000000" w:themeColor="text1" w:themeTint="FF" w:themeShade="FF"/>
          <w:sz w:val="22"/>
          <w:szCs w:val="22"/>
        </w:rPr>
        <w:t>3.3 Critical Evaluation</w:t>
      </w:r>
      <w:r w:rsidRPr="0DFB3E91" w:rsidR="0244D614">
        <w:rPr>
          <w:b w:val="1"/>
          <w:bCs w:val="1"/>
          <w:i w:val="1"/>
          <w:iCs w:val="1"/>
          <w:color w:val="000000" w:themeColor="text1" w:themeTint="FF" w:themeShade="FF"/>
          <w:sz w:val="22"/>
          <w:szCs w:val="22"/>
        </w:rPr>
        <w:t xml:space="preserve"> of System Structure</w:t>
      </w:r>
    </w:p>
    <w:p w:rsidR="07BDE453" w:rsidP="0DFB3E91" w:rsidRDefault="07BDE453" w14:paraId="3C6F81CA" w14:textId="64BC22DD">
      <w:pPr>
        <w:pStyle w:val="Normal"/>
        <w:spacing w:line="360" w:lineRule="auto"/>
        <w:rPr>
          <w:b w:val="0"/>
          <w:bCs w:val="0"/>
          <w:i w:val="0"/>
          <w:iCs w:val="0"/>
          <w:color w:val="000000" w:themeColor="text1" w:themeTint="FF" w:themeShade="FF"/>
          <w:sz w:val="22"/>
          <w:szCs w:val="22"/>
        </w:rPr>
      </w:pPr>
      <w:r w:rsidRPr="0DFB3E91" w:rsidR="0244D614">
        <w:rPr>
          <w:b w:val="0"/>
          <w:bCs w:val="0"/>
          <w:i w:val="0"/>
          <w:iCs w:val="0"/>
          <w:color w:val="000000" w:themeColor="text1" w:themeTint="FF" w:themeShade="FF"/>
          <w:sz w:val="22"/>
          <w:szCs w:val="22"/>
        </w:rPr>
        <w:t xml:space="preserve">A critical evaluation of safeguarding system structures suggests that neither centralisation nor decentralisation alone is sufficient to ensure effective safeguarding outcomes. Instead, the interaction between these approaches </w:t>
      </w:r>
      <w:r w:rsidRPr="0DFB3E91" w:rsidR="2DC8FC7F">
        <w:rPr>
          <w:b w:val="0"/>
          <w:bCs w:val="0"/>
          <w:i w:val="0"/>
          <w:iCs w:val="0"/>
          <w:color w:val="000000" w:themeColor="text1" w:themeTint="FF" w:themeShade="FF"/>
          <w:sz w:val="22"/>
          <w:szCs w:val="22"/>
        </w:rPr>
        <w:t>figures out</w:t>
      </w:r>
      <w:r w:rsidRPr="0DFB3E91" w:rsidR="0244D614">
        <w:rPr>
          <w:b w:val="0"/>
          <w:bCs w:val="0"/>
          <w:i w:val="0"/>
          <w:iCs w:val="0"/>
          <w:color w:val="000000" w:themeColor="text1" w:themeTint="FF" w:themeShade="FF"/>
          <w:sz w:val="22"/>
          <w:szCs w:val="22"/>
        </w:rPr>
        <w:t xml:space="preserve"> the effectiveness of crisis management, decision-making, and accountability. Centralised systems provide a clear legal and policy framework, ensuring consistency and defined responsibilities across services. For example, legislation such as the Children Act 1989 and statutory guidance including Working Together to Safeguard Children </w:t>
      </w:r>
      <w:r w:rsidRPr="0DFB3E91" w:rsidR="0244D614">
        <w:rPr>
          <w:b w:val="0"/>
          <w:bCs w:val="0"/>
          <w:i w:val="0"/>
          <w:iCs w:val="0"/>
          <w:color w:val="000000" w:themeColor="text1" w:themeTint="FF" w:themeShade="FF"/>
          <w:sz w:val="22"/>
          <w:szCs w:val="22"/>
        </w:rPr>
        <w:t>establish</w:t>
      </w:r>
      <w:r w:rsidRPr="0DFB3E91" w:rsidR="0244D614">
        <w:rPr>
          <w:b w:val="0"/>
          <w:bCs w:val="0"/>
          <w:i w:val="0"/>
          <w:iCs w:val="0"/>
          <w:color w:val="000000" w:themeColor="text1" w:themeTint="FF" w:themeShade="FF"/>
          <w:sz w:val="22"/>
          <w:szCs w:val="22"/>
        </w:rPr>
        <w:t xml:space="preserve"> clear expectations for intervention, information sharing, and multi-agency collaboration (HM Government, 2018; 2023). Moreover, centralisation enables oversight and regulation, which are essential in </w:t>
      </w:r>
      <w:r w:rsidRPr="0DFB3E91" w:rsidR="40BF8A62">
        <w:rPr>
          <w:b w:val="0"/>
          <w:bCs w:val="0"/>
          <w:i w:val="0"/>
          <w:iCs w:val="0"/>
          <w:color w:val="000000" w:themeColor="text1" w:themeTint="FF" w:themeShade="FF"/>
          <w:sz w:val="22"/>
          <w:szCs w:val="22"/>
        </w:rPr>
        <w:t>supporting</w:t>
      </w:r>
      <w:r w:rsidRPr="0DFB3E91" w:rsidR="0244D614">
        <w:rPr>
          <w:b w:val="0"/>
          <w:bCs w:val="0"/>
          <w:i w:val="0"/>
          <w:iCs w:val="0"/>
          <w:color w:val="000000" w:themeColor="text1" w:themeTint="FF" w:themeShade="FF"/>
          <w:sz w:val="22"/>
          <w:szCs w:val="22"/>
        </w:rPr>
        <w:t xml:space="preserve"> </w:t>
      </w:r>
      <w:r w:rsidRPr="0DFB3E91" w:rsidR="10FD31A2">
        <w:rPr>
          <w:b w:val="0"/>
          <w:bCs w:val="0"/>
          <w:i w:val="0"/>
          <w:iCs w:val="0"/>
          <w:color w:val="000000" w:themeColor="text1" w:themeTint="FF" w:themeShade="FF"/>
          <w:sz w:val="22"/>
          <w:szCs w:val="22"/>
        </w:rPr>
        <w:t>smallest</w:t>
      </w:r>
      <w:r w:rsidRPr="0DFB3E91" w:rsidR="0244D614">
        <w:rPr>
          <w:b w:val="0"/>
          <w:bCs w:val="0"/>
          <w:i w:val="0"/>
          <w:iCs w:val="0"/>
          <w:color w:val="000000" w:themeColor="text1" w:themeTint="FF" w:themeShade="FF"/>
          <w:sz w:val="22"/>
          <w:szCs w:val="22"/>
        </w:rPr>
        <w:t xml:space="preserve"> safeguarding standards across organisations (The King’s Fund, 2018).</w:t>
      </w:r>
    </w:p>
    <w:p w:rsidR="07BDE453" w:rsidP="0DFB3E91" w:rsidRDefault="07BDE453" w14:paraId="54EDCC78" w14:textId="1963A27A">
      <w:pPr>
        <w:pStyle w:val="Normal"/>
        <w:spacing w:line="360" w:lineRule="auto"/>
        <w:rPr>
          <w:b w:val="0"/>
          <w:bCs w:val="0"/>
          <w:i w:val="0"/>
          <w:iCs w:val="0"/>
          <w:color w:val="000000" w:themeColor="text1" w:themeTint="FF" w:themeShade="FF"/>
          <w:sz w:val="22"/>
          <w:szCs w:val="22"/>
        </w:rPr>
      </w:pPr>
      <w:r w:rsidRPr="0DFB3E91" w:rsidR="0244D614">
        <w:rPr>
          <w:b w:val="0"/>
          <w:bCs w:val="0"/>
          <w:i w:val="0"/>
          <w:iCs w:val="0"/>
          <w:color w:val="000000" w:themeColor="text1" w:themeTint="FF" w:themeShade="FF"/>
          <w:sz w:val="22"/>
          <w:szCs w:val="22"/>
        </w:rPr>
        <w:t xml:space="preserve">However, despite these advantages, the Baby P case </w:t>
      </w:r>
      <w:r w:rsidRPr="0DFB3E91" w:rsidR="26A14C75">
        <w:rPr>
          <w:b w:val="0"/>
          <w:bCs w:val="0"/>
          <w:i w:val="0"/>
          <w:iCs w:val="0"/>
          <w:color w:val="000000" w:themeColor="text1" w:themeTint="FF" w:themeShade="FF"/>
          <w:sz w:val="22"/>
          <w:szCs w:val="22"/>
        </w:rPr>
        <w:t>proves</w:t>
      </w:r>
      <w:r w:rsidRPr="0DFB3E91" w:rsidR="0244D614">
        <w:rPr>
          <w:b w:val="0"/>
          <w:bCs w:val="0"/>
          <w:i w:val="0"/>
          <w:iCs w:val="0"/>
          <w:color w:val="000000" w:themeColor="text1" w:themeTint="FF" w:themeShade="FF"/>
          <w:sz w:val="22"/>
          <w:szCs w:val="22"/>
        </w:rPr>
        <w:t xml:space="preserve"> that centralised frameworks do not guarantee effective practice. Although statutory duties were in place, professionals </w:t>
      </w:r>
      <w:r w:rsidRPr="0DFB3E91" w:rsidR="0244D614">
        <w:rPr>
          <w:b w:val="0"/>
          <w:bCs w:val="0"/>
          <w:i w:val="0"/>
          <w:iCs w:val="0"/>
          <w:color w:val="000000" w:themeColor="text1" w:themeTint="FF" w:themeShade="FF"/>
          <w:sz w:val="22"/>
          <w:szCs w:val="22"/>
        </w:rPr>
        <w:t>failed to</w:t>
      </w:r>
      <w:r w:rsidRPr="0DFB3E91" w:rsidR="0244D614">
        <w:rPr>
          <w:b w:val="0"/>
          <w:bCs w:val="0"/>
          <w:i w:val="0"/>
          <w:iCs w:val="0"/>
          <w:color w:val="000000" w:themeColor="text1" w:themeTint="FF" w:themeShade="FF"/>
          <w:sz w:val="22"/>
          <w:szCs w:val="22"/>
        </w:rPr>
        <w:t xml:space="preserve"> act decisively, suggesting a gap between policy and implementation. Furthermore, research </w:t>
      </w:r>
      <w:r w:rsidRPr="0DFB3E91" w:rsidR="47238308">
        <w:rPr>
          <w:b w:val="0"/>
          <w:bCs w:val="0"/>
          <w:i w:val="0"/>
          <w:iCs w:val="0"/>
          <w:color w:val="000000" w:themeColor="text1" w:themeTint="FF" w:themeShade="FF"/>
          <w:sz w:val="22"/>
          <w:szCs w:val="22"/>
        </w:rPr>
        <w:t>says</w:t>
      </w:r>
      <w:r w:rsidRPr="0DFB3E91" w:rsidR="0244D614">
        <w:rPr>
          <w:b w:val="0"/>
          <w:bCs w:val="0"/>
          <w:i w:val="0"/>
          <w:iCs w:val="0"/>
          <w:color w:val="000000" w:themeColor="text1" w:themeTint="FF" w:themeShade="FF"/>
          <w:sz w:val="22"/>
          <w:szCs w:val="22"/>
        </w:rPr>
        <w:t xml:space="preserve"> that an over-reliance on procedural compliance can lead to a ‘tick-box’ approach to safeguarding, where professionals prioritise process over critical judgement (Munro, 2011</w:t>
      </w:r>
      <w:r w:rsidRPr="0DFB3E91" w:rsidR="07136E41">
        <w:rPr>
          <w:b w:val="0"/>
          <w:bCs w:val="0"/>
          <w:i w:val="0"/>
          <w:iCs w:val="0"/>
          <w:color w:val="000000" w:themeColor="text1" w:themeTint="FF" w:themeShade="FF"/>
          <w:sz w:val="22"/>
          <w:szCs w:val="22"/>
        </w:rPr>
        <w:t>; Parton 2014)</w:t>
      </w:r>
      <w:r w:rsidRPr="0DFB3E91" w:rsidR="0244D614">
        <w:rPr>
          <w:b w:val="0"/>
          <w:bCs w:val="0"/>
          <w:i w:val="0"/>
          <w:iCs w:val="0"/>
          <w:color w:val="000000" w:themeColor="text1" w:themeTint="FF" w:themeShade="FF"/>
          <w:sz w:val="22"/>
          <w:szCs w:val="22"/>
        </w:rPr>
        <w:t xml:space="preserve">. This highlights a key limitation of centralisation, where rigid structures may </w:t>
      </w:r>
      <w:r w:rsidRPr="0DFB3E91" w:rsidR="6AE8609F">
        <w:rPr>
          <w:b w:val="0"/>
          <w:bCs w:val="0"/>
          <w:i w:val="0"/>
          <w:iCs w:val="0"/>
          <w:color w:val="000000" w:themeColor="text1" w:themeTint="FF" w:themeShade="FF"/>
          <w:sz w:val="22"/>
          <w:szCs w:val="22"/>
        </w:rPr>
        <w:t>not</w:t>
      </w:r>
      <w:r w:rsidRPr="0DFB3E91" w:rsidR="0244D614">
        <w:rPr>
          <w:b w:val="0"/>
          <w:bCs w:val="0"/>
          <w:i w:val="0"/>
          <w:iCs w:val="0"/>
          <w:color w:val="000000" w:themeColor="text1" w:themeTint="FF" w:themeShade="FF"/>
          <w:sz w:val="22"/>
          <w:szCs w:val="22"/>
        </w:rPr>
        <w:t xml:space="preserve"> capture the complexity of real-life safeguarding situations.</w:t>
      </w:r>
    </w:p>
    <w:p w:rsidR="07BDE453" w:rsidP="0DFB3E91" w:rsidRDefault="07BDE453" w14:paraId="02546794" w14:textId="528055DB">
      <w:pPr>
        <w:pStyle w:val="Normal"/>
        <w:spacing w:line="360" w:lineRule="auto"/>
        <w:rPr>
          <w:b w:val="0"/>
          <w:bCs w:val="0"/>
          <w:i w:val="0"/>
          <w:iCs w:val="0"/>
          <w:color w:val="000000" w:themeColor="text1" w:themeTint="FF" w:themeShade="FF"/>
          <w:sz w:val="22"/>
          <w:szCs w:val="22"/>
        </w:rPr>
      </w:pPr>
      <w:r w:rsidRPr="0DFB3E91" w:rsidR="0244D614">
        <w:rPr>
          <w:b w:val="0"/>
          <w:bCs w:val="0"/>
          <w:i w:val="0"/>
          <w:iCs w:val="0"/>
          <w:color w:val="000000" w:themeColor="text1" w:themeTint="FF" w:themeShade="FF"/>
          <w:sz w:val="22"/>
          <w:szCs w:val="22"/>
        </w:rPr>
        <w:t xml:space="preserve">In contrast, decentralised systems are designed to promote flexibility and professional autonomy, allowing social workers and practitioners to respond to individual needs. For example, social workers in the Baby P case had the authority to assess risk and make safeguarding decisions; however, the Serious Case Review found that this autonomy did not translate into effective intervention (Haringey Local Safeguarding Children Board, 2009). Moreover, studies of multi-agency safeguarding highlight that decentralisation can lead to fragmented </w:t>
      </w:r>
      <w:r w:rsidRPr="0DFB3E91" w:rsidR="18963ABF">
        <w:rPr>
          <w:b w:val="0"/>
          <w:bCs w:val="0"/>
          <w:i w:val="0"/>
          <w:iCs w:val="0"/>
          <w:color w:val="000000" w:themeColor="text1" w:themeTint="FF" w:themeShade="FF"/>
          <w:sz w:val="22"/>
          <w:szCs w:val="22"/>
        </w:rPr>
        <w:t>information flow</w:t>
      </w:r>
      <w:r w:rsidRPr="0DFB3E91" w:rsidR="0244D614">
        <w:rPr>
          <w:b w:val="0"/>
          <w:bCs w:val="0"/>
          <w:i w:val="0"/>
          <w:iCs w:val="0"/>
          <w:color w:val="000000" w:themeColor="text1" w:themeTint="FF" w:themeShade="FF"/>
          <w:sz w:val="22"/>
          <w:szCs w:val="22"/>
        </w:rPr>
        <w:t xml:space="preserve"> and inconsistent decision-making, particularly where roles and responsibilities are unclear (Atkinson et al., 2007; Hudson, 2007). This was </w:t>
      </w:r>
      <w:r w:rsidRPr="0DFB3E91" w:rsidR="0287E749">
        <w:rPr>
          <w:b w:val="0"/>
          <w:bCs w:val="0"/>
          <w:i w:val="0"/>
          <w:iCs w:val="0"/>
          <w:color w:val="000000" w:themeColor="text1" w:themeTint="FF" w:themeShade="FF"/>
          <w:sz w:val="22"/>
          <w:szCs w:val="22"/>
        </w:rPr>
        <w:t>clear</w:t>
      </w:r>
      <w:r w:rsidRPr="0DFB3E91" w:rsidR="0244D614">
        <w:rPr>
          <w:b w:val="0"/>
          <w:bCs w:val="0"/>
          <w:i w:val="0"/>
          <w:iCs w:val="0"/>
          <w:color w:val="000000" w:themeColor="text1" w:themeTint="FF" w:themeShade="FF"/>
          <w:sz w:val="22"/>
          <w:szCs w:val="22"/>
        </w:rPr>
        <w:t xml:space="preserve"> in the failure of agencies to share critical information and challenge assumptions, resulting in missed opportunities to protect the child.</w:t>
      </w:r>
    </w:p>
    <w:p w:rsidR="07BDE453" w:rsidP="0DFB3E91" w:rsidRDefault="07BDE453" w14:paraId="6935B84F" w14:textId="7F818850">
      <w:pPr>
        <w:pStyle w:val="Normal"/>
        <w:spacing w:line="360" w:lineRule="auto"/>
        <w:rPr>
          <w:b w:val="0"/>
          <w:bCs w:val="0"/>
          <w:i w:val="0"/>
          <w:iCs w:val="0"/>
          <w:color w:val="000000" w:themeColor="text1" w:themeTint="FF" w:themeShade="FF"/>
          <w:sz w:val="22"/>
          <w:szCs w:val="22"/>
        </w:rPr>
      </w:pPr>
      <w:r w:rsidRPr="0DFB3E91" w:rsidR="0244D614">
        <w:rPr>
          <w:b w:val="0"/>
          <w:bCs w:val="0"/>
          <w:i w:val="0"/>
          <w:iCs w:val="0"/>
          <w:color w:val="000000" w:themeColor="text1" w:themeTint="FF" w:themeShade="FF"/>
          <w:sz w:val="22"/>
          <w:szCs w:val="22"/>
        </w:rPr>
        <w:t xml:space="preserve">Furthermore, evidence from professional practice suggests that social workers operate under significant pressure, including high caseloads and organisational constraints, which can affect decision-making quality (Fitzpatrick, 2009). Data </w:t>
      </w:r>
      <w:r w:rsidRPr="0DFB3E91" w:rsidR="352CDFDA">
        <w:rPr>
          <w:b w:val="0"/>
          <w:bCs w:val="0"/>
          <w:i w:val="0"/>
          <w:iCs w:val="0"/>
          <w:color w:val="000000" w:themeColor="text1" w:themeTint="FF" w:themeShade="FF"/>
          <w:sz w:val="22"/>
          <w:szCs w:val="22"/>
        </w:rPr>
        <w:t>showing</w:t>
      </w:r>
      <w:r w:rsidRPr="0DFB3E91" w:rsidR="0244D614">
        <w:rPr>
          <w:b w:val="0"/>
          <w:bCs w:val="0"/>
          <w:i w:val="0"/>
          <w:iCs w:val="0"/>
          <w:color w:val="000000" w:themeColor="text1" w:themeTint="FF" w:themeShade="FF"/>
          <w:sz w:val="22"/>
          <w:szCs w:val="22"/>
        </w:rPr>
        <w:t xml:space="preserve"> high re-referral rates within children’s services further supports the argument that safeguarding systems struggle to </w:t>
      </w:r>
      <w:r w:rsidRPr="0DFB3E91" w:rsidR="2FCCE1DF">
        <w:rPr>
          <w:b w:val="0"/>
          <w:bCs w:val="0"/>
          <w:i w:val="0"/>
          <w:iCs w:val="0"/>
          <w:color w:val="000000" w:themeColor="text1" w:themeTint="FF" w:themeShade="FF"/>
          <w:sz w:val="22"/>
          <w:szCs w:val="22"/>
        </w:rPr>
        <w:t>support</w:t>
      </w:r>
      <w:r w:rsidRPr="0DFB3E91" w:rsidR="0244D614">
        <w:rPr>
          <w:b w:val="0"/>
          <w:bCs w:val="0"/>
          <w:i w:val="0"/>
          <w:iCs w:val="0"/>
          <w:color w:val="000000" w:themeColor="text1" w:themeTint="FF" w:themeShade="FF"/>
          <w:sz w:val="22"/>
          <w:szCs w:val="22"/>
        </w:rPr>
        <w:t xml:space="preserve"> effective, consistent interventions (Department for Education, 2024). Therefore, while decentralisation offers adaptability, it also increases the risk of diffused accountability, where responsibility is shared but not clearly owned.</w:t>
      </w:r>
    </w:p>
    <w:p w:rsidR="07BDE453" w:rsidP="0DFB3E91" w:rsidRDefault="07BDE453" w14:paraId="4B1E5131" w14:textId="0AA791CB">
      <w:pPr>
        <w:pStyle w:val="Normal"/>
        <w:spacing w:line="360" w:lineRule="auto"/>
        <w:rPr>
          <w:b w:val="0"/>
          <w:bCs w:val="0"/>
          <w:i w:val="0"/>
          <w:iCs w:val="0"/>
          <w:color w:val="000000" w:themeColor="text1" w:themeTint="FF" w:themeShade="FF"/>
          <w:sz w:val="22"/>
          <w:szCs w:val="22"/>
        </w:rPr>
      </w:pPr>
      <w:r w:rsidRPr="0DFB3E91" w:rsidR="0244D614">
        <w:rPr>
          <w:b w:val="0"/>
          <w:bCs w:val="0"/>
          <w:i w:val="0"/>
          <w:iCs w:val="0"/>
          <w:color w:val="000000" w:themeColor="text1" w:themeTint="FF" w:themeShade="FF"/>
          <w:sz w:val="22"/>
          <w:szCs w:val="22"/>
        </w:rPr>
        <w:t xml:space="preserve">Overall, the Baby P case </w:t>
      </w:r>
      <w:r w:rsidRPr="0DFB3E91" w:rsidR="6C408CB3">
        <w:rPr>
          <w:b w:val="0"/>
          <w:bCs w:val="0"/>
          <w:i w:val="0"/>
          <w:iCs w:val="0"/>
          <w:color w:val="000000" w:themeColor="text1" w:themeTint="FF" w:themeShade="FF"/>
          <w:sz w:val="22"/>
          <w:szCs w:val="22"/>
        </w:rPr>
        <w:t>proves</w:t>
      </w:r>
      <w:r w:rsidRPr="0DFB3E91" w:rsidR="0244D614">
        <w:rPr>
          <w:b w:val="0"/>
          <w:bCs w:val="0"/>
          <w:i w:val="0"/>
          <w:iCs w:val="0"/>
          <w:color w:val="000000" w:themeColor="text1" w:themeTint="FF" w:themeShade="FF"/>
          <w:sz w:val="22"/>
          <w:szCs w:val="22"/>
        </w:rPr>
        <w:t xml:space="preserve"> that </w:t>
      </w:r>
      <w:r w:rsidRPr="0DFB3E91" w:rsidR="012E2DC9">
        <w:rPr>
          <w:b w:val="0"/>
          <w:bCs w:val="0"/>
          <w:i w:val="0"/>
          <w:iCs w:val="0"/>
          <w:color w:val="000000" w:themeColor="text1" w:themeTint="FF" w:themeShade="FF"/>
          <w:sz w:val="22"/>
          <w:szCs w:val="22"/>
        </w:rPr>
        <w:t>organisational</w:t>
      </w:r>
      <w:r w:rsidRPr="0DFB3E91" w:rsidR="0244D614">
        <w:rPr>
          <w:b w:val="0"/>
          <w:bCs w:val="0"/>
          <w:i w:val="0"/>
          <w:iCs w:val="0"/>
          <w:color w:val="000000" w:themeColor="text1" w:themeTint="FF" w:themeShade="FF"/>
          <w:sz w:val="22"/>
          <w:szCs w:val="22"/>
        </w:rPr>
        <w:t xml:space="preserve"> failure</w:t>
      </w:r>
      <w:r w:rsidRPr="0DFB3E91" w:rsidR="36C039B0">
        <w:rPr>
          <w:b w:val="0"/>
          <w:bCs w:val="0"/>
          <w:i w:val="0"/>
          <w:iCs w:val="0"/>
          <w:color w:val="000000" w:themeColor="text1" w:themeTint="FF" w:themeShade="FF"/>
          <w:sz w:val="22"/>
          <w:szCs w:val="22"/>
        </w:rPr>
        <w:t xml:space="preserve"> in child</w:t>
      </w:r>
      <w:r w:rsidRPr="0DFB3E91" w:rsidR="0244D614">
        <w:rPr>
          <w:b w:val="0"/>
          <w:bCs w:val="0"/>
          <w:i w:val="0"/>
          <w:iCs w:val="0"/>
          <w:color w:val="000000" w:themeColor="text1" w:themeTint="FF" w:themeShade="FF"/>
          <w:sz w:val="22"/>
          <w:szCs w:val="22"/>
        </w:rPr>
        <w:t xml:space="preserve"> </w:t>
      </w:r>
      <w:r w:rsidRPr="0DFB3E91" w:rsidR="04AB376D">
        <w:rPr>
          <w:b w:val="0"/>
          <w:bCs w:val="0"/>
          <w:i w:val="0"/>
          <w:iCs w:val="0"/>
          <w:color w:val="000000" w:themeColor="text1" w:themeTint="FF" w:themeShade="FF"/>
          <w:sz w:val="22"/>
          <w:szCs w:val="22"/>
        </w:rPr>
        <w:t xml:space="preserve">protection </w:t>
      </w:r>
      <w:r w:rsidRPr="0DFB3E91" w:rsidR="0244D614">
        <w:rPr>
          <w:b w:val="0"/>
          <w:bCs w:val="0"/>
          <w:i w:val="0"/>
          <w:iCs w:val="0"/>
          <w:color w:val="000000" w:themeColor="text1" w:themeTint="FF" w:themeShade="FF"/>
          <w:sz w:val="22"/>
          <w:szCs w:val="22"/>
        </w:rPr>
        <w:t xml:space="preserve">was not caused by a single structural issue, but by the ineffective integration of centralised and decentralised elements. Centralised policies provided a framework, yet decentralised delivery lacked coordination, leadership, and accountability. Therefore, the effectiveness of safeguarding systems depends not on the structure alone, but on how well leadership, communication, and governance mechanisms connect </w:t>
      </w:r>
      <w:r w:rsidRPr="0DFB3E91" w:rsidR="5A7D5053">
        <w:rPr>
          <w:b w:val="0"/>
          <w:bCs w:val="0"/>
          <w:i w:val="0"/>
          <w:iCs w:val="0"/>
          <w:color w:val="000000" w:themeColor="text1" w:themeTint="FF" w:themeShade="FF"/>
          <w:sz w:val="22"/>
          <w:szCs w:val="22"/>
        </w:rPr>
        <w:t>various parts</w:t>
      </w:r>
      <w:r w:rsidRPr="0DFB3E91" w:rsidR="0244D614">
        <w:rPr>
          <w:b w:val="0"/>
          <w:bCs w:val="0"/>
          <w:i w:val="0"/>
          <w:iCs w:val="0"/>
          <w:color w:val="000000" w:themeColor="text1" w:themeTint="FF" w:themeShade="FF"/>
          <w:sz w:val="22"/>
          <w:szCs w:val="22"/>
        </w:rPr>
        <w:t xml:space="preserve"> of the system. Without these, even well-designed structures are vulnerable to failure.</w:t>
      </w:r>
      <w:r w:rsidRPr="0DFB3E91" w:rsidR="3F41AECC">
        <w:rPr>
          <w:b w:val="0"/>
          <w:bCs w:val="0"/>
          <w:i w:val="0"/>
          <w:iCs w:val="0"/>
          <w:color w:val="000000" w:themeColor="text1" w:themeTint="FF" w:themeShade="FF"/>
          <w:sz w:val="22"/>
          <w:szCs w:val="22"/>
        </w:rPr>
        <w:t xml:space="preserve"> Effective safeguarding requires alignment between policy, leadership, and frontline practice, highlighting the importance of integrated governance systems (Goodwin et al., 2017).</w:t>
      </w:r>
    </w:p>
    <w:p w:rsidR="7874A105" w:rsidP="0DFB3E91" w:rsidRDefault="7874A105" w14:paraId="42304511" w14:textId="2BF6BEEC">
      <w:pPr>
        <w:pStyle w:val="Normal"/>
        <w:spacing w:line="360" w:lineRule="auto"/>
        <w:rPr>
          <w:b w:val="0"/>
          <w:bCs w:val="0"/>
          <w:i w:val="0"/>
          <w:iCs w:val="0"/>
          <w:color w:val="000000" w:themeColor="text1" w:themeTint="FF" w:themeShade="FF"/>
          <w:sz w:val="22"/>
          <w:szCs w:val="22"/>
        </w:rPr>
      </w:pPr>
      <w:r w:rsidRPr="0DFB3E91" w:rsidR="7874A105">
        <w:rPr>
          <w:b w:val="0"/>
          <w:bCs w:val="0"/>
          <w:i w:val="0"/>
          <w:iCs w:val="0"/>
          <w:color w:val="000000" w:themeColor="text1" w:themeTint="FF" w:themeShade="FF"/>
          <w:sz w:val="22"/>
          <w:szCs w:val="22"/>
        </w:rPr>
        <w:t xml:space="preserve">Similar safeguarding breakdowns have been </w:t>
      </w:r>
      <w:r w:rsidRPr="0DFB3E91" w:rsidR="21D44A38">
        <w:rPr>
          <w:b w:val="0"/>
          <w:bCs w:val="0"/>
          <w:i w:val="0"/>
          <w:iCs w:val="0"/>
          <w:color w:val="000000" w:themeColor="text1" w:themeTint="FF" w:themeShade="FF"/>
          <w:sz w:val="22"/>
          <w:szCs w:val="22"/>
        </w:rPr>
        <w:t>seen</w:t>
      </w:r>
      <w:r w:rsidRPr="0DFB3E91" w:rsidR="7874A105">
        <w:rPr>
          <w:b w:val="0"/>
          <w:bCs w:val="0"/>
          <w:i w:val="0"/>
          <w:iCs w:val="0"/>
          <w:color w:val="000000" w:themeColor="text1" w:themeTint="FF" w:themeShade="FF"/>
          <w:sz w:val="22"/>
          <w:szCs w:val="22"/>
        </w:rPr>
        <w:t xml:space="preserve"> across England, indicating recurring systemic weaknesses rather than isolated incidents (Sidebotham et al., 2016).</w:t>
      </w:r>
    </w:p>
    <w:p w:rsidR="70F4C028" w:rsidP="0DFB3E91" w:rsidRDefault="70F4C028" w14:paraId="50955E5F" w14:textId="76B097A0">
      <w:pPr>
        <w:spacing w:line="360" w:lineRule="auto"/>
        <w:rPr>
          <w:b w:val="1"/>
          <w:bCs w:val="1"/>
          <w:color w:val="000000" w:themeColor="text1" w:themeTint="FF" w:themeShade="FF"/>
          <w:sz w:val="22"/>
          <w:szCs w:val="22"/>
        </w:rPr>
      </w:pPr>
      <w:r w:rsidRPr="0DFB3E91" w:rsidR="41885D72">
        <w:rPr>
          <w:b w:val="1"/>
          <w:bCs w:val="1"/>
          <w:color w:val="000000" w:themeColor="text1" w:themeTint="FF" w:themeShade="FF"/>
          <w:sz w:val="22"/>
          <w:szCs w:val="22"/>
        </w:rPr>
        <w:t xml:space="preserve">          4.  Leadership Theories and Application</w:t>
      </w:r>
    </w:p>
    <w:p w:rsidR="70F4C028" w:rsidP="0DFB3E91" w:rsidRDefault="70F4C028" w14:paraId="1DEB073C" w14:textId="1A22DEB4">
      <w:pPr>
        <w:spacing w:line="360" w:lineRule="auto"/>
        <w:rPr>
          <w:b w:val="1"/>
          <w:bCs w:val="1"/>
          <w:color w:val="000000" w:themeColor="text1" w:themeTint="FF" w:themeShade="FF"/>
          <w:sz w:val="22"/>
          <w:szCs w:val="22"/>
        </w:rPr>
      </w:pPr>
      <w:r w:rsidRPr="0DFB3E91" w:rsidR="41885D72">
        <w:rPr>
          <w:b w:val="1"/>
          <w:bCs w:val="1"/>
          <w:color w:val="000000" w:themeColor="text1" w:themeTint="FF" w:themeShade="FF"/>
          <w:sz w:val="22"/>
          <w:szCs w:val="22"/>
        </w:rPr>
        <w:t>4.1 Leadership Models</w:t>
      </w:r>
      <w:r w:rsidRPr="0DFB3E91" w:rsidR="1356C1A3">
        <w:rPr>
          <w:b w:val="1"/>
          <w:bCs w:val="1"/>
          <w:color w:val="000000" w:themeColor="text1" w:themeTint="FF" w:themeShade="FF"/>
          <w:sz w:val="22"/>
          <w:szCs w:val="22"/>
        </w:rPr>
        <w:t xml:space="preserve"> and Theoretical Approaches</w:t>
      </w:r>
    </w:p>
    <w:p w:rsidR="07BDE453" w:rsidP="0DFB3E91" w:rsidRDefault="07BDE453" w14:paraId="70F5C01A" w14:textId="0FC68D53">
      <w:pPr>
        <w:spacing w:line="360" w:lineRule="auto"/>
        <w:rPr>
          <w:color w:val="000000" w:themeColor="text1" w:themeTint="FF" w:themeShade="FF"/>
          <w:sz w:val="22"/>
          <w:szCs w:val="22"/>
        </w:rPr>
      </w:pPr>
      <w:r w:rsidRPr="0DFB3E91" w:rsidR="4B3DD08D">
        <w:rPr>
          <w:color w:val="000000" w:themeColor="text1" w:themeTint="FF" w:themeShade="FF"/>
          <w:sz w:val="22"/>
          <w:szCs w:val="22"/>
        </w:rPr>
        <w:t xml:space="preserve">Leadership plays a critical role in safeguarding systems, particularly in ensuring effective decision-making, accountability, and coordination across multi-agency environments. In complex cases such as Baby P, failures in leadership can significantly contribute to organisational breakdown, as safeguarding outcomes are highly dependent on the ability of leaders to manage risk, support professionals, and ensure clear </w:t>
      </w:r>
      <w:r w:rsidRPr="0DFB3E91" w:rsidR="5AE818F9">
        <w:rPr>
          <w:color w:val="000000" w:themeColor="text1" w:themeTint="FF" w:themeShade="FF"/>
          <w:sz w:val="22"/>
          <w:szCs w:val="22"/>
        </w:rPr>
        <w:t>case information flow</w:t>
      </w:r>
      <w:r w:rsidRPr="0DFB3E91" w:rsidR="4B3DD08D">
        <w:rPr>
          <w:color w:val="000000" w:themeColor="text1" w:themeTint="FF" w:themeShade="FF"/>
          <w:sz w:val="22"/>
          <w:szCs w:val="22"/>
        </w:rPr>
        <w:t xml:space="preserve"> (West et al., 2015). Therefore, applying leadership theories provides a framework for understanding how leadership influenced the failures </w:t>
      </w:r>
      <w:r w:rsidRPr="0DFB3E91" w:rsidR="179B5291">
        <w:rPr>
          <w:color w:val="000000" w:themeColor="text1" w:themeTint="FF" w:themeShade="FF"/>
          <w:sz w:val="22"/>
          <w:szCs w:val="22"/>
        </w:rPr>
        <w:t>seen</w:t>
      </w:r>
      <w:r w:rsidRPr="0DFB3E91" w:rsidR="4B3DD08D">
        <w:rPr>
          <w:color w:val="000000" w:themeColor="text1" w:themeTint="FF" w:themeShade="FF"/>
          <w:sz w:val="22"/>
          <w:szCs w:val="22"/>
        </w:rPr>
        <w:t xml:space="preserve"> in this case.</w:t>
      </w:r>
    </w:p>
    <w:p w:rsidR="07BDE453" w:rsidP="0DFB3E91" w:rsidRDefault="07BDE453" w14:paraId="3412908A" w14:textId="725EB1EA">
      <w:pPr>
        <w:pStyle w:val="Normal"/>
        <w:spacing w:line="360" w:lineRule="auto"/>
        <w:rPr>
          <w:color w:val="000000" w:themeColor="text1" w:themeTint="FF" w:themeShade="FF"/>
          <w:sz w:val="22"/>
          <w:szCs w:val="22"/>
        </w:rPr>
      </w:pPr>
      <w:r w:rsidRPr="0DFB3E91" w:rsidR="4B3DD08D">
        <w:rPr>
          <w:color w:val="000000" w:themeColor="text1" w:themeTint="FF" w:themeShade="FF"/>
          <w:sz w:val="22"/>
          <w:szCs w:val="22"/>
        </w:rPr>
        <w:t xml:space="preserve">One relevant theoretical perspective is transformational leadership, which focuses on inspiring and motivating professionals to achieve shared goals while promoting a strong organisational culture (Bass, 1985). In safeguarding contexts, transformational leadership encourages professional curiosity, critical thinking, and proactive intervention. However, in the Baby P case, there is limited evidence of such leadership being effectively </w:t>
      </w:r>
      <w:r w:rsidRPr="0DFB3E91" w:rsidR="4B3DD08D">
        <w:rPr>
          <w:color w:val="000000" w:themeColor="text1" w:themeTint="FF" w:themeShade="FF"/>
          <w:sz w:val="22"/>
          <w:szCs w:val="22"/>
        </w:rPr>
        <w:t>demonstrated</w:t>
      </w:r>
      <w:r w:rsidRPr="0DFB3E91" w:rsidR="4B3DD08D">
        <w:rPr>
          <w:color w:val="000000" w:themeColor="text1" w:themeTint="FF" w:themeShade="FF"/>
          <w:sz w:val="22"/>
          <w:szCs w:val="22"/>
        </w:rPr>
        <w:t>. For example, the Serious Case Review highlighted a lack of challenge among professionals and a failure to question parental explanations (Haringey Local Safeguarding Children Board, 2009).</w:t>
      </w:r>
      <w:r w:rsidRPr="0DFB3E91" w:rsidR="6641F3C9">
        <w:rPr>
          <w:color w:val="000000" w:themeColor="text1" w:themeTint="FF" w:themeShade="FF"/>
          <w:sz w:val="22"/>
          <w:szCs w:val="22"/>
        </w:rPr>
        <w:t xml:space="preserve"> Practitioners may rely on incomplete information when assessing risk, increasing the likelihood of misjudgement (Helm, 2016)</w:t>
      </w:r>
      <w:r w:rsidRPr="0DFB3E91" w:rsidR="583E921A">
        <w:rPr>
          <w:color w:val="000000" w:themeColor="text1" w:themeTint="FF" w:themeShade="FF"/>
          <w:sz w:val="22"/>
          <w:szCs w:val="22"/>
        </w:rPr>
        <w:t xml:space="preserve">. </w:t>
      </w:r>
      <w:r w:rsidRPr="0DFB3E91" w:rsidR="4B3DD08D">
        <w:rPr>
          <w:color w:val="000000" w:themeColor="text1" w:themeTint="FF" w:themeShade="FF"/>
          <w:sz w:val="22"/>
          <w:szCs w:val="22"/>
        </w:rPr>
        <w:t>Moreover, weak leadership at management level contributed to insufficient oversight and supervision of frontline staff, suggesting that transformational leadership principles were not embedded within the organisation</w:t>
      </w:r>
      <w:r w:rsidRPr="0DFB3E91" w:rsidR="676E879F">
        <w:rPr>
          <w:color w:val="000000" w:themeColor="text1" w:themeTint="FF" w:themeShade="FF"/>
          <w:sz w:val="22"/>
          <w:szCs w:val="22"/>
        </w:rPr>
        <w:t xml:space="preserve">. </w:t>
      </w:r>
    </w:p>
    <w:p w:rsidR="07BDE453" w:rsidP="0DFB3E91" w:rsidRDefault="07BDE453" w14:paraId="332CD315" w14:textId="771DF754">
      <w:pPr>
        <w:pStyle w:val="Normal"/>
        <w:spacing w:line="360" w:lineRule="auto"/>
        <w:rPr>
          <w:color w:val="000000" w:themeColor="text1" w:themeTint="FF" w:themeShade="FF"/>
          <w:sz w:val="22"/>
          <w:szCs w:val="22"/>
        </w:rPr>
      </w:pPr>
      <w:r w:rsidRPr="0DFB3E91" w:rsidR="4B3DD08D">
        <w:rPr>
          <w:color w:val="000000" w:themeColor="text1" w:themeTint="FF" w:themeShade="FF"/>
          <w:sz w:val="22"/>
          <w:szCs w:val="22"/>
        </w:rPr>
        <w:t xml:space="preserve">Furthermore, transactional leadership, which is based on structured processes, rules, and performance monitoring, is also relevant in safeguarding systems (Burns, 1978). While this approach can support accountability and ensure compliance with procedures, it may lead to a focus on administrative tasks rather than critical judgement. In the Baby P case, professionals </w:t>
      </w:r>
      <w:bookmarkStart w:name="_Int_A9lSMWBi" w:id="1988690301"/>
      <w:r w:rsidRPr="0DFB3E91" w:rsidR="53FD311E">
        <w:rPr>
          <w:color w:val="000000" w:themeColor="text1" w:themeTint="FF" w:themeShade="FF"/>
          <w:sz w:val="22"/>
          <w:szCs w:val="22"/>
        </w:rPr>
        <w:t>followed without</w:t>
      </w:r>
      <w:bookmarkEnd w:id="1988690301"/>
      <w:r w:rsidRPr="0DFB3E91" w:rsidR="4B3DD08D">
        <w:rPr>
          <w:color w:val="000000" w:themeColor="text1" w:themeTint="FF" w:themeShade="FF"/>
          <w:sz w:val="22"/>
          <w:szCs w:val="22"/>
        </w:rPr>
        <w:t xml:space="preserve"> fully recognising the severity of risk, </w:t>
      </w:r>
      <w:r w:rsidRPr="0DFB3E91" w:rsidR="523A6EBC">
        <w:rPr>
          <w:color w:val="000000" w:themeColor="text1" w:themeTint="FF" w:themeShade="FF"/>
          <w:sz w:val="22"/>
          <w:szCs w:val="22"/>
        </w:rPr>
        <w:t>writing down</w:t>
      </w:r>
      <w:r w:rsidRPr="0DFB3E91" w:rsidR="4B3DD08D">
        <w:rPr>
          <w:color w:val="000000" w:themeColor="text1" w:themeTint="FF" w:themeShade="FF"/>
          <w:sz w:val="22"/>
          <w:szCs w:val="22"/>
        </w:rPr>
        <w:t xml:space="preserve"> a reliance on procedural compliance rather than reflective decision-making (Munro, 2011). This highlights a key limitation of transactional leadership in complex safeguarding environments, where rigid adherence to process can hinder effective intervention.</w:t>
      </w:r>
    </w:p>
    <w:p w:rsidR="07BDE453" w:rsidP="0DFB3E91" w:rsidRDefault="07BDE453" w14:paraId="18B81153" w14:textId="4386CA61">
      <w:pPr>
        <w:pStyle w:val="Normal"/>
        <w:spacing w:line="360" w:lineRule="auto"/>
        <w:rPr>
          <w:color w:val="000000" w:themeColor="text1" w:themeTint="FF" w:themeShade="FF"/>
          <w:sz w:val="22"/>
          <w:szCs w:val="22"/>
        </w:rPr>
      </w:pPr>
      <w:r w:rsidRPr="0DFB3E91" w:rsidR="4B3DD08D">
        <w:rPr>
          <w:color w:val="000000" w:themeColor="text1" w:themeTint="FF" w:themeShade="FF"/>
          <w:sz w:val="22"/>
          <w:szCs w:val="22"/>
        </w:rPr>
        <w:t xml:space="preserve">Additionally, distributed leadership is particularly relevant in multi-agency safeguarding systems, where responsibility is shared across different organisations and professionals. This approach emphasises collaboration and shared responsibility; however, it also requires </w:t>
      </w:r>
      <w:r w:rsidRPr="0DFB3E91" w:rsidR="48210CD2">
        <w:rPr>
          <w:color w:val="000000" w:themeColor="text1" w:themeTint="FF" w:themeShade="FF"/>
          <w:sz w:val="22"/>
          <w:szCs w:val="22"/>
        </w:rPr>
        <w:t xml:space="preserve">professional </w:t>
      </w:r>
      <w:r w:rsidRPr="0DFB3E91" w:rsidR="48210CD2">
        <w:rPr>
          <w:color w:val="000000" w:themeColor="text1" w:themeTint="FF" w:themeShade="FF"/>
          <w:sz w:val="22"/>
          <w:szCs w:val="22"/>
        </w:rPr>
        <w:t>dialogue</w:t>
      </w:r>
      <w:r w:rsidRPr="0DFB3E91" w:rsidR="48210CD2">
        <w:rPr>
          <w:color w:val="000000" w:themeColor="text1" w:themeTint="FF" w:themeShade="FF"/>
          <w:sz w:val="22"/>
          <w:szCs w:val="22"/>
        </w:rPr>
        <w:t xml:space="preserve"> </w:t>
      </w:r>
      <w:r w:rsidRPr="0DFB3E91" w:rsidR="4B3DD08D">
        <w:rPr>
          <w:color w:val="000000" w:themeColor="text1" w:themeTint="FF" w:themeShade="FF"/>
          <w:sz w:val="22"/>
          <w:szCs w:val="22"/>
        </w:rPr>
        <w:t xml:space="preserve">(Bolden, 2011). In the Baby P case, distributed leadership was </w:t>
      </w:r>
      <w:r w:rsidRPr="0DFB3E91" w:rsidR="4B3DD08D">
        <w:rPr>
          <w:color w:val="000000" w:themeColor="text1" w:themeTint="FF" w:themeShade="FF"/>
          <w:sz w:val="22"/>
          <w:szCs w:val="22"/>
        </w:rPr>
        <w:t>evident</w:t>
      </w:r>
      <w:r w:rsidRPr="0DFB3E91" w:rsidR="4B3DD08D">
        <w:rPr>
          <w:color w:val="000000" w:themeColor="text1" w:themeTint="FF" w:themeShade="FF"/>
          <w:sz w:val="22"/>
          <w:szCs w:val="22"/>
        </w:rPr>
        <w:t xml:space="preserve"> in the involvement of multiple agencies, yet this did not translate into effective action. Instead, the </w:t>
      </w:r>
      <w:r w:rsidRPr="0DFB3E91" w:rsidR="46C9D27D">
        <w:rPr>
          <w:color w:val="000000" w:themeColor="text1" w:themeTint="FF" w:themeShade="FF"/>
          <w:sz w:val="22"/>
          <w:szCs w:val="22"/>
        </w:rPr>
        <w:t>deficiency</w:t>
      </w:r>
      <w:r w:rsidRPr="0DFB3E91" w:rsidR="4B3DD08D">
        <w:rPr>
          <w:color w:val="000000" w:themeColor="text1" w:themeTint="FF" w:themeShade="FF"/>
          <w:sz w:val="22"/>
          <w:szCs w:val="22"/>
        </w:rPr>
        <w:t xml:space="preserve"> </w:t>
      </w:r>
      <w:r w:rsidRPr="0DFB3E91" w:rsidR="1C12F735">
        <w:rPr>
          <w:color w:val="000000" w:themeColor="text1" w:themeTint="FF" w:themeShade="FF"/>
          <w:sz w:val="22"/>
          <w:szCs w:val="22"/>
        </w:rPr>
        <w:t xml:space="preserve">in </w:t>
      </w:r>
      <w:r w:rsidRPr="0DFB3E91" w:rsidR="4B3DD08D">
        <w:rPr>
          <w:color w:val="000000" w:themeColor="text1" w:themeTint="FF" w:themeShade="FF"/>
          <w:sz w:val="22"/>
          <w:szCs w:val="22"/>
        </w:rPr>
        <w:t>clear leadership resulted in fragmented decision-making and diffused accountability, reinforcing the limitations of distributed leadership when governance and coordination are weak.</w:t>
      </w:r>
    </w:p>
    <w:p w:rsidR="07BDE453" w:rsidP="0DFB3E91" w:rsidRDefault="07BDE453" w14:paraId="66C65557" w14:textId="436E77F9">
      <w:pPr>
        <w:pStyle w:val="Normal"/>
        <w:spacing w:line="360" w:lineRule="auto"/>
        <w:rPr>
          <w:color w:val="000000" w:themeColor="text1" w:themeTint="FF" w:themeShade="FF"/>
          <w:sz w:val="22"/>
          <w:szCs w:val="22"/>
        </w:rPr>
      </w:pPr>
      <w:r w:rsidRPr="0DFB3E91" w:rsidR="4B3DD08D">
        <w:rPr>
          <w:color w:val="000000" w:themeColor="text1" w:themeTint="FF" w:themeShade="FF"/>
          <w:sz w:val="22"/>
          <w:szCs w:val="22"/>
        </w:rPr>
        <w:t xml:space="preserve">Overall, the Baby P case </w:t>
      </w:r>
      <w:r w:rsidRPr="0DFB3E91" w:rsidR="4B3DD08D">
        <w:rPr>
          <w:color w:val="000000" w:themeColor="text1" w:themeTint="FF" w:themeShade="FF"/>
          <w:sz w:val="22"/>
          <w:szCs w:val="22"/>
        </w:rPr>
        <w:t>demonstrates</w:t>
      </w:r>
      <w:r w:rsidRPr="0DFB3E91" w:rsidR="4B3DD08D">
        <w:rPr>
          <w:color w:val="000000" w:themeColor="text1" w:themeTint="FF" w:themeShade="FF"/>
          <w:sz w:val="22"/>
          <w:szCs w:val="22"/>
        </w:rPr>
        <w:t xml:space="preserve"> that leadership is a critical factor in safeguarding effectiveness. While different leadership approaches offer potential benefits, their success depends on how they are applied in practice. The absence of strong, coordinated leadership contributed to failures in </w:t>
      </w:r>
      <w:r w:rsidRPr="0DFB3E91" w:rsidR="507A7F69">
        <w:rPr>
          <w:color w:val="000000" w:themeColor="text1" w:themeTint="FF" w:themeShade="FF"/>
          <w:sz w:val="22"/>
          <w:szCs w:val="22"/>
        </w:rPr>
        <w:t>breakdown in inter-agency coordination</w:t>
      </w:r>
      <w:r w:rsidRPr="0DFB3E91" w:rsidR="4B3DD08D">
        <w:rPr>
          <w:color w:val="000000" w:themeColor="text1" w:themeTint="FF" w:themeShade="FF"/>
          <w:sz w:val="22"/>
          <w:szCs w:val="22"/>
        </w:rPr>
        <w:t>, decision-making, and accountability, highlighting the need for leadership models that balance structure, flexibility, and professional judgement within safeguarding systems.</w:t>
      </w:r>
    </w:p>
    <w:p w:rsidR="70F4C028" w:rsidP="0DFB3E91" w:rsidRDefault="70F4C028" w14:paraId="3558099C" w14:textId="1E4AEE55">
      <w:pPr>
        <w:spacing w:line="360" w:lineRule="auto"/>
        <w:rPr>
          <w:b w:val="1"/>
          <w:bCs w:val="1"/>
          <w:color w:val="000000" w:themeColor="text1" w:themeTint="FF" w:themeShade="FF"/>
          <w:sz w:val="22"/>
          <w:szCs w:val="22"/>
        </w:rPr>
      </w:pPr>
      <w:r w:rsidRPr="0DFB3E91" w:rsidR="41885D72">
        <w:rPr>
          <w:b w:val="1"/>
          <w:bCs w:val="1"/>
          <w:color w:val="000000" w:themeColor="text1" w:themeTint="FF" w:themeShade="FF"/>
          <w:sz w:val="22"/>
          <w:szCs w:val="22"/>
        </w:rPr>
        <w:t xml:space="preserve">4.2 </w:t>
      </w:r>
      <w:r w:rsidRPr="0DFB3E91" w:rsidR="41885D72">
        <w:rPr>
          <w:b w:val="1"/>
          <w:bCs w:val="1"/>
          <w:color w:val="000000" w:themeColor="text1" w:themeTint="FF" w:themeShade="FF"/>
          <w:sz w:val="22"/>
          <w:szCs w:val="22"/>
        </w:rPr>
        <w:t>Leadership Fa</w:t>
      </w:r>
      <w:r w:rsidRPr="0DFB3E91" w:rsidR="41885D72">
        <w:rPr>
          <w:b w:val="1"/>
          <w:bCs w:val="1"/>
          <w:color w:val="000000" w:themeColor="text1" w:themeTint="FF" w:themeShade="FF"/>
          <w:sz w:val="22"/>
          <w:szCs w:val="22"/>
        </w:rPr>
        <w:t xml:space="preserve">ilures </w:t>
      </w:r>
      <w:r w:rsidRPr="0DFB3E91" w:rsidR="2634D964">
        <w:rPr>
          <w:b w:val="1"/>
          <w:bCs w:val="1"/>
          <w:color w:val="000000" w:themeColor="text1" w:themeTint="FF" w:themeShade="FF"/>
          <w:sz w:val="22"/>
          <w:szCs w:val="22"/>
        </w:rPr>
        <w:t xml:space="preserve">and </w:t>
      </w:r>
      <w:r w:rsidRPr="0DFB3E91" w:rsidR="23AACBF6">
        <w:rPr>
          <w:b w:val="1"/>
          <w:bCs w:val="1"/>
          <w:color w:val="000000" w:themeColor="text1" w:themeTint="FF" w:themeShade="FF"/>
          <w:sz w:val="22"/>
          <w:szCs w:val="22"/>
        </w:rPr>
        <w:t>T</w:t>
      </w:r>
      <w:r w:rsidRPr="0DFB3E91" w:rsidR="2634D964">
        <w:rPr>
          <w:b w:val="1"/>
          <w:bCs w:val="1"/>
          <w:color w:val="000000" w:themeColor="text1" w:themeTint="FF" w:themeShade="FF"/>
          <w:sz w:val="22"/>
          <w:szCs w:val="22"/>
        </w:rPr>
        <w:t xml:space="preserve">heir </w:t>
      </w:r>
      <w:r w:rsidRPr="0DFB3E91" w:rsidR="1D8DB064">
        <w:rPr>
          <w:b w:val="1"/>
          <w:bCs w:val="1"/>
          <w:color w:val="000000" w:themeColor="text1" w:themeTint="FF" w:themeShade="FF"/>
          <w:sz w:val="22"/>
          <w:szCs w:val="22"/>
        </w:rPr>
        <w:t>I</w:t>
      </w:r>
      <w:r w:rsidRPr="0DFB3E91" w:rsidR="2634D964">
        <w:rPr>
          <w:b w:val="1"/>
          <w:bCs w:val="1"/>
          <w:color w:val="000000" w:themeColor="text1" w:themeTint="FF" w:themeShade="FF"/>
          <w:sz w:val="22"/>
          <w:szCs w:val="22"/>
        </w:rPr>
        <w:t>mpact on Safeguarding practice</w:t>
      </w:r>
    </w:p>
    <w:p w:rsidR="07BDE453" w:rsidP="0DFB3E91" w:rsidRDefault="07BDE453" w14:paraId="5A47195D" w14:textId="0CFEAB41">
      <w:pPr>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Leadership failures played </w:t>
      </w:r>
      <w:r w:rsidRPr="0DFB3E91" w:rsidR="2FCD3859">
        <w:rPr>
          <w:color w:val="000000" w:themeColor="text1" w:themeTint="FF" w:themeShade="FF"/>
          <w:sz w:val="22"/>
          <w:szCs w:val="22"/>
        </w:rPr>
        <w:t>a vital role</w:t>
      </w:r>
      <w:r w:rsidRPr="0DFB3E91" w:rsidR="439D0FEF">
        <w:rPr>
          <w:color w:val="000000" w:themeColor="text1" w:themeTint="FF" w:themeShade="FF"/>
          <w:sz w:val="22"/>
          <w:szCs w:val="22"/>
        </w:rPr>
        <w:t xml:space="preserve"> in the breakdown of safeguarding practice in the Baby P case, particularly in relation to decision-making, oversight, and professional accountability. Effective safeguarding requires strong leadership to coordinate multi-agency responses, challenge </w:t>
      </w:r>
      <w:r w:rsidRPr="0DFB3E91" w:rsidR="4928C3CF">
        <w:rPr>
          <w:color w:val="000000" w:themeColor="text1" w:themeTint="FF" w:themeShade="FF"/>
          <w:sz w:val="22"/>
          <w:szCs w:val="22"/>
        </w:rPr>
        <w:t xml:space="preserve">lack of system </w:t>
      </w:r>
      <w:r w:rsidRPr="0DFB3E91" w:rsidR="7E55B73F">
        <w:rPr>
          <w:color w:val="000000" w:themeColor="text1" w:themeTint="FF" w:themeShade="FF"/>
          <w:sz w:val="22"/>
          <w:szCs w:val="22"/>
        </w:rPr>
        <w:t>cohesion</w:t>
      </w:r>
      <w:r w:rsidRPr="0DFB3E91" w:rsidR="439D0FEF">
        <w:rPr>
          <w:color w:val="000000" w:themeColor="text1" w:themeTint="FF" w:themeShade="FF"/>
          <w:sz w:val="22"/>
          <w:szCs w:val="22"/>
        </w:rPr>
        <w:t xml:space="preserve">, and ensure </w:t>
      </w:r>
      <w:r w:rsidRPr="0DFB3E91" w:rsidR="439D0FEF">
        <w:rPr>
          <w:color w:val="000000" w:themeColor="text1" w:themeTint="FF" w:themeShade="FF"/>
          <w:sz w:val="22"/>
          <w:szCs w:val="22"/>
        </w:rPr>
        <w:t>timely</w:t>
      </w:r>
      <w:r w:rsidRPr="0DFB3E91" w:rsidR="439D0FEF">
        <w:rPr>
          <w:color w:val="000000" w:themeColor="text1" w:themeTint="FF" w:themeShade="FF"/>
          <w:sz w:val="22"/>
          <w:szCs w:val="22"/>
        </w:rPr>
        <w:t xml:space="preserve"> intervention (West et al., 2015). However, evidence from the Serious Case Review </w:t>
      </w:r>
      <w:r w:rsidRPr="0DFB3E91" w:rsidR="7244E1CD">
        <w:rPr>
          <w:color w:val="000000" w:themeColor="text1" w:themeTint="FF" w:themeShade="FF"/>
          <w:sz w:val="22"/>
          <w:szCs w:val="22"/>
        </w:rPr>
        <w:t>shows</w:t>
      </w:r>
      <w:r w:rsidRPr="0DFB3E91" w:rsidR="439D0FEF">
        <w:rPr>
          <w:color w:val="000000" w:themeColor="text1" w:themeTint="FF" w:themeShade="FF"/>
          <w:sz w:val="22"/>
          <w:szCs w:val="22"/>
        </w:rPr>
        <w:t xml:space="preserve"> that leadership within Haringey’s safeguarding system was inadequate at both operational and managerial levels (Haringey Local Safeguarding Children Board, 2009).</w:t>
      </w:r>
    </w:p>
    <w:p w:rsidR="07BDE453" w:rsidP="0DFB3E91" w:rsidRDefault="07BDE453" w14:paraId="216842C9" w14:textId="58562420">
      <w:pPr>
        <w:pStyle w:val="Normal"/>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One of the most significant leadership failures was the </w:t>
      </w:r>
      <w:r w:rsidRPr="0DFB3E91" w:rsidR="762C4F35">
        <w:rPr>
          <w:color w:val="000000" w:themeColor="text1" w:themeTint="FF" w:themeShade="FF"/>
          <w:sz w:val="22"/>
          <w:szCs w:val="22"/>
        </w:rPr>
        <w:t xml:space="preserve">insufficiency </w:t>
      </w:r>
      <w:r w:rsidRPr="0DFB3E91" w:rsidR="439D0FEF">
        <w:rPr>
          <w:color w:val="000000" w:themeColor="text1" w:themeTint="FF" w:themeShade="FF"/>
          <w:sz w:val="22"/>
          <w:szCs w:val="22"/>
        </w:rPr>
        <w:t xml:space="preserve">of effective oversight and </w:t>
      </w:r>
      <w:r w:rsidRPr="0DFB3E91" w:rsidR="232CD225">
        <w:rPr>
          <w:color w:val="000000" w:themeColor="text1" w:themeTint="FF" w:themeShade="FF"/>
          <w:sz w:val="22"/>
          <w:szCs w:val="22"/>
        </w:rPr>
        <w:t>supervision (Brandon et al., 2012; Sidebotham et al., 2016). Senior</w:t>
      </w:r>
      <w:r w:rsidRPr="0DFB3E91" w:rsidR="439D0FEF">
        <w:rPr>
          <w:color w:val="000000" w:themeColor="text1" w:themeTint="FF" w:themeShade="FF"/>
          <w:sz w:val="22"/>
          <w:szCs w:val="22"/>
        </w:rPr>
        <w:t xml:space="preserve"> managers </w:t>
      </w:r>
      <w:r w:rsidRPr="0DFB3E91" w:rsidR="067E1222">
        <w:rPr>
          <w:color w:val="000000" w:themeColor="text1" w:themeTint="FF" w:themeShade="FF"/>
          <w:sz w:val="22"/>
          <w:szCs w:val="22"/>
        </w:rPr>
        <w:t>did not</w:t>
      </w:r>
      <w:r w:rsidRPr="0DFB3E91" w:rsidR="439D0FEF">
        <w:rPr>
          <w:color w:val="000000" w:themeColor="text1" w:themeTint="FF" w:themeShade="FF"/>
          <w:sz w:val="22"/>
          <w:szCs w:val="22"/>
        </w:rPr>
        <w:t xml:space="preserve"> critically review frontline decisions or </w:t>
      </w:r>
      <w:r w:rsidRPr="0DFB3E91" w:rsidR="65D3B496">
        <w:rPr>
          <w:color w:val="000000" w:themeColor="text1" w:themeTint="FF" w:themeShade="FF"/>
          <w:sz w:val="22"/>
          <w:szCs w:val="22"/>
        </w:rPr>
        <w:t>name</w:t>
      </w:r>
      <w:r w:rsidRPr="0DFB3E91" w:rsidR="439D0FEF">
        <w:rPr>
          <w:color w:val="000000" w:themeColor="text1" w:themeTint="FF" w:themeShade="FF"/>
          <w:sz w:val="22"/>
          <w:szCs w:val="22"/>
        </w:rPr>
        <w:t xml:space="preserve"> escalating risk, resulting in missed opportunities for intervention. Moreover, social workers were not sufficiently challenged or supported in their assessments, </w:t>
      </w:r>
      <w:r w:rsidRPr="0DFB3E91" w:rsidR="46493C12">
        <w:rPr>
          <w:color w:val="000000" w:themeColor="text1" w:themeTint="FF" w:themeShade="FF"/>
          <w:sz w:val="22"/>
          <w:szCs w:val="22"/>
        </w:rPr>
        <w:t>showing</w:t>
      </w:r>
      <w:r w:rsidRPr="0DFB3E91" w:rsidR="439D0FEF">
        <w:rPr>
          <w:color w:val="000000" w:themeColor="text1" w:themeTint="FF" w:themeShade="FF"/>
          <w:sz w:val="22"/>
          <w:szCs w:val="22"/>
        </w:rPr>
        <w:t xml:space="preserve"> weaknesses in supervisory leadership. This reflects a failure of authoritative leadership, where leaders did not provide clear direction or intervene decisively in a high-risk situation.</w:t>
      </w:r>
    </w:p>
    <w:p w:rsidR="07BDE453" w:rsidP="0DFB3E91" w:rsidRDefault="07BDE453" w14:paraId="3EC805FB" w14:textId="4B865CA3">
      <w:pPr>
        <w:pStyle w:val="Normal"/>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Furthermore, there was a clear failure to promote a culture of professional curiosity and challenge. Professionals accepted parental explanations without sufficient scrutiny, despite repeated signs of abuse. Research highlights that safeguarding leadership must actively encourage critical thinking and challenge assumptions to prevent risk from being underestimated (Ferguson, 2011). However, in this case, leadership failed to </w:t>
      </w:r>
      <w:r w:rsidRPr="0DFB3E91" w:rsidR="30176F5A">
        <w:rPr>
          <w:color w:val="000000" w:themeColor="text1" w:themeTint="FF" w:themeShade="FF"/>
          <w:sz w:val="22"/>
          <w:szCs w:val="22"/>
        </w:rPr>
        <w:t>set up</w:t>
      </w:r>
      <w:r w:rsidRPr="0DFB3E91" w:rsidR="439D0FEF">
        <w:rPr>
          <w:color w:val="000000" w:themeColor="text1" w:themeTint="FF" w:themeShade="FF"/>
          <w:sz w:val="22"/>
          <w:szCs w:val="22"/>
        </w:rPr>
        <w:t xml:space="preserve"> such a culture, contributing to passive and compliant professional behaviour.</w:t>
      </w:r>
    </w:p>
    <w:p w:rsidR="07BDE453" w:rsidP="0DFB3E91" w:rsidRDefault="07BDE453" w14:paraId="52210D4C" w14:textId="1AB67C6A">
      <w:pPr>
        <w:pStyle w:val="Normal"/>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In addition, </w:t>
      </w:r>
      <w:r w:rsidRPr="0DFB3E91" w:rsidR="149411FE">
        <w:rPr>
          <w:color w:val="000000" w:themeColor="text1" w:themeTint="FF" w:themeShade="FF"/>
          <w:sz w:val="22"/>
          <w:szCs w:val="22"/>
        </w:rPr>
        <w:t>failure of information sharing mechanisms</w:t>
      </w:r>
      <w:r w:rsidRPr="0DFB3E91" w:rsidR="439D0FEF">
        <w:rPr>
          <w:color w:val="000000" w:themeColor="text1" w:themeTint="FF" w:themeShade="FF"/>
          <w:sz w:val="22"/>
          <w:szCs w:val="22"/>
        </w:rPr>
        <w:t xml:space="preserve"> </w:t>
      </w:r>
      <w:r w:rsidRPr="0DFB3E91" w:rsidR="5D295CF6">
        <w:rPr>
          <w:color w:val="000000" w:themeColor="text1" w:themeTint="FF" w:themeShade="FF"/>
          <w:sz w:val="22"/>
          <w:szCs w:val="22"/>
        </w:rPr>
        <w:t>reflects</w:t>
      </w:r>
      <w:r w:rsidRPr="0DFB3E91" w:rsidR="439D0FEF">
        <w:rPr>
          <w:color w:val="000000" w:themeColor="text1" w:themeTint="FF" w:themeShade="FF"/>
          <w:sz w:val="22"/>
          <w:szCs w:val="22"/>
        </w:rPr>
        <w:t xml:space="preserve"> weaknesses in distributed leadership across agencies. Although multiple organisations were involved, there was no clear leadership structure to ensure effective information sharing or coordinated decision-making. Findings from the Care Quality Commission </w:t>
      </w:r>
      <w:r w:rsidRPr="0DFB3E91" w:rsidR="2C8E8DCE">
        <w:rPr>
          <w:color w:val="000000" w:themeColor="text1" w:themeTint="FF" w:themeShade="FF"/>
          <w:sz w:val="22"/>
          <w:szCs w:val="22"/>
        </w:rPr>
        <w:t>say</w:t>
      </w:r>
      <w:r w:rsidRPr="0DFB3E91" w:rsidR="439D0FEF">
        <w:rPr>
          <w:color w:val="000000" w:themeColor="text1" w:themeTint="FF" w:themeShade="FF"/>
          <w:sz w:val="22"/>
          <w:szCs w:val="22"/>
        </w:rPr>
        <w:t xml:space="preserve"> that health professionals did not adequately </w:t>
      </w:r>
      <w:r w:rsidRPr="0DFB3E91" w:rsidR="439D0FEF">
        <w:rPr>
          <w:color w:val="000000" w:themeColor="text1" w:themeTint="FF" w:themeShade="FF"/>
          <w:sz w:val="22"/>
          <w:szCs w:val="22"/>
        </w:rPr>
        <w:t>communi</w:t>
      </w:r>
      <w:r w:rsidRPr="0DFB3E91" w:rsidR="439D0FEF">
        <w:rPr>
          <w:color w:val="000000" w:themeColor="text1" w:themeTint="FF" w:themeShade="FF"/>
          <w:sz w:val="22"/>
          <w:szCs w:val="22"/>
        </w:rPr>
        <w:t xml:space="preserve">cate concerns, further </w:t>
      </w:r>
      <w:r w:rsidRPr="0DFB3E91" w:rsidR="439D0FEF">
        <w:rPr>
          <w:color w:val="000000" w:themeColor="text1" w:themeTint="FF" w:themeShade="FF"/>
          <w:sz w:val="22"/>
          <w:szCs w:val="22"/>
        </w:rPr>
        <w:t>demonstrating</w:t>
      </w:r>
      <w:r w:rsidRPr="0DFB3E91" w:rsidR="439D0FEF">
        <w:rPr>
          <w:color w:val="000000" w:themeColor="text1" w:themeTint="FF" w:themeShade="FF"/>
          <w:sz w:val="22"/>
          <w:szCs w:val="22"/>
        </w:rPr>
        <w:t xml:space="preserve"> a lack of leadership in managing inter-agency collaboration (Care Quality Commission, 2009). This resulted in fragmented decision-making and an incomplete understanding of the child’s situation.</w:t>
      </w:r>
    </w:p>
    <w:p w:rsidR="07BDE453" w:rsidP="0DFB3E91" w:rsidRDefault="07BDE453" w14:paraId="7EF86856" w14:textId="2AD2B92F">
      <w:pPr>
        <w:pStyle w:val="Normal"/>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Moreover, leadership </w:t>
      </w:r>
      <w:r w:rsidRPr="0DFB3E91" w:rsidR="439D0FEF">
        <w:rPr>
          <w:color w:val="000000" w:themeColor="text1" w:themeTint="FF" w:themeShade="FF"/>
          <w:sz w:val="22"/>
          <w:szCs w:val="22"/>
        </w:rPr>
        <w:t>failed to</w:t>
      </w:r>
      <w:r w:rsidRPr="0DFB3E91" w:rsidR="439D0FEF">
        <w:rPr>
          <w:color w:val="000000" w:themeColor="text1" w:themeTint="FF" w:themeShade="FF"/>
          <w:sz w:val="22"/>
          <w:szCs w:val="22"/>
        </w:rPr>
        <w:t xml:space="preserve"> ensure accountability and ownership of decisions. Responsibility for safeguarding was diffused across multiple professionals, with no individual or agency taking decisive control of the case. This l</w:t>
      </w:r>
      <w:r w:rsidRPr="0DFB3E91" w:rsidR="7D7EED39">
        <w:rPr>
          <w:color w:val="000000" w:themeColor="text1" w:themeTint="FF" w:themeShade="FF"/>
          <w:sz w:val="22"/>
          <w:szCs w:val="22"/>
        </w:rPr>
        <w:t>imited</w:t>
      </w:r>
      <w:r w:rsidRPr="0DFB3E91" w:rsidR="439D0FEF">
        <w:rPr>
          <w:color w:val="000000" w:themeColor="text1" w:themeTint="FF" w:themeShade="FF"/>
          <w:sz w:val="22"/>
          <w:szCs w:val="22"/>
        </w:rPr>
        <w:t xml:space="preserve"> of accountability contributed to delays in intervention and reflects a broader leadership failure in </w:t>
      </w:r>
      <w:r w:rsidRPr="0DFB3E91" w:rsidR="439D0FEF">
        <w:rPr>
          <w:color w:val="000000" w:themeColor="text1" w:themeTint="FF" w:themeShade="FF"/>
          <w:sz w:val="22"/>
          <w:szCs w:val="22"/>
        </w:rPr>
        <w:t>establishing</w:t>
      </w:r>
      <w:r w:rsidRPr="0DFB3E91" w:rsidR="439D0FEF">
        <w:rPr>
          <w:color w:val="000000" w:themeColor="text1" w:themeTint="FF" w:themeShade="FF"/>
          <w:sz w:val="22"/>
          <w:szCs w:val="22"/>
        </w:rPr>
        <w:t xml:space="preserve"> clear roles and responsibilities within the system</w:t>
      </w:r>
      <w:r w:rsidRPr="0DFB3E91" w:rsidR="3D9D147E">
        <w:rPr>
          <w:color w:val="000000" w:themeColor="text1" w:themeTint="FF" w:themeShade="FF"/>
          <w:sz w:val="22"/>
          <w:szCs w:val="22"/>
        </w:rPr>
        <w:t xml:space="preserve"> (Goleman, 2000).</w:t>
      </w:r>
    </w:p>
    <w:p w:rsidR="07BDE453" w:rsidP="0DFB3E91" w:rsidRDefault="07BDE453" w14:paraId="56856D14" w14:textId="5EE50FE8">
      <w:pPr>
        <w:pStyle w:val="Normal"/>
        <w:spacing w:line="360" w:lineRule="auto"/>
        <w:rPr>
          <w:color w:val="000000" w:themeColor="text1" w:themeTint="FF" w:themeShade="FF"/>
          <w:sz w:val="22"/>
          <w:szCs w:val="22"/>
        </w:rPr>
      </w:pPr>
      <w:r w:rsidRPr="0DFB3E91" w:rsidR="439D0FEF">
        <w:rPr>
          <w:color w:val="000000" w:themeColor="text1" w:themeTint="FF" w:themeShade="FF"/>
          <w:sz w:val="22"/>
          <w:szCs w:val="22"/>
        </w:rPr>
        <w:t xml:space="preserve">Overall, the Baby P case </w:t>
      </w:r>
      <w:r w:rsidRPr="0DFB3E91" w:rsidR="4C2D2404">
        <w:rPr>
          <w:color w:val="000000" w:themeColor="text1" w:themeTint="FF" w:themeShade="FF"/>
          <w:sz w:val="22"/>
          <w:szCs w:val="22"/>
        </w:rPr>
        <w:t>proves</w:t>
      </w:r>
      <w:r w:rsidRPr="0DFB3E91" w:rsidR="439D0FEF">
        <w:rPr>
          <w:color w:val="000000" w:themeColor="text1" w:themeTint="FF" w:themeShade="FF"/>
          <w:sz w:val="22"/>
          <w:szCs w:val="22"/>
        </w:rPr>
        <w:t xml:space="preserve"> that</w:t>
      </w:r>
      <w:r w:rsidRPr="0DFB3E91" w:rsidR="78BA0467">
        <w:rPr>
          <w:color w:val="000000" w:themeColor="text1" w:themeTint="FF" w:themeShade="FF"/>
          <w:sz w:val="22"/>
          <w:szCs w:val="22"/>
        </w:rPr>
        <w:t xml:space="preserve"> critical</w:t>
      </w:r>
      <w:r w:rsidRPr="0DFB3E91" w:rsidR="439D0FEF">
        <w:rPr>
          <w:color w:val="000000" w:themeColor="text1" w:themeTint="FF" w:themeShade="FF"/>
          <w:sz w:val="22"/>
          <w:szCs w:val="22"/>
        </w:rPr>
        <w:t xml:space="preserve"> safeguarding </w:t>
      </w:r>
      <w:r w:rsidRPr="0DFB3E91" w:rsidR="56B3F0D0">
        <w:rPr>
          <w:color w:val="000000" w:themeColor="text1" w:themeTint="FF" w:themeShade="FF"/>
          <w:sz w:val="22"/>
          <w:szCs w:val="22"/>
        </w:rPr>
        <w:t>lapse</w:t>
      </w:r>
      <w:r w:rsidRPr="0DFB3E91" w:rsidR="439D0FEF">
        <w:rPr>
          <w:color w:val="000000" w:themeColor="text1" w:themeTint="FF" w:themeShade="FF"/>
          <w:sz w:val="22"/>
          <w:szCs w:val="22"/>
        </w:rPr>
        <w:t xml:space="preserve"> were not solely the result of individual professional errors but were significantly influenced by weaknesses in leadership. </w:t>
      </w:r>
      <w:r w:rsidRPr="0DFB3E91" w:rsidR="65E43153">
        <w:rPr>
          <w:color w:val="000000" w:themeColor="text1" w:themeTint="FF" w:themeShade="FF"/>
          <w:sz w:val="22"/>
          <w:szCs w:val="22"/>
        </w:rPr>
        <w:t>The absence of effective oversight</w:t>
      </w:r>
      <w:r w:rsidRPr="0DFB3E91" w:rsidR="439D0FEF">
        <w:rPr>
          <w:color w:val="000000" w:themeColor="text1" w:themeTint="FF" w:themeShade="FF"/>
          <w:sz w:val="22"/>
          <w:szCs w:val="22"/>
        </w:rPr>
        <w:t xml:space="preserve"> </w:t>
      </w:r>
      <w:r w:rsidRPr="0DFB3E91" w:rsidR="55EA250D">
        <w:rPr>
          <w:color w:val="000000" w:themeColor="text1" w:themeTint="FF" w:themeShade="FF"/>
          <w:sz w:val="22"/>
          <w:szCs w:val="22"/>
        </w:rPr>
        <w:t>disjointed professional responses</w:t>
      </w:r>
      <w:r w:rsidRPr="0DFB3E91" w:rsidR="439D0FEF">
        <w:rPr>
          <w:color w:val="000000" w:themeColor="text1" w:themeTint="FF" w:themeShade="FF"/>
          <w:sz w:val="22"/>
          <w:szCs w:val="22"/>
        </w:rPr>
        <w:t xml:space="preserve">, </w:t>
      </w:r>
      <w:r w:rsidRPr="0DFB3E91" w:rsidR="40399BBA">
        <w:rPr>
          <w:color w:val="000000" w:themeColor="text1" w:themeTint="FF" w:themeShade="FF"/>
          <w:sz w:val="22"/>
          <w:szCs w:val="22"/>
        </w:rPr>
        <w:t>shortfall in</w:t>
      </w:r>
      <w:r w:rsidRPr="0DFB3E91" w:rsidR="439D0FEF">
        <w:rPr>
          <w:color w:val="000000" w:themeColor="text1" w:themeTint="FF" w:themeShade="FF"/>
          <w:sz w:val="22"/>
          <w:szCs w:val="22"/>
        </w:rPr>
        <w:t xml:space="preserve"> challenge, and unclear accountability created conditions in which critical decisions were delayed or avoided. Therefore, </w:t>
      </w:r>
      <w:r w:rsidRPr="0DFB3E91" w:rsidR="77672D72">
        <w:rPr>
          <w:color w:val="000000" w:themeColor="text1" w:themeTint="FF" w:themeShade="FF"/>
          <w:sz w:val="22"/>
          <w:szCs w:val="22"/>
        </w:rPr>
        <w:t>strong,</w:t>
      </w:r>
      <w:r w:rsidRPr="0DFB3E91" w:rsidR="439D0FEF">
        <w:rPr>
          <w:color w:val="000000" w:themeColor="text1" w:themeTint="FF" w:themeShade="FF"/>
          <w:sz w:val="22"/>
          <w:szCs w:val="22"/>
        </w:rPr>
        <w:t xml:space="preserve"> and coordinated leadership is essential in safeguarding systems to ensure </w:t>
      </w:r>
      <w:r w:rsidRPr="0DFB3E91" w:rsidR="0BCF23D8">
        <w:rPr>
          <w:color w:val="000000" w:themeColor="text1" w:themeTint="FF" w:themeShade="FF"/>
          <w:sz w:val="22"/>
          <w:szCs w:val="22"/>
        </w:rPr>
        <w:t>prompt</w:t>
      </w:r>
      <w:r w:rsidRPr="0DFB3E91" w:rsidR="439D0FEF">
        <w:rPr>
          <w:color w:val="000000" w:themeColor="text1" w:themeTint="FF" w:themeShade="FF"/>
          <w:sz w:val="22"/>
          <w:szCs w:val="22"/>
        </w:rPr>
        <w:t>, decisive, and accountable intervention in high-risk cases.</w:t>
      </w:r>
    </w:p>
    <w:p w:rsidR="70F4C028" w:rsidP="0DFB3E91" w:rsidRDefault="70F4C028" w14:paraId="19A56087" w14:textId="0E0A29B7">
      <w:pPr>
        <w:spacing w:line="360" w:lineRule="auto"/>
        <w:rPr>
          <w:b w:val="1"/>
          <w:bCs w:val="1"/>
          <w:color w:val="000000" w:themeColor="text1" w:themeTint="FF" w:themeShade="FF"/>
          <w:sz w:val="22"/>
          <w:szCs w:val="22"/>
        </w:rPr>
      </w:pPr>
      <w:r w:rsidRPr="0DFB3E91" w:rsidR="41885D72">
        <w:rPr>
          <w:b w:val="1"/>
          <w:bCs w:val="1"/>
          <w:color w:val="000000" w:themeColor="text1" w:themeTint="FF" w:themeShade="FF"/>
          <w:sz w:val="22"/>
          <w:szCs w:val="22"/>
        </w:rPr>
        <w:t xml:space="preserve">4.3 </w:t>
      </w:r>
      <w:r w:rsidRPr="0DFB3E91" w:rsidR="41885D72">
        <w:rPr>
          <w:b w:val="1"/>
          <w:bCs w:val="1"/>
          <w:color w:val="000000" w:themeColor="text1" w:themeTint="FF" w:themeShade="FF"/>
          <w:sz w:val="22"/>
          <w:szCs w:val="22"/>
        </w:rPr>
        <w:t>Critical Evalua</w:t>
      </w:r>
      <w:r w:rsidRPr="0DFB3E91" w:rsidR="41885D72">
        <w:rPr>
          <w:b w:val="1"/>
          <w:bCs w:val="1"/>
          <w:color w:val="000000" w:themeColor="text1" w:themeTint="FF" w:themeShade="FF"/>
          <w:sz w:val="22"/>
          <w:szCs w:val="22"/>
        </w:rPr>
        <w:t>tion</w:t>
      </w:r>
      <w:r w:rsidRPr="0DFB3E91" w:rsidR="77DE1F5E">
        <w:rPr>
          <w:b w:val="1"/>
          <w:bCs w:val="1"/>
          <w:color w:val="000000" w:themeColor="text1" w:themeTint="FF" w:themeShade="FF"/>
          <w:sz w:val="22"/>
          <w:szCs w:val="22"/>
        </w:rPr>
        <w:t xml:space="preserve"> of </w:t>
      </w:r>
      <w:r w:rsidRPr="0DFB3E91" w:rsidR="016D999A">
        <w:rPr>
          <w:b w:val="1"/>
          <w:bCs w:val="1"/>
          <w:color w:val="000000" w:themeColor="text1" w:themeTint="FF" w:themeShade="FF"/>
          <w:sz w:val="22"/>
          <w:szCs w:val="22"/>
        </w:rPr>
        <w:t>L</w:t>
      </w:r>
      <w:r w:rsidRPr="0DFB3E91" w:rsidR="77DE1F5E">
        <w:rPr>
          <w:b w:val="1"/>
          <w:bCs w:val="1"/>
          <w:color w:val="000000" w:themeColor="text1" w:themeTint="FF" w:themeShade="FF"/>
          <w:sz w:val="22"/>
          <w:szCs w:val="22"/>
        </w:rPr>
        <w:t>eadership in the Baby P case</w:t>
      </w:r>
    </w:p>
    <w:p w:rsidR="44B9451C" w:rsidP="0DFB3E91" w:rsidRDefault="44B9451C" w14:paraId="1F952649" w14:textId="03FDE6AC">
      <w:pPr>
        <w:spacing w:line="360" w:lineRule="auto"/>
        <w:rPr>
          <w:color w:val="000000" w:themeColor="text1" w:themeTint="FF" w:themeShade="FF"/>
          <w:sz w:val="22"/>
          <w:szCs w:val="22"/>
        </w:rPr>
      </w:pPr>
      <w:r w:rsidRPr="0DFB3E91" w:rsidR="44B9451C">
        <w:rPr>
          <w:color w:val="000000" w:themeColor="text1" w:themeTint="FF" w:themeShade="FF"/>
          <w:sz w:val="22"/>
          <w:szCs w:val="22"/>
        </w:rPr>
        <w:t xml:space="preserve">A critical evaluation of leadership within the Baby P case suggests that </w:t>
      </w:r>
      <w:r w:rsidRPr="0DFB3E91" w:rsidR="1FC8DD78">
        <w:rPr>
          <w:color w:val="000000" w:themeColor="text1" w:themeTint="FF" w:themeShade="FF"/>
          <w:sz w:val="22"/>
          <w:szCs w:val="22"/>
        </w:rPr>
        <w:t>systematic</w:t>
      </w:r>
      <w:r w:rsidRPr="0DFB3E91" w:rsidR="44B9451C">
        <w:rPr>
          <w:color w:val="000000" w:themeColor="text1" w:themeTint="FF" w:themeShade="FF"/>
          <w:sz w:val="22"/>
          <w:szCs w:val="22"/>
        </w:rPr>
        <w:t xml:space="preserve"> failure was not simply the absence of leadership, but the absence of effective and integrated leadership across organisational levels. While multiple agencies, including Haringey Council, health services, and the police, were involved, leadership was not sufficiently coordinated to ensure a unified safeguarding response. This </w:t>
      </w:r>
      <w:r w:rsidRPr="0DFB3E91" w:rsidR="53D8DBF9">
        <w:rPr>
          <w:color w:val="000000" w:themeColor="text1" w:themeTint="FF" w:themeShade="FF"/>
          <w:sz w:val="22"/>
          <w:szCs w:val="22"/>
        </w:rPr>
        <w:t>writes down</w:t>
      </w:r>
      <w:r w:rsidRPr="0DFB3E91" w:rsidR="44B9451C">
        <w:rPr>
          <w:color w:val="000000" w:themeColor="text1" w:themeTint="FF" w:themeShade="FF"/>
          <w:sz w:val="22"/>
          <w:szCs w:val="22"/>
        </w:rPr>
        <w:t xml:space="preserve"> that the issue was not structural presence, but functional effectiveness.</w:t>
      </w:r>
    </w:p>
    <w:p w:rsidR="44B9451C" w:rsidP="0DFB3E91" w:rsidRDefault="44B9451C" w14:paraId="1B7D30C9" w14:textId="036AB127">
      <w:pPr>
        <w:pStyle w:val="Normal"/>
        <w:spacing w:line="360" w:lineRule="auto"/>
        <w:rPr>
          <w:color w:val="000000" w:themeColor="text1" w:themeTint="FF" w:themeShade="FF"/>
          <w:sz w:val="22"/>
          <w:szCs w:val="22"/>
        </w:rPr>
      </w:pPr>
      <w:r w:rsidRPr="0DFB3E91" w:rsidR="44B9451C">
        <w:rPr>
          <w:color w:val="000000" w:themeColor="text1" w:themeTint="FF" w:themeShade="FF"/>
          <w:sz w:val="22"/>
          <w:szCs w:val="22"/>
        </w:rPr>
        <w:t xml:space="preserve">Rather than focusing solely on leadership styles in isolation, it is necessary to consider how leadership was enacted within a complex system. Research highlights that effective safeguarding requires systems leadership, where leaders operate across organisational boundaries to ensure alignment, shared understanding, and coordinated action (The King’s Fund, 2018). In the Baby P case, there was limited evidence of such leadership, as agencies </w:t>
      </w:r>
      <w:r w:rsidRPr="0DFB3E91" w:rsidR="5B0961E5">
        <w:rPr>
          <w:color w:val="000000" w:themeColor="text1" w:themeTint="FF" w:themeShade="FF"/>
          <w:sz w:val="22"/>
          <w:szCs w:val="22"/>
        </w:rPr>
        <w:t>used</w:t>
      </w:r>
      <w:r w:rsidRPr="0DFB3E91" w:rsidR="44B9451C">
        <w:rPr>
          <w:color w:val="000000" w:themeColor="text1" w:themeTint="FF" w:themeShade="FF"/>
          <w:sz w:val="22"/>
          <w:szCs w:val="22"/>
        </w:rPr>
        <w:t xml:space="preserve"> within their own frameworks without integrating decision-making processes. This resulted in fragmented risk assessment and inconsistent responses, </w:t>
      </w:r>
      <w:bookmarkStart w:name="_Int_4Pc50B2p" w:id="1557555704"/>
      <w:r w:rsidRPr="0DFB3E91" w:rsidR="2FFF31AE">
        <w:rPr>
          <w:color w:val="000000" w:themeColor="text1" w:themeTint="FF" w:themeShade="FF"/>
          <w:sz w:val="22"/>
          <w:szCs w:val="22"/>
        </w:rPr>
        <w:t>showing</w:t>
      </w:r>
      <w:bookmarkEnd w:id="1557555704"/>
      <w:r w:rsidRPr="0DFB3E91" w:rsidR="44B9451C">
        <w:rPr>
          <w:color w:val="000000" w:themeColor="text1" w:themeTint="FF" w:themeShade="FF"/>
          <w:sz w:val="22"/>
          <w:szCs w:val="22"/>
        </w:rPr>
        <w:t xml:space="preserve"> a failure to lead across the system rather than within individual organisations.</w:t>
      </w:r>
    </w:p>
    <w:p w:rsidR="44B9451C" w:rsidP="0DFB3E91" w:rsidRDefault="44B9451C" w14:paraId="7D23C8E5" w14:textId="1FF6A851">
      <w:pPr>
        <w:pStyle w:val="Normal"/>
        <w:spacing w:line="360" w:lineRule="auto"/>
        <w:rPr>
          <w:color w:val="000000" w:themeColor="text1" w:themeTint="FF" w:themeShade="FF"/>
          <w:sz w:val="22"/>
          <w:szCs w:val="22"/>
        </w:rPr>
      </w:pPr>
      <w:r w:rsidRPr="0DFB3E91" w:rsidR="44B9451C">
        <w:rPr>
          <w:color w:val="000000" w:themeColor="text1" w:themeTint="FF" w:themeShade="FF"/>
          <w:sz w:val="22"/>
          <w:szCs w:val="22"/>
        </w:rPr>
        <w:t>Moreover, leadership in safeguarding must actively manage risk under conditions of uncertainty, requiring both professional confidence and organisational support. Studies of child protection practice suggest that decision-making is often influenced by organisational culture, workload pressures, and fear of accountability (Ferguson, 2011). In the context of Haringey Council, leadership did not sufficiently support practitioners in making assertive decisions, which may have contributed to risk-averse behaviour and delayed intervention. This highlights the importance of leadership in shaping not only processes, but also the confidence and judgement of frontline professionals.</w:t>
      </w:r>
    </w:p>
    <w:p w:rsidR="44B9451C" w:rsidP="0DFB3E91" w:rsidRDefault="44B9451C" w14:paraId="1F8DFD9E" w14:textId="6E5B2A1D">
      <w:pPr>
        <w:pStyle w:val="Normal"/>
        <w:spacing w:line="360" w:lineRule="auto"/>
        <w:rPr>
          <w:color w:val="000000" w:themeColor="text1" w:themeTint="FF" w:themeShade="FF"/>
          <w:sz w:val="22"/>
          <w:szCs w:val="22"/>
        </w:rPr>
      </w:pPr>
      <w:r w:rsidRPr="0DFB3E91" w:rsidR="44B9451C">
        <w:rPr>
          <w:color w:val="000000" w:themeColor="text1" w:themeTint="FF" w:themeShade="FF"/>
          <w:sz w:val="22"/>
          <w:szCs w:val="22"/>
        </w:rPr>
        <w:t xml:space="preserve">Additionally, evidence from safeguarding reviews </w:t>
      </w:r>
      <w:bookmarkStart w:name="_Int_v6xRRpF6" w:id="713073280"/>
      <w:r w:rsidRPr="0DFB3E91" w:rsidR="0573E045">
        <w:rPr>
          <w:color w:val="000000" w:themeColor="text1" w:themeTint="FF" w:themeShade="FF"/>
          <w:sz w:val="22"/>
          <w:szCs w:val="22"/>
        </w:rPr>
        <w:t>says</w:t>
      </w:r>
      <w:bookmarkEnd w:id="713073280"/>
      <w:r w:rsidRPr="0DFB3E91" w:rsidR="44B9451C">
        <w:rPr>
          <w:color w:val="000000" w:themeColor="text1" w:themeTint="FF" w:themeShade="FF"/>
          <w:sz w:val="22"/>
          <w:szCs w:val="22"/>
        </w:rPr>
        <w:t xml:space="preserve"> that effective leadership must ensure clarity of roles and accountability, particularly in multi-agency contexts (Child Safeguarding Practice Review Panel, 2022). In the Baby P case, responsibility was distributed across agencies, yet leadership </w:t>
      </w:r>
      <w:r w:rsidRPr="0DFB3E91" w:rsidR="44B9451C">
        <w:rPr>
          <w:color w:val="000000" w:themeColor="text1" w:themeTint="FF" w:themeShade="FF"/>
          <w:sz w:val="22"/>
          <w:szCs w:val="22"/>
        </w:rPr>
        <w:t>failed to</w:t>
      </w:r>
      <w:r w:rsidRPr="0DFB3E91" w:rsidR="44B9451C">
        <w:rPr>
          <w:color w:val="000000" w:themeColor="text1" w:themeTint="FF" w:themeShade="FF"/>
          <w:sz w:val="22"/>
          <w:szCs w:val="22"/>
        </w:rPr>
        <w:t xml:space="preserve"> </w:t>
      </w:r>
      <w:r w:rsidRPr="0DFB3E91" w:rsidR="4AD99765">
        <w:rPr>
          <w:color w:val="000000" w:themeColor="text1" w:themeTint="FF" w:themeShade="FF"/>
          <w:sz w:val="22"/>
          <w:szCs w:val="22"/>
        </w:rPr>
        <w:t>set up</w:t>
      </w:r>
      <w:r w:rsidRPr="0DFB3E91" w:rsidR="44B9451C">
        <w:rPr>
          <w:color w:val="000000" w:themeColor="text1" w:themeTint="FF" w:themeShade="FF"/>
          <w:sz w:val="22"/>
          <w:szCs w:val="22"/>
        </w:rPr>
        <w:t xml:space="preserve"> clear ownership of decision-making. This suggests that distributed leadership, without strong coordination mechanisms, can weaken accountability rather than strengthen collaboration.</w:t>
      </w:r>
    </w:p>
    <w:p w:rsidR="44B9451C" w:rsidP="0DFB3E91" w:rsidRDefault="44B9451C" w14:paraId="653B9343" w14:textId="7D0FDC55">
      <w:pPr>
        <w:pStyle w:val="Normal"/>
        <w:spacing w:line="360" w:lineRule="auto"/>
        <w:rPr>
          <w:color w:val="000000" w:themeColor="text1" w:themeTint="FF" w:themeShade="FF"/>
          <w:sz w:val="22"/>
          <w:szCs w:val="22"/>
        </w:rPr>
      </w:pPr>
      <w:r w:rsidRPr="0DFB3E91" w:rsidR="44B9451C">
        <w:rPr>
          <w:color w:val="000000" w:themeColor="text1" w:themeTint="FF" w:themeShade="FF"/>
          <w:sz w:val="22"/>
          <w:szCs w:val="22"/>
        </w:rPr>
        <w:t xml:space="preserve">A further consideration is the role of adaptive leadership, which emphasises the ability to respond flexibly to complex and evolving situations (Heifetz, 1994). Safeguarding cases are inherently unpredictable, requiring leaders to move beyond procedural responses and engage in critical, context-specific decision-making. The Baby P case </w:t>
      </w:r>
      <w:r w:rsidRPr="0DFB3E91" w:rsidR="7EF5309E">
        <w:rPr>
          <w:color w:val="000000" w:themeColor="text1" w:themeTint="FF" w:themeShade="FF"/>
          <w:sz w:val="22"/>
          <w:szCs w:val="22"/>
        </w:rPr>
        <w:t>proves</w:t>
      </w:r>
      <w:r w:rsidRPr="0DFB3E91" w:rsidR="44B9451C">
        <w:rPr>
          <w:color w:val="000000" w:themeColor="text1" w:themeTint="FF" w:themeShade="FF"/>
          <w:sz w:val="22"/>
          <w:szCs w:val="22"/>
        </w:rPr>
        <w:t xml:space="preserve"> that such adaptive leadership was lacking, as professionals did not adjust their responses despite repeated indicators of escalating harm. This reinforces the argument that effective safeguarding leadership must balance structure with adaptability.</w:t>
      </w:r>
    </w:p>
    <w:p w:rsidR="44B9451C" w:rsidP="0DFB3E91" w:rsidRDefault="44B9451C" w14:paraId="4DF6888B" w14:textId="2983E64E">
      <w:pPr>
        <w:pStyle w:val="Normal"/>
        <w:spacing w:line="360" w:lineRule="auto"/>
        <w:rPr>
          <w:color w:val="000000" w:themeColor="text1" w:themeTint="FF" w:themeShade="FF"/>
          <w:sz w:val="22"/>
          <w:szCs w:val="22"/>
        </w:rPr>
      </w:pPr>
      <w:r w:rsidRPr="0DFB3E91" w:rsidR="44B9451C">
        <w:rPr>
          <w:color w:val="000000" w:themeColor="text1" w:themeTint="FF" w:themeShade="FF"/>
          <w:sz w:val="22"/>
          <w:szCs w:val="22"/>
        </w:rPr>
        <w:t xml:space="preserve">Overall, the Baby P case highlights that effective leadership in safeguarding is not defined by a single model, but by the ability to integrate direction, coordination, and adaptability within a complex system. Leadership must </w:t>
      </w:r>
      <w:r w:rsidRPr="0DFB3E91" w:rsidR="71C92E53">
        <w:rPr>
          <w:color w:val="000000" w:themeColor="text1" w:themeTint="FF" w:themeShade="FF"/>
          <w:sz w:val="22"/>
          <w:szCs w:val="22"/>
        </w:rPr>
        <w:t>work</w:t>
      </w:r>
      <w:r w:rsidRPr="0DFB3E91" w:rsidR="44B9451C">
        <w:rPr>
          <w:color w:val="000000" w:themeColor="text1" w:themeTint="FF" w:themeShade="FF"/>
          <w:sz w:val="22"/>
          <w:szCs w:val="22"/>
        </w:rPr>
        <w:t xml:space="preserve"> across organisational boundaries, support professional judgement, and ensure clear accountability. Where these elements are absent, as </w:t>
      </w:r>
      <w:r w:rsidRPr="0DFB3E91" w:rsidR="3B5B4F09">
        <w:rPr>
          <w:color w:val="000000" w:themeColor="text1" w:themeTint="FF" w:themeShade="FF"/>
          <w:sz w:val="22"/>
          <w:szCs w:val="22"/>
        </w:rPr>
        <w:t>proved</w:t>
      </w:r>
      <w:r w:rsidRPr="0DFB3E91" w:rsidR="44B9451C">
        <w:rPr>
          <w:color w:val="000000" w:themeColor="text1" w:themeTint="FF" w:themeShade="FF"/>
          <w:sz w:val="22"/>
          <w:szCs w:val="22"/>
        </w:rPr>
        <w:t xml:space="preserve"> in this case, safeguarding systems become fragmented and ineffective.</w:t>
      </w:r>
    </w:p>
    <w:p w:rsidR="276C17BE" w:rsidP="0DFB3E91" w:rsidRDefault="276C17BE" w14:paraId="79799377" w14:textId="6512FCA7">
      <w:pPr>
        <w:spacing w:line="360" w:lineRule="auto"/>
        <w:rPr>
          <w:b w:val="1"/>
          <w:bCs w:val="1"/>
          <w:i w:val="1"/>
          <w:iCs w:val="1"/>
          <w:color w:val="000000" w:themeColor="text1" w:themeTint="FF" w:themeShade="FF"/>
          <w:sz w:val="22"/>
          <w:szCs w:val="22"/>
        </w:rPr>
      </w:pPr>
      <w:r w:rsidRPr="0DFB3E91" w:rsidR="276C17BE">
        <w:rPr>
          <w:b w:val="1"/>
          <w:bCs w:val="1"/>
          <w:i w:val="1"/>
          <w:iCs w:val="1"/>
          <w:color w:val="000000" w:themeColor="text1" w:themeTint="FF" w:themeShade="FF"/>
          <w:sz w:val="22"/>
          <w:szCs w:val="22"/>
        </w:rPr>
        <w:t>5.      Organisational Improvements and Lessons Learned</w:t>
      </w:r>
    </w:p>
    <w:p w:rsidR="276C17BE" w:rsidP="0DFB3E91" w:rsidRDefault="276C17BE" w14:paraId="0FF7C9AD" w14:textId="29B212B3">
      <w:pPr>
        <w:spacing w:line="360" w:lineRule="auto"/>
        <w:rPr>
          <w:b w:val="1"/>
          <w:bCs w:val="1"/>
          <w:i w:val="0"/>
          <w:iCs w:val="0"/>
          <w:color w:val="000000" w:themeColor="text1" w:themeTint="FF" w:themeShade="FF"/>
          <w:sz w:val="22"/>
          <w:szCs w:val="22"/>
        </w:rPr>
      </w:pPr>
      <w:r w:rsidRPr="0DFB3E91" w:rsidR="276C17BE">
        <w:rPr>
          <w:b w:val="1"/>
          <w:bCs w:val="1"/>
          <w:i w:val="0"/>
          <w:iCs w:val="0"/>
          <w:color w:val="000000" w:themeColor="text1" w:themeTint="FF" w:themeShade="FF"/>
          <w:sz w:val="22"/>
          <w:szCs w:val="22"/>
        </w:rPr>
        <w:t>5.1 Policy and Practice Changes Following the Baby P Case</w:t>
      </w:r>
    </w:p>
    <w:p w:rsidR="276C17BE" w:rsidP="0DFB3E91" w:rsidRDefault="276C17BE" w14:paraId="35C554E3" w14:textId="7EEC57AA">
      <w:pPr>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 xml:space="preserve">The Baby P case prompted significant reforms in safeguarding policy and practice, particularly in strengthening accountability, inter-agency coordination, and professional standards. The Laming Progress Report (2009) introduced key recommendations aimed at improving leadership oversight, supervision, and information sharing across agencies. These reforms were reflected in </w:t>
      </w:r>
      <w:r w:rsidRPr="0DFB3E91" w:rsidR="52C77F1A">
        <w:rPr>
          <w:b w:val="0"/>
          <w:bCs w:val="0"/>
          <w:i w:val="0"/>
          <w:iCs w:val="0"/>
          <w:color w:val="000000" w:themeColor="text1" w:themeTint="FF" w:themeShade="FF"/>
          <w:sz w:val="22"/>
          <w:szCs w:val="22"/>
        </w:rPr>
        <w:t>later</w:t>
      </w:r>
      <w:r w:rsidRPr="0DFB3E91" w:rsidR="276C17BE">
        <w:rPr>
          <w:b w:val="0"/>
          <w:bCs w:val="0"/>
          <w:i w:val="0"/>
          <w:iCs w:val="0"/>
          <w:color w:val="000000" w:themeColor="text1" w:themeTint="FF" w:themeShade="FF"/>
          <w:sz w:val="22"/>
          <w:szCs w:val="22"/>
        </w:rPr>
        <w:t xml:space="preserve"> updates to Working Together to Safeguard Children, which reinforced expectations for multi-agency collaboration and clarified safeguarding responsibilities (HM Government, 2018; 2023).</w:t>
      </w:r>
      <w:r w:rsidRPr="0DFB3E91" w:rsidR="48EFF546">
        <w:rPr>
          <w:b w:val="0"/>
          <w:bCs w:val="0"/>
          <w:i w:val="0"/>
          <w:iCs w:val="0"/>
          <w:color w:val="000000" w:themeColor="text1" w:themeTint="FF" w:themeShade="FF"/>
          <w:sz w:val="22"/>
          <w:szCs w:val="22"/>
        </w:rPr>
        <w:t xml:space="preserve"> Government strategies have emphasised early intervention and prevention as key components of safeguarding improvement (Department for Education, 2018).</w:t>
      </w:r>
    </w:p>
    <w:p w:rsidR="276C17BE" w:rsidP="0DFB3E91" w:rsidRDefault="276C17BE" w14:paraId="1ACF2A0E" w14:textId="0E92A616">
      <w:pPr>
        <w:pStyle w:val="Normal"/>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 xml:space="preserve">Moreover, structural changes were implemented to strengthen workforce capability, including the establishment of the Social Work Task Force, which focused on improving training, supervision, and professional development (Department for Children, </w:t>
      </w:r>
      <w:r w:rsidRPr="0DFB3E91" w:rsidR="79A0E374">
        <w:rPr>
          <w:b w:val="0"/>
          <w:bCs w:val="0"/>
          <w:i w:val="0"/>
          <w:iCs w:val="0"/>
          <w:color w:val="000000" w:themeColor="text1" w:themeTint="FF" w:themeShade="FF"/>
          <w:sz w:val="22"/>
          <w:szCs w:val="22"/>
        </w:rPr>
        <w:t>Schools,</w:t>
      </w:r>
      <w:r w:rsidRPr="0DFB3E91" w:rsidR="276C17BE">
        <w:rPr>
          <w:b w:val="0"/>
          <w:bCs w:val="0"/>
          <w:i w:val="0"/>
          <w:iCs w:val="0"/>
          <w:color w:val="000000" w:themeColor="text1" w:themeTint="FF" w:themeShade="FF"/>
          <w:sz w:val="22"/>
          <w:szCs w:val="22"/>
        </w:rPr>
        <w:t xml:space="preserve"> and Families, 2009). These changes recognised that safeguarding effectiveness is </w:t>
      </w:r>
      <w:r w:rsidRPr="0DFB3E91" w:rsidR="1BE45F49">
        <w:rPr>
          <w:b w:val="0"/>
          <w:bCs w:val="0"/>
          <w:i w:val="0"/>
          <w:iCs w:val="0"/>
          <w:color w:val="000000" w:themeColor="text1" w:themeTint="FF" w:themeShade="FF"/>
          <w:sz w:val="22"/>
          <w:szCs w:val="22"/>
        </w:rPr>
        <w:t>intricately linked</w:t>
      </w:r>
      <w:r w:rsidRPr="0DFB3E91" w:rsidR="276C17BE">
        <w:rPr>
          <w:b w:val="0"/>
          <w:bCs w:val="0"/>
          <w:i w:val="0"/>
          <w:iCs w:val="0"/>
          <w:color w:val="000000" w:themeColor="text1" w:themeTint="FF" w:themeShade="FF"/>
          <w:sz w:val="22"/>
          <w:szCs w:val="22"/>
        </w:rPr>
        <w:t xml:space="preserve"> to workforce competence and organisational support. In addition, inspection frameworks were strengthened, with Ofsted playing </w:t>
      </w:r>
      <w:r w:rsidRPr="0DFB3E91" w:rsidR="199E835F">
        <w:rPr>
          <w:b w:val="0"/>
          <w:bCs w:val="0"/>
          <w:i w:val="0"/>
          <w:iCs w:val="0"/>
          <w:color w:val="000000" w:themeColor="text1" w:themeTint="FF" w:themeShade="FF"/>
          <w:sz w:val="22"/>
          <w:szCs w:val="22"/>
        </w:rPr>
        <w:t>a vital role</w:t>
      </w:r>
      <w:r w:rsidRPr="0DFB3E91" w:rsidR="276C17BE">
        <w:rPr>
          <w:b w:val="0"/>
          <w:bCs w:val="0"/>
          <w:i w:val="0"/>
          <w:iCs w:val="0"/>
          <w:color w:val="000000" w:themeColor="text1" w:themeTint="FF" w:themeShade="FF"/>
          <w:sz w:val="22"/>
          <w:szCs w:val="22"/>
        </w:rPr>
        <w:t xml:space="preserve"> in monitoring safeguarding performance and holding local authorities accountable</w:t>
      </w:r>
      <w:r w:rsidRPr="0DFB3E91" w:rsidR="7B1AD332">
        <w:rPr>
          <w:b w:val="0"/>
          <w:bCs w:val="0"/>
          <w:i w:val="0"/>
          <w:iCs w:val="0"/>
          <w:color w:val="000000" w:themeColor="text1" w:themeTint="FF" w:themeShade="FF"/>
          <w:sz w:val="22"/>
          <w:szCs w:val="22"/>
        </w:rPr>
        <w:t xml:space="preserve"> (Ofsted, 2023).</w:t>
      </w:r>
    </w:p>
    <w:p w:rsidR="276C17BE" w:rsidP="0DFB3E91" w:rsidRDefault="276C17BE" w14:paraId="518B6B2E" w14:textId="295ADC26">
      <w:pPr>
        <w:spacing w:line="360" w:lineRule="auto"/>
        <w:rPr>
          <w:b w:val="1"/>
          <w:bCs w:val="1"/>
          <w:i w:val="0"/>
          <w:iCs w:val="0"/>
          <w:color w:val="000000" w:themeColor="text1" w:themeTint="FF" w:themeShade="FF"/>
          <w:sz w:val="22"/>
          <w:szCs w:val="22"/>
        </w:rPr>
      </w:pPr>
      <w:r w:rsidRPr="0DFB3E91" w:rsidR="276C17BE">
        <w:rPr>
          <w:b w:val="1"/>
          <w:bCs w:val="1"/>
          <w:i w:val="0"/>
          <w:iCs w:val="0"/>
          <w:color w:val="000000" w:themeColor="text1" w:themeTint="FF" w:themeShade="FF"/>
          <w:sz w:val="22"/>
          <w:szCs w:val="22"/>
        </w:rPr>
        <w:t>5.2 Evaluation of Effectiveness</w:t>
      </w:r>
    </w:p>
    <w:p w:rsidR="276C17BE" w:rsidP="0DFB3E91" w:rsidRDefault="276C17BE" w14:paraId="7F9BF3DD" w14:textId="716EA528">
      <w:pPr>
        <w:pStyle w:val="Normal"/>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While these reforms have improved safeguarding frameworks, their impact has been uneven. Increased clarity in policy and inspection has strengthened accountability and raised professional awareness (The King’s Fund, 2018). However, ongoing evidence suggests that structural improvements have not fully resolved underlying system challenges.</w:t>
      </w:r>
    </w:p>
    <w:p w:rsidR="276C17BE" w:rsidP="0DFB3E91" w:rsidRDefault="276C17BE" w14:paraId="7E3A33A2" w14:textId="5BD8B4B1">
      <w:pPr>
        <w:pStyle w:val="Normal"/>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 xml:space="preserve">For example, re-referral rates of approximately 23% indicate that safeguarding interventions do not consistently address long-term risk (Department for Education, 2024). Furthermore, national reviews from the Child Safeguarding Practice Review Panel continue to identify recurring issues, including weak communication, limited professional challenge, and leadership gaps. This suggests that while policy frameworks have improved, implementation </w:t>
      </w:r>
      <w:r w:rsidRPr="0DFB3E91" w:rsidR="7FCFE6FE">
        <w:rPr>
          <w:b w:val="0"/>
          <w:bCs w:val="0"/>
          <w:i w:val="0"/>
          <w:iCs w:val="0"/>
          <w:color w:val="000000" w:themeColor="text1" w:themeTint="FF" w:themeShade="FF"/>
          <w:sz w:val="22"/>
          <w:szCs w:val="22"/>
        </w:rPr>
        <w:t>is still</w:t>
      </w:r>
      <w:r w:rsidRPr="0DFB3E91" w:rsidR="276C17BE">
        <w:rPr>
          <w:b w:val="0"/>
          <w:bCs w:val="0"/>
          <w:i w:val="0"/>
          <w:iCs w:val="0"/>
          <w:color w:val="000000" w:themeColor="text1" w:themeTint="FF" w:themeShade="FF"/>
          <w:sz w:val="22"/>
          <w:szCs w:val="22"/>
        </w:rPr>
        <w:t xml:space="preserve"> inconsistent</w:t>
      </w:r>
      <w:r w:rsidRPr="0DFB3E91" w:rsidR="015ED320">
        <w:rPr>
          <w:b w:val="0"/>
          <w:bCs w:val="0"/>
          <w:i w:val="0"/>
          <w:iCs w:val="0"/>
          <w:color w:val="000000" w:themeColor="text1" w:themeTint="FF" w:themeShade="FF"/>
          <w:sz w:val="22"/>
          <w:szCs w:val="22"/>
        </w:rPr>
        <w:t xml:space="preserve"> (National Audit Office, 2016).</w:t>
      </w:r>
    </w:p>
    <w:p w:rsidR="7F12A2AF" w:rsidP="0DFB3E91" w:rsidRDefault="7F12A2AF" w14:paraId="34456BA1" w14:textId="37A177B8">
      <w:pPr>
        <w:pStyle w:val="Normal"/>
        <w:spacing w:line="360" w:lineRule="auto"/>
        <w:rPr>
          <w:b w:val="0"/>
          <w:bCs w:val="0"/>
          <w:i w:val="0"/>
          <w:iCs w:val="0"/>
          <w:color w:val="000000" w:themeColor="text1" w:themeTint="FF" w:themeShade="FF"/>
          <w:sz w:val="22"/>
          <w:szCs w:val="22"/>
        </w:rPr>
      </w:pPr>
      <w:r w:rsidRPr="0DFB3E91" w:rsidR="7F12A2AF">
        <w:rPr>
          <w:b w:val="0"/>
          <w:bCs w:val="0"/>
          <w:i w:val="0"/>
          <w:iCs w:val="0"/>
          <w:color w:val="000000" w:themeColor="text1" w:themeTint="FF" w:themeShade="FF"/>
          <w:sz w:val="22"/>
          <w:szCs w:val="22"/>
        </w:rPr>
        <w:t xml:space="preserve">However, these reforms can be critiqued for focusing </w:t>
      </w:r>
      <w:r w:rsidRPr="0DFB3E91" w:rsidR="70FBEA1E">
        <w:rPr>
          <w:b w:val="0"/>
          <w:bCs w:val="0"/>
          <w:i w:val="0"/>
          <w:iCs w:val="0"/>
          <w:color w:val="000000" w:themeColor="text1" w:themeTint="FF" w:themeShade="FF"/>
          <w:sz w:val="22"/>
          <w:szCs w:val="22"/>
        </w:rPr>
        <w:t>on</w:t>
      </w:r>
      <w:r w:rsidRPr="0DFB3E91" w:rsidR="7F12A2AF">
        <w:rPr>
          <w:b w:val="0"/>
          <w:bCs w:val="0"/>
          <w:i w:val="0"/>
          <w:iCs w:val="0"/>
          <w:color w:val="000000" w:themeColor="text1" w:themeTint="FF" w:themeShade="FF"/>
          <w:sz w:val="22"/>
          <w:szCs w:val="22"/>
        </w:rPr>
        <w:t xml:space="preserve"> structural compliance rather than addressing deeper cultural and leadership issues within safeguarding practice (Parton, 2014).</w:t>
      </w:r>
    </w:p>
    <w:p w:rsidR="276C17BE" w:rsidP="0DFB3E91" w:rsidRDefault="276C17BE" w14:paraId="092CB092" w14:textId="3DD52D21">
      <w:pPr>
        <w:pStyle w:val="Normal"/>
        <w:spacing w:line="360" w:lineRule="auto"/>
        <w:rPr>
          <w:b w:val="1"/>
          <w:bCs w:val="1"/>
          <w:i w:val="0"/>
          <w:iCs w:val="0"/>
          <w:color w:val="000000" w:themeColor="text1" w:themeTint="FF" w:themeShade="FF"/>
          <w:sz w:val="22"/>
          <w:szCs w:val="22"/>
        </w:rPr>
      </w:pPr>
      <w:r w:rsidRPr="0DFB3E91" w:rsidR="276C17BE">
        <w:rPr>
          <w:b w:val="1"/>
          <w:bCs w:val="1"/>
          <w:i w:val="0"/>
          <w:iCs w:val="0"/>
          <w:color w:val="000000" w:themeColor="text1" w:themeTint="FF" w:themeShade="FF"/>
          <w:sz w:val="22"/>
          <w:szCs w:val="22"/>
        </w:rPr>
        <w:t>5.3 Ongoing Challenges in Safeguarding</w:t>
      </w:r>
    </w:p>
    <w:p w:rsidR="276C17BE" w:rsidP="0DFB3E91" w:rsidRDefault="276C17BE" w14:paraId="3AB6999A" w14:textId="409D5DB2">
      <w:pPr>
        <w:pStyle w:val="Normal"/>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 xml:space="preserve">Safeguarding systems continue to face persistent challenges, particularly in relation to multi-agency coordination, workforce capacity, and decision-making under pressure. Inter-agency working </w:t>
      </w:r>
      <w:r w:rsidRPr="0DFB3E91" w:rsidR="276C17BE">
        <w:rPr>
          <w:b w:val="0"/>
          <w:bCs w:val="0"/>
          <w:i w:val="0"/>
          <w:iCs w:val="0"/>
          <w:color w:val="000000" w:themeColor="text1" w:themeTint="FF" w:themeShade="FF"/>
          <w:sz w:val="22"/>
          <w:szCs w:val="22"/>
        </w:rPr>
        <w:t>remains</w:t>
      </w:r>
      <w:r w:rsidRPr="0DFB3E91" w:rsidR="276C17BE">
        <w:rPr>
          <w:b w:val="0"/>
          <w:bCs w:val="0"/>
          <w:i w:val="0"/>
          <w:iCs w:val="0"/>
          <w:color w:val="000000" w:themeColor="text1" w:themeTint="FF" w:themeShade="FF"/>
          <w:sz w:val="22"/>
          <w:szCs w:val="22"/>
        </w:rPr>
        <w:t xml:space="preserve"> complex, with differences in organisational processes and </w:t>
      </w:r>
      <w:r w:rsidRPr="0DFB3E91" w:rsidR="595CA6D9">
        <w:rPr>
          <w:b w:val="0"/>
          <w:bCs w:val="0"/>
          <w:i w:val="0"/>
          <w:iCs w:val="0"/>
          <w:color w:val="000000" w:themeColor="text1" w:themeTint="FF" w:themeShade="FF"/>
          <w:sz w:val="22"/>
          <w:szCs w:val="22"/>
        </w:rPr>
        <w:t xml:space="preserve">fragmented information flow </w:t>
      </w:r>
      <w:r w:rsidRPr="0DFB3E91" w:rsidR="276C17BE">
        <w:rPr>
          <w:b w:val="0"/>
          <w:bCs w:val="0"/>
          <w:i w:val="0"/>
          <w:iCs w:val="0"/>
          <w:color w:val="000000" w:themeColor="text1" w:themeTint="FF" w:themeShade="FF"/>
          <w:sz w:val="22"/>
          <w:szCs w:val="22"/>
        </w:rPr>
        <w:t xml:space="preserve">contributing </w:t>
      </w:r>
      <w:r w:rsidRPr="0DFB3E91" w:rsidR="768B35D6">
        <w:rPr>
          <w:b w:val="0"/>
          <w:bCs w:val="0"/>
          <w:i w:val="0"/>
          <w:iCs w:val="0"/>
          <w:color w:val="000000" w:themeColor="text1" w:themeTint="FF" w:themeShade="FF"/>
          <w:sz w:val="22"/>
          <w:szCs w:val="22"/>
        </w:rPr>
        <w:t xml:space="preserve">to </w:t>
      </w:r>
      <w:r w:rsidRPr="0DFB3E91" w:rsidR="50961324">
        <w:rPr>
          <w:b w:val="0"/>
          <w:bCs w:val="0"/>
          <w:i w:val="0"/>
          <w:iCs w:val="0"/>
          <w:color w:val="000000" w:themeColor="text1" w:themeTint="FF" w:themeShade="FF"/>
          <w:sz w:val="22"/>
          <w:szCs w:val="22"/>
        </w:rPr>
        <w:t>response (</w:t>
      </w:r>
      <w:r w:rsidRPr="0DFB3E91" w:rsidR="276C17BE">
        <w:rPr>
          <w:b w:val="0"/>
          <w:bCs w:val="0"/>
          <w:i w:val="0"/>
          <w:iCs w:val="0"/>
          <w:color w:val="000000" w:themeColor="text1" w:themeTint="FF" w:themeShade="FF"/>
          <w:sz w:val="22"/>
          <w:szCs w:val="22"/>
        </w:rPr>
        <w:t>Horwath and Morrison, 2007).</w:t>
      </w:r>
    </w:p>
    <w:p w:rsidR="600D73CE" w:rsidP="0DFB3E91" w:rsidRDefault="600D73CE" w14:paraId="11850361" w14:textId="3ACDE5A4">
      <w:pPr>
        <w:pStyle w:val="Normal"/>
        <w:spacing w:line="360" w:lineRule="auto"/>
        <w:rPr>
          <w:b w:val="0"/>
          <w:bCs w:val="0"/>
          <w:i w:val="0"/>
          <w:iCs w:val="0"/>
          <w:color w:val="000000" w:themeColor="text1" w:themeTint="FF" w:themeShade="FF"/>
          <w:sz w:val="22"/>
          <w:szCs w:val="22"/>
        </w:rPr>
      </w:pPr>
      <w:r w:rsidRPr="0DFB3E91" w:rsidR="600D73CE">
        <w:rPr>
          <w:b w:val="0"/>
          <w:bCs w:val="0"/>
          <w:i w:val="0"/>
          <w:iCs w:val="0"/>
          <w:color w:val="000000" w:themeColor="text1" w:themeTint="FF" w:themeShade="FF"/>
          <w:sz w:val="22"/>
          <w:szCs w:val="22"/>
        </w:rPr>
        <w:t xml:space="preserve">Increasing demand on children’s services continues to place pressure on safeguarding systems, </w:t>
      </w:r>
      <w:r w:rsidRPr="0DFB3E91" w:rsidR="793B1154">
        <w:rPr>
          <w:b w:val="0"/>
          <w:bCs w:val="0"/>
          <w:i w:val="0"/>
          <w:iCs w:val="0"/>
          <w:color w:val="000000" w:themeColor="text1" w:themeTint="FF" w:themeShade="FF"/>
          <w:sz w:val="22"/>
          <w:szCs w:val="22"/>
        </w:rPr>
        <w:t>affecting</w:t>
      </w:r>
      <w:r w:rsidRPr="0DFB3E91" w:rsidR="600D73CE">
        <w:rPr>
          <w:b w:val="0"/>
          <w:bCs w:val="0"/>
          <w:i w:val="0"/>
          <w:iCs w:val="0"/>
          <w:color w:val="000000" w:themeColor="text1" w:themeTint="FF" w:themeShade="FF"/>
          <w:sz w:val="22"/>
          <w:szCs w:val="22"/>
        </w:rPr>
        <w:t xml:space="preserve"> the consistency of intervention (National Audit Office, 2016).</w:t>
      </w:r>
    </w:p>
    <w:p w:rsidR="276C17BE" w:rsidP="0DFB3E91" w:rsidRDefault="276C17BE" w14:paraId="433D7B00" w14:textId="63A0FF6D">
      <w:pPr>
        <w:pStyle w:val="Normal"/>
        <w:spacing w:line="360" w:lineRule="auto"/>
        <w:rPr>
          <w:b w:val="0"/>
          <w:bCs w:val="0"/>
          <w:i w:val="0"/>
          <w:iCs w:val="0"/>
          <w:color w:val="000000" w:themeColor="text1" w:themeTint="FF" w:themeShade="FF"/>
          <w:sz w:val="22"/>
          <w:szCs w:val="22"/>
        </w:rPr>
      </w:pPr>
      <w:r w:rsidRPr="0DFB3E91" w:rsidR="276C17BE">
        <w:rPr>
          <w:b w:val="0"/>
          <w:bCs w:val="0"/>
          <w:i w:val="0"/>
          <w:iCs w:val="0"/>
          <w:color w:val="000000" w:themeColor="text1" w:themeTint="FF" w:themeShade="FF"/>
          <w:sz w:val="22"/>
          <w:szCs w:val="22"/>
        </w:rPr>
        <w:t xml:space="preserve">Additionally, workforce pressures, including high caseloads and resource constraints, continue to </w:t>
      </w:r>
      <w:bookmarkStart w:name="_Int_4bmC2WUp" w:id="1229885757"/>
      <w:r w:rsidRPr="0DFB3E91" w:rsidR="276C17BE">
        <w:rPr>
          <w:b w:val="0"/>
          <w:bCs w:val="0"/>
          <w:i w:val="0"/>
          <w:iCs w:val="0"/>
          <w:color w:val="000000" w:themeColor="text1" w:themeTint="FF" w:themeShade="FF"/>
          <w:sz w:val="22"/>
          <w:szCs w:val="22"/>
        </w:rPr>
        <w:t>impact</w:t>
      </w:r>
      <w:bookmarkEnd w:id="1229885757"/>
      <w:r w:rsidRPr="0DFB3E91" w:rsidR="276C17BE">
        <w:rPr>
          <w:b w:val="0"/>
          <w:bCs w:val="0"/>
          <w:i w:val="0"/>
          <w:iCs w:val="0"/>
          <w:color w:val="000000" w:themeColor="text1" w:themeTint="FF" w:themeShade="FF"/>
          <w:sz w:val="22"/>
          <w:szCs w:val="22"/>
        </w:rPr>
        <w:t xml:space="preserve"> safeguarding practice, limiting the ability of professionals to carry out thorough assessments (Ferguson, 2011). The increasing complexity of cases, often involving multiple risk factors such as domestic abuse and mental health, further compounds these challenges. As a result, safeguarding systems </w:t>
      </w:r>
      <w:r w:rsidRPr="0DFB3E91" w:rsidR="276C17BE">
        <w:rPr>
          <w:b w:val="0"/>
          <w:bCs w:val="0"/>
          <w:i w:val="0"/>
          <w:iCs w:val="0"/>
          <w:color w:val="000000" w:themeColor="text1" w:themeTint="FF" w:themeShade="FF"/>
          <w:sz w:val="22"/>
          <w:szCs w:val="22"/>
        </w:rPr>
        <w:t>remain</w:t>
      </w:r>
      <w:r w:rsidRPr="0DFB3E91" w:rsidR="276C17BE">
        <w:rPr>
          <w:b w:val="0"/>
          <w:bCs w:val="0"/>
          <w:i w:val="0"/>
          <w:iCs w:val="0"/>
          <w:color w:val="000000" w:themeColor="text1" w:themeTint="FF" w:themeShade="FF"/>
          <w:sz w:val="22"/>
          <w:szCs w:val="22"/>
        </w:rPr>
        <w:t xml:space="preserve"> vulnerable to the types of breakdowns </w:t>
      </w:r>
      <w:r w:rsidRPr="0DFB3E91" w:rsidR="276C17BE">
        <w:rPr>
          <w:b w:val="0"/>
          <w:bCs w:val="0"/>
          <w:i w:val="0"/>
          <w:iCs w:val="0"/>
          <w:color w:val="000000" w:themeColor="text1" w:themeTint="FF" w:themeShade="FF"/>
          <w:sz w:val="22"/>
          <w:szCs w:val="22"/>
        </w:rPr>
        <w:t>observed</w:t>
      </w:r>
      <w:r w:rsidRPr="0DFB3E91" w:rsidR="276C17BE">
        <w:rPr>
          <w:b w:val="0"/>
          <w:bCs w:val="0"/>
          <w:i w:val="0"/>
          <w:iCs w:val="0"/>
          <w:color w:val="000000" w:themeColor="text1" w:themeTint="FF" w:themeShade="FF"/>
          <w:sz w:val="22"/>
          <w:szCs w:val="22"/>
        </w:rPr>
        <w:t xml:space="preserve"> in the Baby P case.</w:t>
      </w:r>
    </w:p>
    <w:p w:rsidR="276C17BE" w:rsidP="0DFB3E91" w:rsidRDefault="276C17BE" w14:paraId="4721E007" w14:textId="5471959E">
      <w:pPr>
        <w:pStyle w:val="Normal"/>
        <w:spacing w:line="360" w:lineRule="auto"/>
        <w:rPr>
          <w:b w:val="1"/>
          <w:bCs w:val="1"/>
          <w:i w:val="1"/>
          <w:iCs w:val="1"/>
          <w:color w:val="000000" w:themeColor="text1" w:themeTint="FF" w:themeShade="FF"/>
          <w:sz w:val="22"/>
          <w:szCs w:val="22"/>
        </w:rPr>
      </w:pPr>
      <w:r w:rsidRPr="0DFB3E91" w:rsidR="276C17BE">
        <w:rPr>
          <w:b w:val="1"/>
          <w:bCs w:val="1"/>
          <w:i w:val="1"/>
          <w:iCs w:val="1"/>
          <w:color w:val="000000" w:themeColor="text1" w:themeTint="FF" w:themeShade="FF"/>
          <w:sz w:val="22"/>
          <w:szCs w:val="22"/>
        </w:rPr>
        <w:t>6.        Recommendations</w:t>
      </w:r>
    </w:p>
    <w:p w:rsidR="29714B0E" w:rsidP="0DFB3E91" w:rsidRDefault="29714B0E" w14:paraId="406A99BF" w14:textId="2BF88EB7">
      <w:pPr>
        <w:pStyle w:val="Normal"/>
        <w:spacing w:line="360" w:lineRule="auto"/>
        <w:rPr>
          <w:b w:val="0"/>
          <w:bCs w:val="0"/>
          <w:i w:val="0"/>
          <w:iCs w:val="0"/>
          <w:color w:val="000000" w:themeColor="text1" w:themeTint="FF" w:themeShade="FF"/>
          <w:sz w:val="22"/>
          <w:szCs w:val="22"/>
        </w:rPr>
      </w:pPr>
      <w:r w:rsidRPr="0DFB3E91" w:rsidR="29714B0E">
        <w:rPr>
          <w:b w:val="0"/>
          <w:bCs w:val="0"/>
          <w:i w:val="0"/>
          <w:iCs w:val="0"/>
          <w:color w:val="000000" w:themeColor="text1" w:themeTint="FF" w:themeShade="FF"/>
          <w:sz w:val="22"/>
          <w:szCs w:val="22"/>
        </w:rPr>
        <w:t xml:space="preserve">To improve safeguarding outcomes, it is essential to strengthen leadership and accountability within multi-agency systems. Clear ownership of decision-making should be </w:t>
      </w:r>
      <w:r w:rsidRPr="0DFB3E91" w:rsidR="6EDCD9F0">
        <w:rPr>
          <w:b w:val="0"/>
          <w:bCs w:val="0"/>
          <w:i w:val="0"/>
          <w:iCs w:val="0"/>
          <w:color w:val="000000" w:themeColor="text1" w:themeTint="FF" w:themeShade="FF"/>
          <w:sz w:val="22"/>
          <w:szCs w:val="22"/>
        </w:rPr>
        <w:t>proven</w:t>
      </w:r>
      <w:r w:rsidRPr="0DFB3E91" w:rsidR="29714B0E">
        <w:rPr>
          <w:b w:val="0"/>
          <w:bCs w:val="0"/>
          <w:i w:val="0"/>
          <w:iCs w:val="0"/>
          <w:color w:val="000000" w:themeColor="text1" w:themeTint="FF" w:themeShade="FF"/>
          <w:sz w:val="22"/>
          <w:szCs w:val="22"/>
        </w:rPr>
        <w:t xml:space="preserve"> in high-risk cases to reduce ambiguity and ensure </w:t>
      </w:r>
      <w:r w:rsidRPr="0DFB3E91" w:rsidR="29B3BB53">
        <w:rPr>
          <w:b w:val="0"/>
          <w:bCs w:val="0"/>
          <w:i w:val="0"/>
          <w:iCs w:val="0"/>
          <w:color w:val="000000" w:themeColor="text1" w:themeTint="FF" w:themeShade="FF"/>
          <w:sz w:val="22"/>
          <w:szCs w:val="22"/>
        </w:rPr>
        <w:t>prompt</w:t>
      </w:r>
      <w:r w:rsidRPr="0DFB3E91" w:rsidR="29714B0E">
        <w:rPr>
          <w:b w:val="0"/>
          <w:bCs w:val="0"/>
          <w:i w:val="0"/>
          <w:iCs w:val="0"/>
          <w:color w:val="000000" w:themeColor="text1" w:themeTint="FF" w:themeShade="FF"/>
          <w:sz w:val="22"/>
          <w:szCs w:val="22"/>
        </w:rPr>
        <w:t xml:space="preserve"> intervention. Senior leaders within local authorities, including safeguarding leads, must take an active role in overseeing complex cases, providing challenge, and ensuring that concerns are escalated appropriately. This would address the </w:t>
      </w:r>
      <w:r w:rsidRPr="0DFB3E91" w:rsidR="2BB96493">
        <w:rPr>
          <w:b w:val="0"/>
          <w:bCs w:val="0"/>
          <w:i w:val="0"/>
          <w:iCs w:val="0"/>
          <w:color w:val="000000" w:themeColor="text1" w:themeTint="FF" w:themeShade="FF"/>
          <w:sz w:val="22"/>
          <w:szCs w:val="22"/>
        </w:rPr>
        <w:t xml:space="preserve">inadequate </w:t>
      </w:r>
      <w:r w:rsidRPr="0DFB3E91" w:rsidR="29714B0E">
        <w:rPr>
          <w:b w:val="0"/>
          <w:bCs w:val="0"/>
          <w:i w:val="0"/>
          <w:iCs w:val="0"/>
          <w:color w:val="000000" w:themeColor="text1" w:themeTint="FF" w:themeShade="FF"/>
          <w:sz w:val="22"/>
          <w:szCs w:val="22"/>
        </w:rPr>
        <w:t xml:space="preserve">of decisive leadership </w:t>
      </w:r>
      <w:r w:rsidRPr="0DFB3E91" w:rsidR="38FBE2A5">
        <w:rPr>
          <w:b w:val="0"/>
          <w:bCs w:val="0"/>
          <w:i w:val="0"/>
          <w:iCs w:val="0"/>
          <w:color w:val="000000" w:themeColor="text1" w:themeTint="FF" w:themeShade="FF"/>
          <w:sz w:val="22"/>
          <w:szCs w:val="22"/>
        </w:rPr>
        <w:t>saw</w:t>
      </w:r>
      <w:r w:rsidRPr="0DFB3E91" w:rsidR="29714B0E">
        <w:rPr>
          <w:b w:val="0"/>
          <w:bCs w:val="0"/>
          <w:i w:val="0"/>
          <w:iCs w:val="0"/>
          <w:color w:val="000000" w:themeColor="text1" w:themeTint="FF" w:themeShade="FF"/>
          <w:sz w:val="22"/>
          <w:szCs w:val="22"/>
        </w:rPr>
        <w:t xml:space="preserve"> in the Baby P case.</w:t>
      </w:r>
      <w:r w:rsidRPr="0DFB3E91" w:rsidR="543B6D8C">
        <w:rPr>
          <w:b w:val="0"/>
          <w:bCs w:val="0"/>
          <w:i w:val="0"/>
          <w:iCs w:val="0"/>
          <w:color w:val="000000" w:themeColor="text1" w:themeTint="FF" w:themeShade="FF"/>
          <w:sz w:val="22"/>
          <w:szCs w:val="22"/>
        </w:rPr>
        <w:t xml:space="preserve"> </w:t>
      </w:r>
    </w:p>
    <w:p w:rsidR="29714B0E" w:rsidP="0DFB3E91" w:rsidRDefault="29714B0E" w14:paraId="3DA69BCC" w14:textId="5B37DBAC">
      <w:pPr>
        <w:pStyle w:val="Normal"/>
        <w:spacing w:line="360" w:lineRule="auto"/>
        <w:rPr>
          <w:b w:val="0"/>
          <w:bCs w:val="0"/>
          <w:i w:val="0"/>
          <w:iCs w:val="0"/>
          <w:color w:val="000000" w:themeColor="text1" w:themeTint="FF" w:themeShade="FF"/>
          <w:sz w:val="22"/>
          <w:szCs w:val="22"/>
        </w:rPr>
      </w:pPr>
      <w:r w:rsidRPr="0DFB3E91" w:rsidR="29714B0E">
        <w:rPr>
          <w:b w:val="0"/>
          <w:bCs w:val="0"/>
          <w:i w:val="0"/>
          <w:iCs w:val="0"/>
          <w:color w:val="000000" w:themeColor="text1" w:themeTint="FF" w:themeShade="FF"/>
          <w:sz w:val="22"/>
          <w:szCs w:val="22"/>
        </w:rPr>
        <w:t xml:space="preserve">Furthermore, improving inter-agency communication and information sharing is critical. The development of integrated digital safeguarding systems would enable professionals across social services, healthcare, and </w:t>
      </w:r>
      <w:r w:rsidRPr="0DFB3E91" w:rsidR="29714B0E">
        <w:rPr>
          <w:b w:val="0"/>
          <w:bCs w:val="0"/>
          <w:i w:val="0"/>
          <w:iCs w:val="0"/>
          <w:color w:val="000000" w:themeColor="text1" w:themeTint="FF" w:themeShade="FF"/>
          <w:sz w:val="22"/>
          <w:szCs w:val="22"/>
        </w:rPr>
        <w:t xml:space="preserve">law </w:t>
      </w:r>
      <w:r w:rsidRPr="0DFB3E91" w:rsidR="29714B0E">
        <w:rPr>
          <w:b w:val="0"/>
          <w:bCs w:val="0"/>
          <w:i w:val="0"/>
          <w:iCs w:val="0"/>
          <w:color w:val="000000" w:themeColor="text1" w:themeTint="FF" w:themeShade="FF"/>
          <w:sz w:val="22"/>
          <w:szCs w:val="22"/>
        </w:rPr>
        <w:t>enforcement to access and update relevant information in real time. In addition, clearer protocols should be implemented to ensure that critical information is consistently shared and acted upon, reducing the risk of fragmented assessments and missed warning signs</w:t>
      </w:r>
      <w:r w:rsidRPr="0DFB3E91" w:rsidR="607FC969">
        <w:rPr>
          <w:b w:val="0"/>
          <w:bCs w:val="0"/>
          <w:i w:val="0"/>
          <w:iCs w:val="0"/>
          <w:color w:val="000000" w:themeColor="text1" w:themeTint="FF" w:themeShade="FF"/>
          <w:sz w:val="22"/>
          <w:szCs w:val="22"/>
        </w:rPr>
        <w:t>. Safeguarding reforms have also been shaped by legislative developments, including the Children Act 2004, which strengthened inter-agency responsibilities and accountability. The Care Act 2014 further reinforced safeguarding duties, particularly in relation to protecting vulnerable individuals across health and social care systems.</w:t>
      </w:r>
    </w:p>
    <w:p w:rsidR="29714B0E" w:rsidP="0DFB3E91" w:rsidRDefault="29714B0E" w14:paraId="2A2631DE" w14:textId="347E5838">
      <w:pPr>
        <w:pStyle w:val="Normal"/>
        <w:spacing w:line="360" w:lineRule="auto"/>
        <w:rPr>
          <w:b w:val="0"/>
          <w:bCs w:val="0"/>
          <w:i w:val="0"/>
          <w:iCs w:val="0"/>
          <w:color w:val="000000" w:themeColor="text1" w:themeTint="FF" w:themeShade="FF"/>
          <w:sz w:val="22"/>
          <w:szCs w:val="22"/>
        </w:rPr>
      </w:pPr>
      <w:r w:rsidRPr="0DFB3E91" w:rsidR="29714B0E">
        <w:rPr>
          <w:b w:val="0"/>
          <w:bCs w:val="0"/>
          <w:i w:val="0"/>
          <w:iCs w:val="0"/>
          <w:color w:val="000000" w:themeColor="text1" w:themeTint="FF" w:themeShade="FF"/>
          <w:sz w:val="22"/>
          <w:szCs w:val="22"/>
        </w:rPr>
        <w:t>There should also be a stronger emphasis on promoting professional curiosity and reflective practice within safeguarding environments. Training programmes and supervision structures should encourage practitioners to question assumptions, challenge parental explanations, and actively assess risk. This cultural shift is necessary to move beyond procedural compliance and support more effective decision-making.</w:t>
      </w:r>
    </w:p>
    <w:p w:rsidR="29714B0E" w:rsidP="0DFB3E91" w:rsidRDefault="29714B0E" w14:paraId="2AB82B35" w14:textId="09AAC432">
      <w:pPr>
        <w:pStyle w:val="Normal"/>
        <w:spacing w:line="360" w:lineRule="auto"/>
        <w:rPr>
          <w:b w:val="0"/>
          <w:bCs w:val="0"/>
          <w:i w:val="0"/>
          <w:iCs w:val="0"/>
          <w:color w:val="000000" w:themeColor="text1" w:themeTint="FF" w:themeShade="FF"/>
          <w:sz w:val="22"/>
          <w:szCs w:val="22"/>
        </w:rPr>
      </w:pPr>
      <w:r w:rsidRPr="0DFB3E91" w:rsidR="29714B0E">
        <w:rPr>
          <w:b w:val="0"/>
          <w:bCs w:val="0"/>
          <w:i w:val="0"/>
          <w:iCs w:val="0"/>
          <w:color w:val="000000" w:themeColor="text1" w:themeTint="FF" w:themeShade="FF"/>
          <w:sz w:val="22"/>
          <w:szCs w:val="22"/>
        </w:rPr>
        <w:t xml:space="preserve">Finally, addressing workforce pressures and organisational capacity is essential for improving safeguarding practice. High caseloads and staff shortages limit the ability of social workers to carry out thorough assessments and </w:t>
      </w:r>
      <w:r w:rsidRPr="0DFB3E91" w:rsidR="5DFC33AD">
        <w:rPr>
          <w:b w:val="0"/>
          <w:bCs w:val="0"/>
          <w:i w:val="0"/>
          <w:iCs w:val="0"/>
          <w:color w:val="000000" w:themeColor="text1" w:themeTint="FF" w:themeShade="FF"/>
          <w:sz w:val="22"/>
          <w:szCs w:val="22"/>
        </w:rPr>
        <w:t>support</w:t>
      </w:r>
      <w:r w:rsidRPr="0DFB3E91" w:rsidR="29714B0E">
        <w:rPr>
          <w:b w:val="0"/>
          <w:bCs w:val="0"/>
          <w:i w:val="0"/>
          <w:iCs w:val="0"/>
          <w:color w:val="000000" w:themeColor="text1" w:themeTint="FF" w:themeShade="FF"/>
          <w:sz w:val="22"/>
          <w:szCs w:val="22"/>
        </w:rPr>
        <w:t xml:space="preserve"> consistent engagement with vulnerable families. Investment in staffing, supervision, and retention strategies would enhance the capacity of professionals to respond effectively to safeguarding concerns and reduce the likelihood of oversight in complex cases.</w:t>
      </w:r>
      <w:r w:rsidRPr="0DFB3E91" w:rsidR="59806ED4">
        <w:rPr>
          <w:b w:val="0"/>
          <w:bCs w:val="0"/>
          <w:i w:val="0"/>
          <w:iCs w:val="0"/>
          <w:color w:val="000000" w:themeColor="text1" w:themeTint="FF" w:themeShade="FF"/>
          <w:sz w:val="22"/>
          <w:szCs w:val="22"/>
        </w:rPr>
        <w:t xml:space="preserve"> Funding constraints have also been identified as a key factor affecting safeguarding capacity and service delivery, limiting the ability of services to respond effectively to complex cases (Public Accounts Committee, 2019). In addition, social work decision-making is often shaped by uncertainty and organisational pressures, which can weaken effective risk assessment unless supported by strong supervision and leadership (Taylor, 2013).</w:t>
      </w:r>
    </w:p>
    <w:p w:rsidR="0DFB3E91" w:rsidP="0DFB3E91" w:rsidRDefault="0DFB3E91" w14:paraId="4C4A1223" w14:textId="0FE46A22">
      <w:pPr>
        <w:pStyle w:val="Normal"/>
        <w:spacing w:line="360" w:lineRule="auto"/>
        <w:rPr>
          <w:b w:val="1"/>
          <w:bCs w:val="1"/>
          <w:i w:val="1"/>
          <w:iCs w:val="1"/>
          <w:color w:val="000000" w:themeColor="text1" w:themeTint="FF" w:themeShade="FF"/>
          <w:sz w:val="22"/>
          <w:szCs w:val="22"/>
        </w:rPr>
      </w:pPr>
      <w:r w:rsidRPr="0DFB3E91" w:rsidR="0DFB3E91">
        <w:rPr>
          <w:b w:val="1"/>
          <w:bCs w:val="1"/>
          <w:i w:val="1"/>
          <w:iCs w:val="1"/>
          <w:color w:val="000000" w:themeColor="text1" w:themeTint="FF" w:themeShade="FF"/>
          <w:sz w:val="22"/>
          <w:szCs w:val="22"/>
        </w:rPr>
        <w:t xml:space="preserve">7. </w:t>
      </w:r>
      <w:r w:rsidRPr="0DFB3E91" w:rsidR="0452ACA9">
        <w:rPr>
          <w:b w:val="1"/>
          <w:bCs w:val="1"/>
          <w:i w:val="1"/>
          <w:iCs w:val="1"/>
          <w:color w:val="000000" w:themeColor="text1" w:themeTint="FF" w:themeShade="FF"/>
          <w:sz w:val="22"/>
          <w:szCs w:val="22"/>
        </w:rPr>
        <w:t xml:space="preserve">       </w:t>
      </w:r>
      <w:r w:rsidRPr="0DFB3E91" w:rsidR="390C0868">
        <w:rPr>
          <w:b w:val="1"/>
          <w:bCs w:val="1"/>
          <w:i w:val="1"/>
          <w:iCs w:val="1"/>
          <w:color w:val="000000" w:themeColor="text1" w:themeTint="FF" w:themeShade="FF"/>
          <w:sz w:val="22"/>
          <w:szCs w:val="22"/>
        </w:rPr>
        <w:t>Conclusion</w:t>
      </w:r>
    </w:p>
    <w:p w:rsidR="390C0868" w:rsidP="0DFB3E91" w:rsidRDefault="390C0868" w14:paraId="6991DCE0" w14:textId="0D26758B">
      <w:pPr>
        <w:pStyle w:val="Normal"/>
        <w:spacing w:line="360" w:lineRule="auto"/>
        <w:rPr>
          <w:b w:val="0"/>
          <w:bCs w:val="0"/>
          <w:i w:val="0"/>
          <w:iCs w:val="0"/>
          <w:color w:val="000000" w:themeColor="text1" w:themeTint="FF" w:themeShade="FF"/>
          <w:sz w:val="22"/>
          <w:szCs w:val="22"/>
        </w:rPr>
      </w:pPr>
      <w:r w:rsidRPr="0DFB3E91" w:rsidR="390C0868">
        <w:rPr>
          <w:b w:val="0"/>
          <w:bCs w:val="0"/>
          <w:i w:val="0"/>
          <w:iCs w:val="0"/>
          <w:color w:val="000000" w:themeColor="text1" w:themeTint="FF" w:themeShade="FF"/>
          <w:sz w:val="22"/>
          <w:szCs w:val="22"/>
        </w:rPr>
        <w:t xml:space="preserve">This analysis </w:t>
      </w:r>
      <w:r w:rsidRPr="0DFB3E91" w:rsidR="53674E30">
        <w:rPr>
          <w:b w:val="0"/>
          <w:bCs w:val="0"/>
          <w:i w:val="0"/>
          <w:iCs w:val="0"/>
          <w:color w:val="000000" w:themeColor="text1" w:themeTint="FF" w:themeShade="FF"/>
          <w:sz w:val="22"/>
          <w:szCs w:val="22"/>
        </w:rPr>
        <w:t>shows</w:t>
      </w:r>
      <w:r w:rsidRPr="0DFB3E91" w:rsidR="390C0868">
        <w:rPr>
          <w:b w:val="0"/>
          <w:bCs w:val="0"/>
          <w:i w:val="0"/>
          <w:iCs w:val="0"/>
          <w:color w:val="000000" w:themeColor="text1" w:themeTint="FF" w:themeShade="FF"/>
          <w:sz w:val="22"/>
          <w:szCs w:val="22"/>
        </w:rPr>
        <w:t xml:space="preserve"> that the </w:t>
      </w:r>
      <w:r w:rsidRPr="0DFB3E91" w:rsidR="4D2B0762">
        <w:rPr>
          <w:b w:val="0"/>
          <w:bCs w:val="0"/>
          <w:i w:val="0"/>
          <w:iCs w:val="0"/>
          <w:color w:val="000000" w:themeColor="text1" w:themeTint="FF" w:themeShade="FF"/>
          <w:sz w:val="22"/>
          <w:szCs w:val="22"/>
        </w:rPr>
        <w:t>organisation</w:t>
      </w:r>
      <w:r w:rsidRPr="0DFB3E91" w:rsidR="390C0868">
        <w:rPr>
          <w:b w:val="0"/>
          <w:bCs w:val="0"/>
          <w:i w:val="0"/>
          <w:iCs w:val="0"/>
          <w:color w:val="000000" w:themeColor="text1" w:themeTint="FF" w:themeShade="FF"/>
          <w:sz w:val="22"/>
          <w:szCs w:val="22"/>
        </w:rPr>
        <w:t xml:space="preserve"> failure in</w:t>
      </w:r>
      <w:r w:rsidRPr="0DFB3E91" w:rsidR="5B6FF5D2">
        <w:rPr>
          <w:b w:val="0"/>
          <w:bCs w:val="0"/>
          <w:i w:val="0"/>
          <w:iCs w:val="0"/>
          <w:color w:val="000000" w:themeColor="text1" w:themeTint="FF" w:themeShade="FF"/>
          <w:sz w:val="22"/>
          <w:szCs w:val="22"/>
        </w:rPr>
        <w:t xml:space="preserve"> child protection</w:t>
      </w:r>
      <w:r w:rsidRPr="0DFB3E91" w:rsidR="390C0868">
        <w:rPr>
          <w:b w:val="0"/>
          <w:bCs w:val="0"/>
          <w:i w:val="0"/>
          <w:iCs w:val="0"/>
          <w:color w:val="000000" w:themeColor="text1" w:themeTint="FF" w:themeShade="FF"/>
          <w:sz w:val="22"/>
          <w:szCs w:val="22"/>
        </w:rPr>
        <w:t xml:space="preserve"> the Baby P case was produced by the interaction of organisational structure, leadership practice, and multi-agency dynamics rather than by isolated professional error. While England’s safeguarding system is underpinned by robust statutory frameworks—most notably the Children Act 1989 and Working Together to Safeguard Children—the evidence </w:t>
      </w:r>
      <w:r w:rsidRPr="0DFB3E91" w:rsidR="1624E275">
        <w:rPr>
          <w:b w:val="0"/>
          <w:bCs w:val="0"/>
          <w:i w:val="0"/>
          <w:iCs w:val="0"/>
          <w:color w:val="000000" w:themeColor="text1" w:themeTint="FF" w:themeShade="FF"/>
          <w:sz w:val="22"/>
          <w:szCs w:val="22"/>
        </w:rPr>
        <w:t>shows</w:t>
      </w:r>
      <w:r w:rsidRPr="0DFB3E91" w:rsidR="390C0868">
        <w:rPr>
          <w:b w:val="0"/>
          <w:bCs w:val="0"/>
          <w:i w:val="0"/>
          <w:iCs w:val="0"/>
          <w:color w:val="000000" w:themeColor="text1" w:themeTint="FF" w:themeShade="FF"/>
          <w:sz w:val="22"/>
          <w:szCs w:val="22"/>
        </w:rPr>
        <w:t xml:space="preserve"> that the existence of policy does not ensure effective practice (Munro, 2011; Gilbert et al., 2009). The case illustrates a persistent implementation gap, in which formal governance structures </w:t>
      </w:r>
      <w:r w:rsidRPr="0DFB3E91" w:rsidR="29A4BB7B">
        <w:rPr>
          <w:b w:val="0"/>
          <w:bCs w:val="0"/>
          <w:i w:val="0"/>
          <w:iCs w:val="0"/>
          <w:color w:val="000000" w:themeColor="text1" w:themeTint="FF" w:themeShade="FF"/>
          <w:sz w:val="22"/>
          <w:szCs w:val="22"/>
        </w:rPr>
        <w:t>do not</w:t>
      </w:r>
      <w:r w:rsidRPr="0DFB3E91" w:rsidR="390C0868">
        <w:rPr>
          <w:b w:val="0"/>
          <w:bCs w:val="0"/>
          <w:i w:val="0"/>
          <w:iCs w:val="0"/>
          <w:color w:val="000000" w:themeColor="text1" w:themeTint="FF" w:themeShade="FF"/>
          <w:sz w:val="22"/>
          <w:szCs w:val="22"/>
        </w:rPr>
        <w:t xml:space="preserve"> translate into coherent, risk-sensitive action at the frontline.</w:t>
      </w:r>
    </w:p>
    <w:p w:rsidR="390C0868" w:rsidP="0DFB3E91" w:rsidRDefault="390C0868" w14:paraId="01F30088" w14:textId="0BFA4813">
      <w:pPr>
        <w:pStyle w:val="Normal"/>
        <w:spacing w:line="360" w:lineRule="auto"/>
        <w:rPr>
          <w:b w:val="0"/>
          <w:bCs w:val="0"/>
          <w:i w:val="0"/>
          <w:iCs w:val="0"/>
          <w:color w:val="000000" w:themeColor="text1" w:themeTint="FF" w:themeShade="FF"/>
          <w:sz w:val="22"/>
          <w:szCs w:val="22"/>
        </w:rPr>
      </w:pPr>
      <w:r w:rsidRPr="0DFB3E91" w:rsidR="390C0868">
        <w:rPr>
          <w:b w:val="0"/>
          <w:bCs w:val="0"/>
          <w:i w:val="0"/>
          <w:iCs w:val="0"/>
          <w:color w:val="000000" w:themeColor="text1" w:themeTint="FF" w:themeShade="FF"/>
          <w:sz w:val="22"/>
          <w:szCs w:val="22"/>
        </w:rPr>
        <w:t>From a structural perspective, the decentralised nature of safeguarding—designed to enable professional autonomy and responsiveness—contributed to fragmented decision-making and ambiguity in accountability. This aligns with research suggesting that distributed systems, when insufficiently coordinated, can dilute responsibility and weaken escalation pathways (Atkinson et al., 2007; Horwath and Morrison, 2007). In the Baby P case, hierarchical oversight within the local authority, including Haringey Council, did not function as an effective mechanism of governance. Instead of reinforcing accountability, leadership hierarchies failed to challenge practice or synthesise information across agencies, allowing risk to remain unrecognised despite repeated professional contact.</w:t>
      </w:r>
    </w:p>
    <w:p w:rsidR="390C0868" w:rsidP="0DFB3E91" w:rsidRDefault="390C0868" w14:paraId="59A84E96" w14:textId="21F0131A">
      <w:pPr>
        <w:pStyle w:val="Normal"/>
        <w:spacing w:line="360" w:lineRule="auto"/>
        <w:rPr>
          <w:b w:val="0"/>
          <w:bCs w:val="0"/>
          <w:i w:val="0"/>
          <w:iCs w:val="0"/>
          <w:color w:val="000000" w:themeColor="text1" w:themeTint="FF" w:themeShade="FF"/>
          <w:sz w:val="22"/>
          <w:szCs w:val="22"/>
        </w:rPr>
      </w:pPr>
      <w:r w:rsidRPr="0DFB3E91" w:rsidR="390C0868">
        <w:rPr>
          <w:b w:val="0"/>
          <w:bCs w:val="0"/>
          <w:i w:val="0"/>
          <w:iCs w:val="0"/>
          <w:color w:val="000000" w:themeColor="text1" w:themeTint="FF" w:themeShade="FF"/>
          <w:sz w:val="22"/>
          <w:szCs w:val="22"/>
        </w:rPr>
        <w:t>Moreover, the analysis of leadership highlights that safeguarding effectiveness depends not on the presence of leadership roles, but on the quality and integration of leadership across system levels. The absence of adaptive and systems-oriented leadership limited the capacity of professionals to interpret risk dynamically and act decisively (Heifetz, 1994; West et al., 2015). This supports wider evidence that child protection failures often arise where leadership does not actively shape organisational culture, support critical judgement, or ensure alignment between agencies (Ferguson, 2011).</w:t>
      </w:r>
    </w:p>
    <w:p w:rsidR="390C0868" w:rsidP="0DFB3E91" w:rsidRDefault="390C0868" w14:paraId="153A2497" w14:textId="77DBA909">
      <w:pPr>
        <w:pStyle w:val="Normal"/>
        <w:spacing w:line="360" w:lineRule="auto"/>
        <w:rPr>
          <w:b w:val="0"/>
          <w:bCs w:val="0"/>
          <w:i w:val="0"/>
          <w:iCs w:val="0"/>
          <w:color w:val="000000" w:themeColor="text1" w:themeTint="FF" w:themeShade="FF"/>
          <w:sz w:val="22"/>
          <w:szCs w:val="22"/>
        </w:rPr>
      </w:pPr>
      <w:r w:rsidRPr="0DFB3E91" w:rsidR="390C0868">
        <w:rPr>
          <w:b w:val="0"/>
          <w:bCs w:val="0"/>
          <w:i w:val="0"/>
          <w:iCs w:val="0"/>
          <w:color w:val="000000" w:themeColor="text1" w:themeTint="FF" w:themeShade="FF"/>
          <w:sz w:val="22"/>
          <w:szCs w:val="22"/>
        </w:rPr>
        <w:t>Although policy reforms following the case have strengthened accountability and inter-agency expectations, recurring findings from national safeguarding reviews indicate that similar patterns of failure persist (Child Safeguarding Practice Review Panel, 2022). This suggests that safeguarding systems remain constrained by enduring challenges, including workforce pressures, complexity of need, and inconsistencies in professional practice. Consequently, safeguarding effectiveness is contingent not only on system design, but on the continuous alignment of governance, leadership, and practice.</w:t>
      </w:r>
    </w:p>
    <w:p w:rsidR="390C0868" w:rsidP="0DFB3E91" w:rsidRDefault="390C0868" w14:paraId="5BDDBC9F" w14:textId="2C4D8023">
      <w:pPr>
        <w:pStyle w:val="Normal"/>
        <w:spacing w:line="360" w:lineRule="auto"/>
        <w:rPr>
          <w:b w:val="0"/>
          <w:bCs w:val="0"/>
          <w:i w:val="0"/>
          <w:iCs w:val="0"/>
          <w:color w:val="000000" w:themeColor="text1" w:themeTint="FF" w:themeShade="FF"/>
          <w:sz w:val="22"/>
          <w:szCs w:val="22"/>
        </w:rPr>
      </w:pPr>
      <w:r w:rsidRPr="0DFB3E91" w:rsidR="390C0868">
        <w:rPr>
          <w:b w:val="0"/>
          <w:bCs w:val="0"/>
          <w:i w:val="0"/>
          <w:iCs w:val="0"/>
          <w:color w:val="000000" w:themeColor="text1" w:themeTint="FF" w:themeShade="FF"/>
          <w:sz w:val="22"/>
          <w:szCs w:val="22"/>
        </w:rPr>
        <w:t xml:space="preserve">Overall, the Baby P case </w:t>
      </w:r>
      <w:r w:rsidRPr="0DFB3E91" w:rsidR="191E07D8">
        <w:rPr>
          <w:b w:val="0"/>
          <w:bCs w:val="0"/>
          <w:i w:val="0"/>
          <w:iCs w:val="0"/>
          <w:color w:val="000000" w:themeColor="text1" w:themeTint="FF" w:themeShade="FF"/>
          <w:sz w:val="22"/>
          <w:szCs w:val="22"/>
        </w:rPr>
        <w:t>offers</w:t>
      </w:r>
      <w:r w:rsidRPr="0DFB3E91" w:rsidR="390C0868">
        <w:rPr>
          <w:b w:val="0"/>
          <w:bCs w:val="0"/>
          <w:i w:val="0"/>
          <w:iCs w:val="0"/>
          <w:color w:val="000000" w:themeColor="text1" w:themeTint="FF" w:themeShade="FF"/>
          <w:sz w:val="22"/>
          <w:szCs w:val="22"/>
        </w:rPr>
        <w:t xml:space="preserve"> a critical insight into the limitations of safeguarding systems when structural arrangements, leadership hierarchies, and inter-agency processes </w:t>
      </w:r>
      <w:r w:rsidRPr="0DFB3E91" w:rsidR="3A81960E">
        <w:rPr>
          <w:b w:val="0"/>
          <w:bCs w:val="0"/>
          <w:i w:val="0"/>
          <w:iCs w:val="0"/>
          <w:color w:val="000000" w:themeColor="text1" w:themeTint="FF" w:themeShade="FF"/>
          <w:sz w:val="22"/>
          <w:szCs w:val="22"/>
        </w:rPr>
        <w:t>run</w:t>
      </w:r>
      <w:r w:rsidRPr="0DFB3E91" w:rsidR="390C0868">
        <w:rPr>
          <w:b w:val="0"/>
          <w:bCs w:val="0"/>
          <w:i w:val="0"/>
          <w:iCs w:val="0"/>
          <w:color w:val="000000" w:themeColor="text1" w:themeTint="FF" w:themeShade="FF"/>
          <w:sz w:val="22"/>
          <w:szCs w:val="22"/>
        </w:rPr>
        <w:t xml:space="preserve"> in isolation rather than as an integrated system. It underscores the necessity of moving beyond procedural compliance towards a model of safeguarding that is coordinated, accountable, and responsive to complexity.</w:t>
      </w:r>
    </w:p>
    <w:p w:rsidR="0DFB3E91" w:rsidP="0DFB3E91" w:rsidRDefault="0DFB3E91" w14:paraId="4FDAE178" w14:textId="08C34B1F">
      <w:pPr>
        <w:pStyle w:val="Normal"/>
        <w:spacing w:line="360" w:lineRule="auto"/>
        <w:rPr>
          <w:b w:val="0"/>
          <w:bCs w:val="0"/>
          <w:i w:val="0"/>
          <w:iCs w:val="0"/>
          <w:color w:val="000000" w:themeColor="text1" w:themeTint="FF" w:themeShade="FF"/>
          <w:sz w:val="22"/>
          <w:szCs w:val="22"/>
        </w:rPr>
      </w:pPr>
    </w:p>
    <w:p w:rsidR="0DFB3E91" w:rsidP="0DFB3E91" w:rsidRDefault="0DFB3E91" w14:paraId="3240D64A" w14:textId="56CFABB6">
      <w:pPr>
        <w:pStyle w:val="Normal"/>
        <w:spacing w:line="360" w:lineRule="auto"/>
        <w:rPr>
          <w:b w:val="0"/>
          <w:bCs w:val="0"/>
          <w:i w:val="0"/>
          <w:iCs w:val="0"/>
          <w:color w:val="000000" w:themeColor="text1" w:themeTint="FF" w:themeShade="FF"/>
          <w:sz w:val="22"/>
          <w:szCs w:val="22"/>
        </w:rPr>
      </w:pPr>
    </w:p>
    <w:p w:rsidR="0DFB3E91" w:rsidP="0DFB3E91" w:rsidRDefault="0DFB3E91" w14:paraId="77038498" w14:textId="18DF36EF">
      <w:pPr>
        <w:pStyle w:val="Normal"/>
        <w:spacing w:line="360" w:lineRule="auto"/>
        <w:rPr>
          <w:b w:val="0"/>
          <w:bCs w:val="0"/>
          <w:i w:val="0"/>
          <w:iCs w:val="0"/>
          <w:color w:val="000000" w:themeColor="text1" w:themeTint="FF" w:themeShade="FF"/>
          <w:sz w:val="22"/>
          <w:szCs w:val="22"/>
        </w:rPr>
      </w:pPr>
    </w:p>
    <w:p w:rsidR="0DFB3E91" w:rsidP="0DFB3E91" w:rsidRDefault="0DFB3E91" w14:paraId="51731AC2" w14:textId="207C335D">
      <w:pPr>
        <w:pStyle w:val="Normal"/>
        <w:spacing w:line="360" w:lineRule="auto"/>
        <w:rPr>
          <w:b w:val="0"/>
          <w:bCs w:val="0"/>
          <w:i w:val="0"/>
          <w:iCs w:val="0"/>
          <w:color w:val="000000" w:themeColor="text1" w:themeTint="FF" w:themeShade="FF"/>
          <w:sz w:val="22"/>
          <w:szCs w:val="22"/>
        </w:rPr>
      </w:pPr>
    </w:p>
    <w:p w:rsidR="0DFB3E91" w:rsidP="0DFB3E91" w:rsidRDefault="0DFB3E91" w14:paraId="40B066E8" w14:textId="284BD798">
      <w:pPr>
        <w:pStyle w:val="Normal"/>
        <w:spacing w:line="360" w:lineRule="auto"/>
        <w:rPr>
          <w:b w:val="0"/>
          <w:bCs w:val="0"/>
          <w:i w:val="0"/>
          <w:iCs w:val="0"/>
          <w:color w:val="000000" w:themeColor="text1" w:themeTint="FF" w:themeShade="FF"/>
          <w:sz w:val="22"/>
          <w:szCs w:val="22"/>
        </w:rPr>
      </w:pPr>
    </w:p>
    <w:p w:rsidR="0DFB3E91" w:rsidP="0DFB3E91" w:rsidRDefault="0DFB3E91" w14:paraId="6A2C9E30" w14:textId="079F40BE">
      <w:pPr>
        <w:pStyle w:val="Normal"/>
        <w:spacing w:line="360" w:lineRule="auto"/>
        <w:rPr>
          <w:b w:val="0"/>
          <w:bCs w:val="0"/>
          <w:i w:val="0"/>
          <w:iCs w:val="0"/>
          <w:color w:val="000000" w:themeColor="text1" w:themeTint="FF" w:themeShade="FF"/>
          <w:sz w:val="22"/>
          <w:szCs w:val="22"/>
        </w:rPr>
      </w:pPr>
    </w:p>
    <w:p w:rsidR="0DFB3E91" w:rsidP="0DFB3E91" w:rsidRDefault="0DFB3E91" w14:paraId="5F13C5DF" w14:textId="5D0A15D7">
      <w:pPr>
        <w:pStyle w:val="Normal"/>
        <w:spacing w:line="360" w:lineRule="auto"/>
        <w:rPr>
          <w:b w:val="0"/>
          <w:bCs w:val="0"/>
          <w:i w:val="0"/>
          <w:iCs w:val="0"/>
          <w:color w:val="000000" w:themeColor="text1" w:themeTint="FF" w:themeShade="FF"/>
          <w:sz w:val="22"/>
          <w:szCs w:val="22"/>
        </w:rPr>
      </w:pPr>
    </w:p>
    <w:p w:rsidR="0DFB3E91" w:rsidP="0DFB3E91" w:rsidRDefault="0DFB3E91" w14:paraId="1C500CFE" w14:textId="544305A9">
      <w:pPr>
        <w:pStyle w:val="Normal"/>
        <w:spacing w:line="360" w:lineRule="auto"/>
        <w:rPr>
          <w:b w:val="0"/>
          <w:bCs w:val="0"/>
          <w:i w:val="0"/>
          <w:iCs w:val="0"/>
          <w:color w:val="000000" w:themeColor="text1" w:themeTint="FF" w:themeShade="FF"/>
          <w:sz w:val="22"/>
          <w:szCs w:val="22"/>
        </w:rPr>
      </w:pPr>
    </w:p>
    <w:p w:rsidR="0DFB3E91" w:rsidP="0DFB3E91" w:rsidRDefault="0DFB3E91" w14:paraId="26C79EA0" w14:textId="19065E78">
      <w:pPr>
        <w:pStyle w:val="Normal"/>
        <w:spacing w:line="360" w:lineRule="auto"/>
        <w:rPr>
          <w:b w:val="0"/>
          <w:bCs w:val="0"/>
          <w:i w:val="0"/>
          <w:iCs w:val="0"/>
          <w:color w:val="000000" w:themeColor="text1" w:themeTint="FF" w:themeShade="FF"/>
          <w:sz w:val="22"/>
          <w:szCs w:val="22"/>
        </w:rPr>
      </w:pPr>
    </w:p>
    <w:p w:rsidR="0DFB3E91" w:rsidP="0DFB3E91" w:rsidRDefault="0DFB3E91" w14:paraId="19981F5F" w14:textId="540499F5">
      <w:pPr>
        <w:pStyle w:val="Normal"/>
        <w:spacing w:line="360" w:lineRule="auto"/>
        <w:rPr>
          <w:b w:val="0"/>
          <w:bCs w:val="0"/>
          <w:i w:val="0"/>
          <w:iCs w:val="0"/>
          <w:color w:val="000000" w:themeColor="text1" w:themeTint="FF" w:themeShade="FF"/>
          <w:sz w:val="22"/>
          <w:szCs w:val="22"/>
        </w:rPr>
      </w:pPr>
    </w:p>
    <w:p w:rsidR="0DFB3E91" w:rsidP="0DFB3E91" w:rsidRDefault="0DFB3E91" w14:paraId="05165EDE" w14:textId="6079F484">
      <w:pPr>
        <w:pStyle w:val="Normal"/>
        <w:spacing w:line="360" w:lineRule="auto"/>
        <w:rPr>
          <w:b w:val="0"/>
          <w:bCs w:val="0"/>
          <w:i w:val="0"/>
          <w:iCs w:val="0"/>
          <w:color w:val="000000" w:themeColor="text1" w:themeTint="FF" w:themeShade="FF"/>
          <w:sz w:val="22"/>
          <w:szCs w:val="22"/>
        </w:rPr>
      </w:pPr>
    </w:p>
    <w:p w:rsidR="0DFB3E91" w:rsidP="0DFB3E91" w:rsidRDefault="0DFB3E91" w14:paraId="1A8627F4" w14:textId="5E5610B8">
      <w:pPr>
        <w:pStyle w:val="Normal"/>
        <w:spacing w:line="360" w:lineRule="auto"/>
        <w:rPr>
          <w:b w:val="0"/>
          <w:bCs w:val="0"/>
          <w:i w:val="0"/>
          <w:iCs w:val="0"/>
          <w:color w:val="000000" w:themeColor="text1" w:themeTint="FF" w:themeShade="FF"/>
          <w:sz w:val="22"/>
          <w:szCs w:val="22"/>
        </w:rPr>
      </w:pPr>
    </w:p>
    <w:p w:rsidR="0DFB3E91" w:rsidP="0DFB3E91" w:rsidRDefault="0DFB3E91" w14:paraId="04C72D33" w14:textId="25070AA8">
      <w:pPr>
        <w:pStyle w:val="Normal"/>
        <w:spacing w:line="360" w:lineRule="auto"/>
        <w:rPr>
          <w:b w:val="0"/>
          <w:bCs w:val="0"/>
          <w:i w:val="0"/>
          <w:iCs w:val="0"/>
          <w:color w:val="000000" w:themeColor="text1" w:themeTint="FF" w:themeShade="FF"/>
          <w:sz w:val="22"/>
          <w:szCs w:val="22"/>
        </w:rPr>
      </w:pPr>
    </w:p>
    <w:p w:rsidR="0DFB3E91" w:rsidP="0DFB3E91" w:rsidRDefault="0DFB3E91" w14:paraId="3F007262" w14:textId="26782C35">
      <w:pPr>
        <w:pStyle w:val="Normal"/>
        <w:spacing w:line="360" w:lineRule="auto"/>
        <w:rPr>
          <w:b w:val="0"/>
          <w:bCs w:val="0"/>
          <w:i w:val="0"/>
          <w:iCs w:val="0"/>
          <w:color w:val="000000" w:themeColor="text1" w:themeTint="FF" w:themeShade="FF"/>
          <w:sz w:val="22"/>
          <w:szCs w:val="22"/>
        </w:rPr>
      </w:pPr>
    </w:p>
    <w:p w:rsidR="0DFB3E91" w:rsidP="0DFB3E91" w:rsidRDefault="0DFB3E91" w14:paraId="56F1BBFF" w14:textId="140E870A">
      <w:pPr>
        <w:pStyle w:val="Normal"/>
        <w:spacing w:line="360" w:lineRule="auto"/>
        <w:rPr>
          <w:b w:val="0"/>
          <w:bCs w:val="0"/>
          <w:i w:val="0"/>
          <w:iCs w:val="0"/>
          <w:color w:val="000000" w:themeColor="text1" w:themeTint="FF" w:themeShade="FF"/>
          <w:sz w:val="22"/>
          <w:szCs w:val="22"/>
        </w:rPr>
      </w:pPr>
    </w:p>
    <w:p w:rsidR="0DFB3E91" w:rsidP="0DFB3E91" w:rsidRDefault="0DFB3E91" w14:paraId="6902DED5" w14:textId="01F7B931">
      <w:pPr>
        <w:pStyle w:val="Normal"/>
        <w:spacing w:line="360" w:lineRule="auto"/>
        <w:rPr>
          <w:b w:val="0"/>
          <w:bCs w:val="0"/>
          <w:i w:val="0"/>
          <w:iCs w:val="0"/>
          <w:color w:val="000000" w:themeColor="text1" w:themeTint="FF" w:themeShade="FF"/>
          <w:sz w:val="22"/>
          <w:szCs w:val="22"/>
        </w:rPr>
      </w:pPr>
    </w:p>
    <w:p w:rsidR="0DFB3E91" w:rsidP="0DFB3E91" w:rsidRDefault="0DFB3E91" w14:paraId="0CD25D58" w14:textId="64CCBEE0">
      <w:pPr>
        <w:pStyle w:val="Normal"/>
        <w:spacing w:line="360" w:lineRule="auto"/>
        <w:rPr>
          <w:b w:val="0"/>
          <w:bCs w:val="0"/>
          <w:i w:val="0"/>
          <w:iCs w:val="0"/>
          <w:color w:val="000000" w:themeColor="text1" w:themeTint="FF" w:themeShade="FF"/>
          <w:sz w:val="22"/>
          <w:szCs w:val="22"/>
        </w:rPr>
      </w:pPr>
    </w:p>
    <w:p w:rsidR="0DFB3E91" w:rsidP="0DFB3E91" w:rsidRDefault="0DFB3E91" w14:paraId="466CFDCE" w14:textId="29DE095C">
      <w:pPr>
        <w:pStyle w:val="Normal"/>
        <w:spacing w:line="360" w:lineRule="auto"/>
        <w:rPr>
          <w:b w:val="0"/>
          <w:bCs w:val="0"/>
          <w:i w:val="0"/>
          <w:iCs w:val="0"/>
          <w:color w:val="000000" w:themeColor="text1" w:themeTint="FF" w:themeShade="FF"/>
          <w:sz w:val="22"/>
          <w:szCs w:val="22"/>
        </w:rPr>
      </w:pPr>
    </w:p>
    <w:p w:rsidR="0DFB3E91" w:rsidP="0DFB3E91" w:rsidRDefault="0DFB3E91" w14:paraId="06D2E455" w14:textId="250A41CA">
      <w:pPr>
        <w:pStyle w:val="Normal"/>
        <w:spacing w:line="360" w:lineRule="auto"/>
        <w:rPr>
          <w:b w:val="0"/>
          <w:bCs w:val="0"/>
          <w:i w:val="0"/>
          <w:iCs w:val="0"/>
          <w:color w:val="000000" w:themeColor="text1" w:themeTint="FF" w:themeShade="FF"/>
          <w:sz w:val="22"/>
          <w:szCs w:val="22"/>
        </w:rPr>
      </w:pPr>
    </w:p>
    <w:p w:rsidR="30397325" w:rsidP="0DFB3E91" w:rsidRDefault="30397325" w14:paraId="4C7C5928" w14:textId="6E0C1994">
      <w:pPr>
        <w:pStyle w:val="Normal"/>
        <w:spacing w:line="360" w:lineRule="auto"/>
        <w:rPr>
          <w:b w:val="1"/>
          <w:bCs w:val="1"/>
          <w:i w:val="1"/>
          <w:iCs w:val="1"/>
          <w:color w:val="000000" w:themeColor="text1" w:themeTint="FF" w:themeShade="FF"/>
          <w:sz w:val="22"/>
          <w:szCs w:val="22"/>
        </w:rPr>
      </w:pPr>
      <w:r w:rsidRPr="0DFB3E91" w:rsidR="30397325">
        <w:rPr>
          <w:b w:val="1"/>
          <w:bCs w:val="1"/>
          <w:i w:val="1"/>
          <w:iCs w:val="1"/>
          <w:color w:val="000000" w:themeColor="text1" w:themeTint="FF" w:themeShade="FF"/>
          <w:sz w:val="22"/>
          <w:szCs w:val="22"/>
        </w:rPr>
        <w:t xml:space="preserve">Reference </w:t>
      </w:r>
      <w:r w:rsidRPr="0DFB3E91" w:rsidR="486B619C">
        <w:rPr>
          <w:b w:val="1"/>
          <w:bCs w:val="1"/>
          <w:i w:val="1"/>
          <w:iCs w:val="1"/>
          <w:color w:val="000000" w:themeColor="text1" w:themeTint="FF" w:themeShade="FF"/>
          <w:sz w:val="22"/>
          <w:szCs w:val="22"/>
        </w:rPr>
        <w:t>List:</w:t>
      </w:r>
    </w:p>
    <w:p w:rsidR="555F7978" w:rsidP="0DFB3E91" w:rsidRDefault="555F7978" w14:paraId="157B2115" w14:textId="2197F66E">
      <w:pPr>
        <w:pStyle w:val="Normal"/>
        <w:spacing w:line="360" w:lineRule="auto"/>
        <w:rPr>
          <w:b w:val="0"/>
          <w:bCs w:val="0"/>
          <w:i w:val="0"/>
          <w:iCs w:val="0"/>
          <w:color w:val="000000" w:themeColor="text1" w:themeTint="FF" w:themeShade="FF"/>
          <w:sz w:val="22"/>
          <w:szCs w:val="22"/>
        </w:rPr>
      </w:pPr>
      <w:r w:rsidRPr="0DFB3E91" w:rsidR="555F7978">
        <w:rPr>
          <w:b w:val="0"/>
          <w:bCs w:val="0"/>
          <w:i w:val="0"/>
          <w:iCs w:val="0"/>
          <w:color w:val="000000" w:themeColor="text1" w:themeTint="FF" w:themeShade="FF"/>
          <w:sz w:val="22"/>
          <w:szCs w:val="22"/>
        </w:rPr>
        <w:t>Atkinson, M., Jones, M. and Lamont, E. (2007) Multi-agency working and its implications for practice: A review of the literature. Slough: National Foundation for Educational Research.</w:t>
      </w:r>
    </w:p>
    <w:p w:rsidR="555F7978" w:rsidP="0DFB3E91" w:rsidRDefault="555F7978" w14:paraId="7F2AE0B2" w14:textId="09563B18">
      <w:pPr>
        <w:pStyle w:val="Normal"/>
        <w:spacing w:line="360" w:lineRule="auto"/>
      </w:pPr>
      <w:r w:rsidRPr="0DFB3E91" w:rsidR="555F7978">
        <w:rPr>
          <w:b w:val="0"/>
          <w:bCs w:val="0"/>
          <w:i w:val="0"/>
          <w:iCs w:val="0"/>
          <w:color w:val="000000" w:themeColor="text1" w:themeTint="FF" w:themeShade="FF"/>
          <w:sz w:val="22"/>
          <w:szCs w:val="22"/>
        </w:rPr>
        <w:t>Bass, B.M. (1985) Leadership and performance beyond expectations. New York: Free Press.</w:t>
      </w:r>
    </w:p>
    <w:p w:rsidR="555F7978" w:rsidP="0DFB3E91" w:rsidRDefault="555F7978" w14:paraId="02BC125F" w14:textId="33508E0C">
      <w:pPr>
        <w:pStyle w:val="Normal"/>
        <w:spacing w:line="360" w:lineRule="auto"/>
      </w:pPr>
      <w:r w:rsidRPr="0DFB3E91" w:rsidR="555F7978">
        <w:rPr>
          <w:b w:val="0"/>
          <w:bCs w:val="0"/>
          <w:i w:val="0"/>
          <w:iCs w:val="0"/>
          <w:color w:val="000000" w:themeColor="text1" w:themeTint="FF" w:themeShade="FF"/>
          <w:sz w:val="22"/>
          <w:szCs w:val="22"/>
        </w:rPr>
        <w:t>BBC News (2010) ‘Baby Peter “was failed by all agencies”’, BBC News, 26 October. Available at: https://www.bbc.co.uk/news/education-11621391 (Accessed: 22 March 2026).</w:t>
      </w:r>
    </w:p>
    <w:p w:rsidR="555F7978" w:rsidP="0DFB3E91" w:rsidRDefault="555F7978" w14:paraId="69FF3A28" w14:textId="27D58553">
      <w:pPr>
        <w:pStyle w:val="Normal"/>
        <w:spacing w:line="360" w:lineRule="auto"/>
      </w:pPr>
      <w:r w:rsidRPr="0DFB3E91" w:rsidR="555F7978">
        <w:rPr>
          <w:b w:val="0"/>
          <w:bCs w:val="0"/>
          <w:i w:val="0"/>
          <w:iCs w:val="0"/>
          <w:color w:val="000000" w:themeColor="text1" w:themeTint="FF" w:themeShade="FF"/>
          <w:sz w:val="22"/>
          <w:szCs w:val="22"/>
        </w:rPr>
        <w:t>Bolden, R. (2011) ‘Distributed leadership in organisations: A review of theory and research’, International Journal of Management Reviews, 13(3), pp. 251–269.</w:t>
      </w:r>
    </w:p>
    <w:p w:rsidR="555F7978" w:rsidP="0DFB3E91" w:rsidRDefault="555F7978" w14:paraId="448B816B" w14:textId="34B5AD6C">
      <w:pPr>
        <w:pStyle w:val="Normal"/>
        <w:spacing w:line="360" w:lineRule="auto"/>
      </w:pPr>
      <w:r w:rsidRPr="0DFB3E91" w:rsidR="555F7978">
        <w:rPr>
          <w:b w:val="0"/>
          <w:bCs w:val="0"/>
          <w:i w:val="0"/>
          <w:iCs w:val="0"/>
          <w:color w:val="000000" w:themeColor="text1" w:themeTint="FF" w:themeShade="FF"/>
          <w:sz w:val="22"/>
          <w:szCs w:val="22"/>
        </w:rPr>
        <w:t>Brandon, M., Sidebotham, P., Bailey, S., Belderson, P., Hawley, C., Ellis, C. and Megson, M. (2012) New learning from serious case reviews: A two-year report for 2009–2011. London: Department for Education.</w:t>
      </w:r>
    </w:p>
    <w:p w:rsidR="555F7978" w:rsidP="0DFB3E91" w:rsidRDefault="555F7978" w14:paraId="39267DA6" w14:textId="156D72BA">
      <w:pPr>
        <w:pStyle w:val="Normal"/>
        <w:spacing w:line="360" w:lineRule="auto"/>
      </w:pPr>
      <w:r w:rsidRPr="0DFB3E91" w:rsidR="555F7978">
        <w:rPr>
          <w:b w:val="0"/>
          <w:bCs w:val="0"/>
          <w:i w:val="0"/>
          <w:iCs w:val="0"/>
          <w:color w:val="000000" w:themeColor="text1" w:themeTint="FF" w:themeShade="FF"/>
          <w:sz w:val="22"/>
          <w:szCs w:val="22"/>
        </w:rPr>
        <w:t>Burns, J.M. (1978) Leadership. New York: Harper &amp; Row.</w:t>
      </w:r>
    </w:p>
    <w:p w:rsidR="555F7978" w:rsidP="0DFB3E91" w:rsidRDefault="555F7978" w14:paraId="271EA4BB" w14:textId="47857217">
      <w:pPr>
        <w:pStyle w:val="Normal"/>
        <w:spacing w:line="360" w:lineRule="auto"/>
      </w:pPr>
      <w:bookmarkStart w:name="_Int_pLXrgfUo" w:id="1495927967"/>
      <w:r w:rsidRPr="0DFB3E91" w:rsidR="555F7978">
        <w:rPr>
          <w:b w:val="0"/>
          <w:bCs w:val="0"/>
          <w:i w:val="0"/>
          <w:iCs w:val="0"/>
          <w:color w:val="000000" w:themeColor="text1" w:themeTint="FF" w:themeShade="FF"/>
          <w:sz w:val="22"/>
          <w:szCs w:val="22"/>
        </w:rPr>
        <w:t>Care Quality Commission (2009) Review of the involvement and action taken by health bodies in relation to the case of Baby Peter Connelly.</w:t>
      </w:r>
      <w:bookmarkEnd w:id="1495927967"/>
      <w:r w:rsidRPr="0DFB3E91" w:rsidR="555F7978">
        <w:rPr>
          <w:b w:val="0"/>
          <w:bCs w:val="0"/>
          <w:i w:val="0"/>
          <w:iCs w:val="0"/>
          <w:color w:val="000000" w:themeColor="text1" w:themeTint="FF" w:themeShade="FF"/>
          <w:sz w:val="22"/>
          <w:szCs w:val="22"/>
        </w:rPr>
        <w:t xml:space="preserve"> London: Care Quality Commission.</w:t>
      </w:r>
    </w:p>
    <w:p w:rsidR="555F7978" w:rsidP="0DFB3E91" w:rsidRDefault="555F7978" w14:paraId="4A4F2A72" w14:textId="212928EA">
      <w:pPr>
        <w:pStyle w:val="Normal"/>
        <w:spacing w:line="360" w:lineRule="auto"/>
      </w:pPr>
      <w:r w:rsidRPr="0DFB3E91" w:rsidR="555F7978">
        <w:rPr>
          <w:b w:val="0"/>
          <w:bCs w:val="0"/>
          <w:i w:val="0"/>
          <w:iCs w:val="0"/>
          <w:color w:val="000000" w:themeColor="text1" w:themeTint="FF" w:themeShade="FF"/>
          <w:sz w:val="22"/>
          <w:szCs w:val="22"/>
        </w:rPr>
        <w:t>Checkland, P. (1999) Systems thinking, systems practice. Chichester: John Wiley &amp; Sons.</w:t>
      </w:r>
    </w:p>
    <w:p w:rsidR="555F7978" w:rsidP="0DFB3E91" w:rsidRDefault="555F7978" w14:paraId="520C533A" w14:textId="31B0FA6C">
      <w:pPr>
        <w:pStyle w:val="Normal"/>
        <w:spacing w:line="360" w:lineRule="auto"/>
      </w:pPr>
      <w:r w:rsidRPr="0DFB3E91" w:rsidR="555F7978">
        <w:rPr>
          <w:b w:val="0"/>
          <w:bCs w:val="0"/>
          <w:i w:val="0"/>
          <w:iCs w:val="0"/>
          <w:color w:val="000000" w:themeColor="text1" w:themeTint="FF" w:themeShade="FF"/>
          <w:sz w:val="22"/>
          <w:szCs w:val="22"/>
        </w:rPr>
        <w:t>Child Safeguarding Practice Review Panel (2022) Annual report 2021–2022. London: HM Government. Available at: https://www.gov.uk/government/organisations/child-safeguarding-practice-review-panel (Accessed: 21 March 2026).</w:t>
      </w:r>
    </w:p>
    <w:p w:rsidR="555F7978" w:rsidP="0DFB3E91" w:rsidRDefault="555F7978" w14:paraId="1DD4A450" w14:textId="301F2E21">
      <w:pPr>
        <w:pStyle w:val="Normal"/>
        <w:spacing w:line="360" w:lineRule="auto"/>
      </w:pPr>
      <w:r w:rsidRPr="0DFB3E91" w:rsidR="555F7978">
        <w:rPr>
          <w:b w:val="0"/>
          <w:bCs w:val="0"/>
          <w:i w:val="0"/>
          <w:iCs w:val="0"/>
          <w:color w:val="000000" w:themeColor="text1" w:themeTint="FF" w:themeShade="FF"/>
          <w:sz w:val="22"/>
          <w:szCs w:val="22"/>
        </w:rPr>
        <w:t xml:space="preserve">Department for Children, </w:t>
      </w:r>
      <w:r w:rsidRPr="0DFB3E91" w:rsidR="4E64A87B">
        <w:rPr>
          <w:b w:val="0"/>
          <w:bCs w:val="0"/>
          <w:i w:val="0"/>
          <w:iCs w:val="0"/>
          <w:color w:val="000000" w:themeColor="text1" w:themeTint="FF" w:themeShade="FF"/>
          <w:sz w:val="22"/>
          <w:szCs w:val="22"/>
        </w:rPr>
        <w:t>Schools,</w:t>
      </w:r>
      <w:r w:rsidRPr="0DFB3E91" w:rsidR="555F7978">
        <w:rPr>
          <w:b w:val="0"/>
          <w:bCs w:val="0"/>
          <w:i w:val="0"/>
          <w:iCs w:val="0"/>
          <w:color w:val="000000" w:themeColor="text1" w:themeTint="FF" w:themeShade="FF"/>
          <w:sz w:val="22"/>
          <w:szCs w:val="22"/>
        </w:rPr>
        <w:t xml:space="preserve"> and Families (2009) The protection of children in England: A progress report (Lord Laming). London: The Stationery Office.</w:t>
      </w:r>
    </w:p>
    <w:p w:rsidR="555F7978" w:rsidP="0DFB3E91" w:rsidRDefault="555F7978" w14:paraId="7622C53C" w14:textId="422CCC49">
      <w:pPr>
        <w:pStyle w:val="Normal"/>
        <w:spacing w:line="360" w:lineRule="auto"/>
      </w:pPr>
      <w:r w:rsidRPr="0DFB3E91" w:rsidR="555F7978">
        <w:rPr>
          <w:b w:val="0"/>
          <w:bCs w:val="0"/>
          <w:i w:val="0"/>
          <w:iCs w:val="0"/>
          <w:color w:val="000000" w:themeColor="text1" w:themeTint="FF" w:themeShade="FF"/>
          <w:sz w:val="22"/>
          <w:szCs w:val="22"/>
        </w:rPr>
        <w:t>Department for Education (2018) Working Together to Safeguard Children. London: HM Government.</w:t>
      </w:r>
    </w:p>
    <w:p w:rsidR="555F7978" w:rsidP="0DFB3E91" w:rsidRDefault="555F7978" w14:paraId="0CAE138F" w14:textId="1AAF4CD0">
      <w:pPr>
        <w:pStyle w:val="Normal"/>
        <w:spacing w:line="360" w:lineRule="auto"/>
      </w:pPr>
      <w:r w:rsidRPr="0DFB3E91" w:rsidR="555F7978">
        <w:rPr>
          <w:b w:val="0"/>
          <w:bCs w:val="0"/>
          <w:i w:val="0"/>
          <w:iCs w:val="0"/>
          <w:color w:val="000000" w:themeColor="text1" w:themeTint="FF" w:themeShade="FF"/>
          <w:sz w:val="22"/>
          <w:szCs w:val="22"/>
        </w:rPr>
        <w:t>Department for Education (2024) Children in need of help and protection, England 2023–2024. Available at: https://explore-education-statistics.service.gov.uk (Accessed: 24 March 2026).</w:t>
      </w:r>
    </w:p>
    <w:p w:rsidR="555F7978" w:rsidP="0DFB3E91" w:rsidRDefault="555F7978" w14:paraId="1C5AEFC9" w14:textId="320176EC">
      <w:pPr>
        <w:pStyle w:val="Normal"/>
        <w:spacing w:line="360" w:lineRule="auto"/>
      </w:pPr>
      <w:r w:rsidRPr="0DFB3E91" w:rsidR="555F7978">
        <w:rPr>
          <w:b w:val="0"/>
          <w:bCs w:val="0"/>
          <w:i w:val="0"/>
          <w:iCs w:val="0"/>
          <w:color w:val="000000" w:themeColor="text1" w:themeTint="FF" w:themeShade="FF"/>
          <w:sz w:val="22"/>
          <w:szCs w:val="22"/>
        </w:rPr>
        <w:t>Department for Education (2025) Characteristics of children in need in England, 2024–2025. Available at: https://explore-education-statistics.service.gov.uk (Accessed: 25 March 2026).</w:t>
      </w:r>
    </w:p>
    <w:p w:rsidR="555F7978" w:rsidP="0DFB3E91" w:rsidRDefault="555F7978" w14:paraId="638A2CE6" w14:textId="033A410A">
      <w:pPr>
        <w:pStyle w:val="Normal"/>
        <w:spacing w:line="360" w:lineRule="auto"/>
      </w:pPr>
      <w:r w:rsidRPr="0DFB3E91" w:rsidR="555F7978">
        <w:rPr>
          <w:b w:val="0"/>
          <w:bCs w:val="0"/>
          <w:i w:val="0"/>
          <w:iCs w:val="0"/>
          <w:color w:val="000000" w:themeColor="text1" w:themeTint="FF" w:themeShade="FF"/>
          <w:sz w:val="22"/>
          <w:szCs w:val="22"/>
        </w:rPr>
        <w:t>Ferguson, H. (2011) Child protection practice. Basingstoke: Palgrave Macmillan.</w:t>
      </w:r>
    </w:p>
    <w:p w:rsidR="555F7978" w:rsidP="0DFB3E91" w:rsidRDefault="555F7978" w14:paraId="0EE03706" w14:textId="3232BBFB">
      <w:pPr>
        <w:pStyle w:val="Normal"/>
        <w:spacing w:line="360" w:lineRule="auto"/>
      </w:pPr>
      <w:r w:rsidRPr="0DFB3E91" w:rsidR="555F7978">
        <w:rPr>
          <w:b w:val="0"/>
          <w:bCs w:val="0"/>
          <w:i w:val="0"/>
          <w:iCs w:val="0"/>
          <w:color w:val="000000" w:themeColor="text1" w:themeTint="FF" w:themeShade="FF"/>
          <w:sz w:val="22"/>
          <w:szCs w:val="22"/>
        </w:rPr>
        <w:t>Fitzpatrick, M. (2009) ‘The lessons of Baby P’, British Journal of General Practice, 59(566), pp. 862–863.</w:t>
      </w:r>
    </w:p>
    <w:p w:rsidR="555F7978" w:rsidP="0DFB3E91" w:rsidRDefault="555F7978" w14:paraId="10A60DAD" w14:textId="450609E4">
      <w:pPr>
        <w:pStyle w:val="Normal"/>
        <w:spacing w:line="360" w:lineRule="auto"/>
      </w:pPr>
      <w:bookmarkStart w:name="_Int_Z4rSv0iy" w:id="1581523589"/>
      <w:r w:rsidRPr="0DFB3E91" w:rsidR="555F7978">
        <w:rPr>
          <w:b w:val="0"/>
          <w:bCs w:val="0"/>
          <w:i w:val="0"/>
          <w:iCs w:val="0"/>
          <w:color w:val="000000" w:themeColor="text1" w:themeTint="FF" w:themeShade="FF"/>
          <w:sz w:val="22"/>
          <w:szCs w:val="22"/>
        </w:rPr>
        <w:t xml:space="preserve">Gilbert, N., Parton, N. and </w:t>
      </w:r>
      <w:r w:rsidRPr="0DFB3E91" w:rsidR="555F7978">
        <w:rPr>
          <w:b w:val="0"/>
          <w:bCs w:val="0"/>
          <w:i w:val="0"/>
          <w:iCs w:val="0"/>
          <w:color w:val="000000" w:themeColor="text1" w:themeTint="FF" w:themeShade="FF"/>
          <w:sz w:val="22"/>
          <w:szCs w:val="22"/>
        </w:rPr>
        <w:t>Skivenes</w:t>
      </w:r>
      <w:r w:rsidRPr="0DFB3E91" w:rsidR="555F7978">
        <w:rPr>
          <w:b w:val="0"/>
          <w:bCs w:val="0"/>
          <w:i w:val="0"/>
          <w:iCs w:val="0"/>
          <w:color w:val="000000" w:themeColor="text1" w:themeTint="FF" w:themeShade="FF"/>
          <w:sz w:val="22"/>
          <w:szCs w:val="22"/>
        </w:rPr>
        <w:t>, M. (2009) Child protection systems: International trends and orientations.</w:t>
      </w:r>
      <w:bookmarkEnd w:id="1581523589"/>
      <w:r w:rsidRPr="0DFB3E91" w:rsidR="555F7978">
        <w:rPr>
          <w:b w:val="0"/>
          <w:bCs w:val="0"/>
          <w:i w:val="0"/>
          <w:iCs w:val="0"/>
          <w:color w:val="000000" w:themeColor="text1" w:themeTint="FF" w:themeShade="FF"/>
          <w:sz w:val="22"/>
          <w:szCs w:val="22"/>
        </w:rPr>
        <w:t xml:space="preserve"> Oxford: Oxford University Press.</w:t>
      </w:r>
    </w:p>
    <w:p w:rsidR="555F7978" w:rsidP="0DFB3E91" w:rsidRDefault="555F7978" w14:paraId="3B62748F" w14:textId="3858C5C0">
      <w:pPr>
        <w:pStyle w:val="Normal"/>
        <w:spacing w:line="360" w:lineRule="auto"/>
      </w:pPr>
      <w:r w:rsidRPr="0DFB3E91" w:rsidR="555F7978">
        <w:rPr>
          <w:b w:val="0"/>
          <w:bCs w:val="0"/>
          <w:i w:val="0"/>
          <w:iCs w:val="0"/>
          <w:color w:val="000000" w:themeColor="text1" w:themeTint="FF" w:themeShade="FF"/>
          <w:sz w:val="22"/>
          <w:szCs w:val="22"/>
        </w:rPr>
        <w:t>Goleman, D. (2000) ‘Leadership that gets results’, Harvard Business Review, 78(2), pp. 78–90.</w:t>
      </w:r>
    </w:p>
    <w:p w:rsidR="555F7978" w:rsidP="0DFB3E91" w:rsidRDefault="555F7978" w14:paraId="2A2D0919" w14:textId="4108817A">
      <w:pPr>
        <w:pStyle w:val="Normal"/>
        <w:spacing w:line="360" w:lineRule="auto"/>
      </w:pPr>
      <w:r w:rsidRPr="0DFB3E91" w:rsidR="555F7978">
        <w:rPr>
          <w:b w:val="0"/>
          <w:bCs w:val="0"/>
          <w:i w:val="0"/>
          <w:iCs w:val="0"/>
          <w:color w:val="000000" w:themeColor="text1" w:themeTint="FF" w:themeShade="FF"/>
          <w:sz w:val="22"/>
          <w:szCs w:val="22"/>
        </w:rPr>
        <w:t xml:space="preserve">Goodwin, N., Smith, J., Davies, A., Perry, C., Rosen, R., Dixon, </w:t>
      </w:r>
      <w:r w:rsidRPr="0DFB3E91" w:rsidR="049CA081">
        <w:rPr>
          <w:b w:val="0"/>
          <w:bCs w:val="0"/>
          <w:i w:val="0"/>
          <w:iCs w:val="0"/>
          <w:color w:val="000000" w:themeColor="text1" w:themeTint="FF" w:themeShade="FF"/>
          <w:sz w:val="22"/>
          <w:szCs w:val="22"/>
        </w:rPr>
        <w:t>A.,</w:t>
      </w:r>
      <w:r w:rsidRPr="0DFB3E91" w:rsidR="555F7978">
        <w:rPr>
          <w:b w:val="0"/>
          <w:bCs w:val="0"/>
          <w:i w:val="0"/>
          <w:iCs w:val="0"/>
          <w:color w:val="000000" w:themeColor="text1" w:themeTint="FF" w:themeShade="FF"/>
          <w:sz w:val="22"/>
          <w:szCs w:val="22"/>
        </w:rPr>
        <w:t xml:space="preserve"> and Dixon, J. (2017) Integrated care systems and governance: The future of health systems. London: The King’s Fund.</w:t>
      </w:r>
    </w:p>
    <w:p w:rsidR="555F7978" w:rsidP="0DFB3E91" w:rsidRDefault="555F7978" w14:paraId="62FA8E16" w14:textId="1E901CDA">
      <w:pPr>
        <w:pStyle w:val="Normal"/>
        <w:spacing w:line="360" w:lineRule="auto"/>
      </w:pPr>
      <w:r w:rsidRPr="0DFB3E91" w:rsidR="555F7978">
        <w:rPr>
          <w:b w:val="0"/>
          <w:bCs w:val="0"/>
          <w:i w:val="0"/>
          <w:iCs w:val="0"/>
          <w:color w:val="000000" w:themeColor="text1" w:themeTint="FF" w:themeShade="FF"/>
          <w:sz w:val="22"/>
          <w:szCs w:val="22"/>
        </w:rPr>
        <w:t xml:space="preserve">Haringey Local Safeguarding Children Board (2009) </w:t>
      </w:r>
      <w:bookmarkStart w:name="_Int_xSnaNF01" w:id="1436966226"/>
      <w:r w:rsidRPr="0DFB3E91" w:rsidR="555F7978">
        <w:rPr>
          <w:b w:val="0"/>
          <w:bCs w:val="0"/>
          <w:i w:val="0"/>
          <w:iCs w:val="0"/>
          <w:color w:val="000000" w:themeColor="text1" w:themeTint="FF" w:themeShade="FF"/>
          <w:sz w:val="22"/>
          <w:szCs w:val="22"/>
        </w:rPr>
        <w:t>Serious</w:t>
      </w:r>
      <w:bookmarkEnd w:id="1436966226"/>
      <w:r w:rsidRPr="0DFB3E91" w:rsidR="555F7978">
        <w:rPr>
          <w:b w:val="0"/>
          <w:bCs w:val="0"/>
          <w:i w:val="0"/>
          <w:iCs w:val="0"/>
          <w:color w:val="000000" w:themeColor="text1" w:themeTint="FF" w:themeShade="FF"/>
          <w:sz w:val="22"/>
          <w:szCs w:val="22"/>
        </w:rPr>
        <w:t xml:space="preserve"> case review: Child A (Baby Peter). London: HLSCB.</w:t>
      </w:r>
    </w:p>
    <w:p w:rsidR="555F7978" w:rsidP="0DFB3E91" w:rsidRDefault="555F7978" w14:paraId="5C648D42" w14:textId="4B590317">
      <w:pPr>
        <w:pStyle w:val="Normal"/>
        <w:spacing w:line="360" w:lineRule="auto"/>
      </w:pPr>
      <w:r w:rsidRPr="0DFB3E91" w:rsidR="555F7978">
        <w:rPr>
          <w:b w:val="0"/>
          <w:bCs w:val="0"/>
          <w:i w:val="0"/>
          <w:iCs w:val="0"/>
          <w:color w:val="000000" w:themeColor="text1" w:themeTint="FF" w:themeShade="FF"/>
          <w:sz w:val="22"/>
          <w:szCs w:val="22"/>
        </w:rPr>
        <w:t>Heifetz, R.A. (1994) Leadership without easy answers. Cambridge, MA: Harvard University Press.</w:t>
      </w:r>
    </w:p>
    <w:p w:rsidR="555F7978" w:rsidP="0DFB3E91" w:rsidRDefault="555F7978" w14:paraId="10D25315" w14:textId="6FCD0F6D">
      <w:pPr>
        <w:pStyle w:val="Normal"/>
        <w:spacing w:line="360" w:lineRule="auto"/>
      </w:pPr>
      <w:r w:rsidRPr="0DFB3E91" w:rsidR="555F7978">
        <w:rPr>
          <w:b w:val="0"/>
          <w:bCs w:val="0"/>
          <w:i w:val="0"/>
          <w:iCs w:val="0"/>
          <w:color w:val="000000" w:themeColor="text1" w:themeTint="FF" w:themeShade="FF"/>
          <w:sz w:val="22"/>
          <w:szCs w:val="22"/>
        </w:rPr>
        <w:t>Helm, D. (2016) ‘Sense-making in child and family social work: Learning from a case study’, British Journal of Social Work, 46(4), pp. 1175–1191.</w:t>
      </w:r>
    </w:p>
    <w:p w:rsidR="555F7978" w:rsidP="0DFB3E91" w:rsidRDefault="555F7978" w14:paraId="5F00D273" w14:textId="27EFBF11">
      <w:pPr>
        <w:pStyle w:val="Normal"/>
        <w:spacing w:line="360" w:lineRule="auto"/>
      </w:pPr>
      <w:r w:rsidRPr="0DFB3E91" w:rsidR="555F7978">
        <w:rPr>
          <w:b w:val="0"/>
          <w:bCs w:val="0"/>
          <w:i w:val="0"/>
          <w:iCs w:val="0"/>
          <w:color w:val="000000" w:themeColor="text1" w:themeTint="FF" w:themeShade="FF"/>
          <w:sz w:val="22"/>
          <w:szCs w:val="22"/>
        </w:rPr>
        <w:t>HM Government (1989) Children Act 1989. London: The Stationery Office.</w:t>
      </w:r>
    </w:p>
    <w:p w:rsidR="555F7978" w:rsidP="0DFB3E91" w:rsidRDefault="555F7978" w14:paraId="6702B173" w14:textId="2BC16F5B">
      <w:pPr>
        <w:pStyle w:val="Normal"/>
        <w:spacing w:line="360" w:lineRule="auto"/>
      </w:pPr>
      <w:r w:rsidRPr="0DFB3E91" w:rsidR="555F7978">
        <w:rPr>
          <w:b w:val="0"/>
          <w:bCs w:val="0"/>
          <w:i w:val="0"/>
          <w:iCs w:val="0"/>
          <w:color w:val="000000" w:themeColor="text1" w:themeTint="FF" w:themeShade="FF"/>
          <w:sz w:val="22"/>
          <w:szCs w:val="22"/>
        </w:rPr>
        <w:t>HM Government (2004) Children Act 2004. London: The Stationery Office.</w:t>
      </w:r>
    </w:p>
    <w:p w:rsidR="555F7978" w:rsidP="0DFB3E91" w:rsidRDefault="555F7978" w14:paraId="42B4CB2B" w14:textId="16777C67">
      <w:pPr>
        <w:pStyle w:val="Normal"/>
        <w:spacing w:line="360" w:lineRule="auto"/>
      </w:pPr>
      <w:r w:rsidRPr="0DFB3E91" w:rsidR="555F7978">
        <w:rPr>
          <w:b w:val="0"/>
          <w:bCs w:val="0"/>
          <w:i w:val="0"/>
          <w:iCs w:val="0"/>
          <w:color w:val="000000" w:themeColor="text1" w:themeTint="FF" w:themeShade="FF"/>
          <w:sz w:val="22"/>
          <w:szCs w:val="22"/>
        </w:rPr>
        <w:t>HM Government (2014) Care Act 2014. London: The Stationery Office.</w:t>
      </w:r>
    </w:p>
    <w:p w:rsidR="555F7978" w:rsidP="0DFB3E91" w:rsidRDefault="555F7978" w14:paraId="0393D343" w14:textId="0791B3FD">
      <w:pPr>
        <w:pStyle w:val="Normal"/>
        <w:spacing w:line="360" w:lineRule="auto"/>
      </w:pPr>
      <w:r w:rsidRPr="0DFB3E91" w:rsidR="555F7978">
        <w:rPr>
          <w:b w:val="0"/>
          <w:bCs w:val="0"/>
          <w:i w:val="0"/>
          <w:iCs w:val="0"/>
          <w:color w:val="000000" w:themeColor="text1" w:themeTint="FF" w:themeShade="FF"/>
          <w:sz w:val="22"/>
          <w:szCs w:val="22"/>
        </w:rPr>
        <w:t>HM Government (2018) Working Together to Safeguard Children. London: The Stationery Office.</w:t>
      </w:r>
    </w:p>
    <w:p w:rsidR="555F7978" w:rsidP="0DFB3E91" w:rsidRDefault="555F7978" w14:paraId="232E6AB7" w14:textId="59F311BB">
      <w:pPr>
        <w:pStyle w:val="Normal"/>
        <w:spacing w:line="360" w:lineRule="auto"/>
      </w:pPr>
      <w:r w:rsidRPr="0DFB3E91" w:rsidR="555F7978">
        <w:rPr>
          <w:b w:val="0"/>
          <w:bCs w:val="0"/>
          <w:i w:val="0"/>
          <w:iCs w:val="0"/>
          <w:color w:val="000000" w:themeColor="text1" w:themeTint="FF" w:themeShade="FF"/>
          <w:sz w:val="22"/>
          <w:szCs w:val="22"/>
        </w:rPr>
        <w:t>HM Government (2023) Working Together to Safeguard Children. London: The Stationery Office.</w:t>
      </w:r>
    </w:p>
    <w:p w:rsidR="555F7978" w:rsidP="0DFB3E91" w:rsidRDefault="555F7978" w14:paraId="2D2062CC" w14:textId="57544E98">
      <w:pPr>
        <w:pStyle w:val="Normal"/>
        <w:spacing w:line="360" w:lineRule="auto"/>
      </w:pPr>
      <w:r w:rsidRPr="0DFB3E91" w:rsidR="555F7978">
        <w:rPr>
          <w:b w:val="0"/>
          <w:bCs w:val="0"/>
          <w:i w:val="0"/>
          <w:iCs w:val="0"/>
          <w:color w:val="000000" w:themeColor="text1" w:themeTint="FF" w:themeShade="FF"/>
          <w:sz w:val="22"/>
          <w:szCs w:val="22"/>
        </w:rPr>
        <w:t xml:space="preserve">Horwath, </w:t>
      </w:r>
      <w:r w:rsidRPr="0DFB3E91" w:rsidR="7FF6B7EB">
        <w:rPr>
          <w:b w:val="0"/>
          <w:bCs w:val="0"/>
          <w:i w:val="0"/>
          <w:iCs w:val="0"/>
          <w:color w:val="000000" w:themeColor="text1" w:themeTint="FF" w:themeShade="FF"/>
          <w:sz w:val="22"/>
          <w:szCs w:val="22"/>
        </w:rPr>
        <w:t>J.,</w:t>
      </w:r>
      <w:r w:rsidRPr="0DFB3E91" w:rsidR="555F7978">
        <w:rPr>
          <w:b w:val="0"/>
          <w:bCs w:val="0"/>
          <w:i w:val="0"/>
          <w:iCs w:val="0"/>
          <w:color w:val="000000" w:themeColor="text1" w:themeTint="FF" w:themeShade="FF"/>
          <w:sz w:val="22"/>
          <w:szCs w:val="22"/>
        </w:rPr>
        <w:t xml:space="preserve"> and Morrison, T. (2007) ‘Collaboration, integration and change in children’s services: Critical issues and key ingredients’, Child Abuse &amp; Neglect, 31(1), pp. 55–69.</w:t>
      </w:r>
    </w:p>
    <w:p w:rsidR="555F7978" w:rsidP="0DFB3E91" w:rsidRDefault="555F7978" w14:paraId="6F3D59BD" w14:textId="54D38F7F">
      <w:pPr>
        <w:pStyle w:val="Normal"/>
        <w:spacing w:line="360" w:lineRule="auto"/>
      </w:pPr>
      <w:r w:rsidRPr="0DFB3E91" w:rsidR="555F7978">
        <w:rPr>
          <w:b w:val="0"/>
          <w:bCs w:val="0"/>
          <w:i w:val="0"/>
          <w:iCs w:val="0"/>
          <w:color w:val="000000" w:themeColor="text1" w:themeTint="FF" w:themeShade="FF"/>
          <w:sz w:val="22"/>
          <w:szCs w:val="22"/>
        </w:rPr>
        <w:t>Hudson, B. (2007) ‘Pessimism and optimism in inter-professional working’, Journal of Interprofessional Care, 21(1), pp. 3–15.</w:t>
      </w:r>
    </w:p>
    <w:p w:rsidR="555F7978" w:rsidP="0DFB3E91" w:rsidRDefault="555F7978" w14:paraId="09C53A35" w14:textId="4D4AB066">
      <w:pPr>
        <w:pStyle w:val="Normal"/>
        <w:spacing w:line="360" w:lineRule="auto"/>
      </w:pPr>
      <w:r w:rsidRPr="0DFB3E91" w:rsidR="555F7978">
        <w:rPr>
          <w:b w:val="0"/>
          <w:bCs w:val="0"/>
          <w:i w:val="0"/>
          <w:iCs w:val="0"/>
          <w:color w:val="000000" w:themeColor="text1" w:themeTint="FF" w:themeShade="FF"/>
          <w:sz w:val="22"/>
          <w:szCs w:val="22"/>
        </w:rPr>
        <w:t>Local Government Association (2019) Children’s services funding and safeguarding pressures. Available at: https://www.local.gov.uk (Accessed: 20 March 2026).</w:t>
      </w:r>
    </w:p>
    <w:p w:rsidR="555F7978" w:rsidP="0DFB3E91" w:rsidRDefault="555F7978" w14:paraId="3F090DC6" w14:textId="2B6BBAF7">
      <w:pPr>
        <w:pStyle w:val="Normal"/>
        <w:spacing w:line="360" w:lineRule="auto"/>
      </w:pPr>
      <w:r w:rsidRPr="0DFB3E91" w:rsidR="555F7978">
        <w:rPr>
          <w:b w:val="0"/>
          <w:bCs w:val="0"/>
          <w:i w:val="0"/>
          <w:iCs w:val="0"/>
          <w:color w:val="000000" w:themeColor="text1" w:themeTint="FF" w:themeShade="FF"/>
          <w:sz w:val="22"/>
          <w:szCs w:val="22"/>
        </w:rPr>
        <w:t>Meadows, D.H. (2008) Thinking in systems: A primer. London: Earthscan.</w:t>
      </w:r>
    </w:p>
    <w:p w:rsidR="555F7978" w:rsidP="0DFB3E91" w:rsidRDefault="555F7978" w14:paraId="240BF682" w14:textId="3A86932E">
      <w:pPr>
        <w:pStyle w:val="Normal"/>
        <w:spacing w:line="360" w:lineRule="auto"/>
      </w:pPr>
      <w:bookmarkStart w:name="_Int_JecBVsJN" w:id="2069251596"/>
      <w:r w:rsidRPr="0DFB3E91" w:rsidR="555F7978">
        <w:rPr>
          <w:b w:val="0"/>
          <w:bCs w:val="0"/>
          <w:i w:val="0"/>
          <w:iCs w:val="0"/>
          <w:color w:val="000000" w:themeColor="text1" w:themeTint="FF" w:themeShade="FF"/>
          <w:sz w:val="22"/>
          <w:szCs w:val="22"/>
        </w:rPr>
        <w:t>Munro, E. (2011) The Munro Review of Child Protection: Final report.</w:t>
      </w:r>
      <w:bookmarkEnd w:id="2069251596"/>
      <w:r w:rsidRPr="0DFB3E91" w:rsidR="555F7978">
        <w:rPr>
          <w:b w:val="0"/>
          <w:bCs w:val="0"/>
          <w:i w:val="0"/>
          <w:iCs w:val="0"/>
          <w:color w:val="000000" w:themeColor="text1" w:themeTint="FF" w:themeShade="FF"/>
          <w:sz w:val="22"/>
          <w:szCs w:val="22"/>
        </w:rPr>
        <w:t xml:space="preserve"> London: Department for Education.</w:t>
      </w:r>
    </w:p>
    <w:p w:rsidR="555F7978" w:rsidP="0DFB3E91" w:rsidRDefault="555F7978" w14:paraId="4C0961D7" w14:textId="16D434D7">
      <w:pPr>
        <w:pStyle w:val="Normal"/>
        <w:spacing w:line="360" w:lineRule="auto"/>
      </w:pPr>
      <w:r w:rsidRPr="0DFB3E91" w:rsidR="555F7978">
        <w:rPr>
          <w:b w:val="0"/>
          <w:bCs w:val="0"/>
          <w:i w:val="0"/>
          <w:iCs w:val="0"/>
          <w:color w:val="000000" w:themeColor="text1" w:themeTint="FF" w:themeShade="FF"/>
          <w:sz w:val="22"/>
          <w:szCs w:val="22"/>
        </w:rPr>
        <w:t>National Audit Office (2016) Children in need of help or protection. London: National Audit Office.</w:t>
      </w:r>
    </w:p>
    <w:p w:rsidR="555F7978" w:rsidP="0DFB3E91" w:rsidRDefault="555F7978" w14:paraId="0501CA40" w14:textId="4126023B">
      <w:pPr>
        <w:pStyle w:val="Normal"/>
        <w:spacing w:line="360" w:lineRule="auto"/>
      </w:pPr>
      <w:r w:rsidRPr="0DFB3E91" w:rsidR="555F7978">
        <w:rPr>
          <w:b w:val="0"/>
          <w:bCs w:val="0"/>
          <w:i w:val="0"/>
          <w:iCs w:val="0"/>
          <w:color w:val="000000" w:themeColor="text1" w:themeTint="FF" w:themeShade="FF"/>
          <w:sz w:val="22"/>
          <w:szCs w:val="22"/>
        </w:rPr>
        <w:t>Office for National Statistics (2022) Child abuse in England and Wales: Year ending March 2022. Available at: https://www.ons.gov.uk (Accessed: 23 March 2026).</w:t>
      </w:r>
    </w:p>
    <w:p w:rsidR="555F7978" w:rsidP="0DFB3E91" w:rsidRDefault="555F7978" w14:paraId="4C6CA7CF" w14:textId="13A9FA75">
      <w:pPr>
        <w:pStyle w:val="Normal"/>
        <w:spacing w:line="360" w:lineRule="auto"/>
      </w:pPr>
      <w:r w:rsidRPr="0DFB3E91" w:rsidR="555F7978">
        <w:rPr>
          <w:b w:val="0"/>
          <w:bCs w:val="0"/>
          <w:i w:val="0"/>
          <w:iCs w:val="0"/>
          <w:color w:val="000000" w:themeColor="text1" w:themeTint="FF" w:themeShade="FF"/>
          <w:sz w:val="22"/>
          <w:szCs w:val="22"/>
        </w:rPr>
        <w:t>Ofsted (2023) Children’s social care annual report 2022–2023. Available at: https://www.gov.uk (Accessed: 21 March 2026).</w:t>
      </w:r>
    </w:p>
    <w:p w:rsidR="555F7978" w:rsidP="0DFB3E91" w:rsidRDefault="555F7978" w14:paraId="4DC8BA0C" w14:textId="063FBA27">
      <w:pPr>
        <w:pStyle w:val="Normal"/>
        <w:spacing w:line="360" w:lineRule="auto"/>
      </w:pPr>
      <w:bookmarkStart w:name="_Int_Sm6DhgfL" w:id="556925355"/>
      <w:r w:rsidRPr="0DFB3E91" w:rsidR="555F7978">
        <w:rPr>
          <w:b w:val="0"/>
          <w:bCs w:val="0"/>
          <w:i w:val="0"/>
          <w:iCs w:val="0"/>
          <w:color w:val="000000" w:themeColor="text1" w:themeTint="FF" w:themeShade="FF"/>
          <w:sz w:val="22"/>
          <w:szCs w:val="22"/>
        </w:rPr>
        <w:t>Parton, N. (2014) The politics of child protection: Contemporary developments and future directions.</w:t>
      </w:r>
      <w:bookmarkEnd w:id="556925355"/>
      <w:r w:rsidRPr="0DFB3E91" w:rsidR="555F7978">
        <w:rPr>
          <w:b w:val="0"/>
          <w:bCs w:val="0"/>
          <w:i w:val="0"/>
          <w:iCs w:val="0"/>
          <w:color w:val="000000" w:themeColor="text1" w:themeTint="FF" w:themeShade="FF"/>
          <w:sz w:val="22"/>
          <w:szCs w:val="22"/>
        </w:rPr>
        <w:t xml:space="preserve"> Basingstoke: Palgrave Macmillan.</w:t>
      </w:r>
    </w:p>
    <w:p w:rsidR="555F7978" w:rsidP="0DFB3E91" w:rsidRDefault="555F7978" w14:paraId="1A1D0251" w14:textId="2CFFFA6A">
      <w:pPr>
        <w:pStyle w:val="Normal"/>
        <w:spacing w:line="360" w:lineRule="auto"/>
      </w:pPr>
      <w:r w:rsidRPr="0DFB3E91" w:rsidR="555F7978">
        <w:rPr>
          <w:b w:val="0"/>
          <w:bCs w:val="0"/>
          <w:i w:val="0"/>
          <w:iCs w:val="0"/>
          <w:color w:val="000000" w:themeColor="text1" w:themeTint="FF" w:themeShade="FF"/>
          <w:sz w:val="22"/>
          <w:szCs w:val="22"/>
        </w:rPr>
        <w:t>Public Accounts Committee (2019) Children’s services funding. London: House of Commons.</w:t>
      </w:r>
    </w:p>
    <w:p w:rsidR="555F7978" w:rsidP="0DFB3E91" w:rsidRDefault="555F7978" w14:paraId="48205D20" w14:textId="520CCAFA">
      <w:pPr>
        <w:pStyle w:val="Normal"/>
        <w:spacing w:line="360" w:lineRule="auto"/>
      </w:pPr>
      <w:bookmarkStart w:name="_Int_Uy1l9V1u" w:id="1073893478"/>
      <w:r w:rsidRPr="0DFB3E91" w:rsidR="555F7978">
        <w:rPr>
          <w:b w:val="0"/>
          <w:bCs w:val="0"/>
          <w:i w:val="0"/>
          <w:iCs w:val="0"/>
          <w:color w:val="000000" w:themeColor="text1" w:themeTint="FF" w:themeShade="FF"/>
          <w:sz w:val="22"/>
          <w:szCs w:val="22"/>
        </w:rPr>
        <w:t>Senge, P.M. (2006) The fifth discipline: The art and practice of the learning organisation.</w:t>
      </w:r>
      <w:bookmarkEnd w:id="1073893478"/>
      <w:r w:rsidRPr="0DFB3E91" w:rsidR="555F7978">
        <w:rPr>
          <w:b w:val="0"/>
          <w:bCs w:val="0"/>
          <w:i w:val="0"/>
          <w:iCs w:val="0"/>
          <w:color w:val="000000" w:themeColor="text1" w:themeTint="FF" w:themeShade="FF"/>
          <w:sz w:val="22"/>
          <w:szCs w:val="22"/>
        </w:rPr>
        <w:t xml:space="preserve"> London: Random House.</w:t>
      </w:r>
    </w:p>
    <w:p w:rsidR="555F7978" w:rsidP="0DFB3E91" w:rsidRDefault="555F7978" w14:paraId="58FF60B6" w14:textId="1EAADD6B">
      <w:pPr>
        <w:pStyle w:val="Normal"/>
        <w:spacing w:line="360" w:lineRule="auto"/>
      </w:pPr>
      <w:r w:rsidRPr="0DFB3E91" w:rsidR="555F7978">
        <w:rPr>
          <w:b w:val="0"/>
          <w:bCs w:val="0"/>
          <w:i w:val="0"/>
          <w:iCs w:val="0"/>
          <w:color w:val="000000" w:themeColor="text1" w:themeTint="FF" w:themeShade="FF"/>
          <w:sz w:val="22"/>
          <w:szCs w:val="22"/>
        </w:rPr>
        <w:t>Sidebotham, P., Brandon, M., Powell, C., Solebo, C. and Koistinen, J. (2016) Pathways to harm, pathways to protection: A triennial analysis of serious case reviews 2011–2014. London: Department for Education.</w:t>
      </w:r>
    </w:p>
    <w:p w:rsidR="555F7978" w:rsidP="0DFB3E91" w:rsidRDefault="555F7978" w14:paraId="13FE045D" w14:textId="310C0B06">
      <w:pPr>
        <w:pStyle w:val="Normal"/>
        <w:spacing w:line="360" w:lineRule="auto"/>
      </w:pPr>
      <w:r w:rsidRPr="0DFB3E91" w:rsidR="555F7978">
        <w:rPr>
          <w:b w:val="0"/>
          <w:bCs w:val="0"/>
          <w:i w:val="0"/>
          <w:iCs w:val="0"/>
          <w:color w:val="000000" w:themeColor="text1" w:themeTint="FF" w:themeShade="FF"/>
          <w:sz w:val="22"/>
          <w:szCs w:val="22"/>
        </w:rPr>
        <w:t>Stoltenborgh, M., Bakermans-Kranenburg, M.J., Alink, L.R.A. and van IJzendoorn, M.H. (2015) ‘The prevalence of child maltreatment across the globe: Review of a series of meta-analyses’, Child Abuse Review, 24(1), pp. 37–50.</w:t>
      </w:r>
    </w:p>
    <w:p w:rsidR="555F7978" w:rsidP="0DFB3E91" w:rsidRDefault="555F7978" w14:paraId="77D419EA" w14:textId="5A4D0CB1">
      <w:pPr>
        <w:pStyle w:val="Normal"/>
        <w:spacing w:line="360" w:lineRule="auto"/>
      </w:pPr>
      <w:r w:rsidRPr="0DFB3E91" w:rsidR="555F7978">
        <w:rPr>
          <w:b w:val="0"/>
          <w:bCs w:val="0"/>
          <w:i w:val="0"/>
          <w:iCs w:val="0"/>
          <w:color w:val="000000" w:themeColor="text1" w:themeTint="FF" w:themeShade="FF"/>
          <w:sz w:val="22"/>
          <w:szCs w:val="22"/>
        </w:rPr>
        <w:t>Taylor, B. (2013) Professional decision making and risk in social work. London: SAGE.</w:t>
      </w:r>
    </w:p>
    <w:p w:rsidR="555F7978" w:rsidP="0DFB3E91" w:rsidRDefault="555F7978" w14:paraId="11D664F6" w14:textId="3BEB0448">
      <w:pPr>
        <w:pStyle w:val="Normal"/>
        <w:spacing w:line="360" w:lineRule="auto"/>
      </w:pPr>
      <w:r w:rsidRPr="0DFB3E91" w:rsidR="555F7978">
        <w:rPr>
          <w:b w:val="0"/>
          <w:bCs w:val="0"/>
          <w:i w:val="0"/>
          <w:iCs w:val="0"/>
          <w:color w:val="000000" w:themeColor="text1" w:themeTint="FF" w:themeShade="FF"/>
          <w:sz w:val="22"/>
          <w:szCs w:val="22"/>
        </w:rPr>
        <w:t>The King’s Fund (2018) Leadership and leadership development in healthcare: The evidence base. London: The King’s Fund.</w:t>
      </w:r>
    </w:p>
    <w:p w:rsidR="555F7978" w:rsidP="0DFB3E91" w:rsidRDefault="555F7978" w14:paraId="5A2D85A6" w14:textId="7E5B0832">
      <w:pPr>
        <w:pStyle w:val="Normal"/>
        <w:spacing w:line="360" w:lineRule="auto"/>
      </w:pPr>
      <w:r w:rsidRPr="0DFB3E91" w:rsidR="555F7978">
        <w:rPr>
          <w:b w:val="0"/>
          <w:bCs w:val="0"/>
          <w:i w:val="0"/>
          <w:iCs w:val="0"/>
          <w:color w:val="000000" w:themeColor="text1" w:themeTint="FF" w:themeShade="FF"/>
          <w:sz w:val="22"/>
          <w:szCs w:val="22"/>
        </w:rPr>
        <w:t>UNICEF (2021) Violence against children. Available at: https://www.unicef.org (Accessed: 22 March 2026).</w:t>
      </w:r>
    </w:p>
    <w:p w:rsidR="555F7978" w:rsidP="0DFB3E91" w:rsidRDefault="555F7978" w14:paraId="7CDE371B" w14:textId="473DD220">
      <w:pPr>
        <w:pStyle w:val="Normal"/>
        <w:spacing w:line="360" w:lineRule="auto"/>
      </w:pPr>
      <w:r w:rsidRPr="0DFB3E91" w:rsidR="555F7978">
        <w:rPr>
          <w:b w:val="0"/>
          <w:bCs w:val="0"/>
          <w:i w:val="0"/>
          <w:iCs w:val="0"/>
          <w:color w:val="000000" w:themeColor="text1" w:themeTint="FF" w:themeShade="FF"/>
          <w:sz w:val="22"/>
          <w:szCs w:val="22"/>
        </w:rPr>
        <w:t xml:space="preserve">West, M., Eckert, R., Steward, </w:t>
      </w:r>
      <w:r w:rsidRPr="0DFB3E91" w:rsidR="77AAE3AD">
        <w:rPr>
          <w:b w:val="0"/>
          <w:bCs w:val="0"/>
          <w:i w:val="0"/>
          <w:iCs w:val="0"/>
          <w:color w:val="000000" w:themeColor="text1" w:themeTint="FF" w:themeShade="FF"/>
          <w:sz w:val="22"/>
          <w:szCs w:val="22"/>
        </w:rPr>
        <w:t>K.,</w:t>
      </w:r>
      <w:r w:rsidRPr="0DFB3E91" w:rsidR="555F7978">
        <w:rPr>
          <w:b w:val="0"/>
          <w:bCs w:val="0"/>
          <w:i w:val="0"/>
          <w:iCs w:val="0"/>
          <w:color w:val="000000" w:themeColor="text1" w:themeTint="FF" w:themeShade="FF"/>
          <w:sz w:val="22"/>
          <w:szCs w:val="22"/>
        </w:rPr>
        <w:t xml:space="preserve"> and Pasmore, B. (2015) Developing collective leadership for healthcare. London: The King’s Fund.</w:t>
      </w:r>
    </w:p>
    <w:p w:rsidR="555F7978" w:rsidP="0DFB3E91" w:rsidRDefault="555F7978" w14:paraId="0A5834C2" w14:textId="1D1DB174">
      <w:pPr>
        <w:pStyle w:val="Normal"/>
        <w:spacing w:line="360" w:lineRule="auto"/>
      </w:pPr>
      <w:r w:rsidRPr="0DFB3E91" w:rsidR="555F7978">
        <w:rPr>
          <w:b w:val="0"/>
          <w:bCs w:val="0"/>
          <w:i w:val="0"/>
          <w:iCs w:val="0"/>
          <w:color w:val="000000" w:themeColor="text1" w:themeTint="FF" w:themeShade="FF"/>
          <w:sz w:val="22"/>
          <w:szCs w:val="22"/>
        </w:rPr>
        <w:t>Wise, J. (2009) ‘Systemic failings in NHS contributed to death of Baby P’, BMJ, 338, b1298.</w:t>
      </w:r>
    </w:p>
    <w:p w:rsidR="555F7978" w:rsidP="0DFB3E91" w:rsidRDefault="555F7978" w14:paraId="4A0CC7F4" w14:textId="127A9F86">
      <w:pPr>
        <w:pStyle w:val="Normal"/>
        <w:spacing w:line="360" w:lineRule="auto"/>
      </w:pPr>
      <w:r w:rsidRPr="0DFB3E91" w:rsidR="555F7978">
        <w:rPr>
          <w:b w:val="0"/>
          <w:bCs w:val="0"/>
          <w:i w:val="0"/>
          <w:iCs w:val="0"/>
          <w:color w:val="000000" w:themeColor="text1" w:themeTint="FF" w:themeShade="FF"/>
          <w:sz w:val="22"/>
          <w:szCs w:val="22"/>
        </w:rPr>
        <w:t>World Health Organization (2022) Child maltreatment. Geneva: World Health Organization.</w:t>
      </w:r>
    </w:p>
    <w:p w:rsidR="488FC811" w:rsidP="0DFB3E91" w:rsidRDefault="488FC811" w14:paraId="2A62BFAB" w14:textId="7FB385B5">
      <w:pPr>
        <w:pStyle w:val="Normal"/>
        <w:spacing w:line="360" w:lineRule="auto"/>
      </w:pPr>
      <w:r w:rsidRPr="0DFB3E91" w:rsidR="488FC811">
        <w:rPr>
          <w:b w:val="0"/>
          <w:bCs w:val="0"/>
          <w:i w:val="0"/>
          <w:iCs w:val="0"/>
          <w:color w:val="000000" w:themeColor="text1" w:themeTint="FF" w:themeShade="FF"/>
          <w:sz w:val="22"/>
          <w:szCs w:val="22"/>
        </w:rPr>
        <w:t>Canters</w:t>
      </w:r>
      <w:r w:rsidRPr="0DFB3E91" w:rsidR="555F7978">
        <w:rPr>
          <w:b w:val="0"/>
          <w:bCs w:val="0"/>
          <w:i w:val="0"/>
          <w:iCs w:val="0"/>
          <w:color w:val="000000" w:themeColor="text1" w:themeTint="FF" w:themeShade="FF"/>
          <w:sz w:val="22"/>
          <w:szCs w:val="22"/>
        </w:rPr>
        <w:t xml:space="preserve"> for Disease Control and Prevention (2023) Adverse childhood experiences (ACEs). Available at: https://www.cdc.gov (Accessed: 24 March 2026).</w:t>
      </w:r>
    </w:p>
    <w:p w:rsidR="0DFB3E91" w:rsidP="0DFB3E91" w:rsidRDefault="0DFB3E91" w14:paraId="4EEC21D0" w14:textId="30DE2068">
      <w:pPr>
        <w:pStyle w:val="Normal"/>
        <w:spacing w:line="360" w:lineRule="auto"/>
        <w:rPr>
          <w:b w:val="0"/>
          <w:bCs w:val="0"/>
          <w:i w:val="0"/>
          <w:iCs w:val="0"/>
          <w:color w:val="000000" w:themeColor="text1" w:themeTint="FF" w:themeShade="FF"/>
          <w:sz w:val="22"/>
          <w:szCs w:val="22"/>
        </w:rPr>
      </w:pPr>
    </w:p>
    <w:p w:rsidR="0DFB3E91" w:rsidP="0DFB3E91" w:rsidRDefault="0DFB3E91" w14:paraId="454F546E" w14:textId="6EFBD741">
      <w:pPr>
        <w:pStyle w:val="Normal"/>
        <w:spacing w:line="360" w:lineRule="auto"/>
        <w:rPr>
          <w:b w:val="1"/>
          <w:bCs w:val="1"/>
          <w:i w:val="1"/>
          <w:iCs w:val="1"/>
          <w:color w:val="000000" w:themeColor="text1" w:themeTint="FF" w:themeShade="FF"/>
          <w:sz w:val="22"/>
          <w:szCs w:val="22"/>
        </w:rPr>
      </w:pPr>
    </w:p>
    <w:p w:rsidR="0DFB3E91" w:rsidP="0DFB3E91" w:rsidRDefault="0DFB3E91" w14:paraId="2EC39D92" w14:textId="4A02B360">
      <w:pPr>
        <w:pStyle w:val="Normal"/>
        <w:spacing w:line="360" w:lineRule="auto"/>
        <w:rPr>
          <w:b w:val="1"/>
          <w:bCs w:val="1"/>
          <w:i w:val="1"/>
          <w:iCs w:val="1"/>
          <w:color w:val="000000" w:themeColor="text1" w:themeTint="FF" w:themeShade="FF"/>
          <w:sz w:val="22"/>
          <w:szCs w:val="22"/>
        </w:rPr>
      </w:pPr>
    </w:p>
    <w:p w:rsidR="0DFB3E91" w:rsidP="0DFB3E91" w:rsidRDefault="0DFB3E91" w14:paraId="75694F73" w14:textId="121E4CA4">
      <w:pPr>
        <w:pStyle w:val="Normal"/>
        <w:spacing w:line="360" w:lineRule="auto"/>
        <w:rPr>
          <w:b w:val="0"/>
          <w:bCs w:val="0"/>
          <w:i w:val="0"/>
          <w:iCs w:val="0"/>
          <w:color w:val="000000" w:themeColor="text1" w:themeTint="FF" w:themeShade="FF"/>
          <w:sz w:val="22"/>
          <w:szCs w:val="22"/>
        </w:rPr>
      </w:pPr>
    </w:p>
    <w:p w:rsidR="0DFB3E91" w:rsidP="0DFB3E91" w:rsidRDefault="0DFB3E91" w14:paraId="7A347040" w14:textId="23F52595">
      <w:pPr>
        <w:spacing w:line="360" w:lineRule="auto"/>
        <w:rPr>
          <w:b w:val="0"/>
          <w:bCs w:val="0"/>
          <w:i w:val="0"/>
          <w:iCs w:val="0"/>
          <w:color w:val="000000" w:themeColor="text1" w:themeTint="FF" w:themeShade="FF"/>
          <w:sz w:val="22"/>
          <w:szCs w:val="22"/>
        </w:rPr>
      </w:pPr>
    </w:p>
    <w:p w:rsidR="0DFB3E91" w:rsidP="0DFB3E91" w:rsidRDefault="0DFB3E91" w14:paraId="56668835" w14:textId="261DE526">
      <w:pPr>
        <w:spacing w:line="360" w:lineRule="auto"/>
        <w:rPr>
          <w:color w:val="000000" w:themeColor="text1" w:themeTint="FF" w:themeShade="FF"/>
          <w:sz w:val="22"/>
          <w:szCs w:val="22"/>
        </w:rPr>
      </w:pPr>
    </w:p>
    <w:p w:rsidR="07BDE453" w:rsidP="0DFB3E91" w:rsidRDefault="07BDE453" w14:paraId="6EA870CF" w14:textId="68058587">
      <w:pPr>
        <w:spacing w:line="360" w:lineRule="auto"/>
        <w:rPr>
          <w:color w:val="000000" w:themeColor="text1" w:themeTint="FF" w:themeShade="FF"/>
          <w:sz w:val="22"/>
          <w:szCs w:val="22"/>
        </w:rPr>
      </w:pPr>
    </w:p>
    <w:p w:rsidR="07BDE453" w:rsidP="0DFB3E91" w:rsidRDefault="07BDE453" w14:paraId="00665D55" w14:textId="61E42568">
      <w:pPr>
        <w:spacing w:line="360" w:lineRule="auto"/>
        <w:rPr>
          <w:color w:val="000000" w:themeColor="text1" w:themeTint="FF" w:themeShade="FF"/>
          <w:sz w:val="22"/>
          <w:szCs w:val="22"/>
        </w:rPr>
      </w:pPr>
    </w:p>
    <w:p w:rsidR="07BDE453" w:rsidP="0DFB3E91" w:rsidRDefault="07BDE453" w14:paraId="7D9FB845" w14:textId="351868F2">
      <w:pPr>
        <w:spacing w:line="360" w:lineRule="auto"/>
        <w:rPr>
          <w:color w:val="000000" w:themeColor="text1" w:themeTint="FF" w:themeShade="FF"/>
          <w:sz w:val="22"/>
          <w:szCs w:val="22"/>
        </w:rPr>
      </w:pPr>
    </w:p>
    <w:p w:rsidR="07BDE453" w:rsidP="0DFB3E91" w:rsidRDefault="07BDE453" w14:paraId="33575DD8" w14:textId="5E4E8D39">
      <w:pPr>
        <w:spacing w:line="360" w:lineRule="auto"/>
        <w:rPr>
          <w:color w:val="000000" w:themeColor="text1" w:themeTint="FF" w:themeShade="FF"/>
          <w:sz w:val="22"/>
          <w:szCs w:val="22"/>
        </w:rPr>
      </w:pPr>
    </w:p>
    <w:sectPr w:rsidR="07BDE45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0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JBi9CF4UoebwEz" int2:id="022mgNqy">
      <int2:state int2:type="spell" int2:value="Rejected"/>
    </int2:textHash>
    <int2:textHash int2:hashCode="KBm4vOYkRNsods" int2:id="SkV4TgXl">
      <int2:state int2:type="spell" int2:value="Rejected"/>
    </int2:textHash>
    <int2:textHash int2:hashCode="CiPCYiFrpbzH+P" int2:id="6TBV0VPJ">
      <int2:state int2:type="spell" int2:value="Rejected"/>
    </int2:textHash>
    <int2:textHash int2:hashCode="pzBMf/MzxGzVZD" int2:id="Q0RBDX8N">
      <int2:state int2:type="spell" int2:value="Rejected"/>
    </int2:textHash>
    <int2:textHash int2:hashCode="LmWvq5fIYigwtr" int2:id="C2IrFK5q">
      <int2:state int2:type="spell" int2:value="Rejected"/>
    </int2:textHash>
    <int2:textHash int2:hashCode="ypGdNwKb0NoMo7" int2:id="48DtAKLE">
      <int2:state int2:type="spell" int2:value="Rejected"/>
    </int2:textHash>
    <int2:textHash int2:hashCode="kQj1GeCWoHufQ2" int2:id="knAFr9or">
      <int2:state int2:type="spell" int2:value="Rejected"/>
    </int2:textHash>
    <int2:textHash int2:hashCode="CGADbZsBqnrFW/" int2:id="0toPKE9M">
      <int2:state int2:type="spell" int2:value="Rejected"/>
    </int2:textHash>
    <int2:textHash int2:hashCode="BquQNcZN+/yFE+" int2:id="27wcJkwy">
      <int2:state int2:type="spell" int2:value="Rejected"/>
    </int2:textHash>
    <int2:bookmark int2:bookmarkName="_Int_Uy1l9V1u" int2:invalidationBookmarkName="" int2:hashCode="dVkIzNb5aHGS2I" int2:id="1NmRAMS5">
      <int2:state int2:type="similarity" int2:value="Rejected"/>
      <int2:extLst>
        <oel:ext uri="426473B9-03D8-482F-96C9-C2C85392BACA">
          <int2:similarityCritique int2:version="1" int2:context="Senge, P.M. (2006) The fifth discipline: The art and practice of the learning organisation.">
            <int2:source int2:sourceType="Online" int2:sourceTitle="Senge, P.M. (2006) The Fifth Discipline The Art and Practice of the ..." int2:sourceUrl="https://www.scirp.org/reference/ReferencesPapers?ReferenceID=1122355" int2:sourceSnippet="Article citations More&gt;&gt; Senge, P.M. (2006) The Fifth Discipline: The Art and Practice of the Learning Organization. Doubleday (A Division of Random House), New York, 7. has been cited by the following article: TITLE: Learning, Lending, and Laws: Banks as Learning Organizations in a Regulated Environment AUTHORS: Marissa Martineau, Kelly Knox, Paul Combs KEYWORDS: Learning Organization ...">
              <int2:suggestions int2:citationType="Inline">
                <int2:suggestion int2:citationStyle="Mla" int2:isIdentical="0">
                  <int2:citationText>(“Senge, P.M. (2006) The Fifth Discipline The Art and Practice of the ...”)</int2:citationText>
                </int2:suggestion>
                <int2:suggestion int2:citationStyle="Apa" int2:isIdentical="0">
                  <int2:citationText>(“Senge, P.M. (2006) The Fifth Discipline The Art and Practice of the ...”)</int2:citationText>
                </int2:suggestion>
                <int2:suggestion int2:citationStyle="Chicago" int2:isIdentical="0">
                  <int2:citationText>(“Senge, P.M. (2006) The Fifth Discipline The Art and Practice of the ...”)</int2:citationText>
                </int2:suggestion>
              </int2:suggestions>
              <int2:suggestions int2:citationType="Full">
                <int2:suggestion int2:citationStyle="Mla" int2:isIdentical="0">
                  <int2:citationText>&lt;i&gt;Senge, P.M. (2006) The Fifth Discipline The Art and Practice of the ...&lt;/i&gt;, https://www.scirp.org/reference/ReferencesPapers?ReferenceID=1122355.</int2:citationText>
                </int2:suggestion>
                <int2:suggestion int2:citationStyle="Apa" int2:isIdentical="0">
                  <int2:citationText>&lt;i&gt;Senge, P.M. (2006) The Fifth Discipline The Art and Practice of the ...&lt;/i&gt;. (n.d.). Retrieved from https://www.scirp.org/reference/ReferencesPapers?ReferenceID=1122355</int2:citationText>
                </int2:suggestion>
                <int2:suggestion int2:citationStyle="Chicago" int2:isIdentical="0">
                  <int2:citationText>“Senge, P.M. (2006) The Fifth Discipline The Art and Practice of the ...” n.d., https://www.scirp.org/reference/ReferencesPapers?ReferenceID=1122355.</int2:citationText>
                </int2:suggestion>
              </int2:suggestions>
            </int2:source>
          </int2:similarityCritique>
        </oel:ext>
      </int2:extLst>
    </int2:bookmark>
    <int2:bookmark int2:bookmarkName="_Int_Sm6DhgfL" int2:invalidationBookmarkName="" int2:hashCode="QAV7SU0PKmtFrx" int2:id="ukquJtRs">
      <int2:state int2:type="similarity" int2:value="Rejected"/>
      <int2:extLst>
        <oel:ext uri="426473B9-03D8-482F-96C9-C2C85392BACA">
          <int2:similarityCritique int2:version="1" int2:context="Parton, N. (2014) The politics of child protection: Contemporary developments and future directions.">
            <int2:source int2:sourceType="Online" int2:sourceTitle="The Politics of Child Protection. Contemporary ... - Wiley Online Library" int2:sourceUrl="https://onlinelibrary.wiley.com/doi/full/10.1111/ijsw.12150" int2:sourceSnippet="The Politics of Child Protection. Contemporary Developments and Future Directions by Nigel Parton. 2014: Basingstoke, Macmillan Palgrave. ISBN 978-1-137-26929-4">
              <int2:suggestions int2:citationType="Inline">
                <int2:suggestion int2:citationStyle="Mla" int2:isIdentical="0">
                  <int2:citationText>(“The Politics of Child Protection. Contemporary ... - Wiley Online Library”)</int2:citationText>
                </int2:suggestion>
                <int2:suggestion int2:citationStyle="Apa" int2:isIdentical="0">
                  <int2:citationText>(“The Politics of Child Protection. Contemporary ... - Wiley Online Library”)</int2:citationText>
                </int2:suggestion>
                <int2:suggestion int2:citationStyle="Chicago" int2:isIdentical="0">
                  <int2:citationText>(“The Politics of Child Protection. Contemporary ... - Wiley Online Library”)</int2:citationText>
                </int2:suggestion>
              </int2:suggestions>
              <int2:suggestions int2:citationType="Full">
                <int2:suggestion int2:citationStyle="Mla" int2:isIdentical="0">
                  <int2:citationText>&lt;i&gt;The Politics of Child Protection. Contemporary ... - Wiley Online Library&lt;/i&gt;, https://onlinelibrary.wiley.com/doi/full/10.1111/ijsw.12150.</int2:citationText>
                </int2:suggestion>
                <int2:suggestion int2:citationStyle="Apa" int2:isIdentical="0">
                  <int2:citationText>&lt;i&gt;The Politics of Child Protection. Contemporary ... - Wiley Online Library&lt;/i&gt;. (n.d.). Retrieved from https://onlinelibrary.wiley.com/doi/full/10.1111/ijsw.12150</int2:citationText>
                </int2:suggestion>
                <int2:suggestion int2:citationStyle="Chicago" int2:isIdentical="0">
                  <int2:citationText>“The Politics of Child Protection. Contemporary ... - Wiley Online Library” n.d., https://onlinelibrary.wiley.com/doi/full/10.1111/ijsw.12150.</int2:citationText>
                </int2:suggestion>
              </int2:suggestions>
            </int2:source>
            <int2:source int2:sourceType="Online" int2:sourceTitle="The Politics Of Child Protection Contemporary ... - Open Library" int2:sourceUrl="https://openlibrary.org/books/OL26002838M/The_Politics_Of_Child_Protection_Contemporary_Developments_And_Future_Directions" int2:sourceSnippet="The Politics Of Child Protection Contemporary Developments And Future Directions by Nigel Parton, 2014, Palgrave Macmillan edition,">
              <int2:suggestions int2:citationType="Inline">
                <int2:suggestion int2:citationStyle="Mla" int2:isIdentical="0">
                  <int2:citationText>(“The Politics Of Child Protection Contemporary ... - Open Library”)</int2:citationText>
                </int2:suggestion>
                <int2:suggestion int2:citationStyle="Apa" int2:isIdentical="0">
                  <int2:citationText>(“The Politics Of Child Protection Contemporary ... - Open Library”)</int2:citationText>
                </int2:suggestion>
                <int2:suggestion int2:citationStyle="Chicago" int2:isIdentical="0">
                  <int2:citationText>(“The Politics Of Child Protection Contemporary ... - Open Library”)</int2:citationText>
                </int2:suggestion>
              </int2:suggestions>
              <int2:suggestions int2:citationType="Full">
                <int2:suggestion int2:citationStyle="Mla" int2:isIdentical="0">
                  <int2:citationText>&lt;i&gt;The Politics Of Child Protection Contemporary ... - Open Library&lt;/i&gt;, https://openlibrary.org/books/OL26002838M/The_Politics_Of_Child_Protection_Contemporary_Developments_And_Future_Directions.</int2:citationText>
                </int2:suggestion>
                <int2:suggestion int2:citationStyle="Apa" int2:isIdentical="0">
                  <int2:citationText>&lt;i&gt;The Politics Of Child Protection Contemporary ... - Open Library&lt;/i&gt;. (n.d.). Retrieved from https://openlibrary.org/books/OL26002838M/The_Politics_Of_Child_Protection_Contemporary_Developments_And_Future_Directions</int2:citationText>
                </int2:suggestion>
                <int2:suggestion int2:citationStyle="Chicago" int2:isIdentical="0">
                  <int2:citationText>“The Politics Of Child Protection Contemporary ... - Open Library” n.d., https://openlibrary.org/books/OL26002838M/The_Politics_Of_Child_Protection_Contemporary_Developments_And_Future_Directions.</int2:citationText>
                </int2:suggestion>
              </int2:suggestions>
            </int2:source>
            <int2:source int2:sourceType="Online" int2:sourceTitle="Politics of Child Protection: Contemporary Developments and Future ..." int2:sourceUrl="https://academic.oup.com/bjsw/article-abstract/45/7/2225/1662551" int2:sourceSnippet="The Politics of Child Protection: Contemporary Developments and Future Directions, Nigel Parton, Basingstoke, Palgrave Macmillan, 2014, pp. 258, ISBN 978–1–137–26929–4 (pb), £23.99">
              <int2:suggestions int2:citationType="Inline">
                <int2:suggestion int2:citationStyle="Mla" int2:isIdentical="0">
                  <int2:citationText>(“Politics of Child Protection: Contemporary Developments and Future ...”)</int2:citationText>
                </int2:suggestion>
                <int2:suggestion int2:citationStyle="Apa" int2:isIdentical="0">
                  <int2:citationText>(“Politics of Child Protection: Contemporary Developments and Future ...”)</int2:citationText>
                </int2:suggestion>
                <int2:suggestion int2:citationStyle="Chicago" int2:isIdentical="0">
                  <int2:citationText>(“Politics of Child Protection: Contemporary Developments and Future ...”)</int2:citationText>
                </int2:suggestion>
              </int2:suggestions>
              <int2:suggestions int2:citationType="Full">
                <int2:suggestion int2:citationStyle="Mla" int2:isIdentical="0">
                  <int2:citationText>&lt;i&gt;Politics of Child Protection: Contemporary Developments and Future ...&lt;/i&gt;, https://academic.oup.com/bjsw/article-abstract/45/7/2225/1662551.</int2:citationText>
                </int2:suggestion>
                <int2:suggestion int2:citationStyle="Apa" int2:isIdentical="0">
                  <int2:citationText>&lt;i&gt;Politics of Child Protection: Contemporary Developments and Future ...&lt;/i&gt;. (n.d.). Retrieved from https://academic.oup.com/bjsw/article-abstract/45/7/2225/1662551</int2:citationText>
                </int2:suggestion>
                <int2:suggestion int2:citationStyle="Chicago" int2:isIdentical="0">
                  <int2:citationText>“Politics of Child Protection: Contemporary Developments and Future ...” n.d., https://academic.oup.com/bjsw/article-abstract/45/7/2225/1662551.</int2:citationText>
                </int2:suggestion>
              </int2:suggestions>
            </int2:source>
          </int2:similarityCritique>
        </oel:ext>
      </int2:extLst>
    </int2:bookmark>
    <int2:bookmark int2:bookmarkName="_Int_JecBVsJN" int2:invalidationBookmarkName="" int2:hashCode="FybzA6oeb3TjAH" int2:id="tN513OhN">
      <int2:state int2:type="similarity" int2:value="Rejected"/>
      <int2:extLst>
        <oel:ext uri="426473B9-03D8-482F-96C9-C2C85392BACA">
          <int2:similarityCritique int2:version="1" int2:context="Munro, E. (2011) The Munro Review of Child Protection: Final report.">
            <int2:source int2:sourceType="Online" int2:sourceTitle="Munro, E. (2011). The Munro Review of Child Protection Final Report A ..." int2:sourceUrl="https://www.scirp.org/reference/referencespapers?referenceid=1143646" int2:sourceSnippet="Munro, E. (2011). The Munro Review of Child Protection Final Report A Child-Centred System (173 p). London Stationery Office.">
              <int2:suggestions int2:citationType="Inline">
                <int2:suggestion int2:citationStyle="Mla" int2:isIdentical="0">
                  <int2:citationText>(“Munro, E. (2011). The Munro Review of Child Protection Final Report A ...”)</int2:citationText>
                </int2:suggestion>
                <int2:suggestion int2:citationStyle="Apa" int2:isIdentical="0">
                  <int2:citationText>(“Munro, E. (2011). The Munro Review of Child Protection Final Report A ...”)</int2:citationText>
                </int2:suggestion>
                <int2:suggestion int2:citationStyle="Chicago" int2:isIdentical="0">
                  <int2:citationText>(“Munro, E. (2011). The Munro Review of Child Protection Final Report A ...”)</int2:citationText>
                </int2:suggestion>
              </int2:suggestions>
              <int2:suggestions int2:citationType="Full">
                <int2:suggestion int2:citationStyle="Mla" int2:isIdentical="0">
                  <int2:citationText>&lt;i&gt;Munro, E. (2011). The Munro Review of Child Protection Final Report A ...&lt;/i&gt;, https://www.scirp.org/reference/referencespapers?referenceid=1143646.</int2:citationText>
                </int2:suggestion>
                <int2:suggestion int2:citationStyle="Apa" int2:isIdentical="0">
                  <int2:citationText>&lt;i&gt;Munro, E. (2011). The Munro Review of Child Protection Final Report A ...&lt;/i&gt;. (n.d.). Retrieved from https://www.scirp.org/reference/referencespapers?referenceid=1143646</int2:citationText>
                </int2:suggestion>
                <int2:suggestion int2:citationStyle="Chicago" int2:isIdentical="0">
                  <int2:citationText>“Munro, E. (2011). The Munro Review of Child Protection Final Report A ...” n.d., https://www.scirp.org/reference/referencespapers?referenceid=1143646.</int2:citationText>
                </int2:suggestion>
              </int2:suggestions>
            </int2:source>
          </int2:similarityCritique>
        </oel:ext>
      </int2:extLst>
    </int2:bookmark>
    <int2:bookmark int2:bookmarkName="_Int_Z4rSv0iy" int2:invalidationBookmarkName="" int2:hashCode="mz5QckDqxc/qdw" int2:id="0AtNvWRM">
      <int2:state int2:type="similarity" int2:value="Rejected"/>
      <int2:extLst>
        <oel:ext uri="426473B9-03D8-482F-96C9-C2C85392BACA">
          <int2:similarityCritique int2:version="1" int2:context="Gilbert, N., Parton, N. and Skivenes, M. (2009) Child protection systems: International trends and orientations.">
            <int2:source int2:sourceType="Online" int2:sourceTitle="Gilbert, N., Parton, N. and Skivenes, M. (2011) Child Protection ..." int2:sourceUrl="https://www.scirp.org/reference/ReferencesPapers?ReferenceID=1872120" int2:sourceSnippet="Gilbert, N., Parton, N. and Skivenes, M. (2011) Child Protection Systems International Trends and Orientations. Oxford University Press, Oxford.">
              <int2:suggestions int2:citationType="Inline">
                <int2:suggestion int2:citationStyle="Mla" int2:isIdentical="0">
                  <int2:citationText>(“Gilbert, N., Parton, N. and Skivenes, M. (2011) Child Protection ...”)</int2:citationText>
                </int2:suggestion>
                <int2:suggestion int2:citationStyle="Apa" int2:isIdentical="0">
                  <int2:citationText>(“Gilbert, N., Parton, N. and Skivenes, M. (2011) Child Protection ...”)</int2:citationText>
                </int2:suggestion>
                <int2:suggestion int2:citationStyle="Chicago" int2:isIdentical="0">
                  <int2:citationText>(“Gilbert, N., Parton, N. and Skivenes, M. (2011) Child Protection ...”)</int2:citationText>
                </int2:suggestion>
              </int2:suggestions>
              <int2:suggestions int2:citationType="Full">
                <int2:suggestion int2:citationStyle="Mla" int2:isIdentical="0">
                  <int2:citationText>&lt;i&gt;Gilbert, N., Parton, N. and Skivenes, M. (2011) Child Protection ...&lt;/i&gt;, https://www.scirp.org/reference/ReferencesPapers?ReferenceID=1872120.</int2:citationText>
                </int2:suggestion>
                <int2:suggestion int2:citationStyle="Apa" int2:isIdentical="0">
                  <int2:citationText>&lt;i&gt;Gilbert, N., Parton, N. and Skivenes, M. (2011) Child Protection ...&lt;/i&gt;. (n.d.). Retrieved from https://www.scirp.org/reference/ReferencesPapers?ReferenceID=1872120</int2:citationText>
                </int2:suggestion>
                <int2:suggestion int2:citationStyle="Chicago" int2:isIdentical="0">
                  <int2:citationText>“Gilbert, N., Parton, N. and Skivenes, M. (2011) Child Protection ...” n.d., https://www.scirp.org/reference/ReferencesPapers?ReferenceID=1872120.</int2:citationText>
                </int2:suggestion>
              </int2:suggestions>
            </int2:source>
            <int2:source int2:sourceType="Online" int2:sourceTitle="Book review: Child Protection Systems. International Trends and ..." int2:sourceUrl="https://journals.sagepub.com/doi/10.1177/0020872813486620" int2:sourceSnippet="Based on: Gilbert N., Parton N., and Skivenes M. (eds), Child Protection Systems. International Trends and Orientations, Oxford University Press: Oxford and New York ...">
              <int2:suggestions int2:citationType="Inline">
                <int2:suggestion int2:citationStyle="Mla" int2:isIdentical="0">
                  <int2:citationText>(“Book review: Child Protection Systems. International Trends and ...”)</int2:citationText>
                </int2:suggestion>
                <int2:suggestion int2:citationStyle="Apa" int2:isIdentical="0">
                  <int2:citationText>(“Book review: Child Protection Systems. International Trends and ...”)</int2:citationText>
                </int2:suggestion>
                <int2:suggestion int2:citationStyle="Chicago" int2:isIdentical="0">
                  <int2:citationText>(“Book review: Child Protection Systems. International Trends and ...”)</int2:citationText>
                </int2:suggestion>
              </int2:suggestions>
              <int2:suggestions int2:citationType="Full">
                <int2:suggestion int2:citationStyle="Mla" int2:isIdentical="0">
                  <int2:citationText>&lt;i&gt;Book review: Child Protection Systems. International Trends and ...&lt;/i&gt;, https://journals.sagepub.com/doi/10.1177/0020872813486620.</int2:citationText>
                </int2:suggestion>
                <int2:suggestion int2:citationStyle="Apa" int2:isIdentical="0">
                  <int2:citationText>&lt;i&gt;Book review: Child Protection Systems. International Trends and ...&lt;/i&gt;. (n.d.). Retrieved from https://journals.sagepub.com/doi/10.1177/0020872813486620</int2:citationText>
                </int2:suggestion>
                <int2:suggestion int2:citationStyle="Chicago" int2:isIdentical="0">
                  <int2:citationText>“Book review: Child Protection Systems. International Trends and ...” n.d., https://journals.sagepub.com/doi/10.1177/0020872813486620.</int2:citationText>
                </int2:suggestion>
              </int2:suggestions>
            </int2:source>
          </int2:similarityCritique>
        </oel:ext>
      </int2:extLst>
    </int2:bookmark>
    <int2:bookmark int2:bookmarkName="_Int_pLXrgfUo" int2:invalidationBookmarkName="" int2:hashCode="5I20Tr4vTUW6H2" int2:id="TaDQvkU9">
      <int2:state int2:type="similarity" int2:value="Rejected"/>
      <int2:extLst>
        <oel:ext uri="426473B9-03D8-482F-96C9-C2C85392BACA">
          <int2:similarityCritique int2:version="1" int2:context="Care Quality Commission (2009) Review of the involvement and action taken by health bodies in relation to the case of Baby Peter Connelly.">
            <int2:source int2:sourceType="Online" int2:sourceTitle="CQC Review: Health Bodies' Involvement and Actions in the ... - Docsity" int2:sourceUrl="https://www.docsity.com/en/docs/review-of-the-involvement-and-action-taken-by-health-bodies/8991557/" int2:sourceSnippet="Review of the involvement and action taken by health bodies in relation to the case of Baby P May 2009 Care Quality Commission: Review of the involvement and action taken This report details the findings of an intervention that was carried out by the Healthcare Commission, at the request of the Secretary of State for Health in December 2008.">
              <int2:suggestions int2:citationType="Inline">
                <int2:suggestion int2:citationStyle="Mla" int2:isIdentical="0">
                  <int2:citationText>(“CQC Review: Health Bodies' Involvement and Actions in the ... - Docsity”)</int2:citationText>
                </int2:suggestion>
                <int2:suggestion int2:citationStyle="Apa" int2:isIdentical="0">
                  <int2:citationText>(“CQC Review: Health Bodies' Involvement and Actions in the ... - Docsity”)</int2:citationText>
                </int2:suggestion>
                <int2:suggestion int2:citationStyle="Chicago" int2:isIdentical="0">
                  <int2:citationText>(“CQC Review: Health Bodies' Involvement and Actions in the ... - Docsity”)</int2:citationText>
                </int2:suggestion>
              </int2:suggestions>
              <int2:suggestions int2:citationType="Full">
                <int2:suggestion int2:citationStyle="Mla" int2:isIdentical="0">
                  <int2:citationText>&lt;i&gt;CQC Review: Health Bodies' Involvement and Actions in the ... - Docsity&lt;/i&gt;, https://www.docsity.com/en/docs/review-of-the-involvement-and-action-taken-by-health-bodies/8991557/.</int2:citationText>
                </int2:suggestion>
                <int2:suggestion int2:citationStyle="Apa" int2:isIdentical="0">
                  <int2:citationText>&lt;i&gt;CQC Review: Health Bodies' Involvement and Actions in the ... - Docsity&lt;/i&gt;. (n.d.). Retrieved from https://www.docsity.com/en/docs/review-of-the-involvement-and-action-taken-by-health-bodies/8991557/</int2:citationText>
                </int2:suggestion>
                <int2:suggestion int2:citationStyle="Chicago" int2:isIdentical="0">
                  <int2:citationText>“CQC Review: Health Bodies' Involvement and Actions in the ... - Docsity” n.d., https://www.docsity.com/en/docs/review-of-the-involvement-and-action-taken-by-health-bodies/8991557/.</int2:citationText>
                </int2:suggestion>
              </int2:suggestions>
            </int2:source>
            <int2:source int2:sourceType="Online" int2:sourceTitle="Appendix: Key reviews and reports - The Story of Baby P" int2:sourceUrl="https://www.cambridge.org/core/books/story-of-baby-p/appendix-key-reviews-and-reports/09755FA215A0E5575BB5797419C35294" int2:sourceSnippet="CQC (2009) Review of the involvement and action taken by health bodies in relation to the case of Baby P, May, London: Care Quality Commission. Reviews relating Haringey Children’s Services Haringey Joint Area Review (2006) London Borough of Haringey Children’s Services Authority Area, Joint Area Review, London, Ofsted.">
              <int2:suggestions int2:citationType="Inline">
                <int2:suggestion int2:citationStyle="Mla" int2:isIdentical="0">
                  <int2:citationText>(“Appendix: Key reviews and reports - The Story of Baby P”)</int2:citationText>
                </int2:suggestion>
                <int2:suggestion int2:citationStyle="Apa" int2:isIdentical="0">
                  <int2:citationText>(“Appendix: Key reviews and reports - The Story of Baby P”)</int2:citationText>
                </int2:suggestion>
                <int2:suggestion int2:citationStyle="Chicago" int2:isIdentical="0">
                  <int2:citationText>(“Appendix: Key reviews and reports - The Story of Baby P”)</int2:citationText>
                </int2:suggestion>
              </int2:suggestions>
              <int2:suggestions int2:citationType="Full">
                <int2:suggestion int2:citationStyle="Mla" int2:isIdentical="0">
                  <int2:citationText>&lt;i&gt;Appendix: Key reviews and reports - The Story of Baby P&lt;/i&gt;, https://www.cambridge.org/core/books/story-of-baby-p/appendix-key-reviews-and-reports/09755FA215A0E5575BB5797419C35294.</int2:citationText>
                </int2:suggestion>
                <int2:suggestion int2:citationStyle="Apa" int2:isIdentical="0">
                  <int2:citationText>&lt;i&gt;Appendix: Key reviews and reports - The Story of Baby P&lt;/i&gt;. (n.d.). Retrieved from https://www.cambridge.org/core/books/story-of-baby-p/appendix-key-reviews-and-reports/09755FA215A0E5575BB5797419C35294</int2:citationText>
                </int2:suggestion>
                <int2:suggestion int2:citationStyle="Chicago" int2:isIdentical="0">
                  <int2:citationText>“Appendix: Key reviews and reports - The Story of Baby P” n.d., https://www.cambridge.org/core/books/story-of-baby-p/appendix-key-reviews-and-reports/09755FA215A0E5575BB5797419C35294.</int2:citationText>
                </int2:suggestion>
              </int2:suggestions>
            </int2:source>
          </int2:similarityCritique>
        </oel:ext>
      </int2:extLst>
    </int2:bookmark>
    <int2:bookmark int2:bookmarkName="_Int_xSnaNF01" int2:invalidationBookmarkName="" int2:hashCode="t0ogiEgW7gUW4q" int2:id="h4x3EKCn">
      <int2:state int2:type="gram" int2:value="Rejected"/>
    </int2:bookmark>
    <int2:bookmark int2:bookmarkName="_Int_iymy7Isy" int2:invalidationBookmarkName="" int2:hashCode="/84VWdPo4IK/mU" int2:id="yDh8TXux">
      <int2:state int2:type="spell" int2:value="Rejected"/>
    </int2:bookmark>
    <int2:bookmark int2:bookmarkName="_Int_4Pc50B2p" int2:invalidationBookmarkName="" int2:hashCode="5NmnYnEbPG7rVG" int2:id="XDUkYfNE">
      <int2:state int2:type="style" int2:value="Rejected"/>
    </int2:bookmark>
    <int2:bookmark int2:bookmarkName="_Int_4bmC2WUp" int2:invalidationBookmarkName="" int2:hashCode="qaWBAF6WNNovtB" int2:id="VINlgTEr">
      <int2:state int2:type="style" int2:value="Rejected"/>
    </int2:bookmark>
    <int2:bookmark int2:bookmarkName="_Int_JhhcJ3DV" int2:invalidationBookmarkName="" int2:hashCode="w5V85QBdPeO/tf" int2:id="ff0S5ccN">
      <int2:state int2:type="spell" int2:value="Rejected"/>
    </int2:bookmark>
    <int2:bookmark int2:bookmarkName="_Int_v6xRRpF6" int2:invalidationBookmarkName="" int2:hashCode="maS+KK4PEzqNKd" int2:id="PZOCtnnG">
      <int2:state int2:type="style" int2:value="Rejected"/>
    </int2:bookmark>
    <int2:bookmark int2:bookmarkName="_Int_y9QkVrH3" int2:invalidationBookmarkName="" int2:hashCode="3bPvKjIwSOetA5" int2:id="YwvALnuB">
      <int2:state int2:type="style" int2:value="Rejected"/>
    </int2:bookmark>
    <int2:bookmark int2:bookmarkName="_Int_sfaLakKf" int2:invalidationBookmarkName="" int2:hashCode="ZanletI6wlweVG" int2:id="fnGOjKlK">
      <int2:state int2:type="style" int2:value="Rejected"/>
    </int2:bookmark>
    <int2:bookmark int2:bookmarkName="_Int_A9lSMWBi" int2:invalidationBookmarkName="" int2:hashCode="V8nx+Ke25/jhbg" int2:id="cEFkmEkY">
      <int2:state int2:type="style" int2:value="Rejected"/>
    </int2:bookmark>
    <int2:bookmark int2:bookmarkName="_Int_Wn0zDacP" int2:invalidationBookmarkName="" int2:hashCode="ZanletI6wlweVG" int2:id="XZJ8cxnA">
      <int2:state int2:type="style" int2:value="Rejected"/>
    </int2:bookmark>
    <int2:bookmark int2:bookmarkName="_Int_iI2Qrsx6" int2:invalidationBookmarkName="" int2:hashCode="20lmumeNxO0dfa" int2:id="haoVxdL6">
      <int2:state int2:type="style" int2:value="Rejected"/>
    </int2:bookmark>
    <int2:bookmark int2:bookmarkName="_Int_rLg5TbFg" int2:invalidationBookmarkName="" int2:hashCode="IW8q0oXx8dGsTy" int2:id="vzjpYeHn">
      <int2:state int2:type="style" int2:value="Rejected"/>
    </int2:bookmark>
    <int2:bookmark int2:bookmarkName="_Int_KsR2e41x" int2:invalidationBookmarkName="" int2:hashCode="dalNooyseA++F1" int2:id="NdVaFPA2">
      <int2:state int2:type="style" int2:value="Rejected"/>
    </int2:bookmark>
    <int2:bookmark int2:bookmarkName="_Int_LkzrTAIu" int2:invalidationBookmarkName="" int2:hashCode="hATNN1lOSAMz5p" int2:id="TwBMHV04">
      <int2:state int2:type="style" int2:value="Rejected"/>
    </int2:bookmark>
    <int2:bookmark int2:bookmarkName="_Int_Z4IEKRuC" int2:invalidationBookmarkName="" int2:hashCode="wioxKnAYnbwe7r" int2:id="i6iFoceO">
      <int2:state int2:type="style" int2:value="Rejected"/>
    </int2:bookmark>
    <int2:bookmark int2:bookmarkName="_Int_CdQ3PIt4" int2:invalidationBookmarkName="" int2:hashCode="h2r2MVwxO00ChT" int2:id="uyWvki8x">
      <int2:state int2:type="style" int2:value="Rejected"/>
    </int2:bookmark>
    <int2:bookmark int2:bookmarkName="_Int_ve10ALCp" int2:invalidationBookmarkName="" int2:hashCode="1J0/XWUBGybUHO" int2:id="2LXry9O9">
      <int2:state int2:type="style" int2:value="Rejected"/>
    </int2:bookmark>
    <int2:entireDocument int2:id="1VHbsuys">
      <int2:extLst>
        <oel:ext uri="E302BA01-7950-474C-9AD3-286E660C40A8">
          <int2:similaritySummary int2:version="1" int2:runId="1774530000498" int2:tilesCheckedInThisRun="151" int2:totalNumOfTiles="151" int2:similarityAnnotationCount="5" int2:numWords="6392" int2:numFlaggedWords="76"/>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E9E0477-0E184A58 26F22473-670618DC 2DBB0745-05532556 72971FC6-56DC04F6 34C2E5F3-00766A83 10468BCD-04C6E869 0D010613-0B070C60 74F2558A-17AA3AC2 793F9929-0F2E1B0D 4063E505-1EFB6890 3265B586-6359DFE4 2BC8197E-11DC64A1 238455C3-1A33AC9A 30D246AD-024DE55C 3A7508D7-7597D9B7 2520D19F-6979CDCE 6C6AE749-6527A76C 054023EC-14AB1A6E 688EA0C0-6EAAF3C1 52837DE4-44324209 0B481EF5-165C91B2 1F657C7F-2EBBFD48 23660122-51FEEDA2 73EAEDF3-0F4DA20B 1CA1F042-5CB7B42A 4E24BB9B-6DE6A4F1 74A399EC-50183E65 19F7B970-5CBD73F7 632CCA42-570460A1 47621B9B-3DDBED2F 4DDEE779-64D11C59 51036C04-5BE85EAA 7D7FEAB8-150D72E1 4EB01EB2-4C45B344 7495014E-2FC71DDE 73796A6C-4491D72E 226D1079-3F18F544 7370E601-763D98B9 5E5787A5-621E8453 60817668-58B975EC 000CED28-249D1D4E 41E2B5E4-52CCF909 71A6B94C-4DD7690F 3E967283-477C4915 530B7F6D-63888720 5901DD3B-6075C9CF 493013BD-1B45FC61 6BFCE5D9-7FA5B846 734D17D2-3D3F8758 02CFF21F-37A3DC8E 09A1BB43-481EF49C 348D9B77-41528126 1A1C7721-003DC180 4749FB78-2E741F26 6DDA518D-4FD28CEF 18458444-46294E76 65DDF87C-47786498 2384D238-2DD80109 17F84914-76669979 7821ACEC-60DC6D6A 2D8D97AC-6DE93F8A 60B47711-71E5F938 721256DE-5DC90826 1FBB0464-68BFE996 409B2723-403FFA02 6BED086E-625087C8 19E78AC2-3EE8FF8F 7FF85D20-4B237C2C 3997C082-720E216B 6A56AB6C-3ADAB8D2 6A6D8F13-0AE75864 3848F2F0-11ACB091 56D8CE16-6052B95C 797EA2B0-42A843BC 720C7FDA-5CD79138 45234B7C-73C28C83 31E7BE63-70D5B266 50933CC8-07668B32 572FC842-2D8ADC6A 45BD9B4C-2CA7D333 4302416D-2C873E8D 622FB0EA-0A3A45A3 2DE042DA-0655C17C 25BE1E73-5D5DE81D 32FF6D4D-6C88E019 763D0BA9-249CB229 3C6F81CA-64BC22DD 54EDCC78-1963A27A 02546794-528055DB 6935B84F-7F818850 4B1E5131-0AA791CB 42304511-2BF6BEEC 50955E5F-76B097A0 1DEB073C-1A22DEB4 70F5C01A-0FC68D53 3412908A-725EB1EA 332CD315-1F04E9A8 18B81153-4386CA61 66C65557-436E77F9 3558099C-1E4AEE55 5A47195D-0CFEAB41 216842C9-58562420 3EC805FB-4B865CA3 52210D4C-1AB67C6A 7EF86856-2AD2B92F 56856D14-5EE50FE8 19A56087-0E0A29B7 1F952649-03FDE6AC 1B7D30C9-036AB127 7D23C8E5-1FF6A851 1F8DFD9E-6E5B2A1D 653B9343-7D0FDC55 4DF6888B-2983E64E 79799377-6512FCA7 0FF7C9AD-29B212B3 35C554E3-7EEC57AA 1ACF2A0E-6E097997 518B6B2E-295ADC26 7F9BF3DD-716EA528 7E3A33A2-5BD8B4B1 34456BA1-0079A6D4 092CB092-3DD52D21 3AB6999A-409D5DB2 11850361-3ACDE5A4 117099CD-2B349A40 433D7B00-2EA85EEA 4721E007-5471959E 41EAA467-786FA7DD 406A99BF-18578C3D 3DA69BCC-5B37DBAC 57E1A23C-37437371 2A2631DE-336928F0 2AB82B35-09AAC432 4C4A1223-5E65B6AE 6991DCE0-0D26758B 01F30088-0BFA4813 59A84E96-21F0131A 153A2497-77DBA909 5BDDBC9F-2C4D8023 4FDAE178-08C34B1F 3240D64A-56CFABB6 77038498-18DF36EF 51731AC2-207C335D 40B066E8-284BD798 6A2C9E30-079F40BE 5F13C5DF-5D0A15D7 1C500CFE-544305A9 26C79EA0-19065E78 19981F5F-540499F5 05165EDE-6079F484 1A8627F4-5E5610B8 04C72D33-25070AA8 06D2E455-250A41CA 4C7C5928-6E0C1994 157B2115-2197F66E 7F2AE0B2-09563B18 02BC125F-33508E0C 69FF3A28-27D58553 448B816B-34B5AD6C 39267DA6-156D72BA 271EA4BB-47857217 4A4F2A72-212928EA 520C533A-31B0FA6C 1DD4A450-301F2E21 7622C53C-422CCC49 0CAE138F-1AAF4CD0 1C5AEFC9-320176EC 638A2CE6-033A410A 0EE03706-3232BBFB 10A60DAD-450609E4 3B62748F-3858C5C0 2A2D0919-4108817A 62FA8E16-1E901CDA 5C648D42-4B590317 10D25315-6FCD0F6D 5F00D273-27EFBF11 6702B173-2BC16F5B 42B4CB2B-16777C67 0393D343-0791B3FD 232E6AB7-59F311BB 2D2062CC-57544E98 6F3D59BD-54D38F7F 09C53A35-4D4AB066 3F090DC6-2B6BBAF7 240BF682-3A86932E 4C0961D7-16D434D7 0501CA40-4126023B 4C6CA7CF-13A9FA75 4DC8BA0C-063FBA27 1A1D0251-2CFFFA6A 48205D20-520CCAFA 58FF60B6-1EAADD6B 13FE045D-310C0B06 77D419EA-5A4D0CB1 11D664F6-3BEB0448 5A2D85A6-7E5B0832 7CDE371B-473DD220 0A5834C2-1D1DB174 4A0CC7F4-127A9F86 2A62BFAB-7FB385B5 4EEC21D0-30DE2068 454F546E-6EFBD741 2EC39D92-4A02B360 75694F73-121E4CA4 7A347040-23F52595 56668835-261DE526 6EA870CF-68058587 00665D55-61E42568 7D9FB845-351868F2 33575DD8-5E4E8D39"/>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CEA4E"/>
    <w:multiLevelType w:val="hybrid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D2F72DC"/>
    <w:multiLevelType w:val="hybridMultilevel"/>
    <w:tmpl w:val="FFFFFFFF"/>
    <w:lvl w:ilvl="0" w:tplc="95660B52">
      <w:start w:val="1"/>
      <w:numFmt w:val="decimal"/>
      <w:lvlText w:val="%1."/>
      <w:lvlJc w:val="left"/>
      <w:pPr>
        <w:ind w:left="720" w:hanging="360"/>
      </w:pPr>
    </w:lvl>
    <w:lvl w:ilvl="1" w:tplc="BEAC7B6E">
      <w:start w:val="1"/>
      <w:numFmt w:val="lowerLetter"/>
      <w:lvlText w:val="%2."/>
      <w:lvlJc w:val="left"/>
      <w:pPr>
        <w:ind w:left="1440" w:hanging="360"/>
      </w:pPr>
    </w:lvl>
    <w:lvl w:ilvl="2" w:tplc="A3B269CE">
      <w:start w:val="1"/>
      <w:numFmt w:val="lowerRoman"/>
      <w:lvlText w:val="%3."/>
      <w:lvlJc w:val="right"/>
      <w:pPr>
        <w:ind w:left="2160" w:hanging="180"/>
      </w:pPr>
    </w:lvl>
    <w:lvl w:ilvl="3" w:tplc="63FE9AF2">
      <w:start w:val="1"/>
      <w:numFmt w:val="decimal"/>
      <w:lvlText w:val="%4."/>
      <w:lvlJc w:val="left"/>
      <w:pPr>
        <w:ind w:left="2880" w:hanging="360"/>
      </w:pPr>
    </w:lvl>
    <w:lvl w:ilvl="4" w:tplc="B6D20A78">
      <w:start w:val="1"/>
      <w:numFmt w:val="lowerLetter"/>
      <w:lvlText w:val="%5."/>
      <w:lvlJc w:val="left"/>
      <w:pPr>
        <w:ind w:left="3600" w:hanging="360"/>
      </w:pPr>
    </w:lvl>
    <w:lvl w:ilvl="5" w:tplc="D862DA40">
      <w:start w:val="1"/>
      <w:numFmt w:val="lowerRoman"/>
      <w:lvlText w:val="%6."/>
      <w:lvlJc w:val="right"/>
      <w:pPr>
        <w:ind w:left="4320" w:hanging="180"/>
      </w:pPr>
    </w:lvl>
    <w:lvl w:ilvl="6" w:tplc="5C780366">
      <w:start w:val="1"/>
      <w:numFmt w:val="decimal"/>
      <w:lvlText w:val="%7."/>
      <w:lvlJc w:val="left"/>
      <w:pPr>
        <w:ind w:left="5040" w:hanging="360"/>
      </w:pPr>
    </w:lvl>
    <w:lvl w:ilvl="7" w:tplc="DE0ABAC2">
      <w:start w:val="1"/>
      <w:numFmt w:val="lowerLetter"/>
      <w:lvlText w:val="%8."/>
      <w:lvlJc w:val="left"/>
      <w:pPr>
        <w:ind w:left="5760" w:hanging="360"/>
      </w:pPr>
    </w:lvl>
    <w:lvl w:ilvl="8" w:tplc="4B241E6C">
      <w:start w:val="1"/>
      <w:numFmt w:val="lowerRoman"/>
      <w:lvlText w:val="%9."/>
      <w:lvlJc w:val="right"/>
      <w:pPr>
        <w:ind w:left="6480" w:hanging="180"/>
      </w:pPr>
    </w:lvl>
  </w:abstractNum>
  <w:num w:numId="1" w16cid:durableId="1101990477">
    <w:abstractNumId w:val="1"/>
  </w:num>
  <w:num w:numId="2" w16cid:durableId="897859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DCE96F"/>
    <w:rsid w:val="007263FB"/>
    <w:rsid w:val="0077098F"/>
    <w:rsid w:val="008E27D6"/>
    <w:rsid w:val="00B07505"/>
    <w:rsid w:val="00CC619D"/>
    <w:rsid w:val="00DB131C"/>
    <w:rsid w:val="00E16918"/>
    <w:rsid w:val="012E2DC9"/>
    <w:rsid w:val="015ED320"/>
    <w:rsid w:val="016D999A"/>
    <w:rsid w:val="018E99B5"/>
    <w:rsid w:val="0244D614"/>
    <w:rsid w:val="0282C5B1"/>
    <w:rsid w:val="0287E749"/>
    <w:rsid w:val="02C1BAAD"/>
    <w:rsid w:val="0366113F"/>
    <w:rsid w:val="036E3C49"/>
    <w:rsid w:val="04256519"/>
    <w:rsid w:val="0452ACA9"/>
    <w:rsid w:val="049CA081"/>
    <w:rsid w:val="04AB376D"/>
    <w:rsid w:val="0573E045"/>
    <w:rsid w:val="067E1222"/>
    <w:rsid w:val="06941D46"/>
    <w:rsid w:val="07136E41"/>
    <w:rsid w:val="071C51E0"/>
    <w:rsid w:val="07A306CD"/>
    <w:rsid w:val="07BDE453"/>
    <w:rsid w:val="07C8FC2E"/>
    <w:rsid w:val="0898DC0C"/>
    <w:rsid w:val="089E7B04"/>
    <w:rsid w:val="08B35107"/>
    <w:rsid w:val="08D7F532"/>
    <w:rsid w:val="08E0EC14"/>
    <w:rsid w:val="08E0EC14"/>
    <w:rsid w:val="096F296A"/>
    <w:rsid w:val="09995990"/>
    <w:rsid w:val="099DF334"/>
    <w:rsid w:val="09A95D82"/>
    <w:rsid w:val="09B50373"/>
    <w:rsid w:val="09B50373"/>
    <w:rsid w:val="0A304319"/>
    <w:rsid w:val="0A389D64"/>
    <w:rsid w:val="0A9605AE"/>
    <w:rsid w:val="0B23870C"/>
    <w:rsid w:val="0B42723F"/>
    <w:rsid w:val="0B7A5237"/>
    <w:rsid w:val="0B8348B0"/>
    <w:rsid w:val="0BCF23D8"/>
    <w:rsid w:val="0C26EAA3"/>
    <w:rsid w:val="0C4CDED8"/>
    <w:rsid w:val="0C685E44"/>
    <w:rsid w:val="0C9FE184"/>
    <w:rsid w:val="0CD30CA3"/>
    <w:rsid w:val="0D5A7AD5"/>
    <w:rsid w:val="0D6EEB51"/>
    <w:rsid w:val="0D84857F"/>
    <w:rsid w:val="0DFB3E91"/>
    <w:rsid w:val="0E01D6A7"/>
    <w:rsid w:val="0E19E2CC"/>
    <w:rsid w:val="0EE86858"/>
    <w:rsid w:val="0F5471CA"/>
    <w:rsid w:val="0FBE1D54"/>
    <w:rsid w:val="10A6A02A"/>
    <w:rsid w:val="10FD31A2"/>
    <w:rsid w:val="113C166A"/>
    <w:rsid w:val="115B2F82"/>
    <w:rsid w:val="119F66F4"/>
    <w:rsid w:val="128CCCFA"/>
    <w:rsid w:val="12F9D98A"/>
    <w:rsid w:val="1325F414"/>
    <w:rsid w:val="1356C1A3"/>
    <w:rsid w:val="13593488"/>
    <w:rsid w:val="135A2E4E"/>
    <w:rsid w:val="13E3C88E"/>
    <w:rsid w:val="149411FE"/>
    <w:rsid w:val="1496A8E5"/>
    <w:rsid w:val="14E1BAD2"/>
    <w:rsid w:val="155F6E2C"/>
    <w:rsid w:val="15979478"/>
    <w:rsid w:val="15DF54B7"/>
    <w:rsid w:val="15E1198E"/>
    <w:rsid w:val="1624E275"/>
    <w:rsid w:val="1631FBE7"/>
    <w:rsid w:val="166C9A71"/>
    <w:rsid w:val="167D40FF"/>
    <w:rsid w:val="167D40FF"/>
    <w:rsid w:val="16898614"/>
    <w:rsid w:val="1694B62C"/>
    <w:rsid w:val="16B355BC"/>
    <w:rsid w:val="16C5BD52"/>
    <w:rsid w:val="16D215CF"/>
    <w:rsid w:val="173116B7"/>
    <w:rsid w:val="1733DFF2"/>
    <w:rsid w:val="1785ACF4"/>
    <w:rsid w:val="178CB534"/>
    <w:rsid w:val="179B5291"/>
    <w:rsid w:val="18422BA9"/>
    <w:rsid w:val="18963ABF"/>
    <w:rsid w:val="18B7EB74"/>
    <w:rsid w:val="191E07D8"/>
    <w:rsid w:val="193C3EB7"/>
    <w:rsid w:val="1950B521"/>
    <w:rsid w:val="199E835F"/>
    <w:rsid w:val="19BDF526"/>
    <w:rsid w:val="1A1503AD"/>
    <w:rsid w:val="1A5590FF"/>
    <w:rsid w:val="1A967529"/>
    <w:rsid w:val="1AABDFA8"/>
    <w:rsid w:val="1AFE2F75"/>
    <w:rsid w:val="1B3A4CA6"/>
    <w:rsid w:val="1B3B5684"/>
    <w:rsid w:val="1B45D882"/>
    <w:rsid w:val="1B4E24F3"/>
    <w:rsid w:val="1B722FDC"/>
    <w:rsid w:val="1B97778A"/>
    <w:rsid w:val="1BE45F49"/>
    <w:rsid w:val="1BFC27D8"/>
    <w:rsid w:val="1C12F735"/>
    <w:rsid w:val="1C143139"/>
    <w:rsid w:val="1C5BEC41"/>
    <w:rsid w:val="1C6614BD"/>
    <w:rsid w:val="1CCC2232"/>
    <w:rsid w:val="1CEC869C"/>
    <w:rsid w:val="1D6A0B83"/>
    <w:rsid w:val="1D8DB064"/>
    <w:rsid w:val="1E45A672"/>
    <w:rsid w:val="1EDFBE33"/>
    <w:rsid w:val="1F1CF8AE"/>
    <w:rsid w:val="1F7E0CB5"/>
    <w:rsid w:val="1F7E10C3"/>
    <w:rsid w:val="1F7E10C3"/>
    <w:rsid w:val="1F9952B6"/>
    <w:rsid w:val="1FC8DD78"/>
    <w:rsid w:val="201360EE"/>
    <w:rsid w:val="20DD87B4"/>
    <w:rsid w:val="20E13131"/>
    <w:rsid w:val="212CBB28"/>
    <w:rsid w:val="2145B96E"/>
    <w:rsid w:val="21D44A38"/>
    <w:rsid w:val="22210E77"/>
    <w:rsid w:val="229C7D05"/>
    <w:rsid w:val="2305C7DD"/>
    <w:rsid w:val="230A556A"/>
    <w:rsid w:val="232CD225"/>
    <w:rsid w:val="2348369E"/>
    <w:rsid w:val="23872877"/>
    <w:rsid w:val="23AACBF6"/>
    <w:rsid w:val="23CB490A"/>
    <w:rsid w:val="23EF834E"/>
    <w:rsid w:val="24180391"/>
    <w:rsid w:val="2425CABD"/>
    <w:rsid w:val="244A6411"/>
    <w:rsid w:val="24A1BCC3"/>
    <w:rsid w:val="2570EFF6"/>
    <w:rsid w:val="2593C387"/>
    <w:rsid w:val="25F7B23B"/>
    <w:rsid w:val="26087485"/>
    <w:rsid w:val="2634D964"/>
    <w:rsid w:val="26434282"/>
    <w:rsid w:val="26A14C75"/>
    <w:rsid w:val="26B477A4"/>
    <w:rsid w:val="26F5B39D"/>
    <w:rsid w:val="276C17BE"/>
    <w:rsid w:val="27A5FD74"/>
    <w:rsid w:val="27D3159B"/>
    <w:rsid w:val="27E2AED0"/>
    <w:rsid w:val="283EAB34"/>
    <w:rsid w:val="284E6367"/>
    <w:rsid w:val="28DE84E7"/>
    <w:rsid w:val="29714B0E"/>
    <w:rsid w:val="297C9EFB"/>
    <w:rsid w:val="2981CCF9"/>
    <w:rsid w:val="29A4BB7B"/>
    <w:rsid w:val="29A5013A"/>
    <w:rsid w:val="29B3BB53"/>
    <w:rsid w:val="29E64BC0"/>
    <w:rsid w:val="29EAB84A"/>
    <w:rsid w:val="29FE2BA2"/>
    <w:rsid w:val="2ACE8EFF"/>
    <w:rsid w:val="2ACEB6BA"/>
    <w:rsid w:val="2ADF45CC"/>
    <w:rsid w:val="2AEF2D9D"/>
    <w:rsid w:val="2B402799"/>
    <w:rsid w:val="2BB52B9A"/>
    <w:rsid w:val="2BB96493"/>
    <w:rsid w:val="2BDF0CFE"/>
    <w:rsid w:val="2C48F4E8"/>
    <w:rsid w:val="2C8E8DCE"/>
    <w:rsid w:val="2D16D485"/>
    <w:rsid w:val="2D1C3D1E"/>
    <w:rsid w:val="2DA6CFC2"/>
    <w:rsid w:val="2DB32E11"/>
    <w:rsid w:val="2DC20EE8"/>
    <w:rsid w:val="2DC8FC7F"/>
    <w:rsid w:val="2E07EBA2"/>
    <w:rsid w:val="2E4E6983"/>
    <w:rsid w:val="2E8D548D"/>
    <w:rsid w:val="2EB3D332"/>
    <w:rsid w:val="2EB7F4D4"/>
    <w:rsid w:val="2EF53939"/>
    <w:rsid w:val="2F105B01"/>
    <w:rsid w:val="2F564538"/>
    <w:rsid w:val="2F5CE49B"/>
    <w:rsid w:val="2F663B9D"/>
    <w:rsid w:val="2FCCE1DF"/>
    <w:rsid w:val="2FCD3859"/>
    <w:rsid w:val="2FFF31AE"/>
    <w:rsid w:val="30176F5A"/>
    <w:rsid w:val="301D88CC"/>
    <w:rsid w:val="30397325"/>
    <w:rsid w:val="3096221C"/>
    <w:rsid w:val="311F1F5D"/>
    <w:rsid w:val="32166072"/>
    <w:rsid w:val="3248E100"/>
    <w:rsid w:val="32EE53AF"/>
    <w:rsid w:val="331A8C30"/>
    <w:rsid w:val="333318A9"/>
    <w:rsid w:val="336BC5DC"/>
    <w:rsid w:val="341E5B50"/>
    <w:rsid w:val="3465EE58"/>
    <w:rsid w:val="347FA37D"/>
    <w:rsid w:val="3497A594"/>
    <w:rsid w:val="34A2CE8E"/>
    <w:rsid w:val="34D7FB0B"/>
    <w:rsid w:val="352CDFDA"/>
    <w:rsid w:val="35634A3F"/>
    <w:rsid w:val="3574F7AE"/>
    <w:rsid w:val="35DC465D"/>
    <w:rsid w:val="35E3C7BA"/>
    <w:rsid w:val="36C039B0"/>
    <w:rsid w:val="3706F10C"/>
    <w:rsid w:val="3732194B"/>
    <w:rsid w:val="374A0291"/>
    <w:rsid w:val="374D92F4"/>
    <w:rsid w:val="3824A94A"/>
    <w:rsid w:val="3856902C"/>
    <w:rsid w:val="38D8D356"/>
    <w:rsid w:val="38FBE2A5"/>
    <w:rsid w:val="390C0868"/>
    <w:rsid w:val="39CC2366"/>
    <w:rsid w:val="3A4FF929"/>
    <w:rsid w:val="3A5CAC7C"/>
    <w:rsid w:val="3A720E98"/>
    <w:rsid w:val="3A81960E"/>
    <w:rsid w:val="3B3963E5"/>
    <w:rsid w:val="3B4DB104"/>
    <w:rsid w:val="3B5B4F09"/>
    <w:rsid w:val="3BA85920"/>
    <w:rsid w:val="3C5C9191"/>
    <w:rsid w:val="3C8D5F8B"/>
    <w:rsid w:val="3C90E774"/>
    <w:rsid w:val="3C92CB23"/>
    <w:rsid w:val="3C92CB23"/>
    <w:rsid w:val="3D28E6A3"/>
    <w:rsid w:val="3D9D147E"/>
    <w:rsid w:val="3DF78C51"/>
    <w:rsid w:val="3E23B6FA"/>
    <w:rsid w:val="3EFE3B0A"/>
    <w:rsid w:val="3F09D9A6"/>
    <w:rsid w:val="3F333A9B"/>
    <w:rsid w:val="3F41AECC"/>
    <w:rsid w:val="3F87A75E"/>
    <w:rsid w:val="3FC4B568"/>
    <w:rsid w:val="40399BBA"/>
    <w:rsid w:val="40481220"/>
    <w:rsid w:val="407BA8D4"/>
    <w:rsid w:val="407BB7E8"/>
    <w:rsid w:val="408F4111"/>
    <w:rsid w:val="40A91D5C"/>
    <w:rsid w:val="40BF8A62"/>
    <w:rsid w:val="40DEB5E9"/>
    <w:rsid w:val="4108946F"/>
    <w:rsid w:val="41885D72"/>
    <w:rsid w:val="4194F14C"/>
    <w:rsid w:val="41CB18FC"/>
    <w:rsid w:val="42121B88"/>
    <w:rsid w:val="42280ACA"/>
    <w:rsid w:val="42C01A29"/>
    <w:rsid w:val="42F9C1B5"/>
    <w:rsid w:val="43677DD4"/>
    <w:rsid w:val="438A0A19"/>
    <w:rsid w:val="439D0FEF"/>
    <w:rsid w:val="4436890C"/>
    <w:rsid w:val="443750B3"/>
    <w:rsid w:val="4495DFF9"/>
    <w:rsid w:val="44B9451C"/>
    <w:rsid w:val="4503D13A"/>
    <w:rsid w:val="4588B07D"/>
    <w:rsid w:val="45E24134"/>
    <w:rsid w:val="45F42852"/>
    <w:rsid w:val="45FE7828"/>
    <w:rsid w:val="45FF75B9"/>
    <w:rsid w:val="46493C12"/>
    <w:rsid w:val="46C9D27D"/>
    <w:rsid w:val="46CA4AFA"/>
    <w:rsid w:val="46E6FFBA"/>
    <w:rsid w:val="47238308"/>
    <w:rsid w:val="4774889D"/>
    <w:rsid w:val="478B8283"/>
    <w:rsid w:val="47FBB356"/>
    <w:rsid w:val="48084CF2"/>
    <w:rsid w:val="48210CD2"/>
    <w:rsid w:val="486B619C"/>
    <w:rsid w:val="48792CB8"/>
    <w:rsid w:val="488C4C4A"/>
    <w:rsid w:val="488FC811"/>
    <w:rsid w:val="48EFF546"/>
    <w:rsid w:val="4910B049"/>
    <w:rsid w:val="4928C3CF"/>
    <w:rsid w:val="49382A14"/>
    <w:rsid w:val="496F4E80"/>
    <w:rsid w:val="49CE1CE0"/>
    <w:rsid w:val="4A0F4729"/>
    <w:rsid w:val="4A2990E2"/>
    <w:rsid w:val="4A41E4A0"/>
    <w:rsid w:val="4A48B508"/>
    <w:rsid w:val="4AD99765"/>
    <w:rsid w:val="4B3DD08D"/>
    <w:rsid w:val="4B49C71E"/>
    <w:rsid w:val="4BB1FF5A"/>
    <w:rsid w:val="4C2D2404"/>
    <w:rsid w:val="4CF8EDFD"/>
    <w:rsid w:val="4D2B0762"/>
    <w:rsid w:val="4D798986"/>
    <w:rsid w:val="4DBC3E76"/>
    <w:rsid w:val="4DD86710"/>
    <w:rsid w:val="4DE6EB86"/>
    <w:rsid w:val="4DF725BF"/>
    <w:rsid w:val="4E0EBF7F"/>
    <w:rsid w:val="4E64A87B"/>
    <w:rsid w:val="4E98069D"/>
    <w:rsid w:val="4EA01208"/>
    <w:rsid w:val="4EE9E95C"/>
    <w:rsid w:val="4F2B72B9"/>
    <w:rsid w:val="4F36A8F6"/>
    <w:rsid w:val="4F6B26BA"/>
    <w:rsid w:val="501592EE"/>
    <w:rsid w:val="507A7F69"/>
    <w:rsid w:val="50961324"/>
    <w:rsid w:val="50E1682B"/>
    <w:rsid w:val="516B61C6"/>
    <w:rsid w:val="5212E10B"/>
    <w:rsid w:val="521F84C0"/>
    <w:rsid w:val="523A6EBC"/>
    <w:rsid w:val="5254E881"/>
    <w:rsid w:val="52848B5D"/>
    <w:rsid w:val="52C77F1A"/>
    <w:rsid w:val="52C88AF4"/>
    <w:rsid w:val="52DCDB28"/>
    <w:rsid w:val="53014D66"/>
    <w:rsid w:val="53674E30"/>
    <w:rsid w:val="537CB815"/>
    <w:rsid w:val="5393669F"/>
    <w:rsid w:val="53D8DBF9"/>
    <w:rsid w:val="53FD311E"/>
    <w:rsid w:val="543B6D8C"/>
    <w:rsid w:val="547A5389"/>
    <w:rsid w:val="54A09C32"/>
    <w:rsid w:val="54A63CAF"/>
    <w:rsid w:val="555F7978"/>
    <w:rsid w:val="55B2255A"/>
    <w:rsid w:val="55CD7AE8"/>
    <w:rsid w:val="55EA250D"/>
    <w:rsid w:val="56B3F0D0"/>
    <w:rsid w:val="56DE50C3"/>
    <w:rsid w:val="56E6775A"/>
    <w:rsid w:val="5708139D"/>
    <w:rsid w:val="57433AEC"/>
    <w:rsid w:val="57478269"/>
    <w:rsid w:val="57EFD199"/>
    <w:rsid w:val="581E4E0D"/>
    <w:rsid w:val="5829068B"/>
    <w:rsid w:val="58309D3B"/>
    <w:rsid w:val="583E921A"/>
    <w:rsid w:val="587CB8AD"/>
    <w:rsid w:val="58F35B12"/>
    <w:rsid w:val="591862F9"/>
    <w:rsid w:val="595CA6D9"/>
    <w:rsid w:val="596761A1"/>
    <w:rsid w:val="59806ED4"/>
    <w:rsid w:val="59AD998D"/>
    <w:rsid w:val="59CF316C"/>
    <w:rsid w:val="59F39841"/>
    <w:rsid w:val="5A7D5053"/>
    <w:rsid w:val="5A809C74"/>
    <w:rsid w:val="5AD3C94E"/>
    <w:rsid w:val="5AE818F9"/>
    <w:rsid w:val="5B0961E5"/>
    <w:rsid w:val="5B6FF5D2"/>
    <w:rsid w:val="5BE212DE"/>
    <w:rsid w:val="5CD86892"/>
    <w:rsid w:val="5CEB8B14"/>
    <w:rsid w:val="5D295CF6"/>
    <w:rsid w:val="5D76848D"/>
    <w:rsid w:val="5DAA1A67"/>
    <w:rsid w:val="5DC174C9"/>
    <w:rsid w:val="5DFC33AD"/>
    <w:rsid w:val="5E882EAC"/>
    <w:rsid w:val="5E9A82D0"/>
    <w:rsid w:val="5EB296C6"/>
    <w:rsid w:val="5EBBDD52"/>
    <w:rsid w:val="5EC605A2"/>
    <w:rsid w:val="5EED9BA8"/>
    <w:rsid w:val="5F13B209"/>
    <w:rsid w:val="5F77D9BC"/>
    <w:rsid w:val="5FC06609"/>
    <w:rsid w:val="600D73CE"/>
    <w:rsid w:val="602BA079"/>
    <w:rsid w:val="607FC969"/>
    <w:rsid w:val="60934F4B"/>
    <w:rsid w:val="613DFD0D"/>
    <w:rsid w:val="6204A39D"/>
    <w:rsid w:val="62386512"/>
    <w:rsid w:val="6277BB4E"/>
    <w:rsid w:val="62F91F88"/>
    <w:rsid w:val="636D1CB1"/>
    <w:rsid w:val="6453AD8B"/>
    <w:rsid w:val="653C3712"/>
    <w:rsid w:val="655053C0"/>
    <w:rsid w:val="655DDF23"/>
    <w:rsid w:val="656E550A"/>
    <w:rsid w:val="6571C21E"/>
    <w:rsid w:val="65D3B496"/>
    <w:rsid w:val="65E43153"/>
    <w:rsid w:val="65E6314D"/>
    <w:rsid w:val="6641F3C9"/>
    <w:rsid w:val="6667A645"/>
    <w:rsid w:val="667ABC48"/>
    <w:rsid w:val="668D5F40"/>
    <w:rsid w:val="670A2B74"/>
    <w:rsid w:val="6729D87D"/>
    <w:rsid w:val="672D4571"/>
    <w:rsid w:val="672E5A4A"/>
    <w:rsid w:val="673BAE61"/>
    <w:rsid w:val="676E879F"/>
    <w:rsid w:val="67886DB5"/>
    <w:rsid w:val="67AD3420"/>
    <w:rsid w:val="682C0816"/>
    <w:rsid w:val="68A3F90A"/>
    <w:rsid w:val="68DCE96F"/>
    <w:rsid w:val="692862EA"/>
    <w:rsid w:val="6A2986D2"/>
    <w:rsid w:val="6A72346B"/>
    <w:rsid w:val="6A75FDE3"/>
    <w:rsid w:val="6ABCC4DD"/>
    <w:rsid w:val="6AE8609F"/>
    <w:rsid w:val="6B14A834"/>
    <w:rsid w:val="6BA90D3A"/>
    <w:rsid w:val="6C05529B"/>
    <w:rsid w:val="6C408CB3"/>
    <w:rsid w:val="6C8C1218"/>
    <w:rsid w:val="6CF9222C"/>
    <w:rsid w:val="6CFD842D"/>
    <w:rsid w:val="6D2BAE86"/>
    <w:rsid w:val="6D553A42"/>
    <w:rsid w:val="6DA3A00A"/>
    <w:rsid w:val="6DBB514F"/>
    <w:rsid w:val="6E996478"/>
    <w:rsid w:val="6EDA4F2A"/>
    <w:rsid w:val="6EDCD9F0"/>
    <w:rsid w:val="6FBC5E52"/>
    <w:rsid w:val="6FFB5E94"/>
    <w:rsid w:val="7018E73D"/>
    <w:rsid w:val="704E7CF6"/>
    <w:rsid w:val="705A3BA1"/>
    <w:rsid w:val="707C14C8"/>
    <w:rsid w:val="708488A1"/>
    <w:rsid w:val="70F4C028"/>
    <w:rsid w:val="70FBEA1E"/>
    <w:rsid w:val="7127FB6F"/>
    <w:rsid w:val="7187EAB3"/>
    <w:rsid w:val="71C92E53"/>
    <w:rsid w:val="71F5F7EC"/>
    <w:rsid w:val="7244E1CD"/>
    <w:rsid w:val="7295A0C5"/>
    <w:rsid w:val="72C26924"/>
    <w:rsid w:val="72CBFCD9"/>
    <w:rsid w:val="7353F8A9"/>
    <w:rsid w:val="73A7F9B5"/>
    <w:rsid w:val="73C58E31"/>
    <w:rsid w:val="73D863EF"/>
    <w:rsid w:val="73F3A6CA"/>
    <w:rsid w:val="74719115"/>
    <w:rsid w:val="74C43D99"/>
    <w:rsid w:val="74D7BB6C"/>
    <w:rsid w:val="75612506"/>
    <w:rsid w:val="75BECC8F"/>
    <w:rsid w:val="75C0F673"/>
    <w:rsid w:val="75EB670C"/>
    <w:rsid w:val="762C4F35"/>
    <w:rsid w:val="768B35D6"/>
    <w:rsid w:val="77672D72"/>
    <w:rsid w:val="77AAE3AD"/>
    <w:rsid w:val="77DE1F5E"/>
    <w:rsid w:val="77EDDB82"/>
    <w:rsid w:val="77FFCD64"/>
    <w:rsid w:val="7874A105"/>
    <w:rsid w:val="78BA0467"/>
    <w:rsid w:val="78C7B950"/>
    <w:rsid w:val="78E8781B"/>
    <w:rsid w:val="793B1154"/>
    <w:rsid w:val="7942B4D3"/>
    <w:rsid w:val="796F22BD"/>
    <w:rsid w:val="79A0E374"/>
    <w:rsid w:val="79B3087A"/>
    <w:rsid w:val="79EE1413"/>
    <w:rsid w:val="7A4ECCD6"/>
    <w:rsid w:val="7A5AC621"/>
    <w:rsid w:val="7A7B2FDC"/>
    <w:rsid w:val="7B1AD332"/>
    <w:rsid w:val="7B1DFDD0"/>
    <w:rsid w:val="7B2903A8"/>
    <w:rsid w:val="7BAFF0E9"/>
    <w:rsid w:val="7BC309D1"/>
    <w:rsid w:val="7BD0CF37"/>
    <w:rsid w:val="7C5D0F8A"/>
    <w:rsid w:val="7C5DF69A"/>
    <w:rsid w:val="7D7ED7EE"/>
    <w:rsid w:val="7D7EED39"/>
    <w:rsid w:val="7E55B73F"/>
    <w:rsid w:val="7E6B8B11"/>
    <w:rsid w:val="7EF5309E"/>
    <w:rsid w:val="7F12A2AF"/>
    <w:rsid w:val="7FCFE6FE"/>
    <w:rsid w:val="7FF6B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A3C28"/>
  <w15:chartTrackingRefBased/>
  <w15:docId w15:val="{F4C13263-49EC-4CBF-BA2C-F5529DB4F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7BDE453"/>
    <w:pPr>
      <w:ind w:left="720"/>
      <w:contextualSpacing/>
    </w:pPr>
  </w:style>
  <w:style w:type="character" w:styleId="Hyperlink">
    <w:uiPriority w:val="99"/>
    <w:name w:val="Hyperlink"/>
    <w:basedOn w:val="DefaultParagraphFont"/>
    <w:unhideWhenUsed/>
    <w:rsid w:val="0DFB3E9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 Type="http://schemas.microsoft.com/office/2020/10/relationships/intelligence" Target="intelligence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Nazish Shazady (2224320)</dc:creator>
  <keywords/>
  <dc:description/>
  <lastModifiedBy>Nazish Shazady (2224320)</lastModifiedBy>
  <revision>6</revision>
  <dcterms:created xsi:type="dcterms:W3CDTF">2026-03-24T20:58:00.0000000Z</dcterms:created>
  <dcterms:modified xsi:type="dcterms:W3CDTF">2026-03-26T13:25:49.2542815Z</dcterms:modified>
</coreProperties>
</file>