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B77AA" w14:textId="77777777" w:rsidR="007C19E4" w:rsidRDefault="007C19E4" w:rsidP="0030442A"/>
    <w:p w14:paraId="0D80FF86" w14:textId="6B870015" w:rsidR="000763DF" w:rsidRDefault="00D06108" w:rsidP="001732C4">
      <w:pPr>
        <w:spacing w:line="360" w:lineRule="auto"/>
      </w:pPr>
      <w:r>
        <w:t>Part A</w:t>
      </w:r>
      <w:r w:rsidR="00FE089E">
        <w:t xml:space="preserve">: </w:t>
      </w:r>
      <w:r w:rsidR="00FE089E">
        <w:t xml:space="preserve">Compare and contrast two theories of </w:t>
      </w:r>
      <w:proofErr w:type="gramStart"/>
      <w:r w:rsidR="00FE089E">
        <w:t>memory</w:t>
      </w:r>
      <w:proofErr w:type="gramEnd"/>
    </w:p>
    <w:p w14:paraId="28D77340" w14:textId="77777777" w:rsidR="000763DF" w:rsidRDefault="000763DF" w:rsidP="001732C4">
      <w:pPr>
        <w:spacing w:line="360" w:lineRule="auto"/>
      </w:pPr>
    </w:p>
    <w:p w14:paraId="3DCA7F44" w14:textId="6601A1CA" w:rsidR="00A045A9" w:rsidRDefault="000763DF" w:rsidP="001732C4">
      <w:pPr>
        <w:spacing w:line="360" w:lineRule="auto"/>
        <w:rPr>
          <w:rFonts w:asciiTheme="majorHAnsi" w:eastAsia="Arial" w:hAnsiTheme="majorHAnsi" w:cstheme="majorHAnsi"/>
          <w:color w:val="000000" w:themeColor="text1"/>
        </w:rPr>
      </w:pPr>
      <w:r w:rsidRPr="00E37D0F">
        <w:rPr>
          <w:rFonts w:asciiTheme="majorHAnsi" w:eastAsia="Arial" w:hAnsiTheme="majorHAnsi" w:cstheme="majorHAnsi"/>
          <w:color w:val="000000" w:themeColor="text1"/>
        </w:rPr>
        <w:t xml:space="preserve">This essay will analyse two theories of memory: Multi-Store Model of Memory and Working Memory. The aim being to compare these theories. In 2005, </w:t>
      </w:r>
      <w:proofErr w:type="spellStart"/>
      <w:r w:rsidRPr="00E37D0F">
        <w:rPr>
          <w:rFonts w:asciiTheme="majorHAnsi" w:eastAsia="Arial" w:hAnsiTheme="majorHAnsi" w:cstheme="majorHAnsi"/>
          <w:color w:val="000000" w:themeColor="text1"/>
        </w:rPr>
        <w:t>Matilin</w:t>
      </w:r>
      <w:proofErr w:type="spellEnd"/>
      <w:r w:rsidRPr="00E37D0F">
        <w:rPr>
          <w:rFonts w:asciiTheme="majorHAnsi" w:eastAsia="Arial" w:hAnsiTheme="majorHAnsi" w:cstheme="majorHAnsi"/>
          <w:color w:val="000000" w:themeColor="text1"/>
        </w:rPr>
        <w:t xml:space="preserve"> defined memory as ‘the process of maintaining information over time.’ There are multiple definitions of memory, however, it is agreed upon that memory is the name in which we refer to as the process of storing and retrieving information. Memory has a significant impact on people’s lives. It is this process that allows those to apply something they learned a week ago to something they will learn tomorrow. This provides individuals with the unique ability of abstract thought and the capability to plan.  </w:t>
      </w:r>
    </w:p>
    <w:p w14:paraId="52F18C26" w14:textId="77777777" w:rsidR="00092CE2" w:rsidRPr="00E37D0F" w:rsidRDefault="00092CE2" w:rsidP="001732C4">
      <w:pPr>
        <w:spacing w:line="360" w:lineRule="auto"/>
        <w:rPr>
          <w:rFonts w:asciiTheme="majorHAnsi" w:eastAsia="Arial" w:hAnsiTheme="majorHAnsi" w:cstheme="majorHAnsi"/>
          <w:color w:val="000000" w:themeColor="text1"/>
        </w:rPr>
      </w:pPr>
    </w:p>
    <w:p w14:paraId="6978417D" w14:textId="01241E5C" w:rsidR="00A045A9" w:rsidRDefault="002E2484" w:rsidP="001732C4">
      <w:pPr>
        <w:spacing w:line="360" w:lineRule="auto"/>
        <w:rPr>
          <w:rFonts w:asciiTheme="majorHAnsi" w:hAnsiTheme="majorHAnsi" w:cstheme="majorHAnsi"/>
        </w:rPr>
      </w:pPr>
      <w:r w:rsidRPr="00E37D0F">
        <w:rPr>
          <w:rFonts w:asciiTheme="majorHAnsi" w:hAnsiTheme="majorHAnsi" w:cstheme="majorHAnsi"/>
        </w:rPr>
        <w:t>Atkinson and Shiffrin's (1968) multi-store model proposes a linear structure comprising three stores: sensory memory, short-term memory (STM), and long-term memory (LTM). According to Atkinson and Shiffrin (1968), information passes sequentially from sensory memory to STM and subsequently to LTM. The working memory model presented by Baddeley and Hitch (1974) has a more complex structure. The central executive, phonological loop, visuospatial sketchpad, and episodic buffer are all part of it (Baddeley &amp; Hitch, 1974). The central executive serves as the control centre, managing attention and coordinating the other components in charge of processing various types of information.</w:t>
      </w:r>
    </w:p>
    <w:p w14:paraId="1D8C0851" w14:textId="77777777" w:rsidR="00092CE2" w:rsidRPr="00E37D0F" w:rsidRDefault="00092CE2" w:rsidP="001732C4">
      <w:pPr>
        <w:spacing w:line="360" w:lineRule="auto"/>
        <w:rPr>
          <w:rFonts w:asciiTheme="majorHAnsi" w:hAnsiTheme="majorHAnsi" w:cstheme="majorHAnsi"/>
        </w:rPr>
      </w:pPr>
    </w:p>
    <w:p w14:paraId="63E78062" w14:textId="0F27738D" w:rsidR="00D06108" w:rsidRPr="00E37D0F" w:rsidRDefault="00D06108" w:rsidP="001732C4">
      <w:pPr>
        <w:spacing w:line="360" w:lineRule="auto"/>
        <w:rPr>
          <w:rFonts w:asciiTheme="majorHAnsi" w:hAnsiTheme="majorHAnsi" w:cstheme="majorHAnsi"/>
        </w:rPr>
      </w:pPr>
      <w:r w:rsidRPr="00E37D0F">
        <w:rPr>
          <w:rFonts w:asciiTheme="majorHAnsi" w:hAnsiTheme="majorHAnsi" w:cstheme="majorHAnsi"/>
        </w:rPr>
        <w:t xml:space="preserve">According to the multi-store model, sensory memory has a brief life span (a fraction of a second), STM has a restricted capacity of around 7+/-2 </w:t>
      </w:r>
      <w:r w:rsidRPr="00E37D0F">
        <w:rPr>
          <w:rFonts w:asciiTheme="majorHAnsi" w:hAnsiTheme="majorHAnsi" w:cstheme="majorHAnsi"/>
        </w:rPr>
        <w:t>items and</w:t>
      </w:r>
      <w:r w:rsidRPr="00E37D0F">
        <w:rPr>
          <w:rFonts w:asciiTheme="majorHAnsi" w:hAnsiTheme="majorHAnsi" w:cstheme="majorHAnsi"/>
        </w:rPr>
        <w:t xml:space="preserve"> lasts for approximately 20-30 seconds without rehearsal (Atkinson &amp; Shiffrin, 1968). LTM, on the other hand, has a far bigger capacity and potentially infinite duration. In terms of duration and capacity, working memory models provide greater </w:t>
      </w:r>
      <w:r w:rsidRPr="00E37D0F">
        <w:rPr>
          <w:rFonts w:asciiTheme="majorHAnsi" w:hAnsiTheme="majorHAnsi" w:cstheme="majorHAnsi"/>
        </w:rPr>
        <w:t>flexibility.</w:t>
      </w:r>
      <w:r w:rsidRPr="00E37D0F">
        <w:rPr>
          <w:rFonts w:asciiTheme="majorHAnsi" w:hAnsiTheme="majorHAnsi" w:cstheme="majorHAnsi"/>
        </w:rPr>
        <w:t xml:space="preserve"> The central executive has limited capacity but is not tied to a specific duration. The phonological loop and visuospatial sketchpad can only keep information for a few seconds, whereas the episodic buffer integrates information from various modalities over a longer </w:t>
      </w:r>
      <w:r w:rsidRPr="00E37D0F">
        <w:rPr>
          <w:rFonts w:asciiTheme="majorHAnsi" w:hAnsiTheme="majorHAnsi" w:cstheme="majorHAnsi"/>
        </w:rPr>
        <w:t>period</w:t>
      </w:r>
      <w:r w:rsidRPr="00E37D0F">
        <w:rPr>
          <w:rFonts w:asciiTheme="majorHAnsi" w:hAnsiTheme="majorHAnsi" w:cstheme="majorHAnsi"/>
        </w:rPr>
        <w:t xml:space="preserve"> (Baddeley &amp; Hitch, 1974).</w:t>
      </w:r>
    </w:p>
    <w:p w14:paraId="114559CA" w14:textId="77777777" w:rsidR="00A12EEF" w:rsidRPr="00E37D0F" w:rsidRDefault="00A12EEF" w:rsidP="001732C4">
      <w:pPr>
        <w:spacing w:line="360" w:lineRule="auto"/>
        <w:rPr>
          <w:rFonts w:asciiTheme="majorHAnsi" w:hAnsiTheme="majorHAnsi" w:cstheme="majorHAnsi"/>
        </w:rPr>
      </w:pPr>
    </w:p>
    <w:p w14:paraId="0291104E" w14:textId="3200E8BA" w:rsidR="00A12EEF" w:rsidRPr="00E37D0F" w:rsidRDefault="00A12EEF" w:rsidP="001732C4">
      <w:pPr>
        <w:spacing w:line="360" w:lineRule="auto"/>
        <w:rPr>
          <w:rFonts w:asciiTheme="majorHAnsi" w:hAnsiTheme="majorHAnsi" w:cstheme="majorHAnsi"/>
        </w:rPr>
      </w:pPr>
      <w:r w:rsidRPr="00E37D0F">
        <w:rPr>
          <w:rFonts w:asciiTheme="majorHAnsi" w:hAnsiTheme="majorHAnsi" w:cstheme="majorHAnsi"/>
        </w:rPr>
        <w:t xml:space="preserve">The multi-store model focuses on information transferred between memory stores via processes such as attention, encoding, rehearsal, and retrieval (Atkinson &amp; Shiffrin, 1968). It emphasises the importance of rehearsal in shifting information from the STM to the LTM. In contrast, the working </w:t>
      </w:r>
      <w:r w:rsidRPr="00E37D0F">
        <w:rPr>
          <w:rFonts w:asciiTheme="majorHAnsi" w:hAnsiTheme="majorHAnsi" w:cstheme="majorHAnsi"/>
        </w:rPr>
        <w:lastRenderedPageBreak/>
        <w:t>memory model emphasises active information processing within working memory. The central executive is in charge of allocating attention, switching between tasks, and coordinating the other components. The phonological loop maintains verbal information through rehearsal or subvocal articulation. The visuospatial sketchpad handles visual and spatial information, whereas the episodic buffer combines data from several sources into a coherent episodic representation (Baddeley &amp; Hitch, 1974).</w:t>
      </w:r>
    </w:p>
    <w:p w14:paraId="161E55AA" w14:textId="77777777" w:rsidR="00D51A7E" w:rsidRPr="00E37D0F" w:rsidRDefault="00D51A7E" w:rsidP="001732C4">
      <w:pPr>
        <w:spacing w:line="360" w:lineRule="auto"/>
        <w:rPr>
          <w:rFonts w:asciiTheme="majorHAnsi" w:hAnsiTheme="majorHAnsi" w:cstheme="majorHAnsi"/>
        </w:rPr>
      </w:pPr>
    </w:p>
    <w:p w14:paraId="17100293" w14:textId="285DB8F8" w:rsidR="005F069F" w:rsidRPr="00E37D0F" w:rsidRDefault="002A4DBA" w:rsidP="001732C4">
      <w:pPr>
        <w:spacing w:line="360" w:lineRule="auto"/>
        <w:rPr>
          <w:rFonts w:asciiTheme="majorHAnsi" w:hAnsiTheme="majorHAnsi" w:cstheme="majorHAnsi"/>
        </w:rPr>
      </w:pPr>
      <w:r w:rsidRPr="00E37D0F">
        <w:rPr>
          <w:rFonts w:asciiTheme="majorHAnsi" w:hAnsiTheme="majorHAnsi" w:cstheme="majorHAnsi"/>
        </w:rPr>
        <w:t xml:space="preserve">Both theories have major ramifications </w:t>
      </w:r>
      <w:proofErr w:type="gramStart"/>
      <w:r w:rsidRPr="00E37D0F">
        <w:rPr>
          <w:rFonts w:asciiTheme="majorHAnsi" w:hAnsiTheme="majorHAnsi" w:cstheme="majorHAnsi"/>
        </w:rPr>
        <w:t>In</w:t>
      </w:r>
      <w:proofErr w:type="gramEnd"/>
      <w:r w:rsidRPr="00E37D0F">
        <w:rPr>
          <w:rFonts w:asciiTheme="majorHAnsi" w:hAnsiTheme="majorHAnsi" w:cstheme="majorHAnsi"/>
        </w:rPr>
        <w:t xml:space="preserve"> real-life situations. By distinguishing between impairments in STM and LTM, the multi-store model has been invaluable in understanding memory problems such as amnesia. It also serves as the foundation for memory improvement strategies such as rehearsal and encoding techniques (Atkinson &amp; Shiffrin, 1968). For example, mnemonic devices and chunking strategies can improve STM performance (Chase &amp; Simon, 1973). The working memory model, on the other hand, has found </w:t>
      </w:r>
      <w:r w:rsidR="00B91FF9" w:rsidRPr="00E37D0F">
        <w:rPr>
          <w:rFonts w:asciiTheme="majorHAnsi" w:hAnsiTheme="majorHAnsi" w:cstheme="majorHAnsi"/>
        </w:rPr>
        <w:t>relevance</w:t>
      </w:r>
      <w:r w:rsidRPr="00E37D0F">
        <w:rPr>
          <w:rFonts w:asciiTheme="majorHAnsi" w:hAnsiTheme="majorHAnsi" w:cstheme="majorHAnsi"/>
        </w:rPr>
        <w:t xml:space="preserve"> in educational settings. It provides insights into the cognitive processes involved in learning and problem solving. Educators can create instructional approaches that optimise learning by understanding the limitations and capacity of working memory (Baddeley &amp; Hitch, 1974). Working memory skills can be aided by visual aids and encouraging verbalization, for instance (</w:t>
      </w:r>
      <w:proofErr w:type="spellStart"/>
      <w:r w:rsidRPr="00E37D0F">
        <w:rPr>
          <w:rFonts w:asciiTheme="majorHAnsi" w:hAnsiTheme="majorHAnsi" w:cstheme="majorHAnsi"/>
        </w:rPr>
        <w:t>Paivio</w:t>
      </w:r>
      <w:proofErr w:type="spellEnd"/>
      <w:r w:rsidRPr="00E37D0F">
        <w:rPr>
          <w:rFonts w:asciiTheme="majorHAnsi" w:hAnsiTheme="majorHAnsi" w:cstheme="majorHAnsi"/>
        </w:rPr>
        <w:t>, 1971).</w:t>
      </w:r>
    </w:p>
    <w:p w14:paraId="4ACC2688" w14:textId="77777777" w:rsidR="006662C3" w:rsidRPr="00E37D0F" w:rsidRDefault="006662C3" w:rsidP="001732C4">
      <w:pPr>
        <w:spacing w:line="360" w:lineRule="auto"/>
        <w:rPr>
          <w:rFonts w:asciiTheme="majorHAnsi" w:hAnsiTheme="majorHAnsi" w:cstheme="majorHAnsi"/>
        </w:rPr>
      </w:pPr>
    </w:p>
    <w:p w14:paraId="2F6B1CC5" w14:textId="64220313" w:rsidR="006662C3" w:rsidRPr="00E37D0F" w:rsidRDefault="006662C3" w:rsidP="001732C4">
      <w:pPr>
        <w:spacing w:line="360" w:lineRule="auto"/>
        <w:rPr>
          <w:rFonts w:asciiTheme="majorHAnsi" w:hAnsiTheme="majorHAnsi" w:cstheme="majorHAnsi"/>
        </w:rPr>
      </w:pPr>
      <w:r w:rsidRPr="00E37D0F">
        <w:rPr>
          <w:rFonts w:asciiTheme="majorHAnsi" w:hAnsiTheme="majorHAnsi" w:cstheme="majorHAnsi"/>
        </w:rPr>
        <w:t>One area where the working memory model outperforms the multi-store model is in its recognition of the interaction and integration of information. The episodic buffer, an element of the working memory model, is critical in integrating information from several modalities and tying it together into coherent episodes (Baddeley &amp; Hitch, 1974). This integration enables a more thorough representation of experiences and helps higher-order cognitive tasks like reasoning and problem solving.</w:t>
      </w:r>
    </w:p>
    <w:p w14:paraId="1765B886" w14:textId="77777777" w:rsidR="00403BBE" w:rsidRPr="00E37D0F" w:rsidRDefault="00403BBE" w:rsidP="001732C4">
      <w:pPr>
        <w:spacing w:line="360" w:lineRule="auto"/>
        <w:rPr>
          <w:rFonts w:asciiTheme="majorHAnsi" w:hAnsiTheme="majorHAnsi" w:cstheme="majorHAnsi"/>
        </w:rPr>
      </w:pPr>
    </w:p>
    <w:p w14:paraId="0B9B9495" w14:textId="3E1A19D7" w:rsidR="005F069F" w:rsidRPr="00E37D0F" w:rsidRDefault="00403BBE" w:rsidP="001732C4">
      <w:pPr>
        <w:spacing w:line="360" w:lineRule="auto"/>
        <w:rPr>
          <w:rFonts w:asciiTheme="majorHAnsi" w:hAnsiTheme="majorHAnsi" w:cstheme="majorHAnsi"/>
        </w:rPr>
      </w:pPr>
      <w:r w:rsidRPr="00E37D0F">
        <w:rPr>
          <w:rFonts w:asciiTheme="majorHAnsi" w:hAnsiTheme="majorHAnsi" w:cstheme="majorHAnsi"/>
        </w:rPr>
        <w:t xml:space="preserve">In contrast, </w:t>
      </w:r>
      <w:r w:rsidR="006662C3" w:rsidRPr="00E37D0F">
        <w:rPr>
          <w:rFonts w:asciiTheme="majorHAnsi" w:hAnsiTheme="majorHAnsi" w:cstheme="majorHAnsi"/>
        </w:rPr>
        <w:t>the</w:t>
      </w:r>
      <w:r w:rsidRPr="00E37D0F">
        <w:rPr>
          <w:rFonts w:asciiTheme="majorHAnsi" w:hAnsiTheme="majorHAnsi" w:cstheme="majorHAnsi"/>
        </w:rPr>
        <w:t xml:space="preserve"> multi-store model while influential at the time, has been criticised for over simplifying memory processes. Critics claim that the model fails to account for active processing and manipulation of information within short-term memory (Craik &amp; Lockhart, 1972). The model's linear flow of information fails to accurately capture the dynamic character of memory functioning and the involvement of various processes in real-time cognitive activities.</w:t>
      </w:r>
    </w:p>
    <w:p w14:paraId="529829EC" w14:textId="77777777" w:rsidR="00D51A7E" w:rsidRPr="00E37D0F" w:rsidRDefault="00D51A7E" w:rsidP="001732C4">
      <w:pPr>
        <w:spacing w:line="360" w:lineRule="auto"/>
        <w:rPr>
          <w:rFonts w:asciiTheme="majorHAnsi" w:hAnsiTheme="majorHAnsi" w:cstheme="majorHAnsi"/>
        </w:rPr>
      </w:pPr>
    </w:p>
    <w:p w14:paraId="6B2C1DF5" w14:textId="0F42A410" w:rsidR="00D51A7E" w:rsidRPr="00E37D0F" w:rsidRDefault="00C42A2E" w:rsidP="001732C4">
      <w:pPr>
        <w:spacing w:line="360" w:lineRule="auto"/>
        <w:rPr>
          <w:rFonts w:asciiTheme="majorHAnsi" w:hAnsiTheme="majorHAnsi" w:cstheme="majorHAnsi"/>
        </w:rPr>
      </w:pPr>
      <w:r w:rsidRPr="00E37D0F">
        <w:rPr>
          <w:rFonts w:asciiTheme="majorHAnsi" w:hAnsiTheme="majorHAnsi" w:cstheme="majorHAnsi"/>
        </w:rPr>
        <w:lastRenderedPageBreak/>
        <w:t xml:space="preserve">In conclusion, the multi-store model and the working memory model are two important models in the study of human memory. Their structure, duration and capacity, information processing, and real-world applications varies. While the multi-store model suggests a linear structure </w:t>
      </w:r>
      <w:r w:rsidRPr="00E37D0F">
        <w:rPr>
          <w:rFonts w:asciiTheme="majorHAnsi" w:hAnsiTheme="majorHAnsi" w:cstheme="majorHAnsi"/>
        </w:rPr>
        <w:t>with</w:t>
      </w:r>
      <w:r w:rsidRPr="00E37D0F">
        <w:rPr>
          <w:rFonts w:asciiTheme="majorHAnsi" w:hAnsiTheme="majorHAnsi" w:cstheme="majorHAnsi"/>
        </w:rPr>
        <w:t xml:space="preserve"> a focus on transfer between memory stores, whereas the working memory model proposes a complex structure with multiple components that actively process information. These models have found usage throughout various areas of psychology and continue to inform memory and cognition research. Understanding the similarities as well as the differences between these theories can help us get a more comprehensive understanding of memory phenomena and their practical implications.</w:t>
      </w:r>
    </w:p>
    <w:p w14:paraId="6D0676B9" w14:textId="77777777" w:rsidR="00B57BA6" w:rsidRPr="00E37D0F" w:rsidRDefault="00B57BA6" w:rsidP="001732C4">
      <w:pPr>
        <w:spacing w:line="360" w:lineRule="auto"/>
        <w:rPr>
          <w:rFonts w:asciiTheme="majorHAnsi" w:hAnsiTheme="majorHAnsi" w:cstheme="majorHAnsi"/>
        </w:rPr>
      </w:pPr>
    </w:p>
    <w:p w14:paraId="6AF0A719" w14:textId="77777777" w:rsidR="00B57BA6" w:rsidRPr="00E37D0F" w:rsidRDefault="00B57BA6" w:rsidP="001732C4">
      <w:pPr>
        <w:spacing w:line="360" w:lineRule="auto"/>
        <w:rPr>
          <w:rFonts w:asciiTheme="majorHAnsi" w:hAnsiTheme="majorHAnsi" w:cstheme="majorHAnsi"/>
        </w:rPr>
      </w:pPr>
    </w:p>
    <w:p w14:paraId="37CFDDA0" w14:textId="77777777" w:rsidR="00D51A7E" w:rsidRPr="00E37D0F" w:rsidRDefault="00D51A7E" w:rsidP="001732C4">
      <w:pPr>
        <w:spacing w:line="360" w:lineRule="auto"/>
        <w:rPr>
          <w:rFonts w:asciiTheme="majorHAnsi" w:hAnsiTheme="majorHAnsi" w:cstheme="majorHAnsi"/>
        </w:rPr>
      </w:pPr>
    </w:p>
    <w:p w14:paraId="17DDBCF4" w14:textId="77777777" w:rsidR="00D51A7E" w:rsidRPr="00E37D0F" w:rsidRDefault="00D51A7E" w:rsidP="001732C4">
      <w:pPr>
        <w:spacing w:line="360" w:lineRule="auto"/>
        <w:rPr>
          <w:rFonts w:asciiTheme="majorHAnsi" w:hAnsiTheme="majorHAnsi" w:cstheme="majorHAnsi"/>
        </w:rPr>
      </w:pPr>
    </w:p>
    <w:p w14:paraId="0033093D" w14:textId="77777777" w:rsidR="00D51A7E" w:rsidRPr="00E37D0F" w:rsidRDefault="00D51A7E" w:rsidP="001732C4">
      <w:pPr>
        <w:spacing w:line="360" w:lineRule="auto"/>
        <w:rPr>
          <w:rFonts w:asciiTheme="majorHAnsi" w:hAnsiTheme="majorHAnsi" w:cstheme="majorHAnsi"/>
        </w:rPr>
      </w:pPr>
    </w:p>
    <w:p w14:paraId="3DC67E9A" w14:textId="77777777" w:rsidR="00D51A7E" w:rsidRDefault="00D51A7E" w:rsidP="001732C4">
      <w:pPr>
        <w:spacing w:line="360" w:lineRule="auto"/>
        <w:rPr>
          <w:rFonts w:asciiTheme="majorHAnsi" w:hAnsiTheme="majorHAnsi" w:cstheme="majorHAnsi"/>
        </w:rPr>
      </w:pPr>
    </w:p>
    <w:p w14:paraId="2ABAE960" w14:textId="77777777" w:rsidR="001732C4" w:rsidRDefault="001732C4" w:rsidP="001732C4">
      <w:pPr>
        <w:spacing w:line="360" w:lineRule="auto"/>
        <w:rPr>
          <w:rFonts w:asciiTheme="majorHAnsi" w:hAnsiTheme="majorHAnsi" w:cstheme="majorHAnsi"/>
        </w:rPr>
      </w:pPr>
    </w:p>
    <w:p w14:paraId="269C574B" w14:textId="77777777" w:rsidR="001732C4" w:rsidRDefault="001732C4" w:rsidP="001732C4">
      <w:pPr>
        <w:spacing w:line="360" w:lineRule="auto"/>
        <w:rPr>
          <w:rFonts w:asciiTheme="majorHAnsi" w:hAnsiTheme="majorHAnsi" w:cstheme="majorHAnsi"/>
        </w:rPr>
      </w:pPr>
    </w:p>
    <w:p w14:paraId="26F76410" w14:textId="77777777" w:rsidR="001732C4" w:rsidRDefault="001732C4" w:rsidP="001732C4">
      <w:pPr>
        <w:spacing w:line="360" w:lineRule="auto"/>
        <w:rPr>
          <w:rFonts w:asciiTheme="majorHAnsi" w:hAnsiTheme="majorHAnsi" w:cstheme="majorHAnsi"/>
        </w:rPr>
      </w:pPr>
    </w:p>
    <w:p w14:paraId="073E9757" w14:textId="77777777" w:rsidR="001732C4" w:rsidRDefault="001732C4" w:rsidP="001732C4">
      <w:pPr>
        <w:spacing w:line="360" w:lineRule="auto"/>
        <w:rPr>
          <w:rFonts w:asciiTheme="majorHAnsi" w:hAnsiTheme="majorHAnsi" w:cstheme="majorHAnsi"/>
        </w:rPr>
      </w:pPr>
    </w:p>
    <w:p w14:paraId="56FCCDEF" w14:textId="77777777" w:rsidR="001732C4" w:rsidRDefault="001732C4" w:rsidP="001732C4">
      <w:pPr>
        <w:spacing w:line="360" w:lineRule="auto"/>
        <w:rPr>
          <w:rFonts w:asciiTheme="majorHAnsi" w:hAnsiTheme="majorHAnsi" w:cstheme="majorHAnsi"/>
        </w:rPr>
      </w:pPr>
    </w:p>
    <w:p w14:paraId="19787054" w14:textId="77777777" w:rsidR="001732C4" w:rsidRDefault="001732C4" w:rsidP="001732C4">
      <w:pPr>
        <w:spacing w:line="360" w:lineRule="auto"/>
        <w:rPr>
          <w:rFonts w:asciiTheme="majorHAnsi" w:hAnsiTheme="majorHAnsi" w:cstheme="majorHAnsi"/>
        </w:rPr>
      </w:pPr>
    </w:p>
    <w:p w14:paraId="2E2D9A4F" w14:textId="77777777" w:rsidR="001732C4" w:rsidRDefault="001732C4" w:rsidP="001732C4">
      <w:pPr>
        <w:spacing w:line="360" w:lineRule="auto"/>
        <w:rPr>
          <w:rFonts w:asciiTheme="majorHAnsi" w:hAnsiTheme="majorHAnsi" w:cstheme="majorHAnsi"/>
        </w:rPr>
      </w:pPr>
    </w:p>
    <w:p w14:paraId="6E776849" w14:textId="77777777" w:rsidR="001732C4" w:rsidRPr="00E37D0F" w:rsidRDefault="001732C4" w:rsidP="001732C4">
      <w:pPr>
        <w:spacing w:line="360" w:lineRule="auto"/>
        <w:rPr>
          <w:rFonts w:asciiTheme="majorHAnsi" w:hAnsiTheme="majorHAnsi" w:cstheme="majorHAnsi"/>
        </w:rPr>
      </w:pPr>
    </w:p>
    <w:p w14:paraId="5B2DCD37" w14:textId="77777777" w:rsidR="00D51A7E" w:rsidRPr="00E37D0F" w:rsidRDefault="00D51A7E" w:rsidP="001732C4">
      <w:pPr>
        <w:spacing w:line="360" w:lineRule="auto"/>
        <w:rPr>
          <w:rFonts w:asciiTheme="majorHAnsi" w:hAnsiTheme="majorHAnsi" w:cstheme="majorHAnsi"/>
        </w:rPr>
      </w:pPr>
    </w:p>
    <w:p w14:paraId="6F353DF3" w14:textId="77777777" w:rsidR="00D51A7E" w:rsidRPr="00E37D0F" w:rsidRDefault="00D51A7E" w:rsidP="001732C4">
      <w:pPr>
        <w:spacing w:line="360" w:lineRule="auto"/>
        <w:rPr>
          <w:rFonts w:asciiTheme="majorHAnsi" w:hAnsiTheme="majorHAnsi" w:cstheme="majorHAnsi"/>
        </w:rPr>
      </w:pPr>
    </w:p>
    <w:p w14:paraId="736B2A04" w14:textId="77777777" w:rsidR="00D51A7E" w:rsidRDefault="00D51A7E" w:rsidP="001732C4">
      <w:pPr>
        <w:spacing w:line="360" w:lineRule="auto"/>
        <w:rPr>
          <w:rFonts w:asciiTheme="majorHAnsi" w:hAnsiTheme="majorHAnsi" w:cstheme="majorHAnsi"/>
        </w:rPr>
      </w:pPr>
    </w:p>
    <w:p w14:paraId="356F2F14" w14:textId="77777777" w:rsidR="00E37D0F" w:rsidRDefault="00E37D0F" w:rsidP="001732C4">
      <w:pPr>
        <w:spacing w:line="360" w:lineRule="auto"/>
        <w:rPr>
          <w:rFonts w:asciiTheme="majorHAnsi" w:hAnsiTheme="majorHAnsi" w:cstheme="majorHAnsi"/>
        </w:rPr>
      </w:pPr>
    </w:p>
    <w:p w14:paraId="42BD9A31" w14:textId="77777777" w:rsidR="00E37D0F" w:rsidRPr="00E37D0F" w:rsidRDefault="00E37D0F" w:rsidP="001732C4">
      <w:pPr>
        <w:spacing w:line="360" w:lineRule="auto"/>
        <w:rPr>
          <w:rFonts w:asciiTheme="majorHAnsi" w:hAnsiTheme="majorHAnsi" w:cstheme="majorHAnsi"/>
        </w:rPr>
      </w:pPr>
    </w:p>
    <w:p w14:paraId="419CF995" w14:textId="77777777" w:rsidR="00D51A7E" w:rsidRPr="00E37D0F" w:rsidRDefault="00D51A7E" w:rsidP="001732C4">
      <w:pPr>
        <w:spacing w:line="360" w:lineRule="auto"/>
        <w:rPr>
          <w:rFonts w:asciiTheme="majorHAnsi" w:hAnsiTheme="majorHAnsi" w:cstheme="majorHAnsi"/>
        </w:rPr>
      </w:pPr>
    </w:p>
    <w:p w14:paraId="40557928" w14:textId="77777777" w:rsidR="00A045A9" w:rsidRPr="00E37D0F" w:rsidRDefault="00A045A9" w:rsidP="001732C4">
      <w:pPr>
        <w:spacing w:line="360" w:lineRule="auto"/>
        <w:rPr>
          <w:rFonts w:asciiTheme="majorHAnsi" w:hAnsiTheme="majorHAnsi" w:cstheme="majorHAnsi"/>
        </w:rPr>
      </w:pPr>
      <w:r w:rsidRPr="00E37D0F">
        <w:rPr>
          <w:rFonts w:asciiTheme="majorHAnsi" w:hAnsiTheme="majorHAnsi" w:cstheme="majorHAnsi"/>
        </w:rPr>
        <w:t>References</w:t>
      </w:r>
    </w:p>
    <w:p w14:paraId="2A15CB80" w14:textId="77777777" w:rsidR="00A045A9" w:rsidRPr="00E37D0F" w:rsidRDefault="00A045A9" w:rsidP="00B73DCC">
      <w:pPr>
        <w:spacing w:line="360" w:lineRule="auto"/>
        <w:ind w:left="720" w:hanging="720"/>
        <w:rPr>
          <w:rFonts w:asciiTheme="majorHAnsi" w:hAnsiTheme="majorHAnsi" w:cstheme="majorHAnsi"/>
        </w:rPr>
      </w:pPr>
    </w:p>
    <w:p w14:paraId="212CAA6B" w14:textId="77777777" w:rsidR="00A045A9" w:rsidRPr="00E37D0F" w:rsidRDefault="00A045A9" w:rsidP="00B73DCC">
      <w:pPr>
        <w:spacing w:line="360" w:lineRule="auto"/>
        <w:ind w:left="720" w:hanging="720"/>
        <w:rPr>
          <w:rFonts w:asciiTheme="majorHAnsi" w:hAnsiTheme="majorHAnsi" w:cstheme="majorHAnsi"/>
        </w:rPr>
      </w:pPr>
      <w:r w:rsidRPr="00E37D0F">
        <w:rPr>
          <w:rFonts w:asciiTheme="majorHAnsi" w:hAnsiTheme="majorHAnsi" w:cstheme="majorHAnsi"/>
        </w:rPr>
        <w:t xml:space="preserve">Atkinson, R. C., &amp; Shiffrin, R. M. (1968). </w:t>
      </w:r>
      <w:r w:rsidRPr="00CE0709">
        <w:rPr>
          <w:rFonts w:asciiTheme="majorHAnsi" w:hAnsiTheme="majorHAnsi" w:cstheme="majorHAnsi"/>
          <w:i/>
          <w:iCs/>
        </w:rPr>
        <w:t>Human memory: A proposed system and its control processes. In K. W. Spence &amp; J. T. Spence (Eds.), The psychology of learning and motivation (Vol. 2, pp. 89–195)</w:t>
      </w:r>
      <w:r w:rsidRPr="00E37D0F">
        <w:rPr>
          <w:rFonts w:asciiTheme="majorHAnsi" w:hAnsiTheme="majorHAnsi" w:cstheme="majorHAnsi"/>
        </w:rPr>
        <w:t>. Academic Press.</w:t>
      </w:r>
    </w:p>
    <w:p w14:paraId="49929832" w14:textId="77777777" w:rsidR="00A045A9" w:rsidRPr="00E37D0F" w:rsidRDefault="00A045A9" w:rsidP="00B73DCC">
      <w:pPr>
        <w:spacing w:line="360" w:lineRule="auto"/>
        <w:ind w:left="720" w:hanging="720"/>
        <w:rPr>
          <w:rFonts w:asciiTheme="majorHAnsi" w:hAnsiTheme="majorHAnsi" w:cstheme="majorHAnsi"/>
        </w:rPr>
      </w:pPr>
    </w:p>
    <w:p w14:paraId="17E5A164" w14:textId="77777777" w:rsidR="00A045A9" w:rsidRPr="00E37D0F" w:rsidRDefault="00A045A9" w:rsidP="00B73DCC">
      <w:pPr>
        <w:spacing w:line="360" w:lineRule="auto"/>
        <w:ind w:left="720" w:hanging="720"/>
        <w:rPr>
          <w:rFonts w:asciiTheme="majorHAnsi" w:hAnsiTheme="majorHAnsi" w:cstheme="majorHAnsi"/>
        </w:rPr>
      </w:pPr>
      <w:r w:rsidRPr="00E37D0F">
        <w:rPr>
          <w:rFonts w:asciiTheme="majorHAnsi" w:hAnsiTheme="majorHAnsi" w:cstheme="majorHAnsi"/>
        </w:rPr>
        <w:t>Baddeley, A. D. (2012</w:t>
      </w:r>
      <w:r w:rsidRPr="00CE0709">
        <w:rPr>
          <w:rFonts w:asciiTheme="majorHAnsi" w:hAnsiTheme="majorHAnsi" w:cstheme="majorHAnsi"/>
          <w:i/>
          <w:iCs/>
        </w:rPr>
        <w:t>). Working memory: Theories, models, and controversies. Annual Review of Psychology, 63, 1-29.</w:t>
      </w:r>
      <w:r w:rsidRPr="00E37D0F">
        <w:rPr>
          <w:rFonts w:asciiTheme="majorHAnsi" w:hAnsiTheme="majorHAnsi" w:cstheme="majorHAnsi"/>
        </w:rPr>
        <w:t xml:space="preserve"> https://doi.org/10.1146/annurev-psych-120710-100422</w:t>
      </w:r>
    </w:p>
    <w:p w14:paraId="5F6D2A08" w14:textId="77777777" w:rsidR="00A045A9" w:rsidRPr="00E37D0F" w:rsidRDefault="00A045A9" w:rsidP="00B73DCC">
      <w:pPr>
        <w:spacing w:line="360" w:lineRule="auto"/>
        <w:ind w:left="720" w:hanging="720"/>
        <w:rPr>
          <w:rFonts w:asciiTheme="majorHAnsi" w:hAnsiTheme="majorHAnsi" w:cstheme="majorHAnsi"/>
        </w:rPr>
      </w:pPr>
    </w:p>
    <w:p w14:paraId="79F2514A" w14:textId="77777777" w:rsidR="00A045A9" w:rsidRPr="00E37D0F" w:rsidRDefault="00A045A9" w:rsidP="00B73DCC">
      <w:pPr>
        <w:spacing w:line="360" w:lineRule="auto"/>
        <w:ind w:left="720" w:hanging="720"/>
        <w:rPr>
          <w:rFonts w:asciiTheme="majorHAnsi" w:hAnsiTheme="majorHAnsi" w:cstheme="majorHAnsi"/>
        </w:rPr>
      </w:pPr>
      <w:r w:rsidRPr="00E37D0F">
        <w:rPr>
          <w:rFonts w:asciiTheme="majorHAnsi" w:hAnsiTheme="majorHAnsi" w:cstheme="majorHAnsi"/>
        </w:rPr>
        <w:t>Baddeley, A. D., &amp; Hitch, G. J. (1974</w:t>
      </w:r>
      <w:r w:rsidRPr="00CE0709">
        <w:rPr>
          <w:rFonts w:asciiTheme="majorHAnsi" w:hAnsiTheme="majorHAnsi" w:cstheme="majorHAnsi"/>
          <w:i/>
          <w:iCs/>
        </w:rPr>
        <w:t>). Working memory. In G. H. Bower (Ed.), The psychology of learning and motivation (Vol. 8, pp. 47–89).</w:t>
      </w:r>
      <w:r w:rsidRPr="00E37D0F">
        <w:rPr>
          <w:rFonts w:asciiTheme="majorHAnsi" w:hAnsiTheme="majorHAnsi" w:cstheme="majorHAnsi"/>
        </w:rPr>
        <w:t xml:space="preserve"> Academic Press.</w:t>
      </w:r>
    </w:p>
    <w:p w14:paraId="602582A9" w14:textId="77777777" w:rsidR="00A045A9" w:rsidRPr="00E37D0F" w:rsidRDefault="00A045A9" w:rsidP="00B73DCC">
      <w:pPr>
        <w:spacing w:line="360" w:lineRule="auto"/>
        <w:ind w:left="720" w:hanging="720"/>
        <w:rPr>
          <w:rFonts w:asciiTheme="majorHAnsi" w:hAnsiTheme="majorHAnsi" w:cstheme="majorHAnsi"/>
        </w:rPr>
      </w:pPr>
    </w:p>
    <w:p w14:paraId="1A127420" w14:textId="77777777" w:rsidR="00A045A9" w:rsidRPr="00E37D0F" w:rsidRDefault="00A045A9" w:rsidP="00B73DCC">
      <w:pPr>
        <w:spacing w:line="360" w:lineRule="auto"/>
        <w:ind w:left="720" w:hanging="720"/>
        <w:rPr>
          <w:rFonts w:asciiTheme="majorHAnsi" w:hAnsiTheme="majorHAnsi" w:cstheme="majorHAnsi"/>
        </w:rPr>
      </w:pPr>
      <w:r w:rsidRPr="00E37D0F">
        <w:rPr>
          <w:rFonts w:asciiTheme="majorHAnsi" w:hAnsiTheme="majorHAnsi" w:cstheme="majorHAnsi"/>
        </w:rPr>
        <w:t xml:space="preserve">Chase, W. G., &amp; Simon, H. A. (1973). </w:t>
      </w:r>
      <w:r w:rsidRPr="00CE0709">
        <w:rPr>
          <w:rFonts w:asciiTheme="majorHAnsi" w:hAnsiTheme="majorHAnsi" w:cstheme="majorHAnsi"/>
          <w:i/>
          <w:iCs/>
        </w:rPr>
        <w:t>Perception in chess. Cognitive Psychology, 4(1), 55-81</w:t>
      </w:r>
      <w:r w:rsidRPr="00E37D0F">
        <w:rPr>
          <w:rFonts w:asciiTheme="majorHAnsi" w:hAnsiTheme="majorHAnsi" w:cstheme="majorHAnsi"/>
        </w:rPr>
        <w:t>. https://doi.org/10.1016/0010-0285(73)90004-2</w:t>
      </w:r>
    </w:p>
    <w:p w14:paraId="50FDA439" w14:textId="77777777" w:rsidR="00A045A9" w:rsidRPr="00E37D0F" w:rsidRDefault="00A045A9" w:rsidP="00B73DCC">
      <w:pPr>
        <w:spacing w:line="360" w:lineRule="auto"/>
        <w:ind w:left="720" w:hanging="720"/>
        <w:rPr>
          <w:rFonts w:asciiTheme="majorHAnsi" w:hAnsiTheme="majorHAnsi" w:cstheme="majorHAnsi"/>
        </w:rPr>
      </w:pPr>
    </w:p>
    <w:p w14:paraId="2D920C2E" w14:textId="77777777" w:rsidR="00A045A9" w:rsidRPr="00E37D0F" w:rsidRDefault="00A045A9" w:rsidP="00B73DCC">
      <w:pPr>
        <w:spacing w:line="360" w:lineRule="auto"/>
        <w:ind w:left="720" w:hanging="720"/>
        <w:rPr>
          <w:rFonts w:asciiTheme="majorHAnsi" w:hAnsiTheme="majorHAnsi" w:cstheme="majorHAnsi"/>
        </w:rPr>
      </w:pPr>
      <w:r w:rsidRPr="00E37D0F">
        <w:rPr>
          <w:rFonts w:asciiTheme="majorHAnsi" w:hAnsiTheme="majorHAnsi" w:cstheme="majorHAnsi"/>
        </w:rPr>
        <w:t xml:space="preserve">Cowan, N. (2010). </w:t>
      </w:r>
      <w:r w:rsidRPr="00CE0709">
        <w:rPr>
          <w:rFonts w:asciiTheme="majorHAnsi" w:hAnsiTheme="majorHAnsi" w:cstheme="majorHAnsi"/>
          <w:i/>
          <w:iCs/>
        </w:rPr>
        <w:t>The magical mystery four: How is working memory capacity limited, and why? Current Directions in Psychological Science, 19(1), 51-57.</w:t>
      </w:r>
      <w:r w:rsidRPr="00E37D0F">
        <w:rPr>
          <w:rFonts w:asciiTheme="majorHAnsi" w:hAnsiTheme="majorHAnsi" w:cstheme="majorHAnsi"/>
        </w:rPr>
        <w:t xml:space="preserve"> https://doi.org/10.1177/0963721409359277</w:t>
      </w:r>
    </w:p>
    <w:p w14:paraId="56EA02A6" w14:textId="77777777" w:rsidR="00A045A9" w:rsidRPr="00E37D0F" w:rsidRDefault="00A045A9" w:rsidP="00B73DCC">
      <w:pPr>
        <w:spacing w:line="360" w:lineRule="auto"/>
        <w:ind w:left="720" w:hanging="720"/>
        <w:rPr>
          <w:rFonts w:asciiTheme="majorHAnsi" w:hAnsiTheme="majorHAnsi" w:cstheme="majorHAnsi"/>
        </w:rPr>
      </w:pPr>
    </w:p>
    <w:p w14:paraId="6A746E26" w14:textId="77777777" w:rsidR="00A045A9" w:rsidRPr="00E37D0F" w:rsidRDefault="00A045A9" w:rsidP="00B73DCC">
      <w:pPr>
        <w:spacing w:line="360" w:lineRule="auto"/>
        <w:ind w:left="720" w:hanging="720"/>
        <w:rPr>
          <w:rFonts w:asciiTheme="majorHAnsi" w:hAnsiTheme="majorHAnsi" w:cstheme="majorHAnsi"/>
        </w:rPr>
      </w:pPr>
      <w:proofErr w:type="spellStart"/>
      <w:r w:rsidRPr="00E37D0F">
        <w:rPr>
          <w:rFonts w:asciiTheme="majorHAnsi" w:hAnsiTheme="majorHAnsi" w:cstheme="majorHAnsi"/>
        </w:rPr>
        <w:t>Paivio</w:t>
      </w:r>
      <w:proofErr w:type="spellEnd"/>
      <w:r w:rsidRPr="00E37D0F">
        <w:rPr>
          <w:rFonts w:asciiTheme="majorHAnsi" w:hAnsiTheme="majorHAnsi" w:cstheme="majorHAnsi"/>
        </w:rPr>
        <w:t xml:space="preserve">, A. (1971). </w:t>
      </w:r>
      <w:r w:rsidRPr="005069EC">
        <w:rPr>
          <w:rFonts w:asciiTheme="majorHAnsi" w:hAnsiTheme="majorHAnsi" w:cstheme="majorHAnsi"/>
          <w:i/>
          <w:iCs/>
        </w:rPr>
        <w:t>Imagery and verbal processes. Holt, Rinehart, and Winston.</w:t>
      </w:r>
    </w:p>
    <w:p w14:paraId="0FB28B76" w14:textId="77777777" w:rsidR="00A045A9" w:rsidRPr="00E37D0F" w:rsidRDefault="00A045A9" w:rsidP="00B73DCC">
      <w:pPr>
        <w:spacing w:line="360" w:lineRule="auto"/>
        <w:ind w:left="720" w:hanging="720"/>
        <w:rPr>
          <w:rFonts w:asciiTheme="majorHAnsi" w:hAnsiTheme="majorHAnsi" w:cstheme="majorHAnsi"/>
        </w:rPr>
      </w:pPr>
    </w:p>
    <w:p w14:paraId="4F9CF7AC" w14:textId="77777777" w:rsidR="00A045A9" w:rsidRPr="00E37D0F" w:rsidRDefault="00A045A9" w:rsidP="00B73DCC">
      <w:pPr>
        <w:spacing w:line="360" w:lineRule="auto"/>
        <w:ind w:left="720" w:hanging="720"/>
        <w:rPr>
          <w:rFonts w:asciiTheme="majorHAnsi" w:hAnsiTheme="majorHAnsi" w:cstheme="majorHAnsi"/>
        </w:rPr>
      </w:pPr>
      <w:r w:rsidRPr="00E37D0F">
        <w:rPr>
          <w:rFonts w:asciiTheme="majorHAnsi" w:hAnsiTheme="majorHAnsi" w:cstheme="majorHAnsi"/>
        </w:rPr>
        <w:t xml:space="preserve">Tulving, E., &amp; Thomson, D. M. (1973). </w:t>
      </w:r>
      <w:r w:rsidRPr="005069EC">
        <w:rPr>
          <w:rFonts w:asciiTheme="majorHAnsi" w:hAnsiTheme="majorHAnsi" w:cstheme="majorHAnsi"/>
          <w:i/>
          <w:iCs/>
        </w:rPr>
        <w:t>Encoding specificity and retrieval processes in episodic memory. Psychological Review, 80(5), 352-373.</w:t>
      </w:r>
      <w:r w:rsidRPr="00E37D0F">
        <w:rPr>
          <w:rFonts w:asciiTheme="majorHAnsi" w:hAnsiTheme="majorHAnsi" w:cstheme="majorHAnsi"/>
        </w:rPr>
        <w:t xml:space="preserve"> </w:t>
      </w:r>
      <w:hyperlink r:id="rId10" w:history="1">
        <w:r w:rsidRPr="00E37D0F">
          <w:rPr>
            <w:rStyle w:val="Hyperlink"/>
            <w:rFonts w:asciiTheme="majorHAnsi" w:hAnsiTheme="majorHAnsi" w:cstheme="majorHAnsi"/>
          </w:rPr>
          <w:t>https://doi.org/10.1037/h0020071</w:t>
        </w:r>
      </w:hyperlink>
    </w:p>
    <w:p w14:paraId="5FD868F6" w14:textId="32FD73EF" w:rsidR="00D51A7E" w:rsidRPr="00E37D0F" w:rsidRDefault="00D51A7E" w:rsidP="001732C4">
      <w:pPr>
        <w:spacing w:line="360" w:lineRule="auto"/>
        <w:rPr>
          <w:rFonts w:asciiTheme="majorHAnsi" w:hAnsiTheme="majorHAnsi" w:cstheme="majorHAnsi"/>
        </w:rPr>
      </w:pPr>
    </w:p>
    <w:sectPr w:rsidR="00D51A7E" w:rsidRPr="00E37D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F4E1F" w14:textId="77777777" w:rsidR="00DA2702" w:rsidRDefault="00DA2702" w:rsidP="000A35A6">
      <w:pPr>
        <w:spacing w:after="0" w:line="240" w:lineRule="auto"/>
      </w:pPr>
      <w:r>
        <w:separator/>
      </w:r>
    </w:p>
  </w:endnote>
  <w:endnote w:type="continuationSeparator" w:id="0">
    <w:p w14:paraId="2A3529D2" w14:textId="77777777" w:rsidR="00DA2702" w:rsidRDefault="00DA2702" w:rsidP="000A3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F86D2" w14:textId="77777777" w:rsidR="00DA2702" w:rsidRDefault="00DA2702" w:rsidP="000A35A6">
      <w:pPr>
        <w:spacing w:after="0" w:line="240" w:lineRule="auto"/>
      </w:pPr>
      <w:r>
        <w:separator/>
      </w:r>
    </w:p>
  </w:footnote>
  <w:footnote w:type="continuationSeparator" w:id="0">
    <w:p w14:paraId="6A1FE4B5" w14:textId="77777777" w:rsidR="00DA2702" w:rsidRDefault="00DA2702" w:rsidP="000A35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EB1"/>
    <w:rsid w:val="0004209A"/>
    <w:rsid w:val="000763DF"/>
    <w:rsid w:val="00083AE7"/>
    <w:rsid w:val="00092CE2"/>
    <w:rsid w:val="000A35A6"/>
    <w:rsid w:val="001616B9"/>
    <w:rsid w:val="001732C4"/>
    <w:rsid w:val="001B1316"/>
    <w:rsid w:val="00215FC9"/>
    <w:rsid w:val="00253DDB"/>
    <w:rsid w:val="0026157B"/>
    <w:rsid w:val="002A4DBA"/>
    <w:rsid w:val="002E2484"/>
    <w:rsid w:val="0030442A"/>
    <w:rsid w:val="00355EB1"/>
    <w:rsid w:val="00403BBE"/>
    <w:rsid w:val="00433005"/>
    <w:rsid w:val="00493A19"/>
    <w:rsid w:val="004C353E"/>
    <w:rsid w:val="005069EC"/>
    <w:rsid w:val="005F069F"/>
    <w:rsid w:val="00626B2B"/>
    <w:rsid w:val="006662C3"/>
    <w:rsid w:val="006779DD"/>
    <w:rsid w:val="006C2AE8"/>
    <w:rsid w:val="0072042C"/>
    <w:rsid w:val="00767BA2"/>
    <w:rsid w:val="007C19E4"/>
    <w:rsid w:val="008B5530"/>
    <w:rsid w:val="00947082"/>
    <w:rsid w:val="0095572D"/>
    <w:rsid w:val="009D6B33"/>
    <w:rsid w:val="00A045A9"/>
    <w:rsid w:val="00A12EEF"/>
    <w:rsid w:val="00B57BA6"/>
    <w:rsid w:val="00B73DCC"/>
    <w:rsid w:val="00B76FC7"/>
    <w:rsid w:val="00B91FF9"/>
    <w:rsid w:val="00C42A2E"/>
    <w:rsid w:val="00C714B7"/>
    <w:rsid w:val="00CC5B46"/>
    <w:rsid w:val="00CE0709"/>
    <w:rsid w:val="00D06108"/>
    <w:rsid w:val="00D4609A"/>
    <w:rsid w:val="00D51A7E"/>
    <w:rsid w:val="00D73A15"/>
    <w:rsid w:val="00DA2702"/>
    <w:rsid w:val="00E37D0F"/>
    <w:rsid w:val="00EF12C5"/>
    <w:rsid w:val="00F652CA"/>
    <w:rsid w:val="00FE0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0EBB7"/>
  <w15:chartTrackingRefBased/>
  <w15:docId w15:val="{F431D899-C0D5-4227-A419-CA1B6DF0D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5EB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763DF"/>
    <w:rPr>
      <w:color w:val="0563C1" w:themeColor="hyperlink"/>
      <w:u w:val="single"/>
    </w:rPr>
  </w:style>
  <w:style w:type="character" w:styleId="UnresolvedMention">
    <w:name w:val="Unresolved Mention"/>
    <w:basedOn w:val="DefaultParagraphFont"/>
    <w:uiPriority w:val="99"/>
    <w:semiHidden/>
    <w:unhideWhenUsed/>
    <w:rsid w:val="000763DF"/>
    <w:rPr>
      <w:color w:val="605E5C"/>
      <w:shd w:val="clear" w:color="auto" w:fill="E1DFDD"/>
    </w:rPr>
  </w:style>
  <w:style w:type="paragraph" w:styleId="EndnoteText">
    <w:name w:val="endnote text"/>
    <w:basedOn w:val="Normal"/>
    <w:link w:val="EndnoteTextChar"/>
    <w:uiPriority w:val="99"/>
    <w:semiHidden/>
    <w:unhideWhenUsed/>
    <w:rsid w:val="000A35A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A35A6"/>
    <w:rPr>
      <w:sz w:val="20"/>
      <w:szCs w:val="20"/>
    </w:rPr>
  </w:style>
  <w:style w:type="character" w:styleId="EndnoteReference">
    <w:name w:val="endnote reference"/>
    <w:basedOn w:val="DefaultParagraphFont"/>
    <w:uiPriority w:val="99"/>
    <w:semiHidden/>
    <w:unhideWhenUsed/>
    <w:rsid w:val="000A35A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456541">
      <w:bodyDiv w:val="1"/>
      <w:marLeft w:val="0"/>
      <w:marRight w:val="0"/>
      <w:marTop w:val="0"/>
      <w:marBottom w:val="0"/>
      <w:divBdr>
        <w:top w:val="none" w:sz="0" w:space="0" w:color="auto"/>
        <w:left w:val="none" w:sz="0" w:space="0" w:color="auto"/>
        <w:bottom w:val="none" w:sz="0" w:space="0" w:color="auto"/>
        <w:right w:val="none" w:sz="0" w:space="0" w:color="auto"/>
      </w:divBdr>
    </w:div>
    <w:div w:id="891037040">
      <w:bodyDiv w:val="1"/>
      <w:marLeft w:val="0"/>
      <w:marRight w:val="0"/>
      <w:marTop w:val="0"/>
      <w:marBottom w:val="0"/>
      <w:divBdr>
        <w:top w:val="none" w:sz="0" w:space="0" w:color="auto"/>
        <w:left w:val="none" w:sz="0" w:space="0" w:color="auto"/>
        <w:bottom w:val="none" w:sz="0" w:space="0" w:color="auto"/>
        <w:right w:val="none" w:sz="0" w:space="0" w:color="auto"/>
      </w:divBdr>
    </w:div>
    <w:div w:id="1091045681">
      <w:bodyDiv w:val="1"/>
      <w:marLeft w:val="0"/>
      <w:marRight w:val="0"/>
      <w:marTop w:val="0"/>
      <w:marBottom w:val="0"/>
      <w:divBdr>
        <w:top w:val="none" w:sz="0" w:space="0" w:color="auto"/>
        <w:left w:val="none" w:sz="0" w:space="0" w:color="auto"/>
        <w:bottom w:val="none" w:sz="0" w:space="0" w:color="auto"/>
        <w:right w:val="none" w:sz="0" w:space="0" w:color="auto"/>
      </w:divBdr>
      <w:divsChild>
        <w:div w:id="1396320990">
          <w:marLeft w:val="0"/>
          <w:marRight w:val="0"/>
          <w:marTop w:val="0"/>
          <w:marBottom w:val="0"/>
          <w:divBdr>
            <w:top w:val="single" w:sz="2" w:space="0" w:color="auto"/>
            <w:left w:val="single" w:sz="2" w:space="0" w:color="auto"/>
            <w:bottom w:val="single" w:sz="6" w:space="0" w:color="auto"/>
            <w:right w:val="single" w:sz="2" w:space="0" w:color="auto"/>
          </w:divBdr>
          <w:divsChild>
            <w:div w:id="585698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325381">
                  <w:marLeft w:val="0"/>
                  <w:marRight w:val="0"/>
                  <w:marTop w:val="0"/>
                  <w:marBottom w:val="0"/>
                  <w:divBdr>
                    <w:top w:val="single" w:sz="2" w:space="0" w:color="D9D9E3"/>
                    <w:left w:val="single" w:sz="2" w:space="0" w:color="D9D9E3"/>
                    <w:bottom w:val="single" w:sz="2" w:space="0" w:color="D9D9E3"/>
                    <w:right w:val="single" w:sz="2" w:space="0" w:color="D9D9E3"/>
                  </w:divBdr>
                  <w:divsChild>
                    <w:div w:id="2015916651">
                      <w:marLeft w:val="0"/>
                      <w:marRight w:val="0"/>
                      <w:marTop w:val="0"/>
                      <w:marBottom w:val="0"/>
                      <w:divBdr>
                        <w:top w:val="single" w:sz="2" w:space="0" w:color="D9D9E3"/>
                        <w:left w:val="single" w:sz="2" w:space="0" w:color="D9D9E3"/>
                        <w:bottom w:val="single" w:sz="2" w:space="0" w:color="D9D9E3"/>
                        <w:right w:val="single" w:sz="2" w:space="0" w:color="D9D9E3"/>
                      </w:divBdr>
                      <w:divsChild>
                        <w:div w:id="1689452644">
                          <w:marLeft w:val="0"/>
                          <w:marRight w:val="0"/>
                          <w:marTop w:val="0"/>
                          <w:marBottom w:val="0"/>
                          <w:divBdr>
                            <w:top w:val="single" w:sz="2" w:space="0" w:color="D9D9E3"/>
                            <w:left w:val="single" w:sz="2" w:space="0" w:color="D9D9E3"/>
                            <w:bottom w:val="single" w:sz="2" w:space="0" w:color="D9D9E3"/>
                            <w:right w:val="single" w:sz="2" w:space="0" w:color="D9D9E3"/>
                          </w:divBdr>
                          <w:divsChild>
                            <w:div w:id="830216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9159250">
          <w:marLeft w:val="0"/>
          <w:marRight w:val="0"/>
          <w:marTop w:val="0"/>
          <w:marBottom w:val="0"/>
          <w:divBdr>
            <w:top w:val="single" w:sz="2" w:space="0" w:color="auto"/>
            <w:left w:val="single" w:sz="2" w:space="0" w:color="auto"/>
            <w:bottom w:val="single" w:sz="6" w:space="0" w:color="auto"/>
            <w:right w:val="single" w:sz="2" w:space="0" w:color="auto"/>
          </w:divBdr>
          <w:divsChild>
            <w:div w:id="514271644">
              <w:marLeft w:val="0"/>
              <w:marRight w:val="0"/>
              <w:marTop w:val="100"/>
              <w:marBottom w:val="100"/>
              <w:divBdr>
                <w:top w:val="single" w:sz="2" w:space="0" w:color="D9D9E3"/>
                <w:left w:val="single" w:sz="2" w:space="0" w:color="D9D9E3"/>
                <w:bottom w:val="single" w:sz="2" w:space="0" w:color="D9D9E3"/>
                <w:right w:val="single" w:sz="2" w:space="0" w:color="D9D9E3"/>
              </w:divBdr>
              <w:divsChild>
                <w:div w:id="106900897">
                  <w:marLeft w:val="0"/>
                  <w:marRight w:val="0"/>
                  <w:marTop w:val="0"/>
                  <w:marBottom w:val="0"/>
                  <w:divBdr>
                    <w:top w:val="single" w:sz="2" w:space="0" w:color="D9D9E3"/>
                    <w:left w:val="single" w:sz="2" w:space="0" w:color="D9D9E3"/>
                    <w:bottom w:val="single" w:sz="2" w:space="0" w:color="D9D9E3"/>
                    <w:right w:val="single" w:sz="2" w:space="0" w:color="D9D9E3"/>
                  </w:divBdr>
                  <w:divsChild>
                    <w:div w:id="2014524543">
                      <w:marLeft w:val="0"/>
                      <w:marRight w:val="0"/>
                      <w:marTop w:val="0"/>
                      <w:marBottom w:val="0"/>
                      <w:divBdr>
                        <w:top w:val="single" w:sz="2" w:space="0" w:color="D9D9E3"/>
                        <w:left w:val="single" w:sz="2" w:space="0" w:color="D9D9E3"/>
                        <w:bottom w:val="single" w:sz="2" w:space="0" w:color="D9D9E3"/>
                        <w:right w:val="single" w:sz="2" w:space="0" w:color="D9D9E3"/>
                      </w:divBdr>
                      <w:divsChild>
                        <w:div w:id="297687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7001029">
                  <w:marLeft w:val="0"/>
                  <w:marRight w:val="0"/>
                  <w:marTop w:val="0"/>
                  <w:marBottom w:val="0"/>
                  <w:divBdr>
                    <w:top w:val="single" w:sz="2" w:space="0" w:color="D9D9E3"/>
                    <w:left w:val="single" w:sz="2" w:space="0" w:color="D9D9E3"/>
                    <w:bottom w:val="single" w:sz="2" w:space="0" w:color="D9D9E3"/>
                    <w:right w:val="single" w:sz="2" w:space="0" w:color="D9D9E3"/>
                  </w:divBdr>
                  <w:divsChild>
                    <w:div w:id="523252606">
                      <w:marLeft w:val="0"/>
                      <w:marRight w:val="0"/>
                      <w:marTop w:val="0"/>
                      <w:marBottom w:val="0"/>
                      <w:divBdr>
                        <w:top w:val="single" w:sz="2" w:space="0" w:color="D9D9E3"/>
                        <w:left w:val="single" w:sz="2" w:space="0" w:color="D9D9E3"/>
                        <w:bottom w:val="single" w:sz="2" w:space="0" w:color="D9D9E3"/>
                        <w:right w:val="single" w:sz="2" w:space="0" w:color="D9D9E3"/>
                      </w:divBdr>
                      <w:divsChild>
                        <w:div w:id="50660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14198202">
          <w:marLeft w:val="0"/>
          <w:marRight w:val="0"/>
          <w:marTop w:val="0"/>
          <w:marBottom w:val="0"/>
          <w:divBdr>
            <w:top w:val="single" w:sz="2" w:space="0" w:color="auto"/>
            <w:left w:val="single" w:sz="2" w:space="0" w:color="auto"/>
            <w:bottom w:val="single" w:sz="6" w:space="0" w:color="auto"/>
            <w:right w:val="single" w:sz="2" w:space="0" w:color="auto"/>
          </w:divBdr>
          <w:divsChild>
            <w:div w:id="1974209483">
              <w:marLeft w:val="0"/>
              <w:marRight w:val="0"/>
              <w:marTop w:val="100"/>
              <w:marBottom w:val="100"/>
              <w:divBdr>
                <w:top w:val="single" w:sz="2" w:space="0" w:color="D9D9E3"/>
                <w:left w:val="single" w:sz="2" w:space="0" w:color="D9D9E3"/>
                <w:bottom w:val="single" w:sz="2" w:space="0" w:color="D9D9E3"/>
                <w:right w:val="single" w:sz="2" w:space="0" w:color="D9D9E3"/>
              </w:divBdr>
              <w:divsChild>
                <w:div w:id="839664530">
                  <w:marLeft w:val="0"/>
                  <w:marRight w:val="0"/>
                  <w:marTop w:val="0"/>
                  <w:marBottom w:val="0"/>
                  <w:divBdr>
                    <w:top w:val="single" w:sz="2" w:space="0" w:color="D9D9E3"/>
                    <w:left w:val="single" w:sz="2" w:space="0" w:color="D9D9E3"/>
                    <w:bottom w:val="single" w:sz="2" w:space="0" w:color="D9D9E3"/>
                    <w:right w:val="single" w:sz="2" w:space="0" w:color="D9D9E3"/>
                  </w:divBdr>
                  <w:divsChild>
                    <w:div w:id="254559231">
                      <w:marLeft w:val="0"/>
                      <w:marRight w:val="0"/>
                      <w:marTop w:val="0"/>
                      <w:marBottom w:val="0"/>
                      <w:divBdr>
                        <w:top w:val="single" w:sz="2" w:space="0" w:color="D9D9E3"/>
                        <w:left w:val="single" w:sz="2" w:space="0" w:color="D9D9E3"/>
                        <w:bottom w:val="single" w:sz="2" w:space="0" w:color="D9D9E3"/>
                        <w:right w:val="single" w:sz="2" w:space="0" w:color="D9D9E3"/>
                      </w:divBdr>
                      <w:divsChild>
                        <w:div w:id="1193767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9072844">
                  <w:marLeft w:val="0"/>
                  <w:marRight w:val="0"/>
                  <w:marTop w:val="0"/>
                  <w:marBottom w:val="0"/>
                  <w:divBdr>
                    <w:top w:val="single" w:sz="2" w:space="0" w:color="D9D9E3"/>
                    <w:left w:val="single" w:sz="2" w:space="0" w:color="D9D9E3"/>
                    <w:bottom w:val="single" w:sz="2" w:space="0" w:color="D9D9E3"/>
                    <w:right w:val="single" w:sz="2" w:space="0" w:color="D9D9E3"/>
                  </w:divBdr>
                  <w:divsChild>
                    <w:div w:id="707678077">
                      <w:marLeft w:val="0"/>
                      <w:marRight w:val="0"/>
                      <w:marTop w:val="0"/>
                      <w:marBottom w:val="0"/>
                      <w:divBdr>
                        <w:top w:val="single" w:sz="2" w:space="0" w:color="D9D9E3"/>
                        <w:left w:val="single" w:sz="2" w:space="0" w:color="D9D9E3"/>
                        <w:bottom w:val="single" w:sz="2" w:space="0" w:color="D9D9E3"/>
                        <w:right w:val="single" w:sz="2" w:space="0" w:color="D9D9E3"/>
                      </w:divBdr>
                      <w:divsChild>
                        <w:div w:id="346055534">
                          <w:marLeft w:val="0"/>
                          <w:marRight w:val="0"/>
                          <w:marTop w:val="0"/>
                          <w:marBottom w:val="0"/>
                          <w:divBdr>
                            <w:top w:val="single" w:sz="2" w:space="0" w:color="D9D9E3"/>
                            <w:left w:val="single" w:sz="2" w:space="0" w:color="D9D9E3"/>
                            <w:bottom w:val="single" w:sz="2" w:space="0" w:color="D9D9E3"/>
                            <w:right w:val="single" w:sz="2" w:space="0" w:color="D9D9E3"/>
                          </w:divBdr>
                          <w:divsChild>
                            <w:div w:id="13916153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95316083">
          <w:marLeft w:val="0"/>
          <w:marRight w:val="0"/>
          <w:marTop w:val="0"/>
          <w:marBottom w:val="0"/>
          <w:divBdr>
            <w:top w:val="single" w:sz="2" w:space="0" w:color="auto"/>
            <w:left w:val="single" w:sz="2" w:space="0" w:color="auto"/>
            <w:bottom w:val="single" w:sz="6" w:space="0" w:color="auto"/>
            <w:right w:val="single" w:sz="2" w:space="0" w:color="auto"/>
          </w:divBdr>
          <w:divsChild>
            <w:div w:id="1373262398">
              <w:marLeft w:val="0"/>
              <w:marRight w:val="0"/>
              <w:marTop w:val="100"/>
              <w:marBottom w:val="100"/>
              <w:divBdr>
                <w:top w:val="single" w:sz="2" w:space="0" w:color="D9D9E3"/>
                <w:left w:val="single" w:sz="2" w:space="0" w:color="D9D9E3"/>
                <w:bottom w:val="single" w:sz="2" w:space="0" w:color="D9D9E3"/>
                <w:right w:val="single" w:sz="2" w:space="0" w:color="D9D9E3"/>
              </w:divBdr>
              <w:divsChild>
                <w:div w:id="827745724">
                  <w:marLeft w:val="0"/>
                  <w:marRight w:val="0"/>
                  <w:marTop w:val="0"/>
                  <w:marBottom w:val="0"/>
                  <w:divBdr>
                    <w:top w:val="single" w:sz="2" w:space="0" w:color="D9D9E3"/>
                    <w:left w:val="single" w:sz="2" w:space="0" w:color="D9D9E3"/>
                    <w:bottom w:val="single" w:sz="2" w:space="0" w:color="D9D9E3"/>
                    <w:right w:val="single" w:sz="2" w:space="0" w:color="D9D9E3"/>
                  </w:divBdr>
                  <w:divsChild>
                    <w:div w:id="744380990">
                      <w:marLeft w:val="0"/>
                      <w:marRight w:val="0"/>
                      <w:marTop w:val="0"/>
                      <w:marBottom w:val="0"/>
                      <w:divBdr>
                        <w:top w:val="single" w:sz="2" w:space="0" w:color="D9D9E3"/>
                        <w:left w:val="single" w:sz="2" w:space="0" w:color="D9D9E3"/>
                        <w:bottom w:val="single" w:sz="2" w:space="0" w:color="D9D9E3"/>
                        <w:right w:val="single" w:sz="2" w:space="0" w:color="D9D9E3"/>
                      </w:divBdr>
                      <w:divsChild>
                        <w:div w:id="20519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7315097">
                  <w:marLeft w:val="0"/>
                  <w:marRight w:val="0"/>
                  <w:marTop w:val="0"/>
                  <w:marBottom w:val="0"/>
                  <w:divBdr>
                    <w:top w:val="single" w:sz="2" w:space="0" w:color="D9D9E3"/>
                    <w:left w:val="single" w:sz="2" w:space="0" w:color="D9D9E3"/>
                    <w:bottom w:val="single" w:sz="2" w:space="0" w:color="D9D9E3"/>
                    <w:right w:val="single" w:sz="2" w:space="0" w:color="D9D9E3"/>
                  </w:divBdr>
                  <w:divsChild>
                    <w:div w:id="1489787717">
                      <w:marLeft w:val="0"/>
                      <w:marRight w:val="0"/>
                      <w:marTop w:val="0"/>
                      <w:marBottom w:val="0"/>
                      <w:divBdr>
                        <w:top w:val="single" w:sz="2" w:space="0" w:color="D9D9E3"/>
                        <w:left w:val="single" w:sz="2" w:space="0" w:color="D9D9E3"/>
                        <w:bottom w:val="single" w:sz="2" w:space="0" w:color="D9D9E3"/>
                        <w:right w:val="single" w:sz="2" w:space="0" w:color="D9D9E3"/>
                      </w:divBdr>
                      <w:divsChild>
                        <w:div w:id="2049141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48943793">
          <w:marLeft w:val="0"/>
          <w:marRight w:val="0"/>
          <w:marTop w:val="0"/>
          <w:marBottom w:val="0"/>
          <w:divBdr>
            <w:top w:val="single" w:sz="2" w:space="0" w:color="auto"/>
            <w:left w:val="single" w:sz="2" w:space="0" w:color="auto"/>
            <w:bottom w:val="single" w:sz="6" w:space="0" w:color="auto"/>
            <w:right w:val="single" w:sz="2" w:space="0" w:color="auto"/>
          </w:divBdr>
          <w:divsChild>
            <w:div w:id="2021810447">
              <w:marLeft w:val="0"/>
              <w:marRight w:val="0"/>
              <w:marTop w:val="100"/>
              <w:marBottom w:val="100"/>
              <w:divBdr>
                <w:top w:val="single" w:sz="2" w:space="0" w:color="D9D9E3"/>
                <w:left w:val="single" w:sz="2" w:space="0" w:color="D9D9E3"/>
                <w:bottom w:val="single" w:sz="2" w:space="0" w:color="D9D9E3"/>
                <w:right w:val="single" w:sz="2" w:space="0" w:color="D9D9E3"/>
              </w:divBdr>
              <w:divsChild>
                <w:div w:id="1545798740">
                  <w:marLeft w:val="0"/>
                  <w:marRight w:val="0"/>
                  <w:marTop w:val="0"/>
                  <w:marBottom w:val="0"/>
                  <w:divBdr>
                    <w:top w:val="single" w:sz="2" w:space="0" w:color="D9D9E3"/>
                    <w:left w:val="single" w:sz="2" w:space="0" w:color="D9D9E3"/>
                    <w:bottom w:val="single" w:sz="2" w:space="0" w:color="D9D9E3"/>
                    <w:right w:val="single" w:sz="2" w:space="0" w:color="D9D9E3"/>
                  </w:divBdr>
                  <w:divsChild>
                    <w:div w:id="1171796524">
                      <w:marLeft w:val="0"/>
                      <w:marRight w:val="0"/>
                      <w:marTop w:val="0"/>
                      <w:marBottom w:val="0"/>
                      <w:divBdr>
                        <w:top w:val="single" w:sz="2" w:space="0" w:color="D9D9E3"/>
                        <w:left w:val="single" w:sz="2" w:space="0" w:color="D9D9E3"/>
                        <w:bottom w:val="single" w:sz="2" w:space="0" w:color="D9D9E3"/>
                        <w:right w:val="single" w:sz="2" w:space="0" w:color="D9D9E3"/>
                      </w:divBdr>
                      <w:divsChild>
                        <w:div w:id="462356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9294930">
                  <w:marLeft w:val="0"/>
                  <w:marRight w:val="0"/>
                  <w:marTop w:val="0"/>
                  <w:marBottom w:val="0"/>
                  <w:divBdr>
                    <w:top w:val="single" w:sz="2" w:space="0" w:color="D9D9E3"/>
                    <w:left w:val="single" w:sz="2" w:space="0" w:color="D9D9E3"/>
                    <w:bottom w:val="single" w:sz="2" w:space="0" w:color="D9D9E3"/>
                    <w:right w:val="single" w:sz="2" w:space="0" w:color="D9D9E3"/>
                  </w:divBdr>
                  <w:divsChild>
                    <w:div w:id="1295285570">
                      <w:marLeft w:val="0"/>
                      <w:marRight w:val="0"/>
                      <w:marTop w:val="0"/>
                      <w:marBottom w:val="0"/>
                      <w:divBdr>
                        <w:top w:val="single" w:sz="2" w:space="0" w:color="D9D9E3"/>
                        <w:left w:val="single" w:sz="2" w:space="0" w:color="D9D9E3"/>
                        <w:bottom w:val="single" w:sz="2" w:space="0" w:color="D9D9E3"/>
                        <w:right w:val="single" w:sz="2" w:space="0" w:color="D9D9E3"/>
                      </w:divBdr>
                      <w:divsChild>
                        <w:div w:id="847670568">
                          <w:marLeft w:val="0"/>
                          <w:marRight w:val="0"/>
                          <w:marTop w:val="0"/>
                          <w:marBottom w:val="0"/>
                          <w:divBdr>
                            <w:top w:val="single" w:sz="2" w:space="0" w:color="D9D9E3"/>
                            <w:left w:val="single" w:sz="2" w:space="0" w:color="D9D9E3"/>
                            <w:bottom w:val="single" w:sz="2" w:space="0" w:color="D9D9E3"/>
                            <w:right w:val="single" w:sz="2" w:space="0" w:color="D9D9E3"/>
                          </w:divBdr>
                          <w:divsChild>
                            <w:div w:id="5672263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06143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doi.org/10.1037/h0020071"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0" ma:contentTypeDescription="Create a new document." ma:contentTypeScope="" ma:versionID="795138604d616ba8d45d235ca3665599">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30739bd1f01dd39773a22a8fcfc67047"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14C4D-A443-4BAB-B5C1-FC9EC18F8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96BFB6-29B0-4938-BF97-2146AD7D41BF}">
  <ds:schemaRefs>
    <ds:schemaRef ds:uri="http://schemas.microsoft.com/sharepoint/v3/contenttype/forms"/>
  </ds:schemaRefs>
</ds:datastoreItem>
</file>

<file path=customXml/itemProps3.xml><?xml version="1.0" encoding="utf-8"?>
<ds:datastoreItem xmlns:ds="http://schemas.openxmlformats.org/officeDocument/2006/customXml" ds:itemID="{55C238C7-57CA-4706-A6FC-E021D335F8F5}">
  <ds:schemaRefs>
    <ds:schemaRef ds:uri="http://schemas.microsoft.com/office/2006/metadata/properties"/>
    <ds:schemaRef ds:uri="http://schemas.microsoft.com/office/infopath/2007/PartnerControls"/>
    <ds:schemaRef ds:uri="8037f1ae-8227-4d98-9712-32142d774c3b"/>
  </ds:schemaRefs>
</ds:datastoreItem>
</file>

<file path=customXml/itemProps4.xml><?xml version="1.0" encoding="utf-8"?>
<ds:datastoreItem xmlns:ds="http://schemas.openxmlformats.org/officeDocument/2006/customXml" ds:itemID="{D05E9294-7F80-44F3-914E-B4C2AD1CA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Pages>
  <Words>1004</Words>
  <Characters>5727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Shannan Condon</dc:creator>
  <cp:keywords/>
  <dc:description/>
  <cp:lastModifiedBy>Shannan Condon</cp:lastModifiedBy>
  <cp:revision>47</cp:revision>
  <dcterms:created xsi:type="dcterms:W3CDTF">2023-05-16T19:10:00Z</dcterms:created>
  <dcterms:modified xsi:type="dcterms:W3CDTF">2023-05-16T22:17:00Z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