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83E2C9" w14:textId="6B01852B" w:rsidR="008A5467" w:rsidRPr="00FA1DAE" w:rsidRDefault="008A5467" w:rsidP="0033012B">
      <w:pPr>
        <w:spacing w:line="360" w:lineRule="auto"/>
        <w:rPr>
          <w:b/>
          <w:bCs/>
          <w:i/>
          <w:iCs/>
          <w:sz w:val="24"/>
          <w:szCs w:val="24"/>
        </w:rPr>
      </w:pPr>
      <w:r w:rsidRPr="00FA1DAE">
        <w:rPr>
          <w:b/>
          <w:bCs/>
          <w:i/>
          <w:iCs/>
          <w:sz w:val="24"/>
          <w:szCs w:val="24"/>
        </w:rPr>
        <w:t>Is sacred space a human construct or a natural phenomenon? Discuss this question through a research project with reference to the work of at least three theorists</w:t>
      </w:r>
      <w:r w:rsidR="00977CC8" w:rsidRPr="00FA1DAE">
        <w:rPr>
          <w:b/>
          <w:bCs/>
          <w:i/>
          <w:iCs/>
          <w:sz w:val="24"/>
          <w:szCs w:val="24"/>
        </w:rPr>
        <w:t>.</w:t>
      </w:r>
    </w:p>
    <w:p w14:paraId="34BDE67D" w14:textId="1F1E112C" w:rsidR="004714BF" w:rsidRPr="00FA1DAE" w:rsidRDefault="00F424B8" w:rsidP="0033012B">
      <w:pPr>
        <w:spacing w:line="360" w:lineRule="auto"/>
        <w:rPr>
          <w:b/>
          <w:bCs/>
          <w:i/>
          <w:iCs/>
          <w:sz w:val="24"/>
          <w:szCs w:val="24"/>
        </w:rPr>
      </w:pPr>
      <w:r w:rsidRPr="00FA1DAE">
        <w:rPr>
          <w:b/>
          <w:bCs/>
          <w:i/>
          <w:iCs/>
          <w:sz w:val="24"/>
          <w:szCs w:val="24"/>
        </w:rPr>
        <w:t xml:space="preserve">Does the continued </w:t>
      </w:r>
      <w:r w:rsidR="008A5467" w:rsidRPr="00FA1DAE">
        <w:rPr>
          <w:b/>
          <w:bCs/>
          <w:i/>
          <w:iCs/>
          <w:sz w:val="24"/>
          <w:szCs w:val="24"/>
        </w:rPr>
        <w:t xml:space="preserve">human </w:t>
      </w:r>
      <w:r w:rsidRPr="00FA1DAE">
        <w:rPr>
          <w:b/>
          <w:bCs/>
          <w:i/>
          <w:iCs/>
          <w:sz w:val="24"/>
          <w:szCs w:val="24"/>
        </w:rPr>
        <w:t>visitation to Avebury Stone Circle keep it sacred?</w:t>
      </w:r>
    </w:p>
    <w:p w14:paraId="1E1DF75B" w14:textId="2C0A9CF8" w:rsidR="00811AA2" w:rsidRPr="00FA1DAE" w:rsidRDefault="00811AA2" w:rsidP="0033012B">
      <w:pPr>
        <w:spacing w:line="360" w:lineRule="auto"/>
        <w:rPr>
          <w:b/>
          <w:bCs/>
          <w:sz w:val="24"/>
          <w:szCs w:val="24"/>
        </w:rPr>
      </w:pPr>
      <w:r w:rsidRPr="00FA1DAE">
        <w:rPr>
          <w:b/>
          <w:bCs/>
          <w:sz w:val="24"/>
          <w:szCs w:val="24"/>
        </w:rPr>
        <w:t>Introduction</w:t>
      </w:r>
    </w:p>
    <w:p w14:paraId="3587DE6C" w14:textId="6C51144D" w:rsidR="00811AA2" w:rsidRPr="00FA1DAE" w:rsidRDefault="00F3709E" w:rsidP="0033012B">
      <w:pPr>
        <w:spacing w:line="360" w:lineRule="auto"/>
        <w:rPr>
          <w:sz w:val="24"/>
          <w:szCs w:val="24"/>
        </w:rPr>
      </w:pPr>
      <w:r w:rsidRPr="00FA1DAE">
        <w:rPr>
          <w:sz w:val="24"/>
          <w:szCs w:val="24"/>
        </w:rPr>
        <w:t xml:space="preserve">The aim of this research is to </w:t>
      </w:r>
      <w:r w:rsidR="00FE1D0E" w:rsidRPr="00FA1DAE">
        <w:rPr>
          <w:sz w:val="24"/>
          <w:szCs w:val="24"/>
        </w:rPr>
        <w:t xml:space="preserve">explore </w:t>
      </w:r>
      <w:r w:rsidR="006633C5" w:rsidRPr="00FA1DAE">
        <w:rPr>
          <w:sz w:val="24"/>
          <w:szCs w:val="24"/>
        </w:rPr>
        <w:t>whether the continued human visitation to Avebury Stone Circle in Wiltshire, England</w:t>
      </w:r>
      <w:r w:rsidR="00977CC8" w:rsidRPr="00FA1DAE">
        <w:rPr>
          <w:sz w:val="24"/>
          <w:szCs w:val="24"/>
        </w:rPr>
        <w:t>,</w:t>
      </w:r>
      <w:r w:rsidR="006633C5" w:rsidRPr="00FA1DAE">
        <w:rPr>
          <w:sz w:val="24"/>
          <w:szCs w:val="24"/>
        </w:rPr>
        <w:t xml:space="preserve"> </w:t>
      </w:r>
      <w:r w:rsidR="00332366" w:rsidRPr="00FA1DAE">
        <w:rPr>
          <w:sz w:val="24"/>
          <w:szCs w:val="24"/>
        </w:rPr>
        <w:t xml:space="preserve">keeps and/or makes Avebury a sacred space. Through </w:t>
      </w:r>
      <w:r w:rsidR="00941468" w:rsidRPr="00FA1DAE">
        <w:rPr>
          <w:sz w:val="24"/>
          <w:szCs w:val="24"/>
        </w:rPr>
        <w:t>researching and documenting my experiences at Avebury Stone Circle</w:t>
      </w:r>
      <w:r w:rsidR="00332366" w:rsidRPr="00FA1DAE">
        <w:rPr>
          <w:sz w:val="24"/>
          <w:szCs w:val="24"/>
        </w:rPr>
        <w:t xml:space="preserve">, I will discuss whether sacred space is a human construct or a natural phenomenon. </w:t>
      </w:r>
    </w:p>
    <w:p w14:paraId="1143D5C4" w14:textId="57238F5C" w:rsidR="003E5BE5" w:rsidRPr="00FA1DAE" w:rsidRDefault="007251A4" w:rsidP="0033012B">
      <w:pPr>
        <w:spacing w:line="360" w:lineRule="auto"/>
        <w:rPr>
          <w:i/>
          <w:iCs/>
          <w:sz w:val="24"/>
          <w:szCs w:val="24"/>
        </w:rPr>
      </w:pPr>
      <w:r w:rsidRPr="00FA1DAE">
        <w:rPr>
          <w:i/>
          <w:iCs/>
          <w:sz w:val="24"/>
          <w:szCs w:val="24"/>
        </w:rPr>
        <w:t>Academic Rationale</w:t>
      </w:r>
    </w:p>
    <w:p w14:paraId="4F92C66F" w14:textId="4BA2F746" w:rsidR="007251A4" w:rsidRPr="00FA1DAE" w:rsidRDefault="003227E7" w:rsidP="0033012B">
      <w:pPr>
        <w:spacing w:line="360" w:lineRule="auto"/>
        <w:rPr>
          <w:b/>
          <w:bCs/>
          <w:sz w:val="24"/>
          <w:szCs w:val="24"/>
        </w:rPr>
      </w:pPr>
      <w:r w:rsidRPr="00FA1DAE">
        <w:rPr>
          <w:b/>
          <w:bCs/>
          <w:sz w:val="24"/>
          <w:szCs w:val="24"/>
        </w:rPr>
        <w:t>Methodology</w:t>
      </w:r>
    </w:p>
    <w:p w14:paraId="64498411" w14:textId="0AD0B455" w:rsidR="003227E7" w:rsidRPr="00FA1DAE" w:rsidRDefault="003561FF" w:rsidP="0033012B">
      <w:pPr>
        <w:spacing w:line="360" w:lineRule="auto"/>
        <w:rPr>
          <w:sz w:val="24"/>
          <w:szCs w:val="24"/>
        </w:rPr>
      </w:pPr>
      <w:r w:rsidRPr="00FA1DAE">
        <w:rPr>
          <w:sz w:val="24"/>
          <w:szCs w:val="24"/>
        </w:rPr>
        <w:t xml:space="preserve">For this research project, I </w:t>
      </w:r>
      <w:r w:rsidR="008A5F2B" w:rsidRPr="00FA1DAE">
        <w:rPr>
          <w:sz w:val="24"/>
          <w:szCs w:val="24"/>
        </w:rPr>
        <w:t xml:space="preserve">visited Avebury and segmented my visit into three sections: </w:t>
      </w:r>
    </w:p>
    <w:p w14:paraId="1B79B90C" w14:textId="6E438255" w:rsidR="008A5F2B" w:rsidRPr="00FA1DAE" w:rsidRDefault="008A5F2B" w:rsidP="0033012B">
      <w:pPr>
        <w:pStyle w:val="ListParagraph"/>
        <w:numPr>
          <w:ilvl w:val="0"/>
          <w:numId w:val="1"/>
        </w:numPr>
        <w:spacing w:line="360" w:lineRule="auto"/>
        <w:rPr>
          <w:sz w:val="24"/>
          <w:szCs w:val="24"/>
        </w:rPr>
      </w:pPr>
      <w:r w:rsidRPr="00FA1DAE">
        <w:rPr>
          <w:sz w:val="24"/>
          <w:szCs w:val="24"/>
        </w:rPr>
        <w:t>A Druidic Ceremony at Sunrise at the inner Southern Circle</w:t>
      </w:r>
      <w:r w:rsidR="00123CA2" w:rsidRPr="00FA1DAE">
        <w:rPr>
          <w:sz w:val="24"/>
          <w:szCs w:val="24"/>
        </w:rPr>
        <w:t>, experienced with others</w:t>
      </w:r>
      <w:r w:rsidRPr="00FA1DAE">
        <w:rPr>
          <w:sz w:val="24"/>
          <w:szCs w:val="24"/>
        </w:rPr>
        <w:t>.</w:t>
      </w:r>
    </w:p>
    <w:p w14:paraId="58946152" w14:textId="7365FDA9" w:rsidR="008A5F2B" w:rsidRPr="00FA1DAE" w:rsidRDefault="008A5F2B" w:rsidP="0033012B">
      <w:pPr>
        <w:pStyle w:val="ListParagraph"/>
        <w:numPr>
          <w:ilvl w:val="0"/>
          <w:numId w:val="1"/>
        </w:numPr>
        <w:spacing w:line="360" w:lineRule="auto"/>
        <w:rPr>
          <w:sz w:val="24"/>
          <w:szCs w:val="24"/>
        </w:rPr>
      </w:pPr>
      <w:r w:rsidRPr="00FA1DAE">
        <w:rPr>
          <w:sz w:val="24"/>
          <w:szCs w:val="24"/>
        </w:rPr>
        <w:t>A Sound Bath in the Henge Shop</w:t>
      </w:r>
      <w:r w:rsidR="00123CA2" w:rsidRPr="00FA1DAE">
        <w:rPr>
          <w:sz w:val="24"/>
          <w:szCs w:val="24"/>
        </w:rPr>
        <w:t>, experienced with others.</w:t>
      </w:r>
    </w:p>
    <w:p w14:paraId="0FB0B7AD" w14:textId="162E296E" w:rsidR="008A5F2B" w:rsidRPr="00FA1DAE" w:rsidRDefault="008A5F2B" w:rsidP="0033012B">
      <w:pPr>
        <w:pStyle w:val="ListParagraph"/>
        <w:numPr>
          <w:ilvl w:val="0"/>
          <w:numId w:val="1"/>
        </w:numPr>
        <w:spacing w:line="360" w:lineRule="auto"/>
        <w:rPr>
          <w:sz w:val="24"/>
          <w:szCs w:val="24"/>
        </w:rPr>
      </w:pPr>
      <w:r w:rsidRPr="00FA1DAE">
        <w:rPr>
          <w:sz w:val="24"/>
          <w:szCs w:val="24"/>
        </w:rPr>
        <w:t>A walk around the Avebury Stone Circle</w:t>
      </w:r>
      <w:r w:rsidR="00123CA2" w:rsidRPr="00FA1DAE">
        <w:rPr>
          <w:sz w:val="24"/>
          <w:szCs w:val="24"/>
        </w:rPr>
        <w:t xml:space="preserve">, experienced alone. </w:t>
      </w:r>
    </w:p>
    <w:p w14:paraId="5FA7D92F" w14:textId="504A3FB2" w:rsidR="00123CA2" w:rsidRPr="00FA1DAE" w:rsidRDefault="00E416B4" w:rsidP="0033012B">
      <w:pPr>
        <w:spacing w:line="360" w:lineRule="auto"/>
        <w:rPr>
          <w:sz w:val="24"/>
          <w:szCs w:val="24"/>
        </w:rPr>
      </w:pPr>
      <w:r w:rsidRPr="00FA1DAE">
        <w:rPr>
          <w:sz w:val="24"/>
          <w:szCs w:val="24"/>
        </w:rPr>
        <w:t xml:space="preserve">I </w:t>
      </w:r>
      <w:r w:rsidR="00BF0CF3">
        <w:rPr>
          <w:sz w:val="24"/>
          <w:szCs w:val="24"/>
        </w:rPr>
        <w:t xml:space="preserve">used </w:t>
      </w:r>
      <w:r w:rsidRPr="00FA1DAE">
        <w:rPr>
          <w:sz w:val="24"/>
          <w:szCs w:val="24"/>
        </w:rPr>
        <w:t xml:space="preserve">a diary to record my thoughts and reflections </w:t>
      </w:r>
      <w:r w:rsidR="00A16BCE" w:rsidRPr="00FA1DAE">
        <w:rPr>
          <w:sz w:val="24"/>
          <w:szCs w:val="24"/>
        </w:rPr>
        <w:t>before</w:t>
      </w:r>
      <w:r w:rsidRPr="00FA1DAE">
        <w:rPr>
          <w:sz w:val="24"/>
          <w:szCs w:val="24"/>
        </w:rPr>
        <w:t xml:space="preserve"> the visit and recorded voice notes </w:t>
      </w:r>
      <w:r w:rsidR="00BF0CF3">
        <w:rPr>
          <w:sz w:val="24"/>
          <w:szCs w:val="24"/>
        </w:rPr>
        <w:t>on-site</w:t>
      </w:r>
      <w:r w:rsidRPr="00FA1DAE">
        <w:rPr>
          <w:sz w:val="24"/>
          <w:szCs w:val="24"/>
        </w:rPr>
        <w:t xml:space="preserve">. The diary allowed for reflexivity, </w:t>
      </w:r>
      <w:r w:rsidR="00A0295E" w:rsidRPr="00FA1DAE">
        <w:rPr>
          <w:sz w:val="24"/>
          <w:szCs w:val="24"/>
        </w:rPr>
        <w:t>providing</w:t>
      </w:r>
      <w:r w:rsidRPr="00FA1DAE">
        <w:rPr>
          <w:sz w:val="24"/>
          <w:szCs w:val="24"/>
        </w:rPr>
        <w:t xml:space="preserve"> insight into my thought process before visiting, whilst the voice notes </w:t>
      </w:r>
      <w:r w:rsidR="00F42C3E" w:rsidRPr="00FA1DAE">
        <w:rPr>
          <w:sz w:val="24"/>
          <w:szCs w:val="24"/>
        </w:rPr>
        <w:t>registered</w:t>
      </w:r>
      <w:r w:rsidR="00EC0286" w:rsidRPr="00FA1DAE">
        <w:rPr>
          <w:sz w:val="24"/>
          <w:szCs w:val="24"/>
        </w:rPr>
        <w:t xml:space="preserve"> my experience in the moment. </w:t>
      </w:r>
    </w:p>
    <w:p w14:paraId="3B86AEAD" w14:textId="145BBA65" w:rsidR="00B55829" w:rsidRPr="00FA1DAE" w:rsidRDefault="00D110EA" w:rsidP="0033012B">
      <w:pPr>
        <w:spacing w:line="360" w:lineRule="auto"/>
        <w:rPr>
          <w:sz w:val="24"/>
          <w:szCs w:val="24"/>
        </w:rPr>
      </w:pPr>
      <w:r w:rsidRPr="00FA1DAE">
        <w:rPr>
          <w:sz w:val="24"/>
          <w:szCs w:val="24"/>
        </w:rPr>
        <w:t xml:space="preserve">When selecting a methodology, I considered the limitations </w:t>
      </w:r>
      <w:r w:rsidR="00D37946" w:rsidRPr="00FA1DAE">
        <w:rPr>
          <w:sz w:val="24"/>
          <w:szCs w:val="24"/>
        </w:rPr>
        <w:t>of</w:t>
      </w:r>
      <w:r w:rsidRPr="00FA1DAE">
        <w:rPr>
          <w:sz w:val="24"/>
          <w:szCs w:val="24"/>
        </w:rPr>
        <w:t xml:space="preserve"> my research.</w:t>
      </w:r>
      <w:r w:rsidR="00D37946" w:rsidRPr="00FA1DAE">
        <w:rPr>
          <w:sz w:val="24"/>
          <w:szCs w:val="24"/>
        </w:rPr>
        <w:t xml:space="preserve"> The diary and voice note format meant </w:t>
      </w:r>
      <w:r w:rsidR="00682E8E" w:rsidRPr="00FA1DAE">
        <w:rPr>
          <w:sz w:val="24"/>
          <w:szCs w:val="24"/>
        </w:rPr>
        <w:t>the research was based only on my experience. I did not interview other people</w:t>
      </w:r>
      <w:r w:rsidR="001E2852" w:rsidRPr="00FA1DAE">
        <w:rPr>
          <w:sz w:val="24"/>
          <w:szCs w:val="24"/>
        </w:rPr>
        <w:t>. However,</w:t>
      </w:r>
      <w:r w:rsidR="00682E8E" w:rsidRPr="00FA1DAE">
        <w:rPr>
          <w:sz w:val="24"/>
          <w:szCs w:val="24"/>
        </w:rPr>
        <w:t xml:space="preserve"> I was able to source interviews conducted by other researchers on people’s experiences of walking Avebury. </w:t>
      </w:r>
    </w:p>
    <w:p w14:paraId="6C3D89A1" w14:textId="220BF687" w:rsidR="00916D22" w:rsidRPr="00FA1DAE" w:rsidRDefault="00916D22" w:rsidP="0033012B">
      <w:pPr>
        <w:spacing w:line="360" w:lineRule="auto"/>
        <w:rPr>
          <w:sz w:val="24"/>
          <w:szCs w:val="24"/>
        </w:rPr>
      </w:pPr>
      <w:r w:rsidRPr="00FA1DAE">
        <w:rPr>
          <w:sz w:val="24"/>
          <w:szCs w:val="24"/>
        </w:rPr>
        <w:t>Christopher Tilley’s chapter ‘Space, Place, Landscape and Perception: Phenomenological Perspectives’ provided more detail on phenomenological approaches to sacred spaces. Tilley argued that geography and archaeology had previously conceived space as homogenous, upon which humans acted, but space could not act upon humans.</w:t>
      </w:r>
      <w:r w:rsidRPr="00FA1DAE">
        <w:rPr>
          <w:rStyle w:val="FootnoteReference"/>
          <w:sz w:val="24"/>
          <w:szCs w:val="24"/>
        </w:rPr>
        <w:footnoteReference w:id="2"/>
      </w:r>
      <w:r w:rsidRPr="00FA1DAE">
        <w:rPr>
          <w:sz w:val="24"/>
          <w:szCs w:val="24"/>
        </w:rPr>
        <w:t xml:space="preserve"> Tilley privileged the human body as ‘the fundamental mediation point between thought and the world… the body constitutes a way of relating to, perceiving and understanding the world.’</w:t>
      </w:r>
      <w:r w:rsidRPr="00FA1DAE">
        <w:rPr>
          <w:rStyle w:val="FootnoteReference"/>
          <w:sz w:val="24"/>
          <w:szCs w:val="24"/>
        </w:rPr>
        <w:footnoteReference w:id="3"/>
      </w:r>
      <w:r w:rsidRPr="00FA1DAE">
        <w:rPr>
          <w:color w:val="000000" w:themeColor="text1"/>
          <w:sz w:val="24"/>
          <w:szCs w:val="24"/>
        </w:rPr>
        <w:t xml:space="preserve"> Thus, taking a </w:t>
      </w:r>
      <w:r w:rsidRPr="00FA1DAE">
        <w:rPr>
          <w:color w:val="000000" w:themeColor="text1"/>
          <w:sz w:val="24"/>
          <w:szCs w:val="24"/>
        </w:rPr>
        <w:lastRenderedPageBreak/>
        <w:t>phenomenological approach allowed me to understand sacred space as a phenomenon, that my day at Avebury was happening with and through me, not to me.</w:t>
      </w:r>
    </w:p>
    <w:p w14:paraId="69A28A7C" w14:textId="768CD060" w:rsidR="006F6A1A" w:rsidRPr="00FA1DAE" w:rsidRDefault="009B2F9B" w:rsidP="0033012B">
      <w:pPr>
        <w:spacing w:line="360" w:lineRule="auto"/>
        <w:rPr>
          <w:sz w:val="24"/>
          <w:szCs w:val="24"/>
        </w:rPr>
      </w:pPr>
      <w:r w:rsidRPr="00FA1DAE">
        <w:rPr>
          <w:sz w:val="24"/>
          <w:szCs w:val="24"/>
        </w:rPr>
        <w:t>Judith Bell wrote that researchers with a ‘qualitative perspective are more concerned to understand individuals’ perceptions of the world.’</w:t>
      </w:r>
      <w:r w:rsidRPr="00FA1DAE">
        <w:rPr>
          <w:rStyle w:val="FootnoteReference"/>
          <w:sz w:val="24"/>
          <w:szCs w:val="24"/>
        </w:rPr>
        <w:footnoteReference w:id="4"/>
      </w:r>
      <w:r w:rsidR="00040FE7" w:rsidRPr="00FA1DAE">
        <w:rPr>
          <w:sz w:val="24"/>
          <w:szCs w:val="24"/>
        </w:rPr>
        <w:t xml:space="preserve"> Phenomenology provided an appropriate academic framework in which I could understand my experience of Avebury. </w:t>
      </w:r>
      <w:r w:rsidR="000E272B" w:rsidRPr="00FA1DAE">
        <w:rPr>
          <w:sz w:val="24"/>
          <w:szCs w:val="24"/>
        </w:rPr>
        <w:t xml:space="preserve">Furthermore, Bell noted that qualitative research </w:t>
      </w:r>
      <w:r w:rsidR="00737367" w:rsidRPr="00FA1DAE">
        <w:rPr>
          <w:sz w:val="24"/>
          <w:szCs w:val="24"/>
        </w:rPr>
        <w:t>‘has broader research questions … that home in on a narrower range of issues as the research develops</w:t>
      </w:r>
      <w:r w:rsidR="00A14533" w:rsidRPr="00FA1DAE">
        <w:rPr>
          <w:sz w:val="24"/>
          <w:szCs w:val="24"/>
        </w:rPr>
        <w:t>.</w:t>
      </w:r>
      <w:r w:rsidR="00737367" w:rsidRPr="00FA1DAE">
        <w:rPr>
          <w:sz w:val="24"/>
          <w:szCs w:val="24"/>
        </w:rPr>
        <w:t>’</w:t>
      </w:r>
      <w:r w:rsidR="00A14533" w:rsidRPr="00FA1DAE">
        <w:rPr>
          <w:rStyle w:val="FootnoteReference"/>
          <w:sz w:val="24"/>
          <w:szCs w:val="24"/>
        </w:rPr>
        <w:footnoteReference w:id="5"/>
      </w:r>
      <w:r w:rsidR="007E2416" w:rsidRPr="00FA1DAE">
        <w:rPr>
          <w:sz w:val="24"/>
          <w:szCs w:val="24"/>
        </w:rPr>
        <w:t xml:space="preserve"> Thus, the qualitative research approach combined with phenomenology allowed me to begin with the broad question of whether continued visitation to Avebury keeps it sacred </w:t>
      </w:r>
      <w:r w:rsidR="00897CF4" w:rsidRPr="00FA1DAE">
        <w:rPr>
          <w:sz w:val="24"/>
          <w:szCs w:val="24"/>
        </w:rPr>
        <w:t xml:space="preserve">and then segment my research into parts and analyse each experience for themes or feelings they had in common. </w:t>
      </w:r>
    </w:p>
    <w:p w14:paraId="7E17A797" w14:textId="0AC30D38" w:rsidR="002753CF" w:rsidRPr="00FA1DAE" w:rsidRDefault="006F6A1A" w:rsidP="0033012B">
      <w:pPr>
        <w:spacing w:line="360" w:lineRule="auto"/>
        <w:rPr>
          <w:sz w:val="24"/>
          <w:szCs w:val="24"/>
        </w:rPr>
      </w:pPr>
      <w:r w:rsidRPr="00FA1DAE">
        <w:rPr>
          <w:sz w:val="24"/>
          <w:szCs w:val="24"/>
        </w:rPr>
        <w:t xml:space="preserve">The value of segmenting the </w:t>
      </w:r>
      <w:r w:rsidR="00C46412" w:rsidRPr="00FA1DAE">
        <w:rPr>
          <w:sz w:val="24"/>
          <w:szCs w:val="24"/>
        </w:rPr>
        <w:t>events</w:t>
      </w:r>
      <w:r w:rsidRPr="00FA1DAE">
        <w:rPr>
          <w:sz w:val="24"/>
          <w:szCs w:val="24"/>
        </w:rPr>
        <w:t xml:space="preserve"> became apparent as I did my fieldwork. </w:t>
      </w:r>
      <w:r w:rsidR="00F638D0" w:rsidRPr="00FA1DAE">
        <w:rPr>
          <w:sz w:val="24"/>
          <w:szCs w:val="24"/>
        </w:rPr>
        <w:t xml:space="preserve">Martyn Denscombe </w:t>
      </w:r>
      <w:r w:rsidR="00955308" w:rsidRPr="00FA1DAE">
        <w:rPr>
          <w:sz w:val="24"/>
          <w:szCs w:val="24"/>
        </w:rPr>
        <w:t xml:space="preserve">wrote that the phenomenological approach </w:t>
      </w:r>
      <w:r w:rsidR="003E4760" w:rsidRPr="00FA1DAE">
        <w:rPr>
          <w:sz w:val="24"/>
          <w:szCs w:val="24"/>
        </w:rPr>
        <w:t xml:space="preserve">recognised </w:t>
      </w:r>
      <w:r w:rsidR="00600025" w:rsidRPr="00FA1DAE">
        <w:rPr>
          <w:sz w:val="24"/>
          <w:szCs w:val="24"/>
        </w:rPr>
        <w:t xml:space="preserve">that experiences of a moment are different to </w:t>
      </w:r>
      <w:r w:rsidR="00397C87" w:rsidRPr="00FA1DAE">
        <w:rPr>
          <w:sz w:val="24"/>
          <w:szCs w:val="24"/>
        </w:rPr>
        <w:t>everyone</w:t>
      </w:r>
      <w:r w:rsidR="00600025" w:rsidRPr="00FA1DAE">
        <w:rPr>
          <w:sz w:val="24"/>
          <w:szCs w:val="24"/>
        </w:rPr>
        <w:t>, and each individual experience is unique to the time it is happening.</w:t>
      </w:r>
      <w:r w:rsidR="00DD1492" w:rsidRPr="00FA1DAE">
        <w:rPr>
          <w:rStyle w:val="FootnoteReference"/>
          <w:sz w:val="24"/>
          <w:szCs w:val="24"/>
        </w:rPr>
        <w:footnoteReference w:id="6"/>
      </w:r>
      <w:r w:rsidR="00C46412" w:rsidRPr="00FA1DAE">
        <w:rPr>
          <w:sz w:val="24"/>
          <w:szCs w:val="24"/>
        </w:rPr>
        <w:t xml:space="preserve"> </w:t>
      </w:r>
      <w:r w:rsidR="00966116" w:rsidRPr="00FA1DAE">
        <w:rPr>
          <w:sz w:val="24"/>
          <w:szCs w:val="24"/>
        </w:rPr>
        <w:t xml:space="preserve">Whether sacred space is a natural </w:t>
      </w:r>
      <w:r w:rsidR="00B509C9" w:rsidRPr="00FA1DAE">
        <w:rPr>
          <w:sz w:val="24"/>
          <w:szCs w:val="24"/>
        </w:rPr>
        <w:t>phenomenon,</w:t>
      </w:r>
      <w:r w:rsidR="00966116" w:rsidRPr="00FA1DAE">
        <w:rPr>
          <w:sz w:val="24"/>
          <w:szCs w:val="24"/>
        </w:rPr>
        <w:t xml:space="preserve"> or a human construct </w:t>
      </w:r>
      <w:r w:rsidR="00861C01" w:rsidRPr="00FA1DAE">
        <w:rPr>
          <w:sz w:val="24"/>
          <w:szCs w:val="24"/>
        </w:rPr>
        <w:t>could thus be answered through a range of different experiences happening to the same individual (myself), understood on their own terms.</w:t>
      </w:r>
      <w:r w:rsidR="008F5ADB" w:rsidRPr="00FA1DAE">
        <w:rPr>
          <w:sz w:val="24"/>
          <w:szCs w:val="24"/>
        </w:rPr>
        <w:t xml:space="preserve"> </w:t>
      </w:r>
      <w:r w:rsidR="0095558C">
        <w:rPr>
          <w:sz w:val="24"/>
          <w:szCs w:val="24"/>
        </w:rPr>
        <w:t>In the solstice ceremony and sound bath, my experience was within a group and as a follower</w:t>
      </w:r>
      <w:r w:rsidR="00B84CB6">
        <w:rPr>
          <w:sz w:val="24"/>
          <w:szCs w:val="24"/>
        </w:rPr>
        <w:t xml:space="preserve">, </w:t>
      </w:r>
      <w:r w:rsidR="00B509C9">
        <w:rPr>
          <w:sz w:val="24"/>
          <w:szCs w:val="24"/>
        </w:rPr>
        <w:t xml:space="preserve">but when </w:t>
      </w:r>
      <w:r w:rsidR="0004008B">
        <w:rPr>
          <w:sz w:val="24"/>
          <w:szCs w:val="24"/>
        </w:rPr>
        <w:t>walking</w:t>
      </w:r>
      <w:r w:rsidR="00B84CB6">
        <w:rPr>
          <w:sz w:val="24"/>
          <w:szCs w:val="24"/>
        </w:rPr>
        <w:t xml:space="preserve"> alone</w:t>
      </w:r>
      <w:r w:rsidR="0004008B">
        <w:rPr>
          <w:sz w:val="24"/>
          <w:szCs w:val="24"/>
        </w:rPr>
        <w:t xml:space="preserve"> through the stone circle after </w:t>
      </w:r>
      <w:r w:rsidR="00705EB1">
        <w:rPr>
          <w:sz w:val="24"/>
          <w:szCs w:val="24"/>
        </w:rPr>
        <w:t xml:space="preserve">the </w:t>
      </w:r>
      <w:r w:rsidR="0004008B">
        <w:rPr>
          <w:sz w:val="24"/>
          <w:szCs w:val="24"/>
        </w:rPr>
        <w:t>solstice celebrations had ended</w:t>
      </w:r>
      <w:r w:rsidR="00B84CB6">
        <w:rPr>
          <w:sz w:val="24"/>
          <w:szCs w:val="24"/>
        </w:rPr>
        <w:t>,</w:t>
      </w:r>
      <w:r w:rsidR="0004008B">
        <w:rPr>
          <w:sz w:val="24"/>
          <w:szCs w:val="24"/>
        </w:rPr>
        <w:t xml:space="preserve"> </w:t>
      </w:r>
      <w:r w:rsidR="00B84CB6">
        <w:rPr>
          <w:sz w:val="24"/>
          <w:szCs w:val="24"/>
        </w:rPr>
        <w:t xml:space="preserve">my experience was different despite physically being in the same space. </w:t>
      </w:r>
      <w:r w:rsidR="00893A84">
        <w:rPr>
          <w:sz w:val="24"/>
          <w:szCs w:val="24"/>
        </w:rPr>
        <w:t xml:space="preserve">As Tilley argued, </w:t>
      </w:r>
      <w:r w:rsidR="00273A68">
        <w:rPr>
          <w:sz w:val="24"/>
          <w:szCs w:val="24"/>
        </w:rPr>
        <w:t>space ‘has to be understood from a particular viewpoint’</w:t>
      </w:r>
      <w:r w:rsidR="00273A68">
        <w:rPr>
          <w:rStyle w:val="FootnoteReference"/>
          <w:sz w:val="24"/>
          <w:szCs w:val="24"/>
        </w:rPr>
        <w:footnoteReference w:id="7"/>
      </w:r>
      <w:r w:rsidR="00906588">
        <w:rPr>
          <w:sz w:val="24"/>
          <w:szCs w:val="24"/>
        </w:rPr>
        <w:t xml:space="preserve">, </w:t>
      </w:r>
      <w:r w:rsidR="00A655BD">
        <w:rPr>
          <w:sz w:val="24"/>
          <w:szCs w:val="24"/>
        </w:rPr>
        <w:t>and in each segmented experience</w:t>
      </w:r>
      <w:r w:rsidR="00DE5FE5">
        <w:rPr>
          <w:sz w:val="24"/>
          <w:szCs w:val="24"/>
        </w:rPr>
        <w:t>, my viewpoint and social standing were</w:t>
      </w:r>
      <w:r w:rsidR="00A655BD">
        <w:rPr>
          <w:sz w:val="24"/>
          <w:szCs w:val="24"/>
        </w:rPr>
        <w:t xml:space="preserve"> different. </w:t>
      </w:r>
    </w:p>
    <w:p w14:paraId="1505F7BB" w14:textId="7911FC66" w:rsidR="004C5E70" w:rsidRPr="00FA1DAE" w:rsidRDefault="004C5E70" w:rsidP="0033012B">
      <w:pPr>
        <w:spacing w:line="360" w:lineRule="auto"/>
        <w:rPr>
          <w:sz w:val="24"/>
          <w:szCs w:val="24"/>
        </w:rPr>
      </w:pPr>
      <w:r w:rsidRPr="00FA1DAE">
        <w:rPr>
          <w:sz w:val="24"/>
          <w:szCs w:val="24"/>
        </w:rPr>
        <w:t xml:space="preserve">The phenomenological </w:t>
      </w:r>
      <w:r w:rsidR="007951AE" w:rsidRPr="00FA1DAE">
        <w:rPr>
          <w:sz w:val="24"/>
          <w:szCs w:val="24"/>
        </w:rPr>
        <w:t xml:space="preserve">research approach was the most appropriate to answer the question of Avebury’s sacredness. I was not seeking to reason or scientifically analyse sacred space but rather explore the phenomenon of sacred space and answer whether continued human visitation to Avebury as a phenomenon kept Avebury sacred. </w:t>
      </w:r>
    </w:p>
    <w:p w14:paraId="67CEC6BF" w14:textId="65D89FB8" w:rsidR="009B2F9B" w:rsidRPr="00FA1DAE" w:rsidRDefault="00BD75A7" w:rsidP="0033012B">
      <w:pPr>
        <w:spacing w:line="360" w:lineRule="auto"/>
        <w:rPr>
          <w:sz w:val="24"/>
          <w:szCs w:val="24"/>
        </w:rPr>
      </w:pPr>
      <w:r w:rsidRPr="00FA1DAE">
        <w:rPr>
          <w:b/>
          <w:bCs/>
          <w:sz w:val="24"/>
          <w:szCs w:val="24"/>
        </w:rPr>
        <w:t>Reflexive Considerations</w:t>
      </w:r>
    </w:p>
    <w:p w14:paraId="30D0AC73" w14:textId="4698D55F" w:rsidR="0075634F" w:rsidRDefault="00BE78FE" w:rsidP="0033012B">
      <w:pPr>
        <w:spacing w:line="360" w:lineRule="auto"/>
        <w:rPr>
          <w:sz w:val="24"/>
          <w:szCs w:val="24"/>
        </w:rPr>
      </w:pPr>
      <w:r w:rsidRPr="00FA1DAE">
        <w:rPr>
          <w:sz w:val="24"/>
          <w:szCs w:val="24"/>
        </w:rPr>
        <w:lastRenderedPageBreak/>
        <w:t xml:space="preserve">As a </w:t>
      </w:r>
      <w:r w:rsidR="001B1F81" w:rsidRPr="00FA1DAE">
        <w:rPr>
          <w:sz w:val="24"/>
          <w:szCs w:val="24"/>
        </w:rPr>
        <w:t>27-year-old</w:t>
      </w:r>
      <w:r w:rsidRPr="00FA1DAE">
        <w:rPr>
          <w:sz w:val="24"/>
          <w:szCs w:val="24"/>
        </w:rPr>
        <w:t xml:space="preserve"> woman with Mauritian</w:t>
      </w:r>
      <w:r w:rsidR="005E5F86" w:rsidRPr="00FA1DAE">
        <w:rPr>
          <w:sz w:val="24"/>
          <w:szCs w:val="24"/>
        </w:rPr>
        <w:t xml:space="preserve"> (but no ancestral English)</w:t>
      </w:r>
      <w:r w:rsidRPr="00FA1DAE">
        <w:rPr>
          <w:sz w:val="24"/>
          <w:szCs w:val="24"/>
        </w:rPr>
        <w:t xml:space="preserve"> heritage steeped in folklore </w:t>
      </w:r>
      <w:r w:rsidR="001B1F81" w:rsidRPr="00FA1DAE">
        <w:rPr>
          <w:sz w:val="24"/>
          <w:szCs w:val="24"/>
        </w:rPr>
        <w:t xml:space="preserve">that gave rise to my interest in sacred spaces and monuments of cultural heritage, there are reflexive considerations to be made. </w:t>
      </w:r>
      <w:r w:rsidR="00D97EAA" w:rsidRPr="00FA1DAE">
        <w:rPr>
          <w:sz w:val="24"/>
          <w:szCs w:val="24"/>
        </w:rPr>
        <w:t>I already had an interest in Avebury</w:t>
      </w:r>
      <w:r w:rsidR="007F095B" w:rsidRPr="00FA1DAE">
        <w:rPr>
          <w:sz w:val="24"/>
          <w:szCs w:val="24"/>
        </w:rPr>
        <w:t xml:space="preserve"> and sacred spaces more generally </w:t>
      </w:r>
      <w:r w:rsidR="008777D0">
        <w:rPr>
          <w:sz w:val="24"/>
          <w:szCs w:val="24"/>
        </w:rPr>
        <w:t>so to ensure this did not affect the outcomes of my research, I wrote down my expectations and acknowledged them</w:t>
      </w:r>
      <w:r w:rsidR="00C75A93">
        <w:rPr>
          <w:sz w:val="24"/>
          <w:szCs w:val="24"/>
        </w:rPr>
        <w:t xml:space="preserve">. </w:t>
      </w:r>
      <w:r w:rsidR="00426B8B" w:rsidRPr="00FA1DAE">
        <w:rPr>
          <w:sz w:val="24"/>
          <w:szCs w:val="24"/>
        </w:rPr>
        <w:t xml:space="preserve">A phenomenological approach was beneficial here, </w:t>
      </w:r>
      <w:r w:rsidR="000C5E36" w:rsidRPr="00FA1DAE">
        <w:rPr>
          <w:sz w:val="24"/>
          <w:szCs w:val="24"/>
        </w:rPr>
        <w:t xml:space="preserve">as it </w:t>
      </w:r>
      <w:r w:rsidR="00EA1EAF" w:rsidRPr="00FA1DAE">
        <w:rPr>
          <w:sz w:val="24"/>
          <w:szCs w:val="24"/>
        </w:rPr>
        <w:t xml:space="preserve">provided an academic framework within which I could present beliefs and experiences that could be considered irrational, </w:t>
      </w:r>
      <w:r w:rsidR="00C31DFA" w:rsidRPr="00FA1DAE">
        <w:rPr>
          <w:sz w:val="24"/>
          <w:szCs w:val="24"/>
        </w:rPr>
        <w:t>non-scientific</w:t>
      </w:r>
      <w:r w:rsidR="00EA1EAF" w:rsidRPr="00FA1DAE">
        <w:rPr>
          <w:sz w:val="24"/>
          <w:szCs w:val="24"/>
        </w:rPr>
        <w:t xml:space="preserve"> </w:t>
      </w:r>
      <w:r w:rsidR="00C31DFA" w:rsidRPr="00FA1DAE">
        <w:rPr>
          <w:sz w:val="24"/>
          <w:szCs w:val="24"/>
        </w:rPr>
        <w:t xml:space="preserve">and </w:t>
      </w:r>
      <w:r w:rsidR="00776D94">
        <w:rPr>
          <w:sz w:val="24"/>
          <w:szCs w:val="24"/>
        </w:rPr>
        <w:t>forced me to bracket out my expectations</w:t>
      </w:r>
      <w:r w:rsidR="00776D94" w:rsidRPr="00FA1DAE">
        <w:rPr>
          <w:rStyle w:val="FootnoteReference"/>
          <w:sz w:val="24"/>
          <w:szCs w:val="24"/>
        </w:rPr>
        <w:footnoteReference w:id="8"/>
      </w:r>
      <w:r w:rsidR="00776D94">
        <w:rPr>
          <w:sz w:val="24"/>
          <w:szCs w:val="24"/>
        </w:rPr>
        <w:t xml:space="preserve"> of </w:t>
      </w:r>
      <w:r w:rsidR="00C75A93">
        <w:rPr>
          <w:sz w:val="24"/>
          <w:szCs w:val="24"/>
        </w:rPr>
        <w:t xml:space="preserve">Avebury. </w:t>
      </w:r>
    </w:p>
    <w:p w14:paraId="44B956E8" w14:textId="10B645B7" w:rsidR="008272D1" w:rsidRPr="00FA1DAE" w:rsidRDefault="008272D1" w:rsidP="0033012B">
      <w:pPr>
        <w:spacing w:line="360" w:lineRule="auto"/>
        <w:rPr>
          <w:b/>
          <w:bCs/>
          <w:sz w:val="24"/>
          <w:szCs w:val="24"/>
        </w:rPr>
      </w:pPr>
      <w:r w:rsidRPr="00FA1DAE">
        <w:rPr>
          <w:b/>
          <w:bCs/>
          <w:sz w:val="24"/>
          <w:szCs w:val="24"/>
        </w:rPr>
        <w:t>Literature Review</w:t>
      </w:r>
    </w:p>
    <w:p w14:paraId="7BE065F7" w14:textId="77777777" w:rsidR="004D5A44" w:rsidRPr="00FA1DAE" w:rsidRDefault="008272D1" w:rsidP="0033012B">
      <w:pPr>
        <w:spacing w:line="360" w:lineRule="auto"/>
        <w:rPr>
          <w:sz w:val="24"/>
          <w:szCs w:val="24"/>
        </w:rPr>
      </w:pPr>
      <w:r w:rsidRPr="00FA1DAE">
        <w:rPr>
          <w:sz w:val="24"/>
          <w:szCs w:val="24"/>
        </w:rPr>
        <w:t xml:space="preserve">The literature that informed this research </w:t>
      </w:r>
      <w:r w:rsidR="00607C12" w:rsidRPr="00FA1DAE">
        <w:rPr>
          <w:sz w:val="24"/>
          <w:szCs w:val="24"/>
        </w:rPr>
        <w:t xml:space="preserve">comprised literature on the definition of sacred and sacred space, </w:t>
      </w:r>
      <w:r w:rsidR="000E771B" w:rsidRPr="00FA1DAE">
        <w:rPr>
          <w:sz w:val="24"/>
          <w:szCs w:val="24"/>
        </w:rPr>
        <w:t xml:space="preserve">approaches to studying sacred space, and </w:t>
      </w:r>
      <w:r w:rsidR="004D5A44" w:rsidRPr="00FA1DAE">
        <w:rPr>
          <w:sz w:val="24"/>
          <w:szCs w:val="24"/>
        </w:rPr>
        <w:t xml:space="preserve">literature on Avebury’s history. </w:t>
      </w:r>
    </w:p>
    <w:p w14:paraId="1A464357" w14:textId="5579F15A" w:rsidR="008272D1" w:rsidRPr="00FA1DAE" w:rsidRDefault="001E4DCF" w:rsidP="0033012B">
      <w:pPr>
        <w:spacing w:line="360" w:lineRule="auto"/>
        <w:rPr>
          <w:sz w:val="24"/>
          <w:szCs w:val="24"/>
        </w:rPr>
      </w:pPr>
      <w:r>
        <w:rPr>
          <w:sz w:val="24"/>
          <w:szCs w:val="24"/>
        </w:rPr>
        <w:t>Sociologist</w:t>
      </w:r>
      <w:r w:rsidR="00B34EB6" w:rsidRPr="00FA1DAE">
        <w:rPr>
          <w:sz w:val="24"/>
          <w:szCs w:val="24"/>
        </w:rPr>
        <w:t xml:space="preserve"> Emile Durkheim and historian of religion Mircea Eliade </w:t>
      </w:r>
      <w:r w:rsidR="00DD2128">
        <w:rPr>
          <w:sz w:val="24"/>
          <w:szCs w:val="24"/>
        </w:rPr>
        <w:t>held</w:t>
      </w:r>
      <w:r w:rsidR="00B34EB6" w:rsidRPr="00FA1DAE">
        <w:rPr>
          <w:sz w:val="24"/>
          <w:szCs w:val="24"/>
        </w:rPr>
        <w:t xml:space="preserve"> </w:t>
      </w:r>
      <w:r w:rsidR="0095787F" w:rsidRPr="00FA1DAE">
        <w:rPr>
          <w:sz w:val="24"/>
          <w:szCs w:val="24"/>
        </w:rPr>
        <w:t xml:space="preserve">differing views on what can be considered a sacred space. </w:t>
      </w:r>
      <w:r w:rsidR="00381964" w:rsidRPr="00FA1DAE">
        <w:rPr>
          <w:sz w:val="24"/>
          <w:szCs w:val="24"/>
        </w:rPr>
        <w:t xml:space="preserve">Both authors agreed that </w:t>
      </w:r>
      <w:r w:rsidR="00873041" w:rsidRPr="00FA1DAE">
        <w:rPr>
          <w:sz w:val="24"/>
          <w:szCs w:val="24"/>
        </w:rPr>
        <w:t>profane space was ‘absolutely homogenous’</w:t>
      </w:r>
      <w:r w:rsidR="00873041" w:rsidRPr="00FA1DAE">
        <w:rPr>
          <w:rStyle w:val="FootnoteReference"/>
          <w:sz w:val="24"/>
          <w:szCs w:val="24"/>
        </w:rPr>
        <w:footnoteReference w:id="9"/>
      </w:r>
      <w:r w:rsidR="007764F7" w:rsidRPr="00FA1DAE">
        <w:rPr>
          <w:sz w:val="24"/>
          <w:szCs w:val="24"/>
        </w:rPr>
        <w:t xml:space="preserve"> and ‘qual</w:t>
      </w:r>
      <w:r w:rsidR="00855DF5" w:rsidRPr="00FA1DAE">
        <w:rPr>
          <w:sz w:val="24"/>
          <w:szCs w:val="24"/>
        </w:rPr>
        <w:t>itatively different’</w:t>
      </w:r>
      <w:r w:rsidR="00855DF5" w:rsidRPr="00FA1DAE">
        <w:rPr>
          <w:rStyle w:val="FootnoteReference"/>
          <w:sz w:val="24"/>
          <w:szCs w:val="24"/>
        </w:rPr>
        <w:footnoteReference w:id="10"/>
      </w:r>
      <w:r w:rsidR="00855DF5" w:rsidRPr="00FA1DAE">
        <w:rPr>
          <w:sz w:val="24"/>
          <w:szCs w:val="24"/>
        </w:rPr>
        <w:t xml:space="preserve"> from sacred space</w:t>
      </w:r>
      <w:r w:rsidR="002E163A" w:rsidRPr="00FA1DAE">
        <w:rPr>
          <w:sz w:val="24"/>
          <w:szCs w:val="24"/>
        </w:rPr>
        <w:t>; however,</w:t>
      </w:r>
      <w:r w:rsidR="00330129" w:rsidRPr="00FA1DAE">
        <w:rPr>
          <w:sz w:val="24"/>
          <w:szCs w:val="24"/>
        </w:rPr>
        <w:t xml:space="preserve"> </w:t>
      </w:r>
      <w:r w:rsidR="00733A76" w:rsidRPr="00FA1DAE">
        <w:rPr>
          <w:sz w:val="24"/>
          <w:szCs w:val="24"/>
        </w:rPr>
        <w:t xml:space="preserve">Eliade argued that sacred space required </w:t>
      </w:r>
      <w:r w:rsidR="005905F4" w:rsidRPr="00FA1DAE">
        <w:rPr>
          <w:sz w:val="24"/>
          <w:szCs w:val="24"/>
        </w:rPr>
        <w:t>a ‘heirophany</w:t>
      </w:r>
      <w:r w:rsidR="003E27D4" w:rsidRPr="00FA1DAE">
        <w:rPr>
          <w:sz w:val="24"/>
          <w:szCs w:val="24"/>
        </w:rPr>
        <w:t xml:space="preserve"> – an irruption of the sacred</w:t>
      </w:r>
      <w:r w:rsidR="005905F4" w:rsidRPr="00FA1DAE">
        <w:rPr>
          <w:sz w:val="24"/>
          <w:szCs w:val="24"/>
        </w:rPr>
        <w:t>’</w:t>
      </w:r>
      <w:r w:rsidR="005905F4" w:rsidRPr="00FA1DAE">
        <w:rPr>
          <w:rStyle w:val="FootnoteReference"/>
          <w:sz w:val="24"/>
          <w:szCs w:val="24"/>
        </w:rPr>
        <w:footnoteReference w:id="11"/>
      </w:r>
      <w:r w:rsidR="003E27D4" w:rsidRPr="00FA1DAE">
        <w:rPr>
          <w:sz w:val="24"/>
          <w:szCs w:val="24"/>
        </w:rPr>
        <w:t>,</w:t>
      </w:r>
      <w:r w:rsidR="009656BE" w:rsidRPr="00FA1DAE">
        <w:rPr>
          <w:sz w:val="24"/>
          <w:szCs w:val="24"/>
        </w:rPr>
        <w:t xml:space="preserve"> whereas Durkheim argued that anything could be sacred</w:t>
      </w:r>
      <w:r w:rsidR="009656BE" w:rsidRPr="00FA1DAE">
        <w:rPr>
          <w:rStyle w:val="FootnoteReference"/>
          <w:sz w:val="24"/>
          <w:szCs w:val="24"/>
        </w:rPr>
        <w:footnoteReference w:id="12"/>
      </w:r>
      <w:r w:rsidR="008D16D3" w:rsidRPr="00FA1DAE">
        <w:rPr>
          <w:sz w:val="24"/>
          <w:szCs w:val="24"/>
        </w:rPr>
        <w:t xml:space="preserve"> as long as </w:t>
      </w:r>
      <w:r w:rsidR="002F3B59" w:rsidRPr="00FA1DAE">
        <w:rPr>
          <w:sz w:val="24"/>
          <w:szCs w:val="24"/>
        </w:rPr>
        <w:t>there were protections and rites in place to ‘prescribe how man must conduct himself with sacred things</w:t>
      </w:r>
      <w:r w:rsidR="00B90E8D" w:rsidRPr="00FA1DAE">
        <w:rPr>
          <w:sz w:val="24"/>
          <w:szCs w:val="24"/>
        </w:rPr>
        <w:t>.</w:t>
      </w:r>
      <w:r w:rsidR="002F3B59" w:rsidRPr="00FA1DAE">
        <w:rPr>
          <w:sz w:val="24"/>
          <w:szCs w:val="24"/>
        </w:rPr>
        <w:t>’</w:t>
      </w:r>
      <w:r w:rsidR="002F3B59" w:rsidRPr="00FA1DAE">
        <w:rPr>
          <w:rStyle w:val="FootnoteReference"/>
          <w:sz w:val="24"/>
          <w:szCs w:val="24"/>
        </w:rPr>
        <w:footnoteReference w:id="13"/>
      </w:r>
      <w:r w:rsidR="00C46663" w:rsidRPr="00FA1DAE">
        <w:rPr>
          <w:sz w:val="24"/>
          <w:szCs w:val="24"/>
        </w:rPr>
        <w:t xml:space="preserve"> </w:t>
      </w:r>
      <w:r w:rsidR="00467811" w:rsidRPr="00FA1DAE">
        <w:rPr>
          <w:sz w:val="24"/>
          <w:szCs w:val="24"/>
        </w:rPr>
        <w:t xml:space="preserve">For Eliade, sacred space was not the work of people but a </w:t>
      </w:r>
      <w:r w:rsidR="006A10BD" w:rsidRPr="00FA1DAE">
        <w:rPr>
          <w:sz w:val="24"/>
          <w:szCs w:val="24"/>
        </w:rPr>
        <w:t>rep</w:t>
      </w:r>
      <w:r w:rsidR="00444954" w:rsidRPr="00FA1DAE">
        <w:rPr>
          <w:sz w:val="24"/>
          <w:szCs w:val="24"/>
        </w:rPr>
        <w:t>roduction of the creation of the universe by God(s)</w:t>
      </w:r>
      <w:r w:rsidR="00444954" w:rsidRPr="00FA1DAE">
        <w:rPr>
          <w:rStyle w:val="FootnoteReference"/>
          <w:sz w:val="24"/>
          <w:szCs w:val="24"/>
        </w:rPr>
        <w:footnoteReference w:id="14"/>
      </w:r>
      <w:r w:rsidR="00444954" w:rsidRPr="00FA1DAE">
        <w:rPr>
          <w:sz w:val="24"/>
          <w:szCs w:val="24"/>
        </w:rPr>
        <w:t xml:space="preserve">. Sacred space </w:t>
      </w:r>
      <w:r w:rsidR="00805763" w:rsidRPr="00FA1DAE">
        <w:rPr>
          <w:sz w:val="24"/>
          <w:szCs w:val="24"/>
        </w:rPr>
        <w:t xml:space="preserve">was thus a </w:t>
      </w:r>
      <w:r w:rsidR="008242CF" w:rsidRPr="00FA1DAE">
        <w:rPr>
          <w:sz w:val="24"/>
          <w:szCs w:val="24"/>
        </w:rPr>
        <w:t>product of ‘</w:t>
      </w:r>
      <w:r w:rsidR="00805763" w:rsidRPr="00FA1DAE">
        <w:rPr>
          <w:sz w:val="24"/>
          <w:szCs w:val="24"/>
        </w:rPr>
        <w:t>consecration</w:t>
      </w:r>
      <w:r w:rsidR="008242CF" w:rsidRPr="00FA1DAE">
        <w:rPr>
          <w:sz w:val="24"/>
          <w:szCs w:val="24"/>
        </w:rPr>
        <w:t>’</w:t>
      </w:r>
      <w:r w:rsidR="008242CF" w:rsidRPr="00FA1DAE">
        <w:rPr>
          <w:rStyle w:val="FootnoteReference"/>
          <w:sz w:val="24"/>
          <w:szCs w:val="24"/>
        </w:rPr>
        <w:footnoteReference w:id="15"/>
      </w:r>
      <w:r w:rsidR="00805763" w:rsidRPr="00FA1DAE">
        <w:rPr>
          <w:sz w:val="24"/>
          <w:szCs w:val="24"/>
        </w:rPr>
        <w:t>, without which it would be impossible in Eliade’s view to exist in the real</w:t>
      </w:r>
      <w:r w:rsidR="00AE1BA8" w:rsidRPr="00FA1DAE">
        <w:rPr>
          <w:rStyle w:val="FootnoteReference"/>
          <w:sz w:val="24"/>
          <w:szCs w:val="24"/>
        </w:rPr>
        <w:footnoteReference w:id="16"/>
      </w:r>
      <w:r w:rsidR="00805763" w:rsidRPr="00FA1DAE">
        <w:rPr>
          <w:sz w:val="24"/>
          <w:szCs w:val="24"/>
        </w:rPr>
        <w:t xml:space="preserve"> </w:t>
      </w:r>
      <w:r w:rsidR="008242CF" w:rsidRPr="00FA1DAE">
        <w:rPr>
          <w:sz w:val="24"/>
          <w:szCs w:val="24"/>
        </w:rPr>
        <w:t xml:space="preserve">and occupy space. </w:t>
      </w:r>
      <w:r w:rsidR="00AE1BA8" w:rsidRPr="00FA1DAE">
        <w:rPr>
          <w:sz w:val="24"/>
          <w:szCs w:val="24"/>
        </w:rPr>
        <w:t>In contrast, Durkheim</w:t>
      </w:r>
      <w:r w:rsidR="0054460E" w:rsidRPr="00FA1DAE">
        <w:rPr>
          <w:sz w:val="24"/>
          <w:szCs w:val="24"/>
        </w:rPr>
        <w:t xml:space="preserve"> viewed sacred space as a social thing; </w:t>
      </w:r>
      <w:r w:rsidR="000D0A61" w:rsidRPr="00FA1DAE">
        <w:rPr>
          <w:sz w:val="24"/>
          <w:szCs w:val="24"/>
        </w:rPr>
        <w:t xml:space="preserve">a group would have to decide </w:t>
      </w:r>
      <w:r w:rsidR="001E7992" w:rsidRPr="00FA1DAE">
        <w:rPr>
          <w:sz w:val="24"/>
          <w:szCs w:val="24"/>
        </w:rPr>
        <w:t>whether an object or space</w:t>
      </w:r>
      <w:r w:rsidR="000D0A61" w:rsidRPr="00FA1DAE">
        <w:rPr>
          <w:sz w:val="24"/>
          <w:szCs w:val="24"/>
        </w:rPr>
        <w:t xml:space="preserve"> was </w:t>
      </w:r>
      <w:r w:rsidR="001E7992" w:rsidRPr="00FA1DAE">
        <w:rPr>
          <w:sz w:val="24"/>
          <w:szCs w:val="24"/>
        </w:rPr>
        <w:t>sacred and</w:t>
      </w:r>
      <w:r w:rsidR="000D0A61" w:rsidRPr="00FA1DAE">
        <w:rPr>
          <w:sz w:val="24"/>
          <w:szCs w:val="24"/>
        </w:rPr>
        <w:t xml:space="preserve"> agree to </w:t>
      </w:r>
      <w:r w:rsidR="00980BFF" w:rsidRPr="00FA1DAE">
        <w:rPr>
          <w:sz w:val="24"/>
          <w:szCs w:val="24"/>
        </w:rPr>
        <w:t>‘set apart and keep them bounded by specific actions.’</w:t>
      </w:r>
      <w:r w:rsidR="00980BFF" w:rsidRPr="00FA1DAE">
        <w:rPr>
          <w:rStyle w:val="FootnoteReference"/>
          <w:sz w:val="24"/>
          <w:szCs w:val="24"/>
        </w:rPr>
        <w:footnoteReference w:id="17"/>
      </w:r>
      <w:r w:rsidR="00540E91" w:rsidRPr="00FA1DAE">
        <w:rPr>
          <w:sz w:val="24"/>
          <w:szCs w:val="24"/>
        </w:rPr>
        <w:t xml:space="preserve"> Durkheim did agree with Eliade that space </w:t>
      </w:r>
      <w:r w:rsidR="005B19B4" w:rsidRPr="00FA1DAE">
        <w:rPr>
          <w:sz w:val="24"/>
          <w:szCs w:val="24"/>
        </w:rPr>
        <w:t>would have no meaning or function if it were homogenous</w:t>
      </w:r>
      <w:r w:rsidR="005B19B4" w:rsidRPr="00FA1DAE">
        <w:rPr>
          <w:rStyle w:val="FootnoteReference"/>
          <w:sz w:val="24"/>
          <w:szCs w:val="24"/>
        </w:rPr>
        <w:footnoteReference w:id="18"/>
      </w:r>
      <w:r w:rsidR="00750F8E" w:rsidRPr="00FA1DAE">
        <w:rPr>
          <w:sz w:val="24"/>
          <w:szCs w:val="24"/>
        </w:rPr>
        <w:t xml:space="preserve"> but argued that the heterogeneity of sacred spaces had to come from a collective understanding of ‘men of the same civilisation … which implies almost necessarily </w:t>
      </w:r>
      <w:r w:rsidR="00750F8E" w:rsidRPr="00FA1DAE">
        <w:rPr>
          <w:sz w:val="24"/>
          <w:szCs w:val="24"/>
        </w:rPr>
        <w:lastRenderedPageBreak/>
        <w:t>that they are of social origin.’</w:t>
      </w:r>
      <w:r w:rsidR="00750F8E" w:rsidRPr="00FA1DAE">
        <w:rPr>
          <w:rStyle w:val="FootnoteReference"/>
          <w:sz w:val="24"/>
          <w:szCs w:val="24"/>
        </w:rPr>
        <w:footnoteReference w:id="19"/>
      </w:r>
      <w:r w:rsidR="000A7939">
        <w:rPr>
          <w:sz w:val="24"/>
          <w:szCs w:val="24"/>
        </w:rPr>
        <w:t xml:space="preserve"> </w:t>
      </w:r>
      <w:r w:rsidR="00F82815">
        <w:rPr>
          <w:sz w:val="24"/>
          <w:szCs w:val="24"/>
        </w:rPr>
        <w:t xml:space="preserve">Durkheim’s view suggested that </w:t>
      </w:r>
      <w:r w:rsidR="00570E1B">
        <w:rPr>
          <w:sz w:val="24"/>
          <w:szCs w:val="24"/>
        </w:rPr>
        <w:t xml:space="preserve">the beliefs and rites associated with an object </w:t>
      </w:r>
      <w:r w:rsidR="00BE5E16">
        <w:rPr>
          <w:sz w:val="24"/>
          <w:szCs w:val="24"/>
        </w:rPr>
        <w:t>made it sacred</w:t>
      </w:r>
      <w:r w:rsidR="00570E1B">
        <w:rPr>
          <w:sz w:val="24"/>
          <w:szCs w:val="24"/>
        </w:rPr>
        <w:t xml:space="preserve"> because of the collective social understanding that the object now existed in the world of the sacred. </w:t>
      </w:r>
      <w:r w:rsidR="0058024E">
        <w:rPr>
          <w:sz w:val="24"/>
          <w:szCs w:val="24"/>
        </w:rPr>
        <w:t>Eliade</w:t>
      </w:r>
      <w:r w:rsidR="00324256">
        <w:rPr>
          <w:sz w:val="24"/>
          <w:szCs w:val="24"/>
        </w:rPr>
        <w:t>’s view suggested a more existential and God-centred approach to sacred space</w:t>
      </w:r>
      <w:r w:rsidR="00D3662C">
        <w:rPr>
          <w:sz w:val="24"/>
          <w:szCs w:val="24"/>
        </w:rPr>
        <w:t>, where space was made sacred by a heirophany that allowed man to communicate with God</w:t>
      </w:r>
      <w:r w:rsidR="00D3662C">
        <w:rPr>
          <w:rStyle w:val="FootnoteReference"/>
          <w:sz w:val="24"/>
          <w:szCs w:val="24"/>
        </w:rPr>
        <w:footnoteReference w:id="20"/>
      </w:r>
      <w:r w:rsidR="00A84567">
        <w:rPr>
          <w:sz w:val="24"/>
          <w:szCs w:val="24"/>
        </w:rPr>
        <w:t xml:space="preserve"> and would remain sacred as long as this communication continued. </w:t>
      </w:r>
    </w:p>
    <w:p w14:paraId="767DE147" w14:textId="1B62FA01" w:rsidR="008C6A75" w:rsidRPr="00FA1DAE" w:rsidRDefault="008F4560" w:rsidP="0033012B">
      <w:pPr>
        <w:spacing w:line="360" w:lineRule="auto"/>
        <w:rPr>
          <w:sz w:val="24"/>
          <w:szCs w:val="24"/>
        </w:rPr>
      </w:pPr>
      <w:r>
        <w:rPr>
          <w:sz w:val="24"/>
          <w:szCs w:val="24"/>
        </w:rPr>
        <w:t>In his book 'Landscapes of the Sacred', Belden C. Lane, Professor of Theological Studies, wrote about different approaches to sacred space</w:t>
      </w:r>
      <w:r w:rsidR="00CF4C8E" w:rsidRPr="00FA1DAE">
        <w:rPr>
          <w:sz w:val="24"/>
          <w:szCs w:val="24"/>
        </w:rPr>
        <w:t xml:space="preserve">. </w:t>
      </w:r>
      <w:r w:rsidR="00A51C7A" w:rsidRPr="00FA1DAE">
        <w:rPr>
          <w:sz w:val="24"/>
          <w:szCs w:val="24"/>
        </w:rPr>
        <w:t>Lane presented both aspects of Eliade and Durkheim’s arguments of what makes a sacred space</w:t>
      </w:r>
      <w:r w:rsidR="00780253" w:rsidRPr="00FA1DAE">
        <w:rPr>
          <w:sz w:val="24"/>
          <w:szCs w:val="24"/>
        </w:rPr>
        <w:t xml:space="preserve">; </w:t>
      </w:r>
      <w:r w:rsidR="009A42AB" w:rsidRPr="00FA1DAE">
        <w:rPr>
          <w:sz w:val="24"/>
          <w:szCs w:val="24"/>
        </w:rPr>
        <w:t>that it can be ‘entirely apart from human control’</w:t>
      </w:r>
      <w:r w:rsidR="009A42AB" w:rsidRPr="00FA1DAE">
        <w:rPr>
          <w:rStyle w:val="FootnoteReference"/>
          <w:sz w:val="24"/>
          <w:szCs w:val="24"/>
        </w:rPr>
        <w:footnoteReference w:id="21"/>
      </w:r>
      <w:r w:rsidR="009A42AB" w:rsidRPr="00FA1DAE">
        <w:rPr>
          <w:sz w:val="24"/>
          <w:szCs w:val="24"/>
        </w:rPr>
        <w:t xml:space="preserve"> and </w:t>
      </w:r>
      <w:r w:rsidR="0044274B" w:rsidRPr="00FA1DAE">
        <w:rPr>
          <w:sz w:val="24"/>
          <w:szCs w:val="24"/>
        </w:rPr>
        <w:t xml:space="preserve">that </w:t>
      </w:r>
      <w:r w:rsidR="00102AA8" w:rsidRPr="00FA1DAE">
        <w:rPr>
          <w:sz w:val="24"/>
          <w:szCs w:val="24"/>
        </w:rPr>
        <w:t>‘people create place’ because of social interaction with it.</w:t>
      </w:r>
      <w:r w:rsidR="00102AA8" w:rsidRPr="00FA1DAE">
        <w:rPr>
          <w:rStyle w:val="FootnoteReference"/>
          <w:sz w:val="24"/>
          <w:szCs w:val="24"/>
        </w:rPr>
        <w:footnoteReference w:id="22"/>
      </w:r>
      <w:r w:rsidR="008F2FC7" w:rsidRPr="00FA1DAE">
        <w:rPr>
          <w:sz w:val="24"/>
          <w:szCs w:val="24"/>
        </w:rPr>
        <w:t xml:space="preserve"> </w:t>
      </w:r>
      <w:r w:rsidR="00AF4541">
        <w:rPr>
          <w:sz w:val="24"/>
          <w:szCs w:val="24"/>
        </w:rPr>
        <w:t>Lane situated his own experience of the sacred, a doe appearing in the clearing in the woods</w:t>
      </w:r>
      <w:r w:rsidR="00AF4541">
        <w:rPr>
          <w:rStyle w:val="FootnoteReference"/>
          <w:sz w:val="24"/>
          <w:szCs w:val="24"/>
        </w:rPr>
        <w:footnoteReference w:id="23"/>
      </w:r>
      <w:r w:rsidR="00F13E78">
        <w:rPr>
          <w:sz w:val="24"/>
          <w:szCs w:val="24"/>
        </w:rPr>
        <w:t>,</w:t>
      </w:r>
      <w:r w:rsidR="00BD311C">
        <w:rPr>
          <w:sz w:val="24"/>
          <w:szCs w:val="24"/>
        </w:rPr>
        <w:t xml:space="preserve"> as a meeting with God that happened ordinary, smaller than he expected</w:t>
      </w:r>
      <w:r w:rsidR="00CF7BD2">
        <w:rPr>
          <w:sz w:val="24"/>
          <w:szCs w:val="24"/>
        </w:rPr>
        <w:t>,</w:t>
      </w:r>
      <w:r w:rsidR="008B26FD">
        <w:rPr>
          <w:rStyle w:val="FootnoteReference"/>
          <w:sz w:val="24"/>
          <w:szCs w:val="24"/>
        </w:rPr>
        <w:footnoteReference w:id="24"/>
      </w:r>
      <w:r w:rsidR="00CF7BD2">
        <w:rPr>
          <w:sz w:val="24"/>
          <w:szCs w:val="24"/>
        </w:rPr>
        <w:t xml:space="preserve"> which may be categorised as an ‘irruption of the sacred’</w:t>
      </w:r>
      <w:r w:rsidR="00CF7BD2">
        <w:rPr>
          <w:rStyle w:val="FootnoteReference"/>
          <w:sz w:val="24"/>
          <w:szCs w:val="24"/>
        </w:rPr>
        <w:footnoteReference w:id="25"/>
      </w:r>
      <w:r w:rsidR="00D43DAE">
        <w:rPr>
          <w:sz w:val="24"/>
          <w:szCs w:val="24"/>
        </w:rPr>
        <w:t xml:space="preserve"> in Eliade’s terms, </w:t>
      </w:r>
      <w:r w:rsidR="00505335">
        <w:rPr>
          <w:sz w:val="24"/>
          <w:szCs w:val="24"/>
        </w:rPr>
        <w:t>but he</w:t>
      </w:r>
      <w:r w:rsidR="00A35336">
        <w:rPr>
          <w:sz w:val="24"/>
          <w:szCs w:val="24"/>
        </w:rPr>
        <w:t xml:space="preserve"> went</w:t>
      </w:r>
      <w:r w:rsidR="00534162">
        <w:rPr>
          <w:sz w:val="24"/>
          <w:szCs w:val="24"/>
        </w:rPr>
        <w:t xml:space="preserve"> on to say that </w:t>
      </w:r>
      <w:r w:rsidR="00492A34">
        <w:rPr>
          <w:sz w:val="24"/>
          <w:szCs w:val="24"/>
        </w:rPr>
        <w:t xml:space="preserve">the ordinary is </w:t>
      </w:r>
      <w:r w:rsidR="00C07D7B">
        <w:rPr>
          <w:sz w:val="24"/>
          <w:szCs w:val="24"/>
        </w:rPr>
        <w:t>transformed, ‘ritually set apart to become extraordinary’</w:t>
      </w:r>
      <w:r w:rsidR="00C07D7B">
        <w:rPr>
          <w:rStyle w:val="FootnoteReference"/>
          <w:sz w:val="24"/>
          <w:szCs w:val="24"/>
        </w:rPr>
        <w:footnoteReference w:id="26"/>
      </w:r>
      <w:r w:rsidR="00505335">
        <w:rPr>
          <w:sz w:val="24"/>
          <w:szCs w:val="24"/>
        </w:rPr>
        <w:t xml:space="preserve">, a Durkheimian approach to sacred space. </w:t>
      </w:r>
      <w:r w:rsidR="007A31A5" w:rsidRPr="00FA1DAE">
        <w:rPr>
          <w:sz w:val="24"/>
          <w:szCs w:val="24"/>
        </w:rPr>
        <w:t xml:space="preserve">In </w:t>
      </w:r>
      <w:r w:rsidR="007A31A5">
        <w:rPr>
          <w:sz w:val="24"/>
          <w:szCs w:val="24"/>
        </w:rPr>
        <w:t>chapter one</w:t>
      </w:r>
      <w:r w:rsidR="007A31A5" w:rsidRPr="00FA1DAE">
        <w:rPr>
          <w:sz w:val="24"/>
          <w:szCs w:val="24"/>
        </w:rPr>
        <w:t>, Lane provided four rules ‘to understand the character of sacred place’,</w:t>
      </w:r>
      <w:r w:rsidR="007A31A5" w:rsidRPr="00FA1DAE">
        <w:rPr>
          <w:rStyle w:val="FootnoteReference"/>
          <w:sz w:val="24"/>
          <w:szCs w:val="24"/>
        </w:rPr>
        <w:footnoteReference w:id="27"/>
      </w:r>
      <w:r w:rsidR="007A31A5" w:rsidRPr="00FA1DAE">
        <w:rPr>
          <w:sz w:val="24"/>
          <w:szCs w:val="24"/>
        </w:rPr>
        <w:t xml:space="preserve"> which are: sacred place chooses itself</w:t>
      </w:r>
      <w:r w:rsidR="007A31A5">
        <w:rPr>
          <w:sz w:val="24"/>
          <w:szCs w:val="24"/>
        </w:rPr>
        <w:t>,</w:t>
      </w:r>
      <w:r w:rsidR="007A31A5" w:rsidRPr="00FA1DAE">
        <w:rPr>
          <w:sz w:val="24"/>
          <w:szCs w:val="24"/>
        </w:rPr>
        <w:t xml:space="preserve"> and to whom it presents itself, sacred place is ‘ritually made extraordinary’, sacred space is existential so one does not need to enter it to experience it physically and finally that sacred space is ‘local and universal’, with God being in one place and all places at the same time.</w:t>
      </w:r>
      <w:r w:rsidR="007A31A5" w:rsidRPr="00FA1DAE">
        <w:rPr>
          <w:rStyle w:val="FootnoteReference"/>
          <w:sz w:val="24"/>
          <w:szCs w:val="24"/>
        </w:rPr>
        <w:footnoteReference w:id="28"/>
      </w:r>
      <w:r w:rsidR="00782466">
        <w:rPr>
          <w:sz w:val="24"/>
          <w:szCs w:val="24"/>
        </w:rPr>
        <w:t xml:space="preserve"> He described these rules as ‘phenomenological categories, describing how places are perceived </w:t>
      </w:r>
      <w:r w:rsidR="009839B1">
        <w:rPr>
          <w:sz w:val="24"/>
          <w:szCs w:val="24"/>
        </w:rPr>
        <w:t xml:space="preserve">in the process of </w:t>
      </w:r>
      <w:proofErr w:type="spellStart"/>
      <w:r w:rsidR="009839B1">
        <w:rPr>
          <w:sz w:val="24"/>
          <w:szCs w:val="24"/>
        </w:rPr>
        <w:t>mythogenesis</w:t>
      </w:r>
      <w:proofErr w:type="spellEnd"/>
      <w:r w:rsidR="009839B1">
        <w:rPr>
          <w:sz w:val="24"/>
          <w:szCs w:val="24"/>
        </w:rPr>
        <w:t>.’</w:t>
      </w:r>
      <w:r w:rsidR="009839B1">
        <w:rPr>
          <w:rStyle w:val="FootnoteReference"/>
          <w:sz w:val="24"/>
          <w:szCs w:val="24"/>
        </w:rPr>
        <w:footnoteReference w:id="29"/>
      </w:r>
      <w:r w:rsidR="005405E3">
        <w:rPr>
          <w:sz w:val="24"/>
          <w:szCs w:val="24"/>
        </w:rPr>
        <w:t xml:space="preserve"> This approach reflected Tilley’s position of the human body as a privileged place to experience </w:t>
      </w:r>
      <w:r w:rsidR="00AF1A4F">
        <w:rPr>
          <w:sz w:val="24"/>
          <w:szCs w:val="24"/>
        </w:rPr>
        <w:t xml:space="preserve">the </w:t>
      </w:r>
      <w:r w:rsidR="005405E3">
        <w:rPr>
          <w:sz w:val="24"/>
          <w:szCs w:val="24"/>
        </w:rPr>
        <w:t>landscape</w:t>
      </w:r>
      <w:r w:rsidR="00AC42CE">
        <w:rPr>
          <w:sz w:val="24"/>
          <w:szCs w:val="24"/>
        </w:rPr>
        <w:t xml:space="preserve">, </w:t>
      </w:r>
      <w:r w:rsidR="00DE64ED">
        <w:rPr>
          <w:sz w:val="24"/>
          <w:szCs w:val="24"/>
        </w:rPr>
        <w:t>who viewed places as having ‘</w:t>
      </w:r>
      <w:r w:rsidR="00AF1A4F">
        <w:rPr>
          <w:sz w:val="24"/>
          <w:szCs w:val="24"/>
        </w:rPr>
        <w:t>distinctive meanings and values for persons.’</w:t>
      </w:r>
      <w:r w:rsidR="00AF1A4F">
        <w:rPr>
          <w:rStyle w:val="FootnoteReference"/>
          <w:sz w:val="24"/>
          <w:szCs w:val="24"/>
        </w:rPr>
        <w:footnoteReference w:id="30"/>
      </w:r>
      <w:r w:rsidR="0014000B">
        <w:rPr>
          <w:sz w:val="24"/>
          <w:szCs w:val="24"/>
        </w:rPr>
        <w:t xml:space="preserve"> </w:t>
      </w:r>
    </w:p>
    <w:p w14:paraId="29874511" w14:textId="736BBEF9" w:rsidR="0079646A" w:rsidRPr="00FA1DAE" w:rsidRDefault="0079646A" w:rsidP="0033012B">
      <w:pPr>
        <w:spacing w:line="360" w:lineRule="auto"/>
        <w:rPr>
          <w:sz w:val="24"/>
          <w:szCs w:val="24"/>
        </w:rPr>
      </w:pPr>
      <w:r w:rsidRPr="00FA1DAE">
        <w:rPr>
          <w:sz w:val="24"/>
          <w:szCs w:val="24"/>
        </w:rPr>
        <w:t xml:space="preserve">Phenomenological research has been undertaken </w:t>
      </w:r>
      <w:r w:rsidR="00AD230F" w:rsidRPr="00FA1DAE">
        <w:rPr>
          <w:sz w:val="24"/>
          <w:szCs w:val="24"/>
        </w:rPr>
        <w:t xml:space="preserve">at Avebury by Claire </w:t>
      </w:r>
      <w:r w:rsidR="00156C4D" w:rsidRPr="00FA1DAE">
        <w:rPr>
          <w:sz w:val="24"/>
          <w:szCs w:val="24"/>
        </w:rPr>
        <w:t>Nolan, a postdoctoral researcher at University College Cork</w:t>
      </w:r>
      <w:r w:rsidR="00970324" w:rsidRPr="00FA1DAE">
        <w:rPr>
          <w:sz w:val="24"/>
          <w:szCs w:val="24"/>
        </w:rPr>
        <w:t xml:space="preserve">. Nolan’s </w:t>
      </w:r>
      <w:r w:rsidR="00E37E8F" w:rsidRPr="00FA1DAE">
        <w:rPr>
          <w:sz w:val="24"/>
          <w:szCs w:val="24"/>
        </w:rPr>
        <w:t xml:space="preserve">paper ‘Sites of Existential Relatedness’ </w:t>
      </w:r>
      <w:r w:rsidR="00E37E8F" w:rsidRPr="00FA1DAE">
        <w:rPr>
          <w:sz w:val="24"/>
          <w:szCs w:val="24"/>
        </w:rPr>
        <w:lastRenderedPageBreak/>
        <w:t>examined how participants engaged with the historical landscapes of Stonehenge, Avebury</w:t>
      </w:r>
      <w:r w:rsidR="00B6689D" w:rsidRPr="00FA1DAE">
        <w:rPr>
          <w:sz w:val="24"/>
          <w:szCs w:val="24"/>
        </w:rPr>
        <w:t xml:space="preserve">, and the Valley of Pewsy and the effect on their </w:t>
      </w:r>
      <w:r w:rsidR="00790366" w:rsidRPr="00FA1DAE">
        <w:rPr>
          <w:sz w:val="24"/>
          <w:szCs w:val="24"/>
        </w:rPr>
        <w:t xml:space="preserve">feelings of </w:t>
      </w:r>
      <w:r w:rsidR="006E4DB8" w:rsidRPr="00FA1DAE">
        <w:rPr>
          <w:sz w:val="24"/>
          <w:szCs w:val="24"/>
        </w:rPr>
        <w:t>well-being</w:t>
      </w:r>
      <w:r w:rsidR="00790366" w:rsidRPr="00FA1DAE">
        <w:rPr>
          <w:sz w:val="24"/>
          <w:szCs w:val="24"/>
        </w:rPr>
        <w:t xml:space="preserve"> and belonging. Nolan</w:t>
      </w:r>
      <w:r w:rsidR="00AE4AFA" w:rsidRPr="00FA1DAE">
        <w:rPr>
          <w:sz w:val="24"/>
          <w:szCs w:val="24"/>
        </w:rPr>
        <w:t xml:space="preserve"> </w:t>
      </w:r>
      <w:r w:rsidR="00EF2010" w:rsidRPr="00FA1DAE">
        <w:rPr>
          <w:sz w:val="24"/>
          <w:szCs w:val="24"/>
        </w:rPr>
        <w:t xml:space="preserve">argued that previous </w:t>
      </w:r>
      <w:r w:rsidR="00B6689D" w:rsidRPr="00FA1DAE">
        <w:rPr>
          <w:sz w:val="24"/>
          <w:szCs w:val="24"/>
        </w:rPr>
        <w:t xml:space="preserve">scholarship demonstrated </w:t>
      </w:r>
      <w:r w:rsidR="00A8647D" w:rsidRPr="00FA1DAE">
        <w:rPr>
          <w:sz w:val="24"/>
          <w:szCs w:val="24"/>
        </w:rPr>
        <w:t xml:space="preserve">evolving feelings towards historic landscapes </w:t>
      </w:r>
      <w:r w:rsidR="00986507" w:rsidRPr="00FA1DAE">
        <w:rPr>
          <w:sz w:val="24"/>
          <w:szCs w:val="24"/>
        </w:rPr>
        <w:t>that warranted further investigation.</w:t>
      </w:r>
      <w:r w:rsidR="00986507" w:rsidRPr="00FA1DAE">
        <w:rPr>
          <w:rStyle w:val="FootnoteReference"/>
          <w:sz w:val="24"/>
          <w:szCs w:val="24"/>
        </w:rPr>
        <w:footnoteReference w:id="31"/>
      </w:r>
      <w:r w:rsidR="00473BBC" w:rsidRPr="00FA1DAE">
        <w:rPr>
          <w:sz w:val="24"/>
          <w:szCs w:val="24"/>
        </w:rPr>
        <w:t xml:space="preserve"> The phenomenological approach </w:t>
      </w:r>
      <w:r w:rsidR="00673093" w:rsidRPr="00FA1DAE">
        <w:rPr>
          <w:sz w:val="24"/>
          <w:szCs w:val="24"/>
        </w:rPr>
        <w:t xml:space="preserve">allowed Nolan to ‘uncover participants’ more-than-representational, </w:t>
      </w:r>
      <w:r w:rsidR="00F52AF8">
        <w:rPr>
          <w:sz w:val="24"/>
          <w:szCs w:val="24"/>
        </w:rPr>
        <w:t>every-day</w:t>
      </w:r>
      <w:r w:rsidR="00673093" w:rsidRPr="00FA1DAE">
        <w:rPr>
          <w:sz w:val="24"/>
          <w:szCs w:val="24"/>
        </w:rPr>
        <w:t xml:space="preserve"> and in-the-moment felt experience of the archaeology.’</w:t>
      </w:r>
      <w:r w:rsidR="00673093" w:rsidRPr="00FA1DAE">
        <w:rPr>
          <w:rStyle w:val="FootnoteReference"/>
          <w:sz w:val="24"/>
          <w:szCs w:val="24"/>
        </w:rPr>
        <w:footnoteReference w:id="32"/>
      </w:r>
      <w:r w:rsidR="007859E3" w:rsidRPr="00FA1DAE">
        <w:rPr>
          <w:sz w:val="24"/>
          <w:szCs w:val="24"/>
        </w:rPr>
        <w:t xml:space="preserve"> Nolan did not include race or ethnicity data of any participants, </w:t>
      </w:r>
      <w:r w:rsidR="00847353" w:rsidRPr="00FA1DAE">
        <w:rPr>
          <w:sz w:val="24"/>
          <w:szCs w:val="24"/>
        </w:rPr>
        <w:t xml:space="preserve">which may have </w:t>
      </w:r>
      <w:r w:rsidR="0055140A" w:rsidRPr="00FA1DAE">
        <w:rPr>
          <w:sz w:val="24"/>
          <w:szCs w:val="24"/>
        </w:rPr>
        <w:t xml:space="preserve">influenced some of the </w:t>
      </w:r>
      <w:r w:rsidR="000E0762">
        <w:rPr>
          <w:sz w:val="24"/>
          <w:szCs w:val="24"/>
        </w:rPr>
        <w:t>research outcomes</w:t>
      </w:r>
      <w:r w:rsidR="00C305C8" w:rsidRPr="00FA1DAE">
        <w:rPr>
          <w:sz w:val="24"/>
          <w:szCs w:val="24"/>
        </w:rPr>
        <w:t>; for</w:t>
      </w:r>
      <w:r w:rsidR="0055140A" w:rsidRPr="00FA1DAE">
        <w:rPr>
          <w:sz w:val="24"/>
          <w:szCs w:val="24"/>
        </w:rPr>
        <w:t xml:space="preserve"> example</w:t>
      </w:r>
      <w:r w:rsidR="004F7B60" w:rsidRPr="00FA1DAE">
        <w:rPr>
          <w:sz w:val="24"/>
          <w:szCs w:val="24"/>
        </w:rPr>
        <w:t>,</w:t>
      </w:r>
      <w:r w:rsidR="0055140A" w:rsidRPr="00FA1DAE">
        <w:rPr>
          <w:sz w:val="24"/>
          <w:szCs w:val="24"/>
        </w:rPr>
        <w:t xml:space="preserve"> comments on feeling connected </w:t>
      </w:r>
      <w:r w:rsidR="004F7B60" w:rsidRPr="00FA1DAE">
        <w:rPr>
          <w:sz w:val="24"/>
          <w:szCs w:val="24"/>
        </w:rPr>
        <w:t>to the landscape due to ancestry</w:t>
      </w:r>
      <w:r w:rsidR="004F7B60" w:rsidRPr="00FA1DAE">
        <w:rPr>
          <w:rStyle w:val="FootnoteReference"/>
          <w:sz w:val="24"/>
          <w:szCs w:val="24"/>
        </w:rPr>
        <w:footnoteReference w:id="33"/>
      </w:r>
      <w:r w:rsidR="00CA5B80" w:rsidRPr="00FA1DAE">
        <w:rPr>
          <w:sz w:val="24"/>
          <w:szCs w:val="24"/>
        </w:rPr>
        <w:t xml:space="preserve"> may only apply to White British participants. </w:t>
      </w:r>
      <w:r w:rsidR="00205686" w:rsidRPr="00FA1DAE">
        <w:rPr>
          <w:sz w:val="24"/>
          <w:szCs w:val="24"/>
        </w:rPr>
        <w:t xml:space="preserve">However, Nolan argued that </w:t>
      </w:r>
      <w:r w:rsidR="00A2049C" w:rsidRPr="00FA1DAE">
        <w:rPr>
          <w:sz w:val="24"/>
          <w:szCs w:val="24"/>
        </w:rPr>
        <w:t>comments from other participants did not relate to ancestry, and thus there is a sense of ‘collective heritage’</w:t>
      </w:r>
      <w:r w:rsidR="00A2049C" w:rsidRPr="00FA1DAE">
        <w:rPr>
          <w:rStyle w:val="FootnoteReference"/>
          <w:sz w:val="24"/>
          <w:szCs w:val="24"/>
        </w:rPr>
        <w:footnoteReference w:id="34"/>
      </w:r>
      <w:r w:rsidR="00A2049C" w:rsidRPr="00FA1DAE">
        <w:rPr>
          <w:sz w:val="24"/>
          <w:szCs w:val="24"/>
        </w:rPr>
        <w:t xml:space="preserve"> amongst participants.</w:t>
      </w:r>
      <w:r w:rsidR="00524537" w:rsidRPr="00FA1DAE">
        <w:rPr>
          <w:sz w:val="24"/>
          <w:szCs w:val="24"/>
        </w:rPr>
        <w:t xml:space="preserve"> </w:t>
      </w:r>
      <w:r w:rsidR="002B73AF" w:rsidRPr="00FA1DAE">
        <w:rPr>
          <w:sz w:val="24"/>
          <w:szCs w:val="24"/>
        </w:rPr>
        <w:t xml:space="preserve">Nolan’s focus </w:t>
      </w:r>
      <w:r w:rsidR="00EA7695" w:rsidRPr="00FA1DAE">
        <w:rPr>
          <w:sz w:val="24"/>
          <w:szCs w:val="24"/>
        </w:rPr>
        <w:t>was</w:t>
      </w:r>
      <w:r w:rsidR="002B73AF" w:rsidRPr="00FA1DAE">
        <w:rPr>
          <w:sz w:val="24"/>
          <w:szCs w:val="24"/>
        </w:rPr>
        <w:t xml:space="preserve"> existential relatedness, </w:t>
      </w:r>
      <w:r w:rsidR="000E0762">
        <w:rPr>
          <w:sz w:val="24"/>
          <w:szCs w:val="24"/>
        </w:rPr>
        <w:t>‘a feeling of deep connection to something greater than the self’;</w:t>
      </w:r>
      <w:r w:rsidR="002B73AF" w:rsidRPr="00FA1DAE">
        <w:rPr>
          <w:rStyle w:val="FootnoteReference"/>
          <w:sz w:val="24"/>
          <w:szCs w:val="24"/>
        </w:rPr>
        <w:footnoteReference w:id="35"/>
      </w:r>
      <w:r w:rsidR="00EA7695" w:rsidRPr="00FA1DAE">
        <w:rPr>
          <w:sz w:val="24"/>
          <w:szCs w:val="24"/>
        </w:rPr>
        <w:t xml:space="preserve"> however</w:t>
      </w:r>
      <w:r w:rsidR="00DD1D13" w:rsidRPr="00FA1DAE">
        <w:rPr>
          <w:sz w:val="24"/>
          <w:szCs w:val="24"/>
        </w:rPr>
        <w:t>,</w:t>
      </w:r>
      <w:r w:rsidR="00EA7695" w:rsidRPr="00FA1DAE">
        <w:rPr>
          <w:sz w:val="24"/>
          <w:szCs w:val="24"/>
        </w:rPr>
        <w:t xml:space="preserve"> several interviews related feelings </w:t>
      </w:r>
      <w:r w:rsidR="0080331A">
        <w:rPr>
          <w:sz w:val="24"/>
          <w:szCs w:val="24"/>
        </w:rPr>
        <w:t>suggesting that</w:t>
      </w:r>
      <w:r w:rsidR="00EA7695" w:rsidRPr="00FA1DAE">
        <w:rPr>
          <w:sz w:val="24"/>
          <w:szCs w:val="24"/>
        </w:rPr>
        <w:t xml:space="preserve"> sacred space was a natural phenomenon </w:t>
      </w:r>
      <w:r w:rsidR="00EA7695" w:rsidRPr="00FA1DAE">
        <w:rPr>
          <w:i/>
          <w:iCs/>
          <w:sz w:val="24"/>
          <w:szCs w:val="24"/>
        </w:rPr>
        <w:t>and</w:t>
      </w:r>
      <w:r w:rsidR="00EA7695" w:rsidRPr="00FA1DAE">
        <w:rPr>
          <w:sz w:val="24"/>
          <w:szCs w:val="24"/>
        </w:rPr>
        <w:t xml:space="preserve"> a human construct</w:t>
      </w:r>
      <w:r w:rsidR="00147E52" w:rsidRPr="00FA1DAE">
        <w:rPr>
          <w:sz w:val="24"/>
          <w:szCs w:val="24"/>
        </w:rPr>
        <w:t xml:space="preserve">. </w:t>
      </w:r>
      <w:r w:rsidR="00421C1C" w:rsidRPr="00FA1DAE">
        <w:rPr>
          <w:sz w:val="24"/>
          <w:szCs w:val="24"/>
        </w:rPr>
        <w:t xml:space="preserve">Some people related a need to look after and maintain Avebury, describing </w:t>
      </w:r>
      <w:r w:rsidR="008934ED" w:rsidRPr="00FA1DAE">
        <w:rPr>
          <w:sz w:val="24"/>
          <w:szCs w:val="24"/>
        </w:rPr>
        <w:t>it as something that required special treatment</w:t>
      </w:r>
      <w:r w:rsidR="00421C1C" w:rsidRPr="00FA1DAE">
        <w:rPr>
          <w:sz w:val="24"/>
          <w:szCs w:val="24"/>
        </w:rPr>
        <w:t>,</w:t>
      </w:r>
      <w:r w:rsidR="00421C1C" w:rsidRPr="00FA1DAE">
        <w:rPr>
          <w:rStyle w:val="FootnoteReference"/>
          <w:sz w:val="24"/>
          <w:szCs w:val="24"/>
        </w:rPr>
        <w:footnoteReference w:id="36"/>
      </w:r>
      <w:r w:rsidR="00421C1C" w:rsidRPr="00FA1DAE">
        <w:rPr>
          <w:sz w:val="24"/>
          <w:szCs w:val="24"/>
        </w:rPr>
        <w:t xml:space="preserve"> </w:t>
      </w:r>
      <w:r w:rsidR="008934ED" w:rsidRPr="00FA1DAE">
        <w:rPr>
          <w:sz w:val="24"/>
          <w:szCs w:val="24"/>
        </w:rPr>
        <w:t xml:space="preserve">recalling Durkheim’s </w:t>
      </w:r>
      <w:r w:rsidR="005673C3" w:rsidRPr="00FA1DAE">
        <w:rPr>
          <w:sz w:val="24"/>
          <w:szCs w:val="24"/>
        </w:rPr>
        <w:t>view of sacred spaces being forbidden</w:t>
      </w:r>
      <w:r w:rsidR="00730606" w:rsidRPr="00FA1DAE">
        <w:rPr>
          <w:sz w:val="24"/>
          <w:szCs w:val="24"/>
        </w:rPr>
        <w:t xml:space="preserve"> and treated differently from</w:t>
      </w:r>
      <w:r w:rsidR="005673C3" w:rsidRPr="00FA1DAE">
        <w:rPr>
          <w:sz w:val="24"/>
          <w:szCs w:val="24"/>
        </w:rPr>
        <w:t xml:space="preserve"> profane spaces.</w:t>
      </w:r>
      <w:r w:rsidR="00E42CB8" w:rsidRPr="00FA1DAE">
        <w:rPr>
          <w:rStyle w:val="FootnoteReference"/>
          <w:sz w:val="24"/>
          <w:szCs w:val="24"/>
        </w:rPr>
        <w:footnoteReference w:id="37"/>
      </w:r>
      <w:r w:rsidR="005673C3" w:rsidRPr="00FA1DAE">
        <w:rPr>
          <w:sz w:val="24"/>
          <w:szCs w:val="24"/>
        </w:rPr>
        <w:t xml:space="preserve"> </w:t>
      </w:r>
      <w:r w:rsidR="00C926CB" w:rsidRPr="00FA1DAE">
        <w:rPr>
          <w:sz w:val="24"/>
          <w:szCs w:val="24"/>
        </w:rPr>
        <w:t>Nolan also found that another feature expressed by participants was ‘Transcendent connections’</w:t>
      </w:r>
      <w:r w:rsidR="00C926CB" w:rsidRPr="00FA1DAE">
        <w:rPr>
          <w:rStyle w:val="FootnoteReference"/>
          <w:sz w:val="24"/>
          <w:szCs w:val="24"/>
        </w:rPr>
        <w:footnoteReference w:id="38"/>
      </w:r>
      <w:r w:rsidR="00A07729" w:rsidRPr="00FA1DAE">
        <w:rPr>
          <w:sz w:val="24"/>
          <w:szCs w:val="24"/>
        </w:rPr>
        <w:t xml:space="preserve"> when at historic landscapes sites</w:t>
      </w:r>
      <w:r w:rsidR="00873ED0" w:rsidRPr="00FA1DAE">
        <w:rPr>
          <w:sz w:val="24"/>
          <w:szCs w:val="24"/>
        </w:rPr>
        <w:t>, specifically a connection to heaven</w:t>
      </w:r>
      <w:r w:rsidR="00873ED0" w:rsidRPr="00FA1DAE">
        <w:rPr>
          <w:rStyle w:val="FootnoteReference"/>
          <w:sz w:val="24"/>
          <w:szCs w:val="24"/>
        </w:rPr>
        <w:footnoteReference w:id="39"/>
      </w:r>
      <w:r w:rsidR="00873ED0" w:rsidRPr="00FA1DAE">
        <w:rPr>
          <w:sz w:val="24"/>
          <w:szCs w:val="24"/>
        </w:rPr>
        <w:t xml:space="preserve"> and </w:t>
      </w:r>
      <w:r w:rsidR="0052537E" w:rsidRPr="00FA1DAE">
        <w:rPr>
          <w:sz w:val="24"/>
          <w:szCs w:val="24"/>
        </w:rPr>
        <w:t>to the stars</w:t>
      </w:r>
      <w:r w:rsidR="0052537E" w:rsidRPr="00FA1DAE">
        <w:rPr>
          <w:rStyle w:val="FootnoteReference"/>
          <w:sz w:val="24"/>
          <w:szCs w:val="24"/>
        </w:rPr>
        <w:footnoteReference w:id="40"/>
      </w:r>
      <w:r w:rsidR="0052537E" w:rsidRPr="00FA1DAE">
        <w:rPr>
          <w:sz w:val="24"/>
          <w:szCs w:val="24"/>
        </w:rPr>
        <w:t xml:space="preserve">, which reflected Eliade’s view </w:t>
      </w:r>
      <w:r w:rsidR="00162DB1" w:rsidRPr="00FA1DAE">
        <w:rPr>
          <w:sz w:val="24"/>
          <w:szCs w:val="24"/>
        </w:rPr>
        <w:t>that ‘within the sacred precincts the profane world is transcended’</w:t>
      </w:r>
      <w:r w:rsidR="00162DB1" w:rsidRPr="00FA1DAE">
        <w:rPr>
          <w:rStyle w:val="FootnoteReference"/>
          <w:sz w:val="24"/>
          <w:szCs w:val="24"/>
        </w:rPr>
        <w:footnoteReference w:id="41"/>
      </w:r>
      <w:r w:rsidR="007856B2" w:rsidRPr="00FA1DAE">
        <w:rPr>
          <w:sz w:val="24"/>
          <w:szCs w:val="24"/>
        </w:rPr>
        <w:t xml:space="preserve"> and one can communicate with the gods.</w:t>
      </w:r>
      <w:r w:rsidR="007856B2" w:rsidRPr="00FA1DAE">
        <w:rPr>
          <w:rStyle w:val="FootnoteReference"/>
          <w:sz w:val="24"/>
          <w:szCs w:val="24"/>
        </w:rPr>
        <w:footnoteReference w:id="42"/>
      </w:r>
      <w:r w:rsidR="00D72C48" w:rsidRPr="00FA1DAE">
        <w:rPr>
          <w:sz w:val="24"/>
          <w:szCs w:val="24"/>
        </w:rPr>
        <w:t xml:space="preserve"> </w:t>
      </w:r>
    </w:p>
    <w:p w14:paraId="613BED40" w14:textId="145FF65C" w:rsidR="007E1C49" w:rsidRDefault="00A1400C" w:rsidP="0033012B">
      <w:pPr>
        <w:spacing w:line="360" w:lineRule="auto"/>
        <w:rPr>
          <w:sz w:val="24"/>
          <w:szCs w:val="24"/>
        </w:rPr>
      </w:pPr>
      <w:r w:rsidRPr="00FA1DAE">
        <w:rPr>
          <w:sz w:val="24"/>
          <w:szCs w:val="24"/>
        </w:rPr>
        <w:t>Understanding t</w:t>
      </w:r>
      <w:r w:rsidR="005B166D" w:rsidRPr="00FA1DAE">
        <w:rPr>
          <w:sz w:val="24"/>
          <w:szCs w:val="24"/>
        </w:rPr>
        <w:t xml:space="preserve">he physical history of Avebury was </w:t>
      </w:r>
      <w:r w:rsidR="0021760C" w:rsidRPr="00FA1DAE">
        <w:rPr>
          <w:sz w:val="24"/>
          <w:szCs w:val="24"/>
        </w:rPr>
        <w:t xml:space="preserve">important </w:t>
      </w:r>
      <w:r w:rsidR="00912222" w:rsidRPr="00FA1DAE">
        <w:rPr>
          <w:sz w:val="24"/>
          <w:szCs w:val="24"/>
        </w:rPr>
        <w:t xml:space="preserve">to understand what the stone circle may have originally meant to those who built it. </w:t>
      </w:r>
      <w:r w:rsidR="00BC12B1" w:rsidRPr="00FA1DAE">
        <w:rPr>
          <w:sz w:val="24"/>
          <w:szCs w:val="24"/>
        </w:rPr>
        <w:t xml:space="preserve">As Durkheim </w:t>
      </w:r>
      <w:r w:rsidR="00BF572E" w:rsidRPr="00FA1DAE">
        <w:rPr>
          <w:sz w:val="24"/>
          <w:szCs w:val="24"/>
        </w:rPr>
        <w:t xml:space="preserve">argued, </w:t>
      </w:r>
      <w:r w:rsidR="003B7C13" w:rsidRPr="00FA1DAE">
        <w:rPr>
          <w:sz w:val="24"/>
          <w:szCs w:val="24"/>
        </w:rPr>
        <w:t>rituals and rites of ancient religions ‘translate some human need and some aspect of life, whether social or individual’</w:t>
      </w:r>
      <w:r w:rsidR="003B7C13" w:rsidRPr="00FA1DAE">
        <w:rPr>
          <w:rStyle w:val="FootnoteReference"/>
          <w:sz w:val="24"/>
          <w:szCs w:val="24"/>
        </w:rPr>
        <w:footnoteReference w:id="43"/>
      </w:r>
      <w:r w:rsidR="003B7C13" w:rsidRPr="00FA1DAE">
        <w:rPr>
          <w:sz w:val="24"/>
          <w:szCs w:val="24"/>
        </w:rPr>
        <w:t xml:space="preserve"> </w:t>
      </w:r>
      <w:r w:rsidR="005708B1" w:rsidRPr="00FA1DAE">
        <w:rPr>
          <w:sz w:val="24"/>
          <w:szCs w:val="24"/>
        </w:rPr>
        <w:t xml:space="preserve">and thus can provide insight into what </w:t>
      </w:r>
      <w:r w:rsidR="00845F2F" w:rsidRPr="00FA1DAE">
        <w:rPr>
          <w:sz w:val="24"/>
          <w:szCs w:val="24"/>
        </w:rPr>
        <w:t>human needs</w:t>
      </w:r>
      <w:r w:rsidR="005708B1" w:rsidRPr="00FA1DAE">
        <w:rPr>
          <w:sz w:val="24"/>
          <w:szCs w:val="24"/>
        </w:rPr>
        <w:t xml:space="preserve"> Avebury Stone Circle has fulfilled for people throughout time, which will help answer whether sacred space is a human construct or a natural phenomenon. </w:t>
      </w:r>
      <w:r w:rsidR="00845F2F" w:rsidRPr="00FA1DAE">
        <w:rPr>
          <w:sz w:val="24"/>
          <w:szCs w:val="24"/>
        </w:rPr>
        <w:t xml:space="preserve">Professors of </w:t>
      </w:r>
      <w:r w:rsidR="00D20C5C" w:rsidRPr="00FA1DAE">
        <w:rPr>
          <w:sz w:val="24"/>
          <w:szCs w:val="24"/>
        </w:rPr>
        <w:t xml:space="preserve">archaeology Mark Gillings and Joshua </w:t>
      </w:r>
      <w:r w:rsidR="00D20C5C" w:rsidRPr="00FA1DAE">
        <w:rPr>
          <w:sz w:val="24"/>
          <w:szCs w:val="24"/>
        </w:rPr>
        <w:lastRenderedPageBreak/>
        <w:t>Pollard and geophysical surveyor Kristian Strutt investigated Avebury to determine what archaeology could tell us about its importance</w:t>
      </w:r>
      <w:r w:rsidR="00A9040B" w:rsidRPr="00FA1DAE">
        <w:rPr>
          <w:sz w:val="24"/>
          <w:szCs w:val="24"/>
        </w:rPr>
        <w:t xml:space="preserve">. </w:t>
      </w:r>
      <w:r w:rsidR="000C4C7A" w:rsidRPr="00FA1DAE">
        <w:rPr>
          <w:sz w:val="24"/>
          <w:szCs w:val="24"/>
        </w:rPr>
        <w:t xml:space="preserve">Their paper argued that </w:t>
      </w:r>
      <w:r w:rsidR="00546F9D" w:rsidRPr="00FA1DAE">
        <w:rPr>
          <w:sz w:val="24"/>
          <w:szCs w:val="24"/>
        </w:rPr>
        <w:t xml:space="preserve">geophysical surveys from 2017 to 2019 of </w:t>
      </w:r>
      <w:r w:rsidR="000C4C7A" w:rsidRPr="00FA1DAE">
        <w:rPr>
          <w:sz w:val="24"/>
          <w:szCs w:val="24"/>
        </w:rPr>
        <w:t xml:space="preserve">Avebury’s </w:t>
      </w:r>
      <w:r w:rsidR="00CD50E1" w:rsidRPr="00FA1DAE">
        <w:rPr>
          <w:sz w:val="24"/>
          <w:szCs w:val="24"/>
        </w:rPr>
        <w:t xml:space="preserve">Southern Inner Circle </w:t>
      </w:r>
      <w:r w:rsidR="00546F9D" w:rsidRPr="00FA1DAE">
        <w:rPr>
          <w:sz w:val="24"/>
          <w:szCs w:val="24"/>
        </w:rPr>
        <w:t>showed</w:t>
      </w:r>
      <w:r w:rsidR="00CD50E1" w:rsidRPr="00FA1DAE">
        <w:rPr>
          <w:sz w:val="24"/>
          <w:szCs w:val="24"/>
        </w:rPr>
        <w:t xml:space="preserve"> evidence </w:t>
      </w:r>
      <w:r w:rsidR="00546F9D" w:rsidRPr="00FA1DAE">
        <w:rPr>
          <w:sz w:val="24"/>
          <w:szCs w:val="24"/>
        </w:rPr>
        <w:t>that</w:t>
      </w:r>
      <w:r w:rsidR="008E0EE7" w:rsidRPr="00FA1DAE">
        <w:rPr>
          <w:sz w:val="24"/>
          <w:szCs w:val="24"/>
        </w:rPr>
        <w:t xml:space="preserve"> </w:t>
      </w:r>
      <w:r w:rsidR="00FA4688" w:rsidRPr="00FA1DAE">
        <w:rPr>
          <w:sz w:val="24"/>
          <w:szCs w:val="24"/>
        </w:rPr>
        <w:t>a megalith had been erected ‘to echo the principal axes’ of a Neolithic house.</w:t>
      </w:r>
      <w:r w:rsidR="00FA4688" w:rsidRPr="00FA1DAE">
        <w:rPr>
          <w:rStyle w:val="FootnoteReference"/>
          <w:sz w:val="24"/>
          <w:szCs w:val="24"/>
        </w:rPr>
        <w:footnoteReference w:id="44"/>
      </w:r>
      <w:r w:rsidR="008E0EE7" w:rsidRPr="00FA1DAE">
        <w:rPr>
          <w:sz w:val="24"/>
          <w:szCs w:val="24"/>
        </w:rPr>
        <w:t xml:space="preserve"> The authors suggested that </w:t>
      </w:r>
      <w:r w:rsidR="003E646B" w:rsidRPr="00FA1DAE">
        <w:rPr>
          <w:sz w:val="24"/>
          <w:szCs w:val="24"/>
        </w:rPr>
        <w:t xml:space="preserve">‘the significance here resides in the way that traces of habitation </w:t>
      </w:r>
      <w:r w:rsidR="000D1A18" w:rsidRPr="00FA1DAE">
        <w:rPr>
          <w:sz w:val="24"/>
          <w:szCs w:val="24"/>
        </w:rPr>
        <w:t>may</w:t>
      </w:r>
      <w:r w:rsidR="003E646B" w:rsidRPr="00FA1DAE">
        <w:rPr>
          <w:sz w:val="24"/>
          <w:szCs w:val="24"/>
        </w:rPr>
        <w:t xml:space="preserve"> take on special social and historical value, leading to their marking and commemoration through major acts of monument building.’</w:t>
      </w:r>
      <w:r w:rsidR="003E646B" w:rsidRPr="00FA1DAE">
        <w:rPr>
          <w:rStyle w:val="FootnoteReference"/>
          <w:sz w:val="24"/>
          <w:szCs w:val="24"/>
        </w:rPr>
        <w:footnoteReference w:id="45"/>
      </w:r>
      <w:r w:rsidR="00AD352F" w:rsidRPr="00FA1DAE">
        <w:rPr>
          <w:sz w:val="24"/>
          <w:szCs w:val="24"/>
        </w:rPr>
        <w:t xml:space="preserve"> The authors also </w:t>
      </w:r>
      <w:r w:rsidR="0072325D" w:rsidRPr="00FA1DAE">
        <w:rPr>
          <w:sz w:val="24"/>
          <w:szCs w:val="24"/>
        </w:rPr>
        <w:t>cited o</w:t>
      </w:r>
      <w:r w:rsidR="005741E0" w:rsidRPr="00FA1DAE">
        <w:rPr>
          <w:sz w:val="24"/>
          <w:szCs w:val="24"/>
        </w:rPr>
        <w:t xml:space="preserve">ther academic views that </w:t>
      </w:r>
      <w:r w:rsidR="00F32CE1" w:rsidRPr="00FA1DAE">
        <w:rPr>
          <w:sz w:val="24"/>
          <w:szCs w:val="24"/>
        </w:rPr>
        <w:t>‘houses/halls played an active role in the creation and commemoration of foundational social groups’</w:t>
      </w:r>
      <w:r w:rsidR="00F32CE1" w:rsidRPr="00FA1DAE">
        <w:rPr>
          <w:rStyle w:val="FootnoteReference"/>
          <w:sz w:val="24"/>
          <w:szCs w:val="24"/>
        </w:rPr>
        <w:footnoteReference w:id="46"/>
      </w:r>
      <w:r w:rsidR="000D1A18" w:rsidRPr="00FA1DAE">
        <w:rPr>
          <w:sz w:val="24"/>
          <w:szCs w:val="24"/>
        </w:rPr>
        <w:t>, echoing Durkheim’s view that sacred space was essentially social.</w:t>
      </w:r>
      <w:r w:rsidR="000D1A18" w:rsidRPr="00FA1DAE">
        <w:rPr>
          <w:rStyle w:val="FootnoteReference"/>
          <w:sz w:val="24"/>
          <w:szCs w:val="24"/>
        </w:rPr>
        <w:footnoteReference w:id="47"/>
      </w:r>
      <w:r w:rsidR="000D1A18" w:rsidRPr="00FA1DAE">
        <w:rPr>
          <w:sz w:val="24"/>
          <w:szCs w:val="24"/>
        </w:rPr>
        <w:t xml:space="preserve"> </w:t>
      </w:r>
      <w:r w:rsidR="00F07F89" w:rsidRPr="00FA1DAE">
        <w:rPr>
          <w:sz w:val="24"/>
          <w:szCs w:val="24"/>
        </w:rPr>
        <w:t>The authors were not seeking to comment on whether or not Avebury was or continues to be a sacred space but provide an important archaeological history that can, as above, be aligned with theories on sacred space and thus must be considered.</w:t>
      </w:r>
    </w:p>
    <w:p w14:paraId="479C89C3" w14:textId="1DE73D7C" w:rsidR="00232BED" w:rsidRPr="00FA1DAE" w:rsidRDefault="00232BED" w:rsidP="0033012B">
      <w:pPr>
        <w:spacing w:line="360" w:lineRule="auto"/>
        <w:rPr>
          <w:sz w:val="24"/>
          <w:szCs w:val="24"/>
        </w:rPr>
      </w:pPr>
      <w:r>
        <w:rPr>
          <w:sz w:val="24"/>
          <w:szCs w:val="24"/>
        </w:rPr>
        <w:t xml:space="preserve">Gillings et al. and Nolan’s </w:t>
      </w:r>
      <w:r w:rsidR="00452B0A">
        <w:rPr>
          <w:sz w:val="24"/>
          <w:szCs w:val="24"/>
        </w:rPr>
        <w:t xml:space="preserve">papers </w:t>
      </w:r>
      <w:r w:rsidR="009757B2">
        <w:rPr>
          <w:sz w:val="24"/>
          <w:szCs w:val="24"/>
        </w:rPr>
        <w:t xml:space="preserve">can be further contextualised by Barbara Bender’s </w:t>
      </w:r>
      <w:r w:rsidR="000C08B2">
        <w:rPr>
          <w:sz w:val="24"/>
          <w:szCs w:val="24"/>
        </w:rPr>
        <w:t>chapter ‘Contested Landscapes</w:t>
      </w:r>
      <w:r w:rsidR="00EB2C7F">
        <w:rPr>
          <w:sz w:val="24"/>
          <w:szCs w:val="24"/>
        </w:rPr>
        <w:t>: Medieval to Present Day.’</w:t>
      </w:r>
      <w:r w:rsidR="00EB2C7F">
        <w:rPr>
          <w:rStyle w:val="FootnoteReference"/>
          <w:sz w:val="24"/>
          <w:szCs w:val="24"/>
        </w:rPr>
        <w:footnoteReference w:id="48"/>
      </w:r>
      <w:r w:rsidR="00DD1308">
        <w:rPr>
          <w:sz w:val="24"/>
          <w:szCs w:val="24"/>
        </w:rPr>
        <w:t xml:space="preserve"> Bender’s chapter argued that the study</w:t>
      </w:r>
      <w:r w:rsidR="00A949B5">
        <w:rPr>
          <w:sz w:val="24"/>
          <w:szCs w:val="24"/>
        </w:rPr>
        <w:t>ing</w:t>
      </w:r>
      <w:r w:rsidR="00DD1308">
        <w:rPr>
          <w:sz w:val="24"/>
          <w:szCs w:val="24"/>
        </w:rPr>
        <w:t xml:space="preserve"> </w:t>
      </w:r>
      <w:r w:rsidR="00624C7F">
        <w:rPr>
          <w:sz w:val="24"/>
          <w:szCs w:val="24"/>
        </w:rPr>
        <w:t xml:space="preserve">of </w:t>
      </w:r>
      <w:r w:rsidR="00DD1308">
        <w:rPr>
          <w:sz w:val="24"/>
          <w:szCs w:val="24"/>
        </w:rPr>
        <w:t xml:space="preserve">and access </w:t>
      </w:r>
      <w:r w:rsidR="00624C7F">
        <w:rPr>
          <w:sz w:val="24"/>
          <w:szCs w:val="24"/>
        </w:rPr>
        <w:t>to</w:t>
      </w:r>
      <w:r w:rsidR="00DD1308">
        <w:rPr>
          <w:sz w:val="24"/>
          <w:szCs w:val="24"/>
        </w:rPr>
        <w:t xml:space="preserve"> landscape </w:t>
      </w:r>
      <w:r w:rsidR="00836087">
        <w:rPr>
          <w:sz w:val="24"/>
          <w:szCs w:val="24"/>
        </w:rPr>
        <w:t>are</w:t>
      </w:r>
      <w:r w:rsidR="00DD1308">
        <w:rPr>
          <w:sz w:val="24"/>
          <w:szCs w:val="24"/>
        </w:rPr>
        <w:t xml:space="preserve"> not neutral but </w:t>
      </w:r>
      <w:r w:rsidR="00836087">
        <w:rPr>
          <w:sz w:val="24"/>
          <w:szCs w:val="24"/>
        </w:rPr>
        <w:t xml:space="preserve">have been appropriated </w:t>
      </w:r>
      <w:r w:rsidR="00703311">
        <w:rPr>
          <w:sz w:val="24"/>
          <w:szCs w:val="24"/>
        </w:rPr>
        <w:t xml:space="preserve">by </w:t>
      </w:r>
      <w:r w:rsidR="00902D37">
        <w:rPr>
          <w:sz w:val="24"/>
          <w:szCs w:val="24"/>
        </w:rPr>
        <w:t>‘those with economic and political power and the necessary cultural capital’</w:t>
      </w:r>
      <w:r w:rsidR="00A95B52">
        <w:rPr>
          <w:sz w:val="24"/>
          <w:szCs w:val="24"/>
        </w:rPr>
        <w:t>.</w:t>
      </w:r>
      <w:r w:rsidR="00902D37">
        <w:rPr>
          <w:rStyle w:val="FootnoteReference"/>
          <w:sz w:val="24"/>
          <w:szCs w:val="24"/>
        </w:rPr>
        <w:footnoteReference w:id="49"/>
      </w:r>
      <w:r w:rsidR="00A95B52">
        <w:rPr>
          <w:sz w:val="24"/>
          <w:szCs w:val="24"/>
        </w:rPr>
        <w:t xml:space="preserve"> </w:t>
      </w:r>
      <w:r w:rsidR="00C4791E">
        <w:rPr>
          <w:sz w:val="24"/>
          <w:szCs w:val="24"/>
        </w:rPr>
        <w:t>The landscape had been appropriated by the church, landowners, and heritage institutions</w:t>
      </w:r>
      <w:r w:rsidR="007E570D">
        <w:rPr>
          <w:rStyle w:val="FootnoteReference"/>
          <w:sz w:val="24"/>
          <w:szCs w:val="24"/>
        </w:rPr>
        <w:t xml:space="preserve">, </w:t>
      </w:r>
      <w:r w:rsidR="007E570D" w:rsidRPr="007E570D">
        <w:rPr>
          <w:rStyle w:val="FootnoteReference"/>
          <w:sz w:val="24"/>
          <w:szCs w:val="24"/>
          <w:vertAlign w:val="baseline"/>
        </w:rPr>
        <w:t>and access was subject to the approval, financially or socially, of</w:t>
      </w:r>
      <w:r w:rsidR="00637296">
        <w:rPr>
          <w:sz w:val="24"/>
          <w:szCs w:val="24"/>
        </w:rPr>
        <w:t xml:space="preserve"> those appropriating it.</w:t>
      </w:r>
      <w:r w:rsidR="00B2325C">
        <w:rPr>
          <w:rStyle w:val="FootnoteReference"/>
          <w:sz w:val="24"/>
          <w:szCs w:val="24"/>
        </w:rPr>
        <w:footnoteReference w:id="50"/>
      </w:r>
      <w:r w:rsidR="006852A5">
        <w:rPr>
          <w:sz w:val="24"/>
          <w:szCs w:val="24"/>
        </w:rPr>
        <w:t xml:space="preserve"> The role of archaeologists, in Bender’s view, was not neutral </w:t>
      </w:r>
      <w:r w:rsidR="005C348D">
        <w:rPr>
          <w:sz w:val="24"/>
          <w:szCs w:val="24"/>
        </w:rPr>
        <w:t xml:space="preserve">but </w:t>
      </w:r>
      <w:r w:rsidR="002769BE">
        <w:rPr>
          <w:sz w:val="24"/>
          <w:szCs w:val="24"/>
        </w:rPr>
        <w:t>on the side with ‘conservationists in limiting access to the stones [at Stonehenge] … on the grounds of potential damage’</w:t>
      </w:r>
      <w:r w:rsidR="002769BE">
        <w:rPr>
          <w:rStyle w:val="FootnoteReference"/>
          <w:sz w:val="24"/>
          <w:szCs w:val="24"/>
        </w:rPr>
        <w:footnoteReference w:id="51"/>
      </w:r>
      <w:r w:rsidR="00596EB4">
        <w:rPr>
          <w:sz w:val="24"/>
          <w:szCs w:val="24"/>
        </w:rPr>
        <w:t xml:space="preserve">, </w:t>
      </w:r>
      <w:r w:rsidR="00C61466">
        <w:rPr>
          <w:sz w:val="24"/>
          <w:szCs w:val="24"/>
        </w:rPr>
        <w:t xml:space="preserve">and indeed the UNESCO World Heritage Convention </w:t>
      </w:r>
      <w:r w:rsidR="00161358">
        <w:rPr>
          <w:sz w:val="24"/>
          <w:szCs w:val="24"/>
        </w:rPr>
        <w:t>website on Stonehenge and Avebury</w:t>
      </w:r>
      <w:r w:rsidR="00E07364">
        <w:rPr>
          <w:sz w:val="24"/>
          <w:szCs w:val="24"/>
        </w:rPr>
        <w:t xml:space="preserve"> stated that it will use archaeology to improve ‘interpretation for visitors and the local community</w:t>
      </w:r>
      <w:r w:rsidR="00AF38F7">
        <w:rPr>
          <w:sz w:val="24"/>
          <w:szCs w:val="24"/>
        </w:rPr>
        <w:t>’</w:t>
      </w:r>
      <w:r w:rsidR="00AF38F7">
        <w:rPr>
          <w:rStyle w:val="FootnoteReference"/>
          <w:sz w:val="24"/>
          <w:szCs w:val="24"/>
        </w:rPr>
        <w:footnoteReference w:id="52"/>
      </w:r>
      <w:r w:rsidR="002B3AFC">
        <w:rPr>
          <w:sz w:val="24"/>
          <w:szCs w:val="24"/>
        </w:rPr>
        <w:t xml:space="preserve">. </w:t>
      </w:r>
      <w:r w:rsidR="00297170">
        <w:rPr>
          <w:sz w:val="24"/>
          <w:szCs w:val="24"/>
        </w:rPr>
        <w:t>My own research would thus require reflexivity and acknowledgement of my social standing when participating in Avebury Stone Circle as a researcher</w:t>
      </w:r>
      <w:r w:rsidR="005E4789">
        <w:rPr>
          <w:sz w:val="24"/>
          <w:szCs w:val="24"/>
        </w:rPr>
        <w:t>, and what purposes it would serve.</w:t>
      </w:r>
    </w:p>
    <w:p w14:paraId="654E7BA7" w14:textId="7FBA73B0" w:rsidR="003E6C2F" w:rsidRPr="00FA1DAE" w:rsidRDefault="003E6C2F" w:rsidP="0033012B">
      <w:pPr>
        <w:spacing w:line="360" w:lineRule="auto"/>
        <w:rPr>
          <w:sz w:val="24"/>
          <w:szCs w:val="24"/>
        </w:rPr>
      </w:pPr>
      <w:r w:rsidRPr="00FA1DAE">
        <w:rPr>
          <w:sz w:val="24"/>
          <w:szCs w:val="24"/>
        </w:rPr>
        <w:t>The above literature is an academic background to my research</w:t>
      </w:r>
      <w:r w:rsidR="00954A74" w:rsidRPr="00FA1DAE">
        <w:rPr>
          <w:sz w:val="24"/>
          <w:szCs w:val="24"/>
        </w:rPr>
        <w:t xml:space="preserve">; the theories of sacred space from Eliade and Durkheim still </w:t>
      </w:r>
      <w:r w:rsidR="007121EA" w:rsidRPr="00FA1DAE">
        <w:rPr>
          <w:sz w:val="24"/>
          <w:szCs w:val="24"/>
        </w:rPr>
        <w:t>resonate</w:t>
      </w:r>
      <w:r w:rsidR="00954A74" w:rsidRPr="00FA1DAE">
        <w:rPr>
          <w:sz w:val="24"/>
          <w:szCs w:val="24"/>
        </w:rPr>
        <w:t xml:space="preserve"> with current scholarship, even if Eliade and Durkheim aren’t specifically named. The literature provided an overview of the ongoing </w:t>
      </w:r>
      <w:r w:rsidR="00954A74" w:rsidRPr="00FA1DAE">
        <w:rPr>
          <w:sz w:val="24"/>
          <w:szCs w:val="24"/>
        </w:rPr>
        <w:lastRenderedPageBreak/>
        <w:t xml:space="preserve">debates about </w:t>
      </w:r>
      <w:r w:rsidR="007121EA" w:rsidRPr="00FA1DAE">
        <w:rPr>
          <w:sz w:val="24"/>
          <w:szCs w:val="24"/>
        </w:rPr>
        <w:t>what exactly is sacred space</w:t>
      </w:r>
      <w:r w:rsidR="009E540E" w:rsidRPr="00FA1DAE">
        <w:rPr>
          <w:sz w:val="24"/>
          <w:szCs w:val="24"/>
        </w:rPr>
        <w:t xml:space="preserve"> and how </w:t>
      </w:r>
      <w:r w:rsidR="007121EA" w:rsidRPr="00FA1DAE">
        <w:rPr>
          <w:sz w:val="24"/>
          <w:szCs w:val="24"/>
        </w:rPr>
        <w:t xml:space="preserve">modern people interact with it. As the research question asked whether Avebury is sacred by virtue of continued visitation, the literature had to encompass both </w:t>
      </w:r>
      <w:r w:rsidR="00C24310" w:rsidRPr="00FA1DAE">
        <w:rPr>
          <w:sz w:val="24"/>
          <w:szCs w:val="24"/>
        </w:rPr>
        <w:t xml:space="preserve">theoretical approaches to sacred space </w:t>
      </w:r>
      <w:r w:rsidR="00F76FE1" w:rsidRPr="00FA1DAE">
        <w:rPr>
          <w:sz w:val="24"/>
          <w:szCs w:val="24"/>
        </w:rPr>
        <w:t xml:space="preserve">and provide viewpoints </w:t>
      </w:r>
      <w:r w:rsidR="001B007E" w:rsidRPr="00FA1DAE">
        <w:rPr>
          <w:sz w:val="24"/>
          <w:szCs w:val="24"/>
        </w:rPr>
        <w:t xml:space="preserve">on whether sacred space was a human construct or a natural phenomenon. </w:t>
      </w:r>
    </w:p>
    <w:p w14:paraId="555DE23A" w14:textId="37C300B8" w:rsidR="00970324" w:rsidRPr="00FA1DAE" w:rsidRDefault="00D25892" w:rsidP="0033012B">
      <w:pPr>
        <w:spacing w:line="360" w:lineRule="auto"/>
        <w:rPr>
          <w:sz w:val="24"/>
          <w:szCs w:val="24"/>
        </w:rPr>
      </w:pPr>
      <w:r w:rsidRPr="00FA1DAE">
        <w:rPr>
          <w:b/>
          <w:bCs/>
          <w:sz w:val="24"/>
          <w:szCs w:val="24"/>
        </w:rPr>
        <w:t xml:space="preserve">Fieldwork Findings </w:t>
      </w:r>
    </w:p>
    <w:p w14:paraId="373B8FC8" w14:textId="1B88BAFD" w:rsidR="00D25892" w:rsidRPr="00FA1DAE" w:rsidRDefault="009D5E8B" w:rsidP="0033012B">
      <w:pPr>
        <w:spacing w:line="360" w:lineRule="auto"/>
        <w:rPr>
          <w:sz w:val="24"/>
          <w:szCs w:val="24"/>
        </w:rPr>
      </w:pPr>
      <w:r w:rsidRPr="00FA1DAE">
        <w:rPr>
          <w:sz w:val="24"/>
          <w:szCs w:val="24"/>
        </w:rPr>
        <w:t xml:space="preserve">Before setting off to Avebury, I made the decision to attend on </w:t>
      </w:r>
      <w:r w:rsidR="00925B2A" w:rsidRPr="00FA1DAE">
        <w:rPr>
          <w:sz w:val="24"/>
          <w:szCs w:val="24"/>
        </w:rPr>
        <w:t>Thursday</w:t>
      </w:r>
      <w:r w:rsidR="00BA08D3" w:rsidRPr="00FA1DAE">
        <w:rPr>
          <w:sz w:val="24"/>
          <w:szCs w:val="24"/>
        </w:rPr>
        <w:t xml:space="preserve">, 21st December, which was not the astronomical solstice but rather the observed Solstice by the Druids Order of Avebury, who were performing a ceremony that morning, amongst other Solstice events. </w:t>
      </w:r>
      <w:r w:rsidR="00F12DAA" w:rsidRPr="00FA1DAE">
        <w:rPr>
          <w:sz w:val="24"/>
          <w:szCs w:val="24"/>
        </w:rPr>
        <w:t>I considered going back for the official solstice</w:t>
      </w:r>
      <w:r w:rsidR="000C4E53">
        <w:rPr>
          <w:sz w:val="24"/>
          <w:szCs w:val="24"/>
        </w:rPr>
        <w:t xml:space="preserve"> but</w:t>
      </w:r>
      <w:r w:rsidR="00DE46DE">
        <w:rPr>
          <w:sz w:val="24"/>
          <w:szCs w:val="24"/>
        </w:rPr>
        <w:t xml:space="preserve"> could not go back due to train strikes</w:t>
      </w:r>
      <w:r w:rsidR="00F12DAA" w:rsidRPr="00FA1DAE">
        <w:rPr>
          <w:sz w:val="24"/>
          <w:szCs w:val="24"/>
        </w:rPr>
        <w:t xml:space="preserve">. As a researcher, I </w:t>
      </w:r>
      <w:r w:rsidR="000C4E53">
        <w:rPr>
          <w:sz w:val="24"/>
          <w:szCs w:val="24"/>
        </w:rPr>
        <w:t>actively chose</w:t>
      </w:r>
      <w:r w:rsidR="00F12DAA" w:rsidRPr="00FA1DAE">
        <w:rPr>
          <w:sz w:val="24"/>
          <w:szCs w:val="24"/>
        </w:rPr>
        <w:t xml:space="preserve"> to attend on this day</w:t>
      </w:r>
      <w:r w:rsidR="00DE46DE">
        <w:rPr>
          <w:sz w:val="24"/>
          <w:szCs w:val="24"/>
        </w:rPr>
        <w:t xml:space="preserve">. I considered whether going on the observed </w:t>
      </w:r>
      <w:r w:rsidR="000C4E53">
        <w:rPr>
          <w:sz w:val="24"/>
          <w:szCs w:val="24"/>
        </w:rPr>
        <w:t>s</w:t>
      </w:r>
      <w:r w:rsidR="00DE46DE">
        <w:rPr>
          <w:sz w:val="24"/>
          <w:szCs w:val="24"/>
        </w:rPr>
        <w:t>olstice rather than the astronomical solstice would impact my findings. I decided</w:t>
      </w:r>
      <w:r w:rsidR="001F25C4" w:rsidRPr="00FA1DAE">
        <w:rPr>
          <w:sz w:val="24"/>
          <w:szCs w:val="24"/>
        </w:rPr>
        <w:t xml:space="preserve"> that whilst it may impact my findings, I could mitigate this by extending my day and segmenting it into ceremonial activities and </w:t>
      </w:r>
      <w:r w:rsidR="00DE46DE">
        <w:rPr>
          <w:sz w:val="24"/>
          <w:szCs w:val="24"/>
        </w:rPr>
        <w:t>walking</w:t>
      </w:r>
      <w:r w:rsidR="001F25C4" w:rsidRPr="00FA1DAE">
        <w:rPr>
          <w:sz w:val="24"/>
          <w:szCs w:val="24"/>
        </w:rPr>
        <w:t xml:space="preserve"> around the stones </w:t>
      </w:r>
      <w:r w:rsidR="00DE46DE">
        <w:rPr>
          <w:sz w:val="24"/>
          <w:szCs w:val="24"/>
        </w:rPr>
        <w:t>alone</w:t>
      </w:r>
      <w:r w:rsidR="001F25C4" w:rsidRPr="00FA1DAE">
        <w:rPr>
          <w:sz w:val="24"/>
          <w:szCs w:val="24"/>
        </w:rPr>
        <w:t>. This</w:t>
      </w:r>
      <w:r w:rsidR="007E6845" w:rsidRPr="00FA1DAE">
        <w:rPr>
          <w:sz w:val="24"/>
          <w:szCs w:val="24"/>
        </w:rPr>
        <w:t xml:space="preserve"> </w:t>
      </w:r>
      <w:r w:rsidR="00397DE4" w:rsidRPr="00FA1DAE">
        <w:rPr>
          <w:sz w:val="24"/>
          <w:szCs w:val="24"/>
        </w:rPr>
        <w:t xml:space="preserve">provided data to compare whether the continued visitation of Avebury </w:t>
      </w:r>
      <w:r w:rsidR="007E6845" w:rsidRPr="00FA1DAE">
        <w:rPr>
          <w:sz w:val="24"/>
          <w:szCs w:val="24"/>
        </w:rPr>
        <w:t xml:space="preserve">keeps the space sacred or whether it was a natural phenomenon. The ceremonial aspects </w:t>
      </w:r>
      <w:r w:rsidR="00397DE4" w:rsidRPr="00FA1DAE">
        <w:rPr>
          <w:sz w:val="24"/>
          <w:szCs w:val="24"/>
        </w:rPr>
        <w:t xml:space="preserve">performed by the Druids </w:t>
      </w:r>
      <w:r w:rsidR="00B848D7" w:rsidRPr="00FA1DAE">
        <w:rPr>
          <w:sz w:val="24"/>
          <w:szCs w:val="24"/>
        </w:rPr>
        <w:t xml:space="preserve">would fall under </w:t>
      </w:r>
      <w:r w:rsidR="00892E2D" w:rsidRPr="00FA1DAE">
        <w:rPr>
          <w:sz w:val="24"/>
          <w:szCs w:val="24"/>
        </w:rPr>
        <w:t>Durkheim’s definition of ‘folklore’, that is ‘</w:t>
      </w:r>
      <w:r w:rsidR="008C195D" w:rsidRPr="00FA1DAE">
        <w:rPr>
          <w:sz w:val="24"/>
          <w:szCs w:val="24"/>
        </w:rPr>
        <w:t>jumbled survivals, the remnants of extinct religions’,</w:t>
      </w:r>
      <w:r w:rsidR="00892E2D" w:rsidRPr="00FA1DAE">
        <w:rPr>
          <w:rStyle w:val="FootnoteReference"/>
          <w:sz w:val="24"/>
          <w:szCs w:val="24"/>
        </w:rPr>
        <w:footnoteReference w:id="53"/>
      </w:r>
      <w:r w:rsidR="001E4C58" w:rsidRPr="00FA1DAE">
        <w:rPr>
          <w:sz w:val="24"/>
          <w:szCs w:val="24"/>
        </w:rPr>
        <w:t xml:space="preserve"> and the rites performed were, according to Durkheim, necessarily sacred.</w:t>
      </w:r>
      <w:r w:rsidR="001E4C58" w:rsidRPr="00FA1DAE">
        <w:rPr>
          <w:rStyle w:val="FootnoteReference"/>
          <w:sz w:val="24"/>
          <w:szCs w:val="24"/>
        </w:rPr>
        <w:footnoteReference w:id="54"/>
      </w:r>
      <w:r w:rsidR="001E4C58" w:rsidRPr="00FA1DAE">
        <w:rPr>
          <w:sz w:val="24"/>
          <w:szCs w:val="24"/>
        </w:rPr>
        <w:t xml:space="preserve"> </w:t>
      </w:r>
      <w:r w:rsidR="002F5D51" w:rsidRPr="00FA1DAE">
        <w:rPr>
          <w:sz w:val="24"/>
          <w:szCs w:val="24"/>
        </w:rPr>
        <w:t xml:space="preserve">By the afternoon, the events I </w:t>
      </w:r>
      <w:r w:rsidR="00DE46DE">
        <w:rPr>
          <w:sz w:val="24"/>
          <w:szCs w:val="24"/>
        </w:rPr>
        <w:t>participated</w:t>
      </w:r>
      <w:r w:rsidR="002F5D51" w:rsidRPr="00FA1DAE">
        <w:rPr>
          <w:sz w:val="24"/>
          <w:szCs w:val="24"/>
        </w:rPr>
        <w:t xml:space="preserve"> in were over</w:t>
      </w:r>
      <w:r w:rsidR="008C195D" w:rsidRPr="00FA1DAE">
        <w:rPr>
          <w:sz w:val="24"/>
          <w:szCs w:val="24"/>
        </w:rPr>
        <w:t>,</w:t>
      </w:r>
      <w:r w:rsidR="002F5D51" w:rsidRPr="00FA1DAE">
        <w:rPr>
          <w:sz w:val="24"/>
          <w:szCs w:val="24"/>
        </w:rPr>
        <w:t xml:space="preserve"> and I was visiting the stone circle as if it were an ordinary day. </w:t>
      </w:r>
      <w:r w:rsidR="00DE46DE">
        <w:rPr>
          <w:sz w:val="24"/>
          <w:szCs w:val="24"/>
        </w:rPr>
        <w:t>My discussion below</w:t>
      </w:r>
      <w:r w:rsidR="003432B9" w:rsidRPr="00FA1DAE">
        <w:rPr>
          <w:sz w:val="24"/>
          <w:szCs w:val="24"/>
        </w:rPr>
        <w:t xml:space="preserve"> will examine </w:t>
      </w:r>
      <w:r w:rsidR="00B807FB" w:rsidRPr="00FA1DAE">
        <w:rPr>
          <w:sz w:val="24"/>
          <w:szCs w:val="24"/>
        </w:rPr>
        <w:t xml:space="preserve">the differences between </w:t>
      </w:r>
      <w:r w:rsidR="00DE46DE">
        <w:rPr>
          <w:sz w:val="24"/>
          <w:szCs w:val="24"/>
        </w:rPr>
        <w:t>participating</w:t>
      </w:r>
      <w:r w:rsidR="00B807FB" w:rsidRPr="00FA1DAE">
        <w:rPr>
          <w:sz w:val="24"/>
          <w:szCs w:val="24"/>
        </w:rPr>
        <w:t xml:space="preserve"> in a sacred ceremony and </w:t>
      </w:r>
      <w:r w:rsidR="00F704CE" w:rsidRPr="00FA1DAE">
        <w:rPr>
          <w:sz w:val="24"/>
          <w:szCs w:val="24"/>
        </w:rPr>
        <w:t>walking around the stones alone</w:t>
      </w:r>
      <w:r w:rsidR="007F4A33" w:rsidRPr="00FA1DAE">
        <w:rPr>
          <w:sz w:val="24"/>
          <w:szCs w:val="24"/>
        </w:rPr>
        <w:t>. By</w:t>
      </w:r>
      <w:r w:rsidR="00AB3996" w:rsidRPr="00FA1DAE">
        <w:rPr>
          <w:sz w:val="24"/>
          <w:szCs w:val="24"/>
        </w:rPr>
        <w:t xml:space="preserve"> comparing the </w:t>
      </w:r>
      <w:r w:rsidR="007F4A33" w:rsidRPr="00FA1DAE">
        <w:rPr>
          <w:sz w:val="24"/>
          <w:szCs w:val="24"/>
        </w:rPr>
        <w:t>differences</w:t>
      </w:r>
      <w:r w:rsidR="00AB3996" w:rsidRPr="00FA1DAE">
        <w:rPr>
          <w:sz w:val="24"/>
          <w:szCs w:val="24"/>
        </w:rPr>
        <w:t xml:space="preserve">, I will seek to answer whether </w:t>
      </w:r>
      <w:r w:rsidR="007F4A33" w:rsidRPr="00FA1DAE">
        <w:rPr>
          <w:sz w:val="24"/>
          <w:szCs w:val="24"/>
        </w:rPr>
        <w:t>sacred space is a human construct, for example, through taking part in rites, or if it is a natural phenomenon, for example, whether I experienced sacredness by virtue of being in Avebury Stone Circle.</w:t>
      </w:r>
    </w:p>
    <w:p w14:paraId="384467EB" w14:textId="548D5F34" w:rsidR="004D5F3F" w:rsidRDefault="007F4A33" w:rsidP="0033012B">
      <w:pPr>
        <w:spacing w:line="360" w:lineRule="auto"/>
        <w:rPr>
          <w:b/>
          <w:bCs/>
          <w:sz w:val="24"/>
          <w:szCs w:val="24"/>
        </w:rPr>
      </w:pPr>
      <w:r w:rsidRPr="00FA1DAE">
        <w:rPr>
          <w:sz w:val="24"/>
          <w:szCs w:val="24"/>
        </w:rPr>
        <w:t>The analysis of my fieldwork data revealed three experiences, coded as</w:t>
      </w:r>
      <w:r w:rsidR="006B2D67">
        <w:rPr>
          <w:sz w:val="24"/>
          <w:szCs w:val="24"/>
        </w:rPr>
        <w:t xml:space="preserve"> </w:t>
      </w:r>
      <w:r w:rsidR="00C24EE6" w:rsidRPr="00FA1DAE">
        <w:rPr>
          <w:sz w:val="24"/>
          <w:szCs w:val="24"/>
        </w:rPr>
        <w:t>‘Out of the Ordinary’</w:t>
      </w:r>
      <w:r w:rsidR="00AD5F77">
        <w:rPr>
          <w:sz w:val="24"/>
          <w:szCs w:val="24"/>
        </w:rPr>
        <w:t>,</w:t>
      </w:r>
      <w:r w:rsidR="00C24EE6" w:rsidRPr="00FA1DAE">
        <w:rPr>
          <w:sz w:val="24"/>
          <w:szCs w:val="24"/>
        </w:rPr>
        <w:t xml:space="preserve"> </w:t>
      </w:r>
      <w:r w:rsidR="00182F54" w:rsidRPr="00FA1DAE">
        <w:rPr>
          <w:sz w:val="24"/>
          <w:szCs w:val="24"/>
        </w:rPr>
        <w:t>‘</w:t>
      </w:r>
      <w:r w:rsidR="00182F54">
        <w:rPr>
          <w:sz w:val="24"/>
          <w:szCs w:val="24"/>
        </w:rPr>
        <w:t>Talking Land’</w:t>
      </w:r>
      <w:r w:rsidR="00182F54" w:rsidRPr="00FA1DAE">
        <w:rPr>
          <w:sz w:val="24"/>
          <w:szCs w:val="24"/>
        </w:rPr>
        <w:t xml:space="preserve">, </w:t>
      </w:r>
      <w:r w:rsidR="00C24EE6" w:rsidRPr="00FA1DAE">
        <w:rPr>
          <w:sz w:val="24"/>
          <w:szCs w:val="24"/>
        </w:rPr>
        <w:t xml:space="preserve">and ‘Time and Space’. </w:t>
      </w:r>
      <w:r w:rsidR="004A59FE">
        <w:rPr>
          <w:sz w:val="24"/>
          <w:szCs w:val="24"/>
        </w:rPr>
        <w:t xml:space="preserve">Out of the Ordinary described experiences </w:t>
      </w:r>
      <w:r w:rsidR="00F8294F">
        <w:rPr>
          <w:sz w:val="24"/>
          <w:szCs w:val="24"/>
        </w:rPr>
        <w:t>outside</w:t>
      </w:r>
      <w:r w:rsidR="004A59FE">
        <w:rPr>
          <w:sz w:val="24"/>
          <w:szCs w:val="24"/>
        </w:rPr>
        <w:t xml:space="preserve"> </w:t>
      </w:r>
      <w:r w:rsidR="007B4BE7">
        <w:rPr>
          <w:sz w:val="24"/>
          <w:szCs w:val="24"/>
        </w:rPr>
        <w:t xml:space="preserve">my usual life and experiences, such as natural phenomena that appeared extraordinary because of the </w:t>
      </w:r>
      <w:r w:rsidR="009706CA">
        <w:rPr>
          <w:sz w:val="24"/>
          <w:szCs w:val="24"/>
        </w:rPr>
        <w:t xml:space="preserve">context in which </w:t>
      </w:r>
      <w:r w:rsidR="00C939B1">
        <w:rPr>
          <w:sz w:val="24"/>
          <w:szCs w:val="24"/>
        </w:rPr>
        <w:t>they</w:t>
      </w:r>
      <w:r w:rsidR="009706CA">
        <w:rPr>
          <w:sz w:val="24"/>
          <w:szCs w:val="24"/>
        </w:rPr>
        <w:t xml:space="preserve"> occurred</w:t>
      </w:r>
      <w:r w:rsidR="00F8294F">
        <w:rPr>
          <w:sz w:val="24"/>
          <w:szCs w:val="24"/>
        </w:rPr>
        <w:t xml:space="preserve"> and, on a wider scale,</w:t>
      </w:r>
      <w:r w:rsidR="00C939B1">
        <w:rPr>
          <w:sz w:val="24"/>
          <w:szCs w:val="24"/>
        </w:rPr>
        <w:t xml:space="preserve"> the decision to take time to experience something </w:t>
      </w:r>
      <w:r w:rsidR="00F8294F">
        <w:rPr>
          <w:sz w:val="24"/>
          <w:szCs w:val="24"/>
        </w:rPr>
        <w:t xml:space="preserve">out of the ordinary. Talking Land referred to certain feelings and thoughts that appeared to originate from outside myself. Interestingly, experiences under this code happened when I was exploring the stones alone. </w:t>
      </w:r>
      <w:r w:rsidR="007171FD">
        <w:rPr>
          <w:sz w:val="24"/>
          <w:szCs w:val="24"/>
        </w:rPr>
        <w:t xml:space="preserve">Time and Space </w:t>
      </w:r>
      <w:r w:rsidR="00386E76">
        <w:rPr>
          <w:sz w:val="24"/>
          <w:szCs w:val="24"/>
        </w:rPr>
        <w:t xml:space="preserve">described moments </w:t>
      </w:r>
      <w:r w:rsidR="00386E76">
        <w:rPr>
          <w:sz w:val="24"/>
          <w:szCs w:val="24"/>
        </w:rPr>
        <w:lastRenderedPageBreak/>
        <w:t xml:space="preserve">where I felt that I was </w:t>
      </w:r>
      <w:r w:rsidR="00527E0D">
        <w:rPr>
          <w:sz w:val="24"/>
          <w:szCs w:val="24"/>
        </w:rPr>
        <w:t>experiencing time in a qualitatively different manner – such as feeling like time was standing still</w:t>
      </w:r>
      <w:r w:rsidR="00887063">
        <w:rPr>
          <w:sz w:val="24"/>
          <w:szCs w:val="24"/>
        </w:rPr>
        <w:t>,</w:t>
      </w:r>
      <w:r w:rsidR="00527E0D">
        <w:rPr>
          <w:sz w:val="24"/>
          <w:szCs w:val="24"/>
        </w:rPr>
        <w:t xml:space="preserve"> or I felt a strong connection to the past. Again, this occurred mostly when I was alone. </w:t>
      </w:r>
    </w:p>
    <w:p w14:paraId="6ABACE6E" w14:textId="2CA45B04" w:rsidR="00182F54" w:rsidRDefault="00182F54" w:rsidP="0033012B">
      <w:pPr>
        <w:spacing w:line="360" w:lineRule="auto"/>
        <w:rPr>
          <w:b/>
          <w:bCs/>
          <w:sz w:val="24"/>
          <w:szCs w:val="24"/>
        </w:rPr>
      </w:pPr>
      <w:r w:rsidRPr="00182F54">
        <w:rPr>
          <w:b/>
          <w:bCs/>
          <w:sz w:val="24"/>
          <w:szCs w:val="24"/>
        </w:rPr>
        <w:t>Out of the Ordinary</w:t>
      </w:r>
    </w:p>
    <w:p w14:paraId="57C73FEF" w14:textId="243B3728" w:rsidR="00E8383E" w:rsidRDefault="005A45F2" w:rsidP="0033012B">
      <w:pPr>
        <w:spacing w:line="360" w:lineRule="auto"/>
        <w:rPr>
          <w:sz w:val="24"/>
          <w:szCs w:val="24"/>
        </w:rPr>
      </w:pPr>
      <w:r>
        <w:rPr>
          <w:sz w:val="24"/>
          <w:szCs w:val="24"/>
        </w:rPr>
        <w:t xml:space="preserve">The Druidic Solstice ceremony began at the </w:t>
      </w:r>
      <w:r w:rsidR="00564D94">
        <w:rPr>
          <w:sz w:val="24"/>
          <w:szCs w:val="24"/>
        </w:rPr>
        <w:t xml:space="preserve">Southern Inner Circle. I did not have time to ask why this place was chosen as opposed to the Northern Inner Circle, but it was the easiest to access from the car park. </w:t>
      </w:r>
      <w:r w:rsidR="00E8383E">
        <w:rPr>
          <w:sz w:val="24"/>
          <w:szCs w:val="24"/>
        </w:rPr>
        <w:t xml:space="preserve">The following is taken from my </w:t>
      </w:r>
      <w:r w:rsidR="004503D4">
        <w:rPr>
          <w:sz w:val="24"/>
          <w:szCs w:val="24"/>
        </w:rPr>
        <w:t xml:space="preserve">diary entry </w:t>
      </w:r>
      <w:r w:rsidR="00E8383E">
        <w:rPr>
          <w:sz w:val="24"/>
          <w:szCs w:val="24"/>
        </w:rPr>
        <w:t>made after the ceremony:</w:t>
      </w:r>
    </w:p>
    <w:p w14:paraId="0B85D901" w14:textId="4EA7CDCF" w:rsidR="00E82357" w:rsidRDefault="00604C3D" w:rsidP="0033012B">
      <w:pPr>
        <w:spacing w:line="360" w:lineRule="auto"/>
        <w:ind w:left="720"/>
        <w:rPr>
          <w:sz w:val="24"/>
          <w:szCs w:val="24"/>
        </w:rPr>
      </w:pPr>
      <w:r>
        <w:rPr>
          <w:sz w:val="24"/>
          <w:szCs w:val="24"/>
        </w:rPr>
        <w:t>“</w:t>
      </w:r>
      <w:r w:rsidR="00564D94">
        <w:rPr>
          <w:sz w:val="24"/>
          <w:szCs w:val="24"/>
        </w:rPr>
        <w:t>We were asked to form a circle</w:t>
      </w:r>
      <w:r w:rsidR="00AA2EA1">
        <w:rPr>
          <w:sz w:val="24"/>
          <w:szCs w:val="24"/>
        </w:rPr>
        <w:t>, and upon forming the circle</w:t>
      </w:r>
      <w:r w:rsidR="00003409">
        <w:rPr>
          <w:sz w:val="24"/>
          <w:szCs w:val="24"/>
        </w:rPr>
        <w:t>,</w:t>
      </w:r>
      <w:r w:rsidR="00AA2EA1">
        <w:rPr>
          <w:sz w:val="24"/>
          <w:szCs w:val="24"/>
        </w:rPr>
        <w:t xml:space="preserve"> I noticed two things: a parting of the clouds, upon which the sun cast a rainbow across the clouds as they moved and </w:t>
      </w:r>
      <w:r w:rsidR="00407702">
        <w:rPr>
          <w:sz w:val="24"/>
          <w:szCs w:val="24"/>
        </w:rPr>
        <w:t xml:space="preserve">a bird of prey circling in the direction of the sunrise, probably a Red Kite. In themselves, neither of these things is unusual. Red Kites are not rare or endangered and live in the South of </w:t>
      </w:r>
      <w:r w:rsidR="00003409">
        <w:rPr>
          <w:sz w:val="24"/>
          <w:szCs w:val="24"/>
        </w:rPr>
        <w:t>England</w:t>
      </w:r>
      <w:r w:rsidR="00407702">
        <w:rPr>
          <w:sz w:val="24"/>
          <w:szCs w:val="24"/>
        </w:rPr>
        <w:t xml:space="preserve">. The reflection of the sun through water droplets in the clouds on a </w:t>
      </w:r>
      <w:r w:rsidR="00003409">
        <w:rPr>
          <w:sz w:val="24"/>
          <w:szCs w:val="24"/>
        </w:rPr>
        <w:t xml:space="preserve">cold morning makes </w:t>
      </w:r>
      <w:r w:rsidR="00407702">
        <w:rPr>
          <w:sz w:val="24"/>
          <w:szCs w:val="24"/>
        </w:rPr>
        <w:t xml:space="preserve">a rainbow, a scientific fact. </w:t>
      </w:r>
      <w:r>
        <w:rPr>
          <w:sz w:val="24"/>
          <w:szCs w:val="24"/>
        </w:rPr>
        <w:t>But experiencing the two at Avebury, at the beginning of a solstice ceremony</w:t>
      </w:r>
      <w:r w:rsidR="003D057A">
        <w:rPr>
          <w:sz w:val="24"/>
          <w:szCs w:val="24"/>
        </w:rPr>
        <w:t xml:space="preserve">, </w:t>
      </w:r>
      <w:r>
        <w:rPr>
          <w:sz w:val="24"/>
          <w:szCs w:val="24"/>
        </w:rPr>
        <w:t xml:space="preserve">felt </w:t>
      </w:r>
      <w:r w:rsidR="003D057A">
        <w:rPr>
          <w:sz w:val="24"/>
          <w:szCs w:val="24"/>
        </w:rPr>
        <w:t>magical</w:t>
      </w:r>
      <w:r>
        <w:rPr>
          <w:sz w:val="24"/>
          <w:szCs w:val="24"/>
        </w:rPr>
        <w:t>.”</w:t>
      </w:r>
      <w:r w:rsidR="00300CAE">
        <w:rPr>
          <w:sz w:val="24"/>
          <w:szCs w:val="24"/>
        </w:rPr>
        <w:t xml:space="preserve"> I later noted that multiple people had seen this happen. I added, “we seemed to be experiencing something that brought people together, outside of our usual lives, in a moment of movement and stillness.”</w:t>
      </w:r>
    </w:p>
    <w:p w14:paraId="25983902" w14:textId="0E32B61D" w:rsidR="002B26EB" w:rsidRDefault="00052879" w:rsidP="0033012B">
      <w:pPr>
        <w:spacing w:line="360" w:lineRule="auto"/>
        <w:rPr>
          <w:sz w:val="24"/>
          <w:szCs w:val="24"/>
        </w:rPr>
      </w:pPr>
      <w:r>
        <w:rPr>
          <w:sz w:val="24"/>
          <w:szCs w:val="24"/>
        </w:rPr>
        <w:t xml:space="preserve">Analysing this </w:t>
      </w:r>
      <w:r w:rsidR="004503D4">
        <w:rPr>
          <w:sz w:val="24"/>
          <w:szCs w:val="24"/>
        </w:rPr>
        <w:t>diary entry</w:t>
      </w:r>
      <w:r>
        <w:rPr>
          <w:sz w:val="24"/>
          <w:szCs w:val="24"/>
        </w:rPr>
        <w:t xml:space="preserve"> revealed two things: </w:t>
      </w:r>
      <w:r w:rsidR="003D057A">
        <w:rPr>
          <w:sz w:val="24"/>
          <w:szCs w:val="24"/>
        </w:rPr>
        <w:t>that a natural phenomenon occurred in such a way that it appeared “magical”</w:t>
      </w:r>
      <w:r w:rsidR="007A4306">
        <w:rPr>
          <w:sz w:val="24"/>
          <w:szCs w:val="24"/>
        </w:rPr>
        <w:t xml:space="preserve"> and that I reflected an element of group participation</w:t>
      </w:r>
      <w:r w:rsidR="00C26003">
        <w:rPr>
          <w:sz w:val="24"/>
          <w:szCs w:val="24"/>
        </w:rPr>
        <w:t>, a human construct,</w:t>
      </w:r>
      <w:r w:rsidR="007A4306">
        <w:rPr>
          <w:sz w:val="24"/>
          <w:szCs w:val="24"/>
        </w:rPr>
        <w:t xml:space="preserve"> that elevated the experience into a collective one. </w:t>
      </w:r>
      <w:r w:rsidR="00DF1E87">
        <w:rPr>
          <w:sz w:val="24"/>
          <w:szCs w:val="24"/>
        </w:rPr>
        <w:t xml:space="preserve">The </w:t>
      </w:r>
      <w:r w:rsidR="00C43FA8">
        <w:rPr>
          <w:sz w:val="24"/>
          <w:szCs w:val="24"/>
        </w:rPr>
        <w:t>Red Kite and the cloud rainbow appeared as we</w:t>
      </w:r>
      <w:r w:rsidR="00DF1E87">
        <w:rPr>
          <w:sz w:val="24"/>
          <w:szCs w:val="24"/>
        </w:rPr>
        <w:t xml:space="preserve"> formed a circle; the ceremony had begun</w:t>
      </w:r>
      <w:r w:rsidR="00C43FA8">
        <w:rPr>
          <w:sz w:val="24"/>
          <w:szCs w:val="24"/>
        </w:rPr>
        <w:t>,</w:t>
      </w:r>
      <w:r w:rsidR="00DF1E87">
        <w:rPr>
          <w:sz w:val="24"/>
          <w:szCs w:val="24"/>
        </w:rPr>
        <w:t xml:space="preserve"> and we were </w:t>
      </w:r>
      <w:r w:rsidR="00C43FA8">
        <w:rPr>
          <w:sz w:val="24"/>
          <w:szCs w:val="24"/>
        </w:rPr>
        <w:t>‘</w:t>
      </w:r>
      <w:r w:rsidR="00DF1E87">
        <w:rPr>
          <w:sz w:val="24"/>
          <w:szCs w:val="24"/>
        </w:rPr>
        <w:t>set apart</w:t>
      </w:r>
      <w:r w:rsidR="00C43FA8">
        <w:rPr>
          <w:sz w:val="24"/>
          <w:szCs w:val="24"/>
        </w:rPr>
        <w:t>’</w:t>
      </w:r>
      <w:r w:rsidR="00C43FA8">
        <w:rPr>
          <w:rStyle w:val="FootnoteReference"/>
          <w:sz w:val="24"/>
          <w:szCs w:val="24"/>
        </w:rPr>
        <w:footnoteReference w:id="55"/>
      </w:r>
      <w:r w:rsidR="00DF1E87">
        <w:rPr>
          <w:sz w:val="24"/>
          <w:szCs w:val="24"/>
        </w:rPr>
        <w:t xml:space="preserve"> from the profane. </w:t>
      </w:r>
      <w:r w:rsidR="0036506E">
        <w:rPr>
          <w:sz w:val="24"/>
          <w:szCs w:val="24"/>
        </w:rPr>
        <w:t>An argument for sacred space being a human construct</w:t>
      </w:r>
      <w:r w:rsidR="00897542">
        <w:rPr>
          <w:sz w:val="24"/>
          <w:szCs w:val="24"/>
        </w:rPr>
        <w:t xml:space="preserve"> and that the visitation to Avebury does keep it sacred</w:t>
      </w:r>
      <w:r w:rsidR="0036506E">
        <w:rPr>
          <w:sz w:val="24"/>
          <w:szCs w:val="24"/>
        </w:rPr>
        <w:t xml:space="preserve"> can be made here. </w:t>
      </w:r>
      <w:r w:rsidR="00FD5E85">
        <w:rPr>
          <w:sz w:val="24"/>
          <w:szCs w:val="24"/>
        </w:rPr>
        <w:t xml:space="preserve">According to Durkheim, </w:t>
      </w:r>
      <w:r w:rsidR="00B85EEB">
        <w:rPr>
          <w:sz w:val="24"/>
          <w:szCs w:val="24"/>
        </w:rPr>
        <w:t xml:space="preserve">this space </w:t>
      </w:r>
      <w:r w:rsidR="00FA4559">
        <w:rPr>
          <w:sz w:val="24"/>
          <w:szCs w:val="24"/>
        </w:rPr>
        <w:t xml:space="preserve">and experience was made sacred through the collective </w:t>
      </w:r>
      <w:r w:rsidR="009B76C3">
        <w:rPr>
          <w:sz w:val="24"/>
          <w:szCs w:val="24"/>
        </w:rPr>
        <w:t xml:space="preserve">understanding and </w:t>
      </w:r>
      <w:r w:rsidR="007A7B02">
        <w:rPr>
          <w:sz w:val="24"/>
          <w:szCs w:val="24"/>
        </w:rPr>
        <w:t xml:space="preserve">organisation of </w:t>
      </w:r>
      <w:r w:rsidR="0072532A">
        <w:rPr>
          <w:sz w:val="24"/>
          <w:szCs w:val="24"/>
        </w:rPr>
        <w:t>time and space.</w:t>
      </w:r>
      <w:r w:rsidR="0072532A">
        <w:rPr>
          <w:rStyle w:val="FootnoteReference"/>
          <w:sz w:val="24"/>
          <w:szCs w:val="24"/>
        </w:rPr>
        <w:footnoteReference w:id="56"/>
      </w:r>
      <w:r w:rsidR="0072532A">
        <w:rPr>
          <w:sz w:val="24"/>
          <w:szCs w:val="24"/>
        </w:rPr>
        <w:t xml:space="preserve"> </w:t>
      </w:r>
      <w:r w:rsidR="00DF4DFC">
        <w:rPr>
          <w:sz w:val="24"/>
          <w:szCs w:val="24"/>
        </w:rPr>
        <w:t xml:space="preserve"> </w:t>
      </w:r>
      <w:r w:rsidR="00E81441">
        <w:rPr>
          <w:sz w:val="24"/>
          <w:szCs w:val="24"/>
        </w:rPr>
        <w:t xml:space="preserve">As a group, we understood we were setting ourselves apart from the profane with the formation of the circle, </w:t>
      </w:r>
      <w:r w:rsidR="00000897">
        <w:rPr>
          <w:sz w:val="24"/>
          <w:szCs w:val="24"/>
        </w:rPr>
        <w:t xml:space="preserve">and the natural phenomena of the Red Kite and cloud rainbow were now </w:t>
      </w:r>
      <w:r w:rsidR="00604373">
        <w:rPr>
          <w:sz w:val="24"/>
          <w:szCs w:val="24"/>
        </w:rPr>
        <w:t>‘different in kind’</w:t>
      </w:r>
      <w:r w:rsidR="00462995">
        <w:rPr>
          <w:rStyle w:val="FootnoteReference"/>
          <w:sz w:val="24"/>
          <w:szCs w:val="24"/>
        </w:rPr>
        <w:footnoteReference w:id="57"/>
      </w:r>
      <w:r w:rsidR="00604373">
        <w:rPr>
          <w:sz w:val="24"/>
          <w:szCs w:val="24"/>
        </w:rPr>
        <w:t xml:space="preserve"> because it happened in a sacred space</w:t>
      </w:r>
      <w:r w:rsidR="00FE3B3C">
        <w:rPr>
          <w:sz w:val="24"/>
          <w:szCs w:val="24"/>
        </w:rPr>
        <w:t xml:space="preserve">. </w:t>
      </w:r>
      <w:r w:rsidR="001A1804">
        <w:rPr>
          <w:sz w:val="24"/>
          <w:szCs w:val="24"/>
        </w:rPr>
        <w:t xml:space="preserve">Furthermore, Tilley’s argument of </w:t>
      </w:r>
      <w:r w:rsidR="00CC64F8">
        <w:rPr>
          <w:sz w:val="24"/>
          <w:szCs w:val="24"/>
        </w:rPr>
        <w:t>‘</w:t>
      </w:r>
      <w:r w:rsidR="001A1804">
        <w:rPr>
          <w:sz w:val="24"/>
          <w:szCs w:val="24"/>
        </w:rPr>
        <w:t>locale</w:t>
      </w:r>
      <w:r w:rsidR="00CC64F8">
        <w:rPr>
          <w:sz w:val="24"/>
          <w:szCs w:val="24"/>
        </w:rPr>
        <w:t>’</w:t>
      </w:r>
      <w:r w:rsidR="00610F59">
        <w:rPr>
          <w:sz w:val="24"/>
          <w:szCs w:val="24"/>
        </w:rPr>
        <w:t xml:space="preserve"> as something that offer</w:t>
      </w:r>
      <w:r w:rsidR="009011DE">
        <w:rPr>
          <w:sz w:val="24"/>
          <w:szCs w:val="24"/>
        </w:rPr>
        <w:t>ed</w:t>
      </w:r>
      <w:r w:rsidR="00610F59">
        <w:rPr>
          <w:sz w:val="24"/>
          <w:szCs w:val="24"/>
        </w:rPr>
        <w:t xml:space="preserve"> </w:t>
      </w:r>
      <w:r w:rsidR="00CC64F8">
        <w:rPr>
          <w:sz w:val="24"/>
          <w:szCs w:val="24"/>
        </w:rPr>
        <w:t>‘a</w:t>
      </w:r>
      <w:r w:rsidR="00610F59">
        <w:rPr>
          <w:sz w:val="24"/>
          <w:szCs w:val="24"/>
        </w:rPr>
        <w:t xml:space="preserve"> distinct quality of </w:t>
      </w:r>
      <w:r w:rsidR="00610F59">
        <w:rPr>
          <w:sz w:val="24"/>
          <w:szCs w:val="24"/>
        </w:rPr>
        <w:lastRenderedPageBreak/>
        <w:t>being inside</w:t>
      </w:r>
      <w:r w:rsidR="009011DE">
        <w:rPr>
          <w:sz w:val="24"/>
          <w:szCs w:val="24"/>
        </w:rPr>
        <w:t>, or part of, a place’</w:t>
      </w:r>
      <w:r w:rsidR="00CC64F8">
        <w:rPr>
          <w:rStyle w:val="FootnoteReference"/>
          <w:sz w:val="24"/>
          <w:szCs w:val="24"/>
        </w:rPr>
        <w:footnoteReference w:id="58"/>
      </w:r>
      <w:r w:rsidR="009011DE">
        <w:rPr>
          <w:sz w:val="24"/>
          <w:szCs w:val="24"/>
        </w:rPr>
        <w:t xml:space="preserve"> </w:t>
      </w:r>
      <w:r w:rsidR="00675720">
        <w:rPr>
          <w:sz w:val="24"/>
          <w:szCs w:val="24"/>
        </w:rPr>
        <w:t xml:space="preserve">which then </w:t>
      </w:r>
      <w:r w:rsidR="000F278C">
        <w:rPr>
          <w:sz w:val="24"/>
          <w:szCs w:val="24"/>
        </w:rPr>
        <w:t xml:space="preserve">affected </w:t>
      </w:r>
      <w:r w:rsidR="0098403E">
        <w:rPr>
          <w:sz w:val="24"/>
          <w:szCs w:val="24"/>
        </w:rPr>
        <w:t xml:space="preserve">the meaning of </w:t>
      </w:r>
      <w:r w:rsidR="00554B9E">
        <w:rPr>
          <w:sz w:val="24"/>
          <w:szCs w:val="24"/>
        </w:rPr>
        <w:t>‘the events and actions they witness, partake in and remember’</w:t>
      </w:r>
      <w:r w:rsidR="00554B9E">
        <w:rPr>
          <w:rStyle w:val="FootnoteReference"/>
          <w:sz w:val="24"/>
          <w:szCs w:val="24"/>
        </w:rPr>
        <w:footnoteReference w:id="59"/>
      </w:r>
      <w:r w:rsidR="00675720">
        <w:rPr>
          <w:sz w:val="24"/>
          <w:szCs w:val="24"/>
        </w:rPr>
        <w:t xml:space="preserve"> also supports the argument that sacred space is a human construct. By being part of Avebury’s locale, </w:t>
      </w:r>
      <w:r w:rsidR="00E3502C">
        <w:rPr>
          <w:sz w:val="24"/>
          <w:szCs w:val="24"/>
        </w:rPr>
        <w:t>a place of significance</w:t>
      </w:r>
      <w:r w:rsidR="00E3502C">
        <w:rPr>
          <w:rStyle w:val="FootnoteReference"/>
          <w:sz w:val="24"/>
          <w:szCs w:val="24"/>
        </w:rPr>
        <w:footnoteReference w:id="60"/>
      </w:r>
      <w:r w:rsidR="00E3502C">
        <w:rPr>
          <w:sz w:val="24"/>
          <w:szCs w:val="24"/>
        </w:rPr>
        <w:t xml:space="preserve"> through </w:t>
      </w:r>
      <w:r w:rsidR="00B51557">
        <w:rPr>
          <w:sz w:val="24"/>
          <w:szCs w:val="24"/>
        </w:rPr>
        <w:t>its</w:t>
      </w:r>
      <w:r w:rsidR="00E3502C">
        <w:rPr>
          <w:sz w:val="24"/>
          <w:szCs w:val="24"/>
        </w:rPr>
        <w:t xml:space="preserve"> history, naming and status as a World Heritage Site</w:t>
      </w:r>
      <w:r w:rsidR="00B51557">
        <w:rPr>
          <w:sz w:val="24"/>
          <w:szCs w:val="24"/>
        </w:rPr>
        <w:t xml:space="preserve">, something ordinary became out of the ordinary for the group experiencing it, leading me to feel that the experience was sacred. </w:t>
      </w:r>
      <w:r w:rsidR="00C216A4">
        <w:rPr>
          <w:sz w:val="24"/>
          <w:szCs w:val="24"/>
        </w:rPr>
        <w:t xml:space="preserve">My experience can also be understood through </w:t>
      </w:r>
      <w:r w:rsidR="00C065B9">
        <w:rPr>
          <w:sz w:val="24"/>
          <w:szCs w:val="24"/>
        </w:rPr>
        <w:t>Lane’s approach to the sacred as something ordinary transformed into the extraordinary.</w:t>
      </w:r>
      <w:r w:rsidR="00C065B9">
        <w:rPr>
          <w:rStyle w:val="FootnoteReference"/>
          <w:sz w:val="24"/>
          <w:szCs w:val="24"/>
        </w:rPr>
        <w:footnoteReference w:id="61"/>
      </w:r>
      <w:r w:rsidR="00DF1E87">
        <w:rPr>
          <w:sz w:val="24"/>
          <w:szCs w:val="24"/>
        </w:rPr>
        <w:t xml:space="preserve"> </w:t>
      </w:r>
      <w:r w:rsidR="00B57209">
        <w:rPr>
          <w:sz w:val="24"/>
          <w:szCs w:val="24"/>
        </w:rPr>
        <w:t xml:space="preserve">I attended the Druidic ceremony </w:t>
      </w:r>
      <w:r w:rsidR="00AA0880">
        <w:rPr>
          <w:sz w:val="24"/>
          <w:szCs w:val="24"/>
        </w:rPr>
        <w:t>expecting</w:t>
      </w:r>
      <w:r w:rsidR="00B57209">
        <w:rPr>
          <w:sz w:val="24"/>
          <w:szCs w:val="24"/>
        </w:rPr>
        <w:t xml:space="preserve"> something happening, to feel an extra connection to the Earth and heavens granted to me through partaking in a ceremony that I had no religious or spiritual connection to</w:t>
      </w:r>
      <w:r w:rsidR="00AA0880">
        <w:rPr>
          <w:sz w:val="24"/>
          <w:szCs w:val="24"/>
        </w:rPr>
        <w:t xml:space="preserve"> beyond shared respect and reverence for</w:t>
      </w:r>
      <w:r w:rsidR="00B57209">
        <w:rPr>
          <w:sz w:val="24"/>
          <w:szCs w:val="24"/>
        </w:rPr>
        <w:t xml:space="preserve"> the land I stood</w:t>
      </w:r>
      <w:r w:rsidR="0071446E">
        <w:rPr>
          <w:sz w:val="24"/>
          <w:szCs w:val="24"/>
        </w:rPr>
        <w:t xml:space="preserve"> on</w:t>
      </w:r>
      <w:r w:rsidR="00B57209">
        <w:rPr>
          <w:sz w:val="24"/>
          <w:szCs w:val="24"/>
        </w:rPr>
        <w:t xml:space="preserve">. Instead, </w:t>
      </w:r>
      <w:r w:rsidR="00E65A34">
        <w:rPr>
          <w:sz w:val="24"/>
          <w:szCs w:val="24"/>
        </w:rPr>
        <w:t>transforming</w:t>
      </w:r>
      <w:r w:rsidR="00B57209">
        <w:rPr>
          <w:sz w:val="24"/>
          <w:szCs w:val="24"/>
        </w:rPr>
        <w:t xml:space="preserve"> the ordinary day into the extraordinary </w:t>
      </w:r>
      <w:r w:rsidR="00DF18AC">
        <w:rPr>
          <w:sz w:val="24"/>
          <w:szCs w:val="24"/>
        </w:rPr>
        <w:t>was a shared</w:t>
      </w:r>
      <w:r w:rsidR="00225320">
        <w:rPr>
          <w:sz w:val="24"/>
          <w:szCs w:val="24"/>
        </w:rPr>
        <w:t xml:space="preserve"> but natural visit </w:t>
      </w:r>
      <w:r w:rsidR="006C3ACB">
        <w:rPr>
          <w:sz w:val="24"/>
          <w:szCs w:val="24"/>
        </w:rPr>
        <w:t>f</w:t>
      </w:r>
      <w:r w:rsidR="00225320">
        <w:rPr>
          <w:sz w:val="24"/>
          <w:szCs w:val="24"/>
        </w:rPr>
        <w:t>rom a rainbow and a bird.</w:t>
      </w:r>
      <w:r w:rsidR="008A185A">
        <w:rPr>
          <w:sz w:val="24"/>
          <w:szCs w:val="24"/>
        </w:rPr>
        <w:t xml:space="preserve"> Their appearance functioned for me as the ‘context around which the story will grow</w:t>
      </w:r>
      <w:r w:rsidR="00441A8D">
        <w:rPr>
          <w:sz w:val="24"/>
          <w:szCs w:val="24"/>
        </w:rPr>
        <w:t>… the remembered place that excites and directs the mythic imagination in its effort to understand the inarticulate and ambivalent experience of meeting.</w:t>
      </w:r>
      <w:r w:rsidR="008A185A">
        <w:rPr>
          <w:sz w:val="24"/>
          <w:szCs w:val="24"/>
        </w:rPr>
        <w:t>’</w:t>
      </w:r>
      <w:r w:rsidR="00E65A34">
        <w:rPr>
          <w:rStyle w:val="FootnoteReference"/>
          <w:sz w:val="24"/>
          <w:szCs w:val="24"/>
        </w:rPr>
        <w:footnoteReference w:id="62"/>
      </w:r>
      <w:r w:rsidR="006C3ACB">
        <w:rPr>
          <w:sz w:val="24"/>
          <w:szCs w:val="24"/>
        </w:rPr>
        <w:t xml:space="preserve"> I was in conversation with the landscape and the heavens, connected through a smaller-than-expected meeting</w:t>
      </w:r>
      <w:r w:rsidR="0077038B">
        <w:rPr>
          <w:rStyle w:val="FootnoteReference"/>
          <w:sz w:val="24"/>
          <w:szCs w:val="24"/>
        </w:rPr>
        <w:footnoteReference w:id="63"/>
      </w:r>
      <w:r w:rsidR="006C3ACB">
        <w:rPr>
          <w:sz w:val="24"/>
          <w:szCs w:val="24"/>
        </w:rPr>
        <w:t xml:space="preserve"> with the more-than-human, </w:t>
      </w:r>
      <w:r w:rsidR="00DA20A2">
        <w:rPr>
          <w:sz w:val="24"/>
          <w:szCs w:val="24"/>
        </w:rPr>
        <w:t xml:space="preserve">transforming Avebury on a personal level into somewhere I had experienced the sacred as a result of my visitation. </w:t>
      </w:r>
    </w:p>
    <w:p w14:paraId="3E5B49D8" w14:textId="54F26536" w:rsidR="0092749F" w:rsidRDefault="00B1464D" w:rsidP="0033012B">
      <w:pPr>
        <w:spacing w:line="360" w:lineRule="auto"/>
        <w:rPr>
          <w:sz w:val="24"/>
          <w:szCs w:val="24"/>
        </w:rPr>
      </w:pPr>
      <w:r>
        <w:rPr>
          <w:sz w:val="24"/>
          <w:szCs w:val="24"/>
        </w:rPr>
        <w:t>My</w:t>
      </w:r>
      <w:r w:rsidR="00FD09A9">
        <w:rPr>
          <w:sz w:val="24"/>
          <w:szCs w:val="24"/>
        </w:rPr>
        <w:t xml:space="preserve"> position as an outsider</w:t>
      </w:r>
      <w:r>
        <w:rPr>
          <w:sz w:val="24"/>
          <w:szCs w:val="24"/>
        </w:rPr>
        <w:t xml:space="preserve"> also</w:t>
      </w:r>
      <w:r w:rsidR="00FD09A9">
        <w:rPr>
          <w:sz w:val="24"/>
          <w:szCs w:val="24"/>
        </w:rPr>
        <w:t xml:space="preserve"> impacted my experience</w:t>
      </w:r>
      <w:r>
        <w:rPr>
          <w:sz w:val="24"/>
          <w:szCs w:val="24"/>
        </w:rPr>
        <w:t xml:space="preserve"> of the sacred</w:t>
      </w:r>
      <w:r w:rsidR="00FD09A9">
        <w:rPr>
          <w:sz w:val="24"/>
          <w:szCs w:val="24"/>
        </w:rPr>
        <w:t xml:space="preserve"> at the solstice ceremony. </w:t>
      </w:r>
      <w:r w:rsidR="00272B66">
        <w:rPr>
          <w:sz w:val="24"/>
          <w:szCs w:val="24"/>
        </w:rPr>
        <w:t>I was not part of the Druids Order of Avebury, nor had I taken part in any Druidic observances</w:t>
      </w:r>
      <w:r w:rsidR="008108E5">
        <w:rPr>
          <w:sz w:val="24"/>
          <w:szCs w:val="24"/>
        </w:rPr>
        <w:t xml:space="preserve">, so I questioned whether I could truly experience </w:t>
      </w:r>
      <w:r w:rsidR="00804DC5">
        <w:rPr>
          <w:sz w:val="24"/>
          <w:szCs w:val="24"/>
        </w:rPr>
        <w:t xml:space="preserve">the sacred </w:t>
      </w:r>
      <w:r w:rsidR="008108E5">
        <w:rPr>
          <w:sz w:val="24"/>
          <w:szCs w:val="24"/>
        </w:rPr>
        <w:t xml:space="preserve">through this </w:t>
      </w:r>
      <w:r w:rsidR="00F41F50">
        <w:rPr>
          <w:sz w:val="24"/>
          <w:szCs w:val="24"/>
        </w:rPr>
        <w:t>ceremony</w:t>
      </w:r>
      <w:r w:rsidR="008108E5">
        <w:rPr>
          <w:sz w:val="24"/>
          <w:szCs w:val="24"/>
        </w:rPr>
        <w:t xml:space="preserve">. </w:t>
      </w:r>
      <w:r w:rsidR="00117790">
        <w:rPr>
          <w:sz w:val="24"/>
          <w:szCs w:val="24"/>
        </w:rPr>
        <w:t xml:space="preserve">In my diary, I described the </w:t>
      </w:r>
      <w:r w:rsidR="00651EBF">
        <w:rPr>
          <w:sz w:val="24"/>
          <w:szCs w:val="24"/>
        </w:rPr>
        <w:t>ceremony as it happened</w:t>
      </w:r>
      <w:r w:rsidR="00ED1EA2">
        <w:rPr>
          <w:sz w:val="24"/>
          <w:szCs w:val="24"/>
        </w:rPr>
        <w:t>. However,</w:t>
      </w:r>
      <w:r w:rsidR="00651EBF">
        <w:rPr>
          <w:sz w:val="24"/>
          <w:szCs w:val="24"/>
        </w:rPr>
        <w:t xml:space="preserve"> m</w:t>
      </w:r>
      <w:r w:rsidR="0092749F">
        <w:rPr>
          <w:sz w:val="24"/>
          <w:szCs w:val="24"/>
        </w:rPr>
        <w:t>y reflections on experiencing something as a group showed much more emotion. An extract from my diary reads:</w:t>
      </w:r>
    </w:p>
    <w:p w14:paraId="60D5DF89" w14:textId="2A23438C" w:rsidR="0092749F" w:rsidRDefault="00476CC6" w:rsidP="0033012B">
      <w:pPr>
        <w:spacing w:line="360" w:lineRule="auto"/>
        <w:ind w:left="720"/>
        <w:rPr>
          <w:sz w:val="24"/>
          <w:szCs w:val="24"/>
        </w:rPr>
      </w:pPr>
      <w:r>
        <w:rPr>
          <w:sz w:val="24"/>
          <w:szCs w:val="24"/>
        </w:rPr>
        <w:t>“</w:t>
      </w:r>
      <w:r w:rsidR="001D2F1F">
        <w:rPr>
          <w:sz w:val="24"/>
          <w:szCs w:val="24"/>
        </w:rPr>
        <w:t>It felt very joyful … with people of all ages and backgrounds attend</w:t>
      </w:r>
      <w:r>
        <w:rPr>
          <w:sz w:val="24"/>
          <w:szCs w:val="24"/>
        </w:rPr>
        <w:t>ing … and I felt part of something bigger and beyond myself.”</w:t>
      </w:r>
    </w:p>
    <w:p w14:paraId="72D13365" w14:textId="48A8F969" w:rsidR="00C76E98" w:rsidRDefault="00C76E98" w:rsidP="0033012B">
      <w:pPr>
        <w:spacing w:line="360" w:lineRule="auto"/>
        <w:ind w:left="720"/>
        <w:rPr>
          <w:sz w:val="24"/>
          <w:szCs w:val="24"/>
        </w:rPr>
      </w:pPr>
      <w:r>
        <w:rPr>
          <w:sz w:val="24"/>
          <w:szCs w:val="24"/>
        </w:rPr>
        <w:t>“We seemed to be experiencing something that brought people together, outside of our usual lives, regardless of background, in a moment of movement and stillness.</w:t>
      </w:r>
      <w:r w:rsidR="003D755E">
        <w:rPr>
          <w:sz w:val="24"/>
          <w:szCs w:val="24"/>
        </w:rPr>
        <w:t>”</w:t>
      </w:r>
    </w:p>
    <w:p w14:paraId="443F0DB9" w14:textId="2C9F4B8D" w:rsidR="003D755E" w:rsidRDefault="00985A25" w:rsidP="0033012B">
      <w:pPr>
        <w:spacing w:line="360" w:lineRule="auto"/>
        <w:rPr>
          <w:sz w:val="24"/>
          <w:szCs w:val="24"/>
        </w:rPr>
      </w:pPr>
      <w:r>
        <w:rPr>
          <w:sz w:val="24"/>
          <w:szCs w:val="24"/>
        </w:rPr>
        <w:lastRenderedPageBreak/>
        <w:t xml:space="preserve">This may suggest that </w:t>
      </w:r>
      <w:r w:rsidR="00761210">
        <w:rPr>
          <w:sz w:val="24"/>
          <w:szCs w:val="24"/>
        </w:rPr>
        <w:t>I experienced sacred space as a human construct</w:t>
      </w:r>
      <w:r w:rsidR="0052369C">
        <w:rPr>
          <w:sz w:val="24"/>
          <w:szCs w:val="24"/>
        </w:rPr>
        <w:t xml:space="preserve"> to serve a social need. </w:t>
      </w:r>
      <w:r w:rsidR="00F64D95">
        <w:rPr>
          <w:sz w:val="24"/>
          <w:szCs w:val="24"/>
        </w:rPr>
        <w:t xml:space="preserve">Nolan argued that her research demonstrated </w:t>
      </w:r>
      <w:r w:rsidR="006F4127">
        <w:rPr>
          <w:sz w:val="24"/>
          <w:szCs w:val="24"/>
        </w:rPr>
        <w:t>that the ‘separation typical of modern life’</w:t>
      </w:r>
      <w:r w:rsidR="009429F6">
        <w:rPr>
          <w:rStyle w:val="FootnoteReference"/>
          <w:sz w:val="24"/>
          <w:szCs w:val="24"/>
        </w:rPr>
        <w:footnoteReference w:id="64"/>
      </w:r>
      <w:r w:rsidR="006F4127">
        <w:rPr>
          <w:sz w:val="24"/>
          <w:szCs w:val="24"/>
        </w:rPr>
        <w:t xml:space="preserve"> </w:t>
      </w:r>
      <w:r w:rsidR="00BE513B">
        <w:rPr>
          <w:sz w:val="24"/>
          <w:szCs w:val="24"/>
        </w:rPr>
        <w:t xml:space="preserve">can be alleviated to an extent through </w:t>
      </w:r>
      <w:r w:rsidR="00805B01">
        <w:rPr>
          <w:sz w:val="24"/>
          <w:szCs w:val="24"/>
        </w:rPr>
        <w:t xml:space="preserve">the existential relatedness that occurs </w:t>
      </w:r>
      <w:r w:rsidR="007E5617">
        <w:rPr>
          <w:sz w:val="24"/>
          <w:szCs w:val="24"/>
        </w:rPr>
        <w:t>at prehistoric sites.</w:t>
      </w:r>
      <w:r w:rsidR="007E5617">
        <w:rPr>
          <w:rStyle w:val="FootnoteReference"/>
          <w:sz w:val="24"/>
          <w:szCs w:val="24"/>
        </w:rPr>
        <w:footnoteReference w:id="65"/>
      </w:r>
      <w:r w:rsidR="00340651">
        <w:rPr>
          <w:sz w:val="24"/>
          <w:szCs w:val="24"/>
        </w:rPr>
        <w:t xml:space="preserve"> In this </w:t>
      </w:r>
      <w:r w:rsidR="009611B3">
        <w:rPr>
          <w:sz w:val="24"/>
          <w:szCs w:val="24"/>
        </w:rPr>
        <w:t>moment</w:t>
      </w:r>
      <w:r w:rsidR="00340651">
        <w:rPr>
          <w:sz w:val="24"/>
          <w:szCs w:val="24"/>
        </w:rPr>
        <w:t>, sacredness did not come from simply being at Avebury but through the social connection within the space. A shared understanding</w:t>
      </w:r>
      <w:r w:rsidR="00161DF3">
        <w:rPr>
          <w:rStyle w:val="FootnoteReference"/>
          <w:sz w:val="24"/>
          <w:szCs w:val="24"/>
        </w:rPr>
        <w:footnoteReference w:id="66"/>
      </w:r>
      <w:r w:rsidR="00340651">
        <w:rPr>
          <w:sz w:val="24"/>
          <w:szCs w:val="24"/>
        </w:rPr>
        <w:t xml:space="preserve"> of the </w:t>
      </w:r>
      <w:r w:rsidR="009611B3">
        <w:rPr>
          <w:sz w:val="24"/>
          <w:szCs w:val="24"/>
        </w:rPr>
        <w:t xml:space="preserve">moment we were sharing, out of the ordinary of our lives, shaped Avebury into a particular and momentary sacredness. </w:t>
      </w:r>
    </w:p>
    <w:p w14:paraId="54CB909F" w14:textId="77777777" w:rsidR="00675848" w:rsidRDefault="000716A2" w:rsidP="0033012B">
      <w:pPr>
        <w:spacing w:line="360" w:lineRule="auto"/>
        <w:rPr>
          <w:sz w:val="24"/>
          <w:szCs w:val="24"/>
        </w:rPr>
      </w:pPr>
      <w:r>
        <w:rPr>
          <w:sz w:val="24"/>
          <w:szCs w:val="24"/>
        </w:rPr>
        <w:t>In contrast, the sound</w:t>
      </w:r>
      <w:r w:rsidR="006B3C7C">
        <w:rPr>
          <w:sz w:val="24"/>
          <w:szCs w:val="24"/>
        </w:rPr>
        <w:t xml:space="preserve"> </w:t>
      </w:r>
      <w:r>
        <w:rPr>
          <w:sz w:val="24"/>
          <w:szCs w:val="24"/>
        </w:rPr>
        <w:t>bath was out of the ordinary</w:t>
      </w:r>
      <w:r w:rsidR="00020577">
        <w:rPr>
          <w:sz w:val="24"/>
          <w:szCs w:val="24"/>
        </w:rPr>
        <w:t xml:space="preserve"> </w:t>
      </w:r>
      <w:r w:rsidR="009B69A8">
        <w:rPr>
          <w:sz w:val="24"/>
          <w:szCs w:val="24"/>
        </w:rPr>
        <w:t>because</w:t>
      </w:r>
      <w:r w:rsidR="00020577">
        <w:rPr>
          <w:sz w:val="24"/>
          <w:szCs w:val="24"/>
        </w:rPr>
        <w:t xml:space="preserve"> it was a</w:t>
      </w:r>
      <w:r w:rsidR="009B69A8">
        <w:rPr>
          <w:sz w:val="24"/>
          <w:szCs w:val="24"/>
        </w:rPr>
        <w:t>n</w:t>
      </w:r>
      <w:r w:rsidR="00020577">
        <w:rPr>
          <w:sz w:val="24"/>
          <w:szCs w:val="24"/>
        </w:rPr>
        <w:t xml:space="preserve"> unusual experience</w:t>
      </w:r>
      <w:r>
        <w:rPr>
          <w:sz w:val="24"/>
          <w:szCs w:val="24"/>
        </w:rPr>
        <w:t xml:space="preserve">, but </w:t>
      </w:r>
      <w:r w:rsidR="00C669C2">
        <w:rPr>
          <w:sz w:val="24"/>
          <w:szCs w:val="24"/>
        </w:rPr>
        <w:t xml:space="preserve">it did not elicit any feelings of sacredness. </w:t>
      </w:r>
      <w:r w:rsidR="006B3C7C">
        <w:rPr>
          <w:sz w:val="24"/>
          <w:szCs w:val="24"/>
        </w:rPr>
        <w:t xml:space="preserve">I entered the sound bath with expectations – I had prior knowledge of what a sound bath was, and expected to feel completely reinvigorated, taken by the idea that the sounds could </w:t>
      </w:r>
      <w:r w:rsidR="00017842">
        <w:rPr>
          <w:sz w:val="24"/>
          <w:szCs w:val="24"/>
        </w:rPr>
        <w:t xml:space="preserve">aid chronic illness. </w:t>
      </w:r>
      <w:r w:rsidR="00CD19CC">
        <w:rPr>
          <w:sz w:val="24"/>
          <w:szCs w:val="24"/>
        </w:rPr>
        <w:t xml:space="preserve">The most unusual occurrence was falling asleep and </w:t>
      </w:r>
      <w:r w:rsidR="005E4D2D">
        <w:rPr>
          <w:sz w:val="24"/>
          <w:szCs w:val="24"/>
        </w:rPr>
        <w:t>hearing</w:t>
      </w:r>
      <w:r w:rsidR="00CD19CC">
        <w:rPr>
          <w:sz w:val="24"/>
          <w:szCs w:val="24"/>
        </w:rPr>
        <w:t xml:space="preserve"> the gongs in my dreams, </w:t>
      </w:r>
      <w:r w:rsidR="009B69A8">
        <w:rPr>
          <w:sz w:val="24"/>
          <w:szCs w:val="24"/>
        </w:rPr>
        <w:t>which</w:t>
      </w:r>
      <w:r w:rsidR="00CD19CC">
        <w:rPr>
          <w:sz w:val="24"/>
          <w:szCs w:val="24"/>
        </w:rPr>
        <w:t xml:space="preserve"> also happened to my partner. </w:t>
      </w:r>
      <w:r w:rsidR="00EE5D76">
        <w:rPr>
          <w:sz w:val="24"/>
          <w:szCs w:val="24"/>
        </w:rPr>
        <w:t xml:space="preserve">However, for the purposes of this essay, </w:t>
      </w:r>
      <w:r w:rsidR="00B53729">
        <w:rPr>
          <w:sz w:val="24"/>
          <w:szCs w:val="24"/>
        </w:rPr>
        <w:t>it should be noted that the sound bath took place inside The Henge Shop</w:t>
      </w:r>
      <w:r w:rsidR="005845DA">
        <w:rPr>
          <w:sz w:val="24"/>
          <w:szCs w:val="24"/>
        </w:rPr>
        <w:t>.</w:t>
      </w:r>
      <w:r w:rsidR="005E4D2D">
        <w:rPr>
          <w:sz w:val="24"/>
          <w:szCs w:val="24"/>
        </w:rPr>
        <w:t xml:space="preserve"> Although it was inside the boundaries of Avebury</w:t>
      </w:r>
      <w:r w:rsidR="009B69A8">
        <w:rPr>
          <w:sz w:val="24"/>
          <w:szCs w:val="24"/>
        </w:rPr>
        <w:t>,</w:t>
      </w:r>
      <w:r w:rsidR="005E4D2D">
        <w:rPr>
          <w:sz w:val="24"/>
          <w:szCs w:val="24"/>
        </w:rPr>
        <w:t xml:space="preserve"> as seen in the photo below, I felt disconnected from the quality of Avebury Stone Circle. </w:t>
      </w:r>
      <w:r w:rsidR="00757424">
        <w:rPr>
          <w:sz w:val="24"/>
          <w:szCs w:val="24"/>
        </w:rPr>
        <w:t xml:space="preserve">Lane argued that </w:t>
      </w:r>
      <w:r w:rsidR="00943C41">
        <w:rPr>
          <w:sz w:val="24"/>
          <w:szCs w:val="24"/>
        </w:rPr>
        <w:t>stories of sacred space ‘</w:t>
      </w:r>
      <w:r w:rsidR="000939F1">
        <w:rPr>
          <w:sz w:val="24"/>
          <w:szCs w:val="24"/>
        </w:rPr>
        <w:t>almost inevitably honour the participation of the whole environment’</w:t>
      </w:r>
      <w:r w:rsidR="009B69A8">
        <w:rPr>
          <w:sz w:val="24"/>
          <w:szCs w:val="24"/>
        </w:rPr>
        <w:t>,</w:t>
      </w:r>
      <w:r w:rsidR="000939F1">
        <w:rPr>
          <w:rStyle w:val="FootnoteReference"/>
          <w:sz w:val="24"/>
          <w:szCs w:val="24"/>
        </w:rPr>
        <w:footnoteReference w:id="67"/>
      </w:r>
      <w:r w:rsidR="0025495F">
        <w:rPr>
          <w:sz w:val="24"/>
          <w:szCs w:val="24"/>
        </w:rPr>
        <w:t xml:space="preserve"> and Bender </w:t>
      </w:r>
      <w:r w:rsidR="009537A5">
        <w:rPr>
          <w:sz w:val="24"/>
          <w:szCs w:val="24"/>
        </w:rPr>
        <w:t>argued that Stonehenge has become ‘a place to be looked at … consumed on si</w:t>
      </w:r>
      <w:r w:rsidR="00E37D04">
        <w:rPr>
          <w:sz w:val="24"/>
          <w:szCs w:val="24"/>
        </w:rPr>
        <w:t>te</w:t>
      </w:r>
      <w:r w:rsidR="009537A5">
        <w:rPr>
          <w:sz w:val="24"/>
          <w:szCs w:val="24"/>
        </w:rPr>
        <w:t xml:space="preserve"> … </w:t>
      </w:r>
      <w:r w:rsidR="009B69A8">
        <w:rPr>
          <w:sz w:val="24"/>
          <w:szCs w:val="24"/>
        </w:rPr>
        <w:t>Hence the incongruity of the marginalised travellers or Druids laying claim to the place and perceiving it as a ‘living space’, a meeting place, a ritual centre.’</w:t>
      </w:r>
      <w:r w:rsidR="009B69A8">
        <w:rPr>
          <w:rStyle w:val="FootnoteReference"/>
          <w:sz w:val="24"/>
          <w:szCs w:val="24"/>
        </w:rPr>
        <w:footnoteReference w:id="68"/>
      </w:r>
      <w:r w:rsidR="00E37D04">
        <w:rPr>
          <w:sz w:val="24"/>
          <w:szCs w:val="24"/>
        </w:rPr>
        <w:t xml:space="preserve"> </w:t>
      </w:r>
      <w:r w:rsidR="00675848">
        <w:rPr>
          <w:noProof/>
          <w:sz w:val="24"/>
          <w:szCs w:val="24"/>
        </w:rPr>
        <w:drawing>
          <wp:inline distT="0" distB="0" distL="0" distR="0" wp14:anchorId="5E7A8CEB" wp14:editId="1E7CFC0C">
            <wp:extent cx="3262934" cy="2520043"/>
            <wp:effectExtent l="0" t="0" r="0" b="0"/>
            <wp:docPr id="595247129"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247129" name="Picture 1" descr="A map of a cit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79986" cy="2533213"/>
                    </a:xfrm>
                    <a:prstGeom prst="rect">
                      <a:avLst/>
                    </a:prstGeom>
                  </pic:spPr>
                </pic:pic>
              </a:graphicData>
            </a:graphic>
          </wp:inline>
        </w:drawing>
      </w:r>
    </w:p>
    <w:p w14:paraId="64FB20DE" w14:textId="77777777" w:rsidR="00675848" w:rsidRDefault="00675848" w:rsidP="0033012B">
      <w:pPr>
        <w:pStyle w:val="Caption"/>
        <w:spacing w:line="360" w:lineRule="auto"/>
        <w:rPr>
          <w:sz w:val="24"/>
          <w:szCs w:val="24"/>
        </w:rPr>
      </w:pPr>
      <w:r>
        <w:t xml:space="preserve">Figure </w:t>
      </w:r>
      <w:r w:rsidR="00004C46">
        <w:fldChar w:fldCharType="begin"/>
      </w:r>
      <w:r w:rsidR="00004C46">
        <w:instrText xml:space="preserve"> SEQ Figure \* ARABIC </w:instrText>
      </w:r>
      <w:r w:rsidR="00004C46">
        <w:fldChar w:fldCharType="separate"/>
      </w:r>
      <w:r>
        <w:rPr>
          <w:noProof/>
        </w:rPr>
        <w:t>1</w:t>
      </w:r>
      <w:r w:rsidR="00004C46">
        <w:rPr>
          <w:noProof/>
        </w:rPr>
        <w:fldChar w:fldCharType="end"/>
      </w:r>
      <w:r>
        <w:t>: Avebury Henge Shop location, Google Maps 2023</w:t>
      </w:r>
    </w:p>
    <w:p w14:paraId="0B9325A4" w14:textId="0B5659BA" w:rsidR="00CA3B9A" w:rsidRPr="00454109" w:rsidRDefault="00FF2F58" w:rsidP="00454109">
      <w:pPr>
        <w:spacing w:line="360" w:lineRule="auto"/>
        <w:rPr>
          <w:sz w:val="24"/>
          <w:szCs w:val="24"/>
        </w:rPr>
      </w:pPr>
      <w:r>
        <w:rPr>
          <w:sz w:val="24"/>
          <w:szCs w:val="24"/>
        </w:rPr>
        <w:lastRenderedPageBreak/>
        <w:t>Perhaps the disconnect between the</w:t>
      </w:r>
      <w:r w:rsidR="0056511E">
        <w:rPr>
          <w:sz w:val="24"/>
          <w:szCs w:val="24"/>
        </w:rPr>
        <w:t xml:space="preserve"> sound bath</w:t>
      </w:r>
      <w:r>
        <w:rPr>
          <w:sz w:val="24"/>
          <w:szCs w:val="24"/>
        </w:rPr>
        <w:t xml:space="preserve"> happening in a shop </w:t>
      </w:r>
      <w:r w:rsidR="004E14B3">
        <w:rPr>
          <w:sz w:val="24"/>
          <w:szCs w:val="24"/>
        </w:rPr>
        <w:t>instead of</w:t>
      </w:r>
      <w:r>
        <w:rPr>
          <w:sz w:val="24"/>
          <w:szCs w:val="24"/>
        </w:rPr>
        <w:t xml:space="preserve"> directly in natu</w:t>
      </w:r>
      <w:r w:rsidR="00CC53B6">
        <w:rPr>
          <w:sz w:val="24"/>
          <w:szCs w:val="24"/>
        </w:rPr>
        <w:t xml:space="preserve">re amongst the stones removed an element of sacredness. </w:t>
      </w:r>
      <w:r w:rsidR="003E27F3">
        <w:rPr>
          <w:sz w:val="24"/>
          <w:szCs w:val="24"/>
        </w:rPr>
        <w:t xml:space="preserve">If sacred space </w:t>
      </w:r>
      <w:r w:rsidR="00584225">
        <w:rPr>
          <w:sz w:val="24"/>
          <w:szCs w:val="24"/>
        </w:rPr>
        <w:t>is</w:t>
      </w:r>
      <w:r w:rsidR="003E27F3">
        <w:rPr>
          <w:sz w:val="24"/>
          <w:szCs w:val="24"/>
        </w:rPr>
        <w:t xml:space="preserve"> a natural phenomenon, then it can be argued that the Henge Shop within the boundaries that set apart the sacred space of Avebury Stone Circle from the profane space of Avebury </w:t>
      </w:r>
      <w:r w:rsidR="00F454B3">
        <w:rPr>
          <w:sz w:val="24"/>
          <w:szCs w:val="24"/>
        </w:rPr>
        <w:t>Village</w:t>
      </w:r>
      <w:r w:rsidR="003E27F3">
        <w:rPr>
          <w:sz w:val="24"/>
          <w:szCs w:val="24"/>
        </w:rPr>
        <w:t xml:space="preserve"> would </w:t>
      </w:r>
      <w:r w:rsidR="000C3D2F">
        <w:rPr>
          <w:sz w:val="24"/>
          <w:szCs w:val="24"/>
        </w:rPr>
        <w:t>be sacred. Indeed</w:t>
      </w:r>
      <w:r w:rsidR="001A643F">
        <w:rPr>
          <w:sz w:val="24"/>
          <w:szCs w:val="24"/>
        </w:rPr>
        <w:t>, when advertising the sound bath, The Henge Shop implied that the energy of Avebury could be felt from within it;</w:t>
      </w:r>
      <w:r w:rsidR="00F036C1">
        <w:rPr>
          <w:sz w:val="24"/>
          <w:szCs w:val="24"/>
        </w:rPr>
        <w:t xml:space="preserve"> ‘lie down and feel the energy of this ancient temple’</w:t>
      </w:r>
      <w:r w:rsidR="001A643F">
        <w:rPr>
          <w:sz w:val="24"/>
          <w:szCs w:val="24"/>
        </w:rPr>
        <w:t>.</w:t>
      </w:r>
      <w:r w:rsidR="00F036C1">
        <w:rPr>
          <w:rStyle w:val="FootnoteReference"/>
          <w:sz w:val="24"/>
          <w:szCs w:val="24"/>
        </w:rPr>
        <w:footnoteReference w:id="69"/>
      </w:r>
      <w:r w:rsidR="001A643F">
        <w:rPr>
          <w:sz w:val="24"/>
          <w:szCs w:val="24"/>
        </w:rPr>
        <w:t xml:space="preserve"> </w:t>
      </w:r>
      <w:r w:rsidR="0061205A">
        <w:rPr>
          <w:sz w:val="24"/>
          <w:szCs w:val="24"/>
        </w:rPr>
        <w:t xml:space="preserve"> </w:t>
      </w:r>
      <w:r w:rsidR="003008F6">
        <w:rPr>
          <w:sz w:val="24"/>
          <w:szCs w:val="24"/>
        </w:rPr>
        <w:t>Thus</w:t>
      </w:r>
      <w:r w:rsidR="001003F4">
        <w:rPr>
          <w:sz w:val="24"/>
          <w:szCs w:val="24"/>
        </w:rPr>
        <w:t>, whe</w:t>
      </w:r>
      <w:r w:rsidR="007908B8">
        <w:rPr>
          <w:sz w:val="24"/>
          <w:szCs w:val="24"/>
        </w:rPr>
        <w:t>n debating whether</w:t>
      </w:r>
      <w:r w:rsidR="003008F6">
        <w:rPr>
          <w:sz w:val="24"/>
          <w:szCs w:val="24"/>
        </w:rPr>
        <w:t xml:space="preserve"> sacred space is a human construct or a natural phenomenon</w:t>
      </w:r>
      <w:r w:rsidR="001003F4">
        <w:rPr>
          <w:sz w:val="24"/>
          <w:szCs w:val="24"/>
        </w:rPr>
        <w:t>, we must also consider human actions such as naming, building, and shopping</w:t>
      </w:r>
      <w:r w:rsidR="00635DE5">
        <w:rPr>
          <w:sz w:val="24"/>
          <w:szCs w:val="24"/>
        </w:rPr>
        <w:t xml:space="preserve"> and their impact on sacred space. </w:t>
      </w:r>
      <w:r w:rsidR="000A7A3C">
        <w:rPr>
          <w:sz w:val="24"/>
          <w:szCs w:val="24"/>
        </w:rPr>
        <w:t xml:space="preserve">Furthermore, </w:t>
      </w:r>
      <w:r w:rsidR="001A442D">
        <w:rPr>
          <w:sz w:val="24"/>
          <w:szCs w:val="24"/>
        </w:rPr>
        <w:t>would it still be sacred if the stone circle were inaccessible to the public and only shops and visitor centres</w:t>
      </w:r>
      <w:r w:rsidR="004436C6">
        <w:rPr>
          <w:sz w:val="24"/>
          <w:szCs w:val="24"/>
        </w:rPr>
        <w:t xml:space="preserve">? </w:t>
      </w:r>
      <w:r w:rsidR="001A442D">
        <w:rPr>
          <w:sz w:val="24"/>
          <w:szCs w:val="24"/>
        </w:rPr>
        <w:t xml:space="preserve">Based on phenomenological research, this essay </w:t>
      </w:r>
      <w:r w:rsidR="004436C6">
        <w:rPr>
          <w:sz w:val="24"/>
          <w:szCs w:val="24"/>
        </w:rPr>
        <w:t>would argue that it would not still be sacred.</w:t>
      </w:r>
      <w:r w:rsidR="001A442D">
        <w:rPr>
          <w:sz w:val="24"/>
          <w:szCs w:val="24"/>
        </w:rPr>
        <w:t xml:space="preserve"> </w:t>
      </w:r>
      <w:r w:rsidR="004D6D33">
        <w:rPr>
          <w:sz w:val="24"/>
          <w:szCs w:val="24"/>
        </w:rPr>
        <w:t>A disrupted line of sight</w:t>
      </w:r>
      <w:r w:rsidR="008D7CBB">
        <w:rPr>
          <w:sz w:val="24"/>
          <w:szCs w:val="24"/>
        </w:rPr>
        <w:t xml:space="preserve"> to the stones and </w:t>
      </w:r>
      <w:r w:rsidR="00AE6CD7">
        <w:rPr>
          <w:sz w:val="24"/>
          <w:szCs w:val="24"/>
        </w:rPr>
        <w:t xml:space="preserve">a </w:t>
      </w:r>
      <w:r w:rsidR="008D7CBB">
        <w:rPr>
          <w:sz w:val="24"/>
          <w:szCs w:val="24"/>
        </w:rPr>
        <w:t xml:space="preserve">commercialised setting rendered the sound bath different but not sacred to me. </w:t>
      </w:r>
      <w:r w:rsidR="0016712C">
        <w:rPr>
          <w:sz w:val="24"/>
          <w:szCs w:val="24"/>
        </w:rPr>
        <w:t xml:space="preserve">Lane and Tilley </w:t>
      </w:r>
      <w:r w:rsidR="00AE6CD7">
        <w:rPr>
          <w:sz w:val="24"/>
          <w:szCs w:val="24"/>
        </w:rPr>
        <w:t xml:space="preserve">stressed the </w:t>
      </w:r>
      <w:r w:rsidR="00770DDC">
        <w:rPr>
          <w:sz w:val="24"/>
          <w:szCs w:val="24"/>
        </w:rPr>
        <w:t>importance</w:t>
      </w:r>
      <w:r w:rsidR="00AE6CD7">
        <w:rPr>
          <w:sz w:val="24"/>
          <w:szCs w:val="24"/>
        </w:rPr>
        <w:t xml:space="preserve"> of the ‘identification of topographical features</w:t>
      </w:r>
      <w:r w:rsidR="00BF3ACF">
        <w:rPr>
          <w:sz w:val="24"/>
          <w:szCs w:val="24"/>
        </w:rPr>
        <w:t>’ as essential ‘for the establishment and mainte</w:t>
      </w:r>
      <w:r w:rsidR="00770DDC">
        <w:rPr>
          <w:sz w:val="24"/>
          <w:szCs w:val="24"/>
        </w:rPr>
        <w:t>nance of their identity’</w:t>
      </w:r>
      <w:r w:rsidR="00770DDC">
        <w:rPr>
          <w:rStyle w:val="FootnoteReference"/>
          <w:sz w:val="24"/>
          <w:szCs w:val="24"/>
        </w:rPr>
        <w:footnoteReference w:id="70"/>
      </w:r>
      <w:r w:rsidR="0012738F">
        <w:rPr>
          <w:sz w:val="24"/>
          <w:szCs w:val="24"/>
        </w:rPr>
        <w:t xml:space="preserve"> and </w:t>
      </w:r>
      <w:r w:rsidR="00026334">
        <w:rPr>
          <w:sz w:val="24"/>
          <w:szCs w:val="24"/>
        </w:rPr>
        <w:t xml:space="preserve">that </w:t>
      </w:r>
      <w:r w:rsidR="00B7360B">
        <w:rPr>
          <w:sz w:val="24"/>
          <w:szCs w:val="24"/>
        </w:rPr>
        <w:t xml:space="preserve">‘touching and being touched by its </w:t>
      </w:r>
      <w:proofErr w:type="gramStart"/>
      <w:r w:rsidR="00B7360B">
        <w:rPr>
          <w:sz w:val="24"/>
          <w:szCs w:val="24"/>
        </w:rPr>
        <w:t>particular array</w:t>
      </w:r>
      <w:proofErr w:type="gramEnd"/>
      <w:r w:rsidR="00B7360B">
        <w:rPr>
          <w:sz w:val="24"/>
          <w:szCs w:val="24"/>
        </w:rPr>
        <w:t xml:space="preserve"> </w:t>
      </w:r>
      <w:r w:rsidR="007908B8">
        <w:rPr>
          <w:sz w:val="24"/>
          <w:szCs w:val="24"/>
        </w:rPr>
        <w:t>of rocks’</w:t>
      </w:r>
      <w:r w:rsidR="007908B8">
        <w:rPr>
          <w:rStyle w:val="FootnoteReference"/>
          <w:sz w:val="24"/>
          <w:szCs w:val="24"/>
        </w:rPr>
        <w:footnoteReference w:id="71"/>
      </w:r>
      <w:r w:rsidR="00721D2D">
        <w:rPr>
          <w:sz w:val="24"/>
          <w:szCs w:val="24"/>
        </w:rPr>
        <w:t xml:space="preserve"> </w:t>
      </w:r>
    </w:p>
    <w:p w14:paraId="24D43601" w14:textId="1B8E3133" w:rsidR="00A65109" w:rsidRDefault="005B3B3B" w:rsidP="0033012B">
      <w:pPr>
        <w:spacing w:line="360" w:lineRule="auto"/>
        <w:rPr>
          <w:b/>
          <w:bCs/>
          <w:sz w:val="24"/>
          <w:szCs w:val="24"/>
        </w:rPr>
      </w:pPr>
      <w:r>
        <w:rPr>
          <w:b/>
          <w:bCs/>
          <w:sz w:val="24"/>
          <w:szCs w:val="24"/>
        </w:rPr>
        <w:t>Talking Land</w:t>
      </w:r>
    </w:p>
    <w:p w14:paraId="1748C9F3" w14:textId="699B844A" w:rsidR="009611B3" w:rsidRDefault="00593D8A" w:rsidP="0033012B">
      <w:pPr>
        <w:spacing w:line="360" w:lineRule="auto"/>
        <w:rPr>
          <w:sz w:val="24"/>
          <w:szCs w:val="24"/>
        </w:rPr>
      </w:pPr>
      <w:r>
        <w:rPr>
          <w:sz w:val="24"/>
          <w:szCs w:val="24"/>
        </w:rPr>
        <w:t xml:space="preserve">On my solo walk through the entire stone circle, I experienced the land speaking to me. I described this </w:t>
      </w:r>
      <w:r w:rsidR="003F0546">
        <w:rPr>
          <w:sz w:val="24"/>
          <w:szCs w:val="24"/>
        </w:rPr>
        <w:t xml:space="preserve">as a “need” to act in a certain way. </w:t>
      </w:r>
    </w:p>
    <w:p w14:paraId="671DB729" w14:textId="0380F1C1" w:rsidR="00B1205C" w:rsidRDefault="00B1205C" w:rsidP="0033012B">
      <w:pPr>
        <w:spacing w:line="360" w:lineRule="auto"/>
        <w:ind w:left="720"/>
        <w:rPr>
          <w:sz w:val="24"/>
          <w:szCs w:val="24"/>
        </w:rPr>
      </w:pPr>
      <w:r>
        <w:rPr>
          <w:sz w:val="24"/>
          <w:szCs w:val="24"/>
        </w:rPr>
        <w:t xml:space="preserve">“I’m standing, I currently believe in the North Inner Circle, facing South. </w:t>
      </w:r>
      <w:proofErr w:type="gramStart"/>
      <w:r>
        <w:rPr>
          <w:sz w:val="24"/>
          <w:szCs w:val="24"/>
        </w:rPr>
        <w:t>There’s</w:t>
      </w:r>
      <w:proofErr w:type="gramEnd"/>
      <w:r>
        <w:rPr>
          <w:sz w:val="24"/>
          <w:szCs w:val="24"/>
        </w:rPr>
        <w:t xml:space="preserve"> two very interesting stones that, they look like they’re holding something, I feel the need to stand in between them</w:t>
      </w:r>
      <w:r w:rsidR="00487B74">
        <w:rPr>
          <w:sz w:val="24"/>
          <w:szCs w:val="24"/>
        </w:rPr>
        <w:t>.”</w:t>
      </w:r>
    </w:p>
    <w:p w14:paraId="67DB5077" w14:textId="5E7EB2A3" w:rsidR="00487B74" w:rsidRDefault="00487B74" w:rsidP="0033012B">
      <w:pPr>
        <w:spacing w:line="360" w:lineRule="auto"/>
        <w:rPr>
          <w:sz w:val="24"/>
          <w:szCs w:val="24"/>
        </w:rPr>
      </w:pPr>
      <w:r>
        <w:rPr>
          <w:sz w:val="24"/>
          <w:szCs w:val="24"/>
        </w:rPr>
        <w:t xml:space="preserve">I later </w:t>
      </w:r>
      <w:r w:rsidR="00F73064">
        <w:rPr>
          <w:sz w:val="24"/>
          <w:szCs w:val="24"/>
        </w:rPr>
        <w:t>discovered</w:t>
      </w:r>
      <w:r>
        <w:rPr>
          <w:sz w:val="24"/>
          <w:szCs w:val="24"/>
        </w:rPr>
        <w:t xml:space="preserve"> these stones were called The Cove</w:t>
      </w:r>
      <w:r w:rsidR="00F73064">
        <w:rPr>
          <w:sz w:val="24"/>
          <w:szCs w:val="24"/>
        </w:rPr>
        <w:t>, which aligned</w:t>
      </w:r>
      <w:r w:rsidR="00FB05C6">
        <w:rPr>
          <w:sz w:val="24"/>
          <w:szCs w:val="24"/>
        </w:rPr>
        <w:t xml:space="preserve"> </w:t>
      </w:r>
      <w:r w:rsidR="00F73064">
        <w:rPr>
          <w:sz w:val="24"/>
          <w:szCs w:val="24"/>
        </w:rPr>
        <w:t>with</w:t>
      </w:r>
      <w:r w:rsidR="00FB05C6">
        <w:rPr>
          <w:sz w:val="24"/>
          <w:szCs w:val="24"/>
        </w:rPr>
        <w:t xml:space="preserve"> the </w:t>
      </w:r>
      <w:r w:rsidR="00FF2CC8">
        <w:rPr>
          <w:sz w:val="24"/>
          <w:szCs w:val="24"/>
        </w:rPr>
        <w:t xml:space="preserve">rising </w:t>
      </w:r>
      <w:r w:rsidR="00F73064">
        <w:rPr>
          <w:sz w:val="24"/>
          <w:szCs w:val="24"/>
        </w:rPr>
        <w:t>s</w:t>
      </w:r>
      <w:r w:rsidR="00FF2CC8">
        <w:rPr>
          <w:sz w:val="24"/>
          <w:szCs w:val="24"/>
        </w:rPr>
        <w:t xml:space="preserve">ummer </w:t>
      </w:r>
      <w:r w:rsidR="00F73064">
        <w:rPr>
          <w:sz w:val="24"/>
          <w:szCs w:val="24"/>
        </w:rPr>
        <w:t>s</w:t>
      </w:r>
      <w:r w:rsidR="00FF2CC8">
        <w:rPr>
          <w:sz w:val="24"/>
          <w:szCs w:val="24"/>
        </w:rPr>
        <w:t>olstice sun.</w:t>
      </w:r>
      <w:r w:rsidR="00470D66">
        <w:rPr>
          <w:sz w:val="24"/>
          <w:szCs w:val="24"/>
        </w:rPr>
        <w:t xml:space="preserve"> </w:t>
      </w:r>
      <w:r w:rsidR="001669B0">
        <w:rPr>
          <w:sz w:val="24"/>
          <w:szCs w:val="24"/>
        </w:rPr>
        <w:t xml:space="preserve">This experience </w:t>
      </w:r>
      <w:r w:rsidR="00183EF6">
        <w:rPr>
          <w:sz w:val="24"/>
          <w:szCs w:val="24"/>
        </w:rPr>
        <w:t>differed from</w:t>
      </w:r>
      <w:r w:rsidR="001669B0">
        <w:rPr>
          <w:sz w:val="24"/>
          <w:szCs w:val="24"/>
        </w:rPr>
        <w:t xml:space="preserve"> the ceremony and sound bath; </w:t>
      </w:r>
      <w:r w:rsidR="00183EF6">
        <w:rPr>
          <w:sz w:val="24"/>
          <w:szCs w:val="24"/>
        </w:rPr>
        <w:t>another human had not instructed my actions,</w:t>
      </w:r>
      <w:r w:rsidR="001669B0">
        <w:rPr>
          <w:sz w:val="24"/>
          <w:szCs w:val="24"/>
        </w:rPr>
        <w:t xml:space="preserve"> nor was I aware of any special status given to these stones. </w:t>
      </w:r>
      <w:r w:rsidR="0011115E">
        <w:rPr>
          <w:sz w:val="24"/>
          <w:szCs w:val="24"/>
        </w:rPr>
        <w:t xml:space="preserve"> </w:t>
      </w:r>
      <w:r w:rsidR="00183EF6">
        <w:rPr>
          <w:sz w:val="24"/>
          <w:szCs w:val="24"/>
        </w:rPr>
        <w:t>Instead, as Lane related,</w:t>
      </w:r>
      <w:r w:rsidR="00183EF6">
        <w:rPr>
          <w:rStyle w:val="FootnoteReference"/>
          <w:sz w:val="24"/>
          <w:szCs w:val="24"/>
        </w:rPr>
        <w:footnoteReference w:id="72"/>
      </w:r>
      <w:r w:rsidR="00183EF6">
        <w:rPr>
          <w:sz w:val="24"/>
          <w:szCs w:val="24"/>
        </w:rPr>
        <w:t xml:space="preserve"> </w:t>
      </w:r>
      <w:r w:rsidR="006E38FA">
        <w:rPr>
          <w:sz w:val="24"/>
          <w:szCs w:val="24"/>
        </w:rPr>
        <w:t xml:space="preserve">I was invited by something non-human or more-than-human. </w:t>
      </w:r>
      <w:r w:rsidR="00C47605">
        <w:rPr>
          <w:sz w:val="24"/>
          <w:szCs w:val="24"/>
        </w:rPr>
        <w:t xml:space="preserve">As I </w:t>
      </w:r>
      <w:r w:rsidR="002E1497">
        <w:rPr>
          <w:sz w:val="24"/>
          <w:szCs w:val="24"/>
        </w:rPr>
        <w:t>stood in the middle of the Cove and looked out, I could see a third stone and felt the stone could see me</w:t>
      </w:r>
      <w:r w:rsidR="0041004B">
        <w:rPr>
          <w:sz w:val="24"/>
          <w:szCs w:val="24"/>
        </w:rPr>
        <w:t xml:space="preserve"> as much as I saw it.</w:t>
      </w:r>
      <w:r w:rsidR="0041004B">
        <w:rPr>
          <w:rStyle w:val="FootnoteReference"/>
          <w:sz w:val="24"/>
          <w:szCs w:val="24"/>
        </w:rPr>
        <w:footnoteReference w:id="73"/>
      </w:r>
      <w:r w:rsidR="002E1497">
        <w:rPr>
          <w:sz w:val="24"/>
          <w:szCs w:val="24"/>
        </w:rPr>
        <w:t xml:space="preserve"> </w:t>
      </w:r>
    </w:p>
    <w:p w14:paraId="735A459B" w14:textId="2176DFAD" w:rsidR="00092EDF" w:rsidRDefault="00092EDF" w:rsidP="0033012B">
      <w:pPr>
        <w:pStyle w:val="Caption"/>
        <w:spacing w:line="360" w:lineRule="auto"/>
      </w:pPr>
      <w:r>
        <w:rPr>
          <w:noProof/>
          <w:sz w:val="24"/>
          <w:szCs w:val="24"/>
        </w:rPr>
        <w:lastRenderedPageBreak/>
        <w:drawing>
          <wp:inline distT="0" distB="0" distL="0" distR="0" wp14:anchorId="5C7DCF59" wp14:editId="2F476758">
            <wp:extent cx="3446888" cy="2585357"/>
            <wp:effectExtent l="0" t="0" r="1270" b="5715"/>
            <wp:docPr id="635144788" name="Picture 1" descr="The Cove and a third stone, seen through the centre of the C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144788" name="Picture 1" descr="The Cove and a third stone, seen through the centre of the Cov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46888" cy="2585357"/>
                    </a:xfrm>
                    <a:prstGeom prst="rect">
                      <a:avLst/>
                    </a:prstGeom>
                  </pic:spPr>
                </pic:pic>
              </a:graphicData>
            </a:graphic>
          </wp:inline>
        </w:drawing>
      </w:r>
      <w:r>
        <w:br/>
        <w:t xml:space="preserve">Figure </w:t>
      </w:r>
      <w:r w:rsidR="00004C46">
        <w:fldChar w:fldCharType="begin"/>
      </w:r>
      <w:r w:rsidR="00004C46">
        <w:instrText xml:space="preserve"> SEQ Figure \* ARABIC </w:instrText>
      </w:r>
      <w:r w:rsidR="00004C46">
        <w:fldChar w:fldCharType="separate"/>
      </w:r>
      <w:r w:rsidR="00FD0DDD">
        <w:rPr>
          <w:noProof/>
        </w:rPr>
        <w:t>2</w:t>
      </w:r>
      <w:r w:rsidR="00004C46">
        <w:rPr>
          <w:noProof/>
        </w:rPr>
        <w:fldChar w:fldCharType="end"/>
      </w:r>
      <w:r>
        <w:t xml:space="preserve">: The Cove and </w:t>
      </w:r>
      <w:r w:rsidR="00832C82">
        <w:t>a</w:t>
      </w:r>
      <w:r>
        <w:t xml:space="preserve"> third stone</w:t>
      </w:r>
      <w:r w:rsidR="00EE5D87">
        <w:t xml:space="preserve">, </w:t>
      </w:r>
      <w:r>
        <w:t>seen through the centre of the Cove.</w:t>
      </w:r>
    </w:p>
    <w:p w14:paraId="040ED639" w14:textId="470414CA" w:rsidR="00DA5760" w:rsidRDefault="008907CB" w:rsidP="0033012B">
      <w:pPr>
        <w:spacing w:line="360" w:lineRule="auto"/>
        <w:rPr>
          <w:sz w:val="24"/>
          <w:szCs w:val="24"/>
        </w:rPr>
      </w:pPr>
      <w:r>
        <w:rPr>
          <w:sz w:val="24"/>
          <w:szCs w:val="24"/>
        </w:rPr>
        <w:t xml:space="preserve">Timothy </w:t>
      </w:r>
      <w:proofErr w:type="spellStart"/>
      <w:r>
        <w:rPr>
          <w:sz w:val="24"/>
          <w:szCs w:val="24"/>
        </w:rPr>
        <w:t>Darvill</w:t>
      </w:r>
      <w:proofErr w:type="spellEnd"/>
      <w:r>
        <w:rPr>
          <w:sz w:val="24"/>
          <w:szCs w:val="24"/>
        </w:rPr>
        <w:t xml:space="preserve"> suggested that </w:t>
      </w:r>
      <w:r w:rsidR="007762E1">
        <w:rPr>
          <w:sz w:val="24"/>
          <w:szCs w:val="24"/>
        </w:rPr>
        <w:t xml:space="preserve">the Cove </w:t>
      </w:r>
      <w:r w:rsidR="00E805B0">
        <w:rPr>
          <w:sz w:val="24"/>
          <w:szCs w:val="24"/>
        </w:rPr>
        <w:t>was aligned to the midsummer solstice</w:t>
      </w:r>
      <w:r w:rsidR="00E805B0">
        <w:rPr>
          <w:rStyle w:val="FootnoteReference"/>
          <w:sz w:val="24"/>
          <w:szCs w:val="24"/>
        </w:rPr>
        <w:footnoteReference w:id="74"/>
      </w:r>
      <w:r w:rsidR="00E805B0">
        <w:rPr>
          <w:sz w:val="24"/>
          <w:szCs w:val="24"/>
        </w:rPr>
        <w:t xml:space="preserve">, </w:t>
      </w:r>
      <w:r w:rsidR="002507B9">
        <w:rPr>
          <w:sz w:val="24"/>
          <w:szCs w:val="24"/>
        </w:rPr>
        <w:t xml:space="preserve">and shortly after sunrise, shadows would be cast </w:t>
      </w:r>
      <w:r w:rsidR="008C3986">
        <w:rPr>
          <w:sz w:val="24"/>
          <w:szCs w:val="24"/>
        </w:rPr>
        <w:t>on the wider stone</w:t>
      </w:r>
      <w:r w:rsidR="00A96345">
        <w:rPr>
          <w:sz w:val="24"/>
          <w:szCs w:val="24"/>
        </w:rPr>
        <w:t xml:space="preserve"> with light hitting at an angle to make it ‘bright and sparkly’.</w:t>
      </w:r>
      <w:r w:rsidR="00A96345">
        <w:rPr>
          <w:rStyle w:val="FootnoteReference"/>
          <w:sz w:val="24"/>
          <w:szCs w:val="24"/>
        </w:rPr>
        <w:footnoteReference w:id="75"/>
      </w:r>
      <w:r w:rsidR="00A66258">
        <w:rPr>
          <w:sz w:val="24"/>
          <w:szCs w:val="24"/>
        </w:rPr>
        <w:t xml:space="preserve"> He further suggested that, as a result of the stone’s location, </w:t>
      </w:r>
      <w:r w:rsidR="00BB3F75">
        <w:rPr>
          <w:sz w:val="24"/>
          <w:szCs w:val="24"/>
        </w:rPr>
        <w:t>shadows became ‘separate entities on the rock as if inside the stone looking out’</w:t>
      </w:r>
      <w:r w:rsidR="00BB3F75">
        <w:rPr>
          <w:rStyle w:val="FootnoteReference"/>
          <w:sz w:val="24"/>
          <w:szCs w:val="24"/>
        </w:rPr>
        <w:footnoteReference w:id="76"/>
      </w:r>
      <w:r w:rsidR="00C641F1">
        <w:rPr>
          <w:sz w:val="24"/>
          <w:szCs w:val="24"/>
        </w:rPr>
        <w:t>, a ‘relational experience … inside and outside the body … inside and outside the stone.’</w:t>
      </w:r>
      <w:r w:rsidR="00C641F1">
        <w:rPr>
          <w:rStyle w:val="FootnoteReference"/>
          <w:sz w:val="24"/>
          <w:szCs w:val="24"/>
        </w:rPr>
        <w:footnoteReference w:id="77"/>
      </w:r>
      <w:r w:rsidR="00005985">
        <w:rPr>
          <w:sz w:val="24"/>
          <w:szCs w:val="24"/>
        </w:rPr>
        <w:t xml:space="preserve"> However, due to a lack of data, it is impossible to tell whether </w:t>
      </w:r>
      <w:r w:rsidR="009323F2">
        <w:rPr>
          <w:sz w:val="24"/>
          <w:szCs w:val="24"/>
        </w:rPr>
        <w:t xml:space="preserve">the </w:t>
      </w:r>
      <w:r w:rsidR="009F5A38">
        <w:rPr>
          <w:sz w:val="24"/>
          <w:szCs w:val="24"/>
        </w:rPr>
        <w:t>original builders of Avebury would have used the Cove in this manner.</w:t>
      </w:r>
      <w:r w:rsidR="00936B04">
        <w:rPr>
          <w:rStyle w:val="FootnoteReference"/>
          <w:sz w:val="24"/>
          <w:szCs w:val="24"/>
        </w:rPr>
        <w:footnoteReference w:id="78"/>
      </w:r>
      <w:r w:rsidR="009F5A38">
        <w:rPr>
          <w:sz w:val="24"/>
          <w:szCs w:val="24"/>
        </w:rPr>
        <w:t xml:space="preserve"> </w:t>
      </w:r>
      <w:r w:rsidR="005013C0">
        <w:rPr>
          <w:sz w:val="24"/>
          <w:szCs w:val="24"/>
        </w:rPr>
        <w:t xml:space="preserve">My own experience of the Cove, </w:t>
      </w:r>
      <w:r w:rsidR="003C7943">
        <w:rPr>
          <w:sz w:val="24"/>
          <w:szCs w:val="24"/>
        </w:rPr>
        <w:t xml:space="preserve">being drawn to them without prior knowledge, </w:t>
      </w:r>
      <w:r w:rsidR="00DC3056">
        <w:rPr>
          <w:sz w:val="24"/>
          <w:szCs w:val="24"/>
        </w:rPr>
        <w:t>felt as if I w</w:t>
      </w:r>
      <w:r w:rsidR="00681F4E">
        <w:rPr>
          <w:sz w:val="24"/>
          <w:szCs w:val="24"/>
        </w:rPr>
        <w:t xml:space="preserve">as </w:t>
      </w:r>
      <w:r w:rsidR="00DC3056">
        <w:rPr>
          <w:sz w:val="24"/>
          <w:szCs w:val="24"/>
        </w:rPr>
        <w:t xml:space="preserve">being centred. </w:t>
      </w:r>
      <w:r w:rsidR="00E420F5">
        <w:rPr>
          <w:sz w:val="24"/>
          <w:szCs w:val="24"/>
        </w:rPr>
        <w:t xml:space="preserve">In Eliade’s terms, </w:t>
      </w:r>
      <w:r w:rsidR="00171AF9">
        <w:rPr>
          <w:sz w:val="24"/>
          <w:szCs w:val="24"/>
        </w:rPr>
        <w:t>I found the ‘centre of the world’</w:t>
      </w:r>
      <w:r w:rsidR="00171AF9">
        <w:rPr>
          <w:rStyle w:val="FootnoteReference"/>
          <w:sz w:val="24"/>
          <w:szCs w:val="24"/>
        </w:rPr>
        <w:footnoteReference w:id="79"/>
      </w:r>
      <w:r w:rsidR="00171AF9">
        <w:rPr>
          <w:sz w:val="24"/>
          <w:szCs w:val="24"/>
        </w:rPr>
        <w:t xml:space="preserve">, </w:t>
      </w:r>
      <w:r w:rsidR="00433349">
        <w:rPr>
          <w:sz w:val="24"/>
          <w:szCs w:val="24"/>
        </w:rPr>
        <w:t>an ‘irruption of the sacred’</w:t>
      </w:r>
      <w:r w:rsidR="00433349">
        <w:rPr>
          <w:rStyle w:val="FootnoteReference"/>
          <w:sz w:val="24"/>
          <w:szCs w:val="24"/>
        </w:rPr>
        <w:footnoteReference w:id="80"/>
      </w:r>
      <w:r w:rsidR="00433349">
        <w:rPr>
          <w:sz w:val="24"/>
          <w:szCs w:val="24"/>
        </w:rPr>
        <w:t xml:space="preserve"> that pulled me into a space where the Sun would align with my </w:t>
      </w:r>
      <w:r w:rsidR="00C36D8D">
        <w:rPr>
          <w:sz w:val="24"/>
          <w:szCs w:val="24"/>
        </w:rPr>
        <w:t xml:space="preserve">location, a cosmological communication with </w:t>
      </w:r>
      <w:r w:rsidR="00EA36D9">
        <w:rPr>
          <w:sz w:val="24"/>
          <w:szCs w:val="24"/>
        </w:rPr>
        <w:t>the Sun’s life</w:t>
      </w:r>
      <w:r w:rsidR="00A30D03">
        <w:rPr>
          <w:sz w:val="24"/>
          <w:szCs w:val="24"/>
        </w:rPr>
        <w:t xml:space="preserve"> </w:t>
      </w:r>
      <w:r w:rsidR="00EA36D9">
        <w:rPr>
          <w:sz w:val="24"/>
          <w:szCs w:val="24"/>
        </w:rPr>
        <w:t xml:space="preserve">force. </w:t>
      </w:r>
      <w:r w:rsidR="0006146E">
        <w:rPr>
          <w:sz w:val="24"/>
          <w:szCs w:val="24"/>
        </w:rPr>
        <w:t>This suggested that sacred space was a natural phenomenon</w:t>
      </w:r>
      <w:r w:rsidR="005E3642">
        <w:rPr>
          <w:sz w:val="24"/>
          <w:szCs w:val="24"/>
        </w:rPr>
        <w:t xml:space="preserve">; the Cove had called me to stand in its centre, where an astronomical alignment had taken place thousands of times. </w:t>
      </w:r>
      <w:r w:rsidR="00DE0FFB">
        <w:rPr>
          <w:sz w:val="24"/>
          <w:szCs w:val="24"/>
        </w:rPr>
        <w:t>The Cove was qualitatively different from the rest of the stone circl</w:t>
      </w:r>
      <w:r w:rsidR="00C95556">
        <w:rPr>
          <w:sz w:val="24"/>
          <w:szCs w:val="24"/>
        </w:rPr>
        <w:t xml:space="preserve">e, </w:t>
      </w:r>
      <w:r w:rsidR="008E58F9">
        <w:rPr>
          <w:sz w:val="24"/>
          <w:szCs w:val="24"/>
        </w:rPr>
        <w:t>and even without knowing its name or history</w:t>
      </w:r>
      <w:r w:rsidR="00AC4277">
        <w:rPr>
          <w:sz w:val="24"/>
          <w:szCs w:val="24"/>
        </w:rPr>
        <w:t xml:space="preserve">, I was drawn to it. </w:t>
      </w:r>
      <w:r w:rsidR="00C22165">
        <w:rPr>
          <w:sz w:val="24"/>
          <w:szCs w:val="24"/>
        </w:rPr>
        <w:t xml:space="preserve"> </w:t>
      </w:r>
    </w:p>
    <w:p w14:paraId="1C15E943" w14:textId="15F9DD8B" w:rsidR="00222C57" w:rsidRDefault="005260DA" w:rsidP="0033012B">
      <w:pPr>
        <w:spacing w:line="360" w:lineRule="auto"/>
        <w:rPr>
          <w:sz w:val="24"/>
          <w:szCs w:val="24"/>
        </w:rPr>
      </w:pPr>
      <w:r>
        <w:rPr>
          <w:sz w:val="24"/>
          <w:szCs w:val="24"/>
        </w:rPr>
        <w:t xml:space="preserve">Timothy </w:t>
      </w:r>
      <w:proofErr w:type="spellStart"/>
      <w:r>
        <w:rPr>
          <w:sz w:val="24"/>
          <w:szCs w:val="24"/>
        </w:rPr>
        <w:t>Darvill</w:t>
      </w:r>
      <w:proofErr w:type="spellEnd"/>
      <w:r>
        <w:rPr>
          <w:sz w:val="24"/>
          <w:szCs w:val="24"/>
        </w:rPr>
        <w:t xml:space="preserve"> has recognised the unique quality of the Cove within Avebury</w:t>
      </w:r>
      <w:r w:rsidR="00043673">
        <w:rPr>
          <w:sz w:val="24"/>
          <w:szCs w:val="24"/>
        </w:rPr>
        <w:t xml:space="preserve">, </w:t>
      </w:r>
      <w:r w:rsidR="00167F11">
        <w:rPr>
          <w:sz w:val="24"/>
          <w:szCs w:val="24"/>
        </w:rPr>
        <w:t>numerous websites on Avebury dedicate specific sections to the Cove</w:t>
      </w:r>
      <w:r>
        <w:rPr>
          <w:sz w:val="24"/>
          <w:szCs w:val="24"/>
        </w:rPr>
        <w:t>,</w:t>
      </w:r>
      <w:r w:rsidR="00167F11">
        <w:rPr>
          <w:sz w:val="24"/>
          <w:szCs w:val="24"/>
        </w:rPr>
        <w:t xml:space="preserve"> and Gillings dedicated a chapter </w:t>
      </w:r>
      <w:r w:rsidR="00167F11">
        <w:rPr>
          <w:sz w:val="24"/>
          <w:szCs w:val="24"/>
        </w:rPr>
        <w:lastRenderedPageBreak/>
        <w:t>to the Cove</w:t>
      </w:r>
      <w:r w:rsidR="007054E8">
        <w:rPr>
          <w:sz w:val="24"/>
          <w:szCs w:val="24"/>
        </w:rPr>
        <w:t xml:space="preserve">, </w:t>
      </w:r>
      <w:r>
        <w:rPr>
          <w:sz w:val="24"/>
          <w:szCs w:val="24"/>
        </w:rPr>
        <w:t xml:space="preserve">where he argued archaeological excavations of the Cove, though limited, </w:t>
      </w:r>
      <w:r w:rsidR="008B0EA9">
        <w:rPr>
          <w:sz w:val="24"/>
          <w:szCs w:val="24"/>
        </w:rPr>
        <w:t xml:space="preserve">showed </w:t>
      </w:r>
      <w:r w:rsidR="00BE7E0B">
        <w:rPr>
          <w:sz w:val="24"/>
          <w:szCs w:val="24"/>
        </w:rPr>
        <w:t>the Cove stones were amongst the earliest and largest erected</w:t>
      </w:r>
      <w:r w:rsidR="00A852B0">
        <w:rPr>
          <w:sz w:val="24"/>
          <w:szCs w:val="24"/>
        </w:rPr>
        <w:t>.</w:t>
      </w:r>
      <w:r w:rsidR="00BE7E0B">
        <w:rPr>
          <w:rStyle w:val="FootnoteReference"/>
          <w:sz w:val="24"/>
          <w:szCs w:val="24"/>
        </w:rPr>
        <w:footnoteReference w:id="81"/>
      </w:r>
      <w:r w:rsidR="00A852B0">
        <w:rPr>
          <w:sz w:val="24"/>
          <w:szCs w:val="24"/>
        </w:rPr>
        <w:t xml:space="preserve"> </w:t>
      </w:r>
      <w:r w:rsidR="00BF46F9">
        <w:rPr>
          <w:sz w:val="24"/>
          <w:szCs w:val="24"/>
        </w:rPr>
        <w:t>I also recorded my questions about the Cove whilst standing between the stones:</w:t>
      </w:r>
    </w:p>
    <w:p w14:paraId="758C5114" w14:textId="2E312FEE" w:rsidR="00C00921" w:rsidRDefault="00C00921" w:rsidP="0033012B">
      <w:pPr>
        <w:spacing w:line="360" w:lineRule="auto"/>
        <w:ind w:left="720"/>
        <w:rPr>
          <w:sz w:val="24"/>
          <w:szCs w:val="24"/>
        </w:rPr>
      </w:pPr>
      <w:r>
        <w:rPr>
          <w:sz w:val="24"/>
          <w:szCs w:val="24"/>
        </w:rPr>
        <w:t>“</w:t>
      </w:r>
      <w:r w:rsidRPr="00C00921">
        <w:rPr>
          <w:sz w:val="24"/>
          <w:szCs w:val="24"/>
        </w:rPr>
        <w:t xml:space="preserve">I can’t quite articulate the sense that I’m getting, but it’s a question of why </w:t>
      </w:r>
      <w:r w:rsidR="0033012B" w:rsidRPr="00C00921">
        <w:rPr>
          <w:sz w:val="24"/>
          <w:szCs w:val="24"/>
        </w:rPr>
        <w:t>anyone would</w:t>
      </w:r>
      <w:r w:rsidRPr="00C00921">
        <w:rPr>
          <w:sz w:val="24"/>
          <w:szCs w:val="24"/>
        </w:rPr>
        <w:t xml:space="preserve"> do this, why would you put the effort in to do this to make this place. It could have been on a much smaller scale, so why make it so big and so complex if it wasn’t inherently sacred</w:t>
      </w:r>
      <w:r w:rsidR="0033012B">
        <w:rPr>
          <w:sz w:val="24"/>
          <w:szCs w:val="24"/>
        </w:rPr>
        <w:t>?</w:t>
      </w:r>
      <w:r w:rsidRPr="00C00921">
        <w:rPr>
          <w:sz w:val="24"/>
          <w:szCs w:val="24"/>
        </w:rPr>
        <w:t xml:space="preserve"> Does it mean that </w:t>
      </w:r>
      <w:r w:rsidR="0033012B">
        <w:rPr>
          <w:sz w:val="24"/>
          <w:szCs w:val="24"/>
        </w:rPr>
        <w:t>more complex things</w:t>
      </w:r>
      <w:r w:rsidRPr="00C00921">
        <w:rPr>
          <w:sz w:val="24"/>
          <w:szCs w:val="24"/>
        </w:rPr>
        <w:t xml:space="preserve"> are more sacred? Does the size of it reflect what they needed to get out of it? Do you make something big because you want something big?</w:t>
      </w:r>
      <w:r>
        <w:rPr>
          <w:sz w:val="24"/>
          <w:szCs w:val="24"/>
        </w:rPr>
        <w:t xml:space="preserve">” </w:t>
      </w:r>
    </w:p>
    <w:p w14:paraId="2E160E21" w14:textId="282DF811" w:rsidR="00A75846" w:rsidRPr="002B35D9" w:rsidRDefault="00A75846" w:rsidP="0033012B">
      <w:pPr>
        <w:spacing w:line="360" w:lineRule="auto"/>
        <w:rPr>
          <w:sz w:val="24"/>
          <w:szCs w:val="24"/>
        </w:rPr>
      </w:pPr>
      <w:r>
        <w:rPr>
          <w:sz w:val="24"/>
          <w:szCs w:val="24"/>
        </w:rPr>
        <w:t>Gilling’s chapter suggested that the Cove was different to the rest of Avebury due to the size and amount of labour required for the stones’ size</w:t>
      </w:r>
      <w:r w:rsidR="007E5616">
        <w:rPr>
          <w:sz w:val="24"/>
          <w:szCs w:val="24"/>
        </w:rPr>
        <w:t>, and failure to erect them could lead to ‘the sacred qualities of the site brought into question’.</w:t>
      </w:r>
      <w:r w:rsidR="007E5616">
        <w:rPr>
          <w:rStyle w:val="FootnoteReference"/>
          <w:sz w:val="24"/>
          <w:szCs w:val="24"/>
        </w:rPr>
        <w:footnoteReference w:id="82"/>
      </w:r>
      <w:r w:rsidR="005D516E">
        <w:rPr>
          <w:sz w:val="24"/>
          <w:szCs w:val="24"/>
        </w:rPr>
        <w:t xml:space="preserve"> </w:t>
      </w:r>
      <w:r w:rsidR="00BC7E48">
        <w:rPr>
          <w:sz w:val="24"/>
          <w:szCs w:val="24"/>
        </w:rPr>
        <w:t xml:space="preserve">The role of the Cove remains heavily debated, </w:t>
      </w:r>
      <w:r w:rsidR="00093869">
        <w:rPr>
          <w:sz w:val="24"/>
          <w:szCs w:val="24"/>
        </w:rPr>
        <w:t>whether it was for special ceremonies,</w:t>
      </w:r>
      <w:r w:rsidR="00546282">
        <w:rPr>
          <w:sz w:val="24"/>
          <w:szCs w:val="24"/>
        </w:rPr>
        <w:t xml:space="preserve"> built to mimic a house,</w:t>
      </w:r>
      <w:r w:rsidR="00093869">
        <w:rPr>
          <w:sz w:val="24"/>
          <w:szCs w:val="24"/>
        </w:rPr>
        <w:t xml:space="preserve"> or </w:t>
      </w:r>
      <w:r w:rsidR="00546282">
        <w:rPr>
          <w:sz w:val="24"/>
          <w:szCs w:val="24"/>
        </w:rPr>
        <w:t>so sacred it was closed off from any human interaction.</w:t>
      </w:r>
      <w:r w:rsidR="00546282">
        <w:rPr>
          <w:rStyle w:val="FootnoteReference"/>
          <w:sz w:val="24"/>
          <w:szCs w:val="24"/>
        </w:rPr>
        <w:footnoteReference w:id="83"/>
      </w:r>
      <w:r w:rsidR="00FD145B">
        <w:rPr>
          <w:sz w:val="24"/>
          <w:szCs w:val="24"/>
        </w:rPr>
        <w:t xml:space="preserve"> </w:t>
      </w:r>
      <w:r w:rsidR="002B35D9">
        <w:rPr>
          <w:sz w:val="24"/>
          <w:szCs w:val="24"/>
        </w:rPr>
        <w:t xml:space="preserve">The Cove may have been </w:t>
      </w:r>
      <w:r w:rsidR="002B35D9">
        <w:rPr>
          <w:i/>
          <w:iCs/>
          <w:sz w:val="24"/>
          <w:szCs w:val="24"/>
        </w:rPr>
        <w:t xml:space="preserve">more </w:t>
      </w:r>
      <w:r w:rsidR="002B35D9">
        <w:rPr>
          <w:sz w:val="24"/>
          <w:szCs w:val="24"/>
        </w:rPr>
        <w:t xml:space="preserve">sacred than the rest of Avebury Stone Circle, and the echoes of </w:t>
      </w:r>
      <w:r w:rsidR="006170D3">
        <w:rPr>
          <w:sz w:val="24"/>
          <w:szCs w:val="24"/>
        </w:rPr>
        <w:t xml:space="preserve">this sacredness </w:t>
      </w:r>
      <w:r w:rsidR="00783802">
        <w:rPr>
          <w:sz w:val="24"/>
          <w:szCs w:val="24"/>
        </w:rPr>
        <w:t>continue</w:t>
      </w:r>
      <w:r w:rsidR="006170D3">
        <w:rPr>
          <w:sz w:val="24"/>
          <w:szCs w:val="24"/>
        </w:rPr>
        <w:t xml:space="preserve"> to draw people to it today. The continued visitation and special status afforded </w:t>
      </w:r>
      <w:r w:rsidR="00E870FA">
        <w:rPr>
          <w:sz w:val="24"/>
          <w:szCs w:val="24"/>
        </w:rPr>
        <w:t>to it across time suggest that sacred space is a natural phenomenon upon which humans are made to act, memorialise and venerate</w:t>
      </w:r>
      <w:r w:rsidR="00727296">
        <w:rPr>
          <w:sz w:val="24"/>
          <w:szCs w:val="24"/>
        </w:rPr>
        <w:t xml:space="preserve"> by something beyond our understanding. </w:t>
      </w:r>
    </w:p>
    <w:p w14:paraId="46354F85" w14:textId="4F54189D" w:rsidR="00A65109" w:rsidRDefault="00A65109" w:rsidP="0033012B">
      <w:pPr>
        <w:spacing w:line="360" w:lineRule="auto"/>
        <w:rPr>
          <w:b/>
          <w:bCs/>
          <w:sz w:val="24"/>
          <w:szCs w:val="24"/>
        </w:rPr>
      </w:pPr>
      <w:r>
        <w:rPr>
          <w:b/>
          <w:bCs/>
          <w:sz w:val="24"/>
          <w:szCs w:val="24"/>
        </w:rPr>
        <w:t>Time and Space</w:t>
      </w:r>
    </w:p>
    <w:p w14:paraId="1CE25E5E" w14:textId="6EB843EE" w:rsidR="00620A61" w:rsidRDefault="00620E11" w:rsidP="0033012B">
      <w:pPr>
        <w:spacing w:line="360" w:lineRule="auto"/>
        <w:rPr>
          <w:sz w:val="24"/>
          <w:szCs w:val="24"/>
        </w:rPr>
      </w:pPr>
      <w:r>
        <w:rPr>
          <w:sz w:val="24"/>
          <w:szCs w:val="24"/>
        </w:rPr>
        <w:t xml:space="preserve">The quality of time and space at Avebury Stone Circle </w:t>
      </w:r>
      <w:r w:rsidR="004737F1">
        <w:rPr>
          <w:sz w:val="24"/>
          <w:szCs w:val="24"/>
        </w:rPr>
        <w:t xml:space="preserve">was a theme </w:t>
      </w:r>
      <w:r w:rsidR="007459FD">
        <w:rPr>
          <w:sz w:val="24"/>
          <w:szCs w:val="24"/>
        </w:rPr>
        <w:t xml:space="preserve">throughout my diary and voice recordings. I considered including these experiences under the theme of out of the ordinary, </w:t>
      </w:r>
      <w:r w:rsidR="00A21027">
        <w:rPr>
          <w:sz w:val="24"/>
          <w:szCs w:val="24"/>
        </w:rPr>
        <w:t>however the frequency of the experiences merited its own theme.</w:t>
      </w:r>
      <w:r w:rsidR="00E3043D">
        <w:rPr>
          <w:sz w:val="24"/>
          <w:szCs w:val="24"/>
        </w:rPr>
        <w:t xml:space="preserve"> </w:t>
      </w:r>
      <w:r w:rsidR="00355ED4">
        <w:rPr>
          <w:sz w:val="24"/>
          <w:szCs w:val="24"/>
        </w:rPr>
        <w:t xml:space="preserve">The theme may be better expressed as a sense of timelessness, of being in the past, present and future all at once when at Avebury Stone Circle. </w:t>
      </w:r>
      <w:r w:rsidR="003401B1">
        <w:rPr>
          <w:sz w:val="24"/>
          <w:szCs w:val="24"/>
        </w:rPr>
        <w:t xml:space="preserve">Tilley argued that </w:t>
      </w:r>
      <w:r w:rsidR="009D5365">
        <w:rPr>
          <w:sz w:val="24"/>
          <w:szCs w:val="24"/>
        </w:rPr>
        <w:t>‘Places are always “read” or understood in relation to others’</w:t>
      </w:r>
      <w:r w:rsidR="009D5365">
        <w:rPr>
          <w:rStyle w:val="FootnoteReference"/>
          <w:sz w:val="24"/>
          <w:szCs w:val="24"/>
        </w:rPr>
        <w:footnoteReference w:id="84"/>
      </w:r>
      <w:r w:rsidR="009D5365">
        <w:rPr>
          <w:sz w:val="24"/>
          <w:szCs w:val="24"/>
        </w:rPr>
        <w:t>, in a similar way that Durkheim conceived of time and space as socially produced</w:t>
      </w:r>
      <w:r w:rsidR="00D776E1">
        <w:rPr>
          <w:sz w:val="24"/>
          <w:szCs w:val="24"/>
        </w:rPr>
        <w:t xml:space="preserve"> categories</w:t>
      </w:r>
      <w:r w:rsidR="00D776E1">
        <w:rPr>
          <w:rStyle w:val="FootnoteReference"/>
          <w:sz w:val="24"/>
          <w:szCs w:val="24"/>
        </w:rPr>
        <w:footnoteReference w:id="85"/>
      </w:r>
      <w:r w:rsidR="00D776E1">
        <w:rPr>
          <w:sz w:val="24"/>
          <w:szCs w:val="24"/>
        </w:rPr>
        <w:t xml:space="preserve"> - they are relational, bound up in </w:t>
      </w:r>
      <w:r w:rsidR="00620A61">
        <w:rPr>
          <w:sz w:val="24"/>
          <w:szCs w:val="24"/>
        </w:rPr>
        <w:t xml:space="preserve">the </w:t>
      </w:r>
      <w:r w:rsidR="00127BE2">
        <w:rPr>
          <w:sz w:val="24"/>
          <w:szCs w:val="24"/>
        </w:rPr>
        <w:t>human understanding of the world</w:t>
      </w:r>
      <w:r w:rsidR="008F41AA">
        <w:rPr>
          <w:sz w:val="24"/>
          <w:szCs w:val="24"/>
        </w:rPr>
        <w:t xml:space="preserve">, </w:t>
      </w:r>
      <w:r w:rsidR="00620A61">
        <w:rPr>
          <w:sz w:val="24"/>
          <w:szCs w:val="24"/>
        </w:rPr>
        <w:t xml:space="preserve">and a phenomenological approach provided the appropriate method to understand time </w:t>
      </w:r>
      <w:r w:rsidR="00620A61">
        <w:rPr>
          <w:sz w:val="24"/>
          <w:szCs w:val="24"/>
        </w:rPr>
        <w:lastRenderedPageBreak/>
        <w:t xml:space="preserve">and space at Avebury Stone Circle. </w:t>
      </w:r>
      <w:r w:rsidR="00D54DF0">
        <w:rPr>
          <w:sz w:val="24"/>
          <w:szCs w:val="24"/>
        </w:rPr>
        <w:t>Upon entering the Southern Inner Circle, I recorded a voice note:</w:t>
      </w:r>
    </w:p>
    <w:p w14:paraId="71B6B2F8" w14:textId="69B9A0FB" w:rsidR="00D54DF0" w:rsidRDefault="001B2FFC" w:rsidP="00D54DF0">
      <w:pPr>
        <w:spacing w:line="360" w:lineRule="auto"/>
        <w:ind w:left="720"/>
        <w:rPr>
          <w:sz w:val="24"/>
          <w:szCs w:val="24"/>
        </w:rPr>
      </w:pPr>
      <w:r w:rsidRPr="001B2FFC">
        <w:rPr>
          <w:sz w:val="24"/>
          <w:szCs w:val="24"/>
        </w:rPr>
        <w:t xml:space="preserve">‘I feel like I should whisper; I don’t know why. It just feels right. I think </w:t>
      </w:r>
      <w:r>
        <w:rPr>
          <w:sz w:val="24"/>
          <w:szCs w:val="24"/>
        </w:rPr>
        <w:t>it's just the feeling of</w:t>
      </w:r>
      <w:r w:rsidRPr="001B2FFC">
        <w:rPr>
          <w:sz w:val="24"/>
          <w:szCs w:val="24"/>
        </w:rPr>
        <w:t xml:space="preserve"> respect and knowing that I’ve walked this path that a lot of people have walked.</w:t>
      </w:r>
      <w:r>
        <w:rPr>
          <w:sz w:val="24"/>
          <w:szCs w:val="24"/>
        </w:rPr>
        <w:t>’</w:t>
      </w:r>
    </w:p>
    <w:p w14:paraId="6B3E6C92" w14:textId="32072D24" w:rsidR="001B2FFC" w:rsidRDefault="004B2F31" w:rsidP="001B2FFC">
      <w:pPr>
        <w:spacing w:line="360" w:lineRule="auto"/>
        <w:rPr>
          <w:sz w:val="24"/>
          <w:szCs w:val="24"/>
        </w:rPr>
      </w:pPr>
      <w:r>
        <w:rPr>
          <w:sz w:val="24"/>
          <w:szCs w:val="24"/>
        </w:rPr>
        <w:t xml:space="preserve">In Nolan’s research, </w:t>
      </w:r>
      <w:r w:rsidR="00652A55">
        <w:rPr>
          <w:sz w:val="24"/>
          <w:szCs w:val="24"/>
        </w:rPr>
        <w:t>a participant described the same feeling I had</w:t>
      </w:r>
      <w:r w:rsidR="00980A56">
        <w:rPr>
          <w:sz w:val="24"/>
          <w:szCs w:val="24"/>
        </w:rPr>
        <w:t>: '</w:t>
      </w:r>
      <w:r w:rsidR="00652A55">
        <w:rPr>
          <w:sz w:val="24"/>
          <w:szCs w:val="24"/>
        </w:rPr>
        <w:t xml:space="preserve">I am walking in the footsteps of many </w:t>
      </w:r>
      <w:r w:rsidR="000365E5">
        <w:rPr>
          <w:sz w:val="24"/>
          <w:szCs w:val="24"/>
        </w:rPr>
        <w:t>that have gone before</w:t>
      </w:r>
      <w:r w:rsidR="00980A56">
        <w:rPr>
          <w:sz w:val="24"/>
          <w:szCs w:val="24"/>
        </w:rPr>
        <w:t>,</w:t>
      </w:r>
      <w:r w:rsidR="000365E5">
        <w:rPr>
          <w:sz w:val="24"/>
          <w:szCs w:val="24"/>
        </w:rPr>
        <w:t>’</w:t>
      </w:r>
      <w:r>
        <w:rPr>
          <w:rStyle w:val="FootnoteReference"/>
          <w:sz w:val="24"/>
          <w:szCs w:val="24"/>
        </w:rPr>
        <w:footnoteReference w:id="86"/>
      </w:r>
      <w:r w:rsidR="00980A56">
        <w:rPr>
          <w:sz w:val="24"/>
          <w:szCs w:val="24"/>
        </w:rPr>
        <w:t xml:space="preserve"> and another said, ‘I find it comforting to know that you’re walking where others have walked.’</w:t>
      </w:r>
      <w:r w:rsidR="00980A56">
        <w:rPr>
          <w:rStyle w:val="FootnoteReference"/>
          <w:sz w:val="24"/>
          <w:szCs w:val="24"/>
        </w:rPr>
        <w:footnoteReference w:id="87"/>
      </w:r>
      <w:r w:rsidR="00087E56">
        <w:rPr>
          <w:sz w:val="24"/>
          <w:szCs w:val="24"/>
        </w:rPr>
        <w:t xml:space="preserve"> The continued visitation of Avebury enables people, regardless of heritage, to connect with the past in a new way. I questioned why, for example, I don’t have </w:t>
      </w:r>
      <w:r w:rsidR="007442B0">
        <w:rPr>
          <w:sz w:val="24"/>
          <w:szCs w:val="24"/>
        </w:rPr>
        <w:t xml:space="preserve">the same feeling when </w:t>
      </w:r>
      <w:r w:rsidR="000405FF">
        <w:rPr>
          <w:sz w:val="24"/>
          <w:szCs w:val="24"/>
        </w:rPr>
        <w:t xml:space="preserve">walking along old roads in London or Colchester despite knowing the long history of those places. This suggested that sacred space is indeed a human construct – </w:t>
      </w:r>
      <w:r w:rsidR="0079614F">
        <w:rPr>
          <w:sz w:val="24"/>
          <w:szCs w:val="24"/>
        </w:rPr>
        <w:t>the collective</w:t>
      </w:r>
      <w:r w:rsidR="004E7BFA">
        <w:rPr>
          <w:sz w:val="24"/>
          <w:szCs w:val="24"/>
        </w:rPr>
        <w:t>,</w:t>
      </w:r>
      <w:r w:rsidR="0079614F">
        <w:rPr>
          <w:sz w:val="24"/>
          <w:szCs w:val="24"/>
        </w:rPr>
        <w:t xml:space="preserve"> </w:t>
      </w:r>
      <w:r w:rsidR="004E7BFA">
        <w:rPr>
          <w:sz w:val="24"/>
          <w:szCs w:val="24"/>
        </w:rPr>
        <w:t xml:space="preserve">social </w:t>
      </w:r>
      <w:r w:rsidR="0079614F">
        <w:rPr>
          <w:sz w:val="24"/>
          <w:szCs w:val="24"/>
        </w:rPr>
        <w:t>knowledge</w:t>
      </w:r>
      <w:r w:rsidR="004E7BFA">
        <w:rPr>
          <w:rStyle w:val="FootnoteReference"/>
          <w:sz w:val="24"/>
          <w:szCs w:val="24"/>
        </w:rPr>
        <w:footnoteReference w:id="88"/>
      </w:r>
      <w:r w:rsidR="0079614F">
        <w:rPr>
          <w:sz w:val="24"/>
          <w:szCs w:val="24"/>
        </w:rPr>
        <w:t xml:space="preserve"> that Avebury is a site of historical importance </w:t>
      </w:r>
      <w:r w:rsidR="0042075E">
        <w:rPr>
          <w:sz w:val="24"/>
          <w:szCs w:val="24"/>
        </w:rPr>
        <w:t>allows us to set it apart from the</w:t>
      </w:r>
      <w:r w:rsidR="001E15AD">
        <w:rPr>
          <w:sz w:val="24"/>
          <w:szCs w:val="24"/>
        </w:rPr>
        <w:t xml:space="preserve"> profane, everyday world</w:t>
      </w:r>
      <w:r w:rsidR="004E7BFA">
        <w:rPr>
          <w:sz w:val="24"/>
          <w:szCs w:val="24"/>
        </w:rPr>
        <w:t xml:space="preserve"> and experience it differently. </w:t>
      </w:r>
    </w:p>
    <w:p w14:paraId="7DC8261E" w14:textId="4658E5D9" w:rsidR="0080378E" w:rsidRDefault="0080378E" w:rsidP="001B2FFC">
      <w:pPr>
        <w:spacing w:line="360" w:lineRule="auto"/>
        <w:rPr>
          <w:sz w:val="24"/>
          <w:szCs w:val="24"/>
        </w:rPr>
      </w:pPr>
      <w:r>
        <w:rPr>
          <w:sz w:val="24"/>
          <w:szCs w:val="24"/>
        </w:rPr>
        <w:t xml:space="preserve">Later, on my solo walk around the stones, I once again related </w:t>
      </w:r>
      <w:r w:rsidR="001A198D">
        <w:rPr>
          <w:sz w:val="24"/>
          <w:szCs w:val="24"/>
        </w:rPr>
        <w:t xml:space="preserve">the feeling of being outside of my present time. </w:t>
      </w:r>
    </w:p>
    <w:p w14:paraId="6F1943A7" w14:textId="31486968" w:rsidR="001A198D" w:rsidRDefault="001A198D" w:rsidP="001A198D">
      <w:pPr>
        <w:spacing w:line="360" w:lineRule="auto"/>
        <w:ind w:left="720"/>
        <w:rPr>
          <w:sz w:val="24"/>
          <w:szCs w:val="24"/>
        </w:rPr>
      </w:pPr>
      <w:r>
        <w:rPr>
          <w:sz w:val="24"/>
          <w:szCs w:val="24"/>
        </w:rPr>
        <w:t>“</w:t>
      </w:r>
      <w:proofErr w:type="gramStart"/>
      <w:r>
        <w:rPr>
          <w:sz w:val="24"/>
          <w:szCs w:val="24"/>
        </w:rPr>
        <w:t>when</w:t>
      </w:r>
      <w:proofErr w:type="gramEnd"/>
      <w:r>
        <w:rPr>
          <w:sz w:val="24"/>
          <w:szCs w:val="24"/>
        </w:rPr>
        <w:t xml:space="preserve"> the road is quiet, (traffic calms), there you go, it’s different</w:t>
      </w:r>
      <w:r w:rsidR="004320AB">
        <w:rPr>
          <w:sz w:val="24"/>
          <w:szCs w:val="24"/>
        </w:rPr>
        <w:t xml:space="preserve">… you’re not quite part of the present world and not quite part of the ancient world… And I know logically the stones are </w:t>
      </w:r>
      <w:proofErr w:type="gramStart"/>
      <w:r w:rsidR="004320AB">
        <w:rPr>
          <w:sz w:val="24"/>
          <w:szCs w:val="24"/>
        </w:rPr>
        <w:t>really old</w:t>
      </w:r>
      <w:proofErr w:type="gramEnd"/>
      <w:r w:rsidR="004320AB">
        <w:rPr>
          <w:sz w:val="24"/>
          <w:szCs w:val="24"/>
        </w:rPr>
        <w:t>, but they feel very alive.”</w:t>
      </w:r>
    </w:p>
    <w:p w14:paraId="53E061B7" w14:textId="284697D6" w:rsidR="00625B14" w:rsidRDefault="00742CBE" w:rsidP="00625B14">
      <w:pPr>
        <w:spacing w:line="360" w:lineRule="auto"/>
        <w:rPr>
          <w:sz w:val="24"/>
          <w:szCs w:val="24"/>
        </w:rPr>
      </w:pPr>
      <w:r>
        <w:rPr>
          <w:sz w:val="24"/>
          <w:szCs w:val="24"/>
        </w:rPr>
        <w:t xml:space="preserve">By this time, I was in the Northern Inner Circle, past the Cove and following the stones around. </w:t>
      </w:r>
      <w:r w:rsidR="008D7BC6">
        <w:rPr>
          <w:sz w:val="24"/>
          <w:szCs w:val="24"/>
        </w:rPr>
        <w:t>The walk created a timeless story, connecting me to the past</w:t>
      </w:r>
      <w:r w:rsidR="00135D16">
        <w:rPr>
          <w:sz w:val="24"/>
          <w:szCs w:val="24"/>
        </w:rPr>
        <w:t xml:space="preserve"> through the stones</w:t>
      </w:r>
      <w:r w:rsidR="008D7BC6">
        <w:rPr>
          <w:sz w:val="24"/>
          <w:szCs w:val="24"/>
        </w:rPr>
        <w:t xml:space="preserve"> and the past to the </w:t>
      </w:r>
      <w:r w:rsidR="00AF388F">
        <w:rPr>
          <w:sz w:val="24"/>
          <w:szCs w:val="24"/>
        </w:rPr>
        <w:t>present through me</w:t>
      </w:r>
      <w:r w:rsidR="008D7BC6">
        <w:rPr>
          <w:sz w:val="24"/>
          <w:szCs w:val="24"/>
        </w:rPr>
        <w:t xml:space="preserve">, giving Avebury Stone Circle </w:t>
      </w:r>
      <w:r w:rsidR="00DD3293">
        <w:rPr>
          <w:sz w:val="24"/>
          <w:szCs w:val="24"/>
        </w:rPr>
        <w:t xml:space="preserve">a timeless existence. </w:t>
      </w:r>
      <w:r w:rsidR="0079048C">
        <w:rPr>
          <w:sz w:val="24"/>
          <w:szCs w:val="24"/>
        </w:rPr>
        <w:t>As Tilley argued, walking is not an isolated act but one inscribed with memory and story of how</w:t>
      </w:r>
      <w:r w:rsidR="00BA064D">
        <w:rPr>
          <w:sz w:val="24"/>
          <w:szCs w:val="24"/>
        </w:rPr>
        <w:t xml:space="preserve"> people have walked and acted in a particular place.</w:t>
      </w:r>
      <w:r w:rsidR="00BA064D">
        <w:rPr>
          <w:rStyle w:val="FootnoteReference"/>
          <w:sz w:val="24"/>
          <w:szCs w:val="24"/>
        </w:rPr>
        <w:footnoteReference w:id="89"/>
      </w:r>
      <w:r w:rsidR="0079048C">
        <w:rPr>
          <w:sz w:val="24"/>
          <w:szCs w:val="24"/>
        </w:rPr>
        <w:t xml:space="preserve"> </w:t>
      </w:r>
      <w:r w:rsidR="00AC265F">
        <w:rPr>
          <w:sz w:val="24"/>
          <w:szCs w:val="24"/>
        </w:rPr>
        <w:t xml:space="preserve">The knowledge of how to act in Avebury </w:t>
      </w:r>
      <w:r w:rsidR="00B92521">
        <w:rPr>
          <w:sz w:val="24"/>
          <w:szCs w:val="24"/>
        </w:rPr>
        <w:t>may be considered a kind of rite in Durkheimian terms, as ‘rules of conduct that prescribe how man must conduct himself with sacred things’</w:t>
      </w:r>
      <w:r w:rsidR="00B92521">
        <w:rPr>
          <w:rStyle w:val="FootnoteReference"/>
          <w:sz w:val="24"/>
          <w:szCs w:val="24"/>
        </w:rPr>
        <w:footnoteReference w:id="90"/>
      </w:r>
      <w:r w:rsidR="008719B2">
        <w:rPr>
          <w:sz w:val="24"/>
          <w:szCs w:val="24"/>
        </w:rPr>
        <w:t>, kept alive by humans continuing to move in this space.</w:t>
      </w:r>
      <w:r w:rsidR="008939C5">
        <w:rPr>
          <w:sz w:val="24"/>
          <w:szCs w:val="24"/>
        </w:rPr>
        <w:t xml:space="preserve"> </w:t>
      </w:r>
    </w:p>
    <w:p w14:paraId="43D06E31" w14:textId="49F81831" w:rsidR="00197399" w:rsidRDefault="007016F7" w:rsidP="00625B14">
      <w:pPr>
        <w:spacing w:line="360" w:lineRule="auto"/>
        <w:rPr>
          <w:sz w:val="24"/>
          <w:szCs w:val="24"/>
        </w:rPr>
      </w:pPr>
      <w:r>
        <w:rPr>
          <w:sz w:val="24"/>
          <w:szCs w:val="24"/>
        </w:rPr>
        <w:lastRenderedPageBreak/>
        <w:t xml:space="preserve">The narrative of Avebury as a link to the past was not only experienced by me, or even just by present day visitors. Gillings et al. </w:t>
      </w:r>
      <w:r w:rsidR="009658BF">
        <w:rPr>
          <w:sz w:val="24"/>
          <w:szCs w:val="24"/>
        </w:rPr>
        <w:t xml:space="preserve">suggested that the Southern Inner Circle </w:t>
      </w:r>
      <w:r w:rsidR="009E493F">
        <w:rPr>
          <w:sz w:val="24"/>
          <w:szCs w:val="24"/>
        </w:rPr>
        <w:t xml:space="preserve">memorialised </w:t>
      </w:r>
      <w:r w:rsidR="00144BC4">
        <w:rPr>
          <w:sz w:val="24"/>
          <w:szCs w:val="24"/>
        </w:rPr>
        <w:t>an early Neolithic house</w:t>
      </w:r>
      <w:r w:rsidR="00144BC4">
        <w:rPr>
          <w:rStyle w:val="FootnoteReference"/>
          <w:sz w:val="24"/>
          <w:szCs w:val="24"/>
        </w:rPr>
        <w:footnoteReference w:id="91"/>
      </w:r>
      <w:r w:rsidR="00C07264">
        <w:rPr>
          <w:sz w:val="24"/>
          <w:szCs w:val="24"/>
        </w:rPr>
        <w:t xml:space="preserve">, moving the location from ‘the quotidian </w:t>
      </w:r>
      <w:r w:rsidR="004359DA">
        <w:rPr>
          <w:sz w:val="24"/>
          <w:szCs w:val="24"/>
        </w:rPr>
        <w:t>to the sacred’</w:t>
      </w:r>
      <w:r w:rsidR="004359DA">
        <w:rPr>
          <w:rStyle w:val="FootnoteReference"/>
          <w:sz w:val="24"/>
          <w:szCs w:val="24"/>
        </w:rPr>
        <w:footnoteReference w:id="92"/>
      </w:r>
      <w:r w:rsidR="004359DA">
        <w:rPr>
          <w:sz w:val="24"/>
          <w:szCs w:val="24"/>
        </w:rPr>
        <w:t xml:space="preserve"> because of the </w:t>
      </w:r>
      <w:r w:rsidR="00DA61ED">
        <w:rPr>
          <w:sz w:val="24"/>
          <w:szCs w:val="24"/>
        </w:rPr>
        <w:t>story created by ‘monumentalising’</w:t>
      </w:r>
      <w:r w:rsidR="00DA61ED">
        <w:rPr>
          <w:rStyle w:val="FootnoteReference"/>
          <w:sz w:val="24"/>
          <w:szCs w:val="24"/>
        </w:rPr>
        <w:footnoteReference w:id="93"/>
      </w:r>
      <w:r w:rsidR="00DA61ED">
        <w:rPr>
          <w:sz w:val="24"/>
          <w:szCs w:val="24"/>
        </w:rPr>
        <w:t xml:space="preserve"> the house.</w:t>
      </w:r>
      <w:r w:rsidR="0092665B">
        <w:rPr>
          <w:sz w:val="24"/>
          <w:szCs w:val="24"/>
        </w:rPr>
        <w:t xml:space="preserve"> The house </w:t>
      </w:r>
      <w:r w:rsidR="00160095">
        <w:rPr>
          <w:sz w:val="24"/>
          <w:szCs w:val="24"/>
        </w:rPr>
        <w:t>underwent</w:t>
      </w:r>
      <w:r w:rsidR="0092665B">
        <w:rPr>
          <w:sz w:val="24"/>
          <w:szCs w:val="24"/>
        </w:rPr>
        <w:t xml:space="preserve"> a t</w:t>
      </w:r>
      <w:r w:rsidR="009861DC">
        <w:rPr>
          <w:sz w:val="24"/>
          <w:szCs w:val="24"/>
        </w:rPr>
        <w:t>ransformation of essence</w:t>
      </w:r>
      <w:r w:rsidR="009861DC">
        <w:rPr>
          <w:rStyle w:val="FootnoteReference"/>
          <w:sz w:val="24"/>
          <w:szCs w:val="24"/>
        </w:rPr>
        <w:footnoteReference w:id="94"/>
      </w:r>
      <w:r w:rsidR="009861DC">
        <w:rPr>
          <w:sz w:val="24"/>
          <w:szCs w:val="24"/>
        </w:rPr>
        <w:t>, from profane to sacred, and continued visitation to Avebury keeps this transformation alive.</w:t>
      </w:r>
      <w:r w:rsidR="009C3C10">
        <w:rPr>
          <w:sz w:val="24"/>
          <w:szCs w:val="24"/>
        </w:rPr>
        <w:t xml:space="preserve"> </w:t>
      </w:r>
      <w:r w:rsidR="00051CA0">
        <w:rPr>
          <w:sz w:val="24"/>
          <w:szCs w:val="24"/>
        </w:rPr>
        <w:t>A participant in Nolan’s research related that ‘you’re contained by the ditches or whatever, but you’re also contained by the fact that you know this is where people were doing stuff’, which Nolan described as ‘a sense of being contained by the collective of time.’</w:t>
      </w:r>
      <w:r w:rsidR="00051CA0">
        <w:rPr>
          <w:rStyle w:val="FootnoteReference"/>
          <w:sz w:val="24"/>
          <w:szCs w:val="24"/>
        </w:rPr>
        <w:footnoteReference w:id="95"/>
      </w:r>
      <w:r w:rsidR="002121F6">
        <w:rPr>
          <w:sz w:val="24"/>
          <w:szCs w:val="24"/>
        </w:rPr>
        <w:t xml:space="preserve"> Indeed, in my own research, I described feeling “a bit out of space and time, like they (the stones) have been here forever, and I’ve been here forever.”</w:t>
      </w:r>
      <w:r w:rsidR="004C0F94">
        <w:rPr>
          <w:sz w:val="24"/>
          <w:szCs w:val="24"/>
        </w:rPr>
        <w:t xml:space="preserve"> Avebury Stone Circle</w:t>
      </w:r>
      <w:r w:rsidR="00160095">
        <w:rPr>
          <w:sz w:val="24"/>
          <w:szCs w:val="24"/>
        </w:rPr>
        <w:t xml:space="preserve"> </w:t>
      </w:r>
      <w:r w:rsidR="004C0F94">
        <w:rPr>
          <w:sz w:val="24"/>
          <w:szCs w:val="24"/>
        </w:rPr>
        <w:t>appeared to take on a liminal quality, a portal through time and space</w:t>
      </w:r>
      <w:r w:rsidR="00DE46A2">
        <w:rPr>
          <w:sz w:val="24"/>
          <w:szCs w:val="24"/>
        </w:rPr>
        <w:t xml:space="preserve"> to ‘give a sense of continuity, familiarity and belonging’</w:t>
      </w:r>
      <w:r w:rsidR="00DE46A2">
        <w:rPr>
          <w:rStyle w:val="FootnoteReference"/>
          <w:sz w:val="24"/>
          <w:szCs w:val="24"/>
        </w:rPr>
        <w:footnoteReference w:id="96"/>
      </w:r>
      <w:r w:rsidR="008075D2">
        <w:rPr>
          <w:sz w:val="24"/>
          <w:szCs w:val="24"/>
        </w:rPr>
        <w:t xml:space="preserve"> that Tilley argued </w:t>
      </w:r>
      <w:r w:rsidR="00F25812">
        <w:rPr>
          <w:sz w:val="24"/>
          <w:szCs w:val="24"/>
        </w:rPr>
        <w:t>could emerge from the ‘qualities of locale and landscapes</w:t>
      </w:r>
      <w:r w:rsidR="005078E7">
        <w:rPr>
          <w:sz w:val="24"/>
          <w:szCs w:val="24"/>
        </w:rPr>
        <w:t>’.</w:t>
      </w:r>
      <w:r w:rsidR="005078E7">
        <w:rPr>
          <w:rStyle w:val="FootnoteReference"/>
          <w:sz w:val="24"/>
          <w:szCs w:val="24"/>
        </w:rPr>
        <w:footnoteReference w:id="97"/>
      </w:r>
      <w:r w:rsidR="00B920D9">
        <w:rPr>
          <w:sz w:val="24"/>
          <w:szCs w:val="24"/>
        </w:rPr>
        <w:t xml:space="preserve"> </w:t>
      </w:r>
      <w:r w:rsidR="00C356E2">
        <w:rPr>
          <w:sz w:val="24"/>
          <w:szCs w:val="24"/>
        </w:rPr>
        <w:t>The social production of memory and sacred space may also explain why I did not feel the Henge Shop was sacred or qualitatively different enough from my profane life. The shop had no story to me, no connection to the past. It was thoroughly cemented in the present and profane world.</w:t>
      </w:r>
      <w:r w:rsidR="00ED7FBC">
        <w:rPr>
          <w:sz w:val="24"/>
          <w:szCs w:val="24"/>
        </w:rPr>
        <w:t xml:space="preserve"> </w:t>
      </w:r>
      <w:r w:rsidR="00B920D9">
        <w:rPr>
          <w:sz w:val="24"/>
          <w:szCs w:val="24"/>
        </w:rPr>
        <w:t>Th</w:t>
      </w:r>
      <w:r w:rsidR="006A7C20">
        <w:rPr>
          <w:sz w:val="24"/>
          <w:szCs w:val="24"/>
        </w:rPr>
        <w:t xml:space="preserve">e narrative of Avebury </w:t>
      </w:r>
      <w:r w:rsidR="00D975F6">
        <w:rPr>
          <w:sz w:val="24"/>
          <w:szCs w:val="24"/>
        </w:rPr>
        <w:t xml:space="preserve">is social, within which meaning is created </w:t>
      </w:r>
      <w:r w:rsidR="00AB2E5B">
        <w:rPr>
          <w:sz w:val="24"/>
          <w:szCs w:val="24"/>
        </w:rPr>
        <w:t>through ‘configuration into a whole requiring the employment of action’</w:t>
      </w:r>
      <w:r w:rsidR="00AB2E5B">
        <w:rPr>
          <w:rStyle w:val="FootnoteReference"/>
          <w:sz w:val="24"/>
          <w:szCs w:val="24"/>
        </w:rPr>
        <w:footnoteReference w:id="98"/>
      </w:r>
      <w:r w:rsidR="00225A38">
        <w:rPr>
          <w:sz w:val="24"/>
          <w:szCs w:val="24"/>
        </w:rPr>
        <w:t xml:space="preserve">, whether through the memorialising of a house or </w:t>
      </w:r>
      <w:r w:rsidR="00B22805">
        <w:rPr>
          <w:sz w:val="24"/>
          <w:szCs w:val="24"/>
        </w:rPr>
        <w:t xml:space="preserve">ceremonies, </w:t>
      </w:r>
      <w:r w:rsidR="006342D7">
        <w:rPr>
          <w:sz w:val="24"/>
          <w:szCs w:val="24"/>
        </w:rPr>
        <w:t>giving ‘mythic value and historical relevance’</w:t>
      </w:r>
      <w:r w:rsidR="006342D7">
        <w:rPr>
          <w:rStyle w:val="FootnoteReference"/>
          <w:sz w:val="24"/>
          <w:szCs w:val="24"/>
        </w:rPr>
        <w:footnoteReference w:id="99"/>
      </w:r>
      <w:r w:rsidR="008E531C">
        <w:rPr>
          <w:sz w:val="24"/>
          <w:szCs w:val="24"/>
        </w:rPr>
        <w:t xml:space="preserve"> to a landscape now </w:t>
      </w:r>
      <w:r w:rsidR="0024780C">
        <w:rPr>
          <w:sz w:val="24"/>
          <w:szCs w:val="24"/>
        </w:rPr>
        <w:t xml:space="preserve">remembered through stone circles. </w:t>
      </w:r>
    </w:p>
    <w:p w14:paraId="2924281F" w14:textId="45B05033" w:rsidR="002121F6" w:rsidRDefault="00C356E2" w:rsidP="00625B14">
      <w:pPr>
        <w:spacing w:line="360" w:lineRule="auto"/>
        <w:rPr>
          <w:sz w:val="24"/>
          <w:szCs w:val="24"/>
        </w:rPr>
      </w:pPr>
      <w:r>
        <w:rPr>
          <w:b/>
          <w:bCs/>
          <w:sz w:val="24"/>
          <w:szCs w:val="24"/>
        </w:rPr>
        <w:t>Conclusion</w:t>
      </w:r>
      <w:r>
        <w:rPr>
          <w:sz w:val="24"/>
          <w:szCs w:val="24"/>
        </w:rPr>
        <w:t xml:space="preserve"> </w:t>
      </w:r>
    </w:p>
    <w:p w14:paraId="3E73A093" w14:textId="64342ED5" w:rsidR="002A6530" w:rsidRDefault="00C356E2" w:rsidP="00625B14">
      <w:pPr>
        <w:spacing w:line="360" w:lineRule="auto"/>
        <w:rPr>
          <w:sz w:val="24"/>
          <w:szCs w:val="24"/>
        </w:rPr>
      </w:pPr>
      <w:r>
        <w:rPr>
          <w:sz w:val="24"/>
          <w:szCs w:val="24"/>
        </w:rPr>
        <w:t>This essay sought to answer whether sacred space was a human construct or a natural phenomenon</w:t>
      </w:r>
      <w:r w:rsidR="001D0B5E">
        <w:rPr>
          <w:sz w:val="24"/>
          <w:szCs w:val="24"/>
        </w:rPr>
        <w:t xml:space="preserve">, with research conducted on whether continued visitation to Avebury kept it sacred. </w:t>
      </w:r>
      <w:r w:rsidR="002A6530">
        <w:rPr>
          <w:sz w:val="24"/>
          <w:szCs w:val="24"/>
        </w:rPr>
        <w:t xml:space="preserve">Historical landscapes and sacred sites are not </w:t>
      </w:r>
      <w:r w:rsidR="002612E1">
        <w:rPr>
          <w:sz w:val="24"/>
          <w:szCs w:val="24"/>
        </w:rPr>
        <w:t>neutral but</w:t>
      </w:r>
      <w:r w:rsidR="002A6530">
        <w:rPr>
          <w:sz w:val="24"/>
          <w:szCs w:val="24"/>
        </w:rPr>
        <w:t xml:space="preserve"> are imbued with cultural and social power</w:t>
      </w:r>
      <w:r w:rsidR="00112E29">
        <w:rPr>
          <w:sz w:val="24"/>
          <w:szCs w:val="24"/>
        </w:rPr>
        <w:t>,</w:t>
      </w:r>
      <w:r w:rsidR="00101667">
        <w:rPr>
          <w:rStyle w:val="FootnoteReference"/>
          <w:sz w:val="24"/>
          <w:szCs w:val="24"/>
        </w:rPr>
        <w:footnoteReference w:id="100"/>
      </w:r>
      <w:r w:rsidR="009B1DA8">
        <w:rPr>
          <w:sz w:val="24"/>
          <w:szCs w:val="24"/>
        </w:rPr>
        <w:t xml:space="preserve"> where humans create </w:t>
      </w:r>
      <w:r w:rsidR="002C3A79">
        <w:rPr>
          <w:sz w:val="24"/>
          <w:szCs w:val="24"/>
        </w:rPr>
        <w:t xml:space="preserve">meanings through </w:t>
      </w:r>
      <w:r w:rsidR="008C470B">
        <w:rPr>
          <w:sz w:val="24"/>
          <w:szCs w:val="24"/>
        </w:rPr>
        <w:t>dwelling in them.</w:t>
      </w:r>
      <w:r w:rsidR="008C470B">
        <w:rPr>
          <w:rStyle w:val="FootnoteReference"/>
          <w:sz w:val="24"/>
          <w:szCs w:val="24"/>
        </w:rPr>
        <w:footnoteReference w:id="101"/>
      </w:r>
      <w:r w:rsidR="002612E1">
        <w:rPr>
          <w:sz w:val="24"/>
          <w:szCs w:val="24"/>
        </w:rPr>
        <w:t xml:space="preserve"> This view of landscape suggested that sacred space was a human construct</w:t>
      </w:r>
      <w:r w:rsidR="00FF3762">
        <w:rPr>
          <w:sz w:val="24"/>
          <w:szCs w:val="24"/>
        </w:rPr>
        <w:t>, where socially produced meanings of time, space, and action have come to define Avebury as a sacred space.</w:t>
      </w:r>
      <w:r w:rsidR="0028309E">
        <w:rPr>
          <w:sz w:val="24"/>
          <w:szCs w:val="24"/>
        </w:rPr>
        <w:t xml:space="preserve"> My own </w:t>
      </w:r>
      <w:r w:rsidR="0028309E">
        <w:rPr>
          <w:sz w:val="24"/>
          <w:szCs w:val="24"/>
        </w:rPr>
        <w:lastRenderedPageBreak/>
        <w:t>phenomenological research and that of Nolan’s</w:t>
      </w:r>
      <w:r w:rsidR="00561FFE">
        <w:rPr>
          <w:sz w:val="24"/>
          <w:szCs w:val="24"/>
        </w:rPr>
        <w:t xml:space="preserve"> showed that experiences of Avebury</w:t>
      </w:r>
      <w:r w:rsidR="00372023">
        <w:rPr>
          <w:sz w:val="24"/>
          <w:szCs w:val="24"/>
        </w:rPr>
        <w:t xml:space="preserve"> go beyond a</w:t>
      </w:r>
      <w:r w:rsidR="0003335C">
        <w:rPr>
          <w:sz w:val="24"/>
          <w:szCs w:val="24"/>
        </w:rPr>
        <w:t xml:space="preserve">rchaeological appreciation </w:t>
      </w:r>
      <w:r w:rsidR="00E14A6A">
        <w:rPr>
          <w:sz w:val="24"/>
          <w:szCs w:val="24"/>
        </w:rPr>
        <w:t xml:space="preserve">but fulfil a need to ‘transcend </w:t>
      </w:r>
      <w:r w:rsidR="005B14FF">
        <w:rPr>
          <w:sz w:val="24"/>
          <w:szCs w:val="24"/>
        </w:rPr>
        <w:t>the “limitations of time and space”’</w:t>
      </w:r>
      <w:r w:rsidR="005B14FF">
        <w:rPr>
          <w:rStyle w:val="FootnoteReference"/>
          <w:sz w:val="24"/>
          <w:szCs w:val="24"/>
        </w:rPr>
        <w:footnoteReference w:id="102"/>
      </w:r>
      <w:r w:rsidR="005B14FF">
        <w:rPr>
          <w:sz w:val="24"/>
          <w:szCs w:val="24"/>
        </w:rPr>
        <w:t xml:space="preserve"> and connect to something beyond our current, profane life.</w:t>
      </w:r>
      <w:r w:rsidR="00454109">
        <w:rPr>
          <w:sz w:val="24"/>
          <w:szCs w:val="24"/>
        </w:rPr>
        <w:t xml:space="preserve"> However, other aspects of my research revealed experiences that could suggest that sacred space is a natural phenomenon</w:t>
      </w:r>
      <w:r w:rsidR="00504F19">
        <w:rPr>
          <w:sz w:val="24"/>
          <w:szCs w:val="24"/>
        </w:rPr>
        <w:t xml:space="preserve">, such as my experience at the Cove. </w:t>
      </w:r>
      <w:r w:rsidR="00940D21">
        <w:rPr>
          <w:sz w:val="24"/>
          <w:szCs w:val="24"/>
        </w:rPr>
        <w:t xml:space="preserve">If the Cove had indeed been erected earlier than the rest of Avebury and aligned with the midsummer Solstice, it </w:t>
      </w:r>
      <w:r w:rsidR="00822FE0">
        <w:rPr>
          <w:sz w:val="24"/>
          <w:szCs w:val="24"/>
        </w:rPr>
        <w:t>can</w:t>
      </w:r>
      <w:r w:rsidR="00940D21">
        <w:rPr>
          <w:sz w:val="24"/>
          <w:szCs w:val="24"/>
        </w:rPr>
        <w:t xml:space="preserve"> be argued that </w:t>
      </w:r>
      <w:r w:rsidR="00E9640A">
        <w:rPr>
          <w:sz w:val="24"/>
          <w:szCs w:val="24"/>
        </w:rPr>
        <w:t xml:space="preserve">the Cove </w:t>
      </w:r>
      <w:r w:rsidR="00984074">
        <w:rPr>
          <w:sz w:val="24"/>
          <w:szCs w:val="24"/>
        </w:rPr>
        <w:t>marked the revelation of ‘the fixed point, the central axis for all future orientation’</w:t>
      </w:r>
      <w:r w:rsidR="00984074">
        <w:rPr>
          <w:rStyle w:val="FootnoteReference"/>
          <w:sz w:val="24"/>
          <w:szCs w:val="24"/>
        </w:rPr>
        <w:footnoteReference w:id="103"/>
      </w:r>
      <w:r w:rsidR="00243F86">
        <w:rPr>
          <w:sz w:val="24"/>
          <w:szCs w:val="24"/>
        </w:rPr>
        <w:t>, breaking the homogeneity of space</w:t>
      </w:r>
      <w:r w:rsidR="00A14C23">
        <w:rPr>
          <w:sz w:val="24"/>
          <w:szCs w:val="24"/>
        </w:rPr>
        <w:t xml:space="preserve">, and my “need” to go to the Cove was as a result of a natural phenomenon of sacred space that caused it to be marked in the first place. </w:t>
      </w:r>
    </w:p>
    <w:p w14:paraId="0095BABE" w14:textId="382A4416" w:rsidR="008B0FC0" w:rsidRDefault="008B0FC0" w:rsidP="00625B14">
      <w:pPr>
        <w:spacing w:line="360" w:lineRule="auto"/>
        <w:rPr>
          <w:sz w:val="24"/>
          <w:szCs w:val="24"/>
        </w:rPr>
      </w:pPr>
      <w:r>
        <w:rPr>
          <w:sz w:val="24"/>
          <w:szCs w:val="24"/>
        </w:rPr>
        <w:t xml:space="preserve">My experience </w:t>
      </w:r>
      <w:r w:rsidR="000C67A3">
        <w:rPr>
          <w:sz w:val="24"/>
          <w:szCs w:val="24"/>
        </w:rPr>
        <w:t>of Avebury Stone Circle</w:t>
      </w:r>
      <w:r w:rsidR="00AD1EC0">
        <w:rPr>
          <w:sz w:val="24"/>
          <w:szCs w:val="24"/>
        </w:rPr>
        <w:t xml:space="preserve">, both alone and as part of a ceremony, </w:t>
      </w:r>
      <w:r w:rsidR="006F4548">
        <w:rPr>
          <w:sz w:val="24"/>
          <w:szCs w:val="24"/>
        </w:rPr>
        <w:t xml:space="preserve">was qualitatively different to my </w:t>
      </w:r>
      <w:r w:rsidR="008679E2">
        <w:rPr>
          <w:sz w:val="24"/>
          <w:szCs w:val="24"/>
        </w:rPr>
        <w:t xml:space="preserve">everyday experiences. My findings suggested that this difference was felt </w:t>
      </w:r>
      <w:r w:rsidR="00106FFC">
        <w:rPr>
          <w:sz w:val="24"/>
          <w:szCs w:val="24"/>
        </w:rPr>
        <w:t>because of</w:t>
      </w:r>
      <w:r w:rsidR="008679E2">
        <w:rPr>
          <w:sz w:val="24"/>
          <w:szCs w:val="24"/>
        </w:rPr>
        <w:t xml:space="preserve"> </w:t>
      </w:r>
      <w:r w:rsidR="003041DB">
        <w:rPr>
          <w:sz w:val="24"/>
          <w:szCs w:val="24"/>
        </w:rPr>
        <w:t xml:space="preserve">unknown </w:t>
      </w:r>
      <w:r w:rsidR="007D4ADC">
        <w:rPr>
          <w:sz w:val="24"/>
          <w:szCs w:val="24"/>
        </w:rPr>
        <w:t>forces that made me act in a certain way, for example</w:t>
      </w:r>
      <w:r w:rsidR="00233708">
        <w:rPr>
          <w:sz w:val="24"/>
          <w:szCs w:val="24"/>
        </w:rPr>
        <w:t>,</w:t>
      </w:r>
      <w:r w:rsidR="007D4ADC">
        <w:rPr>
          <w:sz w:val="24"/>
          <w:szCs w:val="24"/>
        </w:rPr>
        <w:t xml:space="preserve"> the “need” to whisper, to enter the Cove or to slow down on my walk. </w:t>
      </w:r>
      <w:r w:rsidR="0000333E">
        <w:rPr>
          <w:sz w:val="24"/>
          <w:szCs w:val="24"/>
        </w:rPr>
        <w:t>My perception of being set apart from the profane world by the stones</w:t>
      </w:r>
      <w:r w:rsidR="00C93F63">
        <w:rPr>
          <w:sz w:val="24"/>
          <w:szCs w:val="24"/>
        </w:rPr>
        <w:t xml:space="preserve">, the same stones that set ancient people apart from their profane world, </w:t>
      </w:r>
      <w:r w:rsidR="00913510">
        <w:rPr>
          <w:sz w:val="24"/>
          <w:szCs w:val="24"/>
        </w:rPr>
        <w:t xml:space="preserve">gave Avebury meaning </w:t>
      </w:r>
      <w:r w:rsidR="00C36899">
        <w:rPr>
          <w:sz w:val="24"/>
          <w:szCs w:val="24"/>
        </w:rPr>
        <w:t>by providing a path and boundary that connected ‘spatial impressions with temporally inscribed memories</w:t>
      </w:r>
      <w:r w:rsidR="00821971">
        <w:rPr>
          <w:sz w:val="24"/>
          <w:szCs w:val="24"/>
        </w:rPr>
        <w:t>’</w:t>
      </w:r>
      <w:r w:rsidR="00106FFC">
        <w:rPr>
          <w:sz w:val="24"/>
          <w:szCs w:val="24"/>
        </w:rPr>
        <w:t>.</w:t>
      </w:r>
      <w:r w:rsidR="00821971">
        <w:rPr>
          <w:rStyle w:val="FootnoteReference"/>
          <w:sz w:val="24"/>
          <w:szCs w:val="24"/>
        </w:rPr>
        <w:footnoteReference w:id="104"/>
      </w:r>
      <w:r w:rsidR="00106FFC">
        <w:rPr>
          <w:sz w:val="24"/>
          <w:szCs w:val="24"/>
        </w:rPr>
        <w:t xml:space="preserve"> </w:t>
      </w:r>
    </w:p>
    <w:p w14:paraId="5DF73D0B" w14:textId="1B73D054" w:rsidR="00106FFC" w:rsidRPr="00C356E2" w:rsidRDefault="00AE2D9D" w:rsidP="00625B14">
      <w:pPr>
        <w:spacing w:line="360" w:lineRule="auto"/>
        <w:rPr>
          <w:sz w:val="24"/>
          <w:szCs w:val="24"/>
        </w:rPr>
      </w:pPr>
      <w:r>
        <w:rPr>
          <w:sz w:val="24"/>
          <w:szCs w:val="24"/>
        </w:rPr>
        <w:t xml:space="preserve">Avebury Stone Circle is thus a sacred space humanly constructed through </w:t>
      </w:r>
      <w:r w:rsidR="00404805">
        <w:rPr>
          <w:sz w:val="24"/>
          <w:szCs w:val="24"/>
        </w:rPr>
        <w:t xml:space="preserve">a network of memories, narratives, </w:t>
      </w:r>
      <w:r w:rsidR="000B150B">
        <w:rPr>
          <w:sz w:val="24"/>
          <w:szCs w:val="24"/>
        </w:rPr>
        <w:t xml:space="preserve">and </w:t>
      </w:r>
      <w:r w:rsidR="00404805">
        <w:rPr>
          <w:sz w:val="24"/>
          <w:szCs w:val="24"/>
        </w:rPr>
        <w:t xml:space="preserve">topographical landmarks </w:t>
      </w:r>
      <w:r w:rsidR="000B150B">
        <w:rPr>
          <w:sz w:val="24"/>
          <w:szCs w:val="24"/>
        </w:rPr>
        <w:t>that interacted with me as a visitor. The continued visitation by people, such as myself and those in Nolan’s research, as well as archaeologists</w:t>
      </w:r>
      <w:r w:rsidR="0052226F">
        <w:rPr>
          <w:sz w:val="24"/>
          <w:szCs w:val="24"/>
        </w:rPr>
        <w:t xml:space="preserve">, keep Avebury Stone Circle sacred because landscape is not a neutral ground that things happen on but a constant dialect </w:t>
      </w:r>
      <w:r w:rsidR="00160F7A">
        <w:rPr>
          <w:sz w:val="24"/>
          <w:szCs w:val="24"/>
        </w:rPr>
        <w:t xml:space="preserve">with the past, that is remembered, reproduced and re-sacralised with every visit. </w:t>
      </w:r>
    </w:p>
    <w:sectPr w:rsidR="00106FFC" w:rsidRPr="00C356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66E33A" w14:textId="77777777" w:rsidR="009777EF" w:rsidRDefault="009777EF" w:rsidP="00C12335">
      <w:pPr>
        <w:spacing w:after="0" w:line="240" w:lineRule="auto"/>
      </w:pPr>
      <w:r>
        <w:separator/>
      </w:r>
    </w:p>
  </w:endnote>
  <w:endnote w:type="continuationSeparator" w:id="0">
    <w:p w14:paraId="0A2E95B3" w14:textId="77777777" w:rsidR="009777EF" w:rsidRDefault="009777EF" w:rsidP="00C12335">
      <w:pPr>
        <w:spacing w:after="0" w:line="240" w:lineRule="auto"/>
      </w:pPr>
      <w:r>
        <w:continuationSeparator/>
      </w:r>
    </w:p>
  </w:endnote>
  <w:endnote w:type="continuationNotice" w:id="1">
    <w:p w14:paraId="63D712D4" w14:textId="77777777" w:rsidR="009777EF" w:rsidRDefault="009777E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DE2C0" w14:textId="77777777" w:rsidR="009777EF" w:rsidRDefault="009777EF" w:rsidP="00C12335">
      <w:pPr>
        <w:spacing w:after="0" w:line="240" w:lineRule="auto"/>
      </w:pPr>
      <w:r>
        <w:separator/>
      </w:r>
    </w:p>
  </w:footnote>
  <w:footnote w:type="continuationSeparator" w:id="0">
    <w:p w14:paraId="090D02CD" w14:textId="77777777" w:rsidR="009777EF" w:rsidRDefault="009777EF" w:rsidP="00C12335">
      <w:pPr>
        <w:spacing w:after="0" w:line="240" w:lineRule="auto"/>
      </w:pPr>
      <w:r>
        <w:continuationSeparator/>
      </w:r>
    </w:p>
  </w:footnote>
  <w:footnote w:type="continuationNotice" w:id="1">
    <w:p w14:paraId="224CCD23" w14:textId="77777777" w:rsidR="009777EF" w:rsidRDefault="009777EF">
      <w:pPr>
        <w:spacing w:after="0" w:line="240" w:lineRule="auto"/>
      </w:pPr>
    </w:p>
  </w:footnote>
  <w:footnote w:id="2">
    <w:p w14:paraId="0FD5DC54" w14:textId="77777777" w:rsidR="00916D22" w:rsidRDefault="00916D22" w:rsidP="00916D22">
      <w:pPr>
        <w:pStyle w:val="FootnoteText"/>
      </w:pPr>
      <w:r>
        <w:rPr>
          <w:rStyle w:val="FootnoteReference"/>
        </w:rPr>
        <w:footnoteRef/>
      </w:r>
      <w:r>
        <w:t xml:space="preserve"> Christopher Tilley, Space, Place, Landscape </w:t>
      </w:r>
      <w:proofErr w:type="gramStart"/>
      <w:r>
        <w:t>And</w:t>
      </w:r>
      <w:proofErr w:type="gramEnd"/>
      <w:r>
        <w:t xml:space="preserve"> Perception in </w:t>
      </w:r>
      <w:r>
        <w:rPr>
          <w:i/>
          <w:iCs/>
        </w:rPr>
        <w:t xml:space="preserve">A Phenomenology Of Landscape, </w:t>
      </w:r>
      <w:r>
        <w:t xml:space="preserve">(Berg), pp. 7 – 34, p. 9.  </w:t>
      </w:r>
    </w:p>
  </w:footnote>
  <w:footnote w:id="3">
    <w:p w14:paraId="1A72394A" w14:textId="77777777" w:rsidR="00916D22" w:rsidRPr="00273A68" w:rsidRDefault="00916D22" w:rsidP="00916D22">
      <w:pPr>
        <w:pStyle w:val="FootnoteText"/>
        <w:rPr>
          <w:sz w:val="18"/>
          <w:szCs w:val="18"/>
        </w:rPr>
      </w:pPr>
      <w:r w:rsidRPr="00273A68">
        <w:rPr>
          <w:rStyle w:val="FootnoteReference"/>
          <w:sz w:val="18"/>
          <w:szCs w:val="18"/>
        </w:rPr>
        <w:footnoteRef/>
      </w:r>
      <w:r w:rsidRPr="00273A68">
        <w:rPr>
          <w:sz w:val="18"/>
          <w:szCs w:val="18"/>
        </w:rPr>
        <w:t xml:space="preserve"> Ibid, p. 14. </w:t>
      </w:r>
    </w:p>
  </w:footnote>
  <w:footnote w:id="4">
    <w:p w14:paraId="70707314" w14:textId="5E4B65BC" w:rsidR="009B2F9B" w:rsidRPr="00273A68" w:rsidRDefault="009B2F9B" w:rsidP="00A14533">
      <w:pPr>
        <w:rPr>
          <w:rFonts w:eastAsia="Times New Roman"/>
          <w:kern w:val="0"/>
          <w:sz w:val="18"/>
          <w:szCs w:val="18"/>
          <w:lang w:eastAsia="en-GB"/>
          <w14:ligatures w14:val="none"/>
        </w:rPr>
      </w:pPr>
      <w:r w:rsidRPr="00273A68">
        <w:rPr>
          <w:rStyle w:val="FootnoteReference"/>
          <w:sz w:val="18"/>
          <w:szCs w:val="18"/>
        </w:rPr>
        <w:footnoteRef/>
      </w:r>
      <w:r w:rsidRPr="00273A68">
        <w:rPr>
          <w:sz w:val="18"/>
          <w:szCs w:val="18"/>
        </w:rPr>
        <w:t xml:space="preserve"> Judith Bell,</w:t>
      </w:r>
      <w:r w:rsidRPr="00273A68">
        <w:rPr>
          <w:rFonts w:eastAsia="Times New Roman"/>
          <w:kern w:val="0"/>
          <w:sz w:val="18"/>
          <w:szCs w:val="18"/>
          <w:lang w:eastAsia="en-GB"/>
          <w14:ligatures w14:val="none"/>
        </w:rPr>
        <w:t xml:space="preserve"> and Stephen Waters, </w:t>
      </w:r>
      <w:r w:rsidRPr="00273A68">
        <w:rPr>
          <w:rFonts w:eastAsia="Times New Roman"/>
          <w:i/>
          <w:iCs/>
          <w:kern w:val="0"/>
          <w:sz w:val="18"/>
          <w:szCs w:val="18"/>
          <w:lang w:eastAsia="en-GB"/>
          <w14:ligatures w14:val="none"/>
        </w:rPr>
        <w:t xml:space="preserve">Doing Your Research </w:t>
      </w:r>
      <w:r w:rsidR="00273A68" w:rsidRPr="00273A68">
        <w:rPr>
          <w:rFonts w:eastAsia="Times New Roman"/>
          <w:i/>
          <w:iCs/>
          <w:kern w:val="0"/>
          <w:sz w:val="18"/>
          <w:szCs w:val="18"/>
          <w:lang w:eastAsia="en-GB"/>
          <w14:ligatures w14:val="none"/>
        </w:rPr>
        <w:t>Project:</w:t>
      </w:r>
      <w:r w:rsidRPr="00273A68">
        <w:rPr>
          <w:rFonts w:eastAsia="Times New Roman"/>
          <w:i/>
          <w:iCs/>
          <w:kern w:val="0"/>
          <w:sz w:val="18"/>
          <w:szCs w:val="18"/>
          <w:lang w:eastAsia="en-GB"/>
          <w14:ligatures w14:val="none"/>
        </w:rPr>
        <w:t xml:space="preserve"> A Guide for First-Time Researchers</w:t>
      </w:r>
      <w:r w:rsidRPr="00273A68">
        <w:rPr>
          <w:rFonts w:eastAsia="Times New Roman"/>
          <w:kern w:val="0"/>
          <w:sz w:val="18"/>
          <w:szCs w:val="18"/>
          <w:lang w:eastAsia="en-GB"/>
          <w14:ligatures w14:val="none"/>
        </w:rPr>
        <w:t xml:space="preserve">, Seventh edition. (London, </w:t>
      </w:r>
      <w:r w:rsidR="00273A68" w:rsidRPr="00273A68">
        <w:rPr>
          <w:rFonts w:eastAsia="Times New Roman"/>
          <w:kern w:val="0"/>
          <w:sz w:val="18"/>
          <w:szCs w:val="18"/>
          <w:lang w:eastAsia="en-GB"/>
          <w14:ligatures w14:val="none"/>
        </w:rPr>
        <w:t>England;</w:t>
      </w:r>
      <w:r w:rsidRPr="00273A68">
        <w:rPr>
          <w:rFonts w:eastAsia="Times New Roman"/>
          <w:kern w:val="0"/>
          <w:sz w:val="18"/>
          <w:szCs w:val="18"/>
          <w:lang w:eastAsia="en-GB"/>
          <w14:ligatures w14:val="none"/>
        </w:rPr>
        <w:t xml:space="preserve"> Open University Press, McGraw-Hill Education, 2018), p. 27</w:t>
      </w:r>
      <w:r w:rsidR="00273A68">
        <w:rPr>
          <w:rFonts w:eastAsia="Times New Roman"/>
          <w:kern w:val="0"/>
          <w:sz w:val="18"/>
          <w:szCs w:val="18"/>
          <w:lang w:eastAsia="en-GB"/>
          <w14:ligatures w14:val="none"/>
        </w:rPr>
        <w:t>.</w:t>
      </w:r>
    </w:p>
  </w:footnote>
  <w:footnote w:id="5">
    <w:p w14:paraId="6E155A77" w14:textId="20344969" w:rsidR="00A14533" w:rsidRPr="00273A68" w:rsidRDefault="00A14533">
      <w:pPr>
        <w:pStyle w:val="FootnoteText"/>
        <w:rPr>
          <w:sz w:val="18"/>
          <w:szCs w:val="18"/>
        </w:rPr>
      </w:pPr>
      <w:r w:rsidRPr="00273A68">
        <w:rPr>
          <w:rStyle w:val="FootnoteReference"/>
          <w:sz w:val="18"/>
          <w:szCs w:val="18"/>
        </w:rPr>
        <w:footnoteRef/>
      </w:r>
      <w:r w:rsidRPr="00273A68">
        <w:rPr>
          <w:sz w:val="18"/>
          <w:szCs w:val="18"/>
        </w:rPr>
        <w:t xml:space="preserve"> Ibid</w:t>
      </w:r>
      <w:r w:rsidR="00800823" w:rsidRPr="00273A68">
        <w:rPr>
          <w:sz w:val="18"/>
          <w:szCs w:val="18"/>
        </w:rPr>
        <w:t>.</w:t>
      </w:r>
    </w:p>
  </w:footnote>
  <w:footnote w:id="6">
    <w:p w14:paraId="23A2FCD7" w14:textId="1C216CAD" w:rsidR="00DD1492" w:rsidRPr="00273A68" w:rsidRDefault="00DD1492">
      <w:pPr>
        <w:pStyle w:val="FootnoteText"/>
        <w:rPr>
          <w:sz w:val="18"/>
          <w:szCs w:val="18"/>
        </w:rPr>
      </w:pPr>
      <w:r w:rsidRPr="00273A68">
        <w:rPr>
          <w:rStyle w:val="FootnoteReference"/>
          <w:sz w:val="18"/>
          <w:szCs w:val="18"/>
        </w:rPr>
        <w:footnoteRef/>
      </w:r>
      <w:r w:rsidRPr="00273A68">
        <w:rPr>
          <w:sz w:val="18"/>
          <w:szCs w:val="18"/>
        </w:rPr>
        <w:t xml:space="preserve"> </w:t>
      </w:r>
      <w:r w:rsidR="009306C0" w:rsidRPr="00273A68">
        <w:rPr>
          <w:sz w:val="18"/>
          <w:szCs w:val="18"/>
        </w:rPr>
        <w:t xml:space="preserve">Martyn </w:t>
      </w:r>
      <w:r w:rsidR="00195338" w:rsidRPr="00273A68">
        <w:rPr>
          <w:sz w:val="18"/>
          <w:szCs w:val="18"/>
        </w:rPr>
        <w:t xml:space="preserve">Denscombe, </w:t>
      </w:r>
      <w:r w:rsidR="00195338" w:rsidRPr="00273A68">
        <w:rPr>
          <w:i/>
          <w:iCs/>
          <w:sz w:val="18"/>
          <w:szCs w:val="18"/>
        </w:rPr>
        <w:t xml:space="preserve">The Good Research </w:t>
      </w:r>
      <w:r w:rsidR="006E4DB8" w:rsidRPr="00273A68">
        <w:rPr>
          <w:i/>
          <w:iCs/>
          <w:sz w:val="18"/>
          <w:szCs w:val="18"/>
        </w:rPr>
        <w:t>Guide:</w:t>
      </w:r>
      <w:r w:rsidR="00195338" w:rsidRPr="00273A68">
        <w:rPr>
          <w:i/>
          <w:iCs/>
          <w:sz w:val="18"/>
          <w:szCs w:val="18"/>
        </w:rPr>
        <w:t xml:space="preserve"> For Small-Scale Social Research Projects</w:t>
      </w:r>
      <w:r w:rsidR="00195338" w:rsidRPr="00273A68">
        <w:rPr>
          <w:sz w:val="18"/>
          <w:szCs w:val="18"/>
        </w:rPr>
        <w:t xml:space="preserve">, 4th ed. (Maidenhead, England: McGraw-Hill/Open University Press, 2010), p. </w:t>
      </w:r>
      <w:r w:rsidR="00FE5AC6" w:rsidRPr="00273A68">
        <w:rPr>
          <w:sz w:val="18"/>
          <w:szCs w:val="18"/>
        </w:rPr>
        <w:t xml:space="preserve">96. </w:t>
      </w:r>
    </w:p>
  </w:footnote>
  <w:footnote w:id="7">
    <w:p w14:paraId="1EB5935A" w14:textId="1185371F" w:rsidR="00273A68" w:rsidRDefault="00273A68">
      <w:pPr>
        <w:pStyle w:val="FootnoteText"/>
      </w:pPr>
      <w:r w:rsidRPr="00273A68">
        <w:rPr>
          <w:rStyle w:val="FootnoteReference"/>
          <w:sz w:val="18"/>
          <w:szCs w:val="18"/>
        </w:rPr>
        <w:footnoteRef/>
      </w:r>
      <w:r w:rsidRPr="00273A68">
        <w:rPr>
          <w:sz w:val="18"/>
          <w:szCs w:val="18"/>
        </w:rPr>
        <w:t xml:space="preserve"> Tilley,</w:t>
      </w:r>
      <w:r>
        <w:rPr>
          <w:sz w:val="18"/>
          <w:szCs w:val="18"/>
        </w:rPr>
        <w:t xml:space="preserve"> p. 18. </w:t>
      </w:r>
    </w:p>
  </w:footnote>
  <w:footnote w:id="8">
    <w:p w14:paraId="7CEDBEDA" w14:textId="77777777" w:rsidR="00776D94" w:rsidRDefault="00776D94" w:rsidP="00776D94">
      <w:pPr>
        <w:pStyle w:val="FootnoteText"/>
      </w:pPr>
      <w:r w:rsidRPr="00FE5AC6">
        <w:rPr>
          <w:rStyle w:val="FootnoteReference"/>
          <w:sz w:val="18"/>
          <w:szCs w:val="18"/>
        </w:rPr>
        <w:footnoteRef/>
      </w:r>
      <w:r w:rsidRPr="00FE5AC6">
        <w:rPr>
          <w:sz w:val="18"/>
          <w:szCs w:val="18"/>
        </w:rPr>
        <w:t xml:space="preserve"> Ibid, p. 98.</w:t>
      </w:r>
      <w:r>
        <w:t xml:space="preserve"> </w:t>
      </w:r>
    </w:p>
  </w:footnote>
  <w:footnote w:id="9">
    <w:p w14:paraId="001468B2" w14:textId="6FD3AE2B" w:rsidR="00873041" w:rsidRPr="00414BCE" w:rsidRDefault="00873041">
      <w:pPr>
        <w:pStyle w:val="FootnoteText"/>
        <w:rPr>
          <w:i/>
          <w:iCs/>
        </w:rPr>
      </w:pPr>
      <w:r>
        <w:rPr>
          <w:rStyle w:val="FootnoteReference"/>
        </w:rPr>
        <w:footnoteRef/>
      </w:r>
      <w:r>
        <w:t xml:space="preserve"> </w:t>
      </w:r>
      <w:r w:rsidR="00414BCE" w:rsidRPr="009306C0">
        <w:rPr>
          <w:sz w:val="18"/>
          <w:szCs w:val="18"/>
        </w:rPr>
        <w:t xml:space="preserve">Emile Durkheim, </w:t>
      </w:r>
      <w:r w:rsidR="009306C0" w:rsidRPr="009306C0">
        <w:rPr>
          <w:i/>
          <w:iCs/>
          <w:sz w:val="18"/>
          <w:szCs w:val="18"/>
        </w:rPr>
        <w:t xml:space="preserve">The Elementary Forms </w:t>
      </w:r>
      <w:proofErr w:type="gramStart"/>
      <w:r w:rsidR="009306C0" w:rsidRPr="009306C0">
        <w:rPr>
          <w:i/>
          <w:iCs/>
          <w:sz w:val="18"/>
          <w:szCs w:val="18"/>
        </w:rPr>
        <w:t>Of</w:t>
      </w:r>
      <w:proofErr w:type="gramEnd"/>
      <w:r w:rsidR="009306C0" w:rsidRPr="009306C0">
        <w:rPr>
          <w:i/>
          <w:iCs/>
          <w:sz w:val="18"/>
          <w:szCs w:val="18"/>
        </w:rPr>
        <w:t xml:space="preserve"> Religious Life, </w:t>
      </w:r>
      <w:r w:rsidR="009306C0" w:rsidRPr="009306C0">
        <w:rPr>
          <w:sz w:val="18"/>
          <w:szCs w:val="18"/>
        </w:rPr>
        <w:t xml:space="preserve">trans. by Karen E. Fields (The Free Press: 1995), p. 10. </w:t>
      </w:r>
    </w:p>
  </w:footnote>
  <w:footnote w:id="10">
    <w:p w14:paraId="07680464" w14:textId="50311204" w:rsidR="00855DF5" w:rsidRDefault="00855DF5">
      <w:pPr>
        <w:pStyle w:val="FootnoteText"/>
      </w:pPr>
      <w:r>
        <w:rPr>
          <w:rStyle w:val="FootnoteReference"/>
        </w:rPr>
        <w:footnoteRef/>
      </w:r>
      <w:r>
        <w:t xml:space="preserve"> </w:t>
      </w:r>
      <w:r w:rsidRPr="00DD02E5">
        <w:rPr>
          <w:sz w:val="18"/>
          <w:szCs w:val="18"/>
        </w:rPr>
        <w:t xml:space="preserve">Mircea Eliade, </w:t>
      </w:r>
      <w:r w:rsidRPr="009306C0">
        <w:rPr>
          <w:i/>
          <w:iCs/>
          <w:sz w:val="18"/>
          <w:szCs w:val="18"/>
        </w:rPr>
        <w:t xml:space="preserve">The Sacred </w:t>
      </w:r>
      <w:proofErr w:type="gramStart"/>
      <w:r w:rsidRPr="009306C0">
        <w:rPr>
          <w:i/>
          <w:iCs/>
          <w:sz w:val="18"/>
          <w:szCs w:val="18"/>
        </w:rPr>
        <w:t>And</w:t>
      </w:r>
      <w:proofErr w:type="gramEnd"/>
      <w:r w:rsidRPr="009306C0">
        <w:rPr>
          <w:i/>
          <w:iCs/>
          <w:sz w:val="18"/>
          <w:szCs w:val="18"/>
        </w:rPr>
        <w:t xml:space="preserve"> The Profane</w:t>
      </w:r>
      <w:r w:rsidRPr="00DD02E5">
        <w:rPr>
          <w:sz w:val="18"/>
          <w:szCs w:val="18"/>
        </w:rPr>
        <w:t xml:space="preserve">, trans. by Willard R. Trask (Harcourt Brace Jovanovich: 1987), accessed via Moodle, [accessed on </w:t>
      </w:r>
      <w:r>
        <w:rPr>
          <w:sz w:val="18"/>
          <w:szCs w:val="18"/>
        </w:rPr>
        <w:t>22</w:t>
      </w:r>
      <w:r w:rsidRPr="00DD02E5">
        <w:rPr>
          <w:sz w:val="18"/>
          <w:szCs w:val="18"/>
        </w:rPr>
        <w:t>/</w:t>
      </w:r>
      <w:r>
        <w:rPr>
          <w:sz w:val="18"/>
          <w:szCs w:val="18"/>
        </w:rPr>
        <w:t>11</w:t>
      </w:r>
      <w:r w:rsidRPr="00DD02E5">
        <w:rPr>
          <w:sz w:val="18"/>
          <w:szCs w:val="18"/>
        </w:rPr>
        <w:t>/23]</w:t>
      </w:r>
      <w:r>
        <w:rPr>
          <w:sz w:val="18"/>
          <w:szCs w:val="18"/>
        </w:rPr>
        <w:t>, p. 2</w:t>
      </w:r>
      <w:r w:rsidR="003E27D4">
        <w:rPr>
          <w:sz w:val="18"/>
          <w:szCs w:val="18"/>
        </w:rPr>
        <w:t xml:space="preserve">6. </w:t>
      </w:r>
    </w:p>
  </w:footnote>
  <w:footnote w:id="11">
    <w:p w14:paraId="5B7B083B" w14:textId="006FBBBE" w:rsidR="005905F4" w:rsidRDefault="005905F4">
      <w:pPr>
        <w:pStyle w:val="FootnoteText"/>
      </w:pPr>
      <w:r>
        <w:rPr>
          <w:rStyle w:val="FootnoteReference"/>
        </w:rPr>
        <w:footnoteRef/>
      </w:r>
      <w:r w:rsidR="00855DF5">
        <w:rPr>
          <w:sz w:val="18"/>
          <w:szCs w:val="18"/>
        </w:rPr>
        <w:t xml:space="preserve">Ibid. p. </w:t>
      </w:r>
      <w:r w:rsidR="00381964">
        <w:rPr>
          <w:sz w:val="18"/>
          <w:szCs w:val="18"/>
        </w:rPr>
        <w:t>21.</w:t>
      </w:r>
    </w:p>
  </w:footnote>
  <w:footnote w:id="12">
    <w:p w14:paraId="10753156" w14:textId="53A302E4" w:rsidR="009656BE" w:rsidRPr="000D1A18" w:rsidRDefault="009656BE">
      <w:pPr>
        <w:pStyle w:val="FootnoteText"/>
        <w:rPr>
          <w:sz w:val="18"/>
          <w:szCs w:val="18"/>
        </w:rPr>
      </w:pPr>
      <w:r w:rsidRPr="000D1A18">
        <w:rPr>
          <w:rStyle w:val="FootnoteReference"/>
          <w:sz w:val="18"/>
          <w:szCs w:val="18"/>
        </w:rPr>
        <w:footnoteRef/>
      </w:r>
      <w:r w:rsidRPr="000D1A18">
        <w:rPr>
          <w:sz w:val="18"/>
          <w:szCs w:val="18"/>
        </w:rPr>
        <w:t xml:space="preserve"> Durkheim, p. 35.</w:t>
      </w:r>
    </w:p>
  </w:footnote>
  <w:footnote w:id="13">
    <w:p w14:paraId="50DF4594" w14:textId="363CC95D" w:rsidR="002F3B59" w:rsidRPr="000D1A18" w:rsidRDefault="002F3B59">
      <w:pPr>
        <w:pStyle w:val="FootnoteText"/>
        <w:rPr>
          <w:sz w:val="18"/>
          <w:szCs w:val="18"/>
        </w:rPr>
      </w:pPr>
      <w:r w:rsidRPr="000D1A18">
        <w:rPr>
          <w:rStyle w:val="FootnoteReference"/>
          <w:sz w:val="18"/>
          <w:szCs w:val="18"/>
        </w:rPr>
        <w:footnoteRef/>
      </w:r>
      <w:r w:rsidRPr="000D1A18">
        <w:rPr>
          <w:sz w:val="18"/>
          <w:szCs w:val="18"/>
        </w:rPr>
        <w:t xml:space="preserve"> </w:t>
      </w:r>
      <w:r w:rsidR="00750F8E" w:rsidRPr="000D1A18">
        <w:rPr>
          <w:sz w:val="18"/>
          <w:szCs w:val="18"/>
        </w:rPr>
        <w:t>Ibid.</w:t>
      </w:r>
      <w:r w:rsidRPr="000D1A18">
        <w:rPr>
          <w:sz w:val="18"/>
          <w:szCs w:val="18"/>
        </w:rPr>
        <w:t xml:space="preserve"> p. 38.</w:t>
      </w:r>
    </w:p>
  </w:footnote>
  <w:footnote w:id="14">
    <w:p w14:paraId="7DB71E51" w14:textId="6D67D867" w:rsidR="00444954" w:rsidRPr="000D1A18" w:rsidRDefault="00444954">
      <w:pPr>
        <w:pStyle w:val="FootnoteText"/>
        <w:rPr>
          <w:sz w:val="18"/>
          <w:szCs w:val="18"/>
        </w:rPr>
      </w:pPr>
      <w:r w:rsidRPr="000D1A18">
        <w:rPr>
          <w:rStyle w:val="FootnoteReference"/>
          <w:sz w:val="18"/>
          <w:szCs w:val="18"/>
        </w:rPr>
        <w:footnoteRef/>
      </w:r>
      <w:r w:rsidRPr="000D1A18">
        <w:rPr>
          <w:sz w:val="18"/>
          <w:szCs w:val="18"/>
        </w:rPr>
        <w:t xml:space="preserve"> Eliade, p. 31. </w:t>
      </w:r>
    </w:p>
  </w:footnote>
  <w:footnote w:id="15">
    <w:p w14:paraId="5ADC37A3" w14:textId="1244FD68" w:rsidR="008242CF" w:rsidRPr="000D1A18" w:rsidRDefault="008242CF">
      <w:pPr>
        <w:pStyle w:val="FootnoteText"/>
        <w:rPr>
          <w:sz w:val="18"/>
          <w:szCs w:val="18"/>
        </w:rPr>
      </w:pPr>
      <w:r w:rsidRPr="000D1A18">
        <w:rPr>
          <w:rStyle w:val="FootnoteReference"/>
          <w:sz w:val="18"/>
          <w:szCs w:val="18"/>
        </w:rPr>
        <w:footnoteRef/>
      </w:r>
      <w:r w:rsidRPr="000D1A18">
        <w:rPr>
          <w:sz w:val="18"/>
          <w:szCs w:val="18"/>
        </w:rPr>
        <w:t xml:space="preserve"> Ibid. p. 32. </w:t>
      </w:r>
    </w:p>
  </w:footnote>
  <w:footnote w:id="16">
    <w:p w14:paraId="5358B620" w14:textId="2E13AF6B" w:rsidR="00AE1BA8" w:rsidRPr="000D1A18" w:rsidRDefault="00AE1BA8">
      <w:pPr>
        <w:pStyle w:val="FootnoteText"/>
        <w:rPr>
          <w:sz w:val="18"/>
          <w:szCs w:val="18"/>
        </w:rPr>
      </w:pPr>
      <w:r w:rsidRPr="000D1A18">
        <w:rPr>
          <w:rStyle w:val="FootnoteReference"/>
          <w:sz w:val="18"/>
          <w:szCs w:val="18"/>
        </w:rPr>
        <w:footnoteRef/>
      </w:r>
      <w:r w:rsidRPr="000D1A18">
        <w:rPr>
          <w:sz w:val="18"/>
          <w:szCs w:val="18"/>
        </w:rPr>
        <w:t xml:space="preserve"> Ibid. p. 20. </w:t>
      </w:r>
    </w:p>
  </w:footnote>
  <w:footnote w:id="17">
    <w:p w14:paraId="4A44AB17" w14:textId="283EEB02" w:rsidR="00980BFF" w:rsidRPr="000D1A18" w:rsidRDefault="00980BFF">
      <w:pPr>
        <w:pStyle w:val="FootnoteText"/>
        <w:rPr>
          <w:sz w:val="18"/>
          <w:szCs w:val="18"/>
        </w:rPr>
      </w:pPr>
      <w:r w:rsidRPr="000D1A18">
        <w:rPr>
          <w:rStyle w:val="FootnoteReference"/>
          <w:sz w:val="18"/>
          <w:szCs w:val="18"/>
        </w:rPr>
        <w:footnoteRef/>
      </w:r>
      <w:r w:rsidRPr="000D1A18">
        <w:rPr>
          <w:sz w:val="18"/>
          <w:szCs w:val="18"/>
        </w:rPr>
        <w:t xml:space="preserve"> </w:t>
      </w:r>
      <w:r w:rsidR="001E7992" w:rsidRPr="000D1A18">
        <w:rPr>
          <w:sz w:val="18"/>
          <w:szCs w:val="18"/>
        </w:rPr>
        <w:t>Fields, p. xlvi.</w:t>
      </w:r>
    </w:p>
  </w:footnote>
  <w:footnote w:id="18">
    <w:p w14:paraId="232A6C8B" w14:textId="3C78AF84" w:rsidR="005B19B4" w:rsidRPr="000D1A18" w:rsidRDefault="005B19B4">
      <w:pPr>
        <w:pStyle w:val="FootnoteText"/>
        <w:rPr>
          <w:sz w:val="18"/>
          <w:szCs w:val="18"/>
        </w:rPr>
      </w:pPr>
      <w:r w:rsidRPr="000D1A18">
        <w:rPr>
          <w:rStyle w:val="FootnoteReference"/>
          <w:sz w:val="18"/>
          <w:szCs w:val="18"/>
        </w:rPr>
        <w:footnoteRef/>
      </w:r>
      <w:r w:rsidRPr="000D1A18">
        <w:rPr>
          <w:sz w:val="18"/>
          <w:szCs w:val="18"/>
        </w:rPr>
        <w:t xml:space="preserve"> Durkheim, p. 10. </w:t>
      </w:r>
    </w:p>
  </w:footnote>
  <w:footnote w:id="19">
    <w:p w14:paraId="7F0A9E16" w14:textId="263AFC23" w:rsidR="00750F8E" w:rsidRPr="000D1A18" w:rsidRDefault="00750F8E">
      <w:pPr>
        <w:pStyle w:val="FootnoteText"/>
        <w:rPr>
          <w:sz w:val="18"/>
          <w:szCs w:val="18"/>
        </w:rPr>
      </w:pPr>
      <w:r w:rsidRPr="000D1A18">
        <w:rPr>
          <w:rStyle w:val="FootnoteReference"/>
          <w:sz w:val="18"/>
          <w:szCs w:val="18"/>
        </w:rPr>
        <w:footnoteRef/>
      </w:r>
      <w:r w:rsidRPr="000D1A18">
        <w:rPr>
          <w:sz w:val="18"/>
          <w:szCs w:val="18"/>
        </w:rPr>
        <w:t xml:space="preserve"> Ibid. p. 11.</w:t>
      </w:r>
    </w:p>
  </w:footnote>
  <w:footnote w:id="20">
    <w:p w14:paraId="535E2361" w14:textId="5F5A5803" w:rsidR="00D3662C" w:rsidRDefault="00D3662C">
      <w:pPr>
        <w:pStyle w:val="FootnoteText"/>
      </w:pPr>
      <w:r>
        <w:rPr>
          <w:rStyle w:val="FootnoteReference"/>
        </w:rPr>
        <w:footnoteRef/>
      </w:r>
      <w:r>
        <w:t xml:space="preserve"> Eliade, p. </w:t>
      </w:r>
      <w:r w:rsidR="00A84567">
        <w:t>26.</w:t>
      </w:r>
    </w:p>
  </w:footnote>
  <w:footnote w:id="21">
    <w:p w14:paraId="0AF95F16" w14:textId="11C9CB53" w:rsidR="009A42AB" w:rsidRPr="000D1A18" w:rsidRDefault="009A42AB">
      <w:pPr>
        <w:pStyle w:val="FootnoteText"/>
        <w:rPr>
          <w:sz w:val="18"/>
          <w:szCs w:val="18"/>
        </w:rPr>
      </w:pPr>
      <w:r w:rsidRPr="000D1A18">
        <w:rPr>
          <w:rStyle w:val="FootnoteReference"/>
          <w:sz w:val="18"/>
          <w:szCs w:val="18"/>
        </w:rPr>
        <w:footnoteRef/>
      </w:r>
      <w:r w:rsidRPr="000D1A18">
        <w:rPr>
          <w:sz w:val="18"/>
          <w:szCs w:val="18"/>
        </w:rPr>
        <w:t xml:space="preserve"> Ibid. p. 21</w:t>
      </w:r>
    </w:p>
  </w:footnote>
  <w:footnote w:id="22">
    <w:p w14:paraId="5980A815" w14:textId="1F5C3236" w:rsidR="00102AA8" w:rsidRPr="000D1A18" w:rsidRDefault="00102AA8">
      <w:pPr>
        <w:pStyle w:val="FootnoteText"/>
        <w:rPr>
          <w:sz w:val="18"/>
          <w:szCs w:val="18"/>
        </w:rPr>
      </w:pPr>
      <w:r w:rsidRPr="000D1A18">
        <w:rPr>
          <w:rStyle w:val="FootnoteReference"/>
          <w:sz w:val="18"/>
          <w:szCs w:val="18"/>
        </w:rPr>
        <w:footnoteRef/>
      </w:r>
      <w:r w:rsidRPr="000D1A18">
        <w:rPr>
          <w:sz w:val="18"/>
          <w:szCs w:val="18"/>
        </w:rPr>
        <w:t xml:space="preserve"> Ibid. p. 24. </w:t>
      </w:r>
    </w:p>
  </w:footnote>
  <w:footnote w:id="23">
    <w:p w14:paraId="24BEDB05" w14:textId="6238F14A" w:rsidR="00AF4541" w:rsidRPr="00F13E78" w:rsidRDefault="00AF4541">
      <w:pPr>
        <w:pStyle w:val="FootnoteText"/>
        <w:rPr>
          <w:sz w:val="18"/>
          <w:szCs w:val="18"/>
        </w:rPr>
      </w:pPr>
      <w:r>
        <w:rPr>
          <w:rStyle w:val="FootnoteReference"/>
        </w:rPr>
        <w:footnoteRef/>
      </w:r>
      <w:r>
        <w:t xml:space="preserve"> </w:t>
      </w:r>
      <w:r w:rsidR="00F645F6">
        <w:rPr>
          <w:sz w:val="18"/>
          <w:szCs w:val="18"/>
        </w:rPr>
        <w:t>Lane, p. 17.</w:t>
      </w:r>
    </w:p>
  </w:footnote>
  <w:footnote w:id="24">
    <w:p w14:paraId="294A9779" w14:textId="3DC5A10D" w:rsidR="008B26FD" w:rsidRDefault="008B26FD">
      <w:pPr>
        <w:pStyle w:val="FootnoteText"/>
      </w:pPr>
      <w:r>
        <w:rPr>
          <w:rStyle w:val="FootnoteReference"/>
        </w:rPr>
        <w:footnoteRef/>
      </w:r>
      <w:r>
        <w:t xml:space="preserve"> Ibid, p. 18.</w:t>
      </w:r>
    </w:p>
  </w:footnote>
  <w:footnote w:id="25">
    <w:p w14:paraId="0435A754" w14:textId="23DBE597" w:rsidR="00CF7BD2" w:rsidRDefault="00CF7BD2">
      <w:pPr>
        <w:pStyle w:val="FootnoteText"/>
      </w:pPr>
      <w:r>
        <w:rPr>
          <w:rStyle w:val="FootnoteReference"/>
        </w:rPr>
        <w:footnoteRef/>
      </w:r>
      <w:r>
        <w:t xml:space="preserve"> Eliade, p. </w:t>
      </w:r>
    </w:p>
  </w:footnote>
  <w:footnote w:id="26">
    <w:p w14:paraId="466B0F0B" w14:textId="30587002" w:rsidR="00C07D7B" w:rsidRDefault="00C07D7B">
      <w:pPr>
        <w:pStyle w:val="FootnoteText"/>
      </w:pPr>
      <w:r>
        <w:rPr>
          <w:rStyle w:val="FootnoteReference"/>
        </w:rPr>
        <w:footnoteRef/>
      </w:r>
      <w:r>
        <w:t xml:space="preserve"> Lane, p. 25.</w:t>
      </w:r>
    </w:p>
  </w:footnote>
  <w:footnote w:id="27">
    <w:p w14:paraId="476A1690" w14:textId="77777777" w:rsidR="007A31A5" w:rsidRPr="000D1A18" w:rsidRDefault="007A31A5" w:rsidP="007A31A5">
      <w:pPr>
        <w:pStyle w:val="FootnoteText"/>
        <w:rPr>
          <w:sz w:val="18"/>
          <w:szCs w:val="18"/>
        </w:rPr>
      </w:pPr>
      <w:r w:rsidRPr="000D1A18">
        <w:rPr>
          <w:rStyle w:val="FootnoteReference"/>
          <w:sz w:val="18"/>
          <w:szCs w:val="18"/>
        </w:rPr>
        <w:footnoteRef/>
      </w:r>
      <w:r w:rsidRPr="000D1A18">
        <w:rPr>
          <w:sz w:val="18"/>
          <w:szCs w:val="18"/>
        </w:rPr>
        <w:t xml:space="preserve"> Belden C. Lane, </w:t>
      </w:r>
      <w:r w:rsidRPr="000D1A18">
        <w:rPr>
          <w:i/>
          <w:iCs/>
          <w:sz w:val="18"/>
          <w:szCs w:val="18"/>
        </w:rPr>
        <w:t xml:space="preserve">Landscapes </w:t>
      </w:r>
      <w:proofErr w:type="gramStart"/>
      <w:r w:rsidRPr="000D1A18">
        <w:rPr>
          <w:i/>
          <w:iCs/>
          <w:sz w:val="18"/>
          <w:szCs w:val="18"/>
        </w:rPr>
        <w:t>Of</w:t>
      </w:r>
      <w:proofErr w:type="gramEnd"/>
      <w:r w:rsidRPr="000D1A18">
        <w:rPr>
          <w:i/>
          <w:iCs/>
          <w:sz w:val="18"/>
          <w:szCs w:val="18"/>
        </w:rPr>
        <w:t xml:space="preserve"> The Sacred: Geography And Narrative In American Spirituality, </w:t>
      </w:r>
      <w:r w:rsidRPr="000D1A18">
        <w:rPr>
          <w:sz w:val="18"/>
          <w:szCs w:val="18"/>
        </w:rPr>
        <w:t xml:space="preserve">Expanded Edition, (The John Hopkins University Press, 2002), p. 19. </w:t>
      </w:r>
    </w:p>
  </w:footnote>
  <w:footnote w:id="28">
    <w:p w14:paraId="4BF063AF" w14:textId="77777777" w:rsidR="007A31A5" w:rsidRPr="000D1A18" w:rsidRDefault="007A31A5" w:rsidP="007A31A5">
      <w:pPr>
        <w:pStyle w:val="FootnoteText"/>
        <w:rPr>
          <w:sz w:val="18"/>
          <w:szCs w:val="18"/>
        </w:rPr>
      </w:pPr>
      <w:r w:rsidRPr="000D1A18">
        <w:rPr>
          <w:rStyle w:val="FootnoteReference"/>
          <w:sz w:val="18"/>
          <w:szCs w:val="18"/>
        </w:rPr>
        <w:footnoteRef/>
      </w:r>
      <w:r w:rsidRPr="000D1A18">
        <w:rPr>
          <w:sz w:val="18"/>
          <w:szCs w:val="18"/>
        </w:rPr>
        <w:t xml:space="preserve"> Ibid. p. 19. </w:t>
      </w:r>
    </w:p>
  </w:footnote>
  <w:footnote w:id="29">
    <w:p w14:paraId="6143B9F5" w14:textId="13348DEA" w:rsidR="009839B1" w:rsidRDefault="009839B1">
      <w:pPr>
        <w:pStyle w:val="FootnoteText"/>
      </w:pPr>
      <w:r>
        <w:rPr>
          <w:rStyle w:val="FootnoteReference"/>
        </w:rPr>
        <w:footnoteRef/>
      </w:r>
      <w:r>
        <w:t xml:space="preserve"> Lane, p. 19.</w:t>
      </w:r>
    </w:p>
  </w:footnote>
  <w:footnote w:id="30">
    <w:p w14:paraId="41B7AC8D" w14:textId="46349229" w:rsidR="00AF1A4F" w:rsidRDefault="00AF1A4F">
      <w:pPr>
        <w:pStyle w:val="FootnoteText"/>
      </w:pPr>
      <w:r>
        <w:rPr>
          <w:rStyle w:val="FootnoteReference"/>
        </w:rPr>
        <w:footnoteRef/>
      </w:r>
      <w:r>
        <w:t xml:space="preserve"> Tilley, p. 15.</w:t>
      </w:r>
    </w:p>
  </w:footnote>
  <w:footnote w:id="31">
    <w:p w14:paraId="098EEFDC" w14:textId="26C07C37" w:rsidR="00986507" w:rsidRDefault="00986507" w:rsidP="003E3217">
      <w:pPr>
        <w:pStyle w:val="FootnoteText"/>
      </w:pPr>
      <w:r>
        <w:rPr>
          <w:rStyle w:val="FootnoteReference"/>
        </w:rPr>
        <w:footnoteRef/>
      </w:r>
      <w:r>
        <w:t xml:space="preserve"> </w:t>
      </w:r>
      <w:r w:rsidR="003E3217" w:rsidRPr="006E4DB8">
        <w:rPr>
          <w:sz w:val="18"/>
          <w:szCs w:val="18"/>
        </w:rPr>
        <w:t xml:space="preserve">Claire Nolan, ‘Sites of Existential Relatedness: Findings from Phenomenological Research at Stonehenge, Avebury and the Vale of Pewsey, Wiltshire, UK’, </w:t>
      </w:r>
      <w:r w:rsidR="003E3217" w:rsidRPr="006E4DB8">
        <w:rPr>
          <w:i/>
          <w:iCs/>
          <w:sz w:val="18"/>
          <w:szCs w:val="18"/>
        </w:rPr>
        <w:t>Public Archaeology</w:t>
      </w:r>
      <w:r w:rsidR="003E3217" w:rsidRPr="006E4DB8">
        <w:rPr>
          <w:sz w:val="18"/>
          <w:szCs w:val="18"/>
        </w:rPr>
        <w:t xml:space="preserve">, 18.1 (2019), 28–5, p. </w:t>
      </w:r>
      <w:r w:rsidR="006E4DB8" w:rsidRPr="006E4DB8">
        <w:rPr>
          <w:sz w:val="18"/>
          <w:szCs w:val="18"/>
        </w:rPr>
        <w:t>32.</w:t>
      </w:r>
    </w:p>
  </w:footnote>
  <w:footnote w:id="32">
    <w:p w14:paraId="661EF46C" w14:textId="672B3E01" w:rsidR="00673093" w:rsidRPr="001D34DE" w:rsidRDefault="00673093">
      <w:pPr>
        <w:pStyle w:val="FootnoteText"/>
      </w:pPr>
      <w:r>
        <w:rPr>
          <w:rStyle w:val="FootnoteReference"/>
        </w:rPr>
        <w:footnoteRef/>
      </w:r>
      <w:r>
        <w:t xml:space="preserve"> </w:t>
      </w:r>
      <w:r w:rsidRPr="001D34DE">
        <w:rPr>
          <w:sz w:val="18"/>
          <w:szCs w:val="18"/>
        </w:rPr>
        <w:t>Ibid. p. 33</w:t>
      </w:r>
    </w:p>
  </w:footnote>
  <w:footnote w:id="33">
    <w:p w14:paraId="6A2FE694" w14:textId="5524E253" w:rsidR="004F7B60" w:rsidRPr="001D34DE" w:rsidRDefault="004F7B60">
      <w:pPr>
        <w:pStyle w:val="FootnoteText"/>
        <w:rPr>
          <w:sz w:val="18"/>
          <w:szCs w:val="18"/>
        </w:rPr>
      </w:pPr>
      <w:r w:rsidRPr="001D34DE">
        <w:rPr>
          <w:rStyle w:val="FootnoteReference"/>
          <w:sz w:val="18"/>
          <w:szCs w:val="18"/>
        </w:rPr>
        <w:footnoteRef/>
      </w:r>
      <w:r w:rsidRPr="001D34DE">
        <w:rPr>
          <w:sz w:val="18"/>
          <w:szCs w:val="18"/>
        </w:rPr>
        <w:t xml:space="preserve"> Ibid. p. 34.</w:t>
      </w:r>
    </w:p>
  </w:footnote>
  <w:footnote w:id="34">
    <w:p w14:paraId="5AE68C9D" w14:textId="50E984B6" w:rsidR="00A2049C" w:rsidRPr="00C926CB" w:rsidRDefault="00A2049C">
      <w:pPr>
        <w:pStyle w:val="FootnoteText"/>
        <w:rPr>
          <w:sz w:val="18"/>
          <w:szCs w:val="18"/>
        </w:rPr>
      </w:pPr>
      <w:r w:rsidRPr="00C926CB">
        <w:rPr>
          <w:rStyle w:val="FootnoteReference"/>
          <w:sz w:val="18"/>
          <w:szCs w:val="18"/>
        </w:rPr>
        <w:footnoteRef/>
      </w:r>
      <w:r w:rsidRPr="00C926CB">
        <w:rPr>
          <w:sz w:val="18"/>
          <w:szCs w:val="18"/>
        </w:rPr>
        <w:t xml:space="preserve"> Nolan, p. 38. </w:t>
      </w:r>
    </w:p>
  </w:footnote>
  <w:footnote w:id="35">
    <w:p w14:paraId="1ABBDF59" w14:textId="409E4CA6" w:rsidR="002B73AF" w:rsidRPr="00C926CB" w:rsidRDefault="002B73AF">
      <w:pPr>
        <w:pStyle w:val="FootnoteText"/>
        <w:rPr>
          <w:sz w:val="18"/>
          <w:szCs w:val="18"/>
        </w:rPr>
      </w:pPr>
      <w:r w:rsidRPr="00C926CB">
        <w:rPr>
          <w:rStyle w:val="FootnoteReference"/>
          <w:sz w:val="18"/>
          <w:szCs w:val="18"/>
        </w:rPr>
        <w:footnoteRef/>
      </w:r>
      <w:r w:rsidRPr="00C926CB">
        <w:rPr>
          <w:sz w:val="18"/>
          <w:szCs w:val="18"/>
        </w:rPr>
        <w:t xml:space="preserve"> Ibid, p. </w:t>
      </w:r>
      <w:r w:rsidR="001D34DE" w:rsidRPr="00C926CB">
        <w:rPr>
          <w:sz w:val="18"/>
          <w:szCs w:val="18"/>
        </w:rPr>
        <w:t>28.</w:t>
      </w:r>
    </w:p>
  </w:footnote>
  <w:footnote w:id="36">
    <w:p w14:paraId="04F3704D" w14:textId="5D70DF14" w:rsidR="00421C1C" w:rsidRPr="00C926CB" w:rsidRDefault="00421C1C">
      <w:pPr>
        <w:pStyle w:val="FootnoteText"/>
        <w:rPr>
          <w:sz w:val="18"/>
          <w:szCs w:val="18"/>
        </w:rPr>
      </w:pPr>
      <w:r w:rsidRPr="00C926CB">
        <w:rPr>
          <w:rStyle w:val="FootnoteReference"/>
          <w:sz w:val="18"/>
          <w:szCs w:val="18"/>
        </w:rPr>
        <w:footnoteRef/>
      </w:r>
      <w:r w:rsidRPr="00C926CB">
        <w:rPr>
          <w:sz w:val="18"/>
          <w:szCs w:val="18"/>
        </w:rPr>
        <w:t xml:space="preserve"> Ibid, p.</w:t>
      </w:r>
      <w:r w:rsidR="008934ED" w:rsidRPr="00C926CB">
        <w:rPr>
          <w:sz w:val="18"/>
          <w:szCs w:val="18"/>
        </w:rPr>
        <w:t xml:space="preserve"> </w:t>
      </w:r>
      <w:r w:rsidR="005673C3" w:rsidRPr="00C926CB">
        <w:rPr>
          <w:sz w:val="18"/>
          <w:szCs w:val="18"/>
        </w:rPr>
        <w:t>43.</w:t>
      </w:r>
    </w:p>
  </w:footnote>
  <w:footnote w:id="37">
    <w:p w14:paraId="134DF828" w14:textId="586374F4" w:rsidR="00E42CB8" w:rsidRDefault="00E42CB8">
      <w:pPr>
        <w:pStyle w:val="FootnoteText"/>
      </w:pPr>
      <w:r>
        <w:rPr>
          <w:rStyle w:val="FootnoteReference"/>
        </w:rPr>
        <w:footnoteRef/>
      </w:r>
      <w:r>
        <w:t xml:space="preserve"> Durkheim, p. </w:t>
      </w:r>
    </w:p>
  </w:footnote>
  <w:footnote w:id="38">
    <w:p w14:paraId="3A35359A" w14:textId="4E2AC6D7" w:rsidR="00C926CB" w:rsidRDefault="00C926CB">
      <w:pPr>
        <w:pStyle w:val="FootnoteText"/>
      </w:pPr>
      <w:r w:rsidRPr="00C926CB">
        <w:rPr>
          <w:rStyle w:val="FootnoteReference"/>
          <w:sz w:val="18"/>
          <w:szCs w:val="18"/>
        </w:rPr>
        <w:footnoteRef/>
      </w:r>
      <w:r w:rsidRPr="00C926CB">
        <w:rPr>
          <w:sz w:val="18"/>
          <w:szCs w:val="18"/>
        </w:rPr>
        <w:t xml:space="preserve"> Ibid, p. 44</w:t>
      </w:r>
      <w:r w:rsidR="0052537E">
        <w:rPr>
          <w:sz w:val="18"/>
          <w:szCs w:val="18"/>
        </w:rPr>
        <w:t>.</w:t>
      </w:r>
    </w:p>
  </w:footnote>
  <w:footnote w:id="39">
    <w:p w14:paraId="4EFFC295" w14:textId="16A4DFCF" w:rsidR="00873ED0" w:rsidRDefault="00873ED0">
      <w:pPr>
        <w:pStyle w:val="FootnoteText"/>
      </w:pPr>
      <w:r>
        <w:rPr>
          <w:rStyle w:val="FootnoteReference"/>
        </w:rPr>
        <w:footnoteRef/>
      </w:r>
      <w:r>
        <w:t xml:space="preserve"> Ibid, p. 45</w:t>
      </w:r>
      <w:r w:rsidR="0052537E">
        <w:t>.</w:t>
      </w:r>
    </w:p>
  </w:footnote>
  <w:footnote w:id="40">
    <w:p w14:paraId="729498F1" w14:textId="48FFC13B" w:rsidR="0052537E" w:rsidRDefault="0052537E">
      <w:pPr>
        <w:pStyle w:val="FootnoteText"/>
      </w:pPr>
      <w:r>
        <w:rPr>
          <w:rStyle w:val="FootnoteReference"/>
        </w:rPr>
        <w:footnoteRef/>
      </w:r>
      <w:r>
        <w:t xml:space="preserve"> Ibid.</w:t>
      </w:r>
    </w:p>
  </w:footnote>
  <w:footnote w:id="41">
    <w:p w14:paraId="36349628" w14:textId="74586B59" w:rsidR="00162DB1" w:rsidRDefault="00162DB1">
      <w:pPr>
        <w:pStyle w:val="FootnoteText"/>
      </w:pPr>
      <w:r>
        <w:rPr>
          <w:rStyle w:val="FootnoteReference"/>
        </w:rPr>
        <w:footnoteRef/>
      </w:r>
      <w:r>
        <w:t xml:space="preserve"> Eliade, p. 25 – 6. </w:t>
      </w:r>
    </w:p>
  </w:footnote>
  <w:footnote w:id="42">
    <w:p w14:paraId="634F641D" w14:textId="4B68607C" w:rsidR="007856B2" w:rsidRDefault="007856B2">
      <w:pPr>
        <w:pStyle w:val="FootnoteText"/>
      </w:pPr>
      <w:r>
        <w:rPr>
          <w:rStyle w:val="FootnoteReference"/>
        </w:rPr>
        <w:footnoteRef/>
      </w:r>
      <w:r>
        <w:t xml:space="preserve"> Ibid. </w:t>
      </w:r>
    </w:p>
  </w:footnote>
  <w:footnote w:id="43">
    <w:p w14:paraId="5369ABC9" w14:textId="7D492929" w:rsidR="003B7C13" w:rsidRPr="000D1A18" w:rsidRDefault="003B7C13">
      <w:pPr>
        <w:pStyle w:val="FootnoteText"/>
        <w:rPr>
          <w:sz w:val="18"/>
          <w:szCs w:val="18"/>
        </w:rPr>
      </w:pPr>
      <w:r w:rsidRPr="000D1A18">
        <w:rPr>
          <w:rStyle w:val="FootnoteReference"/>
          <w:sz w:val="18"/>
          <w:szCs w:val="18"/>
        </w:rPr>
        <w:footnoteRef/>
      </w:r>
      <w:r w:rsidRPr="000D1A18">
        <w:rPr>
          <w:sz w:val="18"/>
          <w:szCs w:val="18"/>
        </w:rPr>
        <w:t xml:space="preserve"> Durkheim, p. 2. </w:t>
      </w:r>
    </w:p>
  </w:footnote>
  <w:footnote w:id="44">
    <w:p w14:paraId="2029BAF7" w14:textId="1A162F5D" w:rsidR="00FA4688" w:rsidRPr="00403118" w:rsidRDefault="00FA4688">
      <w:pPr>
        <w:pStyle w:val="FootnoteText"/>
      </w:pPr>
      <w:r w:rsidRPr="000D1A18">
        <w:rPr>
          <w:rStyle w:val="FootnoteReference"/>
          <w:sz w:val="18"/>
          <w:szCs w:val="18"/>
        </w:rPr>
        <w:footnoteRef/>
      </w:r>
      <w:r w:rsidRPr="000D1A18">
        <w:rPr>
          <w:sz w:val="18"/>
          <w:szCs w:val="18"/>
        </w:rPr>
        <w:t xml:space="preserve"> </w:t>
      </w:r>
      <w:r w:rsidR="00D048A4" w:rsidRPr="000D1A18">
        <w:rPr>
          <w:sz w:val="18"/>
          <w:szCs w:val="18"/>
        </w:rPr>
        <w:t>Mark Gillings, Joshua Pollard and Kristian Strutt, ‘</w:t>
      </w:r>
      <w:r w:rsidR="00403118" w:rsidRPr="000D1A18">
        <w:rPr>
          <w:sz w:val="18"/>
          <w:szCs w:val="18"/>
        </w:rPr>
        <w:t xml:space="preserve">The Origins </w:t>
      </w:r>
      <w:proofErr w:type="gramStart"/>
      <w:r w:rsidR="00403118" w:rsidRPr="000D1A18">
        <w:rPr>
          <w:sz w:val="18"/>
          <w:szCs w:val="18"/>
        </w:rPr>
        <w:t>Of</w:t>
      </w:r>
      <w:proofErr w:type="gramEnd"/>
      <w:r w:rsidR="00403118" w:rsidRPr="000D1A18">
        <w:rPr>
          <w:sz w:val="18"/>
          <w:szCs w:val="18"/>
        </w:rPr>
        <w:t xml:space="preserve"> Avebury’</w:t>
      </w:r>
      <w:r w:rsidR="00403118" w:rsidRPr="000D1A18">
        <w:rPr>
          <w:i/>
          <w:iCs/>
          <w:sz w:val="18"/>
          <w:szCs w:val="18"/>
        </w:rPr>
        <w:t xml:space="preserve">, </w:t>
      </w:r>
      <w:r w:rsidR="00403118" w:rsidRPr="000D1A18">
        <w:rPr>
          <w:sz w:val="18"/>
          <w:szCs w:val="18"/>
        </w:rPr>
        <w:t>(</w:t>
      </w:r>
      <w:r w:rsidR="00CB1FA2" w:rsidRPr="000D1A18">
        <w:rPr>
          <w:i/>
          <w:iCs/>
          <w:sz w:val="18"/>
          <w:szCs w:val="18"/>
        </w:rPr>
        <w:t>Antiquity</w:t>
      </w:r>
      <w:r w:rsidR="00CB1FA2" w:rsidRPr="000D1A18">
        <w:rPr>
          <w:sz w:val="18"/>
          <w:szCs w:val="18"/>
        </w:rPr>
        <w:t xml:space="preserve">, 93.368 (2019), 359–77, p. </w:t>
      </w:r>
      <w:r w:rsidR="00C05D45" w:rsidRPr="000D1A18">
        <w:rPr>
          <w:sz w:val="18"/>
          <w:szCs w:val="18"/>
        </w:rPr>
        <w:t>372.</w:t>
      </w:r>
    </w:p>
  </w:footnote>
  <w:footnote w:id="45">
    <w:p w14:paraId="76C657D5" w14:textId="4E62BCBB" w:rsidR="003E646B" w:rsidRPr="000D1A18" w:rsidRDefault="003E646B">
      <w:pPr>
        <w:pStyle w:val="FootnoteText"/>
        <w:rPr>
          <w:sz w:val="18"/>
          <w:szCs w:val="18"/>
        </w:rPr>
      </w:pPr>
      <w:r w:rsidRPr="000D1A18">
        <w:rPr>
          <w:rStyle w:val="FootnoteReference"/>
          <w:sz w:val="18"/>
          <w:szCs w:val="18"/>
        </w:rPr>
        <w:footnoteRef/>
      </w:r>
      <w:r w:rsidRPr="000D1A18">
        <w:rPr>
          <w:sz w:val="18"/>
          <w:szCs w:val="18"/>
        </w:rPr>
        <w:t xml:space="preserve"> Gillings et al, p. </w:t>
      </w:r>
      <w:r w:rsidR="00095694" w:rsidRPr="000D1A18">
        <w:rPr>
          <w:sz w:val="18"/>
          <w:szCs w:val="18"/>
        </w:rPr>
        <w:t xml:space="preserve">359. </w:t>
      </w:r>
    </w:p>
  </w:footnote>
  <w:footnote w:id="46">
    <w:p w14:paraId="5B78BE69" w14:textId="0365DA49" w:rsidR="00F32CE1" w:rsidRPr="000D1A18" w:rsidRDefault="00F32CE1">
      <w:pPr>
        <w:pStyle w:val="FootnoteText"/>
        <w:rPr>
          <w:sz w:val="18"/>
          <w:szCs w:val="18"/>
        </w:rPr>
      </w:pPr>
      <w:r w:rsidRPr="000D1A18">
        <w:rPr>
          <w:rStyle w:val="FootnoteReference"/>
          <w:sz w:val="18"/>
          <w:szCs w:val="18"/>
        </w:rPr>
        <w:footnoteRef/>
      </w:r>
      <w:r w:rsidRPr="000D1A18">
        <w:rPr>
          <w:sz w:val="18"/>
          <w:szCs w:val="18"/>
        </w:rPr>
        <w:t xml:space="preserve"> Ibid, p. 374.</w:t>
      </w:r>
    </w:p>
  </w:footnote>
  <w:footnote w:id="47">
    <w:p w14:paraId="0F318DC3" w14:textId="072A94AF" w:rsidR="000D1A18" w:rsidRDefault="000D1A18">
      <w:pPr>
        <w:pStyle w:val="FootnoteText"/>
      </w:pPr>
      <w:r w:rsidRPr="000D1A18">
        <w:rPr>
          <w:rStyle w:val="FootnoteReference"/>
          <w:sz w:val="18"/>
          <w:szCs w:val="18"/>
        </w:rPr>
        <w:footnoteRef/>
      </w:r>
      <w:r w:rsidRPr="000D1A18">
        <w:rPr>
          <w:sz w:val="18"/>
          <w:szCs w:val="18"/>
        </w:rPr>
        <w:t xml:space="preserve"> Fields, Introduction, p. xlvi. </w:t>
      </w:r>
    </w:p>
  </w:footnote>
  <w:footnote w:id="48">
    <w:p w14:paraId="0050D1EC" w14:textId="68E23DB0" w:rsidR="00EB2C7F" w:rsidRPr="00EB2C7F" w:rsidRDefault="00EB2C7F">
      <w:pPr>
        <w:pStyle w:val="FootnoteText"/>
      </w:pPr>
      <w:r>
        <w:rPr>
          <w:rStyle w:val="FootnoteReference"/>
        </w:rPr>
        <w:footnoteRef/>
      </w:r>
      <w:r>
        <w:t xml:space="preserve"> Barbara Bender, </w:t>
      </w:r>
      <w:r>
        <w:rPr>
          <w:i/>
          <w:iCs/>
        </w:rPr>
        <w:t xml:space="preserve">Contested Landscapes: Medieval </w:t>
      </w:r>
      <w:proofErr w:type="gramStart"/>
      <w:r>
        <w:rPr>
          <w:i/>
          <w:iCs/>
        </w:rPr>
        <w:t>To</w:t>
      </w:r>
      <w:proofErr w:type="gramEnd"/>
      <w:r>
        <w:rPr>
          <w:i/>
          <w:iCs/>
        </w:rPr>
        <w:t xml:space="preserve"> Present Day</w:t>
      </w:r>
      <w:r>
        <w:t xml:space="preserve"> in “Stonehenge: Making Space”, (Oxford, Berg, 1998), pp. </w:t>
      </w:r>
      <w:r w:rsidR="004B7A5B">
        <w:t xml:space="preserve">97 – 130. </w:t>
      </w:r>
    </w:p>
  </w:footnote>
  <w:footnote w:id="49">
    <w:p w14:paraId="3A638F82" w14:textId="3AF1A08C" w:rsidR="00902D37" w:rsidRDefault="00902D37">
      <w:pPr>
        <w:pStyle w:val="FootnoteText"/>
      </w:pPr>
      <w:r>
        <w:rPr>
          <w:rStyle w:val="FootnoteReference"/>
        </w:rPr>
        <w:footnoteRef/>
      </w:r>
      <w:r>
        <w:t xml:space="preserve"> Ibid, p. 98.</w:t>
      </w:r>
    </w:p>
  </w:footnote>
  <w:footnote w:id="50">
    <w:p w14:paraId="3543201D" w14:textId="60F77F29" w:rsidR="00B2325C" w:rsidRDefault="00B2325C">
      <w:pPr>
        <w:pStyle w:val="FootnoteText"/>
      </w:pPr>
      <w:r>
        <w:rPr>
          <w:rStyle w:val="FootnoteReference"/>
        </w:rPr>
        <w:footnoteRef/>
      </w:r>
      <w:r>
        <w:t xml:space="preserve"> Ibid, p. 122.</w:t>
      </w:r>
    </w:p>
  </w:footnote>
  <w:footnote w:id="51">
    <w:p w14:paraId="512F28AC" w14:textId="1655D462" w:rsidR="002769BE" w:rsidRDefault="002769BE">
      <w:pPr>
        <w:pStyle w:val="FootnoteText"/>
      </w:pPr>
      <w:r>
        <w:rPr>
          <w:rStyle w:val="FootnoteReference"/>
        </w:rPr>
        <w:footnoteRef/>
      </w:r>
      <w:r>
        <w:t xml:space="preserve"> Bender, p. 121.</w:t>
      </w:r>
    </w:p>
  </w:footnote>
  <w:footnote w:id="52">
    <w:p w14:paraId="2622CC32" w14:textId="752CF1CC" w:rsidR="00AF38F7" w:rsidRDefault="00AF38F7">
      <w:pPr>
        <w:pStyle w:val="FootnoteText"/>
      </w:pPr>
      <w:r>
        <w:rPr>
          <w:rStyle w:val="FootnoteReference"/>
        </w:rPr>
        <w:footnoteRef/>
      </w:r>
      <w:r>
        <w:t xml:space="preserve"> “</w:t>
      </w:r>
      <w:r w:rsidRPr="00AF38F7">
        <w:t>Stonehenge, Avebury and Associated Sites</w:t>
      </w:r>
      <w:r>
        <w:t xml:space="preserve">”, </w:t>
      </w:r>
      <w:hyperlink r:id="rId1" w:history="1">
        <w:r w:rsidRPr="009C2FF7">
          <w:rPr>
            <w:rStyle w:val="Hyperlink"/>
          </w:rPr>
          <w:t>https://whc.unesco.org/en/list/373/</w:t>
        </w:r>
      </w:hyperlink>
      <w:r>
        <w:t xml:space="preserve"> [accessed </w:t>
      </w:r>
      <w:r w:rsidR="00B51F0C">
        <w:t xml:space="preserve">19/12/23]. </w:t>
      </w:r>
    </w:p>
  </w:footnote>
  <w:footnote w:id="53">
    <w:p w14:paraId="5CD8BF31" w14:textId="46B1F48A" w:rsidR="00892E2D" w:rsidRDefault="00892E2D">
      <w:pPr>
        <w:pStyle w:val="FootnoteText"/>
      </w:pPr>
      <w:r>
        <w:rPr>
          <w:rStyle w:val="FootnoteReference"/>
        </w:rPr>
        <w:footnoteRef/>
      </w:r>
      <w:r>
        <w:t xml:space="preserve"> Durkheim, p. 34.</w:t>
      </w:r>
    </w:p>
  </w:footnote>
  <w:footnote w:id="54">
    <w:p w14:paraId="2D7778EF" w14:textId="44D2E2CA" w:rsidR="001E4C58" w:rsidRDefault="001E4C58">
      <w:pPr>
        <w:pStyle w:val="FootnoteText"/>
      </w:pPr>
      <w:r>
        <w:rPr>
          <w:rStyle w:val="FootnoteReference"/>
        </w:rPr>
        <w:footnoteRef/>
      </w:r>
      <w:r>
        <w:t xml:space="preserve"> Ibid, p. 35. </w:t>
      </w:r>
    </w:p>
  </w:footnote>
  <w:footnote w:id="55">
    <w:p w14:paraId="780584A6" w14:textId="7DBA8EB7" w:rsidR="00C43FA8" w:rsidRDefault="00C43FA8">
      <w:pPr>
        <w:pStyle w:val="FootnoteText"/>
      </w:pPr>
      <w:r>
        <w:rPr>
          <w:rStyle w:val="FootnoteReference"/>
        </w:rPr>
        <w:footnoteRef/>
      </w:r>
      <w:r>
        <w:t xml:space="preserve"> Fields, Introduction, p. xlvi. </w:t>
      </w:r>
    </w:p>
  </w:footnote>
  <w:footnote w:id="56">
    <w:p w14:paraId="08E8AB50" w14:textId="7E4BA7F4" w:rsidR="0072532A" w:rsidRDefault="0072532A">
      <w:pPr>
        <w:pStyle w:val="FootnoteText"/>
      </w:pPr>
      <w:r>
        <w:rPr>
          <w:rStyle w:val="FootnoteReference"/>
        </w:rPr>
        <w:footnoteRef/>
      </w:r>
      <w:r>
        <w:t xml:space="preserve"> Durkheim, p. 10. </w:t>
      </w:r>
    </w:p>
  </w:footnote>
  <w:footnote w:id="57">
    <w:p w14:paraId="3E3A637E" w14:textId="26CE06CA" w:rsidR="00462995" w:rsidRDefault="00462995">
      <w:pPr>
        <w:pStyle w:val="FootnoteText"/>
      </w:pPr>
      <w:r>
        <w:rPr>
          <w:rStyle w:val="FootnoteReference"/>
        </w:rPr>
        <w:footnoteRef/>
      </w:r>
      <w:r>
        <w:t xml:space="preserve"> Ibid, p. 36.</w:t>
      </w:r>
    </w:p>
  </w:footnote>
  <w:footnote w:id="58">
    <w:p w14:paraId="54EA2833" w14:textId="76B0B2D3" w:rsidR="00CC64F8" w:rsidRDefault="00CC64F8">
      <w:pPr>
        <w:pStyle w:val="FootnoteText"/>
      </w:pPr>
      <w:r>
        <w:rPr>
          <w:rStyle w:val="FootnoteReference"/>
        </w:rPr>
        <w:footnoteRef/>
      </w:r>
      <w:r>
        <w:t xml:space="preserve"> Tilley, p. 18. </w:t>
      </w:r>
    </w:p>
  </w:footnote>
  <w:footnote w:id="59">
    <w:p w14:paraId="374ABF55" w14:textId="19199D2A" w:rsidR="00554B9E" w:rsidRDefault="00554B9E">
      <w:pPr>
        <w:pStyle w:val="FootnoteText"/>
      </w:pPr>
      <w:r>
        <w:rPr>
          <w:rStyle w:val="FootnoteReference"/>
        </w:rPr>
        <w:footnoteRef/>
      </w:r>
      <w:r>
        <w:t xml:space="preserve"> Ibid. </w:t>
      </w:r>
    </w:p>
  </w:footnote>
  <w:footnote w:id="60">
    <w:p w14:paraId="4788D999" w14:textId="776D3A6A" w:rsidR="00E3502C" w:rsidRDefault="00E3502C">
      <w:pPr>
        <w:pStyle w:val="FootnoteText"/>
      </w:pPr>
      <w:r>
        <w:rPr>
          <w:rStyle w:val="FootnoteReference"/>
        </w:rPr>
        <w:footnoteRef/>
      </w:r>
      <w:r>
        <w:t xml:space="preserve"> Ibid.</w:t>
      </w:r>
    </w:p>
  </w:footnote>
  <w:footnote w:id="61">
    <w:p w14:paraId="038F54D1" w14:textId="20F70F7B" w:rsidR="00C065B9" w:rsidRDefault="00C065B9">
      <w:pPr>
        <w:pStyle w:val="FootnoteText"/>
      </w:pPr>
      <w:r>
        <w:rPr>
          <w:rStyle w:val="FootnoteReference"/>
        </w:rPr>
        <w:footnoteRef/>
      </w:r>
      <w:r>
        <w:t xml:space="preserve"> </w:t>
      </w:r>
      <w:r w:rsidR="00F56D92">
        <w:t>Lane, p. 25.</w:t>
      </w:r>
    </w:p>
  </w:footnote>
  <w:footnote w:id="62">
    <w:p w14:paraId="039BEECC" w14:textId="57B2F863" w:rsidR="00E65A34" w:rsidRDefault="00E65A34">
      <w:pPr>
        <w:pStyle w:val="FootnoteText"/>
      </w:pPr>
      <w:r>
        <w:rPr>
          <w:rStyle w:val="FootnoteReference"/>
        </w:rPr>
        <w:footnoteRef/>
      </w:r>
      <w:r>
        <w:t xml:space="preserve"> Lane, p. 19.</w:t>
      </w:r>
    </w:p>
  </w:footnote>
  <w:footnote w:id="63">
    <w:p w14:paraId="08050655" w14:textId="5CD8C7DE" w:rsidR="0077038B" w:rsidRDefault="0077038B">
      <w:pPr>
        <w:pStyle w:val="FootnoteText"/>
      </w:pPr>
      <w:r>
        <w:rPr>
          <w:rStyle w:val="FootnoteReference"/>
        </w:rPr>
        <w:footnoteRef/>
      </w:r>
      <w:r>
        <w:t xml:space="preserve"> Ibid. </w:t>
      </w:r>
    </w:p>
  </w:footnote>
  <w:footnote w:id="64">
    <w:p w14:paraId="0AECB711" w14:textId="1405A9E2" w:rsidR="009429F6" w:rsidRDefault="009429F6">
      <w:pPr>
        <w:pStyle w:val="FootnoteText"/>
      </w:pPr>
      <w:r>
        <w:rPr>
          <w:rStyle w:val="FootnoteReference"/>
        </w:rPr>
        <w:footnoteRef/>
      </w:r>
      <w:r>
        <w:t xml:space="preserve"> </w:t>
      </w:r>
      <w:r w:rsidR="00CB4A60">
        <w:t xml:space="preserve">Nolan, p. 30. </w:t>
      </w:r>
    </w:p>
  </w:footnote>
  <w:footnote w:id="65">
    <w:p w14:paraId="0B3A62FC" w14:textId="128FE53A" w:rsidR="007E5617" w:rsidRDefault="007E5617">
      <w:pPr>
        <w:pStyle w:val="FootnoteText"/>
      </w:pPr>
      <w:r>
        <w:rPr>
          <w:rStyle w:val="FootnoteReference"/>
        </w:rPr>
        <w:footnoteRef/>
      </w:r>
      <w:r>
        <w:t xml:space="preserve"> Ibid. </w:t>
      </w:r>
    </w:p>
  </w:footnote>
  <w:footnote w:id="66">
    <w:p w14:paraId="19181B2A" w14:textId="25AF16D7" w:rsidR="00161DF3" w:rsidRDefault="00161DF3">
      <w:pPr>
        <w:pStyle w:val="FootnoteText"/>
      </w:pPr>
      <w:r>
        <w:rPr>
          <w:rStyle w:val="FootnoteReference"/>
        </w:rPr>
        <w:footnoteRef/>
      </w:r>
      <w:r>
        <w:t xml:space="preserve"> </w:t>
      </w:r>
      <w:r w:rsidR="005071D4">
        <w:t xml:space="preserve">Fields, p. xlvi. </w:t>
      </w:r>
    </w:p>
  </w:footnote>
  <w:footnote w:id="67">
    <w:p w14:paraId="2F7776B7" w14:textId="2D54BF4E" w:rsidR="000939F1" w:rsidRDefault="000939F1">
      <w:pPr>
        <w:pStyle w:val="FootnoteText"/>
      </w:pPr>
      <w:r>
        <w:rPr>
          <w:rStyle w:val="FootnoteReference"/>
        </w:rPr>
        <w:footnoteRef/>
      </w:r>
      <w:r>
        <w:t xml:space="preserve"> Lane, p. 41.</w:t>
      </w:r>
    </w:p>
  </w:footnote>
  <w:footnote w:id="68">
    <w:p w14:paraId="2AC6347D" w14:textId="750C7F32" w:rsidR="009B69A8" w:rsidRDefault="009B69A8">
      <w:pPr>
        <w:pStyle w:val="FootnoteText"/>
      </w:pPr>
      <w:r>
        <w:rPr>
          <w:rStyle w:val="FootnoteReference"/>
        </w:rPr>
        <w:footnoteRef/>
      </w:r>
      <w:r>
        <w:t xml:space="preserve"> Bender, p. 121. </w:t>
      </w:r>
    </w:p>
  </w:footnote>
  <w:footnote w:id="69">
    <w:p w14:paraId="7A312CC5" w14:textId="2B47E523" w:rsidR="00F036C1" w:rsidRDefault="00F036C1">
      <w:pPr>
        <w:pStyle w:val="FootnoteText"/>
      </w:pPr>
      <w:r>
        <w:rPr>
          <w:rStyle w:val="FootnoteReference"/>
        </w:rPr>
        <w:footnoteRef/>
      </w:r>
      <w:hyperlink r:id="rId2" w:history="1">
        <w:r w:rsidR="00770DDC" w:rsidRPr="003F19D5">
          <w:rPr>
            <w:rStyle w:val="Hyperlink"/>
          </w:rPr>
          <w:t>https://www.facebook.com/TheHengeShop/posts/pfbid02vT6u64KsTNrQRgmbH5q2dbdayqfYpXrJsfqFDDMo2xPHkobdA8STxUF29b1sRpsml</w:t>
        </w:r>
      </w:hyperlink>
      <w:r w:rsidR="001A643F">
        <w:t xml:space="preserve"> </w:t>
      </w:r>
    </w:p>
  </w:footnote>
  <w:footnote w:id="70">
    <w:p w14:paraId="2FB48D4A" w14:textId="74BC03FC" w:rsidR="00770DDC" w:rsidRDefault="00770DDC">
      <w:pPr>
        <w:pStyle w:val="FootnoteText"/>
      </w:pPr>
      <w:r>
        <w:rPr>
          <w:rStyle w:val="FootnoteReference"/>
        </w:rPr>
        <w:footnoteRef/>
      </w:r>
      <w:r>
        <w:t xml:space="preserve"> Tilley, p. 18. </w:t>
      </w:r>
    </w:p>
  </w:footnote>
  <w:footnote w:id="71">
    <w:p w14:paraId="6DDC2A11" w14:textId="5FF691DA" w:rsidR="007908B8" w:rsidRDefault="007908B8">
      <w:pPr>
        <w:pStyle w:val="FootnoteText"/>
      </w:pPr>
      <w:r>
        <w:rPr>
          <w:rStyle w:val="FootnoteReference"/>
        </w:rPr>
        <w:footnoteRef/>
      </w:r>
      <w:r>
        <w:t xml:space="preserve"> Lane, p. 44. </w:t>
      </w:r>
    </w:p>
  </w:footnote>
  <w:footnote w:id="72">
    <w:p w14:paraId="2A43B04A" w14:textId="21B43023" w:rsidR="00183EF6" w:rsidRDefault="00183EF6">
      <w:pPr>
        <w:pStyle w:val="FootnoteText"/>
      </w:pPr>
      <w:r>
        <w:rPr>
          <w:rStyle w:val="FootnoteReference"/>
        </w:rPr>
        <w:footnoteRef/>
      </w:r>
      <w:r>
        <w:t xml:space="preserve"> Lane, p. 17. </w:t>
      </w:r>
    </w:p>
  </w:footnote>
  <w:footnote w:id="73">
    <w:p w14:paraId="3D97F507" w14:textId="41274E62" w:rsidR="0041004B" w:rsidRDefault="0041004B">
      <w:pPr>
        <w:pStyle w:val="FootnoteText"/>
      </w:pPr>
      <w:r>
        <w:rPr>
          <w:rStyle w:val="FootnoteReference"/>
        </w:rPr>
        <w:footnoteRef/>
      </w:r>
      <w:r>
        <w:t xml:space="preserve"> Ibid, p. 42. </w:t>
      </w:r>
    </w:p>
  </w:footnote>
  <w:footnote w:id="74">
    <w:p w14:paraId="452A5B6D" w14:textId="3DCB93E4" w:rsidR="00E805B0" w:rsidRPr="00E805B0" w:rsidRDefault="00E805B0">
      <w:pPr>
        <w:pStyle w:val="FootnoteText"/>
        <w:rPr>
          <w:i/>
          <w:iCs/>
        </w:rPr>
      </w:pPr>
      <w:r>
        <w:rPr>
          <w:rStyle w:val="FootnoteReference"/>
        </w:rPr>
        <w:footnoteRef/>
      </w:r>
      <w:r>
        <w:t xml:space="preserve"> Timothy </w:t>
      </w:r>
      <w:proofErr w:type="spellStart"/>
      <w:r>
        <w:t>Darvill</w:t>
      </w:r>
      <w:proofErr w:type="spellEnd"/>
      <w:r>
        <w:t xml:space="preserve">, ‘Figures </w:t>
      </w:r>
      <w:proofErr w:type="gramStart"/>
      <w:r>
        <w:t>In</w:t>
      </w:r>
      <w:proofErr w:type="gramEnd"/>
      <w:r>
        <w:t xml:space="preserve"> The Rock? Experiencing The Avebury Cove </w:t>
      </w:r>
      <w:proofErr w:type="gramStart"/>
      <w:r>
        <w:t>At</w:t>
      </w:r>
      <w:proofErr w:type="gramEnd"/>
      <w:r>
        <w:t xml:space="preserve"> The Midsummer Sunrise’, </w:t>
      </w:r>
      <w:r w:rsidR="00922569">
        <w:rPr>
          <w:i/>
          <w:iCs/>
        </w:rPr>
        <w:t>Journal of Skyscape Archaeology</w:t>
      </w:r>
      <w:r w:rsidR="00922569">
        <w:t xml:space="preserve">, </w:t>
      </w:r>
      <w:r w:rsidR="00922569">
        <w:rPr>
          <w:i/>
          <w:iCs/>
        </w:rPr>
        <w:t>8</w:t>
      </w:r>
      <w:r w:rsidR="00922569">
        <w:t xml:space="preserve">(2), 279-290. </w:t>
      </w:r>
      <w:hyperlink r:id="rId3" w:history="1">
        <w:r w:rsidR="00922569">
          <w:rPr>
            <w:rStyle w:val="Hyperlink"/>
          </w:rPr>
          <w:t>https://doi.org/10.1558/jsa.25600</w:t>
        </w:r>
      </w:hyperlink>
      <w:r w:rsidR="00922569">
        <w:t xml:space="preserve">, p. </w:t>
      </w:r>
      <w:r w:rsidR="002507B9">
        <w:t xml:space="preserve">283. </w:t>
      </w:r>
    </w:p>
  </w:footnote>
  <w:footnote w:id="75">
    <w:p w14:paraId="4748662C" w14:textId="087F8A01" w:rsidR="00A96345" w:rsidRDefault="00A96345">
      <w:pPr>
        <w:pStyle w:val="FootnoteText"/>
      </w:pPr>
      <w:r>
        <w:rPr>
          <w:rStyle w:val="FootnoteReference"/>
        </w:rPr>
        <w:footnoteRef/>
      </w:r>
      <w:r>
        <w:t xml:space="preserve"> Ibid, p. 287. </w:t>
      </w:r>
    </w:p>
  </w:footnote>
  <w:footnote w:id="76">
    <w:p w14:paraId="38AA00A1" w14:textId="16EF5989" w:rsidR="00BB3F75" w:rsidRDefault="00BB3F75">
      <w:pPr>
        <w:pStyle w:val="FootnoteText"/>
      </w:pPr>
      <w:r>
        <w:rPr>
          <w:rStyle w:val="FootnoteReference"/>
        </w:rPr>
        <w:footnoteRef/>
      </w:r>
      <w:r>
        <w:t xml:space="preserve"> Ibid.</w:t>
      </w:r>
    </w:p>
  </w:footnote>
  <w:footnote w:id="77">
    <w:p w14:paraId="5468F634" w14:textId="1DD081D5" w:rsidR="00C641F1" w:rsidRDefault="00C641F1">
      <w:pPr>
        <w:pStyle w:val="FootnoteText"/>
      </w:pPr>
      <w:r>
        <w:rPr>
          <w:rStyle w:val="FootnoteReference"/>
        </w:rPr>
        <w:footnoteRef/>
      </w:r>
      <w:r>
        <w:t xml:space="preserve"> </w:t>
      </w:r>
      <w:proofErr w:type="spellStart"/>
      <w:r w:rsidR="00936B04">
        <w:t>Darvill</w:t>
      </w:r>
      <w:proofErr w:type="spellEnd"/>
      <w:r w:rsidR="00936B04">
        <w:t xml:space="preserve">, p. 287. </w:t>
      </w:r>
      <w:r>
        <w:t xml:space="preserve"> </w:t>
      </w:r>
    </w:p>
  </w:footnote>
  <w:footnote w:id="78">
    <w:p w14:paraId="3A56F218" w14:textId="4F7B2814" w:rsidR="00936B04" w:rsidRDefault="00936B04">
      <w:pPr>
        <w:pStyle w:val="FootnoteText"/>
      </w:pPr>
      <w:r>
        <w:rPr>
          <w:rStyle w:val="FootnoteReference"/>
        </w:rPr>
        <w:footnoteRef/>
      </w:r>
      <w:r>
        <w:t xml:space="preserve"> Ibid. </w:t>
      </w:r>
    </w:p>
  </w:footnote>
  <w:footnote w:id="79">
    <w:p w14:paraId="3BE821EC" w14:textId="2D2C2A40" w:rsidR="00171AF9" w:rsidRDefault="00171AF9">
      <w:pPr>
        <w:pStyle w:val="FootnoteText"/>
      </w:pPr>
      <w:r>
        <w:rPr>
          <w:rStyle w:val="FootnoteReference"/>
        </w:rPr>
        <w:footnoteRef/>
      </w:r>
      <w:r>
        <w:t xml:space="preserve"> Eliade, p. 22. </w:t>
      </w:r>
    </w:p>
  </w:footnote>
  <w:footnote w:id="80">
    <w:p w14:paraId="0B491F2C" w14:textId="64FBB125" w:rsidR="00433349" w:rsidRDefault="00433349">
      <w:pPr>
        <w:pStyle w:val="FootnoteText"/>
      </w:pPr>
      <w:r>
        <w:rPr>
          <w:rStyle w:val="FootnoteReference"/>
        </w:rPr>
        <w:footnoteRef/>
      </w:r>
      <w:r>
        <w:t xml:space="preserve"> Ibid, p. 26.</w:t>
      </w:r>
    </w:p>
  </w:footnote>
  <w:footnote w:id="81">
    <w:p w14:paraId="73C4209E" w14:textId="6082E694" w:rsidR="00BE7E0B" w:rsidRDefault="00BE7E0B">
      <w:pPr>
        <w:pStyle w:val="FootnoteText"/>
      </w:pPr>
      <w:r>
        <w:rPr>
          <w:rStyle w:val="FootnoteReference"/>
        </w:rPr>
        <w:footnoteRef/>
      </w:r>
      <w:r>
        <w:t xml:space="preserve"> Gillings, Monumentality, p. 166. </w:t>
      </w:r>
    </w:p>
  </w:footnote>
  <w:footnote w:id="82">
    <w:p w14:paraId="4DFE333E" w14:textId="7B86EA21" w:rsidR="007E5616" w:rsidRDefault="007E5616">
      <w:pPr>
        <w:pStyle w:val="FootnoteText"/>
      </w:pPr>
      <w:r>
        <w:rPr>
          <w:rStyle w:val="FootnoteReference"/>
        </w:rPr>
        <w:footnoteRef/>
      </w:r>
      <w:r>
        <w:t xml:space="preserve"> Ibid, p. 167. </w:t>
      </w:r>
    </w:p>
  </w:footnote>
  <w:footnote w:id="83">
    <w:p w14:paraId="5F4C4BBB" w14:textId="0628B6CD" w:rsidR="00546282" w:rsidRPr="00546282" w:rsidRDefault="00546282">
      <w:pPr>
        <w:pStyle w:val="FootnoteText"/>
      </w:pPr>
      <w:r>
        <w:rPr>
          <w:rStyle w:val="FootnoteReference"/>
        </w:rPr>
        <w:footnoteRef/>
      </w:r>
      <w:r>
        <w:t xml:space="preserve"> Gilling, </w:t>
      </w:r>
      <w:r>
        <w:rPr>
          <w:i/>
          <w:iCs/>
        </w:rPr>
        <w:t xml:space="preserve">Monumentality, </w:t>
      </w:r>
      <w:r>
        <w:t xml:space="preserve">p. </w:t>
      </w:r>
      <w:r w:rsidR="00C9224A">
        <w:t xml:space="preserve">168. </w:t>
      </w:r>
    </w:p>
  </w:footnote>
  <w:footnote w:id="84">
    <w:p w14:paraId="5484B1E5" w14:textId="68368EE6" w:rsidR="009D5365" w:rsidRDefault="009D5365">
      <w:pPr>
        <w:pStyle w:val="FootnoteText"/>
      </w:pPr>
      <w:r>
        <w:rPr>
          <w:rStyle w:val="FootnoteReference"/>
        </w:rPr>
        <w:footnoteRef/>
      </w:r>
      <w:r>
        <w:t xml:space="preserve"> Tilley, p. 27.</w:t>
      </w:r>
    </w:p>
  </w:footnote>
  <w:footnote w:id="85">
    <w:p w14:paraId="67AF5652" w14:textId="78CC2F47" w:rsidR="00D776E1" w:rsidRDefault="00D776E1">
      <w:pPr>
        <w:pStyle w:val="FootnoteText"/>
      </w:pPr>
      <w:r>
        <w:rPr>
          <w:rStyle w:val="FootnoteReference"/>
        </w:rPr>
        <w:footnoteRef/>
      </w:r>
      <w:r>
        <w:t xml:space="preserve"> Durkheim, p. 10. </w:t>
      </w:r>
    </w:p>
  </w:footnote>
  <w:footnote w:id="86">
    <w:p w14:paraId="48D10302" w14:textId="65F3BDA6" w:rsidR="004B2F31" w:rsidRDefault="004B2F31">
      <w:pPr>
        <w:pStyle w:val="FootnoteText"/>
      </w:pPr>
      <w:r>
        <w:rPr>
          <w:rStyle w:val="FootnoteReference"/>
        </w:rPr>
        <w:footnoteRef/>
      </w:r>
      <w:r>
        <w:t xml:space="preserve"> </w:t>
      </w:r>
      <w:r w:rsidR="00F902FB">
        <w:t xml:space="preserve">Nolan, </w:t>
      </w:r>
      <w:r w:rsidR="000365E5">
        <w:t>p. 35.</w:t>
      </w:r>
    </w:p>
  </w:footnote>
  <w:footnote w:id="87">
    <w:p w14:paraId="288BD1D7" w14:textId="2261B281" w:rsidR="00980A56" w:rsidRDefault="00980A56">
      <w:pPr>
        <w:pStyle w:val="FootnoteText"/>
      </w:pPr>
      <w:r>
        <w:rPr>
          <w:rStyle w:val="FootnoteReference"/>
        </w:rPr>
        <w:footnoteRef/>
      </w:r>
      <w:r>
        <w:t xml:space="preserve"> Ibid, p. 36. </w:t>
      </w:r>
    </w:p>
  </w:footnote>
  <w:footnote w:id="88">
    <w:p w14:paraId="21260758" w14:textId="104C78CD" w:rsidR="004E7BFA" w:rsidRDefault="004E7BFA">
      <w:pPr>
        <w:pStyle w:val="FootnoteText"/>
      </w:pPr>
      <w:r>
        <w:rPr>
          <w:rStyle w:val="FootnoteReference"/>
        </w:rPr>
        <w:footnoteRef/>
      </w:r>
      <w:r>
        <w:t xml:space="preserve"> Tilley, p. 28.</w:t>
      </w:r>
    </w:p>
  </w:footnote>
  <w:footnote w:id="89">
    <w:p w14:paraId="29688B35" w14:textId="2A2012C1" w:rsidR="00BA064D" w:rsidRDefault="00BA064D" w:rsidP="00BA064D">
      <w:pPr>
        <w:pStyle w:val="FootnoteText"/>
        <w:ind w:left="720" w:hanging="720"/>
      </w:pPr>
      <w:r>
        <w:rPr>
          <w:rStyle w:val="FootnoteReference"/>
        </w:rPr>
        <w:footnoteRef/>
      </w:r>
      <w:r>
        <w:t xml:space="preserve"> Tilley, p. 28.</w:t>
      </w:r>
    </w:p>
  </w:footnote>
  <w:footnote w:id="90">
    <w:p w14:paraId="1DA72F42" w14:textId="6AE2491D" w:rsidR="00B92521" w:rsidRDefault="00B92521">
      <w:pPr>
        <w:pStyle w:val="FootnoteText"/>
      </w:pPr>
      <w:r>
        <w:rPr>
          <w:rStyle w:val="FootnoteReference"/>
        </w:rPr>
        <w:footnoteRef/>
      </w:r>
      <w:r>
        <w:t xml:space="preserve"> Durkheim, p. 38. </w:t>
      </w:r>
    </w:p>
  </w:footnote>
  <w:footnote w:id="91">
    <w:p w14:paraId="461F7E0A" w14:textId="592A8036" w:rsidR="00144BC4" w:rsidRDefault="00144BC4">
      <w:pPr>
        <w:pStyle w:val="FootnoteText"/>
      </w:pPr>
      <w:r>
        <w:rPr>
          <w:rStyle w:val="FootnoteReference"/>
        </w:rPr>
        <w:footnoteRef/>
      </w:r>
      <w:r>
        <w:t xml:space="preserve"> Gillings et al., p. 375. </w:t>
      </w:r>
    </w:p>
  </w:footnote>
  <w:footnote w:id="92">
    <w:p w14:paraId="6B5F5A73" w14:textId="0B2F9BD6" w:rsidR="004359DA" w:rsidRDefault="004359DA">
      <w:pPr>
        <w:pStyle w:val="FootnoteText"/>
      </w:pPr>
      <w:r>
        <w:rPr>
          <w:rStyle w:val="FootnoteReference"/>
        </w:rPr>
        <w:footnoteRef/>
      </w:r>
      <w:r>
        <w:t xml:space="preserve"> Ibid. </w:t>
      </w:r>
    </w:p>
  </w:footnote>
  <w:footnote w:id="93">
    <w:p w14:paraId="5F41781E" w14:textId="09A35C4B" w:rsidR="00DA61ED" w:rsidRDefault="00DA61ED">
      <w:pPr>
        <w:pStyle w:val="FootnoteText"/>
      </w:pPr>
      <w:r>
        <w:rPr>
          <w:rStyle w:val="FootnoteReference"/>
        </w:rPr>
        <w:footnoteRef/>
      </w:r>
      <w:r>
        <w:t xml:space="preserve"> Ibid. </w:t>
      </w:r>
    </w:p>
  </w:footnote>
  <w:footnote w:id="94">
    <w:p w14:paraId="42A40718" w14:textId="429C596B" w:rsidR="009861DC" w:rsidRDefault="009861DC">
      <w:pPr>
        <w:pStyle w:val="FootnoteText"/>
      </w:pPr>
      <w:r>
        <w:rPr>
          <w:rStyle w:val="FootnoteReference"/>
        </w:rPr>
        <w:footnoteRef/>
      </w:r>
      <w:r>
        <w:t xml:space="preserve"> Durkheim, p. 37. </w:t>
      </w:r>
    </w:p>
  </w:footnote>
  <w:footnote w:id="95">
    <w:p w14:paraId="0B2FFC50" w14:textId="1AEDE868" w:rsidR="00051CA0" w:rsidRDefault="00051CA0">
      <w:pPr>
        <w:pStyle w:val="FootnoteText"/>
      </w:pPr>
      <w:r>
        <w:rPr>
          <w:rStyle w:val="FootnoteReference"/>
        </w:rPr>
        <w:footnoteRef/>
      </w:r>
      <w:r>
        <w:t xml:space="preserve"> Nolan, p. 37. </w:t>
      </w:r>
    </w:p>
  </w:footnote>
  <w:footnote w:id="96">
    <w:p w14:paraId="00AE6CC1" w14:textId="1E6C5726" w:rsidR="00DE46A2" w:rsidRDefault="00DE46A2">
      <w:pPr>
        <w:pStyle w:val="FootnoteText"/>
      </w:pPr>
      <w:r>
        <w:rPr>
          <w:rStyle w:val="FootnoteReference"/>
        </w:rPr>
        <w:footnoteRef/>
      </w:r>
      <w:r>
        <w:t xml:space="preserve"> Nolan, p. 37. </w:t>
      </w:r>
    </w:p>
  </w:footnote>
  <w:footnote w:id="97">
    <w:p w14:paraId="4DC4FEC5" w14:textId="0DC1435E" w:rsidR="005078E7" w:rsidRDefault="005078E7">
      <w:pPr>
        <w:pStyle w:val="FootnoteText"/>
      </w:pPr>
      <w:r>
        <w:rPr>
          <w:rStyle w:val="FootnoteReference"/>
        </w:rPr>
        <w:footnoteRef/>
      </w:r>
      <w:r>
        <w:t xml:space="preserve"> Tilley, p. 26.</w:t>
      </w:r>
    </w:p>
  </w:footnote>
  <w:footnote w:id="98">
    <w:p w14:paraId="02F52BF3" w14:textId="56B63DC6" w:rsidR="00AB2E5B" w:rsidRDefault="00AB2E5B">
      <w:pPr>
        <w:pStyle w:val="FootnoteText"/>
      </w:pPr>
      <w:r>
        <w:rPr>
          <w:rStyle w:val="FootnoteReference"/>
        </w:rPr>
        <w:footnoteRef/>
      </w:r>
      <w:r>
        <w:t xml:space="preserve"> </w:t>
      </w:r>
      <w:r w:rsidR="005078E7">
        <w:t>Ibid</w:t>
      </w:r>
      <w:r>
        <w:t xml:space="preserve">, p. 32. </w:t>
      </w:r>
    </w:p>
  </w:footnote>
  <w:footnote w:id="99">
    <w:p w14:paraId="5AC453ED" w14:textId="17DE3AB2" w:rsidR="006342D7" w:rsidRDefault="006342D7">
      <w:pPr>
        <w:pStyle w:val="FootnoteText"/>
      </w:pPr>
      <w:r>
        <w:rPr>
          <w:rStyle w:val="FootnoteReference"/>
        </w:rPr>
        <w:footnoteRef/>
      </w:r>
      <w:r>
        <w:t xml:space="preserve"> Ibid, p. 33. </w:t>
      </w:r>
    </w:p>
  </w:footnote>
  <w:footnote w:id="100">
    <w:p w14:paraId="5FC1F5D1" w14:textId="28E59A7B" w:rsidR="00101667" w:rsidRDefault="00101667">
      <w:pPr>
        <w:pStyle w:val="FootnoteText"/>
      </w:pPr>
      <w:r>
        <w:rPr>
          <w:rStyle w:val="FootnoteReference"/>
        </w:rPr>
        <w:footnoteRef/>
      </w:r>
      <w:r>
        <w:t xml:space="preserve"> Bender, p. </w:t>
      </w:r>
      <w:r w:rsidR="007A66E9">
        <w:t>98.</w:t>
      </w:r>
    </w:p>
  </w:footnote>
  <w:footnote w:id="101">
    <w:p w14:paraId="45AF8B3B" w14:textId="298181E0" w:rsidR="008C470B" w:rsidRDefault="008C470B">
      <w:pPr>
        <w:pStyle w:val="FootnoteText"/>
      </w:pPr>
      <w:r>
        <w:rPr>
          <w:rStyle w:val="FootnoteReference"/>
        </w:rPr>
        <w:footnoteRef/>
      </w:r>
      <w:r>
        <w:t xml:space="preserve"> Tilley, p. 13.</w:t>
      </w:r>
    </w:p>
  </w:footnote>
  <w:footnote w:id="102">
    <w:p w14:paraId="6CA0AA7F" w14:textId="13F415BA" w:rsidR="005B14FF" w:rsidRDefault="005B14FF">
      <w:pPr>
        <w:pStyle w:val="FootnoteText"/>
      </w:pPr>
      <w:r>
        <w:rPr>
          <w:rStyle w:val="FootnoteReference"/>
        </w:rPr>
        <w:footnoteRef/>
      </w:r>
      <w:r>
        <w:t xml:space="preserve"> Nolan, p. 29. </w:t>
      </w:r>
    </w:p>
  </w:footnote>
  <w:footnote w:id="103">
    <w:p w14:paraId="31F39246" w14:textId="68324203" w:rsidR="00984074" w:rsidRDefault="00984074">
      <w:pPr>
        <w:pStyle w:val="FootnoteText"/>
      </w:pPr>
      <w:r>
        <w:rPr>
          <w:rStyle w:val="FootnoteReference"/>
        </w:rPr>
        <w:footnoteRef/>
      </w:r>
      <w:r>
        <w:t xml:space="preserve"> Eliade, p. 21. </w:t>
      </w:r>
    </w:p>
  </w:footnote>
  <w:footnote w:id="104">
    <w:p w14:paraId="090821F6" w14:textId="1793A173" w:rsidR="00821971" w:rsidRDefault="00821971">
      <w:pPr>
        <w:pStyle w:val="FootnoteText"/>
      </w:pPr>
      <w:r>
        <w:rPr>
          <w:rStyle w:val="FootnoteReference"/>
        </w:rPr>
        <w:footnoteRef/>
      </w:r>
      <w:r>
        <w:t xml:space="preserve"> Tilley, p. 31.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657C53"/>
    <w:multiLevelType w:val="hybridMultilevel"/>
    <w:tmpl w:val="62F26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DB5D99"/>
    <w:multiLevelType w:val="hybridMultilevel"/>
    <w:tmpl w:val="E2824554"/>
    <w:lvl w:ilvl="0" w:tplc="8EAE339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253669">
    <w:abstractNumId w:val="0"/>
  </w:num>
  <w:num w:numId="2" w16cid:durableId="8095228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260"/>
    <w:rsid w:val="00000897"/>
    <w:rsid w:val="0000333E"/>
    <w:rsid w:val="00003409"/>
    <w:rsid w:val="00005985"/>
    <w:rsid w:val="00005A29"/>
    <w:rsid w:val="00011CB1"/>
    <w:rsid w:val="00011DCE"/>
    <w:rsid w:val="000121BC"/>
    <w:rsid w:val="000144AA"/>
    <w:rsid w:val="000148E4"/>
    <w:rsid w:val="00017842"/>
    <w:rsid w:val="00020577"/>
    <w:rsid w:val="000206A0"/>
    <w:rsid w:val="0002166A"/>
    <w:rsid w:val="00021BF6"/>
    <w:rsid w:val="00026334"/>
    <w:rsid w:val="0003335C"/>
    <w:rsid w:val="00035967"/>
    <w:rsid w:val="000365E5"/>
    <w:rsid w:val="0004008B"/>
    <w:rsid w:val="000405FF"/>
    <w:rsid w:val="00040FE7"/>
    <w:rsid w:val="00043673"/>
    <w:rsid w:val="00047FC2"/>
    <w:rsid w:val="00051CA0"/>
    <w:rsid w:val="00052879"/>
    <w:rsid w:val="00057B3D"/>
    <w:rsid w:val="0006146E"/>
    <w:rsid w:val="00063BD3"/>
    <w:rsid w:val="000716A2"/>
    <w:rsid w:val="000849E5"/>
    <w:rsid w:val="00087E56"/>
    <w:rsid w:val="00092EDF"/>
    <w:rsid w:val="00093869"/>
    <w:rsid w:val="000939F1"/>
    <w:rsid w:val="00094AB1"/>
    <w:rsid w:val="00095694"/>
    <w:rsid w:val="00097295"/>
    <w:rsid w:val="000A35C2"/>
    <w:rsid w:val="000A7939"/>
    <w:rsid w:val="000A7A3C"/>
    <w:rsid w:val="000B150B"/>
    <w:rsid w:val="000C08B2"/>
    <w:rsid w:val="000C3D2F"/>
    <w:rsid w:val="000C4C7A"/>
    <w:rsid w:val="000C4E53"/>
    <w:rsid w:val="000C5E36"/>
    <w:rsid w:val="000C67A3"/>
    <w:rsid w:val="000D0A61"/>
    <w:rsid w:val="000D1A18"/>
    <w:rsid w:val="000D1D4F"/>
    <w:rsid w:val="000D5284"/>
    <w:rsid w:val="000E03FD"/>
    <w:rsid w:val="000E0762"/>
    <w:rsid w:val="000E272B"/>
    <w:rsid w:val="000E771B"/>
    <w:rsid w:val="000F278C"/>
    <w:rsid w:val="000F316A"/>
    <w:rsid w:val="001001ED"/>
    <w:rsid w:val="001003F4"/>
    <w:rsid w:val="00101667"/>
    <w:rsid w:val="00102AA8"/>
    <w:rsid w:val="00106FFC"/>
    <w:rsid w:val="0011115E"/>
    <w:rsid w:val="00112E29"/>
    <w:rsid w:val="00117790"/>
    <w:rsid w:val="0011785A"/>
    <w:rsid w:val="00123CA2"/>
    <w:rsid w:val="0012738F"/>
    <w:rsid w:val="00127BE2"/>
    <w:rsid w:val="00135D16"/>
    <w:rsid w:val="0014000B"/>
    <w:rsid w:val="00140C2A"/>
    <w:rsid w:val="00144A33"/>
    <w:rsid w:val="00144BC4"/>
    <w:rsid w:val="00147E52"/>
    <w:rsid w:val="0015109E"/>
    <w:rsid w:val="00156C4D"/>
    <w:rsid w:val="00160095"/>
    <w:rsid w:val="00160F7A"/>
    <w:rsid w:val="00161358"/>
    <w:rsid w:val="00161DF3"/>
    <w:rsid w:val="00162762"/>
    <w:rsid w:val="00162D12"/>
    <w:rsid w:val="00162DB1"/>
    <w:rsid w:val="001669B0"/>
    <w:rsid w:val="0016712C"/>
    <w:rsid w:val="00167F11"/>
    <w:rsid w:val="00171AF9"/>
    <w:rsid w:val="00175829"/>
    <w:rsid w:val="00182452"/>
    <w:rsid w:val="00182F54"/>
    <w:rsid w:val="00183EF6"/>
    <w:rsid w:val="00195338"/>
    <w:rsid w:val="00196E95"/>
    <w:rsid w:val="00197399"/>
    <w:rsid w:val="001A1804"/>
    <w:rsid w:val="001A198D"/>
    <w:rsid w:val="001A442D"/>
    <w:rsid w:val="001A5EAF"/>
    <w:rsid w:val="001A643F"/>
    <w:rsid w:val="001A6451"/>
    <w:rsid w:val="001B007E"/>
    <w:rsid w:val="001B1F81"/>
    <w:rsid w:val="001B2FFC"/>
    <w:rsid w:val="001C0BFE"/>
    <w:rsid w:val="001C0E7B"/>
    <w:rsid w:val="001C78C2"/>
    <w:rsid w:val="001D0B5E"/>
    <w:rsid w:val="001D2F1F"/>
    <w:rsid w:val="001D34DE"/>
    <w:rsid w:val="001E15AD"/>
    <w:rsid w:val="001E2852"/>
    <w:rsid w:val="001E4C58"/>
    <w:rsid w:val="001E4DCF"/>
    <w:rsid w:val="001E7992"/>
    <w:rsid w:val="001F25C4"/>
    <w:rsid w:val="001F63C4"/>
    <w:rsid w:val="00205686"/>
    <w:rsid w:val="00205E36"/>
    <w:rsid w:val="00206AFE"/>
    <w:rsid w:val="00207233"/>
    <w:rsid w:val="002121F6"/>
    <w:rsid w:val="0021452B"/>
    <w:rsid w:val="00214DE3"/>
    <w:rsid w:val="0021760C"/>
    <w:rsid w:val="00222C57"/>
    <w:rsid w:val="00225320"/>
    <w:rsid w:val="00225A38"/>
    <w:rsid w:val="00232BED"/>
    <w:rsid w:val="00233708"/>
    <w:rsid w:val="002427CB"/>
    <w:rsid w:val="00243F86"/>
    <w:rsid w:val="0024780C"/>
    <w:rsid w:val="002507B9"/>
    <w:rsid w:val="0025495F"/>
    <w:rsid w:val="00255F0E"/>
    <w:rsid w:val="002612E1"/>
    <w:rsid w:val="00263173"/>
    <w:rsid w:val="00264786"/>
    <w:rsid w:val="00272B66"/>
    <w:rsid w:val="00272B76"/>
    <w:rsid w:val="00273A68"/>
    <w:rsid w:val="00275269"/>
    <w:rsid w:val="002753CF"/>
    <w:rsid w:val="002769BE"/>
    <w:rsid w:val="00280346"/>
    <w:rsid w:val="0028309E"/>
    <w:rsid w:val="002901EA"/>
    <w:rsid w:val="00297170"/>
    <w:rsid w:val="002A6530"/>
    <w:rsid w:val="002B0871"/>
    <w:rsid w:val="002B26EB"/>
    <w:rsid w:val="002B35D9"/>
    <w:rsid w:val="002B3AFC"/>
    <w:rsid w:val="002B73AF"/>
    <w:rsid w:val="002C3A79"/>
    <w:rsid w:val="002D2F71"/>
    <w:rsid w:val="002E1497"/>
    <w:rsid w:val="002E163A"/>
    <w:rsid w:val="002E6FB7"/>
    <w:rsid w:val="002F046C"/>
    <w:rsid w:val="002F1573"/>
    <w:rsid w:val="002F3B59"/>
    <w:rsid w:val="002F4975"/>
    <w:rsid w:val="002F5D51"/>
    <w:rsid w:val="003008F6"/>
    <w:rsid w:val="00300CAE"/>
    <w:rsid w:val="003041DB"/>
    <w:rsid w:val="00317ACF"/>
    <w:rsid w:val="003200B2"/>
    <w:rsid w:val="0032171D"/>
    <w:rsid w:val="003227E7"/>
    <w:rsid w:val="00324256"/>
    <w:rsid w:val="00330129"/>
    <w:rsid w:val="0033012B"/>
    <w:rsid w:val="00332366"/>
    <w:rsid w:val="003401B1"/>
    <w:rsid w:val="00340651"/>
    <w:rsid w:val="00342284"/>
    <w:rsid w:val="003432B9"/>
    <w:rsid w:val="00343CDD"/>
    <w:rsid w:val="0034627D"/>
    <w:rsid w:val="00346D34"/>
    <w:rsid w:val="003529C3"/>
    <w:rsid w:val="00352F2A"/>
    <w:rsid w:val="00355ED4"/>
    <w:rsid w:val="003561FF"/>
    <w:rsid w:val="0036506E"/>
    <w:rsid w:val="00372023"/>
    <w:rsid w:val="00381964"/>
    <w:rsid w:val="00386E76"/>
    <w:rsid w:val="003919C9"/>
    <w:rsid w:val="00397C87"/>
    <w:rsid w:val="00397DE4"/>
    <w:rsid w:val="003A7414"/>
    <w:rsid w:val="003B06D0"/>
    <w:rsid w:val="003B7C13"/>
    <w:rsid w:val="003C6D51"/>
    <w:rsid w:val="003C7943"/>
    <w:rsid w:val="003D057A"/>
    <w:rsid w:val="003D755E"/>
    <w:rsid w:val="003E0D9C"/>
    <w:rsid w:val="003E27D4"/>
    <w:rsid w:val="003E27F3"/>
    <w:rsid w:val="003E3217"/>
    <w:rsid w:val="003E4760"/>
    <w:rsid w:val="003E5BE5"/>
    <w:rsid w:val="003E646B"/>
    <w:rsid w:val="003E6C2F"/>
    <w:rsid w:val="003F0546"/>
    <w:rsid w:val="00403118"/>
    <w:rsid w:val="00404805"/>
    <w:rsid w:val="00407702"/>
    <w:rsid w:val="0041004B"/>
    <w:rsid w:val="00411BA2"/>
    <w:rsid w:val="00414BCE"/>
    <w:rsid w:val="0042075E"/>
    <w:rsid w:val="00421C1C"/>
    <w:rsid w:val="00426B8B"/>
    <w:rsid w:val="004320AB"/>
    <w:rsid w:val="00433349"/>
    <w:rsid w:val="004359DA"/>
    <w:rsid w:val="00441A8D"/>
    <w:rsid w:val="0044274B"/>
    <w:rsid w:val="004436C6"/>
    <w:rsid w:val="00444954"/>
    <w:rsid w:val="004503D4"/>
    <w:rsid w:val="00452B0A"/>
    <w:rsid w:val="00454109"/>
    <w:rsid w:val="00462995"/>
    <w:rsid w:val="00467811"/>
    <w:rsid w:val="00470D66"/>
    <w:rsid w:val="004714BF"/>
    <w:rsid w:val="004737F1"/>
    <w:rsid w:val="00473BBC"/>
    <w:rsid w:val="00474804"/>
    <w:rsid w:val="00476CC6"/>
    <w:rsid w:val="00487B74"/>
    <w:rsid w:val="00487FF7"/>
    <w:rsid w:val="004905DE"/>
    <w:rsid w:val="00492A34"/>
    <w:rsid w:val="00495EDA"/>
    <w:rsid w:val="00497AC0"/>
    <w:rsid w:val="004A10F4"/>
    <w:rsid w:val="004A2422"/>
    <w:rsid w:val="004A59FE"/>
    <w:rsid w:val="004B2F31"/>
    <w:rsid w:val="004B6911"/>
    <w:rsid w:val="004B7A5B"/>
    <w:rsid w:val="004C0F94"/>
    <w:rsid w:val="004C5E70"/>
    <w:rsid w:val="004D5A44"/>
    <w:rsid w:val="004D5F3F"/>
    <w:rsid w:val="004D6D33"/>
    <w:rsid w:val="004D718C"/>
    <w:rsid w:val="004E14B3"/>
    <w:rsid w:val="004E7BFA"/>
    <w:rsid w:val="004F6BEE"/>
    <w:rsid w:val="004F7B60"/>
    <w:rsid w:val="005013C0"/>
    <w:rsid w:val="005023E3"/>
    <w:rsid w:val="00504F19"/>
    <w:rsid w:val="00505335"/>
    <w:rsid w:val="005071D4"/>
    <w:rsid w:val="005078E7"/>
    <w:rsid w:val="00512D45"/>
    <w:rsid w:val="00521715"/>
    <w:rsid w:val="0052226F"/>
    <w:rsid w:val="0052369C"/>
    <w:rsid w:val="00524537"/>
    <w:rsid w:val="0052537E"/>
    <w:rsid w:val="005260DA"/>
    <w:rsid w:val="00526D2F"/>
    <w:rsid w:val="00527E0D"/>
    <w:rsid w:val="00534162"/>
    <w:rsid w:val="005365CC"/>
    <w:rsid w:val="005405E3"/>
    <w:rsid w:val="00540E91"/>
    <w:rsid w:val="00543F2B"/>
    <w:rsid w:val="0054460E"/>
    <w:rsid w:val="00546282"/>
    <w:rsid w:val="00546F9D"/>
    <w:rsid w:val="0055140A"/>
    <w:rsid w:val="00552113"/>
    <w:rsid w:val="00554B9E"/>
    <w:rsid w:val="00561FFE"/>
    <w:rsid w:val="00564D94"/>
    <w:rsid w:val="0056511E"/>
    <w:rsid w:val="005673C3"/>
    <w:rsid w:val="005708B1"/>
    <w:rsid w:val="00570E1B"/>
    <w:rsid w:val="005731D3"/>
    <w:rsid w:val="00573756"/>
    <w:rsid w:val="005741E0"/>
    <w:rsid w:val="00574CB2"/>
    <w:rsid w:val="0058024E"/>
    <w:rsid w:val="00584225"/>
    <w:rsid w:val="005845DA"/>
    <w:rsid w:val="005905F4"/>
    <w:rsid w:val="00593268"/>
    <w:rsid w:val="005938E5"/>
    <w:rsid w:val="00593D8A"/>
    <w:rsid w:val="00596EB4"/>
    <w:rsid w:val="005A45F2"/>
    <w:rsid w:val="005B0C42"/>
    <w:rsid w:val="005B14FF"/>
    <w:rsid w:val="005B166D"/>
    <w:rsid w:val="005B19B4"/>
    <w:rsid w:val="005B3B3B"/>
    <w:rsid w:val="005B6EAA"/>
    <w:rsid w:val="005C04E1"/>
    <w:rsid w:val="005C348D"/>
    <w:rsid w:val="005D325A"/>
    <w:rsid w:val="005D516E"/>
    <w:rsid w:val="005E3642"/>
    <w:rsid w:val="005E4789"/>
    <w:rsid w:val="005E4D2D"/>
    <w:rsid w:val="005E5F86"/>
    <w:rsid w:val="005E72C9"/>
    <w:rsid w:val="00600025"/>
    <w:rsid w:val="00604373"/>
    <w:rsid w:val="00604C3D"/>
    <w:rsid w:val="00605B5A"/>
    <w:rsid w:val="00607C12"/>
    <w:rsid w:val="00610F59"/>
    <w:rsid w:val="0061139E"/>
    <w:rsid w:val="0061205A"/>
    <w:rsid w:val="006170D3"/>
    <w:rsid w:val="00620A61"/>
    <w:rsid w:val="00620E11"/>
    <w:rsid w:val="006240C8"/>
    <w:rsid w:val="00624C7F"/>
    <w:rsid w:val="00625B14"/>
    <w:rsid w:val="006342D7"/>
    <w:rsid w:val="00635DE5"/>
    <w:rsid w:val="00637296"/>
    <w:rsid w:val="00647195"/>
    <w:rsid w:val="00651EBF"/>
    <w:rsid w:val="00652A55"/>
    <w:rsid w:val="006618E4"/>
    <w:rsid w:val="006633C5"/>
    <w:rsid w:val="00673093"/>
    <w:rsid w:val="00674B31"/>
    <w:rsid w:val="00675720"/>
    <w:rsid w:val="00675848"/>
    <w:rsid w:val="00681F4E"/>
    <w:rsid w:val="00682E8E"/>
    <w:rsid w:val="006852A5"/>
    <w:rsid w:val="006869A5"/>
    <w:rsid w:val="00692975"/>
    <w:rsid w:val="006A10BD"/>
    <w:rsid w:val="006A5556"/>
    <w:rsid w:val="006A771E"/>
    <w:rsid w:val="006A7C20"/>
    <w:rsid w:val="006B2D67"/>
    <w:rsid w:val="006B3C7C"/>
    <w:rsid w:val="006B4761"/>
    <w:rsid w:val="006C3ACB"/>
    <w:rsid w:val="006C4A7C"/>
    <w:rsid w:val="006E0BE9"/>
    <w:rsid w:val="006E38FA"/>
    <w:rsid w:val="006E4DB8"/>
    <w:rsid w:val="006E7565"/>
    <w:rsid w:val="006F4127"/>
    <w:rsid w:val="006F4548"/>
    <w:rsid w:val="006F6A1A"/>
    <w:rsid w:val="007016F7"/>
    <w:rsid w:val="00702260"/>
    <w:rsid w:val="00703311"/>
    <w:rsid w:val="007054E8"/>
    <w:rsid w:val="00705EB1"/>
    <w:rsid w:val="00706223"/>
    <w:rsid w:val="00707604"/>
    <w:rsid w:val="007121EA"/>
    <w:rsid w:val="0071446E"/>
    <w:rsid w:val="007171FD"/>
    <w:rsid w:val="00721D2D"/>
    <w:rsid w:val="0072325D"/>
    <w:rsid w:val="007251A4"/>
    <w:rsid w:val="0072532A"/>
    <w:rsid w:val="007258C3"/>
    <w:rsid w:val="00727296"/>
    <w:rsid w:val="00730606"/>
    <w:rsid w:val="00733A76"/>
    <w:rsid w:val="00737367"/>
    <w:rsid w:val="00742CBE"/>
    <w:rsid w:val="00743BDE"/>
    <w:rsid w:val="007442B0"/>
    <w:rsid w:val="007459FD"/>
    <w:rsid w:val="00750F8E"/>
    <w:rsid w:val="0075634F"/>
    <w:rsid w:val="00757424"/>
    <w:rsid w:val="0075747B"/>
    <w:rsid w:val="00757D07"/>
    <w:rsid w:val="00761210"/>
    <w:rsid w:val="0076645B"/>
    <w:rsid w:val="00770252"/>
    <w:rsid w:val="0077038B"/>
    <w:rsid w:val="00770DDC"/>
    <w:rsid w:val="0077428A"/>
    <w:rsid w:val="007762E1"/>
    <w:rsid w:val="007764F7"/>
    <w:rsid w:val="00776D94"/>
    <w:rsid w:val="00780253"/>
    <w:rsid w:val="00782466"/>
    <w:rsid w:val="00782899"/>
    <w:rsid w:val="00783802"/>
    <w:rsid w:val="007856B2"/>
    <w:rsid w:val="007859E3"/>
    <w:rsid w:val="0078663F"/>
    <w:rsid w:val="00790366"/>
    <w:rsid w:val="0079048C"/>
    <w:rsid w:val="007908B8"/>
    <w:rsid w:val="007951AE"/>
    <w:rsid w:val="0079614F"/>
    <w:rsid w:val="0079646A"/>
    <w:rsid w:val="007A31A5"/>
    <w:rsid w:val="007A4306"/>
    <w:rsid w:val="007A66E9"/>
    <w:rsid w:val="007A7B02"/>
    <w:rsid w:val="007B25FF"/>
    <w:rsid w:val="007B2792"/>
    <w:rsid w:val="007B2C96"/>
    <w:rsid w:val="007B4BE7"/>
    <w:rsid w:val="007D09FA"/>
    <w:rsid w:val="007D2186"/>
    <w:rsid w:val="007D4ADC"/>
    <w:rsid w:val="007D4B9E"/>
    <w:rsid w:val="007E1C49"/>
    <w:rsid w:val="007E2416"/>
    <w:rsid w:val="007E5616"/>
    <w:rsid w:val="007E5617"/>
    <w:rsid w:val="007E570D"/>
    <w:rsid w:val="007E6845"/>
    <w:rsid w:val="007F095B"/>
    <w:rsid w:val="007F229C"/>
    <w:rsid w:val="007F4A33"/>
    <w:rsid w:val="00800823"/>
    <w:rsid w:val="00802C03"/>
    <w:rsid w:val="0080331A"/>
    <w:rsid w:val="0080378E"/>
    <w:rsid w:val="008038AC"/>
    <w:rsid w:val="00804DC5"/>
    <w:rsid w:val="00805763"/>
    <w:rsid w:val="00805B01"/>
    <w:rsid w:val="008075D2"/>
    <w:rsid w:val="008108E5"/>
    <w:rsid w:val="00811AA2"/>
    <w:rsid w:val="008157B0"/>
    <w:rsid w:val="00821971"/>
    <w:rsid w:val="00821A29"/>
    <w:rsid w:val="00822FE0"/>
    <w:rsid w:val="008242CF"/>
    <w:rsid w:val="008272D1"/>
    <w:rsid w:val="00832C82"/>
    <w:rsid w:val="00836087"/>
    <w:rsid w:val="00845F2F"/>
    <w:rsid w:val="00846829"/>
    <w:rsid w:val="00847353"/>
    <w:rsid w:val="0085135A"/>
    <w:rsid w:val="00855DF5"/>
    <w:rsid w:val="008566B4"/>
    <w:rsid w:val="00856FAB"/>
    <w:rsid w:val="00861C01"/>
    <w:rsid w:val="008679E2"/>
    <w:rsid w:val="00871272"/>
    <w:rsid w:val="008719B2"/>
    <w:rsid w:val="00873041"/>
    <w:rsid w:val="008739B9"/>
    <w:rsid w:val="008739F6"/>
    <w:rsid w:val="00873ED0"/>
    <w:rsid w:val="008777D0"/>
    <w:rsid w:val="00881B56"/>
    <w:rsid w:val="00887063"/>
    <w:rsid w:val="008907CB"/>
    <w:rsid w:val="00892E2D"/>
    <w:rsid w:val="008934ED"/>
    <w:rsid w:val="008939C5"/>
    <w:rsid w:val="00893A84"/>
    <w:rsid w:val="00897542"/>
    <w:rsid w:val="00897CF4"/>
    <w:rsid w:val="008A0ACD"/>
    <w:rsid w:val="008A185A"/>
    <w:rsid w:val="008A5149"/>
    <w:rsid w:val="008A5467"/>
    <w:rsid w:val="008A5F2B"/>
    <w:rsid w:val="008B0EA9"/>
    <w:rsid w:val="008B0FC0"/>
    <w:rsid w:val="008B26FD"/>
    <w:rsid w:val="008B418E"/>
    <w:rsid w:val="008B52F3"/>
    <w:rsid w:val="008C195D"/>
    <w:rsid w:val="008C3986"/>
    <w:rsid w:val="008C470B"/>
    <w:rsid w:val="008C6A75"/>
    <w:rsid w:val="008D16D3"/>
    <w:rsid w:val="008D7BC6"/>
    <w:rsid w:val="008D7CBB"/>
    <w:rsid w:val="008E0EE7"/>
    <w:rsid w:val="008E426A"/>
    <w:rsid w:val="008E531C"/>
    <w:rsid w:val="008E58F9"/>
    <w:rsid w:val="008F2FC7"/>
    <w:rsid w:val="008F41AA"/>
    <w:rsid w:val="008F4560"/>
    <w:rsid w:val="008F5ADB"/>
    <w:rsid w:val="009011DE"/>
    <w:rsid w:val="009023CF"/>
    <w:rsid w:val="00902D37"/>
    <w:rsid w:val="00906588"/>
    <w:rsid w:val="00906F72"/>
    <w:rsid w:val="00912222"/>
    <w:rsid w:val="00913510"/>
    <w:rsid w:val="00916D22"/>
    <w:rsid w:val="00922569"/>
    <w:rsid w:val="00925B2A"/>
    <w:rsid w:val="0092665B"/>
    <w:rsid w:val="0092749F"/>
    <w:rsid w:val="009306C0"/>
    <w:rsid w:val="009323F2"/>
    <w:rsid w:val="009345F3"/>
    <w:rsid w:val="00936A1C"/>
    <w:rsid w:val="00936B04"/>
    <w:rsid w:val="00937B8F"/>
    <w:rsid w:val="00940D21"/>
    <w:rsid w:val="00941468"/>
    <w:rsid w:val="009429F6"/>
    <w:rsid w:val="00943C41"/>
    <w:rsid w:val="00945F2D"/>
    <w:rsid w:val="00947642"/>
    <w:rsid w:val="009537A5"/>
    <w:rsid w:val="00954A74"/>
    <w:rsid w:val="00955308"/>
    <w:rsid w:val="0095558C"/>
    <w:rsid w:val="0095787F"/>
    <w:rsid w:val="009611B3"/>
    <w:rsid w:val="00961A93"/>
    <w:rsid w:val="009656BE"/>
    <w:rsid w:val="009658BF"/>
    <w:rsid w:val="00966116"/>
    <w:rsid w:val="00967436"/>
    <w:rsid w:val="00967541"/>
    <w:rsid w:val="00970324"/>
    <w:rsid w:val="009706CA"/>
    <w:rsid w:val="009757B2"/>
    <w:rsid w:val="00976D8C"/>
    <w:rsid w:val="009777EF"/>
    <w:rsid w:val="00977CC8"/>
    <w:rsid w:val="00980A56"/>
    <w:rsid w:val="00980BFF"/>
    <w:rsid w:val="009839B1"/>
    <w:rsid w:val="0098403E"/>
    <w:rsid w:val="00984074"/>
    <w:rsid w:val="00985A25"/>
    <w:rsid w:val="009861DC"/>
    <w:rsid w:val="00986507"/>
    <w:rsid w:val="009A42AB"/>
    <w:rsid w:val="009B1DA8"/>
    <w:rsid w:val="009B2F9B"/>
    <w:rsid w:val="009B69A8"/>
    <w:rsid w:val="009B76C3"/>
    <w:rsid w:val="009C1C4C"/>
    <w:rsid w:val="009C1EB2"/>
    <w:rsid w:val="009C2280"/>
    <w:rsid w:val="009C3C10"/>
    <w:rsid w:val="009D5365"/>
    <w:rsid w:val="009D5E8B"/>
    <w:rsid w:val="009E493F"/>
    <w:rsid w:val="009E540E"/>
    <w:rsid w:val="009F2724"/>
    <w:rsid w:val="009F3F3F"/>
    <w:rsid w:val="009F4146"/>
    <w:rsid w:val="009F5A38"/>
    <w:rsid w:val="009F638C"/>
    <w:rsid w:val="00A002B5"/>
    <w:rsid w:val="00A01630"/>
    <w:rsid w:val="00A0295E"/>
    <w:rsid w:val="00A052D8"/>
    <w:rsid w:val="00A07729"/>
    <w:rsid w:val="00A1400C"/>
    <w:rsid w:val="00A14533"/>
    <w:rsid w:val="00A14C23"/>
    <w:rsid w:val="00A14D8C"/>
    <w:rsid w:val="00A16BCE"/>
    <w:rsid w:val="00A2049C"/>
    <w:rsid w:val="00A21027"/>
    <w:rsid w:val="00A27ED7"/>
    <w:rsid w:val="00A30D03"/>
    <w:rsid w:val="00A32AA0"/>
    <w:rsid w:val="00A35153"/>
    <w:rsid w:val="00A35336"/>
    <w:rsid w:val="00A36785"/>
    <w:rsid w:val="00A367AA"/>
    <w:rsid w:val="00A37420"/>
    <w:rsid w:val="00A46AFE"/>
    <w:rsid w:val="00A46BD5"/>
    <w:rsid w:val="00A46C2E"/>
    <w:rsid w:val="00A51C7A"/>
    <w:rsid w:val="00A65109"/>
    <w:rsid w:val="00A655BD"/>
    <w:rsid w:val="00A66258"/>
    <w:rsid w:val="00A6696A"/>
    <w:rsid w:val="00A71937"/>
    <w:rsid w:val="00A75846"/>
    <w:rsid w:val="00A7748D"/>
    <w:rsid w:val="00A829E9"/>
    <w:rsid w:val="00A84567"/>
    <w:rsid w:val="00A852B0"/>
    <w:rsid w:val="00A8647D"/>
    <w:rsid w:val="00A9040B"/>
    <w:rsid w:val="00A949B5"/>
    <w:rsid w:val="00A95B52"/>
    <w:rsid w:val="00A96345"/>
    <w:rsid w:val="00AA0880"/>
    <w:rsid w:val="00AA2EA1"/>
    <w:rsid w:val="00AB2331"/>
    <w:rsid w:val="00AB2E5B"/>
    <w:rsid w:val="00AB3996"/>
    <w:rsid w:val="00AC265F"/>
    <w:rsid w:val="00AC4277"/>
    <w:rsid w:val="00AC42CE"/>
    <w:rsid w:val="00AD1EC0"/>
    <w:rsid w:val="00AD230F"/>
    <w:rsid w:val="00AD352F"/>
    <w:rsid w:val="00AD5F77"/>
    <w:rsid w:val="00AE1BA8"/>
    <w:rsid w:val="00AE2D9D"/>
    <w:rsid w:val="00AE4AFA"/>
    <w:rsid w:val="00AE6CD7"/>
    <w:rsid w:val="00AF1A4F"/>
    <w:rsid w:val="00AF388F"/>
    <w:rsid w:val="00AF38F7"/>
    <w:rsid w:val="00AF3C51"/>
    <w:rsid w:val="00AF4541"/>
    <w:rsid w:val="00B1205C"/>
    <w:rsid w:val="00B1464D"/>
    <w:rsid w:val="00B22805"/>
    <w:rsid w:val="00B2325C"/>
    <w:rsid w:val="00B259F5"/>
    <w:rsid w:val="00B272AD"/>
    <w:rsid w:val="00B34EB6"/>
    <w:rsid w:val="00B44DD8"/>
    <w:rsid w:val="00B472BA"/>
    <w:rsid w:val="00B509C9"/>
    <w:rsid w:val="00B51557"/>
    <w:rsid w:val="00B51F0C"/>
    <w:rsid w:val="00B53729"/>
    <w:rsid w:val="00B53A12"/>
    <w:rsid w:val="00B55829"/>
    <w:rsid w:val="00B57209"/>
    <w:rsid w:val="00B6689D"/>
    <w:rsid w:val="00B7360B"/>
    <w:rsid w:val="00B807FB"/>
    <w:rsid w:val="00B814F2"/>
    <w:rsid w:val="00B848D7"/>
    <w:rsid w:val="00B84CB6"/>
    <w:rsid w:val="00B85EEB"/>
    <w:rsid w:val="00B90E8D"/>
    <w:rsid w:val="00B920D9"/>
    <w:rsid w:val="00B92521"/>
    <w:rsid w:val="00BA064D"/>
    <w:rsid w:val="00BA08D3"/>
    <w:rsid w:val="00BB1413"/>
    <w:rsid w:val="00BB1C4E"/>
    <w:rsid w:val="00BB3F75"/>
    <w:rsid w:val="00BB5079"/>
    <w:rsid w:val="00BC12B1"/>
    <w:rsid w:val="00BC7E48"/>
    <w:rsid w:val="00BD2C48"/>
    <w:rsid w:val="00BD311C"/>
    <w:rsid w:val="00BD75A7"/>
    <w:rsid w:val="00BE513B"/>
    <w:rsid w:val="00BE5E16"/>
    <w:rsid w:val="00BE78FE"/>
    <w:rsid w:val="00BE7E0B"/>
    <w:rsid w:val="00BF0CF3"/>
    <w:rsid w:val="00BF2DFC"/>
    <w:rsid w:val="00BF3ACF"/>
    <w:rsid w:val="00BF46F9"/>
    <w:rsid w:val="00BF54AD"/>
    <w:rsid w:val="00BF572E"/>
    <w:rsid w:val="00C00921"/>
    <w:rsid w:val="00C05D45"/>
    <w:rsid w:val="00C065B9"/>
    <w:rsid w:val="00C07264"/>
    <w:rsid w:val="00C07D7B"/>
    <w:rsid w:val="00C12335"/>
    <w:rsid w:val="00C13690"/>
    <w:rsid w:val="00C1691E"/>
    <w:rsid w:val="00C16ABB"/>
    <w:rsid w:val="00C216A4"/>
    <w:rsid w:val="00C22165"/>
    <w:rsid w:val="00C2279F"/>
    <w:rsid w:val="00C24310"/>
    <w:rsid w:val="00C24EE6"/>
    <w:rsid w:val="00C26003"/>
    <w:rsid w:val="00C305C8"/>
    <w:rsid w:val="00C31DFA"/>
    <w:rsid w:val="00C356E2"/>
    <w:rsid w:val="00C36899"/>
    <w:rsid w:val="00C36D8D"/>
    <w:rsid w:val="00C376D0"/>
    <w:rsid w:val="00C43FA8"/>
    <w:rsid w:val="00C45E1F"/>
    <w:rsid w:val="00C46412"/>
    <w:rsid w:val="00C46663"/>
    <w:rsid w:val="00C47605"/>
    <w:rsid w:val="00C4791E"/>
    <w:rsid w:val="00C61466"/>
    <w:rsid w:val="00C641F1"/>
    <w:rsid w:val="00C65703"/>
    <w:rsid w:val="00C669C2"/>
    <w:rsid w:val="00C73532"/>
    <w:rsid w:val="00C75A93"/>
    <w:rsid w:val="00C76620"/>
    <w:rsid w:val="00C76E98"/>
    <w:rsid w:val="00C85F40"/>
    <w:rsid w:val="00C9224A"/>
    <w:rsid w:val="00C926CB"/>
    <w:rsid w:val="00C939B1"/>
    <w:rsid w:val="00C93F63"/>
    <w:rsid w:val="00C95556"/>
    <w:rsid w:val="00C969EF"/>
    <w:rsid w:val="00C97F01"/>
    <w:rsid w:val="00CA3834"/>
    <w:rsid w:val="00CA3B9A"/>
    <w:rsid w:val="00CA5B80"/>
    <w:rsid w:val="00CB1FA2"/>
    <w:rsid w:val="00CB25F4"/>
    <w:rsid w:val="00CB4A14"/>
    <w:rsid w:val="00CB4A60"/>
    <w:rsid w:val="00CC53B6"/>
    <w:rsid w:val="00CC64F8"/>
    <w:rsid w:val="00CD1850"/>
    <w:rsid w:val="00CD19CC"/>
    <w:rsid w:val="00CD50E1"/>
    <w:rsid w:val="00CE14FF"/>
    <w:rsid w:val="00CE71D6"/>
    <w:rsid w:val="00CE7D5B"/>
    <w:rsid w:val="00CF4C8E"/>
    <w:rsid w:val="00CF4FD6"/>
    <w:rsid w:val="00CF7BD2"/>
    <w:rsid w:val="00D017E3"/>
    <w:rsid w:val="00D048A4"/>
    <w:rsid w:val="00D06495"/>
    <w:rsid w:val="00D110EA"/>
    <w:rsid w:val="00D20C5C"/>
    <w:rsid w:val="00D25892"/>
    <w:rsid w:val="00D3662C"/>
    <w:rsid w:val="00D37946"/>
    <w:rsid w:val="00D429C3"/>
    <w:rsid w:val="00D43DAE"/>
    <w:rsid w:val="00D54DF0"/>
    <w:rsid w:val="00D60BBD"/>
    <w:rsid w:val="00D65EBF"/>
    <w:rsid w:val="00D72C48"/>
    <w:rsid w:val="00D776E1"/>
    <w:rsid w:val="00D80D8D"/>
    <w:rsid w:val="00D9023D"/>
    <w:rsid w:val="00D94488"/>
    <w:rsid w:val="00D96075"/>
    <w:rsid w:val="00D975F6"/>
    <w:rsid w:val="00D97761"/>
    <w:rsid w:val="00D97D44"/>
    <w:rsid w:val="00D97EAA"/>
    <w:rsid w:val="00DA20A2"/>
    <w:rsid w:val="00DA54A9"/>
    <w:rsid w:val="00DA5760"/>
    <w:rsid w:val="00DA61ED"/>
    <w:rsid w:val="00DB349D"/>
    <w:rsid w:val="00DC1DB5"/>
    <w:rsid w:val="00DC3056"/>
    <w:rsid w:val="00DD02E5"/>
    <w:rsid w:val="00DD1308"/>
    <w:rsid w:val="00DD1492"/>
    <w:rsid w:val="00DD1D13"/>
    <w:rsid w:val="00DD2128"/>
    <w:rsid w:val="00DD3293"/>
    <w:rsid w:val="00DE0FEB"/>
    <w:rsid w:val="00DE0FFB"/>
    <w:rsid w:val="00DE1445"/>
    <w:rsid w:val="00DE46A2"/>
    <w:rsid w:val="00DE46DE"/>
    <w:rsid w:val="00DE5FE5"/>
    <w:rsid w:val="00DE64ED"/>
    <w:rsid w:val="00DF16F9"/>
    <w:rsid w:val="00DF18AC"/>
    <w:rsid w:val="00DF1E87"/>
    <w:rsid w:val="00DF28CA"/>
    <w:rsid w:val="00DF4683"/>
    <w:rsid w:val="00DF4DFC"/>
    <w:rsid w:val="00DF7809"/>
    <w:rsid w:val="00E061C2"/>
    <w:rsid w:val="00E07364"/>
    <w:rsid w:val="00E14A6A"/>
    <w:rsid w:val="00E1699C"/>
    <w:rsid w:val="00E23599"/>
    <w:rsid w:val="00E259ED"/>
    <w:rsid w:val="00E3043D"/>
    <w:rsid w:val="00E32F15"/>
    <w:rsid w:val="00E3502C"/>
    <w:rsid w:val="00E3670A"/>
    <w:rsid w:val="00E36B46"/>
    <w:rsid w:val="00E37D04"/>
    <w:rsid w:val="00E37E8F"/>
    <w:rsid w:val="00E416B4"/>
    <w:rsid w:val="00E420F5"/>
    <w:rsid w:val="00E42CB8"/>
    <w:rsid w:val="00E65A34"/>
    <w:rsid w:val="00E805B0"/>
    <w:rsid w:val="00E81441"/>
    <w:rsid w:val="00E82357"/>
    <w:rsid w:val="00E82C4A"/>
    <w:rsid w:val="00E8383E"/>
    <w:rsid w:val="00E842C7"/>
    <w:rsid w:val="00E870FA"/>
    <w:rsid w:val="00E9640A"/>
    <w:rsid w:val="00E97A71"/>
    <w:rsid w:val="00EA1EAF"/>
    <w:rsid w:val="00EA36D9"/>
    <w:rsid w:val="00EA7695"/>
    <w:rsid w:val="00EB01BA"/>
    <w:rsid w:val="00EB2C7F"/>
    <w:rsid w:val="00EC0286"/>
    <w:rsid w:val="00ED06AC"/>
    <w:rsid w:val="00ED1EA2"/>
    <w:rsid w:val="00ED45A3"/>
    <w:rsid w:val="00ED7EC9"/>
    <w:rsid w:val="00ED7FBC"/>
    <w:rsid w:val="00EE5D76"/>
    <w:rsid w:val="00EE5D87"/>
    <w:rsid w:val="00EF07F8"/>
    <w:rsid w:val="00EF2010"/>
    <w:rsid w:val="00EF56A1"/>
    <w:rsid w:val="00F021FD"/>
    <w:rsid w:val="00F036C1"/>
    <w:rsid w:val="00F07F89"/>
    <w:rsid w:val="00F12DAA"/>
    <w:rsid w:val="00F13E78"/>
    <w:rsid w:val="00F25812"/>
    <w:rsid w:val="00F30D69"/>
    <w:rsid w:val="00F32CE1"/>
    <w:rsid w:val="00F3709E"/>
    <w:rsid w:val="00F41F50"/>
    <w:rsid w:val="00F424B8"/>
    <w:rsid w:val="00F4296A"/>
    <w:rsid w:val="00F42C3E"/>
    <w:rsid w:val="00F43610"/>
    <w:rsid w:val="00F44E9D"/>
    <w:rsid w:val="00F454B3"/>
    <w:rsid w:val="00F50ACF"/>
    <w:rsid w:val="00F52AF8"/>
    <w:rsid w:val="00F54B78"/>
    <w:rsid w:val="00F55075"/>
    <w:rsid w:val="00F56D92"/>
    <w:rsid w:val="00F628C5"/>
    <w:rsid w:val="00F638D0"/>
    <w:rsid w:val="00F643C8"/>
    <w:rsid w:val="00F645F6"/>
    <w:rsid w:val="00F64D95"/>
    <w:rsid w:val="00F704CE"/>
    <w:rsid w:val="00F73064"/>
    <w:rsid w:val="00F76FE1"/>
    <w:rsid w:val="00F810E2"/>
    <w:rsid w:val="00F81ACD"/>
    <w:rsid w:val="00F82815"/>
    <w:rsid w:val="00F8294F"/>
    <w:rsid w:val="00F902FB"/>
    <w:rsid w:val="00F92A0E"/>
    <w:rsid w:val="00F94AE7"/>
    <w:rsid w:val="00FA1DAE"/>
    <w:rsid w:val="00FA4559"/>
    <w:rsid w:val="00FA4688"/>
    <w:rsid w:val="00FA485D"/>
    <w:rsid w:val="00FA7EEE"/>
    <w:rsid w:val="00FB05C6"/>
    <w:rsid w:val="00FB6ED8"/>
    <w:rsid w:val="00FC4C94"/>
    <w:rsid w:val="00FD09A9"/>
    <w:rsid w:val="00FD0DDD"/>
    <w:rsid w:val="00FD145B"/>
    <w:rsid w:val="00FD5E85"/>
    <w:rsid w:val="00FE087C"/>
    <w:rsid w:val="00FE1D0E"/>
    <w:rsid w:val="00FE3B3C"/>
    <w:rsid w:val="00FE5AC6"/>
    <w:rsid w:val="00FF2CC8"/>
    <w:rsid w:val="00FF2D42"/>
    <w:rsid w:val="00FF2F58"/>
    <w:rsid w:val="00FF376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95DD1F"/>
  <w15:chartTrackingRefBased/>
  <w15:docId w15:val="{2D93F425-3032-4051-AD40-C50AB7CD0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12335"/>
    <w:pPr>
      <w:spacing w:after="0" w:line="240" w:lineRule="auto"/>
    </w:pPr>
  </w:style>
  <w:style w:type="character" w:customStyle="1" w:styleId="FootnoteTextChar">
    <w:name w:val="Footnote Text Char"/>
    <w:basedOn w:val="DefaultParagraphFont"/>
    <w:link w:val="FootnoteText"/>
    <w:uiPriority w:val="99"/>
    <w:semiHidden/>
    <w:rsid w:val="00C12335"/>
    <w:rPr>
      <w:sz w:val="20"/>
      <w:szCs w:val="20"/>
    </w:rPr>
  </w:style>
  <w:style w:type="character" w:styleId="FootnoteReference">
    <w:name w:val="footnote reference"/>
    <w:basedOn w:val="DefaultParagraphFont"/>
    <w:uiPriority w:val="99"/>
    <w:semiHidden/>
    <w:unhideWhenUsed/>
    <w:rsid w:val="00C12335"/>
    <w:rPr>
      <w:vertAlign w:val="superscript"/>
    </w:rPr>
  </w:style>
  <w:style w:type="character" w:customStyle="1" w:styleId="colour-adjustment-black">
    <w:name w:val="colour-adjustment-black"/>
    <w:basedOn w:val="DefaultParagraphFont"/>
    <w:rsid w:val="00C12335"/>
  </w:style>
  <w:style w:type="character" w:styleId="Hyperlink">
    <w:name w:val="Hyperlink"/>
    <w:basedOn w:val="DefaultParagraphFont"/>
    <w:uiPriority w:val="99"/>
    <w:unhideWhenUsed/>
    <w:rsid w:val="00C12335"/>
    <w:rPr>
      <w:color w:val="0563C1" w:themeColor="hyperlink"/>
      <w:u w:val="single"/>
    </w:rPr>
  </w:style>
  <w:style w:type="character" w:styleId="UnresolvedMention">
    <w:name w:val="Unresolved Mention"/>
    <w:basedOn w:val="DefaultParagraphFont"/>
    <w:uiPriority w:val="99"/>
    <w:semiHidden/>
    <w:unhideWhenUsed/>
    <w:rsid w:val="00C12335"/>
    <w:rPr>
      <w:color w:val="605E5C"/>
      <w:shd w:val="clear" w:color="auto" w:fill="E1DFDD"/>
    </w:rPr>
  </w:style>
  <w:style w:type="paragraph" w:styleId="ListParagraph">
    <w:name w:val="List Paragraph"/>
    <w:basedOn w:val="Normal"/>
    <w:uiPriority w:val="34"/>
    <w:qFormat/>
    <w:rsid w:val="008A5F2B"/>
    <w:pPr>
      <w:ind w:left="720"/>
      <w:contextualSpacing/>
    </w:pPr>
  </w:style>
  <w:style w:type="paragraph" w:styleId="Header">
    <w:name w:val="header"/>
    <w:basedOn w:val="Normal"/>
    <w:link w:val="HeaderChar"/>
    <w:uiPriority w:val="99"/>
    <w:semiHidden/>
    <w:unhideWhenUsed/>
    <w:rsid w:val="00F92A0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92A0E"/>
  </w:style>
  <w:style w:type="paragraph" w:styleId="Footer">
    <w:name w:val="footer"/>
    <w:basedOn w:val="Normal"/>
    <w:link w:val="FooterChar"/>
    <w:uiPriority w:val="99"/>
    <w:semiHidden/>
    <w:unhideWhenUsed/>
    <w:rsid w:val="00F92A0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92A0E"/>
  </w:style>
  <w:style w:type="paragraph" w:styleId="Revision">
    <w:name w:val="Revision"/>
    <w:hidden/>
    <w:uiPriority w:val="99"/>
    <w:semiHidden/>
    <w:rsid w:val="0011785A"/>
    <w:pPr>
      <w:spacing w:after="0" w:line="240" w:lineRule="auto"/>
    </w:pPr>
  </w:style>
  <w:style w:type="paragraph" w:styleId="Caption">
    <w:name w:val="caption"/>
    <w:basedOn w:val="Normal"/>
    <w:next w:val="Normal"/>
    <w:uiPriority w:val="35"/>
    <w:unhideWhenUsed/>
    <w:qFormat/>
    <w:rsid w:val="00092EDF"/>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1B2FFC"/>
    <w:rPr>
      <w:sz w:val="16"/>
      <w:szCs w:val="16"/>
    </w:rPr>
  </w:style>
  <w:style w:type="paragraph" w:styleId="CommentText">
    <w:name w:val="annotation text"/>
    <w:basedOn w:val="Normal"/>
    <w:link w:val="CommentTextChar"/>
    <w:uiPriority w:val="99"/>
    <w:unhideWhenUsed/>
    <w:rsid w:val="001B2FFC"/>
    <w:pPr>
      <w:spacing w:line="240" w:lineRule="auto"/>
    </w:pPr>
    <w:rPr>
      <w:rFonts w:asciiTheme="minorHAnsi" w:hAnsiTheme="minorHAnsi" w:cstheme="minorBidi"/>
    </w:rPr>
  </w:style>
  <w:style w:type="character" w:customStyle="1" w:styleId="CommentTextChar">
    <w:name w:val="Comment Text Char"/>
    <w:basedOn w:val="DefaultParagraphFont"/>
    <w:link w:val="CommentText"/>
    <w:uiPriority w:val="99"/>
    <w:rsid w:val="001B2FFC"/>
    <w:rPr>
      <w:rFonts w:asciiTheme="minorHAnsi"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970757">
      <w:bodyDiv w:val="1"/>
      <w:marLeft w:val="0"/>
      <w:marRight w:val="0"/>
      <w:marTop w:val="0"/>
      <w:marBottom w:val="0"/>
      <w:divBdr>
        <w:top w:val="none" w:sz="0" w:space="0" w:color="auto"/>
        <w:left w:val="none" w:sz="0" w:space="0" w:color="auto"/>
        <w:bottom w:val="none" w:sz="0" w:space="0" w:color="auto"/>
        <w:right w:val="none" w:sz="0" w:space="0" w:color="auto"/>
      </w:divBdr>
      <w:divsChild>
        <w:div w:id="973754147">
          <w:marLeft w:val="0"/>
          <w:marRight w:val="0"/>
          <w:marTop w:val="0"/>
          <w:marBottom w:val="0"/>
          <w:divBdr>
            <w:top w:val="none" w:sz="0" w:space="0" w:color="auto"/>
            <w:left w:val="none" w:sz="0" w:space="0" w:color="auto"/>
            <w:bottom w:val="none" w:sz="0" w:space="0" w:color="auto"/>
            <w:right w:val="none" w:sz="0" w:space="0" w:color="auto"/>
          </w:divBdr>
          <w:divsChild>
            <w:div w:id="757793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845327">
      <w:bodyDiv w:val="1"/>
      <w:marLeft w:val="0"/>
      <w:marRight w:val="0"/>
      <w:marTop w:val="0"/>
      <w:marBottom w:val="0"/>
      <w:divBdr>
        <w:top w:val="none" w:sz="0" w:space="0" w:color="auto"/>
        <w:left w:val="none" w:sz="0" w:space="0" w:color="auto"/>
        <w:bottom w:val="none" w:sz="0" w:space="0" w:color="auto"/>
        <w:right w:val="none" w:sz="0" w:space="0" w:color="auto"/>
      </w:divBdr>
    </w:div>
    <w:div w:id="1511214725">
      <w:bodyDiv w:val="1"/>
      <w:marLeft w:val="0"/>
      <w:marRight w:val="0"/>
      <w:marTop w:val="0"/>
      <w:marBottom w:val="0"/>
      <w:divBdr>
        <w:top w:val="none" w:sz="0" w:space="0" w:color="auto"/>
        <w:left w:val="none" w:sz="0" w:space="0" w:color="auto"/>
        <w:bottom w:val="none" w:sz="0" w:space="0" w:color="auto"/>
        <w:right w:val="none" w:sz="0" w:space="0" w:color="auto"/>
      </w:divBdr>
    </w:div>
    <w:div w:id="1539007766">
      <w:bodyDiv w:val="1"/>
      <w:marLeft w:val="0"/>
      <w:marRight w:val="0"/>
      <w:marTop w:val="0"/>
      <w:marBottom w:val="0"/>
      <w:divBdr>
        <w:top w:val="none" w:sz="0" w:space="0" w:color="auto"/>
        <w:left w:val="none" w:sz="0" w:space="0" w:color="auto"/>
        <w:bottom w:val="none" w:sz="0" w:space="0" w:color="auto"/>
        <w:right w:val="none" w:sz="0" w:space="0" w:color="auto"/>
      </w:divBdr>
      <w:divsChild>
        <w:div w:id="1578393018">
          <w:marLeft w:val="0"/>
          <w:marRight w:val="0"/>
          <w:marTop w:val="0"/>
          <w:marBottom w:val="0"/>
          <w:divBdr>
            <w:top w:val="none" w:sz="0" w:space="0" w:color="auto"/>
            <w:left w:val="none" w:sz="0" w:space="0" w:color="auto"/>
            <w:bottom w:val="none" w:sz="0" w:space="0" w:color="auto"/>
            <w:right w:val="none" w:sz="0" w:space="0" w:color="auto"/>
          </w:divBdr>
          <w:divsChild>
            <w:div w:id="1349529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294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_rels/footnotes.xml.rels><?xml version="1.0" encoding="UTF-8" standalone="yes"?>
<Relationships xmlns="http://schemas.openxmlformats.org/package/2006/relationships"><Relationship Id="rId3" Type="http://schemas.openxmlformats.org/officeDocument/2006/relationships/hyperlink" Target="https://doi.org/10.1558/jsa.25600" TargetMode="External"/><Relationship Id="rId2" Type="http://schemas.openxmlformats.org/officeDocument/2006/relationships/hyperlink" Target="https://www.facebook.com/TheHengeShop/posts/pfbid02vT6u64KsTNrQRgmbH5q2dbdayqfYpXrJsfqFDDMo2xPHkobdA8STxUF29b1sRpsml" TargetMode="External"/><Relationship Id="rId1" Type="http://schemas.openxmlformats.org/officeDocument/2006/relationships/hyperlink" Target="https://whc.unesco.org/en/list/3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2D822F7-9D05-4CC0-8156-011F6DC12202}">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BA5254-7652-4315-81AA-C46C33E7CB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5501</Words>
  <Characters>28277</Characters>
  <Application>Microsoft Office Word</Application>
  <DocSecurity>0</DocSecurity>
  <Lines>409</Lines>
  <Paragraphs>72</Paragraphs>
  <ScaleCrop>false</ScaleCrop>
  <Company/>
  <LinksUpToDate>false</LinksUpToDate>
  <CharactersWithSpaces>33706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Ayeshah Lalloo (2124407)</dc:creator>
  <cp:keywords/>
  <dc:description/>
  <cp:lastModifiedBy>Ayeshah Lalloo (2124407)</cp:lastModifiedBy>
  <cp:revision>2</cp:revision>
  <dcterms:created xsi:type="dcterms:W3CDTF">2024-01-06T21:48:00Z</dcterms:created>
  <dcterms:modified xsi:type="dcterms:W3CDTF">2024-01-06T21:48:00Z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c19922d4b1da08007e7a9895a48ab9d7d3860cbc37e553225ab198e9eca9a6fa</vt:lpwstr>
  </property>
</Properties>
</file>