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e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line="360" w:lineRule="auto"/>
        <w:rPr>
          <w:rFonts w:ascii="Times New Roman" w:hAnsi="Times New Roman" w:cs="Times New Roman"/>
        </w:rPr>
      </w:pPr>
      <w:bookmarkStart w:id="12" w:name="_GoBack"/>
      <w:bookmarkEnd w:id="12"/>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720" w:lineRule="auto"/>
        <w:rPr>
          <w:rFonts w:ascii="Times New Roman" w:hAnsi="Times New Roman" w:cs="Times New Roman"/>
        </w:rPr>
      </w:pPr>
    </w:p>
    <w:p>
      <w:pPr>
        <w:spacing w:after="0" w:line="720" w:lineRule="auto"/>
        <w:jc w:val="center"/>
        <w:rPr>
          <w:rFonts w:hint="default" w:ascii="Times New Roman Bold" w:hAnsi="Times New Roman Bold" w:cs="Times New Roman Bold"/>
          <w:b/>
          <w:bCs/>
        </w:rPr>
      </w:pPr>
      <w:r>
        <w:rPr>
          <w:rFonts w:hint="default" w:ascii="Times New Roman Bold" w:hAnsi="Times New Roman Bold" w:cs="Times New Roman Bold"/>
          <w:b/>
          <w:bCs/>
        </w:rPr>
        <w:t>Human Resource Management</w:t>
      </w:r>
    </w:p>
    <w:p>
      <w:pPr>
        <w:spacing w:after="0" w:line="720" w:lineRule="auto"/>
        <w:jc w:val="center"/>
        <w:rPr>
          <w:rFonts w:hint="default" w:ascii="Times New Roman Bold" w:hAnsi="Times New Roman Bold" w:cs="Times New Roman Bold"/>
          <w:b/>
          <w:bCs/>
        </w:rPr>
      </w:pPr>
      <w:r>
        <w:rPr>
          <w:rFonts w:hint="default" w:ascii="Times New Roman Bold" w:hAnsi="Times New Roman Bold" w:cs="Times New Roman Bold"/>
          <w:b/>
          <w:bCs/>
        </w:rPr>
        <w:t>Improvement of an HR priority area: Managing equality, diversity, and equity at Amazon</w:t>
      </w:r>
    </w:p>
    <w:p>
      <w:pPr>
        <w:spacing w:after="0" w:line="720" w:lineRule="auto"/>
        <w:jc w:val="center"/>
        <w:rPr>
          <w:rFonts w:hint="default" w:ascii="Times New Roman Bold" w:hAnsi="Times New Roman Bold" w:cs="Times New Roman Bold"/>
          <w:b/>
          <w:bCs/>
        </w:rPr>
      </w:pPr>
      <w:r>
        <w:rPr>
          <w:rFonts w:hint="default" w:ascii="Times New Roman Bold" w:hAnsi="Times New Roman Bold" w:cs="Times New Roman Bold"/>
          <w:b/>
          <w:bCs/>
        </w:rPr>
        <w:t>David Griffiths</w:t>
      </w:r>
    </w:p>
    <w:p>
      <w:pPr>
        <w:spacing w:after="0" w:line="720" w:lineRule="auto"/>
        <w:jc w:val="center"/>
        <w:rPr>
          <w:rFonts w:hint="default" w:ascii="Times New Roman Bold" w:hAnsi="Times New Roman Bold" w:cs="Times New Roman Bold"/>
          <w:b/>
          <w:bCs/>
        </w:rPr>
      </w:pPr>
      <w:r>
        <w:rPr>
          <w:rFonts w:hint="default" w:ascii="Times New Roman Bold" w:hAnsi="Times New Roman Bold" w:cs="Times New Roman Bold"/>
          <w:b/>
          <w:bCs/>
        </w:rPr>
        <w:t>26</w:t>
      </w:r>
      <w:r>
        <w:rPr>
          <w:rFonts w:hint="default" w:ascii="Times New Roman Bold" w:hAnsi="Times New Roman Bold" w:cs="Times New Roman Bold"/>
          <w:b/>
          <w:bCs/>
          <w:vertAlign w:val="superscript"/>
        </w:rPr>
        <w:t>th</w:t>
      </w:r>
      <w:r>
        <w:rPr>
          <w:rFonts w:hint="default" w:ascii="Times New Roman Bold" w:hAnsi="Times New Roman Bold" w:cs="Times New Roman Bold"/>
          <w:b/>
          <w:bCs/>
        </w:rPr>
        <w:t xml:space="preserve"> Mar 2023</w:t>
      </w:r>
    </w:p>
    <w:p>
      <w:pPr>
        <w:spacing w:after="0" w:line="360" w:lineRule="auto"/>
        <w:jc w:val="center"/>
        <w:rPr>
          <w:rFonts w:ascii="Times New Roman" w:hAnsi="Times New Roman" w:cs="Times New Roman"/>
          <w:b/>
          <w:bCs/>
        </w:rPr>
      </w:pPr>
    </w:p>
    <w:p>
      <w:pPr>
        <w:spacing w:after="0" w:line="360" w:lineRule="auto"/>
        <w:jc w:val="center"/>
        <w:rPr>
          <w:rFonts w:ascii="Times New Roman" w:hAnsi="Times New Roman" w:cs="Times New Roman"/>
          <w:b/>
          <w:bCs/>
        </w:rPr>
      </w:pPr>
    </w:p>
    <w:p>
      <w:pPr>
        <w:spacing w:after="0" w:line="360" w:lineRule="auto"/>
        <w:jc w:val="center"/>
        <w:rPr>
          <w:rFonts w:ascii="Times New Roman" w:hAnsi="Times New Roman" w:cs="Times New Roman"/>
          <w:b/>
          <w:bCs/>
        </w:rPr>
      </w:pPr>
    </w:p>
    <w:p>
      <w:pPr>
        <w:spacing w:after="0" w:line="360" w:lineRule="auto"/>
        <w:jc w:val="center"/>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pStyle w:val="2"/>
        <w:rPr>
          <w:b w:val="0"/>
        </w:rPr>
      </w:pPr>
      <w:bookmarkStart w:id="0" w:name="_Toc130375185"/>
      <w:r>
        <w:t>Executive Summary</w:t>
      </w:r>
      <w:bookmarkEnd w:id="0"/>
    </w:p>
    <w:p>
      <w:pPr>
        <w:spacing w:after="0" w:line="360" w:lineRule="auto"/>
        <w:ind w:firstLine="720"/>
        <w:rPr>
          <w:rFonts w:ascii="Times New Roman" w:hAnsi="Times New Roman" w:cs="Times New Roman"/>
        </w:rPr>
      </w:pPr>
      <w:r>
        <w:rPr>
          <w:rFonts w:ascii="Times New Roman" w:hAnsi="Times New Roman" w:cs="Times New Roman"/>
        </w:rPr>
        <w:t xml:space="preserve">This report examined Amazon's current practices for managing diversity, equality, and equity, the consequences of any shortcomings, and the advantages of making improvements. The administration of diversity and equity at Amazon is a weak spot in the company's HRM strategy. The lack of progress on these issues has resulted in lower morale and higher turnover among female employees, damaging the company's reputation and putting it at risk of legal action. The primary benefit of improving equality, diversity, and equity at Amazon is creating a more inclusive and welcoming work environment. By promoting these values, Amazon can ensure that all employees, regardless of gender, race, religion, or other characteristics, are treated with respect and given the same opportunities. Moreover, Amazon's commitment to these values will also help attract and retain top talent, as employees will be more likely to apply to a company seen as progressive and open-minded. </w:t>
      </w:r>
    </w:p>
    <w:p>
      <w:pPr>
        <w:spacing w:after="0" w:line="360" w:lineRule="auto"/>
        <w:ind w:firstLine="720"/>
        <w:rPr>
          <w:rFonts w:ascii="Times New Roman" w:hAnsi="Times New Roman" w:cs="Times New Roman"/>
        </w:rPr>
      </w:pPr>
      <w:r>
        <w:rPr>
          <w:rFonts w:ascii="Times New Roman" w:hAnsi="Times New Roman" w:cs="Times New Roman"/>
        </w:rPr>
        <w:t>To ensure its long-term success, Amazon must address these issues. The report suggested five strategies for Amazon to improve its commitment to equality, diversity, and equity: (1) Develop a comprehensive diversity and inclusion policy, (2) Evaluate hiring practices, (3) Enhance employee benefits and protections, (4) Increase transparency, and (5) Establish diversity and inclusion training. Implementing these strategies will help Amazon create a more inclusive and welcoming work environment and foster a more diverse and equitable workforce, increasing employee satisfaction and engagement, improving customer service and loyalty, and increasing innovation.</w:t>
      </w: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sdt>
      <w:sdtPr>
        <w:rPr>
          <w:rFonts w:asciiTheme="minorHAnsi" w:hAnsiTheme="minorHAnsi" w:eastAsiaTheme="minorHAnsi" w:cstheme="minorBidi"/>
          <w:color w:val="auto"/>
          <w:kern w:val="2"/>
          <w:sz w:val="22"/>
          <w:szCs w:val="22"/>
          <w14:ligatures w14:val="standardContextual"/>
        </w:rPr>
        <w:id w:val="-463191819"/>
        <w:docPartObj>
          <w:docPartGallery w:val="Table of Contents"/>
          <w:docPartUnique/>
        </w:docPartObj>
      </w:sdtPr>
      <w:sdtEndPr>
        <w:rPr>
          <w:rFonts w:asciiTheme="minorHAnsi" w:hAnsiTheme="minorHAnsi" w:eastAsiaTheme="minorHAnsi" w:cstheme="minorBidi"/>
          <w:b/>
          <w:bCs/>
          <w:color w:val="auto"/>
          <w:kern w:val="2"/>
          <w:sz w:val="22"/>
          <w:szCs w:val="22"/>
          <w14:ligatures w14:val="standardContextual"/>
        </w:rPr>
      </w:sdtEndPr>
      <w:sdtContent>
        <w:p>
          <w:pPr>
            <w:pStyle w:val="17"/>
            <w:spacing w:before="0" w:line="360" w:lineRule="auto"/>
            <w:jc w:val="center"/>
            <w:rPr>
              <w:rFonts w:ascii="Times New Roman" w:hAnsi="Times New Roman" w:cs="Times New Roman"/>
              <w:b/>
              <w:bCs/>
              <w:color w:val="auto"/>
              <w:sz w:val="22"/>
              <w:szCs w:val="22"/>
            </w:rPr>
          </w:pPr>
          <w:r>
            <w:rPr>
              <w:rFonts w:ascii="Times New Roman" w:hAnsi="Times New Roman" w:cs="Times New Roman"/>
              <w:b/>
              <w:bCs/>
              <w:color w:val="auto"/>
              <w:sz w:val="22"/>
              <w:szCs w:val="22"/>
            </w:rPr>
            <w:t>Table of Contents</w:t>
          </w:r>
        </w:p>
        <w:p>
          <w:pPr>
            <w:pStyle w:val="6"/>
            <w:tabs>
              <w:tab w:val="right" w:leader="dot" w:pos="9350"/>
            </w:tabs>
            <w:spacing w:after="0" w:line="360" w:lineRule="auto"/>
            <w:rPr>
              <w:rFonts w:ascii="Times New Roman" w:hAnsi="Times New Roman" w:cs="Times New Roman" w:eastAsiaTheme="minorEastAsia"/>
              <w:kern w:val="0"/>
              <w14:ligatures w14:val="none"/>
            </w:rPr>
          </w:pPr>
          <w:r>
            <w:rPr>
              <w:rFonts w:ascii="Times New Roman" w:hAnsi="Times New Roman" w:cs="Times New Roman"/>
            </w:rPr>
            <w:fldChar w:fldCharType="begin"/>
          </w:r>
          <w:r>
            <w:rPr>
              <w:rFonts w:ascii="Times New Roman" w:hAnsi="Times New Roman" w:cs="Times New Roman"/>
            </w:rPr>
            <w:instrText xml:space="preserve"> TOC \o "1-3" \h \z \u </w:instrText>
          </w:r>
          <w:r>
            <w:rPr>
              <w:rFonts w:ascii="Times New Roman" w:hAnsi="Times New Roman" w:cs="Times New Roman"/>
            </w:rPr>
            <w:fldChar w:fldCharType="separate"/>
          </w:r>
          <w:r>
            <w:fldChar w:fldCharType="begin"/>
          </w:r>
          <w:r>
            <w:instrText xml:space="preserve"> HYPERLINK \l "_Toc130375185" </w:instrText>
          </w:r>
          <w:r>
            <w:fldChar w:fldCharType="separate"/>
          </w:r>
          <w:r>
            <w:rPr>
              <w:rStyle w:val="10"/>
              <w:rFonts w:ascii="Times New Roman" w:hAnsi="Times New Roman" w:cs="Times New Roman"/>
            </w:rPr>
            <w:t>Executive Summary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_Toc130375185 \h </w:instrText>
          </w:r>
          <w:r>
            <w:rPr>
              <w:rFonts w:ascii="Times New Roman" w:hAnsi="Times New Roman" w:cs="Times New Roman"/>
            </w:rPr>
            <w:fldChar w:fldCharType="separate"/>
          </w:r>
          <w:r>
            <w:rPr>
              <w:rFonts w:ascii="Times New Roman" w:hAnsi="Times New Roman" w:cs="Times New Roman"/>
            </w:rPr>
            <w:t>2</w:t>
          </w:r>
          <w:r>
            <w:rPr>
              <w:rFonts w:ascii="Times New Roman" w:hAnsi="Times New Roman" w:cs="Times New Roman"/>
            </w:rPr>
            <w:fldChar w:fldCharType="end"/>
          </w:r>
          <w:r>
            <w:rPr>
              <w:rFonts w:ascii="Times New Roman" w:hAnsi="Times New Roman" w:cs="Times New Roman"/>
            </w:rPr>
            <w:fldChar w:fldCharType="end"/>
          </w:r>
        </w:p>
        <w:p>
          <w:pPr>
            <w:pStyle w:val="6"/>
            <w:tabs>
              <w:tab w:val="left" w:pos="660"/>
              <w:tab w:val="right" w:leader="dot" w:pos="9350"/>
            </w:tabs>
            <w:spacing w:after="0" w:line="360" w:lineRule="auto"/>
            <w:rPr>
              <w:rFonts w:ascii="Times New Roman" w:hAnsi="Times New Roman" w:cs="Times New Roman" w:eastAsiaTheme="minorEastAsia"/>
              <w:kern w:val="0"/>
              <w14:ligatures w14:val="none"/>
            </w:rPr>
          </w:pPr>
          <w:r>
            <w:fldChar w:fldCharType="begin"/>
          </w:r>
          <w:r>
            <w:instrText xml:space="preserve"> HYPERLINK \l "_Toc130375186" </w:instrText>
          </w:r>
          <w:r>
            <w:fldChar w:fldCharType="separate"/>
          </w:r>
          <w:r>
            <w:rPr>
              <w:rStyle w:val="10"/>
              <w:rFonts w:ascii="Times New Roman" w:hAnsi="Times New Roman" w:cs="Times New Roman"/>
            </w:rPr>
            <w:t>1.0.</w:t>
          </w:r>
          <w:r>
            <w:rPr>
              <w:rFonts w:ascii="Times New Roman" w:hAnsi="Times New Roman" w:cs="Times New Roman" w:eastAsiaTheme="minorEastAsia"/>
              <w:kern w:val="0"/>
              <w14:ligatures w14:val="none"/>
            </w:rPr>
            <w:tab/>
          </w:r>
          <w:r>
            <w:rPr>
              <w:rStyle w:val="10"/>
              <w:rFonts w:ascii="Times New Roman" w:hAnsi="Times New Roman" w:cs="Times New Roman"/>
            </w:rPr>
            <w:t>Introduction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_Toc130375186 \h </w:instrText>
          </w:r>
          <w:r>
            <w:rPr>
              <w:rFonts w:ascii="Times New Roman" w:hAnsi="Times New Roman" w:cs="Times New Roman"/>
            </w:rPr>
            <w:fldChar w:fldCharType="separate"/>
          </w:r>
          <w:r>
            <w:rPr>
              <w:rFonts w:ascii="Times New Roman" w:hAnsi="Times New Roman" w:cs="Times New Roman"/>
            </w:rPr>
            <w:t>4</w:t>
          </w:r>
          <w:r>
            <w:rPr>
              <w:rFonts w:ascii="Times New Roman" w:hAnsi="Times New Roman" w:cs="Times New Roman"/>
            </w:rPr>
            <w:fldChar w:fldCharType="end"/>
          </w:r>
          <w:r>
            <w:rPr>
              <w:rFonts w:ascii="Times New Roman" w:hAnsi="Times New Roman" w:cs="Times New Roman"/>
            </w:rPr>
            <w:fldChar w:fldCharType="end"/>
          </w:r>
        </w:p>
        <w:p>
          <w:pPr>
            <w:pStyle w:val="6"/>
            <w:tabs>
              <w:tab w:val="left" w:pos="660"/>
              <w:tab w:val="right" w:leader="dot" w:pos="9350"/>
            </w:tabs>
            <w:spacing w:after="0" w:line="360" w:lineRule="auto"/>
            <w:rPr>
              <w:rFonts w:ascii="Times New Roman" w:hAnsi="Times New Roman" w:cs="Times New Roman" w:eastAsiaTheme="minorEastAsia"/>
              <w:kern w:val="0"/>
              <w14:ligatures w14:val="none"/>
            </w:rPr>
          </w:pPr>
          <w:r>
            <w:fldChar w:fldCharType="begin"/>
          </w:r>
          <w:r>
            <w:instrText xml:space="preserve"> HYPERLINK \l "_Toc130375187" </w:instrText>
          </w:r>
          <w:r>
            <w:fldChar w:fldCharType="separate"/>
          </w:r>
          <w:r>
            <w:rPr>
              <w:rStyle w:val="10"/>
              <w:rFonts w:ascii="Times New Roman" w:hAnsi="Times New Roman" w:cs="Times New Roman"/>
            </w:rPr>
            <w:t>2.0.</w:t>
          </w:r>
          <w:r>
            <w:rPr>
              <w:rFonts w:ascii="Times New Roman" w:hAnsi="Times New Roman" w:cs="Times New Roman" w:eastAsiaTheme="minorEastAsia"/>
              <w:kern w:val="0"/>
              <w14:ligatures w14:val="none"/>
            </w:rPr>
            <w:tab/>
          </w:r>
          <w:r>
            <w:rPr>
              <w:rStyle w:val="10"/>
              <w:rFonts w:ascii="Times New Roman" w:hAnsi="Times New Roman" w:cs="Times New Roman"/>
            </w:rPr>
            <w:t>Organization Overview</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_Toc130375187 \h </w:instrText>
          </w:r>
          <w:r>
            <w:rPr>
              <w:rFonts w:ascii="Times New Roman" w:hAnsi="Times New Roman" w:cs="Times New Roman"/>
            </w:rPr>
            <w:fldChar w:fldCharType="separate"/>
          </w:r>
          <w:r>
            <w:rPr>
              <w:rFonts w:ascii="Times New Roman" w:hAnsi="Times New Roman" w:cs="Times New Roman"/>
            </w:rPr>
            <w:t>4</w:t>
          </w:r>
          <w:r>
            <w:rPr>
              <w:rFonts w:ascii="Times New Roman" w:hAnsi="Times New Roman" w:cs="Times New Roman"/>
            </w:rPr>
            <w:fldChar w:fldCharType="end"/>
          </w:r>
          <w:r>
            <w:rPr>
              <w:rFonts w:ascii="Times New Roman" w:hAnsi="Times New Roman" w:cs="Times New Roman"/>
            </w:rPr>
            <w:fldChar w:fldCharType="end"/>
          </w:r>
        </w:p>
        <w:p>
          <w:pPr>
            <w:pStyle w:val="6"/>
            <w:tabs>
              <w:tab w:val="left" w:pos="660"/>
              <w:tab w:val="right" w:leader="dot" w:pos="9350"/>
            </w:tabs>
            <w:spacing w:after="0" w:line="360" w:lineRule="auto"/>
            <w:rPr>
              <w:rFonts w:ascii="Times New Roman" w:hAnsi="Times New Roman" w:cs="Times New Roman" w:eastAsiaTheme="minorEastAsia"/>
              <w:kern w:val="0"/>
              <w14:ligatures w14:val="none"/>
            </w:rPr>
          </w:pPr>
          <w:r>
            <w:fldChar w:fldCharType="begin"/>
          </w:r>
          <w:r>
            <w:instrText xml:space="preserve"> HYPERLINK \l "_Toc130375188" </w:instrText>
          </w:r>
          <w:r>
            <w:fldChar w:fldCharType="separate"/>
          </w:r>
          <w:r>
            <w:rPr>
              <w:rStyle w:val="10"/>
              <w:rFonts w:ascii="Times New Roman" w:hAnsi="Times New Roman" w:cs="Times New Roman"/>
            </w:rPr>
            <w:t>3.0.</w:t>
          </w:r>
          <w:r>
            <w:rPr>
              <w:rFonts w:ascii="Times New Roman" w:hAnsi="Times New Roman" w:cs="Times New Roman" w:eastAsiaTheme="minorEastAsia"/>
              <w:kern w:val="0"/>
              <w14:ligatures w14:val="none"/>
            </w:rPr>
            <w:tab/>
          </w:r>
          <w:r>
            <w:rPr>
              <w:rStyle w:val="10"/>
              <w:rFonts w:ascii="Times New Roman" w:hAnsi="Times New Roman" w:cs="Times New Roman"/>
            </w:rPr>
            <w:t>Main Discussion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_Toc130375188 \h </w:instrText>
          </w:r>
          <w:r>
            <w:rPr>
              <w:rFonts w:ascii="Times New Roman" w:hAnsi="Times New Roman" w:cs="Times New Roman"/>
            </w:rPr>
            <w:fldChar w:fldCharType="separate"/>
          </w:r>
          <w:r>
            <w:rPr>
              <w:rFonts w:ascii="Times New Roman" w:hAnsi="Times New Roman" w:cs="Times New Roman"/>
            </w:rPr>
            <w:t>4</w:t>
          </w:r>
          <w:r>
            <w:rPr>
              <w:rFonts w:ascii="Times New Roman" w:hAnsi="Times New Roman" w:cs="Times New Roman"/>
            </w:rPr>
            <w:fldChar w:fldCharType="end"/>
          </w:r>
          <w:r>
            <w:rPr>
              <w:rFonts w:ascii="Times New Roman" w:hAnsi="Times New Roman" w:cs="Times New Roman"/>
            </w:rPr>
            <w:fldChar w:fldCharType="end"/>
          </w:r>
        </w:p>
        <w:p>
          <w:pPr>
            <w:pStyle w:val="7"/>
            <w:tabs>
              <w:tab w:val="left" w:pos="880"/>
              <w:tab w:val="right" w:leader="dot" w:pos="9350"/>
            </w:tabs>
            <w:spacing w:after="0" w:line="360" w:lineRule="auto"/>
            <w:rPr>
              <w:rFonts w:ascii="Times New Roman" w:hAnsi="Times New Roman" w:cs="Times New Roman" w:eastAsiaTheme="minorEastAsia"/>
              <w:kern w:val="0"/>
              <w14:ligatures w14:val="none"/>
            </w:rPr>
          </w:pPr>
          <w:r>
            <w:fldChar w:fldCharType="begin"/>
          </w:r>
          <w:r>
            <w:instrText xml:space="preserve"> HYPERLINK \l "_Toc130375189" </w:instrText>
          </w:r>
          <w:r>
            <w:fldChar w:fldCharType="separate"/>
          </w:r>
          <w:r>
            <w:rPr>
              <w:rStyle w:val="10"/>
              <w:rFonts w:ascii="Times New Roman" w:hAnsi="Times New Roman" w:cs="Times New Roman"/>
              <w:bCs/>
            </w:rPr>
            <w:t>3.1.</w:t>
          </w:r>
          <w:r>
            <w:rPr>
              <w:rFonts w:ascii="Times New Roman" w:hAnsi="Times New Roman" w:cs="Times New Roman" w:eastAsiaTheme="minorEastAsia"/>
              <w:kern w:val="0"/>
              <w14:ligatures w14:val="none"/>
            </w:rPr>
            <w:tab/>
          </w:r>
          <w:r>
            <w:rPr>
              <w:rStyle w:val="10"/>
              <w:rFonts w:ascii="Times New Roman" w:hAnsi="Times New Roman" w:cs="Times New Roman"/>
            </w:rPr>
            <w:t>Managing Equality, Diversity, and Equity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_Toc130375189 \h </w:instrText>
          </w:r>
          <w:r>
            <w:rPr>
              <w:rFonts w:ascii="Times New Roman" w:hAnsi="Times New Roman" w:cs="Times New Roman"/>
            </w:rPr>
            <w:fldChar w:fldCharType="separate"/>
          </w:r>
          <w:r>
            <w:rPr>
              <w:rFonts w:ascii="Times New Roman" w:hAnsi="Times New Roman" w:cs="Times New Roman"/>
            </w:rPr>
            <w:t>4</w:t>
          </w:r>
          <w:r>
            <w:rPr>
              <w:rFonts w:ascii="Times New Roman" w:hAnsi="Times New Roman" w:cs="Times New Roman"/>
            </w:rPr>
            <w:fldChar w:fldCharType="end"/>
          </w:r>
          <w:r>
            <w:rPr>
              <w:rFonts w:ascii="Times New Roman" w:hAnsi="Times New Roman" w:cs="Times New Roman"/>
            </w:rPr>
            <w:fldChar w:fldCharType="end"/>
          </w:r>
        </w:p>
        <w:p>
          <w:pPr>
            <w:pStyle w:val="7"/>
            <w:tabs>
              <w:tab w:val="left" w:pos="880"/>
              <w:tab w:val="right" w:leader="dot" w:pos="9350"/>
            </w:tabs>
            <w:spacing w:after="0" w:line="360" w:lineRule="auto"/>
            <w:rPr>
              <w:rFonts w:ascii="Times New Roman" w:hAnsi="Times New Roman" w:cs="Times New Roman" w:eastAsiaTheme="minorEastAsia"/>
              <w:kern w:val="0"/>
              <w14:ligatures w14:val="none"/>
            </w:rPr>
          </w:pPr>
          <w:r>
            <w:fldChar w:fldCharType="begin"/>
          </w:r>
          <w:r>
            <w:instrText xml:space="preserve"> HYPERLINK \l "_Toc130375190" </w:instrText>
          </w:r>
          <w:r>
            <w:fldChar w:fldCharType="separate"/>
          </w:r>
          <w:r>
            <w:rPr>
              <w:rStyle w:val="10"/>
              <w:rFonts w:ascii="Times New Roman" w:hAnsi="Times New Roman" w:cs="Times New Roman"/>
              <w:bCs/>
            </w:rPr>
            <w:t>3.2.</w:t>
          </w:r>
          <w:r>
            <w:rPr>
              <w:rFonts w:ascii="Times New Roman" w:hAnsi="Times New Roman" w:cs="Times New Roman" w:eastAsiaTheme="minorEastAsia"/>
              <w:kern w:val="0"/>
              <w14:ligatures w14:val="none"/>
            </w:rPr>
            <w:tab/>
          </w:r>
          <w:r>
            <w:rPr>
              <w:rStyle w:val="10"/>
              <w:rFonts w:ascii="Times New Roman" w:hAnsi="Times New Roman" w:cs="Times New Roman"/>
            </w:rPr>
            <w:t>Current Shortfalls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_Toc130375190 \h </w:instrText>
          </w:r>
          <w:r>
            <w:rPr>
              <w:rFonts w:ascii="Times New Roman" w:hAnsi="Times New Roman" w:cs="Times New Roman"/>
            </w:rPr>
            <w:fldChar w:fldCharType="separate"/>
          </w:r>
          <w:r>
            <w:rPr>
              <w:rFonts w:ascii="Times New Roman" w:hAnsi="Times New Roman" w:cs="Times New Roman"/>
            </w:rPr>
            <w:t>5</w:t>
          </w:r>
          <w:r>
            <w:rPr>
              <w:rFonts w:ascii="Times New Roman" w:hAnsi="Times New Roman" w:cs="Times New Roman"/>
            </w:rPr>
            <w:fldChar w:fldCharType="end"/>
          </w:r>
          <w:r>
            <w:rPr>
              <w:rFonts w:ascii="Times New Roman" w:hAnsi="Times New Roman" w:cs="Times New Roman"/>
            </w:rPr>
            <w:fldChar w:fldCharType="end"/>
          </w:r>
        </w:p>
        <w:p>
          <w:pPr>
            <w:pStyle w:val="7"/>
            <w:tabs>
              <w:tab w:val="left" w:pos="880"/>
              <w:tab w:val="right" w:leader="dot" w:pos="9350"/>
            </w:tabs>
            <w:spacing w:after="0" w:line="360" w:lineRule="auto"/>
            <w:rPr>
              <w:rFonts w:ascii="Times New Roman" w:hAnsi="Times New Roman" w:cs="Times New Roman" w:eastAsiaTheme="minorEastAsia"/>
              <w:kern w:val="0"/>
              <w14:ligatures w14:val="none"/>
            </w:rPr>
          </w:pPr>
          <w:r>
            <w:fldChar w:fldCharType="begin"/>
          </w:r>
          <w:r>
            <w:instrText xml:space="preserve"> HYPERLINK \l "_Toc130375191" </w:instrText>
          </w:r>
          <w:r>
            <w:fldChar w:fldCharType="separate"/>
          </w:r>
          <w:r>
            <w:rPr>
              <w:rStyle w:val="10"/>
              <w:rFonts w:ascii="Times New Roman" w:hAnsi="Times New Roman" w:cs="Times New Roman"/>
              <w:bCs/>
              <w:lang w:val="en"/>
            </w:rPr>
            <w:t>3.3.</w:t>
          </w:r>
          <w:r>
            <w:rPr>
              <w:rFonts w:ascii="Times New Roman" w:hAnsi="Times New Roman" w:cs="Times New Roman" w:eastAsiaTheme="minorEastAsia"/>
              <w:kern w:val="0"/>
              <w14:ligatures w14:val="none"/>
            </w:rPr>
            <w:tab/>
          </w:r>
          <w:r>
            <w:rPr>
              <w:rStyle w:val="10"/>
              <w:rFonts w:ascii="Times New Roman" w:hAnsi="Times New Roman" w:cs="Times New Roman"/>
              <w:lang w:val="en"/>
            </w:rPr>
            <w:t>Impact on the Organization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_Toc130375191 \h </w:instrText>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r>
            <w:rPr>
              <w:rFonts w:ascii="Times New Roman" w:hAnsi="Times New Roman" w:cs="Times New Roman"/>
            </w:rPr>
            <w:fldChar w:fldCharType="end"/>
          </w:r>
        </w:p>
        <w:p>
          <w:pPr>
            <w:pStyle w:val="7"/>
            <w:tabs>
              <w:tab w:val="left" w:pos="880"/>
              <w:tab w:val="right" w:leader="dot" w:pos="9350"/>
            </w:tabs>
            <w:spacing w:after="0" w:line="360" w:lineRule="auto"/>
            <w:rPr>
              <w:rFonts w:ascii="Times New Roman" w:hAnsi="Times New Roman" w:cs="Times New Roman" w:eastAsiaTheme="minorEastAsia"/>
              <w:kern w:val="0"/>
              <w14:ligatures w14:val="none"/>
            </w:rPr>
          </w:pPr>
          <w:r>
            <w:fldChar w:fldCharType="begin"/>
          </w:r>
          <w:r>
            <w:instrText xml:space="preserve"> HYPERLINK \l "_Toc130375192" </w:instrText>
          </w:r>
          <w:r>
            <w:fldChar w:fldCharType="separate"/>
          </w:r>
          <w:r>
            <w:rPr>
              <w:rStyle w:val="10"/>
              <w:rFonts w:ascii="Times New Roman" w:hAnsi="Times New Roman" w:cs="Times New Roman"/>
              <w:bCs/>
              <w:lang w:val="en"/>
            </w:rPr>
            <w:t>3.4.</w:t>
          </w:r>
          <w:r>
            <w:rPr>
              <w:rFonts w:ascii="Times New Roman" w:hAnsi="Times New Roman" w:cs="Times New Roman" w:eastAsiaTheme="minorEastAsia"/>
              <w:kern w:val="0"/>
              <w14:ligatures w14:val="none"/>
            </w:rPr>
            <w:tab/>
          </w:r>
          <w:r>
            <w:rPr>
              <w:rStyle w:val="10"/>
              <w:rFonts w:ascii="Times New Roman" w:hAnsi="Times New Roman" w:cs="Times New Roman"/>
              <w:lang w:val="en"/>
            </w:rPr>
            <w:t>Benefits of Improving Equality, Diversity, and Equity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_Toc130375192 \h </w:instrText>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r>
            <w:rPr>
              <w:rFonts w:ascii="Times New Roman" w:hAnsi="Times New Roman" w:cs="Times New Roman"/>
            </w:rPr>
            <w:fldChar w:fldCharType="end"/>
          </w:r>
        </w:p>
        <w:p>
          <w:pPr>
            <w:pStyle w:val="6"/>
            <w:tabs>
              <w:tab w:val="left" w:pos="660"/>
              <w:tab w:val="right" w:leader="dot" w:pos="9350"/>
            </w:tabs>
            <w:spacing w:after="0" w:line="360" w:lineRule="auto"/>
            <w:rPr>
              <w:rFonts w:ascii="Times New Roman" w:hAnsi="Times New Roman" w:cs="Times New Roman" w:eastAsiaTheme="minorEastAsia"/>
              <w:kern w:val="0"/>
              <w14:ligatures w14:val="none"/>
            </w:rPr>
          </w:pPr>
          <w:r>
            <w:fldChar w:fldCharType="begin"/>
          </w:r>
          <w:r>
            <w:instrText xml:space="preserve"> HYPERLINK \l "_Toc130375193" </w:instrText>
          </w:r>
          <w:r>
            <w:fldChar w:fldCharType="separate"/>
          </w:r>
          <w:r>
            <w:rPr>
              <w:rStyle w:val="10"/>
              <w:rFonts w:ascii="Times New Roman" w:hAnsi="Times New Roman" w:cs="Times New Roman"/>
            </w:rPr>
            <w:t>4.0.</w:t>
          </w:r>
          <w:r>
            <w:rPr>
              <w:rFonts w:ascii="Times New Roman" w:hAnsi="Times New Roman" w:cs="Times New Roman" w:eastAsiaTheme="minorEastAsia"/>
              <w:kern w:val="0"/>
              <w14:ligatures w14:val="none"/>
            </w:rPr>
            <w:tab/>
          </w:r>
          <w:r>
            <w:rPr>
              <w:rStyle w:val="10"/>
              <w:rFonts w:ascii="Times New Roman" w:hAnsi="Times New Roman" w:cs="Times New Roman"/>
            </w:rPr>
            <w:t>Conclusion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_Toc130375193 \h </w:instrText>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r>
            <w:rPr>
              <w:rFonts w:ascii="Times New Roman" w:hAnsi="Times New Roman" w:cs="Times New Roman"/>
            </w:rPr>
            <w:fldChar w:fldCharType="end"/>
          </w:r>
        </w:p>
        <w:p>
          <w:pPr>
            <w:pStyle w:val="6"/>
            <w:tabs>
              <w:tab w:val="left" w:pos="660"/>
              <w:tab w:val="right" w:leader="dot" w:pos="9350"/>
            </w:tabs>
            <w:spacing w:after="0" w:line="360" w:lineRule="auto"/>
            <w:rPr>
              <w:rFonts w:ascii="Times New Roman" w:hAnsi="Times New Roman" w:cs="Times New Roman" w:eastAsiaTheme="minorEastAsia"/>
              <w:kern w:val="0"/>
              <w14:ligatures w14:val="none"/>
            </w:rPr>
          </w:pPr>
          <w:r>
            <w:fldChar w:fldCharType="begin"/>
          </w:r>
          <w:r>
            <w:instrText xml:space="preserve"> HYPERLINK \l "_Toc130375194" </w:instrText>
          </w:r>
          <w:r>
            <w:fldChar w:fldCharType="separate"/>
          </w:r>
          <w:r>
            <w:rPr>
              <w:rStyle w:val="10"/>
              <w:rFonts w:ascii="Times New Roman" w:hAnsi="Times New Roman" w:cs="Times New Roman"/>
            </w:rPr>
            <w:t>5.0.</w:t>
          </w:r>
          <w:r>
            <w:rPr>
              <w:rFonts w:ascii="Times New Roman" w:hAnsi="Times New Roman" w:cs="Times New Roman" w:eastAsiaTheme="minorEastAsia"/>
              <w:kern w:val="0"/>
              <w14:ligatures w14:val="none"/>
            </w:rPr>
            <w:tab/>
          </w:r>
          <w:r>
            <w:rPr>
              <w:rStyle w:val="10"/>
              <w:rFonts w:ascii="Times New Roman" w:hAnsi="Times New Roman" w:cs="Times New Roman"/>
            </w:rPr>
            <w:t>Recommendations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_Toc130375194 \h </w:instrText>
          </w:r>
          <w:r>
            <w:rPr>
              <w:rFonts w:ascii="Times New Roman" w:hAnsi="Times New Roman" w:cs="Times New Roman"/>
            </w:rPr>
            <w:fldChar w:fldCharType="separate"/>
          </w:r>
          <w:r>
            <w:rPr>
              <w:rFonts w:ascii="Times New Roman" w:hAnsi="Times New Roman" w:cs="Times New Roman"/>
            </w:rPr>
            <w:t>9</w:t>
          </w:r>
          <w:r>
            <w:rPr>
              <w:rFonts w:ascii="Times New Roman" w:hAnsi="Times New Roman" w:cs="Times New Roman"/>
            </w:rPr>
            <w:fldChar w:fldCharType="end"/>
          </w:r>
          <w:r>
            <w:rPr>
              <w:rFonts w:ascii="Times New Roman" w:hAnsi="Times New Roman" w:cs="Times New Roman"/>
            </w:rPr>
            <w:fldChar w:fldCharType="end"/>
          </w:r>
        </w:p>
        <w:p>
          <w:pPr>
            <w:pStyle w:val="6"/>
            <w:tabs>
              <w:tab w:val="left" w:pos="660"/>
              <w:tab w:val="right" w:leader="dot" w:pos="9350"/>
            </w:tabs>
            <w:spacing w:after="0" w:line="360" w:lineRule="auto"/>
            <w:rPr>
              <w:rFonts w:ascii="Times New Roman" w:hAnsi="Times New Roman" w:cs="Times New Roman" w:eastAsiaTheme="minorEastAsia"/>
              <w:kern w:val="0"/>
              <w14:ligatures w14:val="none"/>
            </w:rPr>
          </w:pPr>
          <w:r>
            <w:fldChar w:fldCharType="begin"/>
          </w:r>
          <w:r>
            <w:instrText xml:space="preserve"> HYPERLINK \l "_Toc130375195" </w:instrText>
          </w:r>
          <w:r>
            <w:fldChar w:fldCharType="separate"/>
          </w:r>
          <w:r>
            <w:rPr>
              <w:rStyle w:val="10"/>
              <w:rFonts w:ascii="Times New Roman" w:hAnsi="Times New Roman" w:cs="Times New Roman"/>
            </w:rPr>
            <w:t>6.0.</w:t>
          </w:r>
          <w:r>
            <w:rPr>
              <w:rFonts w:ascii="Times New Roman" w:hAnsi="Times New Roman" w:cs="Times New Roman" w:eastAsiaTheme="minorEastAsia"/>
              <w:kern w:val="0"/>
              <w14:ligatures w14:val="none"/>
            </w:rPr>
            <w:tab/>
          </w:r>
          <w:r>
            <w:rPr>
              <w:rStyle w:val="10"/>
              <w:rFonts w:ascii="Times New Roman" w:hAnsi="Times New Roman" w:cs="Times New Roman"/>
            </w:rPr>
            <w:t>Reference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_Toc130375195 \h </w:instrText>
          </w:r>
          <w:r>
            <w:rPr>
              <w:rFonts w:ascii="Times New Roman" w:hAnsi="Times New Roman" w:cs="Times New Roman"/>
            </w:rPr>
            <w:fldChar w:fldCharType="separate"/>
          </w:r>
          <w:r>
            <w:rPr>
              <w:rFonts w:ascii="Times New Roman" w:hAnsi="Times New Roman" w:cs="Times New Roman"/>
            </w:rPr>
            <w:t>11</w:t>
          </w:r>
          <w:r>
            <w:rPr>
              <w:rFonts w:ascii="Times New Roman" w:hAnsi="Times New Roman" w:cs="Times New Roman"/>
            </w:rPr>
            <w:fldChar w:fldCharType="end"/>
          </w:r>
          <w:r>
            <w:rPr>
              <w:rFonts w:ascii="Times New Roman" w:hAnsi="Times New Roman" w:cs="Times New Roman"/>
            </w:rPr>
            <w:fldChar w:fldCharType="end"/>
          </w:r>
        </w:p>
        <w:p>
          <w:pPr>
            <w:pStyle w:val="6"/>
            <w:tabs>
              <w:tab w:val="left" w:pos="660"/>
              <w:tab w:val="right" w:leader="dot" w:pos="9350"/>
            </w:tabs>
            <w:spacing w:after="0" w:line="360" w:lineRule="auto"/>
            <w:rPr>
              <w:rFonts w:ascii="Times New Roman" w:hAnsi="Times New Roman" w:cs="Times New Roman" w:eastAsiaTheme="minorEastAsia"/>
              <w:kern w:val="0"/>
              <w14:ligatures w14:val="none"/>
            </w:rPr>
          </w:pPr>
          <w:r>
            <w:fldChar w:fldCharType="begin"/>
          </w:r>
          <w:r>
            <w:instrText xml:space="preserve"> HYPERLINK \l "_Toc130375196" </w:instrText>
          </w:r>
          <w:r>
            <w:fldChar w:fldCharType="separate"/>
          </w:r>
          <w:r>
            <w:rPr>
              <w:rStyle w:val="10"/>
              <w:rFonts w:ascii="Times New Roman" w:hAnsi="Times New Roman" w:cs="Times New Roman"/>
            </w:rPr>
            <w:t>7.0.</w:t>
          </w:r>
          <w:r>
            <w:rPr>
              <w:rFonts w:ascii="Times New Roman" w:hAnsi="Times New Roman" w:cs="Times New Roman" w:eastAsiaTheme="minorEastAsia"/>
              <w:kern w:val="0"/>
              <w14:ligatures w14:val="none"/>
            </w:rPr>
            <w:tab/>
          </w:r>
          <w:r>
            <w:rPr>
              <w:rStyle w:val="10"/>
              <w:rFonts w:ascii="Times New Roman" w:hAnsi="Times New Roman" w:cs="Times New Roman"/>
            </w:rPr>
            <w:t>Appendix</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_Toc130375196 \h </w:instrText>
          </w:r>
          <w:r>
            <w:rPr>
              <w:rFonts w:ascii="Times New Roman" w:hAnsi="Times New Roman" w:cs="Times New Roman"/>
            </w:rPr>
            <w:fldChar w:fldCharType="separate"/>
          </w:r>
          <w:r>
            <w:rPr>
              <w:rFonts w:ascii="Times New Roman" w:hAnsi="Times New Roman" w:cs="Times New Roman"/>
            </w:rPr>
            <w:t>14</w:t>
          </w:r>
          <w:r>
            <w:rPr>
              <w:rFonts w:ascii="Times New Roman" w:hAnsi="Times New Roman" w:cs="Times New Roman"/>
            </w:rPr>
            <w:fldChar w:fldCharType="end"/>
          </w:r>
          <w:r>
            <w:rPr>
              <w:rFonts w:ascii="Times New Roman" w:hAnsi="Times New Roman" w:cs="Times New Roman"/>
            </w:rPr>
            <w:fldChar w:fldCharType="end"/>
          </w:r>
        </w:p>
        <w:p>
          <w:pPr>
            <w:spacing w:after="0" w:line="360" w:lineRule="auto"/>
          </w:pPr>
          <w:r>
            <w:rPr>
              <w:rFonts w:ascii="Times New Roman" w:hAnsi="Times New Roman" w:cs="Times New Roman"/>
            </w:rPr>
            <w:fldChar w:fldCharType="end"/>
          </w:r>
        </w:p>
      </w:sdtContent>
    </w:sdt>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b/>
          <w:bCs/>
        </w:rPr>
      </w:pPr>
    </w:p>
    <w:p>
      <w:pPr>
        <w:pStyle w:val="2"/>
        <w:numPr>
          <w:ilvl w:val="0"/>
          <w:numId w:val="1"/>
        </w:numPr>
      </w:pPr>
      <w:bookmarkStart w:id="1" w:name="_Toc130375186"/>
      <w:r>
        <w:t>Introduction</w:t>
      </w:r>
      <w:bookmarkEnd w:id="1"/>
    </w:p>
    <w:p>
      <w:pPr>
        <w:spacing w:after="0" w:line="360" w:lineRule="auto"/>
        <w:ind w:firstLine="720"/>
        <w:rPr>
          <w:rFonts w:ascii="Times New Roman" w:hAnsi="Times New Roman" w:cs="Times New Roman"/>
        </w:rPr>
      </w:pPr>
      <w:r>
        <w:rPr>
          <w:rFonts w:ascii="Times New Roman" w:hAnsi="Times New Roman" w:cs="Times New Roman"/>
        </w:rPr>
        <w:t>Human resource management (HRM) has become prominent in modern companies due to the increasing recognition of personnel's value in attaining strategic goals. Human resource management prioritizes diversity, equality, and equity management to ensure that businesses welcome everyone</w:t>
      </w:r>
      <w:r>
        <w:t xml:space="preserve"> </w:t>
      </w:r>
      <w:r>
        <w:rPr>
          <w:rFonts w:ascii="Times New Roman" w:hAnsi="Times New Roman" w:cs="Times New Roman"/>
        </w:rPr>
        <w:t>(Billing &amp; Sundin, 2022).</w:t>
      </w:r>
      <w:r>
        <w:t xml:space="preserve"> </w:t>
      </w:r>
      <w:r>
        <w:rPr>
          <w:rFonts w:ascii="Times New Roman" w:hAnsi="Times New Roman" w:cs="Times New Roman"/>
        </w:rPr>
        <w:t>The purpose of this report is to examine Amazon's HRM priorities. The report examines Amazon's current practices for managing diversity, equality, and equity, the consequences of any shortcomings, and the advantages of making improvements. In addition, while considering the organization's resources and challenges, the report will offer suggestions for improving these areas within the organization.</w:t>
      </w:r>
    </w:p>
    <w:p>
      <w:pPr>
        <w:pStyle w:val="2"/>
        <w:numPr>
          <w:ilvl w:val="0"/>
          <w:numId w:val="1"/>
        </w:numPr>
      </w:pPr>
      <w:bookmarkStart w:id="2" w:name="_Toc130375187"/>
      <w:r>
        <w:t>Organization Overview</w:t>
      </w:r>
      <w:bookmarkEnd w:id="2"/>
    </w:p>
    <w:p>
      <w:pPr>
        <w:spacing w:after="0" w:line="360" w:lineRule="auto"/>
        <w:ind w:firstLine="720"/>
        <w:rPr>
          <w:rFonts w:ascii="Times New Roman" w:hAnsi="Times New Roman" w:cs="Times New Roman"/>
        </w:rPr>
      </w:pPr>
      <w:r>
        <w:rPr>
          <w:rFonts w:ascii="Times New Roman" w:hAnsi="Times New Roman" w:cs="Times New Roman"/>
        </w:rPr>
        <w:t>Amazon is a multinational technology company based in Seattle, Washington focusing on e-commerce, cloud computing, digital streaming, and artificial intelligence.</w:t>
      </w:r>
      <w:r>
        <w:rPr>
          <w:rFonts w:ascii="Helvetica" w:hAnsi="Helvetica" w:cs="Helvetica"/>
          <w:color w:val="353740"/>
        </w:rPr>
        <w:t xml:space="preserve"> </w:t>
      </w:r>
      <w:r>
        <w:rPr>
          <w:rFonts w:ascii="Times New Roman" w:hAnsi="Times New Roman" w:cs="Times New Roman"/>
        </w:rPr>
        <w:t>Founded in 1994, Amazon became an online bookseller and quickly diversified to become one of the world's largest and most successful e-commerce companies</w:t>
      </w:r>
      <w:r>
        <w:t xml:space="preserve"> </w:t>
      </w:r>
      <w:r>
        <w:rPr>
          <w:rFonts w:ascii="Times New Roman" w:hAnsi="Times New Roman" w:cs="Times New Roman"/>
        </w:rPr>
        <w:t>(Amazon, 2020). Today, Amazon offers millions of products, including books, movies, music, electronics, apparel, home goods, furniture, toys, and more. In addition to its core e-commerce business, Amazon operates several other companies, including Amazon Web Services, Alexa, Amazon Prime, Amazon Studios, Amazon Publishing, and Amazon Fresh. It is one of the world's largest online retailers, with over 197 million active customers and over 2.5 million employees worldwide</w:t>
      </w:r>
      <w:r>
        <w:t xml:space="preserve"> </w:t>
      </w:r>
      <w:r>
        <w:rPr>
          <w:rFonts w:ascii="Times New Roman" w:hAnsi="Times New Roman" w:cs="Times New Roman"/>
        </w:rPr>
        <w:t>(Aikhenvald, 2022). The HR team comprises a variety of specialists, including HR professionals, recruiters, and HR business partners. HR is represented at the executive level, with the Vice President of People Operations reporting directly to the CEO. Its Chief People Officer, Beth Galetti, manages Amazon's HRM function</w:t>
      </w:r>
      <w:r>
        <w:t xml:space="preserve"> </w:t>
      </w:r>
      <w:r>
        <w:rPr>
          <w:rFonts w:ascii="Times New Roman" w:hAnsi="Times New Roman" w:cs="Times New Roman"/>
        </w:rPr>
        <w:t>(FastCompany, 2019). It is responsible for various tasks, including talent management, recruitment, compensation and benefits, employee relations, and training and development. The team works closely with the various departments throughout the organization to ensure employee equality, diversity, and equity.</w:t>
      </w:r>
    </w:p>
    <w:p>
      <w:pPr>
        <w:pStyle w:val="2"/>
        <w:numPr>
          <w:ilvl w:val="0"/>
          <w:numId w:val="1"/>
        </w:numPr>
      </w:pPr>
      <w:bookmarkStart w:id="3" w:name="_Toc130375188"/>
      <w:r>
        <w:t>Main Discussion</w:t>
      </w:r>
      <w:bookmarkEnd w:id="3"/>
    </w:p>
    <w:p>
      <w:pPr>
        <w:pStyle w:val="3"/>
        <w:numPr>
          <w:ilvl w:val="1"/>
          <w:numId w:val="1"/>
        </w:numPr>
        <w:rPr>
          <w:b w:val="0"/>
        </w:rPr>
      </w:pPr>
      <w:bookmarkStart w:id="4" w:name="_Toc130375189"/>
      <w:r>
        <w:t>Managing Equality, Diversity, and Equity</w:t>
      </w:r>
      <w:bookmarkEnd w:id="4"/>
    </w:p>
    <w:p>
      <w:pPr>
        <w:spacing w:after="0" w:line="360" w:lineRule="auto"/>
        <w:ind w:firstLine="720"/>
        <w:rPr>
          <w:rFonts w:ascii="Times New Roman" w:hAnsi="Times New Roman" w:cs="Times New Roman"/>
        </w:rPr>
      </w:pPr>
      <w:r>
        <w:rPr>
          <w:rFonts w:ascii="Times New Roman" w:hAnsi="Times New Roman" w:cs="Times New Roman"/>
        </w:rPr>
        <w:t>The administration of diversity and equity at Amazon is a weak spot in the company's HRM strategy. Workplace cultures that promote diversity and inclusion are good for business in more ways than one. It's essential to cultivate a welcoming environment at work that celebrates differences and encourages everyone to succeed</w:t>
      </w:r>
      <w:r>
        <w:t xml:space="preserve"> </w:t>
      </w:r>
      <w:r>
        <w:rPr>
          <w:rFonts w:ascii="Times New Roman" w:hAnsi="Times New Roman" w:cs="Times New Roman"/>
        </w:rPr>
        <w:t>(Ciuk et al., 2022). Supporters of managing diversity theory argue that it is vital to create a positive and inclusive workplace where the contributions of each person are recognized and appreciated. As the importance of inclusion and diversity becomes more widely recognized, businesses must learn to effectively accommodate the ethnic identities of their workers, customers, and other stakeholders.</w:t>
      </w:r>
    </w:p>
    <w:p>
      <w:pPr>
        <w:spacing w:after="0" w:line="360" w:lineRule="auto"/>
        <w:ind w:firstLine="720"/>
        <w:rPr>
          <w:rFonts w:ascii="Times New Roman" w:hAnsi="Times New Roman" w:cs="Times New Roman"/>
        </w:rPr>
      </w:pPr>
      <w:r>
        <w:rPr>
          <w:rFonts w:ascii="Times New Roman" w:hAnsi="Times New Roman" w:cs="Times New Roman"/>
        </w:rPr>
        <w:t>A wide range of cultural identities is represented at Amazon. There is, nevertheless, room for improvement in the firm's diversity and inclusion initiatives. The company's HR rules and procedures need to be more all-encompassing. There have been claims of discrimination against blacks and women at the firm. Lisa McCarrick, a former Amazon recruiter, said in 2020 that the company used applicants' social media profiles to infer their ethnicity and gender</w:t>
      </w:r>
      <w:r>
        <w:t xml:space="preserve"> </w:t>
      </w:r>
      <w:r>
        <w:rPr>
          <w:rFonts w:ascii="Times New Roman" w:hAnsi="Times New Roman" w:cs="Times New Roman"/>
        </w:rPr>
        <w:t>(Burke, 2020). She filed a lawsuit against the corporation, saying she was fired for objecting to a policy that used applicants' social media profiles to determine their ethnicity and gender.</w:t>
      </w:r>
    </w:p>
    <w:p>
      <w:pPr>
        <w:spacing w:after="0" w:line="360" w:lineRule="auto"/>
        <w:ind w:firstLine="720"/>
        <w:rPr>
          <w:rFonts w:ascii="Times New Roman" w:hAnsi="Times New Roman" w:cs="Times New Roman"/>
        </w:rPr>
      </w:pPr>
      <w:r>
        <w:rPr>
          <w:rFonts w:ascii="Times New Roman" w:hAnsi="Times New Roman" w:cs="Times New Roman"/>
        </w:rPr>
        <w:t>This deficiency has been harmful to the business. The company's reputation has taken a hit for obvious reasons, what with all the lawsuits filed over the same issue. The success of its online store is a source of great pride for Amazon. The company's image would take a significant hit if there were any bad reports concerning the company's work environment. Second, the company's most promising employees may leave to join a rival company</w:t>
      </w:r>
      <w:r>
        <w:t xml:space="preserve"> </w:t>
      </w:r>
      <w:r>
        <w:rPr>
          <w:rFonts w:ascii="Times New Roman" w:hAnsi="Times New Roman" w:cs="Times New Roman"/>
        </w:rPr>
        <w:t>(Rey, 2021). Without an inclusive work environment, companies might lose talented staff to rivals. After all that, there might be financial and legal repercussions. Many lawsuits have been filed against Amazon, each of which has the potential to severely damage the company's reputation and cost it a great deal of money.</w:t>
      </w:r>
    </w:p>
    <w:p>
      <w:pPr>
        <w:spacing w:after="0" w:line="360" w:lineRule="auto"/>
        <w:ind w:firstLine="720"/>
        <w:rPr>
          <w:rFonts w:ascii="Times New Roman" w:hAnsi="Times New Roman" w:cs="Times New Roman"/>
        </w:rPr>
      </w:pPr>
      <w:r>
        <w:rPr>
          <w:rFonts w:ascii="Times New Roman" w:hAnsi="Times New Roman" w:cs="Times New Roman"/>
        </w:rPr>
        <w:t>Increasing the company's commitment to diversity, equality, and inclusion may positively affect everyone involved. Research shows that companies with a solid commitment to diversity and inclusion enjoy greater creativity, employee satisfaction, and customer happiness. A 2020 analysis by McKinsey &amp; Company found that businesses with the highest levels of ethnic and racial diversity had 35% higher returns on investment than their national industry medians</w:t>
      </w:r>
      <w:r>
        <w:t xml:space="preserve"> </w:t>
      </w:r>
      <w:r>
        <w:rPr>
          <w:rFonts w:ascii="Times New Roman" w:hAnsi="Times New Roman" w:cs="Times New Roman"/>
        </w:rPr>
        <w:t>(Dixon-Fyle et al., 2020). Improving Amazon's diversity and inclusion policy is crucial for the company's reputation and employees' sense of belonging and productivity. The organization needs to take the initiative to fix the problems with its rules and procedures to foster a more welcoming environment for its employees.</w:t>
      </w:r>
    </w:p>
    <w:p>
      <w:pPr>
        <w:pStyle w:val="3"/>
        <w:numPr>
          <w:ilvl w:val="1"/>
          <w:numId w:val="1"/>
        </w:numPr>
      </w:pPr>
      <w:bookmarkStart w:id="5" w:name="_Toc130375190"/>
      <w:r>
        <w:t>Current Shortfalls</w:t>
      </w:r>
      <w:bookmarkEnd w:id="5"/>
    </w:p>
    <w:p>
      <w:pPr>
        <w:spacing w:after="0" w:line="360" w:lineRule="auto"/>
        <w:ind w:firstLine="720"/>
        <w:rPr>
          <w:rFonts w:ascii="Times New Roman" w:hAnsi="Times New Roman" w:cs="Times New Roman"/>
        </w:rPr>
      </w:pPr>
      <w:r>
        <w:rPr>
          <w:rFonts w:ascii="Times New Roman" w:hAnsi="Times New Roman" w:cs="Times New Roman"/>
        </w:rPr>
        <w:t>In recent years, Amazon has been scrutinized for its workplace equality, diversity, and equity management. Despite the company's commitment to "fairness, respect, and dignity" for all employees, recent evidence suggests that Amazon fails to meet these goals. Amazon's most prominent issue is its lack of gender and racial diversity. Ulrich and Brockbank's model emphasizes valuing diversity, creating a sense of belonging, and providing equitable opportunities for all employees</w:t>
      </w:r>
      <w:r>
        <w:t xml:space="preserve"> </w:t>
      </w:r>
      <w:r>
        <w:rPr>
          <w:rFonts w:ascii="Times New Roman" w:hAnsi="Times New Roman" w:cs="Times New Roman"/>
        </w:rPr>
        <w:t>(De Bruyn &amp; Roodt, 2023). It stresses the need for organizations to create an inclusive culture, develop policies and practices that promote diversity, and create a system of accountability for diversity initiatives. A survey of over 10,000 Amazon employees found that the company had a disproportionately low number of African-American and Latino employees</w:t>
      </w:r>
      <w:r>
        <w:t xml:space="preserve"> </w:t>
      </w:r>
      <w:r>
        <w:rPr>
          <w:rFonts w:ascii="Times New Roman" w:hAnsi="Times New Roman" w:cs="Times New Roman"/>
        </w:rPr>
        <w:t>(Weise, 2022). In 2019, the company reported that only 4.1% of US employees were African-American, and 5.5% were Latino. This is significantly lower than the overall US labor force, in which African-Americans and Latinos comprise 12.5% and 16.5% of the workforce, respectively</w:t>
      </w:r>
      <w:r>
        <w:t xml:space="preserve"> </w:t>
      </w:r>
      <w:r>
        <w:rPr>
          <w:rFonts w:ascii="Times New Roman" w:hAnsi="Times New Roman" w:cs="Times New Roman"/>
        </w:rPr>
        <w:t>(BLS Reports, 2020).</w:t>
      </w:r>
    </w:p>
    <w:p>
      <w:pPr>
        <w:spacing w:after="0" w:line="360" w:lineRule="auto"/>
        <w:ind w:firstLine="720"/>
        <w:rPr>
          <w:rFonts w:ascii="Times New Roman" w:hAnsi="Times New Roman" w:cs="Times New Roman"/>
        </w:rPr>
      </w:pPr>
      <w:r>
        <w:rPr>
          <w:rFonts w:ascii="Times New Roman" w:hAnsi="Times New Roman" w:cs="Times New Roman"/>
        </w:rPr>
        <w:t>Amazon's gender diversity is also concerning. The company's female workforce has remained stagnant at around 40% since 2017, and there has been a significant gender pay gap for the past three years. The median annual salary for female Amazon employees was $29,000 lower than that of their male counterparts in 2019</w:t>
      </w:r>
      <w:r>
        <w:t xml:space="preserve"> </w:t>
      </w:r>
      <w:r>
        <w:rPr>
          <w:rFonts w:ascii="Times New Roman" w:hAnsi="Times New Roman" w:cs="Times New Roman"/>
        </w:rPr>
        <w:t>(Dailey, 2021). Furthermore, Amazon's leadership team is overwhelmingly male, with only 8 of the 55 members being female. The company's lack of diversity is further highlighted by its treatment of women in the workplace. Amazon has been accused of creating a hostile work environment for female employees, with reports of sexual harassment and discrimination. In addition, Amazon's use of technology has been criticized for perpetuating gender biases. For example, in October 2020, Shaun Simmons, a transgender man, claimed in a lawsuit that he faced harassment and retaliation while working at Amazon</w:t>
      </w:r>
      <w:r>
        <w:t xml:space="preserve"> </w:t>
      </w:r>
      <w:r>
        <w:rPr>
          <w:rFonts w:ascii="Times New Roman" w:hAnsi="Times New Roman" w:cs="Times New Roman"/>
        </w:rPr>
        <w:t xml:space="preserve">(Avery, 2020). After telling his manager he was pregnant, he was demoted and denied a promotion. </w:t>
      </w:r>
    </w:p>
    <w:p>
      <w:pPr>
        <w:spacing w:after="0" w:line="360" w:lineRule="auto"/>
        <w:ind w:firstLine="720"/>
        <w:rPr>
          <w:rFonts w:ascii="Times New Roman" w:hAnsi="Times New Roman" w:cs="Times New Roman"/>
        </w:rPr>
      </w:pPr>
      <w:r>
        <w:rPr>
          <w:rFonts w:ascii="Times New Roman" w:hAnsi="Times New Roman" w:cs="Times New Roman"/>
        </w:rPr>
        <w:t>Amazon's lack of diversity and its labor practices have been further exacerbated by its corporate structure. According to the Harvard model, managing equality, diversity, and equity is significant because it is essential for the success of any organization. By creating an equitable environment, organizations can ensure that all employees understand the value and importance of diversity within the workplace and that they are treated fairly and respectfully</w:t>
      </w:r>
      <w:r>
        <w:t xml:space="preserve"> </w:t>
      </w:r>
      <w:r>
        <w:rPr>
          <w:rFonts w:ascii="Times New Roman" w:hAnsi="Times New Roman" w:cs="Times New Roman"/>
        </w:rPr>
        <w:t>(Brunetto et al., 2021). The company's decentralized management system has been criticized for enabling individual divisions to make decisions without any oversight from the company's leadership. This has led to an environment where employees are not held accountable for their actions, leading to a lack of fairness and respect for workers.</w:t>
      </w:r>
    </w:p>
    <w:p>
      <w:pPr>
        <w:pStyle w:val="3"/>
        <w:numPr>
          <w:ilvl w:val="1"/>
          <w:numId w:val="1"/>
        </w:numPr>
        <w:rPr>
          <w:lang w:val="en"/>
        </w:rPr>
      </w:pPr>
      <w:bookmarkStart w:id="6" w:name="_Toc130375191"/>
      <w:r>
        <w:rPr>
          <w:lang w:val="en"/>
        </w:rPr>
        <w:t>Impact on the Organization</w:t>
      </w:r>
      <w:bookmarkEnd w:id="6"/>
    </w:p>
    <w:p>
      <w:pPr>
        <w:spacing w:after="0" w:line="360" w:lineRule="auto"/>
        <w:ind w:firstLine="720"/>
        <w:rPr>
          <w:rFonts w:ascii="Times New Roman" w:hAnsi="Times New Roman" w:cs="Times New Roman"/>
        </w:rPr>
      </w:pPr>
      <w:r>
        <w:rPr>
          <w:rFonts w:ascii="Times New Roman" w:hAnsi="Times New Roman" w:cs="Times New Roman"/>
        </w:rPr>
        <w:t>Equality, diversity, and equity have become increasingly essential management topics in today's global economy. Firms that do not manage these issues properly risk failing to attract and retain top talent and being exposed to legal and reputational risk</w:t>
      </w:r>
      <w:r>
        <w:t xml:space="preserve"> </w:t>
      </w:r>
      <w:r>
        <w:rPr>
          <w:rFonts w:ascii="Times New Roman" w:hAnsi="Times New Roman" w:cs="Times New Roman"/>
        </w:rPr>
        <w:t>(Siri et al., 2022). Amazon has recently been in the spotlight for its lack of progress in managing these topics, resulting in significant adverse impacts. As one of the world's largest employers, Amazon has the potential to impact equality, diversity, and equity significantly. Unfortunately, the company has been slow to make progress on these issues. According to a 2019 Institute for Women's Policy Research report, only 39% of Amazon's workforce is female, and only 25% of its executive team is female. This lags behind the average for Fortune 500 companies, which is 45% female employees and 33% female executive leadership (Meenakshi, 2021). The lack of gender diversity at Amazon has significantly impacted the company's ability to attract and retain top talent. Studies have shown that companies with a more diverse workforce are better able to attract and retain top talent, as employees are more likely to feel included and valued. Amazon's lack of gender diversity has also been linked to low morale among female employees and higher levels of burnout and turnover</w:t>
      </w:r>
      <w:r>
        <w:t xml:space="preserve"> </w:t>
      </w:r>
      <w:r>
        <w:rPr>
          <w:rFonts w:ascii="Times New Roman" w:hAnsi="Times New Roman" w:cs="Times New Roman"/>
        </w:rPr>
        <w:t>(Dauth et al., 2023).</w:t>
      </w:r>
    </w:p>
    <w:p>
      <w:pPr>
        <w:spacing w:after="0" w:line="360" w:lineRule="auto"/>
        <w:ind w:firstLine="720"/>
        <w:rPr>
          <w:rFonts w:ascii="Times New Roman" w:hAnsi="Times New Roman" w:cs="Times New Roman"/>
        </w:rPr>
      </w:pPr>
      <w:r>
        <w:rPr>
          <w:rFonts w:ascii="Times New Roman" w:hAnsi="Times New Roman" w:cs="Times New Roman"/>
        </w:rPr>
        <w:t>The lack of diversity at Amazon has also hurt its reputation. In 2019, the company was accused of failing to address complaints of sexual harassment and discrimination at its warehouses. The allegations were widely covered in the media, damaging Amazon's reputation as an employer. A Black Amazon worker in East Windsor filed a complaint against the company, claiming that he was given up for a promotion and that his immediate managers used a racial term to characterize him. On October 15, 2020, Denard Norton, a resident of East Orange, filed a lawsuit in Essex County Superior Court suing Amazon and his supervisors</w:t>
      </w:r>
      <w:r>
        <w:t xml:space="preserve"> </w:t>
      </w:r>
      <w:r>
        <w:rPr>
          <w:rFonts w:ascii="Times New Roman" w:hAnsi="Times New Roman" w:cs="Times New Roman"/>
        </w:rPr>
        <w:t>(Panico, 2020). After being reported to headquarters for using the n-word in Norton's presence, he alleges his comrade Zouhair Bennani was promoted to manager.</w:t>
      </w:r>
    </w:p>
    <w:p>
      <w:pPr>
        <w:spacing w:after="0" w:line="360" w:lineRule="auto"/>
        <w:ind w:firstLine="720"/>
        <w:rPr>
          <w:rFonts w:ascii="Times New Roman" w:hAnsi="Times New Roman" w:cs="Times New Roman"/>
        </w:rPr>
      </w:pPr>
      <w:r>
        <w:rPr>
          <w:rFonts w:ascii="Times New Roman" w:hAnsi="Times New Roman" w:cs="Times New Roman"/>
        </w:rPr>
        <w:t>Maslow's Hierarchy of Needs is a motivational theory in psychology that suggests that people have a set of needs that they must satisfy to achieve their fullest potential. Managing equality, diversity, and equity is essential to ensure everyone's needs are met and treated relatively</w:t>
      </w:r>
      <w:r>
        <w:t xml:space="preserve"> </w:t>
      </w:r>
      <w:r>
        <w:rPr>
          <w:rFonts w:ascii="Times New Roman" w:hAnsi="Times New Roman" w:cs="Times New Roman"/>
        </w:rPr>
        <w:t>(Bowen, 2020). At the base of Maslow's Hierarchy of Needs is Physiological, which includes the basic requirements for food, water, and shelter. Ensuring that everyone has access to the necessities is essential for people to have a chance to reach their fullest potential. Moving up the hierarchy, the next level is Safety, which includes security, stability, and freedom from fear. By managing equality, diversity, and equity, individuals feel that they can be safe in their environment and can trust that their needs will be met. The third level is Love and Belonging, which includes the need to be accepted, and loved and to feel connected to a group. By managing equality, diversity, and equity, individuals feel included and accepted, which is essential to feel a sense of belonging. Finally, at the top of the hierarchy is Self-Actualization, which consists of the need to reach one's fullest potential. Amazon's lack of progress on equality, diversity, and equity has put the company at risk of legal action. In 2020, the US Equal Employment Opportunity Commission (EEOC) investigated Amazon's pay practices, citing concerns about gender-based pay disparities. The EEOC can take legal action against companies that violate the Equal Pay Act(US EEOC, 2020). Amazon's lack of progress on these issues could put the company at risk of significant penalties.</w:t>
      </w:r>
    </w:p>
    <w:p>
      <w:pPr>
        <w:spacing w:after="0" w:line="360" w:lineRule="auto"/>
        <w:ind w:firstLine="720"/>
        <w:rPr>
          <w:rFonts w:ascii="Times New Roman" w:hAnsi="Times New Roman" w:cs="Times New Roman"/>
        </w:rPr>
      </w:pPr>
      <w:r>
        <w:rPr>
          <w:rFonts w:ascii="Times New Roman" w:hAnsi="Times New Roman" w:cs="Times New Roman"/>
        </w:rPr>
        <w:t>In conclusion, Amazon's failure to properly manage equality, diversity, and equity has had significant negative impacts. The lack of progress on these issues has resulted in lower morale and higher turnover among female employees, damaging the company's reputation and putting it at risk of legal action. To ensure its long-term success, Amazon must take steps to address these</w:t>
      </w:r>
    </w:p>
    <w:p>
      <w:pPr>
        <w:pStyle w:val="3"/>
        <w:numPr>
          <w:ilvl w:val="1"/>
          <w:numId w:val="1"/>
        </w:numPr>
        <w:rPr>
          <w:lang w:val="en"/>
        </w:rPr>
      </w:pPr>
      <w:bookmarkStart w:id="7" w:name="_Toc130375192"/>
      <w:r>
        <w:rPr>
          <w:lang w:val="en"/>
        </w:rPr>
        <w:t>Benefits of Improving Equality, Diversity, and Equity</w:t>
      </w:r>
      <w:bookmarkEnd w:id="7"/>
    </w:p>
    <w:p>
      <w:pPr>
        <w:spacing w:after="0" w:line="360" w:lineRule="auto"/>
        <w:ind w:firstLine="720"/>
        <w:rPr>
          <w:rFonts w:ascii="Times New Roman" w:hAnsi="Times New Roman" w:cs="Times New Roman"/>
          <w:bCs/>
        </w:rPr>
      </w:pPr>
      <w:r>
        <w:rPr>
          <w:rFonts w:ascii="Times New Roman" w:hAnsi="Times New Roman" w:cs="Times New Roman"/>
          <w:bCs/>
        </w:rPr>
        <w:t>Equality, diversity, and equity are all important aspects of Amazon's business. Amazon is a global company that operates in numerous countries, and as such, it needs to ensure that it is actively promoting equality, diversity, and equity. By improving these aspects, Amazon can create a better work environment and foster a more diverse and equitable workforce</w:t>
      </w:r>
      <w:r>
        <w:t xml:space="preserve"> </w:t>
      </w:r>
      <w:r>
        <w:rPr>
          <w:rFonts w:ascii="Times New Roman" w:hAnsi="Times New Roman" w:cs="Times New Roman"/>
          <w:bCs/>
        </w:rPr>
        <w:t>(Gomez &amp; Bernet, 2019).</w:t>
      </w:r>
      <w:r>
        <w:rPr>
          <w:rFonts w:ascii="Helvetica" w:hAnsi="Helvetica" w:cs="Helvetica"/>
          <w:color w:val="353740"/>
        </w:rPr>
        <w:t xml:space="preserve"> </w:t>
      </w:r>
      <w:r>
        <w:rPr>
          <w:rFonts w:ascii="Times New Roman" w:hAnsi="Times New Roman" w:cs="Times New Roman"/>
          <w:bCs/>
        </w:rPr>
        <w:t>The Human Capital Theory states that focusing on equality, diversity, and equity can improve organizational performance and competitiveness. By creating a workplace environment where all employees are treated with respect and given equal opportunities</w:t>
      </w:r>
      <w:r>
        <w:t xml:space="preserve"> </w:t>
      </w:r>
      <w:r>
        <w:rPr>
          <w:rFonts w:ascii="Times New Roman" w:hAnsi="Times New Roman" w:cs="Times New Roman"/>
          <w:bCs/>
        </w:rPr>
        <w:t>(Aliu &amp; Aigbavboa, 2019), Amazon can benefit from increased employee satisfaction and engagement. This, in turn, can lead to increased productivity, improved customer service, and customer loyalty since customers are more likely to purchase from companies perceived as equitable and inclusive.</w:t>
      </w:r>
    </w:p>
    <w:p>
      <w:pPr>
        <w:spacing w:after="0" w:line="360" w:lineRule="auto"/>
        <w:ind w:firstLine="720"/>
        <w:rPr>
          <w:rFonts w:ascii="Times New Roman" w:hAnsi="Times New Roman" w:cs="Times New Roman"/>
          <w:bCs/>
        </w:rPr>
      </w:pPr>
      <w:r>
        <w:rPr>
          <w:rFonts w:ascii="Times New Roman" w:hAnsi="Times New Roman" w:cs="Times New Roman"/>
          <w:bCs/>
        </w:rPr>
        <w:t>The primary benefit of improving equality, diversity, and equity at Amazon is creating a more inclusive and welcoming work environment. By promoting these values, Amazon can ensure that all employees, regardless of gender, race, religion, or other characteristics, are treated with respect and given the same opportunities</w:t>
      </w:r>
      <w:r>
        <w:t xml:space="preserve"> </w:t>
      </w:r>
      <w:r>
        <w:rPr>
          <w:rFonts w:ascii="Times New Roman" w:hAnsi="Times New Roman" w:cs="Times New Roman"/>
          <w:bCs/>
        </w:rPr>
        <w:t>(Ramirez, 2022). This will create an environment where employees feel comfortable and accepted, resulting in increased productivity and a better overall work experience. Moreover, Amazon's commitment to these values will also help attract and retain top talent, as employees will be more likely to apply to a company seen as progressive and open-minded.</w:t>
      </w:r>
    </w:p>
    <w:p>
      <w:pPr>
        <w:spacing w:after="0" w:line="360" w:lineRule="auto"/>
        <w:ind w:firstLine="720"/>
        <w:rPr>
          <w:rFonts w:ascii="Times New Roman" w:hAnsi="Times New Roman" w:cs="Times New Roman"/>
          <w:bCs/>
        </w:rPr>
      </w:pPr>
      <w:r>
        <w:rPr>
          <w:rFonts w:ascii="Times New Roman" w:hAnsi="Times New Roman" w:cs="Times New Roman"/>
          <w:bCs/>
        </w:rPr>
        <w:t>Another benefit of promoting equality, diversity, and equity at Amazon is that it will help to foster innovation. With a more diverse and equitable workforce, Amazon will have access to a broader range of perspectives and ideas</w:t>
      </w:r>
      <w:r>
        <w:t xml:space="preserve"> </w:t>
      </w:r>
      <w:r>
        <w:rPr>
          <w:rFonts w:ascii="Times New Roman" w:hAnsi="Times New Roman" w:cs="Times New Roman"/>
          <w:bCs/>
        </w:rPr>
        <w:t>(Özbilgin, 2022). This will allow Amazon to develop new and creative solutions to problems and identify potential opportunities that may have been missed if its workforce had been more homogenous. Furthermore, Amazon's commitment to these values will also show customers that it is a company that embraces diversity and is committed to creating a better future for all.</w:t>
      </w:r>
    </w:p>
    <w:p>
      <w:pPr>
        <w:spacing w:after="0" w:line="360" w:lineRule="auto"/>
        <w:ind w:firstLine="720"/>
        <w:rPr>
          <w:rFonts w:ascii="Times New Roman" w:hAnsi="Times New Roman" w:cs="Times New Roman"/>
          <w:bCs/>
        </w:rPr>
      </w:pPr>
      <w:r>
        <w:rPr>
          <w:rFonts w:ascii="Times New Roman" w:hAnsi="Times New Roman" w:cs="Times New Roman"/>
          <w:bCs/>
        </w:rPr>
        <w:t>Generally, improving equality, diversity, and equity at Amazon has numerous benefits. By promoting these values, Amazon can create a more inclusive and welcoming work environment, foster innovation, and promote a sense of social responsibility. All these factors will help Amazon attract and retain top talent and create a positive public image.</w:t>
      </w:r>
    </w:p>
    <w:p>
      <w:pPr>
        <w:pStyle w:val="2"/>
        <w:numPr>
          <w:ilvl w:val="0"/>
          <w:numId w:val="1"/>
        </w:numPr>
      </w:pPr>
      <w:bookmarkStart w:id="8" w:name="_Toc130375193"/>
      <w:r>
        <w:t>Conclusion</w:t>
      </w:r>
      <w:bookmarkEnd w:id="8"/>
    </w:p>
    <w:p>
      <w:pPr>
        <w:spacing w:after="0" w:line="360" w:lineRule="auto"/>
        <w:ind w:firstLine="720"/>
        <w:rPr>
          <w:rFonts w:ascii="Times New Roman" w:hAnsi="Times New Roman" w:cs="Times New Roman"/>
          <w:bCs/>
        </w:rPr>
      </w:pPr>
      <w:r>
        <w:rPr>
          <w:rFonts w:ascii="Times New Roman" w:hAnsi="Times New Roman" w:cs="Times New Roman"/>
          <w:bCs/>
        </w:rPr>
        <w:t>In conclusion, Amazon's HRM policies concerning diversity, equality, and equity need improvement. The company's lack of progress in these areas has resulted in lower morale and higher turnover among female employees, damaging its reputation and putting it at risk of legal action. To ensure its long-term success, Amazon must address these issues. Improving its commitment to equality, diversity, and inclusion can have many benefits, including increased employee satisfaction and engagement, improved customer service and loyalty, and increased innovation. By taking a proactive stance on these issues, Amazon can demonstrate to its employees and customers that it is dedicated to creating a better future for all.</w:t>
      </w:r>
    </w:p>
    <w:p>
      <w:pPr>
        <w:pStyle w:val="2"/>
        <w:numPr>
          <w:ilvl w:val="0"/>
          <w:numId w:val="1"/>
        </w:numPr>
      </w:pPr>
      <w:bookmarkStart w:id="9" w:name="_Toc130375194"/>
      <w:r>
        <w:t>Recommendations</w:t>
      </w:r>
      <w:bookmarkEnd w:id="9"/>
    </w:p>
    <w:p>
      <w:pPr>
        <w:spacing w:after="0" w:line="360" w:lineRule="auto"/>
        <w:ind w:firstLine="720"/>
        <w:rPr>
          <w:rFonts w:ascii="Times New Roman" w:hAnsi="Times New Roman" w:cs="Times New Roman"/>
        </w:rPr>
      </w:pPr>
      <w:r>
        <w:rPr>
          <w:rFonts w:ascii="Times New Roman" w:hAnsi="Times New Roman" w:cs="Times New Roman"/>
        </w:rPr>
        <w:t>Based on the above analysis, Amazon can adopt the following strategies to improve equality, diversity, and equity:</w:t>
      </w:r>
    </w:p>
    <w:p>
      <w:pPr>
        <w:pStyle w:val="13"/>
        <w:numPr>
          <w:ilvl w:val="0"/>
          <w:numId w:val="2"/>
        </w:numPr>
        <w:spacing w:after="0" w:line="360" w:lineRule="auto"/>
        <w:rPr>
          <w:rFonts w:ascii="Times New Roman" w:hAnsi="Times New Roman" w:cs="Times New Roman"/>
        </w:rPr>
      </w:pPr>
      <w:r>
        <w:rPr>
          <w:rFonts w:ascii="Times New Roman" w:hAnsi="Times New Roman" w:cs="Times New Roman"/>
        </w:rPr>
        <w:t>Develop a comprehensive diversity and inclusion policy: Diversity management theory suggests that organizations should develop an extensive diversity and inclusion policy that outlines their commitment to creating a respectful and inclusive workplace</w:t>
      </w:r>
      <w:r>
        <w:t xml:space="preserve"> </w:t>
      </w:r>
      <w:r>
        <w:rPr>
          <w:rFonts w:ascii="Times New Roman" w:hAnsi="Times New Roman" w:cs="Times New Roman"/>
        </w:rPr>
        <w:t xml:space="preserve">(Acosta, 2021). This policy should outline the organization's commitment to equal opportunity, non-discrimination, and respect for diverse backgrounds, experiences, and perspectives. It should also provide specific guidance on achieving these objectives and responding when challenges arise. Amazon should develop a comprehensive diversity and inclusion policy outlining its commitment to creating an inclusive work environment and the steps to ensure that all employees are treated with respect and provided with equal treatment opportunities. This policy should include specific guidelines on how Amazon will recruit, hire, promote, and retain employees from diverse backgrounds. </w:t>
      </w:r>
    </w:p>
    <w:p>
      <w:pPr>
        <w:pStyle w:val="13"/>
        <w:numPr>
          <w:ilvl w:val="0"/>
          <w:numId w:val="2"/>
        </w:numPr>
        <w:spacing w:after="0" w:line="360" w:lineRule="auto"/>
        <w:rPr>
          <w:rFonts w:ascii="Times New Roman" w:hAnsi="Times New Roman" w:cs="Times New Roman"/>
        </w:rPr>
      </w:pPr>
      <w:r>
        <w:rPr>
          <w:rFonts w:ascii="Times New Roman" w:hAnsi="Times New Roman" w:cs="Times New Roman"/>
        </w:rPr>
        <w:t xml:space="preserve">Evaluate hiring practices: Amazon should evaluate its hiring practices to ensure they are fair and equitable. The company should reexamine its recruitment process to ensure that it is not relying on outdated or biased criteria to make hiring decisions. The company should also examine its current hiring budget to ensure it is used to recruit highly qualified and diverse candidates. </w:t>
      </w:r>
    </w:p>
    <w:p>
      <w:pPr>
        <w:pStyle w:val="13"/>
        <w:numPr>
          <w:ilvl w:val="0"/>
          <w:numId w:val="2"/>
        </w:numPr>
        <w:spacing w:after="0" w:line="360" w:lineRule="auto"/>
        <w:rPr>
          <w:rFonts w:ascii="Times New Roman" w:hAnsi="Times New Roman" w:cs="Times New Roman"/>
        </w:rPr>
      </w:pPr>
      <w:r>
        <w:rPr>
          <w:rFonts w:ascii="Times New Roman" w:hAnsi="Times New Roman" w:cs="Times New Roman"/>
        </w:rPr>
        <w:t>Enhance employee benefits and protections: Amazon should enhance its employee benefits and protections to ensure that all employees are treated fairly and provided with adequate compensation and benefits. The company should examine its current policies and procedures to align with the latest legal requirements and industry standards.</w:t>
      </w:r>
    </w:p>
    <w:p>
      <w:pPr>
        <w:pStyle w:val="13"/>
        <w:numPr>
          <w:ilvl w:val="0"/>
          <w:numId w:val="2"/>
        </w:numPr>
        <w:spacing w:after="0" w:line="360" w:lineRule="auto"/>
        <w:rPr>
          <w:rFonts w:ascii="Times New Roman" w:hAnsi="Times New Roman" w:cs="Times New Roman"/>
        </w:rPr>
      </w:pPr>
      <w:r>
        <w:rPr>
          <w:rFonts w:ascii="Times New Roman" w:hAnsi="Times New Roman" w:cs="Times New Roman"/>
        </w:rPr>
        <w:t>Increase transparency: Amazon should increase transparency within the organization to ensure that all employees feel included and respected. The company should ensure that all employees have access to the same information and are aware of the company's progress on diversity and inclusion initiatives. This can be achieved through regular updates on the company's progress and by providing employees with data on diversity and inclusion within the organization.</w:t>
      </w:r>
    </w:p>
    <w:p>
      <w:pPr>
        <w:pStyle w:val="13"/>
        <w:numPr>
          <w:ilvl w:val="0"/>
          <w:numId w:val="2"/>
        </w:numPr>
        <w:spacing w:after="0" w:line="360" w:lineRule="auto"/>
        <w:rPr>
          <w:rFonts w:ascii="Times New Roman" w:hAnsi="Times New Roman" w:cs="Times New Roman"/>
        </w:rPr>
      </w:pPr>
      <w:r>
        <w:rPr>
          <w:rFonts w:ascii="Times New Roman" w:hAnsi="Times New Roman" w:cs="Times New Roman"/>
        </w:rPr>
        <w:t>Establish diversity and inclusion training: Amazon should establish mandatory training for all employees on diversity and inclusion. According to the human capital theory, investing in employees' growth and well-being may boost performance and productivity. This training should include unconscious bias, microaggressions, and company policies and procedures on diversity and inclusion. This training should be regularly updated to ensure employees know the latest developments and best practices.</w:t>
      </w: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pStyle w:val="2"/>
        <w:numPr>
          <w:ilvl w:val="0"/>
          <w:numId w:val="1"/>
        </w:numPr>
      </w:pPr>
      <w:bookmarkStart w:id="10" w:name="_Toc130375195"/>
      <w:r>
        <w:t>Reference</w:t>
      </w:r>
      <w:bookmarkEnd w:id="10"/>
    </w:p>
    <w:p>
      <w:pPr>
        <w:spacing w:after="0" w:line="360" w:lineRule="auto"/>
        <w:ind w:left="720" w:hanging="720"/>
        <w:rPr>
          <w:rFonts w:ascii="Times New Roman" w:hAnsi="Times New Roman" w:cs="Times New Roman"/>
        </w:rPr>
      </w:pPr>
      <w:r>
        <w:rPr>
          <w:rFonts w:ascii="Times New Roman" w:hAnsi="Times New Roman" w:cs="Times New Roman"/>
        </w:rPr>
        <w:t xml:space="preserve">Acosta, A.S. (2021) "A diversity perspective on organizational learning and a learning perspective on organizational diversity.," </w:t>
      </w:r>
      <w:r>
        <w:rPr>
          <w:rFonts w:ascii="Times New Roman" w:hAnsi="Times New Roman" w:cs="Times New Roman"/>
          <w:i/>
          <w:iCs/>
        </w:rPr>
        <w:t>Academy of Management Proceedings</w:t>
      </w:r>
      <w:r>
        <w:rPr>
          <w:rFonts w:ascii="Times New Roman" w:hAnsi="Times New Roman" w:cs="Times New Roman"/>
        </w:rPr>
        <w:t xml:space="preserve">, 2004(1). Available at: https://doi.org/10.5465/ambpp.2004.13862803. </w:t>
      </w:r>
    </w:p>
    <w:p>
      <w:pPr>
        <w:spacing w:after="0" w:line="360" w:lineRule="auto"/>
        <w:ind w:left="720" w:hanging="720"/>
        <w:rPr>
          <w:rFonts w:ascii="Times New Roman" w:hAnsi="Times New Roman" w:cs="Times New Roman"/>
        </w:rPr>
      </w:pPr>
      <w:r>
        <w:rPr>
          <w:rFonts w:ascii="Times New Roman" w:hAnsi="Times New Roman" w:cs="Times New Roman"/>
        </w:rPr>
        <w:t xml:space="preserve">Aikhenvald, A.Y. (2022) "Languages of the Amazon: A bird's-eye view," </w:t>
      </w:r>
      <w:r>
        <w:rPr>
          <w:rFonts w:ascii="Times New Roman" w:hAnsi="Times New Roman" w:cs="Times New Roman"/>
          <w:i/>
          <w:iCs/>
        </w:rPr>
        <w:t>The Languages of the Amazon</w:t>
      </w:r>
      <w:r>
        <w:rPr>
          <w:rFonts w:ascii="Times New Roman" w:hAnsi="Times New Roman" w:cs="Times New Roman"/>
        </w:rPr>
        <w:t xml:space="preserve">, pp. 1–67. Available at: https://doi.org/10.1093/acprof:oso/9780199593569.003.0001. </w:t>
      </w:r>
    </w:p>
    <w:p>
      <w:pPr>
        <w:spacing w:after="0" w:line="360" w:lineRule="auto"/>
        <w:ind w:left="720" w:hanging="720"/>
        <w:rPr>
          <w:rFonts w:ascii="Times New Roman" w:hAnsi="Times New Roman" w:cs="Times New Roman"/>
        </w:rPr>
      </w:pPr>
      <w:r>
        <w:rPr>
          <w:rFonts w:ascii="Times New Roman" w:hAnsi="Times New Roman" w:cs="Times New Roman"/>
        </w:rPr>
        <w:t xml:space="preserve">Aliu, J. and Aigbavboa, C. (2019) "Examining the roles of human capital theory. what next for construction industry?,” </w:t>
      </w:r>
      <w:r>
        <w:rPr>
          <w:rFonts w:ascii="Times New Roman" w:hAnsi="Times New Roman" w:cs="Times New Roman"/>
          <w:i/>
          <w:iCs/>
        </w:rPr>
        <w:t>Journal of Physics: Conference Series</w:t>
      </w:r>
      <w:r>
        <w:rPr>
          <w:rFonts w:ascii="Times New Roman" w:hAnsi="Times New Roman" w:cs="Times New Roman"/>
        </w:rPr>
        <w:t xml:space="preserve">, 1378(2), p. 022057. Available at: https://doi.org/10.1088/1742-6596/1378/2/022057. </w:t>
      </w:r>
    </w:p>
    <w:p>
      <w:pPr>
        <w:spacing w:after="0" w:line="360" w:lineRule="auto"/>
        <w:ind w:left="720" w:hanging="720"/>
        <w:rPr>
          <w:rFonts w:ascii="Times New Roman" w:hAnsi="Times New Roman" w:cs="Times New Roman"/>
        </w:rPr>
      </w:pPr>
      <w:r>
        <w:rPr>
          <w:rFonts w:ascii="Times New Roman" w:hAnsi="Times New Roman" w:cs="Times New Roman"/>
        </w:rPr>
        <w:t xml:space="preserve">Amazon (2020) </w:t>
      </w:r>
      <w:r>
        <w:rPr>
          <w:rFonts w:ascii="Times New Roman" w:hAnsi="Times New Roman" w:cs="Times New Roman"/>
          <w:i/>
          <w:iCs/>
        </w:rPr>
        <w:t>About Amazon</w:t>
      </w:r>
      <w:r>
        <w:rPr>
          <w:rFonts w:ascii="Times New Roman" w:hAnsi="Times New Roman" w:cs="Times New Roman"/>
        </w:rPr>
        <w:t xml:space="preserve">, </w:t>
      </w:r>
      <w:r>
        <w:rPr>
          <w:rFonts w:ascii="Times New Roman" w:hAnsi="Times New Roman" w:cs="Times New Roman"/>
          <w:i/>
          <w:iCs/>
        </w:rPr>
        <w:t>US About Amazon</w:t>
      </w:r>
      <w:r>
        <w:rPr>
          <w:rFonts w:ascii="Times New Roman" w:hAnsi="Times New Roman" w:cs="Times New Roman"/>
        </w:rPr>
        <w:t xml:space="preserve">. Available at: https://www.aboutamazon.com/ (Accessed: March 22, 2023). </w:t>
      </w:r>
    </w:p>
    <w:p>
      <w:pPr>
        <w:spacing w:after="0" w:line="360" w:lineRule="auto"/>
        <w:ind w:left="720" w:hanging="720"/>
        <w:rPr>
          <w:rFonts w:ascii="Times New Roman" w:hAnsi="Times New Roman" w:cs="Times New Roman"/>
        </w:rPr>
      </w:pPr>
      <w:r>
        <w:rPr>
          <w:rFonts w:ascii="Times New Roman" w:hAnsi="Times New Roman" w:cs="Times New Roman"/>
        </w:rPr>
        <w:t xml:space="preserve">Avery, D. (2020) </w:t>
      </w:r>
      <w:r>
        <w:rPr>
          <w:rFonts w:ascii="Times New Roman" w:hAnsi="Times New Roman" w:cs="Times New Roman"/>
          <w:i/>
          <w:iCs/>
        </w:rPr>
        <w:t>Transgender man files pregnancy discrimination suit against Amazon</w:t>
      </w:r>
      <w:r>
        <w:rPr>
          <w:rFonts w:ascii="Times New Roman" w:hAnsi="Times New Roman" w:cs="Times New Roman"/>
        </w:rPr>
        <w:t xml:space="preserve">, </w:t>
      </w:r>
      <w:r>
        <w:rPr>
          <w:rFonts w:ascii="Times New Roman" w:hAnsi="Times New Roman" w:cs="Times New Roman"/>
          <w:i/>
          <w:iCs/>
        </w:rPr>
        <w:t>NBCNews.com</w:t>
      </w:r>
      <w:r>
        <w:rPr>
          <w:rFonts w:ascii="Times New Roman" w:hAnsi="Times New Roman" w:cs="Times New Roman"/>
        </w:rPr>
        <w:t xml:space="preserve">. NBCUniversal News Group. Available at: https://www.nbcnews.com/feature/nbc-out/transgender-man-files-pregnancy-discrimination-suit-against-amazon-n1242324 (Accessed: March 22, 2023). </w:t>
      </w:r>
    </w:p>
    <w:p>
      <w:pPr>
        <w:spacing w:after="0" w:line="360" w:lineRule="auto"/>
        <w:ind w:left="720" w:hanging="720"/>
        <w:rPr>
          <w:rFonts w:ascii="Times New Roman" w:hAnsi="Times New Roman" w:cs="Times New Roman"/>
        </w:rPr>
      </w:pPr>
      <w:r>
        <w:rPr>
          <w:rFonts w:ascii="Times New Roman" w:hAnsi="Times New Roman" w:cs="Times New Roman"/>
        </w:rPr>
        <w:t xml:space="preserve">Billing, Y.D. and Sundin, E. (2022) "From managing equality to managing diversity: A critical Scandinavian perspective on gender and workplace diversity," </w:t>
      </w:r>
      <w:r>
        <w:rPr>
          <w:rFonts w:ascii="Times New Roman" w:hAnsi="Times New Roman" w:cs="Times New Roman"/>
          <w:i/>
          <w:iCs/>
        </w:rPr>
        <w:t>Handbook of Workplace Diversity</w:t>
      </w:r>
      <w:r>
        <w:rPr>
          <w:rFonts w:ascii="Times New Roman" w:hAnsi="Times New Roman" w:cs="Times New Roman"/>
        </w:rPr>
        <w:t xml:space="preserve">, pp. 96–121. Available at: https://doi.org/10.4135/9781848608092.n5. </w:t>
      </w:r>
    </w:p>
    <w:p>
      <w:pPr>
        <w:spacing w:after="0" w:line="360" w:lineRule="auto"/>
        <w:ind w:left="720" w:hanging="720"/>
        <w:rPr>
          <w:rFonts w:ascii="Times New Roman" w:hAnsi="Times New Roman" w:cs="Times New Roman"/>
        </w:rPr>
      </w:pPr>
      <w:r>
        <w:rPr>
          <w:rFonts w:ascii="Times New Roman" w:hAnsi="Times New Roman" w:cs="Times New Roman"/>
        </w:rPr>
        <w:t xml:space="preserve">BLS Reports (2020) </w:t>
      </w:r>
      <w:r>
        <w:rPr>
          <w:rFonts w:ascii="Times New Roman" w:hAnsi="Times New Roman" w:cs="Times New Roman"/>
          <w:i/>
          <w:iCs/>
        </w:rPr>
        <w:t>Labor force characteristics by Race and ethnicity, 2019: BLS Reports</w:t>
      </w:r>
      <w:r>
        <w:rPr>
          <w:rFonts w:ascii="Times New Roman" w:hAnsi="Times New Roman" w:cs="Times New Roman"/>
        </w:rPr>
        <w:t xml:space="preserve">, </w:t>
      </w:r>
      <w:r>
        <w:rPr>
          <w:rFonts w:ascii="Times New Roman" w:hAnsi="Times New Roman" w:cs="Times New Roman"/>
          <w:i/>
          <w:iCs/>
        </w:rPr>
        <w:t>U.S. Bureau of Labor Statistics</w:t>
      </w:r>
      <w:r>
        <w:rPr>
          <w:rFonts w:ascii="Times New Roman" w:hAnsi="Times New Roman" w:cs="Times New Roman"/>
        </w:rPr>
        <w:t xml:space="preserve">. U.S. Bureau of Labor Statistics. Available at: https://www.bls.gov/opub/reports/race-and-ethnicity/2019/home.htm (Accessed: March 22, 2023). </w:t>
      </w:r>
    </w:p>
    <w:p>
      <w:pPr>
        <w:spacing w:after="0" w:line="360" w:lineRule="auto"/>
        <w:ind w:left="720" w:hanging="720"/>
        <w:rPr>
          <w:rFonts w:ascii="Times New Roman" w:hAnsi="Times New Roman" w:cs="Times New Roman"/>
        </w:rPr>
      </w:pPr>
      <w:r>
        <w:rPr>
          <w:rFonts w:ascii="Times New Roman" w:hAnsi="Times New Roman" w:cs="Times New Roman"/>
        </w:rPr>
        <w:t xml:space="preserve">Bowen, B. (2020) "The matrix of human needs: Reframing Maslow's hierarchy of needs," </w:t>
      </w:r>
      <w:r>
        <w:rPr>
          <w:rFonts w:ascii="Times New Roman" w:hAnsi="Times New Roman" w:cs="Times New Roman"/>
          <w:i/>
          <w:iCs/>
        </w:rPr>
        <w:t>Journal of Scientific Research</w:t>
      </w:r>
      <w:r>
        <w:rPr>
          <w:rFonts w:ascii="Times New Roman" w:hAnsi="Times New Roman" w:cs="Times New Roman"/>
        </w:rPr>
        <w:t xml:space="preserve"> [Preprint]. Available at: https://doi.org/10.31124/advance.12442661.v1. </w:t>
      </w:r>
    </w:p>
    <w:p>
      <w:pPr>
        <w:spacing w:after="0" w:line="360" w:lineRule="auto"/>
        <w:ind w:left="720" w:hanging="720"/>
        <w:rPr>
          <w:rFonts w:ascii="Times New Roman" w:hAnsi="Times New Roman" w:cs="Times New Roman"/>
        </w:rPr>
      </w:pPr>
      <w:r>
        <w:rPr>
          <w:rFonts w:ascii="Times New Roman" w:hAnsi="Times New Roman" w:cs="Times New Roman"/>
        </w:rPr>
        <w:t xml:space="preserve">Brunetto, Y., Farr-Wharton, R. and Shacklock, K. (2021) "Using the Harvard HRM model to conceptualize the impact of changes to supervision upon HRM outcomes for different types of Australian Public Sector Employees," </w:t>
      </w:r>
      <w:r>
        <w:rPr>
          <w:rFonts w:ascii="Times New Roman" w:hAnsi="Times New Roman" w:cs="Times New Roman"/>
          <w:i/>
          <w:iCs/>
        </w:rPr>
        <w:t>The International Journal of Human Resource Management</w:t>
      </w:r>
      <w:r>
        <w:rPr>
          <w:rFonts w:ascii="Times New Roman" w:hAnsi="Times New Roman" w:cs="Times New Roman"/>
        </w:rPr>
        <w:t xml:space="preserve">, 22(3), pp. 553–573. Available at: https://doi.org/10.1080/09585192.2011.543633. </w:t>
      </w:r>
    </w:p>
    <w:p>
      <w:pPr>
        <w:spacing w:after="0" w:line="360" w:lineRule="auto"/>
        <w:ind w:left="720" w:hanging="720"/>
        <w:rPr>
          <w:rFonts w:ascii="Times New Roman" w:hAnsi="Times New Roman" w:cs="Times New Roman"/>
        </w:rPr>
      </w:pPr>
      <w:r>
        <w:rPr>
          <w:rFonts w:ascii="Times New Roman" w:hAnsi="Times New Roman" w:cs="Times New Roman"/>
        </w:rPr>
        <w:t xml:space="preserve">Burke, M. (2020) </w:t>
      </w:r>
      <w:r>
        <w:rPr>
          <w:rFonts w:ascii="Times New Roman" w:hAnsi="Times New Roman" w:cs="Times New Roman"/>
          <w:i/>
          <w:iCs/>
        </w:rPr>
        <w:t>Ex-amazon manager says she scoured applicants' social media to determine race, and gender</w:t>
      </w:r>
      <w:r>
        <w:rPr>
          <w:rFonts w:ascii="Times New Roman" w:hAnsi="Times New Roman" w:cs="Times New Roman"/>
        </w:rPr>
        <w:t xml:space="preserve">, </w:t>
      </w:r>
      <w:r>
        <w:rPr>
          <w:rFonts w:ascii="Times New Roman" w:hAnsi="Times New Roman" w:cs="Times New Roman"/>
          <w:i/>
          <w:iCs/>
        </w:rPr>
        <w:t>NBCNews.com</w:t>
      </w:r>
      <w:r>
        <w:rPr>
          <w:rFonts w:ascii="Times New Roman" w:hAnsi="Times New Roman" w:cs="Times New Roman"/>
        </w:rPr>
        <w:t xml:space="preserve">. NBCUniversal News Group. Available at: https://www.nbcnews.com/news/us-news/ex-amazon-manager-says-she-scoured-applicants-social-media-determine-n1143441 (Accessed: March 22, 2023). </w:t>
      </w:r>
    </w:p>
    <w:p>
      <w:pPr>
        <w:spacing w:after="0" w:line="360" w:lineRule="auto"/>
        <w:ind w:left="720" w:hanging="720"/>
        <w:rPr>
          <w:rFonts w:ascii="Times New Roman" w:hAnsi="Times New Roman" w:cs="Times New Roman"/>
        </w:rPr>
      </w:pPr>
      <w:r>
        <w:rPr>
          <w:rFonts w:ascii="Times New Roman" w:hAnsi="Times New Roman" w:cs="Times New Roman"/>
        </w:rPr>
        <w:t xml:space="preserve">Ciuk, S., Śliwa, M. and Harzing, A.W. (2022) "Implementing the equality, diversity, and inclusion agenda in multinational companies: A framework for the management of (linguistic) diversity," </w:t>
      </w:r>
      <w:r>
        <w:rPr>
          <w:rFonts w:ascii="Times New Roman" w:hAnsi="Times New Roman" w:cs="Times New Roman"/>
          <w:i/>
          <w:iCs/>
        </w:rPr>
        <w:t>Human Resource Management Journal</w:t>
      </w:r>
      <w:r>
        <w:rPr>
          <w:rFonts w:ascii="Times New Roman" w:hAnsi="Times New Roman" w:cs="Times New Roman"/>
        </w:rPr>
        <w:t xml:space="preserve"> [Preprint]. Available at: https://doi.org/10.1111/1748-8583.12487. </w:t>
      </w:r>
    </w:p>
    <w:p>
      <w:pPr>
        <w:spacing w:after="0" w:line="360" w:lineRule="auto"/>
        <w:ind w:left="720" w:hanging="720"/>
        <w:rPr>
          <w:rFonts w:ascii="Times New Roman" w:hAnsi="Times New Roman" w:cs="Times New Roman"/>
        </w:rPr>
      </w:pPr>
      <w:r>
        <w:rPr>
          <w:rFonts w:ascii="Times New Roman" w:hAnsi="Times New Roman" w:cs="Times New Roman"/>
        </w:rPr>
        <w:t xml:space="preserve">Dailey, N. (2021) </w:t>
      </w:r>
      <w:r>
        <w:rPr>
          <w:rFonts w:ascii="Times New Roman" w:hAnsi="Times New Roman" w:cs="Times New Roman"/>
          <w:i/>
          <w:iCs/>
        </w:rPr>
        <w:t>Amazon reveals how much it paid its median employee last year: $29,007</w:t>
      </w:r>
      <w:r>
        <w:rPr>
          <w:rFonts w:ascii="Times New Roman" w:hAnsi="Times New Roman" w:cs="Times New Roman"/>
        </w:rPr>
        <w:t xml:space="preserve">, </w:t>
      </w:r>
      <w:r>
        <w:rPr>
          <w:rFonts w:ascii="Times New Roman" w:hAnsi="Times New Roman" w:cs="Times New Roman"/>
          <w:i/>
          <w:iCs/>
        </w:rPr>
        <w:t>Business Insider</w:t>
      </w:r>
      <w:r>
        <w:rPr>
          <w:rFonts w:ascii="Times New Roman" w:hAnsi="Times New Roman" w:cs="Times New Roman"/>
        </w:rPr>
        <w:t xml:space="preserve">. Business Insider. Available at: https://africa.businessinsider.com/retail/amazon-reveals-how-much-it-paid-its-median-employee-last-year-dollar29007/4lxb8t9 (Accessed: March 22, 2023). </w:t>
      </w:r>
    </w:p>
    <w:p>
      <w:pPr>
        <w:spacing w:after="0" w:line="360" w:lineRule="auto"/>
        <w:ind w:left="720" w:hanging="720"/>
        <w:rPr>
          <w:rFonts w:ascii="Times New Roman" w:hAnsi="Times New Roman" w:cs="Times New Roman"/>
        </w:rPr>
      </w:pPr>
      <w:r>
        <w:rPr>
          <w:rFonts w:ascii="Times New Roman" w:hAnsi="Times New Roman" w:cs="Times New Roman"/>
        </w:rPr>
        <w:t xml:space="preserve">Dauth, T. </w:t>
      </w:r>
      <w:r>
        <w:rPr>
          <w:rFonts w:ascii="Times New Roman" w:hAnsi="Times New Roman" w:cs="Times New Roman"/>
          <w:i/>
          <w:iCs/>
        </w:rPr>
        <w:t>et al.</w:t>
      </w:r>
      <w:r>
        <w:rPr>
          <w:rFonts w:ascii="Times New Roman" w:hAnsi="Times New Roman" w:cs="Times New Roman"/>
        </w:rPr>
        <w:t xml:space="preserve"> (2023) "Attracting talent through diversity at the top: The impact of TMT Diversity and firms' efforts to promote diversity on employer attractiveness," </w:t>
      </w:r>
      <w:r>
        <w:rPr>
          <w:rFonts w:ascii="Times New Roman" w:hAnsi="Times New Roman" w:cs="Times New Roman"/>
          <w:i/>
          <w:iCs/>
        </w:rPr>
        <w:t>European Management Journal</w:t>
      </w:r>
      <w:r>
        <w:rPr>
          <w:rFonts w:ascii="Times New Roman" w:hAnsi="Times New Roman" w:cs="Times New Roman"/>
        </w:rPr>
        <w:t xml:space="preserve">, 41(1), pp. 9–20. Available at: https://doi.org/10.1016/j.emj.2021.10.007. </w:t>
      </w:r>
    </w:p>
    <w:p>
      <w:pPr>
        <w:spacing w:after="0" w:line="360" w:lineRule="auto"/>
        <w:ind w:left="720" w:hanging="720"/>
        <w:rPr>
          <w:rFonts w:ascii="Times New Roman" w:hAnsi="Times New Roman" w:cs="Times New Roman"/>
        </w:rPr>
      </w:pPr>
      <w:r>
        <w:rPr>
          <w:rFonts w:ascii="Times New Roman" w:hAnsi="Times New Roman" w:cs="Times New Roman"/>
        </w:rPr>
        <w:t xml:space="preserve">De Bruyn, L. and Roodt, G. (2023) "Applying the criteria of Ulrich and Brockbank for the assessment of the role of Human Resources as a strategic business partner in a Mining Company," </w:t>
      </w:r>
      <w:r>
        <w:rPr>
          <w:rFonts w:ascii="Times New Roman" w:hAnsi="Times New Roman" w:cs="Times New Roman"/>
          <w:i/>
          <w:iCs/>
        </w:rPr>
        <w:t>SA Journal of Human Resource Management</w:t>
      </w:r>
      <w:r>
        <w:rPr>
          <w:rFonts w:ascii="Times New Roman" w:hAnsi="Times New Roman" w:cs="Times New Roman"/>
        </w:rPr>
        <w:t xml:space="preserve">, 7(1). Available at: https://doi.org/10.4102/sajhrm.v7i1.200. </w:t>
      </w:r>
    </w:p>
    <w:p>
      <w:pPr>
        <w:spacing w:after="0" w:line="360" w:lineRule="auto"/>
        <w:ind w:left="720" w:hanging="720"/>
        <w:rPr>
          <w:rFonts w:ascii="Times New Roman" w:hAnsi="Times New Roman" w:cs="Times New Roman"/>
        </w:rPr>
      </w:pPr>
      <w:r>
        <w:rPr>
          <w:rFonts w:ascii="Times New Roman" w:hAnsi="Times New Roman" w:cs="Times New Roman"/>
        </w:rPr>
        <w:t xml:space="preserve">Dixon-Fyle, S. </w:t>
      </w:r>
      <w:r>
        <w:rPr>
          <w:rFonts w:ascii="Times New Roman" w:hAnsi="Times New Roman" w:cs="Times New Roman"/>
          <w:i/>
          <w:iCs/>
        </w:rPr>
        <w:t>et al.</w:t>
      </w:r>
      <w:r>
        <w:rPr>
          <w:rFonts w:ascii="Times New Roman" w:hAnsi="Times New Roman" w:cs="Times New Roman"/>
        </w:rPr>
        <w:t xml:space="preserve"> (2020) </w:t>
      </w:r>
      <w:r>
        <w:rPr>
          <w:rFonts w:ascii="Times New Roman" w:hAnsi="Times New Roman" w:cs="Times New Roman"/>
          <w:i/>
          <w:iCs/>
        </w:rPr>
        <w:t>Diversity wins: How inclusion matters</w:t>
      </w:r>
      <w:r>
        <w:rPr>
          <w:rFonts w:ascii="Times New Roman" w:hAnsi="Times New Roman" w:cs="Times New Roman"/>
        </w:rPr>
        <w:t xml:space="preserve">, </w:t>
      </w:r>
      <w:r>
        <w:rPr>
          <w:rFonts w:ascii="Times New Roman" w:hAnsi="Times New Roman" w:cs="Times New Roman"/>
          <w:i/>
          <w:iCs/>
        </w:rPr>
        <w:t>McKinsey &amp; Company</w:t>
      </w:r>
      <w:r>
        <w:rPr>
          <w:rFonts w:ascii="Times New Roman" w:hAnsi="Times New Roman" w:cs="Times New Roman"/>
        </w:rPr>
        <w:t xml:space="preserve">. McKinsey &amp; Company. Available at: https://www.mckinsey.com/featured-insights/diversity-and-inclusion/diversity-wins-how-inclusion-matters (Accessed: March 22, 2023). </w:t>
      </w:r>
    </w:p>
    <w:p>
      <w:pPr>
        <w:spacing w:after="0" w:line="360" w:lineRule="auto"/>
        <w:ind w:left="720" w:hanging="720"/>
        <w:rPr>
          <w:rFonts w:ascii="Times New Roman" w:hAnsi="Times New Roman" w:cs="Times New Roman"/>
        </w:rPr>
      </w:pPr>
      <w:r>
        <w:rPr>
          <w:rFonts w:ascii="Times New Roman" w:hAnsi="Times New Roman" w:cs="Times New Roman"/>
        </w:rPr>
        <w:t xml:space="preserve">FastCompany (2019) </w:t>
      </w:r>
      <w:r>
        <w:rPr>
          <w:rFonts w:ascii="Times New Roman" w:hAnsi="Times New Roman" w:cs="Times New Roman"/>
          <w:i/>
          <w:iCs/>
        </w:rPr>
        <w:t>Beth Galetti '93: 'the woman behind Amazon's explosive growth,'</w:t>
      </w:r>
      <w:r>
        <w:rPr>
          <w:rFonts w:ascii="Times New Roman" w:hAnsi="Times New Roman" w:cs="Times New Roman"/>
        </w:rPr>
        <w:t xml:space="preserve"> </w:t>
      </w:r>
      <w:r>
        <w:rPr>
          <w:rFonts w:ascii="Times New Roman" w:hAnsi="Times New Roman" w:cs="Times New Roman"/>
          <w:i/>
          <w:iCs/>
        </w:rPr>
        <w:t>P.C. Rossin College of Engineering &amp; Applied Science</w:t>
      </w:r>
      <w:r>
        <w:rPr>
          <w:rFonts w:ascii="Times New Roman" w:hAnsi="Times New Roman" w:cs="Times New Roman"/>
        </w:rPr>
        <w:t xml:space="preserve">. Available at: https://engineering.lehigh.edu/news/article/beth-galetti-93-woman-behind-amazons-explosive-growth (Accessed: March 22, 2023). </w:t>
      </w:r>
    </w:p>
    <w:p>
      <w:pPr>
        <w:spacing w:after="0" w:line="360" w:lineRule="auto"/>
        <w:ind w:left="720" w:hanging="720"/>
        <w:rPr>
          <w:rFonts w:ascii="Times New Roman" w:hAnsi="Times New Roman" w:cs="Times New Roman"/>
        </w:rPr>
      </w:pPr>
      <w:r>
        <w:rPr>
          <w:rFonts w:ascii="Times New Roman" w:hAnsi="Times New Roman" w:cs="Times New Roman"/>
        </w:rPr>
        <w:t xml:space="preserve">Gomez, L.E. and Bernet, P. (2019) "Diversity improves performance and outcomes," </w:t>
      </w:r>
      <w:r>
        <w:rPr>
          <w:rFonts w:ascii="Times New Roman" w:hAnsi="Times New Roman" w:cs="Times New Roman"/>
          <w:i/>
          <w:iCs/>
        </w:rPr>
        <w:t>Journal of the National Medical Association</w:t>
      </w:r>
      <w:r>
        <w:rPr>
          <w:rFonts w:ascii="Times New Roman" w:hAnsi="Times New Roman" w:cs="Times New Roman"/>
        </w:rPr>
        <w:t xml:space="preserve">, 111(4), pp. 383–392. Available at: https://doi.org/10.1016/j.jnma.2019.01.006. </w:t>
      </w:r>
    </w:p>
    <w:p>
      <w:pPr>
        <w:spacing w:after="0" w:line="360" w:lineRule="auto"/>
        <w:ind w:left="720" w:hanging="720"/>
        <w:rPr>
          <w:rFonts w:ascii="Times New Roman" w:hAnsi="Times New Roman" w:cs="Times New Roman"/>
        </w:rPr>
      </w:pPr>
      <w:r>
        <w:rPr>
          <w:rFonts w:ascii="Times New Roman" w:hAnsi="Times New Roman" w:cs="Times New Roman"/>
        </w:rPr>
        <w:t xml:space="preserve">Meenakshi (2021) </w:t>
      </w:r>
      <w:r>
        <w:rPr>
          <w:rFonts w:ascii="Times New Roman" w:hAnsi="Times New Roman" w:cs="Times New Roman"/>
          <w:i/>
          <w:iCs/>
        </w:rPr>
        <w:t>Women represented 44.6% of Amazon's workforce but only 36.3% of the board members in 2020</w:t>
      </w:r>
      <w:r>
        <w:rPr>
          <w:rFonts w:ascii="Times New Roman" w:hAnsi="Times New Roman" w:cs="Times New Roman"/>
        </w:rPr>
        <w:t xml:space="preserve">, </w:t>
      </w:r>
      <w:r>
        <w:rPr>
          <w:rFonts w:ascii="Times New Roman" w:hAnsi="Times New Roman" w:cs="Times New Roman"/>
          <w:i/>
          <w:iCs/>
        </w:rPr>
        <w:t>Impaakt</w:t>
      </w:r>
      <w:r>
        <w:rPr>
          <w:rFonts w:ascii="Times New Roman" w:hAnsi="Times New Roman" w:cs="Times New Roman"/>
        </w:rPr>
        <w:t xml:space="preserve">. Available at: https://app.impaakt.com/analyses/women-represented-446-of-amazons-workforce-but-only-363-of-the-board-members-in-2020-32884 (Accessed: March 22, 2023). </w:t>
      </w:r>
    </w:p>
    <w:p>
      <w:pPr>
        <w:spacing w:after="0" w:line="360" w:lineRule="auto"/>
        <w:ind w:left="720" w:hanging="720"/>
        <w:rPr>
          <w:rFonts w:ascii="Times New Roman" w:hAnsi="Times New Roman" w:cs="Times New Roman"/>
        </w:rPr>
      </w:pPr>
      <w:r>
        <w:rPr>
          <w:rFonts w:ascii="Times New Roman" w:hAnsi="Times New Roman" w:cs="Times New Roman"/>
        </w:rPr>
        <w:t xml:space="preserve">Özbilgin, M.F. (2022) "Equality, Diversity, and Inclusion at work: Yesterday, Today and Tomorrow," </w:t>
      </w:r>
      <w:r>
        <w:rPr>
          <w:rFonts w:ascii="Times New Roman" w:hAnsi="Times New Roman" w:cs="Times New Roman"/>
          <w:i/>
          <w:iCs/>
        </w:rPr>
        <w:t>Equality, Diversity, and Inclusion at Work</w:t>
      </w:r>
      <w:r>
        <w:rPr>
          <w:rFonts w:ascii="Times New Roman" w:hAnsi="Times New Roman" w:cs="Times New Roman"/>
        </w:rPr>
        <w:t xml:space="preserve"> [Preprint]. Available at: https://doi.org/10.4337/9781848449299.00005. </w:t>
      </w:r>
    </w:p>
    <w:p>
      <w:pPr>
        <w:spacing w:after="0" w:line="360" w:lineRule="auto"/>
        <w:ind w:left="720" w:hanging="720"/>
        <w:rPr>
          <w:rFonts w:ascii="Times New Roman" w:hAnsi="Times New Roman" w:cs="Times New Roman"/>
        </w:rPr>
      </w:pPr>
      <w:r>
        <w:rPr>
          <w:rFonts w:ascii="Times New Roman" w:hAnsi="Times New Roman" w:cs="Times New Roman"/>
        </w:rPr>
        <w:t xml:space="preserve">Panico, R. (2020) </w:t>
      </w:r>
      <w:r>
        <w:rPr>
          <w:rFonts w:ascii="Times New Roman" w:hAnsi="Times New Roman" w:cs="Times New Roman"/>
          <w:i/>
          <w:iCs/>
        </w:rPr>
        <w:t>Black Amazon Warehouse Worker's lawsuit says managers used the n-word, denied him promotions</w:t>
      </w:r>
      <w:r>
        <w:rPr>
          <w:rFonts w:ascii="Times New Roman" w:hAnsi="Times New Roman" w:cs="Times New Roman"/>
        </w:rPr>
        <w:t xml:space="preserve">, </w:t>
      </w:r>
      <w:r>
        <w:rPr>
          <w:rFonts w:ascii="Times New Roman" w:hAnsi="Times New Roman" w:cs="Times New Roman"/>
          <w:i/>
          <w:iCs/>
        </w:rPr>
        <w:t>NJ</w:t>
      </w:r>
      <w:r>
        <w:rPr>
          <w:rFonts w:ascii="Times New Roman" w:hAnsi="Times New Roman" w:cs="Times New Roman"/>
        </w:rPr>
        <w:t xml:space="preserve">. Available at: https://www.nj.com/essex/2020/11/black-amazon-warehouse-workers-lawsuit-says-managers-used-n-word-denied-him-promotions.html (Accessed: March 22, 2023). </w:t>
      </w:r>
    </w:p>
    <w:p>
      <w:pPr>
        <w:spacing w:after="0" w:line="360" w:lineRule="auto"/>
        <w:ind w:left="720" w:hanging="720"/>
        <w:rPr>
          <w:rFonts w:ascii="Times New Roman" w:hAnsi="Times New Roman" w:cs="Times New Roman"/>
        </w:rPr>
      </w:pPr>
      <w:r>
        <w:rPr>
          <w:rFonts w:ascii="Times New Roman" w:hAnsi="Times New Roman" w:cs="Times New Roman"/>
        </w:rPr>
        <w:t xml:space="preserve">Ramirez, A. (2022) "Diversity, equity, and Inclusion: Academia Perspective," </w:t>
      </w:r>
      <w:r>
        <w:rPr>
          <w:rFonts w:ascii="Times New Roman" w:hAnsi="Times New Roman" w:cs="Times New Roman"/>
          <w:i/>
          <w:iCs/>
        </w:rPr>
        <w:t>AASV Annual Meeting</w:t>
      </w:r>
      <w:r>
        <w:rPr>
          <w:rFonts w:ascii="Times New Roman" w:hAnsi="Times New Roman" w:cs="Times New Roman"/>
        </w:rPr>
        <w:t xml:space="preserve"> [Preprint]. Available at: https://doi.org/10.54846/am2022/157. </w:t>
      </w:r>
    </w:p>
    <w:p>
      <w:pPr>
        <w:spacing w:after="0" w:line="360" w:lineRule="auto"/>
        <w:ind w:left="720" w:hanging="720"/>
        <w:rPr>
          <w:rFonts w:ascii="Times New Roman" w:hAnsi="Times New Roman" w:cs="Times New Roman"/>
        </w:rPr>
      </w:pPr>
      <w:r>
        <w:rPr>
          <w:rFonts w:ascii="Times New Roman" w:hAnsi="Times New Roman" w:cs="Times New Roman"/>
        </w:rPr>
        <w:t xml:space="preserve">Rey, J.D. (2021) </w:t>
      </w:r>
      <w:r>
        <w:rPr>
          <w:rFonts w:ascii="Times New Roman" w:hAnsi="Times New Roman" w:cs="Times New Roman"/>
          <w:i/>
          <w:iCs/>
        </w:rPr>
        <w:t>Amazon's black employees say the company's HR Department is failing them</w:t>
      </w:r>
      <w:r>
        <w:rPr>
          <w:rFonts w:ascii="Times New Roman" w:hAnsi="Times New Roman" w:cs="Times New Roman"/>
        </w:rPr>
        <w:t xml:space="preserve">, </w:t>
      </w:r>
      <w:r>
        <w:rPr>
          <w:rFonts w:ascii="Times New Roman" w:hAnsi="Times New Roman" w:cs="Times New Roman"/>
          <w:i/>
          <w:iCs/>
        </w:rPr>
        <w:t>Vox</w:t>
      </w:r>
      <w:r>
        <w:rPr>
          <w:rFonts w:ascii="Times New Roman" w:hAnsi="Times New Roman" w:cs="Times New Roman"/>
        </w:rPr>
        <w:t xml:space="preserve">. Vox. Available at: https://www.vox.com/recode/22524538/amazon-diversity-black-employees-human-resources-department (Accessed: March 22, 2023). </w:t>
      </w:r>
    </w:p>
    <w:p>
      <w:pPr>
        <w:spacing w:after="0" w:line="360" w:lineRule="auto"/>
        <w:ind w:left="720" w:hanging="720"/>
        <w:rPr>
          <w:rFonts w:ascii="Times New Roman" w:hAnsi="Times New Roman" w:cs="Times New Roman"/>
        </w:rPr>
      </w:pPr>
      <w:r>
        <w:rPr>
          <w:rFonts w:ascii="Times New Roman" w:hAnsi="Times New Roman" w:cs="Times New Roman"/>
        </w:rPr>
        <w:t xml:space="preserve">Siri, A., Leone, C. and Bencivenga, R. (2022) "Equality, diversity, and Inclusion Strategies adopted in a European University Alliance to facilitate the higher education-to-work transition," </w:t>
      </w:r>
      <w:r>
        <w:rPr>
          <w:rFonts w:ascii="Times New Roman" w:hAnsi="Times New Roman" w:cs="Times New Roman"/>
          <w:i/>
          <w:iCs/>
        </w:rPr>
        <w:t>Societies</w:t>
      </w:r>
      <w:r>
        <w:rPr>
          <w:rFonts w:ascii="Times New Roman" w:hAnsi="Times New Roman" w:cs="Times New Roman"/>
        </w:rPr>
        <w:t xml:space="preserve">, 12(5), p. 140. Available at: https://doi.org/10.3390/soc12050140. </w:t>
      </w:r>
    </w:p>
    <w:p>
      <w:pPr>
        <w:spacing w:after="0" w:line="360" w:lineRule="auto"/>
        <w:ind w:left="720" w:hanging="720"/>
        <w:rPr>
          <w:rFonts w:ascii="Times New Roman" w:hAnsi="Times New Roman" w:cs="Times New Roman"/>
        </w:rPr>
      </w:pPr>
      <w:r>
        <w:rPr>
          <w:rFonts w:ascii="Times New Roman" w:hAnsi="Times New Roman" w:cs="Times New Roman"/>
        </w:rPr>
        <w:t xml:space="preserve">US EEOC (2020) </w:t>
      </w:r>
      <w:r>
        <w:rPr>
          <w:rFonts w:ascii="Times New Roman" w:hAnsi="Times New Roman" w:cs="Times New Roman"/>
          <w:i/>
          <w:iCs/>
        </w:rPr>
        <w:t>Equal pay/compensation discrimination</w:t>
      </w:r>
      <w:r>
        <w:rPr>
          <w:rFonts w:ascii="Times New Roman" w:hAnsi="Times New Roman" w:cs="Times New Roman"/>
        </w:rPr>
        <w:t xml:space="preserve">, </w:t>
      </w:r>
      <w:r>
        <w:rPr>
          <w:rFonts w:ascii="Times New Roman" w:hAnsi="Times New Roman" w:cs="Times New Roman"/>
          <w:i/>
          <w:iCs/>
        </w:rPr>
        <w:t>US EEOC</w:t>
      </w:r>
      <w:r>
        <w:rPr>
          <w:rFonts w:ascii="Times New Roman" w:hAnsi="Times New Roman" w:cs="Times New Roman"/>
        </w:rPr>
        <w:t xml:space="preserve">. Available at: https://www.eeoc.gov/equal-paycompensation-discrimination (Accessed: March 22, 2023). </w:t>
      </w:r>
    </w:p>
    <w:p>
      <w:pPr>
        <w:spacing w:after="0" w:line="360" w:lineRule="auto"/>
        <w:ind w:left="720" w:hanging="720"/>
        <w:rPr>
          <w:rFonts w:ascii="Times New Roman" w:hAnsi="Times New Roman" w:cs="Times New Roman"/>
        </w:rPr>
      </w:pPr>
      <w:r>
        <w:rPr>
          <w:rFonts w:ascii="Times New Roman" w:hAnsi="Times New Roman" w:cs="Times New Roman"/>
        </w:rPr>
        <w:t xml:space="preserve">Weise, K. (2022) </w:t>
      </w:r>
      <w:r>
        <w:rPr>
          <w:rFonts w:ascii="Times New Roman" w:hAnsi="Times New Roman" w:cs="Times New Roman"/>
          <w:i/>
          <w:iCs/>
        </w:rPr>
        <w:t>Amazon is said to plan to lay off thousands of employees</w:t>
      </w:r>
      <w:r>
        <w:rPr>
          <w:rFonts w:ascii="Times New Roman" w:hAnsi="Times New Roman" w:cs="Times New Roman"/>
        </w:rPr>
        <w:t xml:space="preserve">, </w:t>
      </w:r>
      <w:r>
        <w:rPr>
          <w:rFonts w:ascii="Times New Roman" w:hAnsi="Times New Roman" w:cs="Times New Roman"/>
          <w:i/>
          <w:iCs/>
        </w:rPr>
        <w:t>The New York Times</w:t>
      </w:r>
      <w:r>
        <w:rPr>
          <w:rFonts w:ascii="Times New Roman" w:hAnsi="Times New Roman" w:cs="Times New Roman"/>
        </w:rPr>
        <w:t xml:space="preserve">. The New York Times. Available at: https://www.nytimes.com/2022/11/14/technology/amazon-layoffs.html (Accessed: March 22, 2023). </w:t>
      </w: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spacing w:after="0" w:line="360" w:lineRule="auto"/>
        <w:rPr>
          <w:rFonts w:ascii="Times New Roman" w:hAnsi="Times New Roman" w:cs="Times New Roman"/>
        </w:rPr>
      </w:pPr>
    </w:p>
    <w:p>
      <w:pPr>
        <w:pStyle w:val="2"/>
        <w:numPr>
          <w:ilvl w:val="0"/>
          <w:numId w:val="1"/>
        </w:numPr>
      </w:pPr>
      <w:bookmarkStart w:id="11" w:name="_Toc130375196"/>
      <w:r>
        <w:t>Appendix</w:t>
      </w:r>
      <w:bookmarkEnd w:id="11"/>
    </w:p>
    <w:p>
      <w:pPr>
        <w:spacing w:after="0" w:line="360" w:lineRule="auto"/>
        <w:rPr>
          <w:rFonts w:ascii="Times New Roman" w:hAnsi="Times New Roman" w:cs="Times New Roman"/>
          <w:b/>
          <w:bCs/>
        </w:rPr>
      </w:pPr>
      <w:r>
        <w:rPr>
          <w:rFonts w:ascii="Times New Roman" w:hAnsi="Times New Roman" w:cs="Times New Roman"/>
          <w:b/>
          <w:bCs/>
        </w:rPr>
        <w:t>The Role Of Diversity Equity And Inclusion In Making Amazon The Best Employer On Earth</w:t>
      </w:r>
    </w:p>
    <w:p>
      <w:pPr>
        <w:spacing w:after="0" w:line="360" w:lineRule="auto"/>
        <w:rPr>
          <w:rFonts w:ascii="Times New Roman" w:hAnsi="Times New Roman" w:cs="Times New Roman"/>
          <w:b/>
          <w:bCs/>
        </w:rPr>
      </w:pPr>
    </w:p>
    <w:p>
      <w:pPr>
        <w:spacing w:after="0" w:line="360" w:lineRule="auto"/>
        <w:rPr>
          <w:rFonts w:ascii="Times New Roman" w:hAnsi="Times New Roman" w:cs="Times New Roman"/>
        </w:rPr>
      </w:pPr>
      <w:r>
        <w:rPr>
          <w:rFonts w:ascii="Times New Roman" w:hAnsi="Times New Roman" w:cs="Times New Roman"/>
        </w:rPr>
        <w:drawing>
          <wp:inline distT="0" distB="0" distL="0" distR="0">
            <wp:extent cx="6222365" cy="537845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6291277" cy="5438362"/>
                    </a:xfrm>
                    <a:prstGeom prst="rect">
                      <a:avLst/>
                    </a:prstGeom>
                    <a:noFill/>
                  </pic:spPr>
                </pic:pic>
              </a:graphicData>
            </a:graphic>
          </wp:inline>
        </w:drawing>
      </w:r>
    </w:p>
    <w:p>
      <w:pPr>
        <w:spacing w:after="0" w:line="360" w:lineRule="auto"/>
        <w:rPr>
          <w:rFonts w:ascii="Times New Roman" w:hAnsi="Times New Roman" w:cs="Times New Roman"/>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r>
        <w:rPr>
          <w:rFonts w:ascii="Times New Roman" w:hAnsi="Times New Roman" w:cs="Times New Roman"/>
          <w:b/>
          <w:bCs/>
        </w:rPr>
        <w:t>Diversity in Workplace</w:t>
      </w:r>
    </w:p>
    <w:p>
      <w:pPr>
        <w:spacing w:after="0" w:line="360" w:lineRule="auto"/>
        <w:rPr>
          <w:rFonts w:ascii="Times New Roman" w:hAnsi="Times New Roman" w:cs="Times New Roman"/>
        </w:rPr>
      </w:pPr>
      <w:r>
        <w:rPr>
          <w:rFonts w:ascii="Times New Roman" w:hAnsi="Times New Roman" w:cs="Times New Roman"/>
        </w:rPr>
        <w:drawing>
          <wp:inline distT="0" distB="0" distL="0" distR="0">
            <wp:extent cx="4345940" cy="384746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a:xfrm>
                      <a:off x="0" y="0"/>
                      <a:ext cx="4373489" cy="3871472"/>
                    </a:xfrm>
                    <a:prstGeom prst="rect">
                      <a:avLst/>
                    </a:prstGeom>
                    <a:noFill/>
                  </pic:spPr>
                </pic:pic>
              </a:graphicData>
            </a:graphic>
          </wp:inline>
        </w:drawing>
      </w:r>
    </w:p>
    <w:p>
      <w:pPr>
        <w:spacing w:after="0" w:line="360" w:lineRule="auto"/>
        <w:rPr>
          <w:rFonts w:ascii="Times New Roman" w:hAnsi="Times New Roman" w:cs="Times New Roman"/>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p>
    <w:p>
      <w:pPr>
        <w:spacing w:after="0" w:line="360" w:lineRule="auto"/>
        <w:rPr>
          <w:rFonts w:ascii="Times New Roman" w:hAnsi="Times New Roman" w:cs="Times New Roman"/>
          <w:b/>
          <w:bCs/>
        </w:rPr>
      </w:pPr>
      <w:r>
        <w:rPr>
          <w:rFonts w:ascii="Times New Roman" w:hAnsi="Times New Roman" w:cs="Times New Roman"/>
          <w:b/>
          <w:bCs/>
        </w:rPr>
        <w:t>Impacts of Diversity on Performance</w:t>
      </w:r>
    </w:p>
    <w:p>
      <w:pPr>
        <w:spacing w:after="0" w:line="360" w:lineRule="auto"/>
        <w:rPr>
          <w:rFonts w:ascii="Times New Roman" w:hAnsi="Times New Roman" w:cs="Times New Roman"/>
        </w:rPr>
      </w:pPr>
      <w:r>
        <w:rPr>
          <w:rFonts w:ascii="Times New Roman" w:hAnsi="Times New Roman" w:cs="Times New Roman"/>
        </w:rPr>
        <w:drawing>
          <wp:inline distT="0" distB="0" distL="0" distR="0">
            <wp:extent cx="5201285" cy="31940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5215219" cy="3202541"/>
                    </a:xfrm>
                    <a:prstGeom prst="rect">
                      <a:avLst/>
                    </a:prstGeom>
                    <a:noFill/>
                  </pic:spPr>
                </pic:pic>
              </a:graphicData>
            </a:graphic>
          </wp:inline>
        </w:drawing>
      </w:r>
    </w:p>
    <w:sectPr>
      <w:headerReference r:id="rId7" w:type="first"/>
      <w:footerReference r:id="rId10" w:type="first"/>
      <w:headerReference r:id="rId5" w:type="default"/>
      <w:footerReference r:id="rId8" w:type="default"/>
      <w:headerReference r:id="rId6" w:type="even"/>
      <w:footerReference r:id="rId9" w:type="even"/>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86"/>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Calibri">
    <w:altName w:val="Helvetica Neue"/>
    <w:panose1 w:val="020F0502020204030204"/>
    <w:charset w:val="86"/>
    <w:family w:val="swiss"/>
    <w:pitch w:val="default"/>
    <w:sig w:usb0="00000000" w:usb1="00000000" w:usb2="00000001" w:usb3="00000000" w:csb0="0000019F" w:csb1="00000000"/>
  </w:font>
  <w:font w:name="Calibri">
    <w:altName w:val="Helvetica Neue"/>
    <w:panose1 w:val="00000000000000000000"/>
    <w:charset w:val="00"/>
    <w:family w:val="auto"/>
    <w:pitch w:val="default"/>
    <w:sig w:usb0="00000000" w:usb1="00000000" w:usb2="00000000" w:usb3="00000000" w:csb0="00000000" w:csb1="00000000"/>
  </w:font>
  <w:font w:name="等线 Light">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00000000" w:usb1="00000000" w:usb2="00000000" w:usb3="00000000" w:csb0="00160000" w:csb1="00000000"/>
  </w:font>
  <w:font w:name="Calibri Light">
    <w:altName w:val="Helvetica Neue"/>
    <w:panose1 w:val="020F0302020204030204"/>
    <w:charset w:val="00"/>
    <w:family w:val="swiss"/>
    <w:pitch w:val="default"/>
    <w:sig w:usb0="00000000" w:usb1="00000000" w:usb2="00000009" w:usb3="00000000" w:csb0="000001FF" w:csb1="00000000"/>
  </w:font>
  <w:font w:name="Times New Roman Bold">
    <w:panose1 w:val="02020603050405020304"/>
    <w:charset w:val="00"/>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Helvetica">
    <w:panose1 w:val="00000000000000000000"/>
    <w:charset w:val="00"/>
    <w:family w:val="swiss"/>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638191587"/>
      <w:docPartObj>
        <w:docPartGallery w:val="autotext"/>
      </w:docPartObj>
    </w:sdtPr>
    <w:sdtEndPr>
      <w:rPr>
        <w:rFonts w:ascii="Times New Roman" w:hAnsi="Times New Roman" w:cs="Times New Roman"/>
      </w:rPr>
    </w:sdtEndPr>
    <w:sdtContent>
      <w:p>
        <w:pPr>
          <w:pStyle w:val="5"/>
          <w:spacing w:line="360" w:lineRule="auto"/>
          <w:jc w:val="right"/>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PAGE   \* MERGEFORMAT </w:instrText>
        </w:r>
        <w:r>
          <w:rPr>
            <w:rFonts w:ascii="Times New Roman" w:hAnsi="Times New Roman" w:cs="Times New Roman"/>
          </w:rPr>
          <w:fldChar w:fldCharType="separate"/>
        </w:r>
        <w:r>
          <w:rPr>
            <w:rFonts w:ascii="Times New Roman" w:hAnsi="Times New Roman" w:cs="Times New Roman"/>
          </w:rPr>
          <w:t>2</w:t>
        </w:r>
        <w:r>
          <w:rPr>
            <w:rFonts w:ascii="Times New Roman" w:hAnsi="Times New Roman" w:cs="Times New Roman"/>
          </w:rPr>
          <w:fldChar w:fldCharType="end"/>
        </w:r>
      </w:p>
    </w:sdtContent>
  </w:sdt>
  <w:p>
    <w:pPr>
      <w:pStyle w:val="5"/>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0654349"/>
    <w:multiLevelType w:val="multilevel"/>
    <w:tmpl w:val="60654349"/>
    <w:lvl w:ilvl="0" w:tentative="0">
      <w:start w:val="1"/>
      <w:numFmt w:val="decimal"/>
      <w:lvlText w:val="%1.0."/>
      <w:lvlJc w:val="left"/>
      <w:pPr>
        <w:ind w:left="360" w:hanging="360"/>
      </w:pPr>
      <w:rPr>
        <w:rFonts w:hint="default"/>
      </w:rPr>
    </w:lvl>
    <w:lvl w:ilvl="1" w:tentative="0">
      <w:start w:val="1"/>
      <w:numFmt w:val="decimal"/>
      <w:lvlText w:val="%1.%2."/>
      <w:lvlJc w:val="left"/>
      <w:pPr>
        <w:ind w:left="1080" w:hanging="360"/>
      </w:pPr>
      <w:rPr>
        <w:rFonts w:hint="default"/>
        <w:b/>
        <w:bCs/>
      </w:rPr>
    </w:lvl>
    <w:lvl w:ilvl="2" w:tentative="0">
      <w:start w:val="1"/>
      <w:numFmt w:val="decimal"/>
      <w:lvlText w:val="%1.%2.%3."/>
      <w:lvlJc w:val="left"/>
      <w:pPr>
        <w:ind w:left="2160" w:hanging="720"/>
      </w:pPr>
      <w:rPr>
        <w:rFonts w:hint="default"/>
      </w:rPr>
    </w:lvl>
    <w:lvl w:ilvl="3" w:tentative="0">
      <w:start w:val="1"/>
      <w:numFmt w:val="decimal"/>
      <w:lvlText w:val="%1.%2.%3.%4."/>
      <w:lvlJc w:val="left"/>
      <w:pPr>
        <w:ind w:left="2880" w:hanging="720"/>
      </w:pPr>
      <w:rPr>
        <w:rFonts w:hint="default"/>
      </w:rPr>
    </w:lvl>
    <w:lvl w:ilvl="4" w:tentative="0">
      <w:start w:val="1"/>
      <w:numFmt w:val="decimal"/>
      <w:lvlText w:val="%1.%2.%3.%4.%5."/>
      <w:lvlJc w:val="left"/>
      <w:pPr>
        <w:ind w:left="3960" w:hanging="1080"/>
      </w:pPr>
      <w:rPr>
        <w:rFonts w:hint="default"/>
      </w:rPr>
    </w:lvl>
    <w:lvl w:ilvl="5" w:tentative="0">
      <w:start w:val="1"/>
      <w:numFmt w:val="decimal"/>
      <w:lvlText w:val="%1.%2.%3.%4.%5.%6."/>
      <w:lvlJc w:val="left"/>
      <w:pPr>
        <w:ind w:left="4680" w:hanging="1080"/>
      </w:pPr>
      <w:rPr>
        <w:rFonts w:hint="default"/>
      </w:rPr>
    </w:lvl>
    <w:lvl w:ilvl="6" w:tentative="0">
      <w:start w:val="1"/>
      <w:numFmt w:val="decimal"/>
      <w:lvlText w:val="%1.%2.%3.%4.%5.%6.%7."/>
      <w:lvlJc w:val="left"/>
      <w:pPr>
        <w:ind w:left="5760" w:hanging="1440"/>
      </w:pPr>
      <w:rPr>
        <w:rFonts w:hint="default"/>
      </w:rPr>
    </w:lvl>
    <w:lvl w:ilvl="7" w:tentative="0">
      <w:start w:val="1"/>
      <w:numFmt w:val="decimal"/>
      <w:lvlText w:val="%1.%2.%3.%4.%5.%6.%7.%8."/>
      <w:lvlJc w:val="left"/>
      <w:pPr>
        <w:ind w:left="6480" w:hanging="1440"/>
      </w:pPr>
      <w:rPr>
        <w:rFonts w:hint="default"/>
      </w:rPr>
    </w:lvl>
    <w:lvl w:ilvl="8" w:tentative="0">
      <w:start w:val="1"/>
      <w:numFmt w:val="decimal"/>
      <w:lvlText w:val="%1.%2.%3.%4.%5.%6.%7.%8.%9."/>
      <w:lvlJc w:val="left"/>
      <w:pPr>
        <w:ind w:left="7560" w:hanging="1800"/>
      </w:pPr>
      <w:rPr>
        <w:rFonts w:hint="default"/>
      </w:rPr>
    </w:lvl>
  </w:abstractNum>
  <w:abstractNum w:abstractNumId="1">
    <w:nsid w:val="6484771A"/>
    <w:multiLevelType w:val="multilevel"/>
    <w:tmpl w:val="6484771A"/>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rYwNzI3NDI0NzIzNDNT0lEKTi0uzszPAykwqgUAEH+DeywAAAA="/>
  </w:docVars>
  <w:rsids>
    <w:rsidRoot w:val="00B312C6"/>
    <w:rsid w:val="00036577"/>
    <w:rsid w:val="00097B4F"/>
    <w:rsid w:val="000A382D"/>
    <w:rsid w:val="000C5329"/>
    <w:rsid w:val="000F5B1D"/>
    <w:rsid w:val="00123993"/>
    <w:rsid w:val="00185C5E"/>
    <w:rsid w:val="001902E3"/>
    <w:rsid w:val="001A6AFB"/>
    <w:rsid w:val="002242DD"/>
    <w:rsid w:val="00231B9E"/>
    <w:rsid w:val="002409E3"/>
    <w:rsid w:val="002562D5"/>
    <w:rsid w:val="00265D73"/>
    <w:rsid w:val="002E7952"/>
    <w:rsid w:val="002F51A9"/>
    <w:rsid w:val="003248C6"/>
    <w:rsid w:val="00345FEA"/>
    <w:rsid w:val="00405AD8"/>
    <w:rsid w:val="00487DA4"/>
    <w:rsid w:val="005627E0"/>
    <w:rsid w:val="005A3B95"/>
    <w:rsid w:val="005E0034"/>
    <w:rsid w:val="005F091F"/>
    <w:rsid w:val="005F0F8D"/>
    <w:rsid w:val="006A1BDA"/>
    <w:rsid w:val="007253B5"/>
    <w:rsid w:val="00742000"/>
    <w:rsid w:val="007B14EB"/>
    <w:rsid w:val="00802C55"/>
    <w:rsid w:val="00863680"/>
    <w:rsid w:val="00871ADE"/>
    <w:rsid w:val="008B4DBE"/>
    <w:rsid w:val="008E531A"/>
    <w:rsid w:val="00913536"/>
    <w:rsid w:val="00930F95"/>
    <w:rsid w:val="009C6AFC"/>
    <w:rsid w:val="009E0571"/>
    <w:rsid w:val="009F5BB1"/>
    <w:rsid w:val="00A14334"/>
    <w:rsid w:val="00A15103"/>
    <w:rsid w:val="00A42E00"/>
    <w:rsid w:val="00A61A9F"/>
    <w:rsid w:val="00A67C99"/>
    <w:rsid w:val="00B11ACC"/>
    <w:rsid w:val="00B312C6"/>
    <w:rsid w:val="00B37B2B"/>
    <w:rsid w:val="00B5195E"/>
    <w:rsid w:val="00BB2B80"/>
    <w:rsid w:val="00BC5823"/>
    <w:rsid w:val="00BE41E4"/>
    <w:rsid w:val="00CB52E6"/>
    <w:rsid w:val="00D244C3"/>
    <w:rsid w:val="00DB666D"/>
    <w:rsid w:val="00E1002D"/>
    <w:rsid w:val="00E16DA1"/>
    <w:rsid w:val="00E17DD1"/>
    <w:rsid w:val="00EE5882"/>
    <w:rsid w:val="00F157DC"/>
    <w:rsid w:val="00F305FF"/>
    <w:rsid w:val="00F417BB"/>
    <w:rsid w:val="00F53864"/>
    <w:rsid w:val="00F60E89"/>
    <w:rsid w:val="00F72082"/>
    <w:rsid w:val="00F939E1"/>
    <w:rsid w:val="00FC5D3F"/>
    <w:rsid w:val="00FD5C0C"/>
    <w:rsid w:val="00FF0DA3"/>
    <w:rsid w:val="4EFC9619"/>
    <w:rsid w:val="7FFFEA5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US" w:eastAsia="en-US" w:bidi="ar-SA"/>
      <w14:ligatures w14:val="standardContextual"/>
    </w:rPr>
  </w:style>
  <w:style w:type="paragraph" w:styleId="2">
    <w:name w:val="heading 1"/>
    <w:basedOn w:val="1"/>
    <w:next w:val="1"/>
    <w:link w:val="15"/>
    <w:qFormat/>
    <w:uiPriority w:val="9"/>
    <w:pPr>
      <w:keepNext/>
      <w:keepLines/>
      <w:spacing w:before="240" w:after="0" w:line="360" w:lineRule="auto"/>
      <w:outlineLvl w:val="0"/>
    </w:pPr>
    <w:rPr>
      <w:rFonts w:ascii="Times New Roman" w:hAnsi="Times New Roman" w:eastAsiaTheme="majorEastAsia" w:cstheme="majorBidi"/>
      <w:b/>
      <w:szCs w:val="32"/>
    </w:rPr>
  </w:style>
  <w:style w:type="paragraph" w:styleId="3">
    <w:name w:val="heading 2"/>
    <w:basedOn w:val="1"/>
    <w:next w:val="1"/>
    <w:link w:val="16"/>
    <w:unhideWhenUsed/>
    <w:qFormat/>
    <w:uiPriority w:val="9"/>
    <w:pPr>
      <w:keepNext/>
      <w:keepLines/>
      <w:spacing w:before="40" w:after="0" w:line="360" w:lineRule="auto"/>
      <w:outlineLvl w:val="1"/>
    </w:pPr>
    <w:rPr>
      <w:rFonts w:ascii="Times New Roman" w:hAnsi="Times New Roman" w:eastAsiaTheme="majorEastAsia" w:cstheme="majorBidi"/>
      <w:b/>
      <w:szCs w:val="26"/>
    </w:rPr>
  </w:style>
  <w:style w:type="character" w:default="1" w:styleId="9">
    <w:name w:val="Default Paragraph Font"/>
    <w:semiHidden/>
    <w:unhideWhenUsed/>
    <w:qFormat/>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4">
    <w:name w:val="footer"/>
    <w:basedOn w:val="1"/>
    <w:link w:val="12"/>
    <w:unhideWhenUsed/>
    <w:qFormat/>
    <w:uiPriority w:val="99"/>
    <w:pPr>
      <w:tabs>
        <w:tab w:val="center" w:pos="4680"/>
        <w:tab w:val="right" w:pos="9360"/>
      </w:tabs>
      <w:spacing w:after="0" w:line="240" w:lineRule="auto"/>
    </w:pPr>
  </w:style>
  <w:style w:type="paragraph" w:styleId="5">
    <w:name w:val="header"/>
    <w:basedOn w:val="1"/>
    <w:link w:val="11"/>
    <w:unhideWhenUsed/>
    <w:qFormat/>
    <w:uiPriority w:val="99"/>
    <w:pPr>
      <w:tabs>
        <w:tab w:val="center" w:pos="4680"/>
        <w:tab w:val="right" w:pos="9360"/>
      </w:tabs>
      <w:spacing w:after="0" w:line="240" w:lineRule="auto"/>
    </w:pPr>
  </w:style>
  <w:style w:type="paragraph" w:styleId="6">
    <w:name w:val="toc 1"/>
    <w:basedOn w:val="1"/>
    <w:next w:val="1"/>
    <w:unhideWhenUsed/>
    <w:qFormat/>
    <w:uiPriority w:val="39"/>
    <w:pPr>
      <w:spacing w:after="100"/>
    </w:pPr>
  </w:style>
  <w:style w:type="paragraph" w:styleId="7">
    <w:name w:val="toc 2"/>
    <w:basedOn w:val="1"/>
    <w:next w:val="1"/>
    <w:unhideWhenUsed/>
    <w:qFormat/>
    <w:uiPriority w:val="39"/>
    <w:pPr>
      <w:spacing w:after="100"/>
      <w:ind w:left="220"/>
    </w:pPr>
  </w:style>
  <w:style w:type="character" w:styleId="10">
    <w:name w:val="Hyperlink"/>
    <w:basedOn w:val="9"/>
    <w:unhideWhenUsed/>
    <w:qFormat/>
    <w:uiPriority w:val="99"/>
    <w:rPr>
      <w:color w:val="0563C1" w:themeColor="hyperlink"/>
      <w:u w:val="single"/>
      <w14:textFill>
        <w14:solidFill>
          <w14:schemeClr w14:val="hlink"/>
        </w14:solidFill>
      </w14:textFill>
    </w:rPr>
  </w:style>
  <w:style w:type="character" w:customStyle="1" w:styleId="11">
    <w:name w:val="Header Char"/>
    <w:basedOn w:val="9"/>
    <w:link w:val="5"/>
    <w:qFormat/>
    <w:uiPriority w:val="99"/>
  </w:style>
  <w:style w:type="character" w:customStyle="1" w:styleId="12">
    <w:name w:val="Footer Char"/>
    <w:basedOn w:val="9"/>
    <w:link w:val="4"/>
    <w:qFormat/>
    <w:uiPriority w:val="99"/>
  </w:style>
  <w:style w:type="paragraph" w:styleId="13">
    <w:name w:val="List Paragraph"/>
    <w:basedOn w:val="1"/>
    <w:qFormat/>
    <w:uiPriority w:val="34"/>
    <w:pPr>
      <w:ind w:left="720"/>
      <w:contextualSpacing/>
    </w:pPr>
  </w:style>
  <w:style w:type="character" w:customStyle="1" w:styleId="14">
    <w:name w:val="Unresolved Mention"/>
    <w:basedOn w:val="9"/>
    <w:semiHidden/>
    <w:unhideWhenUsed/>
    <w:qFormat/>
    <w:uiPriority w:val="99"/>
    <w:rPr>
      <w:color w:val="605E5C"/>
      <w:shd w:val="clear" w:color="auto" w:fill="E1DFDD"/>
    </w:rPr>
  </w:style>
  <w:style w:type="character" w:customStyle="1" w:styleId="15">
    <w:name w:val="Heading 1 Char"/>
    <w:basedOn w:val="9"/>
    <w:link w:val="2"/>
    <w:qFormat/>
    <w:uiPriority w:val="9"/>
    <w:rPr>
      <w:rFonts w:ascii="Times New Roman" w:hAnsi="Times New Roman" w:eastAsiaTheme="majorEastAsia" w:cstheme="majorBidi"/>
      <w:b/>
      <w:szCs w:val="32"/>
    </w:rPr>
  </w:style>
  <w:style w:type="character" w:customStyle="1" w:styleId="16">
    <w:name w:val="Heading 2 Char"/>
    <w:basedOn w:val="9"/>
    <w:link w:val="3"/>
    <w:qFormat/>
    <w:uiPriority w:val="9"/>
    <w:rPr>
      <w:rFonts w:ascii="Times New Roman" w:hAnsi="Times New Roman" w:eastAsiaTheme="majorEastAsia" w:cstheme="majorBidi"/>
      <w:b/>
      <w:szCs w:val="26"/>
    </w:rPr>
  </w:style>
  <w:style w:type="paragraph" w:customStyle="1" w:styleId="17">
    <w:name w:val="TOC Heading"/>
    <w:basedOn w:val="2"/>
    <w:next w:val="1"/>
    <w:unhideWhenUsed/>
    <w:qFormat/>
    <w:uiPriority w:val="39"/>
    <w:pPr>
      <w:spacing w:line="259" w:lineRule="auto"/>
      <w:outlineLvl w:val="9"/>
    </w:pPr>
    <w:rPr>
      <w:rFonts w:asciiTheme="majorHAnsi" w:hAnsiTheme="majorHAnsi"/>
      <w:b w:val="0"/>
      <w:color w:val="2F5597" w:themeColor="accent1" w:themeShade="BF"/>
      <w:kern w:val="0"/>
      <w:sz w:val="32"/>
      <w14:ligatures w14:val="none"/>
    </w:rPr>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numbering" Target="numbering.xml"/><Relationship Id="rId14" Type="http://schemas.openxmlformats.org/officeDocument/2006/relationships/image" Target="media/image3.png"/><Relationship Id="rId13" Type="http://schemas.openxmlformats.org/officeDocument/2006/relationships/image" Target="media/image2.png"/><Relationship Id="rId12" Type="http://schemas.openxmlformats.org/officeDocument/2006/relationships/image" Target="media/image1.png"/><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16</Pages>
  <Words>4147</Words>
  <Characters>23641</Characters>
  <Lines>197</Lines>
  <Paragraphs>55</Paragraphs>
  <TotalTime>18</TotalTime>
  <ScaleCrop>false</ScaleCrop>
  <LinksUpToDate>false</LinksUpToDate>
  <CharactersWithSpaces>27733</CharactersWithSpaces>
  <Application>WPS Office_5.2.1.7798_F1E327BC-269C-435d-A152-05C5408002CA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2023-03-23T04:47:00Z</dcterms:created>
  <dc:creator>Data</dc:creator>
  <cp:lastModifiedBy>赵若涵</cp:lastModifiedBy>
  <dcterms:modified xsi:type="dcterms:W3CDTF">2023-03-27T01:48:59Z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2052-5.2.1.7798</vt:lpwstr>
  </property>
  <property fmtid="{D5CDD505-2E9C-101B-9397-08002B2CF9AE}" pid="3" name="ICV">
    <vt:lpwstr>9F95DCAC8EE897D68B85206421323971_43</vt:lpwstr>
  </property>
</Properties>
</file>