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16694223"/>
        <w:docPartObj>
          <w:docPartGallery w:val="Cover Pages"/>
          <w:docPartUnique/>
        </w:docPartObj>
      </w:sdtPr>
      <w:sdtEndPr>
        <w:rPr>
          <w:rFonts w:cstheme="minorHAnsi"/>
          <w:b/>
          <w:bCs/>
          <w:color w:val="000000"/>
          <w:sz w:val="32"/>
          <w:szCs w:val="32"/>
          <w:u w:val="single"/>
          <w:shd w:val="clear" w:color="auto" w:fill="FFFFFF"/>
        </w:rPr>
      </w:sdtEndPr>
      <w:sdtContent>
        <w:p w14:paraId="039EC028" w14:textId="658BFFCC" w:rsidR="00E72CE0" w:rsidRDefault="00E72CE0">
          <w:r>
            <w:rPr>
              <w:noProof/>
            </w:rPr>
            <mc:AlternateContent>
              <mc:Choice Requires="wpg">
                <w:drawing>
                  <wp:anchor distT="0" distB="0" distL="114300" distR="114300" simplePos="0" relativeHeight="251664384" behindDoc="1" locked="0" layoutInCell="1" allowOverlap="1" wp14:anchorId="7C3E7A05" wp14:editId="03DC1A9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A154F82" w14:textId="781A4AE2" w:rsidR="00E72CE0" w:rsidRDefault="00E72CE0">
                                      <w:pPr>
                                        <w:pStyle w:val="NoSpacing"/>
                                        <w:rPr>
                                          <w:color w:val="FFFFFF" w:themeColor="background1"/>
                                          <w:sz w:val="32"/>
                                          <w:szCs w:val="32"/>
                                        </w:rPr>
                                      </w:pPr>
                                      <w:r>
                                        <w:rPr>
                                          <w:color w:val="FFFFFF" w:themeColor="background1"/>
                                          <w:sz w:val="32"/>
                                          <w:szCs w:val="32"/>
                                        </w:rPr>
                                        <w:t>Natalie Thomas</w:t>
                                      </w:r>
                                    </w:p>
                                  </w:sdtContent>
                                </w:sdt>
                                <w:p w14:paraId="3E97FDCD" w14:textId="3E282593" w:rsidR="00E72CE0" w:rsidRDefault="00E72CE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1712163      01/07/2020</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7F07790" w14:textId="446F40E5" w:rsidR="00E72CE0" w:rsidRPr="00E72CE0" w:rsidRDefault="00E72CE0">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E72CE0">
                                        <w:rPr>
                                          <w:rFonts w:asciiTheme="majorHAnsi" w:eastAsiaTheme="majorEastAsia" w:hAnsiTheme="majorHAnsi" w:cstheme="majorBidi"/>
                                          <w:color w:val="595959" w:themeColor="text1" w:themeTint="A6"/>
                                          <w:sz w:val="56"/>
                                          <w:szCs w:val="56"/>
                                        </w:rPr>
                                        <w:t>Morrisons Response to COVID 19</w:t>
                                      </w:r>
                                    </w:p>
                                  </w:sdtContent>
                                </w:sdt>
                                <w:sdt>
                                  <w:sdtPr>
                                    <w:rPr>
                                      <w:caps/>
                                      <w:color w:val="2A1A00"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F27C434" w14:textId="452D8132" w:rsidR="00E72CE0" w:rsidRDefault="00E72CE0">
                                      <w:pPr>
                                        <w:pStyle w:val="NoSpacing"/>
                                        <w:spacing w:before="240"/>
                                        <w:rPr>
                                          <w:caps/>
                                          <w:color w:val="2A1A00" w:themeColor="text2"/>
                                          <w:sz w:val="36"/>
                                          <w:szCs w:val="36"/>
                                        </w:rPr>
                                      </w:pPr>
                                      <w:r>
                                        <w:rPr>
                                          <w:caps/>
                                          <w:color w:val="2A1A00" w:themeColor="text2"/>
                                          <w:sz w:val="36"/>
                                          <w:szCs w:val="36"/>
                                        </w:rPr>
                                        <w:t>Project Planning and Management in the Workplace.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3E7A05" id="Group 119" o:spid="_x0000_s1026" style="position:absolute;margin-left:0;margin-top:0;width:539.6pt;height:719.9pt;z-index:-25165209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" fillcolor="#f8b323 [3204]" stroked="f" strokeweight="1pt" insetpen="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" fillcolor="#656a59 [3205]" stroked="f" strokeweight="1pt" insetpen="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A154F82" w14:textId="781A4AE2" w:rsidR="00E72CE0" w:rsidRDefault="00E72CE0">
                                <w:pPr>
                                  <w:pStyle w:val="NoSpacing"/>
                                  <w:rPr>
                                    <w:color w:val="FFFFFF" w:themeColor="background1"/>
                                    <w:sz w:val="32"/>
                                    <w:szCs w:val="32"/>
                                  </w:rPr>
                                </w:pPr>
                                <w:r>
                                  <w:rPr>
                                    <w:color w:val="FFFFFF" w:themeColor="background1"/>
                                    <w:sz w:val="32"/>
                                    <w:szCs w:val="32"/>
                                  </w:rPr>
                                  <w:t>Natalie Thomas</w:t>
                                </w:r>
                              </w:p>
                            </w:sdtContent>
                          </w:sdt>
                          <w:p w14:paraId="3E97FDCD" w14:textId="3E282593" w:rsidR="00E72CE0" w:rsidRDefault="00E72CE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1712163      01/07/2020</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7F07790" w14:textId="446F40E5" w:rsidR="00E72CE0" w:rsidRPr="00E72CE0" w:rsidRDefault="00E72CE0">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E72CE0">
                                  <w:rPr>
                                    <w:rFonts w:asciiTheme="majorHAnsi" w:eastAsiaTheme="majorEastAsia" w:hAnsiTheme="majorHAnsi" w:cstheme="majorBidi"/>
                                    <w:color w:val="595959" w:themeColor="text1" w:themeTint="A6"/>
                                    <w:sz w:val="56"/>
                                    <w:szCs w:val="56"/>
                                  </w:rPr>
                                  <w:t>Morrisons Response to COVID 19</w:t>
                                </w:r>
                              </w:p>
                            </w:sdtContent>
                          </w:sdt>
                          <w:sdt>
                            <w:sdtPr>
                              <w:rPr>
                                <w:caps/>
                                <w:color w:val="2A1A00"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F27C434" w14:textId="452D8132" w:rsidR="00E72CE0" w:rsidRDefault="00E72CE0">
                                <w:pPr>
                                  <w:pStyle w:val="NoSpacing"/>
                                  <w:spacing w:before="240"/>
                                  <w:rPr>
                                    <w:caps/>
                                    <w:color w:val="2A1A00" w:themeColor="text2"/>
                                    <w:sz w:val="36"/>
                                    <w:szCs w:val="36"/>
                                  </w:rPr>
                                </w:pPr>
                                <w:r>
                                  <w:rPr>
                                    <w:caps/>
                                    <w:color w:val="2A1A00" w:themeColor="text2"/>
                                    <w:sz w:val="36"/>
                                    <w:szCs w:val="36"/>
                                  </w:rPr>
                                  <w:t>Project Planning and Management in the Workplace.</w:t>
                                </w:r>
                              </w:p>
                            </w:sdtContent>
                          </w:sdt>
                        </w:txbxContent>
                      </v:textbox>
                    </v:shape>
                    <w10:wrap anchorx="page" anchory="page"/>
                  </v:group>
                </w:pict>
              </mc:Fallback>
            </mc:AlternateContent>
          </w:r>
        </w:p>
        <w:p w14:paraId="6461E183" w14:textId="2DF3CCD2" w:rsidR="00E72CE0" w:rsidRDefault="00E72CE0">
          <w:pPr>
            <w:rPr>
              <w:rFonts w:cstheme="minorHAnsi"/>
              <w:b/>
              <w:bCs/>
              <w:color w:val="000000"/>
              <w:sz w:val="32"/>
              <w:szCs w:val="32"/>
              <w:u w:val="single"/>
              <w:shd w:val="clear" w:color="auto" w:fill="FFFFFF"/>
            </w:rPr>
          </w:pPr>
          <w:r>
            <w:rPr>
              <w:rFonts w:cstheme="minorHAnsi"/>
              <w:b/>
              <w:bCs/>
              <w:color w:val="000000"/>
              <w:sz w:val="32"/>
              <w:szCs w:val="32"/>
              <w:u w:val="single"/>
              <w:shd w:val="clear" w:color="auto" w:fill="FFFFFF"/>
            </w:rPr>
            <w:br w:type="page"/>
          </w:r>
        </w:p>
      </w:sdtContent>
    </w:sdt>
    <w:sdt>
      <w:sdtPr>
        <w:id w:val="-2001183666"/>
        <w:docPartObj>
          <w:docPartGallery w:val="Table of Contents"/>
          <w:docPartUnique/>
        </w:docPartObj>
      </w:sdtPr>
      <w:sdtEndPr>
        <w:rPr>
          <w:rFonts w:asciiTheme="minorHAnsi" w:eastAsiaTheme="minorEastAsia" w:hAnsiTheme="minorHAnsi" w:cstheme="minorBidi"/>
          <w:color w:val="auto"/>
          <w:sz w:val="22"/>
          <w:szCs w:val="22"/>
        </w:rPr>
      </w:sdtEndPr>
      <w:sdtContent>
        <w:p w14:paraId="2F697D57" w14:textId="03A11539" w:rsidR="00F84986" w:rsidRDefault="00F84986">
          <w:pPr>
            <w:pStyle w:val="TOCHeading"/>
          </w:pPr>
          <w:r>
            <w:t>Table of Contents</w:t>
          </w:r>
        </w:p>
        <w:p w14:paraId="55B7EC85" w14:textId="77777777" w:rsidR="00F84986" w:rsidRPr="00F84986" w:rsidRDefault="00F84986" w:rsidP="00F84986"/>
        <w:p w14:paraId="19DC8F20" w14:textId="56FB8827" w:rsidR="00F84986" w:rsidRPr="00A204D9" w:rsidRDefault="00DE7DFB" w:rsidP="00CE2A6B">
          <w:pPr>
            <w:pStyle w:val="TOC1"/>
          </w:pPr>
          <w:r w:rsidRPr="00A204D9">
            <w:rPr>
              <w:b/>
              <w:bCs/>
            </w:rPr>
            <w:t xml:space="preserve">1.0 </w:t>
          </w:r>
          <w:r w:rsidR="00CE2A6B" w:rsidRPr="00A204D9">
            <w:rPr>
              <w:b/>
              <w:bCs/>
            </w:rPr>
            <w:t>Introduct</w:t>
          </w:r>
          <w:r w:rsidRPr="00A204D9">
            <w:rPr>
              <w:b/>
              <w:bCs/>
            </w:rPr>
            <w:t xml:space="preserve">ion                                                                                                                </w:t>
          </w:r>
          <w:r w:rsidRPr="00A204D9">
            <w:rPr>
              <w:b/>
              <w:bCs/>
            </w:rPr>
            <w:t>2</w:t>
          </w:r>
        </w:p>
        <w:p w14:paraId="3D6B7360" w14:textId="511969C5" w:rsidR="00F84986" w:rsidRDefault="00DE7DFB">
          <w:pPr>
            <w:pStyle w:val="TOC1"/>
          </w:pPr>
          <w:r w:rsidRPr="00A204D9">
            <w:rPr>
              <w:b/>
              <w:bCs/>
            </w:rPr>
            <w:t xml:space="preserve">2.0 </w:t>
          </w:r>
          <w:r w:rsidR="00CE2A6B" w:rsidRPr="00A204D9">
            <w:rPr>
              <w:b/>
              <w:bCs/>
            </w:rPr>
            <w:t>The Project Management of Morrisons Response to COVID 19</w:t>
          </w:r>
          <w:r>
            <w:t xml:space="preserve">                            </w:t>
          </w:r>
          <w:r>
            <w:rPr>
              <w:b/>
              <w:bCs/>
            </w:rPr>
            <w:t>2-3</w:t>
          </w:r>
        </w:p>
        <w:p w14:paraId="5E35FEEB" w14:textId="7056E844" w:rsidR="00F84986" w:rsidRDefault="00CE2A6B">
          <w:pPr>
            <w:pStyle w:val="TOC2"/>
            <w:ind w:left="216"/>
          </w:pPr>
          <w:r>
            <w:t>2.1 Initiatio</w:t>
          </w:r>
          <w:r w:rsidR="00DE7DFB">
            <w:t xml:space="preserve">n                                                                                                                     </w:t>
          </w:r>
          <w:r w:rsidR="00DE7DFB" w:rsidRPr="00A204D9">
            <w:rPr>
              <w:b/>
              <w:bCs/>
            </w:rPr>
            <w:t>3</w:t>
          </w:r>
        </w:p>
        <w:p w14:paraId="255EE0B2" w14:textId="63ACD1A0" w:rsidR="00DE7DFB" w:rsidRPr="00DE7DFB" w:rsidRDefault="00CE2A6B" w:rsidP="00DE7DFB">
          <w:pPr>
            <w:pStyle w:val="TOC3"/>
            <w:ind w:left="446"/>
          </w:pPr>
          <w:r>
            <w:t xml:space="preserve">2.1.1 </w:t>
          </w:r>
          <w:r w:rsidRPr="00A204D9">
            <w:rPr>
              <w:i/>
              <w:iCs/>
            </w:rPr>
            <w:t>Quad Chart</w:t>
          </w:r>
          <w:r w:rsidR="00DE7DFB" w:rsidRPr="00A204D9">
            <w:rPr>
              <w:i/>
              <w:iCs/>
            </w:rPr>
            <w:t xml:space="preserve">                                                           </w:t>
          </w:r>
          <w:r w:rsidR="00A204D9">
            <w:rPr>
              <w:b/>
              <w:bCs/>
            </w:rPr>
            <w:t xml:space="preserve"> </w:t>
          </w:r>
          <w:r w:rsidR="00DE7DFB" w:rsidRPr="00A204D9">
            <w:rPr>
              <w:b/>
              <w:bCs/>
            </w:rPr>
            <w:t xml:space="preserve">                                               3-4</w:t>
          </w:r>
        </w:p>
        <w:p w14:paraId="2730AAE4" w14:textId="149CEFEB" w:rsidR="00CE2A6B" w:rsidRDefault="00CE2A6B">
          <w:pPr>
            <w:pStyle w:val="TOC3"/>
            <w:ind w:left="446"/>
          </w:pPr>
          <w:r>
            <w:t xml:space="preserve">2.1.2 </w:t>
          </w:r>
          <w:r w:rsidRPr="00A204D9">
            <w:rPr>
              <w:i/>
              <w:iCs/>
            </w:rPr>
            <w:t>Stakeholders Analysis</w:t>
          </w:r>
          <w:r w:rsidR="00DE7DFB" w:rsidRPr="00A204D9">
            <w:rPr>
              <w:i/>
              <w:iCs/>
            </w:rPr>
            <w:t xml:space="preserve">                                                                    </w:t>
          </w:r>
          <w:r w:rsidR="00A204D9">
            <w:rPr>
              <w:b/>
              <w:bCs/>
            </w:rPr>
            <w:t xml:space="preserve">  </w:t>
          </w:r>
          <w:r w:rsidR="00DE7DFB" w:rsidRPr="00A204D9">
            <w:rPr>
              <w:b/>
              <w:bCs/>
            </w:rPr>
            <w:t xml:space="preserve">                        </w:t>
          </w:r>
          <w:r w:rsidR="00DE7DFB" w:rsidRPr="00DE7DFB">
            <w:rPr>
              <w:b/>
              <w:bCs/>
            </w:rPr>
            <w:t>4-5</w:t>
          </w:r>
        </w:p>
        <w:p w14:paraId="7B6B43BE" w14:textId="780FF29F" w:rsidR="00CE2A6B" w:rsidRDefault="00CE2A6B" w:rsidP="00CE2A6B">
          <w:pPr>
            <w:rPr>
              <w:lang w:val="en-US"/>
            </w:rPr>
          </w:pPr>
          <w:r>
            <w:rPr>
              <w:lang w:val="en-US"/>
            </w:rPr>
            <w:t xml:space="preserve">    2.2 Planning</w:t>
          </w:r>
          <w:r w:rsidR="00DE7DFB">
            <w:rPr>
              <w:lang w:val="en-US"/>
            </w:rPr>
            <w:t xml:space="preserve">                                                                                                                     </w:t>
          </w:r>
          <w:r w:rsidR="00DE7DFB" w:rsidRPr="00DE7DFB">
            <w:rPr>
              <w:b/>
              <w:bCs/>
              <w:lang w:val="en-US"/>
            </w:rPr>
            <w:t>6</w:t>
          </w:r>
        </w:p>
        <w:p w14:paraId="5BC97751" w14:textId="27F8903F" w:rsidR="00CE2A6B" w:rsidRDefault="00CE2A6B" w:rsidP="00CE2A6B">
          <w:pPr>
            <w:rPr>
              <w:lang w:val="en-US"/>
            </w:rPr>
          </w:pPr>
          <w:r>
            <w:rPr>
              <w:lang w:val="en-US"/>
            </w:rPr>
            <w:t xml:space="preserve">       2.2.1 </w:t>
          </w:r>
          <w:r w:rsidRPr="00A204D9">
            <w:rPr>
              <w:i/>
              <w:iCs/>
              <w:lang w:val="en-US"/>
            </w:rPr>
            <w:t>Pestle and Risk Analysis</w:t>
          </w:r>
          <w:r w:rsidR="00DE7DFB" w:rsidRPr="00A204D9">
            <w:rPr>
              <w:i/>
              <w:iCs/>
              <w:lang w:val="en-US"/>
            </w:rPr>
            <w:t xml:space="preserve">                                                                             </w:t>
          </w:r>
          <w:r w:rsidR="00A204D9">
            <w:rPr>
              <w:b/>
              <w:bCs/>
              <w:lang w:val="en-US"/>
            </w:rPr>
            <w:t xml:space="preserve">  </w:t>
          </w:r>
          <w:r w:rsidR="00DE7DFB" w:rsidRPr="00A204D9">
            <w:rPr>
              <w:b/>
              <w:bCs/>
              <w:lang w:val="en-US"/>
            </w:rPr>
            <w:t xml:space="preserve">            </w:t>
          </w:r>
          <w:r w:rsidR="00DE7DFB" w:rsidRPr="00DE7DFB">
            <w:rPr>
              <w:b/>
              <w:bCs/>
              <w:lang w:val="en-US"/>
            </w:rPr>
            <w:t>6-8</w:t>
          </w:r>
        </w:p>
        <w:p w14:paraId="72F62084" w14:textId="24F1AB3B" w:rsidR="00CE2A6B" w:rsidRDefault="00CE2A6B" w:rsidP="00CE2A6B">
          <w:pPr>
            <w:rPr>
              <w:lang w:val="en-US"/>
            </w:rPr>
          </w:pPr>
          <w:r>
            <w:rPr>
              <w:lang w:val="en-US"/>
            </w:rPr>
            <w:t xml:space="preserve">       2.2.2 </w:t>
          </w:r>
          <w:r w:rsidRPr="00A204D9">
            <w:rPr>
              <w:i/>
              <w:iCs/>
              <w:lang w:val="en-US"/>
            </w:rPr>
            <w:t>Iron Triangle</w:t>
          </w:r>
          <w:r w:rsidR="00DE7DFB" w:rsidRPr="00A204D9">
            <w:rPr>
              <w:i/>
              <w:iCs/>
              <w:lang w:val="en-US"/>
            </w:rPr>
            <w:t xml:space="preserve">                                                                                  </w:t>
          </w:r>
          <w:r w:rsidR="00A204D9">
            <w:rPr>
              <w:b/>
              <w:bCs/>
              <w:lang w:val="en-US"/>
            </w:rPr>
            <w:t xml:space="preserve"> </w:t>
          </w:r>
          <w:r w:rsidR="00DE7DFB" w:rsidRPr="00A204D9">
            <w:rPr>
              <w:b/>
              <w:bCs/>
              <w:lang w:val="en-US"/>
            </w:rPr>
            <w:t xml:space="preserve">                       </w:t>
          </w:r>
          <w:r w:rsidR="00DE7DFB" w:rsidRPr="00DE7DFB">
            <w:rPr>
              <w:b/>
              <w:bCs/>
              <w:lang w:val="en-US"/>
            </w:rPr>
            <w:t>8-9</w:t>
          </w:r>
        </w:p>
        <w:p w14:paraId="6439E441" w14:textId="3C3DABB9" w:rsidR="00CE2A6B" w:rsidRDefault="00CE2A6B" w:rsidP="00CE2A6B">
          <w:pPr>
            <w:rPr>
              <w:lang w:val="en-US"/>
            </w:rPr>
          </w:pPr>
          <w:r>
            <w:rPr>
              <w:lang w:val="en-US"/>
            </w:rPr>
            <w:t xml:space="preserve">       2.2.3 </w:t>
          </w:r>
          <w:r w:rsidRPr="00A204D9">
            <w:rPr>
              <w:i/>
              <w:iCs/>
              <w:lang w:val="en-US"/>
            </w:rPr>
            <w:t>Work Breakdown Structure</w:t>
          </w:r>
          <w:r w:rsidR="00DE7DFB" w:rsidRPr="00A204D9">
            <w:rPr>
              <w:i/>
              <w:iCs/>
              <w:lang w:val="en-US"/>
            </w:rPr>
            <w:t xml:space="preserve">                                                                              </w:t>
          </w:r>
          <w:r w:rsidR="00A204D9">
            <w:rPr>
              <w:b/>
              <w:bCs/>
              <w:lang w:val="en-US"/>
            </w:rPr>
            <w:t xml:space="preserve">    </w:t>
          </w:r>
          <w:r w:rsidR="00DE7DFB" w:rsidRPr="00A204D9">
            <w:rPr>
              <w:b/>
              <w:bCs/>
              <w:lang w:val="en-US"/>
            </w:rPr>
            <w:t xml:space="preserve">    </w:t>
          </w:r>
          <w:r w:rsidR="00DE7DFB" w:rsidRPr="00DE7DFB">
            <w:rPr>
              <w:b/>
              <w:bCs/>
              <w:lang w:val="en-US"/>
            </w:rPr>
            <w:t>9</w:t>
          </w:r>
        </w:p>
        <w:p w14:paraId="2DF0EA59" w14:textId="225B500E" w:rsidR="00CE2A6B" w:rsidRDefault="00CE2A6B" w:rsidP="00CE2A6B">
          <w:pPr>
            <w:rPr>
              <w:lang w:val="en-US"/>
            </w:rPr>
          </w:pPr>
          <w:r>
            <w:rPr>
              <w:lang w:val="en-US"/>
            </w:rPr>
            <w:t xml:space="preserve">       2.2.4 </w:t>
          </w:r>
          <w:r w:rsidRPr="00A204D9">
            <w:rPr>
              <w:i/>
              <w:iCs/>
              <w:lang w:val="en-US"/>
            </w:rPr>
            <w:t>Gantt Chart</w:t>
          </w:r>
          <w:r w:rsidR="00DE7DFB" w:rsidRPr="00A204D9">
            <w:rPr>
              <w:i/>
              <w:iCs/>
              <w:lang w:val="en-US"/>
            </w:rPr>
            <w:t xml:space="preserve">                                                                                                    </w:t>
          </w:r>
          <w:r w:rsidR="00A204D9">
            <w:rPr>
              <w:b/>
              <w:bCs/>
              <w:lang w:val="en-US"/>
            </w:rPr>
            <w:t xml:space="preserve">  </w:t>
          </w:r>
          <w:r w:rsidR="00DE7DFB" w:rsidRPr="00A204D9">
            <w:rPr>
              <w:b/>
              <w:bCs/>
              <w:lang w:val="en-US"/>
            </w:rPr>
            <w:t xml:space="preserve">     </w:t>
          </w:r>
          <w:r w:rsidR="00DE7DFB" w:rsidRPr="00DE7DFB">
            <w:rPr>
              <w:b/>
              <w:bCs/>
              <w:lang w:val="en-US"/>
            </w:rPr>
            <w:t>10</w:t>
          </w:r>
        </w:p>
        <w:p w14:paraId="225DB463" w14:textId="314B1196" w:rsidR="00CE2A6B" w:rsidRDefault="00CE2A6B" w:rsidP="00CE2A6B">
          <w:pPr>
            <w:rPr>
              <w:lang w:val="en-US"/>
            </w:rPr>
          </w:pPr>
          <w:r>
            <w:rPr>
              <w:lang w:val="en-US"/>
            </w:rPr>
            <w:t xml:space="preserve">    2.3 Implementation </w:t>
          </w:r>
          <w:r w:rsidR="00DE7DFB">
            <w:rPr>
              <w:lang w:val="en-US"/>
            </w:rPr>
            <w:t xml:space="preserve">                                                                                                         </w:t>
          </w:r>
          <w:r w:rsidR="00DE7DFB" w:rsidRPr="00DE7DFB">
            <w:rPr>
              <w:b/>
              <w:bCs/>
              <w:lang w:val="en-US"/>
            </w:rPr>
            <w:t>10-11</w:t>
          </w:r>
        </w:p>
        <w:p w14:paraId="1A7A4A17" w14:textId="2D68F911" w:rsidR="00CE2A6B" w:rsidRDefault="00CE2A6B" w:rsidP="00CE2A6B">
          <w:pPr>
            <w:rPr>
              <w:lang w:val="en-US"/>
            </w:rPr>
          </w:pPr>
          <w:r>
            <w:rPr>
              <w:lang w:val="en-US"/>
            </w:rPr>
            <w:t xml:space="preserve">       2.3.1 </w:t>
          </w:r>
          <w:r w:rsidRPr="00A204D9">
            <w:rPr>
              <w:i/>
              <w:iCs/>
              <w:lang w:val="en-US"/>
            </w:rPr>
            <w:t>Network Diagram</w:t>
          </w:r>
          <w:r w:rsidR="00DE7DFB" w:rsidRPr="00A204D9">
            <w:rPr>
              <w:i/>
              <w:iCs/>
              <w:lang w:val="en-US"/>
            </w:rPr>
            <w:t xml:space="preserve">                                                                                     </w:t>
          </w:r>
          <w:r w:rsidR="00A204D9">
            <w:rPr>
              <w:b/>
              <w:bCs/>
              <w:lang w:val="en-US"/>
            </w:rPr>
            <w:t xml:space="preserve"> </w:t>
          </w:r>
          <w:r w:rsidR="00DE7DFB" w:rsidRPr="00A204D9">
            <w:rPr>
              <w:b/>
              <w:bCs/>
              <w:lang w:val="en-US"/>
            </w:rPr>
            <w:t xml:space="preserve">           </w:t>
          </w:r>
          <w:r w:rsidR="00DE7DFB" w:rsidRPr="00DE7DFB">
            <w:rPr>
              <w:b/>
              <w:bCs/>
              <w:lang w:val="en-US"/>
            </w:rPr>
            <w:t>10-11</w:t>
          </w:r>
        </w:p>
        <w:p w14:paraId="04D959CB" w14:textId="0AA314FE" w:rsidR="00CE2A6B" w:rsidRDefault="00CE2A6B" w:rsidP="00CE2A6B">
          <w:pPr>
            <w:rPr>
              <w:lang w:val="en-US"/>
            </w:rPr>
          </w:pPr>
          <w:r>
            <w:rPr>
              <w:lang w:val="en-US"/>
            </w:rPr>
            <w:t xml:space="preserve">       </w:t>
          </w:r>
          <w:r w:rsidRPr="00A204D9">
            <w:rPr>
              <w:i/>
              <w:iCs/>
              <w:lang w:val="en-US"/>
            </w:rPr>
            <w:t>2.3.2 Midterm Evaluation</w:t>
          </w:r>
          <w:r w:rsidR="00DE7DFB" w:rsidRPr="00A204D9">
            <w:rPr>
              <w:i/>
              <w:iCs/>
              <w:lang w:val="en-US"/>
            </w:rPr>
            <w:t xml:space="preserve">                                                                                              </w:t>
          </w:r>
          <w:r w:rsidR="00A204D9">
            <w:rPr>
              <w:b/>
              <w:bCs/>
              <w:lang w:val="en-US"/>
            </w:rPr>
            <w:t xml:space="preserve"> </w:t>
          </w:r>
          <w:r w:rsidR="00DE7DFB" w:rsidRPr="00A204D9">
            <w:rPr>
              <w:b/>
              <w:bCs/>
              <w:lang w:val="en-US"/>
            </w:rPr>
            <w:t xml:space="preserve"> </w:t>
          </w:r>
          <w:r w:rsidR="00DE7DFB" w:rsidRPr="00DE7DFB">
            <w:rPr>
              <w:b/>
              <w:bCs/>
              <w:lang w:val="en-US"/>
            </w:rPr>
            <w:t>11-13</w:t>
          </w:r>
        </w:p>
        <w:p w14:paraId="3E9F416F" w14:textId="3A34C992" w:rsidR="00CE2A6B" w:rsidRPr="00DE7DFB" w:rsidRDefault="00CE2A6B" w:rsidP="00CE2A6B">
          <w:pPr>
            <w:rPr>
              <w:b/>
              <w:bCs/>
              <w:lang w:val="en-US"/>
            </w:rPr>
          </w:pPr>
          <w:r>
            <w:rPr>
              <w:lang w:val="en-US"/>
            </w:rPr>
            <w:t xml:space="preserve">     2.4 Evaluation</w:t>
          </w:r>
          <w:r w:rsidR="00DE7DFB">
            <w:rPr>
              <w:lang w:val="en-US"/>
            </w:rPr>
            <w:t xml:space="preserve">                                                                                                                 </w:t>
          </w:r>
          <w:r w:rsidR="00DE7DFB" w:rsidRPr="00DE7DFB">
            <w:rPr>
              <w:b/>
              <w:bCs/>
              <w:lang w:val="en-US"/>
            </w:rPr>
            <w:t>13-14</w:t>
          </w:r>
        </w:p>
        <w:p w14:paraId="688EA156" w14:textId="0F648050" w:rsidR="00DE7DFB" w:rsidRPr="00DE7DFB" w:rsidRDefault="00DE7DFB" w:rsidP="00CE2A6B">
          <w:pPr>
            <w:rPr>
              <w:b/>
              <w:bCs/>
              <w:lang w:val="en-US"/>
            </w:rPr>
          </w:pPr>
          <w:r w:rsidRPr="00DE7DFB">
            <w:rPr>
              <w:b/>
              <w:bCs/>
              <w:lang w:val="en-US"/>
            </w:rPr>
            <w:t>3.0 Conclusion</w:t>
          </w:r>
          <w:r>
            <w:rPr>
              <w:b/>
              <w:bCs/>
              <w:lang w:val="en-US"/>
            </w:rPr>
            <w:t xml:space="preserve">                                                                                                                  15</w:t>
          </w:r>
        </w:p>
        <w:p w14:paraId="51F81F21" w14:textId="272AD9ED" w:rsidR="00DE7DFB" w:rsidRPr="00DE7DFB" w:rsidRDefault="00DE7DFB" w:rsidP="00CE2A6B">
          <w:pPr>
            <w:rPr>
              <w:b/>
              <w:bCs/>
              <w:lang w:val="en-US"/>
            </w:rPr>
          </w:pPr>
          <w:r w:rsidRPr="00DE7DFB">
            <w:rPr>
              <w:b/>
              <w:bCs/>
              <w:lang w:val="en-US"/>
            </w:rPr>
            <w:t>4.0 Recommendations</w:t>
          </w:r>
          <w:r>
            <w:rPr>
              <w:b/>
              <w:bCs/>
              <w:lang w:val="en-US"/>
            </w:rPr>
            <w:t xml:space="preserve">                                                                                                     15</w:t>
          </w:r>
        </w:p>
        <w:p w14:paraId="5DE7876C" w14:textId="354A231E" w:rsidR="00DE7DFB" w:rsidRPr="00DE7DFB" w:rsidRDefault="00DE7DFB" w:rsidP="00CE2A6B">
          <w:pPr>
            <w:rPr>
              <w:b/>
              <w:bCs/>
              <w:lang w:val="en-US"/>
            </w:rPr>
          </w:pPr>
          <w:r w:rsidRPr="00DE7DFB">
            <w:rPr>
              <w:b/>
              <w:bCs/>
              <w:lang w:val="en-US"/>
            </w:rPr>
            <w:t>5.0 References</w:t>
          </w:r>
          <w:r>
            <w:rPr>
              <w:b/>
              <w:bCs/>
              <w:lang w:val="en-US"/>
            </w:rPr>
            <w:t xml:space="preserve">                                                                                                                  16-18</w:t>
          </w:r>
        </w:p>
        <w:p w14:paraId="323908E2" w14:textId="77777777" w:rsidR="00CE2A6B" w:rsidRPr="00CE2A6B" w:rsidRDefault="00CE2A6B" w:rsidP="00CE2A6B">
          <w:pPr>
            <w:rPr>
              <w:lang w:val="en-US"/>
            </w:rPr>
          </w:pPr>
        </w:p>
        <w:p w14:paraId="58815D6E" w14:textId="467C3CAE" w:rsidR="00F84986" w:rsidRPr="00CE2A6B" w:rsidRDefault="00F84986" w:rsidP="00CE2A6B">
          <w:pPr>
            <w:rPr>
              <w:lang w:val="en-US"/>
            </w:rPr>
          </w:pPr>
        </w:p>
      </w:sdtContent>
    </w:sdt>
    <w:p w14:paraId="685AE43B" w14:textId="77777777" w:rsidR="00F84986" w:rsidRDefault="00F84986" w:rsidP="00017D0E">
      <w:pPr>
        <w:rPr>
          <w:b/>
          <w:bCs/>
          <w:sz w:val="32"/>
          <w:szCs w:val="32"/>
          <w:u w:val="single"/>
        </w:rPr>
      </w:pPr>
    </w:p>
    <w:p w14:paraId="53F791AC" w14:textId="77777777" w:rsidR="00F84986" w:rsidRDefault="00F84986" w:rsidP="00017D0E">
      <w:pPr>
        <w:rPr>
          <w:b/>
          <w:bCs/>
          <w:sz w:val="32"/>
          <w:szCs w:val="32"/>
          <w:u w:val="single"/>
        </w:rPr>
      </w:pPr>
    </w:p>
    <w:p w14:paraId="18BF15C4" w14:textId="77777777" w:rsidR="00F84986" w:rsidRDefault="00F84986" w:rsidP="00017D0E">
      <w:pPr>
        <w:rPr>
          <w:b/>
          <w:bCs/>
          <w:sz w:val="32"/>
          <w:szCs w:val="32"/>
          <w:u w:val="single"/>
        </w:rPr>
      </w:pPr>
    </w:p>
    <w:p w14:paraId="662D8EA7" w14:textId="77777777" w:rsidR="00F84986" w:rsidRDefault="00F84986" w:rsidP="00017D0E">
      <w:pPr>
        <w:rPr>
          <w:b/>
          <w:bCs/>
          <w:sz w:val="32"/>
          <w:szCs w:val="32"/>
          <w:u w:val="single"/>
        </w:rPr>
      </w:pPr>
    </w:p>
    <w:p w14:paraId="68D37BD2" w14:textId="77777777" w:rsidR="00F84986" w:rsidRDefault="00F84986" w:rsidP="00017D0E">
      <w:pPr>
        <w:rPr>
          <w:b/>
          <w:bCs/>
          <w:sz w:val="32"/>
          <w:szCs w:val="32"/>
          <w:u w:val="single"/>
        </w:rPr>
      </w:pPr>
    </w:p>
    <w:p w14:paraId="4850E5B0" w14:textId="77777777" w:rsidR="00F84986" w:rsidRDefault="00F84986" w:rsidP="00017D0E">
      <w:pPr>
        <w:rPr>
          <w:b/>
          <w:bCs/>
          <w:sz w:val="32"/>
          <w:szCs w:val="32"/>
          <w:u w:val="single"/>
        </w:rPr>
      </w:pPr>
    </w:p>
    <w:p w14:paraId="267AE5B5" w14:textId="77777777" w:rsidR="00F84986" w:rsidRDefault="00F84986" w:rsidP="00017D0E">
      <w:pPr>
        <w:rPr>
          <w:b/>
          <w:bCs/>
          <w:sz w:val="32"/>
          <w:szCs w:val="32"/>
          <w:u w:val="single"/>
        </w:rPr>
      </w:pPr>
    </w:p>
    <w:p w14:paraId="32E069E5" w14:textId="77777777" w:rsidR="00F84986" w:rsidRDefault="00F84986" w:rsidP="00017D0E">
      <w:pPr>
        <w:rPr>
          <w:b/>
          <w:bCs/>
          <w:sz w:val="32"/>
          <w:szCs w:val="32"/>
          <w:u w:val="single"/>
        </w:rPr>
      </w:pPr>
    </w:p>
    <w:p w14:paraId="56558357" w14:textId="77777777" w:rsidR="00A204D9" w:rsidRDefault="00A204D9" w:rsidP="00017D0E">
      <w:pPr>
        <w:rPr>
          <w:b/>
          <w:bCs/>
          <w:sz w:val="32"/>
          <w:szCs w:val="32"/>
          <w:u w:val="single"/>
        </w:rPr>
      </w:pPr>
    </w:p>
    <w:p w14:paraId="500D8225" w14:textId="7A20C5E9" w:rsidR="001D4419" w:rsidRPr="008118F3" w:rsidRDefault="00972152" w:rsidP="00017D0E">
      <w:pPr>
        <w:rPr>
          <w:b/>
          <w:bCs/>
          <w:sz w:val="32"/>
          <w:szCs w:val="32"/>
          <w:u w:val="single"/>
        </w:rPr>
      </w:pPr>
      <w:r w:rsidRPr="008118F3">
        <w:rPr>
          <w:b/>
          <w:bCs/>
          <w:sz w:val="32"/>
          <w:szCs w:val="32"/>
          <w:u w:val="single"/>
        </w:rPr>
        <w:lastRenderedPageBreak/>
        <w:t xml:space="preserve">1.0 </w:t>
      </w:r>
      <w:r w:rsidR="00CE01D0" w:rsidRPr="008118F3">
        <w:rPr>
          <w:b/>
          <w:bCs/>
          <w:sz w:val="32"/>
          <w:szCs w:val="32"/>
          <w:u w:val="single"/>
        </w:rPr>
        <w:t>Introduction</w:t>
      </w:r>
    </w:p>
    <w:p w14:paraId="16005B4F" w14:textId="59B08484" w:rsidR="001D4419" w:rsidRDefault="00A65129" w:rsidP="00017D0E">
      <w:pPr>
        <w:rPr>
          <w:rFonts w:cstheme="minorHAnsi"/>
        </w:rPr>
      </w:pPr>
      <w:r>
        <w:rPr>
          <w:rFonts w:cstheme="minorHAnsi"/>
        </w:rPr>
        <w:t>COVID 19 is a global health emergency that has forced businesses to take action to protect themselves and others (</w:t>
      </w:r>
      <w:proofErr w:type="spellStart"/>
      <w:r>
        <w:rPr>
          <w:rFonts w:cstheme="minorHAnsi"/>
        </w:rPr>
        <w:t>Puri</w:t>
      </w:r>
      <w:proofErr w:type="spellEnd"/>
      <w:r>
        <w:rPr>
          <w:rFonts w:cstheme="minorHAnsi"/>
        </w:rPr>
        <w:t>, 2020). As essential retailers, supermarkets play a vital role within the current environment to ensure customers are able to source supplies while ensuring the services are controlled to reduce the spread of the virus.</w:t>
      </w:r>
    </w:p>
    <w:p w14:paraId="2DF3A361" w14:textId="006FE93A" w:rsidR="001D4419" w:rsidRDefault="001D4419" w:rsidP="001D4419">
      <w:pPr>
        <w:rPr>
          <w:rFonts w:cstheme="minorHAnsi"/>
        </w:rPr>
      </w:pPr>
      <w:r>
        <w:rPr>
          <w:rFonts w:cstheme="minorHAnsi"/>
        </w:rPr>
        <w:t>Morrisons has to react quickly</w:t>
      </w:r>
      <w:r w:rsidR="00473578">
        <w:rPr>
          <w:rFonts w:cstheme="minorHAnsi"/>
        </w:rPr>
        <w:t xml:space="preserve"> within this crisis</w:t>
      </w:r>
      <w:r>
        <w:rPr>
          <w:rFonts w:cstheme="minorHAnsi"/>
        </w:rPr>
        <w:t xml:space="preserve"> and adopt new measures in response to the current situation </w:t>
      </w:r>
      <w:r w:rsidR="00A65129">
        <w:rPr>
          <w:rFonts w:cstheme="minorHAnsi"/>
        </w:rPr>
        <w:t>which allows</w:t>
      </w:r>
      <w:r>
        <w:rPr>
          <w:rFonts w:cstheme="minorHAnsi"/>
        </w:rPr>
        <w:t xml:space="preserve"> services to continue and ensure</w:t>
      </w:r>
      <w:r w:rsidR="00A65129">
        <w:rPr>
          <w:rFonts w:cstheme="minorHAnsi"/>
        </w:rPr>
        <w:t>s</w:t>
      </w:r>
      <w:r>
        <w:rPr>
          <w:rFonts w:cstheme="minorHAnsi"/>
        </w:rPr>
        <w:t xml:space="preserve"> the welfare of all colleagues. </w:t>
      </w:r>
      <w:r w:rsidR="0042020A">
        <w:rPr>
          <w:rFonts w:cstheme="minorHAnsi"/>
        </w:rPr>
        <w:t xml:space="preserve">The project will require </w:t>
      </w:r>
      <w:r>
        <w:rPr>
          <w:rFonts w:cstheme="minorHAnsi"/>
        </w:rPr>
        <w:t>transforming the usual to day operations across the business to observe the social distancing guidelines set by government in the fight against COVID 19</w:t>
      </w:r>
      <w:r w:rsidR="0042020A">
        <w:rPr>
          <w:rFonts w:cstheme="minorHAnsi"/>
        </w:rPr>
        <w:t>.</w:t>
      </w:r>
    </w:p>
    <w:p w14:paraId="5ED715DF" w14:textId="0992C0CD" w:rsidR="001D4419" w:rsidRDefault="00A65129" w:rsidP="00017D0E">
      <w:pPr>
        <w:rPr>
          <w:rFonts w:cstheme="minorHAnsi"/>
        </w:rPr>
      </w:pPr>
      <w:r>
        <w:rPr>
          <w:rFonts w:cstheme="minorHAnsi"/>
        </w:rPr>
        <w:t>A project can be defined as a unique activity that produces a deliverable within a set time frame, a defined budget and achieved by a combined team using a range of resources to achieve a positive result (Roberts, 2011).</w:t>
      </w:r>
    </w:p>
    <w:p w14:paraId="0F83DF68" w14:textId="71C15A1B" w:rsidR="00017D0E" w:rsidRDefault="00017D0E" w:rsidP="00017D0E">
      <w:pPr>
        <w:rPr>
          <w:rFonts w:cstheme="minorHAnsi"/>
        </w:rPr>
      </w:pPr>
      <w:r>
        <w:rPr>
          <w:rFonts w:cstheme="minorHAnsi"/>
        </w:rPr>
        <w:t xml:space="preserve">However in response to COVID 19 the definition suggested by </w:t>
      </w:r>
      <w:r w:rsidR="00A100AB">
        <w:rPr>
          <w:rFonts w:cstheme="minorHAnsi"/>
        </w:rPr>
        <w:t xml:space="preserve">the </w:t>
      </w:r>
      <w:r>
        <w:rPr>
          <w:rFonts w:cstheme="minorHAnsi"/>
        </w:rPr>
        <w:t xml:space="preserve">Project Management Institute, </w:t>
      </w:r>
      <w:r w:rsidR="00A100AB">
        <w:rPr>
          <w:rFonts w:cstheme="minorHAnsi"/>
        </w:rPr>
        <w:t>(</w:t>
      </w:r>
      <w:r>
        <w:rPr>
          <w:rFonts w:cstheme="minorHAnsi"/>
        </w:rPr>
        <w:t>2013</w:t>
      </w:r>
      <w:r w:rsidR="00CE01D0">
        <w:rPr>
          <w:rFonts w:cstheme="minorHAnsi"/>
        </w:rPr>
        <w:t xml:space="preserve"> p.3</w:t>
      </w:r>
      <w:r>
        <w:rPr>
          <w:rFonts w:cstheme="minorHAnsi"/>
        </w:rPr>
        <w:t xml:space="preserve">) </w:t>
      </w:r>
      <w:r w:rsidR="00CE01D0">
        <w:rPr>
          <w:rFonts w:cstheme="minorHAnsi"/>
        </w:rPr>
        <w:t>‘</w:t>
      </w:r>
      <w:r w:rsidRPr="00A100AB">
        <w:rPr>
          <w:rFonts w:cstheme="minorHAnsi"/>
          <w:i/>
          <w:iCs/>
        </w:rPr>
        <w:t xml:space="preserve">a project is a temporary activity undertaken to produce a unique product and has a definite beginning and </w:t>
      </w:r>
      <w:r w:rsidR="00A100AB" w:rsidRPr="00A100AB">
        <w:rPr>
          <w:rFonts w:cstheme="minorHAnsi"/>
          <w:i/>
          <w:iCs/>
        </w:rPr>
        <w:t>end</w:t>
      </w:r>
      <w:r w:rsidR="00A100AB">
        <w:rPr>
          <w:rFonts w:cstheme="minorHAnsi"/>
          <w:i/>
          <w:iCs/>
        </w:rPr>
        <w:t>’</w:t>
      </w:r>
      <w:r>
        <w:rPr>
          <w:rFonts w:cstheme="minorHAnsi"/>
        </w:rPr>
        <w:t xml:space="preserve"> may be seen to reflect the current project Morrisons </w:t>
      </w:r>
      <w:r w:rsidR="00473578">
        <w:rPr>
          <w:rFonts w:cstheme="minorHAnsi"/>
        </w:rPr>
        <w:t>had</w:t>
      </w:r>
      <w:r>
        <w:rPr>
          <w:rFonts w:cstheme="minorHAnsi"/>
        </w:rPr>
        <w:t xml:space="preserve"> need</w:t>
      </w:r>
      <w:r w:rsidR="00473578">
        <w:rPr>
          <w:rFonts w:cstheme="minorHAnsi"/>
        </w:rPr>
        <w:t>ed</w:t>
      </w:r>
      <w:r>
        <w:rPr>
          <w:rFonts w:cstheme="minorHAnsi"/>
        </w:rPr>
        <w:t xml:space="preserve"> to undertake due to the recent outbrea</w:t>
      </w:r>
      <w:r w:rsidR="00473578">
        <w:rPr>
          <w:rFonts w:cstheme="minorHAnsi"/>
        </w:rPr>
        <w:t>k.</w:t>
      </w:r>
      <w:r w:rsidR="00A100AB">
        <w:rPr>
          <w:rFonts w:cstheme="minorHAnsi"/>
        </w:rPr>
        <w:t xml:space="preserve"> For this project the end date will represent when the projects deliverables have been met, however, these deliverables may have a lasting effect within the organisation beyond this time. Reflecting the Project Management institute, (2013 p.3) opinion of projects may also have </w:t>
      </w:r>
      <w:r w:rsidR="008A7608">
        <w:rPr>
          <w:rFonts w:cstheme="minorHAnsi"/>
        </w:rPr>
        <w:t>Political, E</w:t>
      </w:r>
      <w:r w:rsidR="00A100AB">
        <w:rPr>
          <w:rFonts w:cstheme="minorHAnsi"/>
        </w:rPr>
        <w:t>nvironmental</w:t>
      </w:r>
      <w:r w:rsidR="008A7608">
        <w:rPr>
          <w:rFonts w:cstheme="minorHAnsi"/>
        </w:rPr>
        <w:t xml:space="preserve">, Social &amp; Technological </w:t>
      </w:r>
      <w:r w:rsidR="00A100AB">
        <w:rPr>
          <w:rFonts w:cstheme="minorHAnsi"/>
        </w:rPr>
        <w:t>impacts that far outline the projects themselves.</w:t>
      </w:r>
    </w:p>
    <w:p w14:paraId="121D461C" w14:textId="08174AA9" w:rsidR="00CE01D0" w:rsidRDefault="00CE01D0" w:rsidP="00017D0E">
      <w:pPr>
        <w:rPr>
          <w:rFonts w:cstheme="minorHAnsi"/>
        </w:rPr>
      </w:pPr>
    </w:p>
    <w:p w14:paraId="218EA817" w14:textId="2B14E50A" w:rsidR="00017D0E" w:rsidRPr="008118F3" w:rsidRDefault="00972152">
      <w:pPr>
        <w:rPr>
          <w:b/>
          <w:bCs/>
          <w:sz w:val="32"/>
          <w:szCs w:val="32"/>
          <w:u w:val="single"/>
        </w:rPr>
      </w:pPr>
      <w:r w:rsidRPr="008118F3">
        <w:rPr>
          <w:b/>
          <w:bCs/>
          <w:sz w:val="32"/>
          <w:szCs w:val="32"/>
          <w:u w:val="single"/>
        </w:rPr>
        <w:t xml:space="preserve">2.0 </w:t>
      </w:r>
      <w:r w:rsidR="00473578" w:rsidRPr="008118F3">
        <w:rPr>
          <w:b/>
          <w:bCs/>
          <w:sz w:val="32"/>
          <w:szCs w:val="32"/>
          <w:u w:val="single"/>
        </w:rPr>
        <w:t xml:space="preserve">The </w:t>
      </w:r>
      <w:r w:rsidRPr="008118F3">
        <w:rPr>
          <w:b/>
          <w:bCs/>
          <w:sz w:val="32"/>
          <w:szCs w:val="32"/>
          <w:u w:val="single"/>
        </w:rPr>
        <w:t>Project</w:t>
      </w:r>
      <w:r w:rsidR="00473578" w:rsidRPr="008118F3">
        <w:rPr>
          <w:b/>
          <w:bCs/>
          <w:sz w:val="32"/>
          <w:szCs w:val="32"/>
          <w:u w:val="single"/>
        </w:rPr>
        <w:t xml:space="preserve"> Management</w:t>
      </w:r>
      <w:r w:rsidRPr="008118F3">
        <w:rPr>
          <w:b/>
          <w:bCs/>
          <w:sz w:val="32"/>
          <w:szCs w:val="32"/>
          <w:u w:val="single"/>
        </w:rPr>
        <w:t xml:space="preserve"> of Morrisons Response to COVID 19</w:t>
      </w:r>
    </w:p>
    <w:p w14:paraId="75FC4B71" w14:textId="124AF4E9" w:rsidR="00D2183C" w:rsidRDefault="00B06FE2">
      <w:pPr>
        <w:rPr>
          <w:rFonts w:cstheme="minorHAnsi"/>
        </w:rPr>
      </w:pPr>
      <w:r>
        <w:rPr>
          <w:rFonts w:cstheme="minorHAnsi"/>
        </w:rPr>
        <w:t>T</w:t>
      </w:r>
      <w:r w:rsidR="00CE01D0">
        <w:rPr>
          <w:rFonts w:cstheme="minorHAnsi"/>
        </w:rPr>
        <w:t>here is a sharp distinction</w:t>
      </w:r>
      <w:r>
        <w:rPr>
          <w:rFonts w:cstheme="minorHAnsi"/>
        </w:rPr>
        <w:t xml:space="preserve"> of the term project</w:t>
      </w:r>
      <w:r w:rsidR="00CE01D0">
        <w:rPr>
          <w:rFonts w:cstheme="minorHAnsi"/>
        </w:rPr>
        <w:t xml:space="preserve"> to that of project management,</w:t>
      </w:r>
      <w:r w:rsidR="00423547">
        <w:rPr>
          <w:rFonts w:cstheme="minorHAnsi"/>
        </w:rPr>
        <w:t xml:space="preserve"> which is</w:t>
      </w:r>
      <w:r w:rsidR="00CE01D0">
        <w:rPr>
          <w:rFonts w:cstheme="minorHAnsi"/>
        </w:rPr>
        <w:t xml:space="preserve"> defined by Munns &amp; Bjeirmi, (1996 p.81) as ‘a process of controlling the achievement of the project objectives, by utilising the existing structures and resources. It seeks to manage the project by applying a collection of tools and techniques’. Corresponding </w:t>
      </w:r>
      <w:r>
        <w:rPr>
          <w:rFonts w:cstheme="minorHAnsi"/>
        </w:rPr>
        <w:t xml:space="preserve">with </w:t>
      </w:r>
      <w:proofErr w:type="spellStart"/>
      <w:r>
        <w:rPr>
          <w:rFonts w:cstheme="minorHAnsi"/>
        </w:rPr>
        <w:t>Harned</w:t>
      </w:r>
      <w:r w:rsidR="00982ADA">
        <w:rPr>
          <w:rFonts w:cstheme="minorHAnsi"/>
        </w:rPr>
        <w:t>’s</w:t>
      </w:r>
      <w:proofErr w:type="spellEnd"/>
      <w:r>
        <w:rPr>
          <w:rFonts w:cstheme="minorHAnsi"/>
        </w:rPr>
        <w:t xml:space="preserve">, (2020) definition </w:t>
      </w:r>
      <w:r w:rsidR="00185729">
        <w:rPr>
          <w:rFonts w:cstheme="minorHAnsi"/>
        </w:rPr>
        <w:t>‘</w:t>
      </w:r>
      <w:r>
        <w:rPr>
          <w:rFonts w:cstheme="minorHAnsi"/>
        </w:rPr>
        <w:t>Project management is the application of knowledge processes, skills, tools, deliverables and techniques to project activities that ensure a project meets its objectives</w:t>
      </w:r>
      <w:r w:rsidR="00185729">
        <w:rPr>
          <w:rFonts w:cstheme="minorHAnsi"/>
        </w:rPr>
        <w:t>’</w:t>
      </w:r>
      <w:r>
        <w:rPr>
          <w:rFonts w:cstheme="minorHAnsi"/>
        </w:rPr>
        <w:t xml:space="preserve">. </w:t>
      </w:r>
    </w:p>
    <w:p w14:paraId="60A259A5" w14:textId="49D036F4" w:rsidR="00185729" w:rsidRDefault="00C966C4">
      <w:pPr>
        <w:rPr>
          <w:rFonts w:cstheme="minorHAnsi"/>
        </w:rPr>
      </w:pPr>
      <w:r>
        <w:rPr>
          <w:rFonts w:cstheme="minorHAnsi"/>
        </w:rPr>
        <w:t xml:space="preserve">Redick, (2014) suggests </w:t>
      </w:r>
      <w:r w:rsidR="002775A7">
        <w:rPr>
          <w:rFonts w:cstheme="minorHAnsi"/>
        </w:rPr>
        <w:t>i</w:t>
      </w:r>
      <w:r w:rsidR="00185729">
        <w:rPr>
          <w:rFonts w:cstheme="minorHAnsi"/>
        </w:rPr>
        <w:t>n the current environment organisations no longer need assistance from third party</w:t>
      </w:r>
      <w:r>
        <w:rPr>
          <w:rFonts w:cstheme="minorHAnsi"/>
        </w:rPr>
        <w:t xml:space="preserve"> companies when major projects are required. Instead most recognise the values of having internal project managers. </w:t>
      </w:r>
      <w:proofErr w:type="spellStart"/>
      <w:r>
        <w:rPr>
          <w:rFonts w:cstheme="minorHAnsi"/>
        </w:rPr>
        <w:t>Patanakul</w:t>
      </w:r>
      <w:proofErr w:type="spellEnd"/>
      <w:r>
        <w:rPr>
          <w:rFonts w:cstheme="minorHAnsi"/>
        </w:rPr>
        <w:t xml:space="preserve"> et al, (2010) advises strategic projects require a strong leadership style with necessary knowledge and skills. Redick, (2014) </w:t>
      </w:r>
      <w:r w:rsidR="002775A7">
        <w:rPr>
          <w:rFonts w:cstheme="minorHAnsi"/>
        </w:rPr>
        <w:t>also adds</w:t>
      </w:r>
      <w:r>
        <w:rPr>
          <w:rFonts w:cstheme="minorHAnsi"/>
        </w:rPr>
        <w:t xml:space="preserve"> research shows the skills for effectively leading teams is a direct reflection on project management and successful PM demonstrate interpersonal competency skills in order to effectively lead project teams.</w:t>
      </w:r>
      <w:r w:rsidR="002775A7">
        <w:rPr>
          <w:rFonts w:cstheme="minorHAnsi"/>
        </w:rPr>
        <w:t xml:space="preserve"> </w:t>
      </w:r>
      <w:r w:rsidR="002370BC">
        <w:rPr>
          <w:rFonts w:cstheme="minorHAnsi"/>
        </w:rPr>
        <w:t>Mullins, (2007) advices the four stages of Tuckman’s Model can help the PM to understand what methods are required to help form an effective team.</w:t>
      </w:r>
    </w:p>
    <w:p w14:paraId="495CB38B" w14:textId="3B21EBC6" w:rsidR="00567361" w:rsidRDefault="00107D59">
      <w:pPr>
        <w:rPr>
          <w:rFonts w:cstheme="minorHAnsi"/>
        </w:rPr>
      </w:pPr>
      <w:r>
        <w:rPr>
          <w:rFonts w:cstheme="minorHAnsi"/>
        </w:rPr>
        <w:t>This report refers to the conceptual framework of the project life cycle</w:t>
      </w:r>
      <w:r w:rsidR="00C1783C">
        <w:rPr>
          <w:rFonts w:cstheme="minorHAnsi"/>
        </w:rPr>
        <w:t xml:space="preserve">, Jiang &amp; </w:t>
      </w:r>
      <w:proofErr w:type="spellStart"/>
      <w:r w:rsidR="00C1783C">
        <w:rPr>
          <w:rFonts w:cstheme="minorHAnsi"/>
        </w:rPr>
        <w:t>Heiser</w:t>
      </w:r>
      <w:proofErr w:type="spellEnd"/>
      <w:r w:rsidR="00C1783C">
        <w:rPr>
          <w:rFonts w:cstheme="minorHAnsi"/>
        </w:rPr>
        <w:t xml:space="preserve"> , (2004) explains how it provides the </w:t>
      </w:r>
      <w:r w:rsidR="00982ADA">
        <w:rPr>
          <w:rFonts w:cstheme="minorHAnsi"/>
        </w:rPr>
        <w:t>project manager (PM)</w:t>
      </w:r>
      <w:r w:rsidR="00C1783C">
        <w:rPr>
          <w:rFonts w:cstheme="minorHAnsi"/>
        </w:rPr>
        <w:t xml:space="preserve"> with a useful framework to identify critical issues and probable resources to prioritise them over the process of implementing the project</w:t>
      </w:r>
      <w:r w:rsidR="00C66072">
        <w:rPr>
          <w:rFonts w:cstheme="minorHAnsi"/>
        </w:rPr>
        <w:t xml:space="preserve"> and</w:t>
      </w:r>
      <w:r>
        <w:rPr>
          <w:rFonts w:cstheme="minorHAnsi"/>
        </w:rPr>
        <w:t xml:space="preserve"> enhan</w:t>
      </w:r>
      <w:r w:rsidR="00C1783C">
        <w:rPr>
          <w:rFonts w:cstheme="minorHAnsi"/>
        </w:rPr>
        <w:t xml:space="preserve">ce the understanding of how the PM managed Morrisons response to COVID 19. </w:t>
      </w:r>
    </w:p>
    <w:p w14:paraId="3A4B96F7" w14:textId="77777777" w:rsidR="00615771" w:rsidRDefault="00615771">
      <w:pPr>
        <w:rPr>
          <w:rFonts w:cstheme="minorHAnsi"/>
          <w:b/>
          <w:bCs/>
          <w:u w:val="single"/>
        </w:rPr>
      </w:pPr>
    </w:p>
    <w:p w14:paraId="72CD3C30" w14:textId="77777777" w:rsidR="00A204D9" w:rsidRDefault="00A204D9">
      <w:pPr>
        <w:rPr>
          <w:rFonts w:cstheme="minorHAnsi"/>
          <w:b/>
          <w:bCs/>
          <w:u w:val="single"/>
        </w:rPr>
      </w:pPr>
    </w:p>
    <w:p w14:paraId="27BCE6E7" w14:textId="299C78A6" w:rsidR="00473578" w:rsidRPr="00473578" w:rsidRDefault="00473578">
      <w:pPr>
        <w:rPr>
          <w:rFonts w:cstheme="minorHAnsi"/>
          <w:b/>
          <w:bCs/>
          <w:u w:val="single"/>
        </w:rPr>
      </w:pPr>
      <w:r w:rsidRPr="00473578">
        <w:rPr>
          <w:rFonts w:cstheme="minorHAnsi"/>
          <w:b/>
          <w:bCs/>
          <w:u w:val="single"/>
        </w:rPr>
        <w:lastRenderedPageBreak/>
        <w:t>Using the Knowledge Management Value Chain</w:t>
      </w:r>
    </w:p>
    <w:p w14:paraId="1970A6E8" w14:textId="77777777" w:rsidR="00F4006D" w:rsidRDefault="007660A9" w:rsidP="00127D37">
      <w:pPr>
        <w:rPr>
          <w:rFonts w:cstheme="minorHAnsi"/>
        </w:rPr>
      </w:pPr>
      <w:r>
        <w:rPr>
          <w:rFonts w:cstheme="minorHAnsi"/>
        </w:rPr>
        <w:t>To begin the process of the project life cycle, known as the initiation phase, to which Ray, (2018) describes as the point where the project is defined in detail. Morrisons identifies why the project is necessary (the project scope) and begins to take advantage of the opportunity that has arisen.</w:t>
      </w:r>
    </w:p>
    <w:p w14:paraId="0BF9DB22" w14:textId="26D0B511" w:rsidR="00127D37" w:rsidRDefault="00127D37" w:rsidP="00127D37">
      <w:r>
        <w:t xml:space="preserve">The project scope is the link between the project goal and what is needed to achieve it. </w:t>
      </w:r>
      <w:proofErr w:type="spellStart"/>
      <w:r>
        <w:t>Fageha</w:t>
      </w:r>
      <w:proofErr w:type="spellEnd"/>
      <w:r>
        <w:t xml:space="preserve"> &amp; </w:t>
      </w:r>
      <w:proofErr w:type="spellStart"/>
      <w:r>
        <w:t>Aibinu</w:t>
      </w:r>
      <w:proofErr w:type="spellEnd"/>
      <w:r>
        <w:t>, (2013 p.155) suggests ‘defining the project scope using input from all stakeholders is a vital task that needs to be adequately carried out at the early stage’.</w:t>
      </w:r>
      <w:r w:rsidR="00F4006D">
        <w:t xml:space="preserve"> </w:t>
      </w:r>
    </w:p>
    <w:p w14:paraId="7591B5DB" w14:textId="77777777" w:rsidR="00615771" w:rsidRDefault="00615771" w:rsidP="00127D37">
      <w:pPr>
        <w:rPr>
          <w:b/>
          <w:bCs/>
          <w:u w:val="single"/>
        </w:rPr>
      </w:pPr>
    </w:p>
    <w:p w14:paraId="4617D978" w14:textId="3EAFB3CE" w:rsidR="00837FBD" w:rsidRPr="008118F3" w:rsidRDefault="00972152" w:rsidP="00127D37">
      <w:pPr>
        <w:rPr>
          <w:b/>
          <w:bCs/>
          <w:sz w:val="32"/>
          <w:szCs w:val="32"/>
          <w:u w:val="single"/>
        </w:rPr>
      </w:pPr>
      <w:r w:rsidRPr="008118F3">
        <w:rPr>
          <w:b/>
          <w:bCs/>
          <w:sz w:val="32"/>
          <w:szCs w:val="32"/>
          <w:u w:val="single"/>
        </w:rPr>
        <w:t xml:space="preserve">2.1 </w:t>
      </w:r>
      <w:r w:rsidR="00741022" w:rsidRPr="008118F3">
        <w:rPr>
          <w:b/>
          <w:bCs/>
          <w:sz w:val="32"/>
          <w:szCs w:val="32"/>
          <w:u w:val="single"/>
        </w:rPr>
        <w:t>Initiation Phase</w:t>
      </w:r>
    </w:p>
    <w:p w14:paraId="2FBF0872" w14:textId="7BBAE505" w:rsidR="00721D0C" w:rsidRPr="00972152" w:rsidRDefault="00972152" w:rsidP="00127D37">
      <w:pPr>
        <w:rPr>
          <w:b/>
          <w:bCs/>
          <w:u w:val="single"/>
        </w:rPr>
      </w:pPr>
      <w:r>
        <w:rPr>
          <w:b/>
          <w:bCs/>
          <w:u w:val="single"/>
        </w:rPr>
        <w:t xml:space="preserve">2.1.1 </w:t>
      </w:r>
      <w:r w:rsidR="00721D0C" w:rsidRPr="00972152">
        <w:rPr>
          <w:b/>
          <w:bCs/>
          <w:u w:val="single"/>
        </w:rPr>
        <w:t>Quad Chart</w:t>
      </w:r>
    </w:p>
    <w:p w14:paraId="5E93F537" w14:textId="3F9F9850" w:rsidR="00F4006D" w:rsidRDefault="00F4006D" w:rsidP="00F4006D">
      <w:r>
        <w:t xml:space="preserve">To create the link, </w:t>
      </w:r>
      <w:r w:rsidR="00982ADA">
        <w:t>the PM</w:t>
      </w:r>
      <w:r>
        <w:t xml:space="preserve"> assembles a Quad Chart,</w:t>
      </w:r>
      <w:r w:rsidR="00473578">
        <w:t xml:space="preserve"> described by</w:t>
      </w:r>
      <w:r>
        <w:t xml:space="preserve"> Frost, (2012) as a one-page document, </w:t>
      </w:r>
      <w:r w:rsidR="005C2CA6">
        <w:t>o</w:t>
      </w:r>
      <w:r>
        <w:t>ften it is the front page or summary of a lengthy proposal, or the document that helps secure the permission to submit a lengthy proposal</w:t>
      </w:r>
      <w:r w:rsidR="005C2CA6">
        <w:t xml:space="preserve"> and in this case being used to introduce the new product.  </w:t>
      </w:r>
    </w:p>
    <w:p w14:paraId="1F61C326" w14:textId="162A1461" w:rsidR="007A0959" w:rsidRDefault="005C2CA6" w:rsidP="00F4006D">
      <w:r>
        <w:t xml:space="preserve">Figure 1.0 </w:t>
      </w:r>
      <w:r w:rsidR="00455CB9">
        <w:t>is a visual representation of the Quad Chart consisting of fo</w:t>
      </w:r>
      <w:r w:rsidR="00A215A9">
        <w:t>u</w:t>
      </w:r>
      <w:r w:rsidR="00455CB9">
        <w:t xml:space="preserve">r quadrants that helps to structure the </w:t>
      </w:r>
      <w:r w:rsidR="00473578">
        <w:t xml:space="preserve">COVID 19 </w:t>
      </w:r>
      <w:r w:rsidR="00455CB9">
        <w:t>project into manageable pieces of how the organisation plans to offer a solution to the current situation.</w:t>
      </w:r>
    </w:p>
    <w:p w14:paraId="4B4C0425" w14:textId="23449726" w:rsidR="002370BC" w:rsidRPr="00982ADA" w:rsidRDefault="002370BC" w:rsidP="00F4006D">
      <w:r>
        <w:t xml:space="preserve">As an employee for over 11 years the PM motivation is to </w:t>
      </w:r>
      <w:r w:rsidR="0079678E">
        <w:t>play a big</w:t>
      </w:r>
      <w:r>
        <w:t xml:space="preserve"> part </w:t>
      </w:r>
      <w:r w:rsidR="0079678E">
        <w:t>in this</w:t>
      </w:r>
      <w:r>
        <w:t xml:space="preserve"> the new exciting </w:t>
      </w:r>
      <w:r w:rsidR="00A41F9C">
        <w:t xml:space="preserve">challenge in the current crisis and successfully lead the project </w:t>
      </w:r>
      <w:r w:rsidR="006C6F5E">
        <w:t>to transform operations across the business that observe the new social distancing guidelines, by allowing services and trading to continue and adopting new measures while ensuring the welfare of all customers and staff.</w:t>
      </w:r>
    </w:p>
    <w:p w14:paraId="2C9AF890" w14:textId="6C3B2ECD" w:rsidR="005564EB" w:rsidRDefault="00455CB9" w:rsidP="00F4006D">
      <w:r>
        <w:t xml:space="preserve">It </w:t>
      </w:r>
      <w:r w:rsidR="00BA3FE7">
        <w:t>recognises</w:t>
      </w:r>
      <w:r>
        <w:t xml:space="preserve"> the </w:t>
      </w:r>
      <w:r w:rsidR="00BF649E">
        <w:t>p</w:t>
      </w:r>
      <w:r>
        <w:t>rimary stakeholders whom are essential for the project survival and the secondary stakeholders who interact with the project but are not essential</w:t>
      </w:r>
      <w:r w:rsidR="00BF649E">
        <w:t xml:space="preserve">. </w:t>
      </w:r>
      <w:r w:rsidR="00E5787B">
        <w:t xml:space="preserve">Maylor, (2010) explains ‘ a stakeholder is any party with an interest in the projects process or outcomes’. External stakeholders are the people outside the project team, whereas, internal stakeholders are those associated with the process, the team leading the project. </w:t>
      </w:r>
      <w:r w:rsidR="00BF649E">
        <w:t>Then categorises them to determine who has a say in defining the results (</w:t>
      </w:r>
      <w:r w:rsidR="00982ADA">
        <w:t xml:space="preserve">known as </w:t>
      </w:r>
      <w:r w:rsidR="00BF649E">
        <w:t>drivers), who will help the perform the project (</w:t>
      </w:r>
      <w:r w:rsidR="00982ADA">
        <w:t xml:space="preserve">selected as the </w:t>
      </w:r>
      <w:r w:rsidR="00BF649E">
        <w:t>Supporters) and those who are interested but do not have a say (</w:t>
      </w:r>
      <w:r w:rsidR="00982ADA">
        <w:t xml:space="preserve">identifies as the </w:t>
      </w:r>
      <w:r w:rsidR="00BF649E">
        <w:t>observers).</w:t>
      </w:r>
      <w:r>
        <w:t xml:space="preserve"> </w:t>
      </w:r>
    </w:p>
    <w:p w14:paraId="3D894941" w14:textId="6F7CBF45" w:rsidR="005C2CA6" w:rsidRDefault="00BF649E" w:rsidP="00F4006D">
      <w:r>
        <w:t xml:space="preserve">It </w:t>
      </w:r>
      <w:r w:rsidR="00DC39C2">
        <w:t>identifies</w:t>
      </w:r>
      <w:r w:rsidR="00455CB9">
        <w:t xml:space="preserve"> </w:t>
      </w:r>
      <w:r w:rsidR="00DC39C2">
        <w:t xml:space="preserve">the </w:t>
      </w:r>
      <w:r w:rsidR="00455CB9">
        <w:t xml:space="preserve">critical success factors </w:t>
      </w:r>
      <w:r w:rsidR="00DC39C2">
        <w:t>for this project that are vital for the projects accomplishment as; customers and staff must be able to continue to shop and work safely while being able to abide the social distancing guidelines.</w:t>
      </w:r>
      <w:r w:rsidR="00982ADA">
        <w:t xml:space="preserve"> </w:t>
      </w:r>
      <w:r w:rsidR="00DC39C2">
        <w:t xml:space="preserve">Supporting </w:t>
      </w:r>
      <w:r w:rsidR="002C15A3">
        <w:t>Buttrick, (2009)</w:t>
      </w:r>
      <w:r w:rsidR="00DC39C2">
        <w:t xml:space="preserve"> opinion, </w:t>
      </w:r>
      <w:r w:rsidR="00BA3FE7">
        <w:t xml:space="preserve">that it is </w:t>
      </w:r>
      <w:r w:rsidR="002C15A3">
        <w:t xml:space="preserve">one of the most important </w:t>
      </w:r>
      <w:r w:rsidR="00E5787B">
        <w:t>items</w:t>
      </w:r>
      <w:r w:rsidR="002C15A3">
        <w:t xml:space="preserve"> to consider at the start of a project</w:t>
      </w:r>
      <w:r w:rsidR="00E5787B">
        <w:t>,</w:t>
      </w:r>
      <w:r w:rsidR="002C15A3">
        <w:t xml:space="preserve"> </w:t>
      </w:r>
      <w:r w:rsidR="00E5787B">
        <w:t>ensuring</w:t>
      </w:r>
      <w:r w:rsidR="00AE7622">
        <w:t xml:space="preserve"> it is driven by its objectives, </w:t>
      </w:r>
      <w:r w:rsidR="00455CB9">
        <w:t xml:space="preserve">and </w:t>
      </w:r>
      <w:r w:rsidR="00E5787B">
        <w:t>can be a</w:t>
      </w:r>
      <w:r w:rsidR="00455CB9">
        <w:t xml:space="preserve"> measure</w:t>
      </w:r>
      <w:r w:rsidR="00E5787B">
        <w:t>ment</w:t>
      </w:r>
      <w:r w:rsidR="00455CB9">
        <w:t xml:space="preserve"> </w:t>
      </w:r>
      <w:r w:rsidR="00E5787B">
        <w:t>its</w:t>
      </w:r>
      <w:r w:rsidR="00455CB9">
        <w:t xml:space="preserve"> success</w:t>
      </w:r>
      <w:r w:rsidR="00E5787B">
        <w:t>.</w:t>
      </w:r>
      <w:r w:rsidR="00DC39C2">
        <w:t xml:space="preserve"> All of which </w:t>
      </w:r>
      <w:r w:rsidR="00333438">
        <w:t xml:space="preserve">can be </w:t>
      </w:r>
      <w:r w:rsidR="00DC39C2">
        <w:t>measured</w:t>
      </w:r>
      <w:r w:rsidR="00F11C24">
        <w:t>,</w:t>
      </w:r>
      <w:r w:rsidR="00333438">
        <w:t xml:space="preserve"> Worthy, (2016)</w:t>
      </w:r>
      <w:r w:rsidR="00DC39C2">
        <w:t xml:space="preserve"> </w:t>
      </w:r>
      <w:r w:rsidR="00333438">
        <w:t xml:space="preserve">suggest by </w:t>
      </w:r>
      <w:r w:rsidR="00DC39C2">
        <w:t>using statistics/metrics</w:t>
      </w:r>
      <w:r w:rsidR="00333438">
        <w:t xml:space="preserve"> (Qualitive) or observation and communication methods (qualitive) by the PM</w:t>
      </w:r>
      <w:r w:rsidR="00F11C24">
        <w:t xml:space="preserve"> </w:t>
      </w:r>
      <w:r w:rsidR="00333438">
        <w:t>during the project</w:t>
      </w:r>
      <w:r w:rsidR="00F11C24">
        <w:t xml:space="preserve"> using a midterm evaluation, but most importantly at the evaluation stage of the project, against the measures of success that include; the number of customers is steady or increasing, receiving positive feedback and ensuring staff sickness is reduced and profit</w:t>
      </w:r>
      <w:r w:rsidR="00A71A54">
        <w:t>s</w:t>
      </w:r>
      <w:r w:rsidR="00F11C24">
        <w:t xml:space="preserve"> are increasing</w:t>
      </w:r>
      <w:r w:rsidR="00A71A54">
        <w:t xml:space="preserve"> that will determine if the project was a success or what has been learnt from the experience.</w:t>
      </w:r>
      <w:r w:rsidR="00EF6F88">
        <w:t xml:space="preserve"> </w:t>
      </w:r>
      <w:r w:rsidR="00D46872">
        <w:t>T</w:t>
      </w:r>
      <w:r w:rsidR="00EF6F88">
        <w:t xml:space="preserve">he Quad chart also </w:t>
      </w:r>
      <w:r w:rsidR="00D46872">
        <w:t xml:space="preserve">recalls the secondary benefits, although </w:t>
      </w:r>
      <w:r w:rsidR="00887877">
        <w:t>unmeasurable</w:t>
      </w:r>
      <w:r w:rsidR="00842B09">
        <w:t xml:space="preserve"> highlight the added benefits of success that descend from the</w:t>
      </w:r>
      <w:r w:rsidR="00F738D0">
        <w:t xml:space="preserve"> projects</w:t>
      </w:r>
      <w:r w:rsidR="00842B09">
        <w:t xml:space="preserve"> </w:t>
      </w:r>
      <w:r w:rsidR="00F738D0">
        <w:t>deliverables.</w:t>
      </w:r>
    </w:p>
    <w:p w14:paraId="3CCBC21E" w14:textId="5AB32B09" w:rsidR="0042020A" w:rsidRDefault="00A204D9" w:rsidP="00F4006D">
      <w:r>
        <w:rPr>
          <w:noProof/>
        </w:rPr>
        <w:lastRenderedPageBreak/>
        <mc:AlternateContent>
          <mc:Choice Requires="wps">
            <w:drawing>
              <wp:anchor distT="0" distB="0" distL="114300" distR="114300" simplePos="0" relativeHeight="251665408" behindDoc="0" locked="0" layoutInCell="1" allowOverlap="1" wp14:anchorId="2686D2C9" wp14:editId="2B01D1BC">
                <wp:simplePos x="0" y="0"/>
                <wp:positionH relativeFrom="column">
                  <wp:posOffset>4358640</wp:posOffset>
                </wp:positionH>
                <wp:positionV relativeFrom="paragraph">
                  <wp:posOffset>3246120</wp:posOffset>
                </wp:positionV>
                <wp:extent cx="1402080" cy="350520"/>
                <wp:effectExtent l="0" t="0" r="0" b="0"/>
                <wp:wrapNone/>
                <wp:docPr id="6" name="Rectangle 6"/>
                <wp:cNvGraphicFramePr/>
                <a:graphic xmlns:a="http://schemas.openxmlformats.org/drawingml/2006/main">
                  <a:graphicData uri="http://schemas.microsoft.com/office/word/2010/wordprocessingShape">
                    <wps:wsp>
                      <wps:cNvSpPr/>
                      <wps:spPr>
                        <a:xfrm>
                          <a:off x="0" y="0"/>
                          <a:ext cx="1402080" cy="3505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196317" w14:textId="525FF424" w:rsidR="00A204D9" w:rsidRPr="00A204D9" w:rsidRDefault="00A204D9" w:rsidP="00A204D9">
                            <w:pPr>
                              <w:jc w:val="center"/>
                              <w:rPr>
                                <w:b/>
                                <w:bCs/>
                                <w:color w:val="000000" w:themeColor="text1"/>
                              </w:rPr>
                            </w:pPr>
                            <w:r w:rsidRPr="00A204D9">
                              <w:rPr>
                                <w:b/>
                                <w:bCs/>
                                <w:color w:val="000000" w:themeColor="text1"/>
                              </w:rPr>
                              <w:t>Figure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86D2C9" id="Rectangle 6" o:spid="_x0000_s1030" style="position:absolute;margin-left:343.2pt;margin-top:255.6pt;width:110.4pt;height:27.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" filled="f" stroked="f" strokeweight="1pt" insetpen="t">
                <v:textbox>
                  <w:txbxContent>
                    <w:p w14:paraId="01196317" w14:textId="525FF424" w:rsidR="00A204D9" w:rsidRPr="00A204D9" w:rsidRDefault="00A204D9" w:rsidP="00A204D9">
                      <w:pPr>
                        <w:jc w:val="center"/>
                        <w:rPr>
                          <w:b/>
                          <w:bCs/>
                          <w:color w:val="000000" w:themeColor="text1"/>
                        </w:rPr>
                      </w:pPr>
                      <w:r w:rsidRPr="00A204D9">
                        <w:rPr>
                          <w:b/>
                          <w:bCs/>
                          <w:color w:val="000000" w:themeColor="text1"/>
                        </w:rPr>
                        <w:t>Figure 1.0</w:t>
                      </w:r>
                    </w:p>
                  </w:txbxContent>
                </v:textbox>
              </v:rect>
            </w:pict>
          </mc:Fallback>
        </mc:AlternateContent>
      </w:r>
      <w:r w:rsidR="00B5400C">
        <w:rPr>
          <w:noProof/>
        </w:rPr>
        <w:drawing>
          <wp:inline distT="0" distB="0" distL="0" distR="0" wp14:anchorId="0DC21E96" wp14:editId="2B492FFB">
            <wp:extent cx="5981700" cy="36118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81700" cy="3611880"/>
                    </a:xfrm>
                    <a:prstGeom prst="rect">
                      <a:avLst/>
                    </a:prstGeom>
                  </pic:spPr>
                </pic:pic>
              </a:graphicData>
            </a:graphic>
          </wp:inline>
        </w:drawing>
      </w:r>
    </w:p>
    <w:p w14:paraId="0CB83CF3" w14:textId="30F0E852" w:rsidR="0042020A" w:rsidRDefault="0042020A" w:rsidP="00F4006D">
      <w:pPr>
        <w:rPr>
          <w:noProof/>
        </w:rPr>
      </w:pPr>
    </w:p>
    <w:p w14:paraId="4AFDAA25" w14:textId="388E5C9B" w:rsidR="005564EB" w:rsidRPr="00972152" w:rsidRDefault="00972152" w:rsidP="00721D0C">
      <w:pPr>
        <w:rPr>
          <w:b/>
          <w:bCs/>
          <w:u w:val="single"/>
        </w:rPr>
      </w:pPr>
      <w:r>
        <w:rPr>
          <w:b/>
          <w:bCs/>
          <w:u w:val="single"/>
        </w:rPr>
        <w:t xml:space="preserve">2.1.2 </w:t>
      </w:r>
      <w:r w:rsidR="00721D0C" w:rsidRPr="00972152">
        <w:rPr>
          <w:b/>
          <w:bCs/>
          <w:u w:val="single"/>
        </w:rPr>
        <w:t xml:space="preserve">Stakeholders </w:t>
      </w:r>
      <w:r w:rsidR="00F84986">
        <w:rPr>
          <w:b/>
          <w:bCs/>
          <w:u w:val="single"/>
        </w:rPr>
        <w:t>A</w:t>
      </w:r>
      <w:r w:rsidR="00721D0C" w:rsidRPr="00972152">
        <w:rPr>
          <w:b/>
          <w:bCs/>
          <w:u w:val="single"/>
        </w:rPr>
        <w:t>nalysis</w:t>
      </w:r>
    </w:p>
    <w:p w14:paraId="5E37435C" w14:textId="5D945D15" w:rsidR="00721D0C" w:rsidRDefault="00721D0C" w:rsidP="00721D0C">
      <w:r>
        <w:t>Stakeholder analysis</w:t>
      </w:r>
      <w:r w:rsidR="000A61F6">
        <w:t xml:space="preserve"> was used</w:t>
      </w:r>
      <w:r>
        <w:t xml:space="preserve"> determine who has the power to influence the projects critical success factors or how much interest certain groups have in the success of the Morrisons project.</w:t>
      </w:r>
    </w:p>
    <w:p w14:paraId="06101B50" w14:textId="79F77D1F" w:rsidR="00721D0C" w:rsidRDefault="00721D0C" w:rsidP="00721D0C">
      <w:proofErr w:type="spellStart"/>
      <w:r>
        <w:t>Brugha</w:t>
      </w:r>
      <w:proofErr w:type="spellEnd"/>
      <w:r>
        <w:t xml:space="preserve"> &amp; </w:t>
      </w:r>
      <w:proofErr w:type="spellStart"/>
      <w:r>
        <w:t>Varvasovszky</w:t>
      </w:r>
      <w:proofErr w:type="spellEnd"/>
      <w:r>
        <w:t xml:space="preserve">, (2000) explains a stakeholder analysis is aimed at evaluating and understanding stakeholders from the perspective of the organisation, often used to determine their relevance to a project. </w:t>
      </w:r>
    </w:p>
    <w:p w14:paraId="6ABAB63B" w14:textId="7654C91B" w:rsidR="00697464" w:rsidRDefault="00D1433D" w:rsidP="00721D0C">
      <w:r>
        <w:t>Reflecting on Mendelow, (1981) matrix</w:t>
      </w:r>
      <w:r w:rsidR="00E5787B">
        <w:t xml:space="preserve"> to</w:t>
      </w:r>
      <w:r>
        <w:t xml:space="preserve"> map the stakeholders w</w:t>
      </w:r>
      <w:r w:rsidR="000A61F6">
        <w:t xml:space="preserve">ith high interest and power, </w:t>
      </w:r>
      <w:r w:rsidR="00E5787B">
        <w:t xml:space="preserve">the </w:t>
      </w:r>
      <w:r w:rsidR="00982ADA">
        <w:t>PM</w:t>
      </w:r>
      <w:r w:rsidR="00E5787B">
        <w:t xml:space="preserve"> </w:t>
      </w:r>
      <w:r>
        <w:t>identifies wh</w:t>
      </w:r>
      <w:r w:rsidR="00A208B6">
        <w:t>ich stakeholders</w:t>
      </w:r>
      <w:r>
        <w:t xml:space="preserve"> needs to be prioritised and</w:t>
      </w:r>
      <w:r w:rsidR="000A61F6">
        <w:t xml:space="preserve"> managed closely. </w:t>
      </w:r>
      <w:r w:rsidR="00697464">
        <w:t>(</w:t>
      </w:r>
      <w:r>
        <w:t xml:space="preserve">See Figure </w:t>
      </w:r>
      <w:r w:rsidR="009B4CA5">
        <w:t>2.0</w:t>
      </w:r>
      <w:r w:rsidR="00697464">
        <w:t>).</w:t>
      </w:r>
      <w:r w:rsidR="00A208B6" w:rsidRPr="00A208B6">
        <w:t xml:space="preserve"> </w:t>
      </w:r>
      <w:r w:rsidR="00A208B6">
        <w:t xml:space="preserve">Smith, (2000) </w:t>
      </w:r>
      <w:r w:rsidR="00F96BA5">
        <w:t xml:space="preserve">adds ‘not all stakeholders have the same level of involvement during all aspects of the project life cycle'. Therefore, categorising </w:t>
      </w:r>
      <w:r w:rsidR="00A208B6">
        <w:t>them using three terms</w:t>
      </w:r>
      <w:r w:rsidR="00F96BA5">
        <w:t xml:space="preserve"> adds an additional insight;</w:t>
      </w:r>
      <w:r w:rsidR="00A208B6">
        <w:t xml:space="preserve"> drivers whom have a say at defining the result of the project</w:t>
      </w:r>
      <w:r w:rsidR="00F96BA5">
        <w:t xml:space="preserve">, supporters who help perform the project and the observers from which are the stakeholders interested in the activities and results of the project but do not </w:t>
      </w:r>
      <w:r w:rsidR="008D6EE4">
        <w:t>have a direct say in the objectives.</w:t>
      </w:r>
    </w:p>
    <w:p w14:paraId="3F6955CF" w14:textId="77777777" w:rsidR="00697464" w:rsidRDefault="00697464" w:rsidP="00697464">
      <w:r>
        <w:t>Providing staff with support, training/resources, encouragement, making sure they are kept updated and gathering continuous feedback to ensure their safety, encouraged the individuals to engage in the new measures and ensured those measures are maintained as the project directly impacts the way they worked, categorising them as supporters.</w:t>
      </w:r>
    </w:p>
    <w:p w14:paraId="470DBE8A" w14:textId="77777777" w:rsidR="00697464" w:rsidRDefault="00697464" w:rsidP="00697464">
      <w:r>
        <w:t>Ensuring customers safety measures are in place, keeping the stock levels high and communicating the new measures encouraged the customers to continue to shop. Having a high involvement, the customers are the drivers of the project.</w:t>
      </w:r>
    </w:p>
    <w:p w14:paraId="755393E3" w14:textId="77777777" w:rsidR="00697464" w:rsidRDefault="00697464" w:rsidP="00697464">
      <w:r>
        <w:t>With sufficient power and authority over schedules, resources and technical issues, directors have a high interest the in the results of the project and were identified as the project champions. As drivers and supporters of the project the directors need to be kept informed of the whole process.</w:t>
      </w:r>
    </w:p>
    <w:p w14:paraId="06E88A31" w14:textId="4883731C" w:rsidR="00697464" w:rsidRDefault="00697464" w:rsidP="00721D0C">
      <w:r>
        <w:lastRenderedPageBreak/>
        <w:t>The shareholders are also drivers of Morrisons project, they too have high power to influence decisions of the project. However, low interest which means if they were kept satisfied on the progress this group continued to support the project to ensure their investments were sustained.</w:t>
      </w:r>
    </w:p>
    <w:p w14:paraId="15420A0E" w14:textId="052D53EA" w:rsidR="0042020A" w:rsidRPr="00766EDE" w:rsidRDefault="00A204D9" w:rsidP="00721D0C">
      <w:r>
        <w:rPr>
          <w:noProof/>
        </w:rPr>
        <mc:AlternateContent>
          <mc:Choice Requires="wps">
            <w:drawing>
              <wp:anchor distT="0" distB="0" distL="114300" distR="114300" simplePos="0" relativeHeight="251666432" behindDoc="0" locked="0" layoutInCell="1" allowOverlap="1" wp14:anchorId="36F8EF88" wp14:editId="7050C79E">
                <wp:simplePos x="0" y="0"/>
                <wp:positionH relativeFrom="column">
                  <wp:posOffset>4213860</wp:posOffset>
                </wp:positionH>
                <wp:positionV relativeFrom="paragraph">
                  <wp:posOffset>6993890</wp:posOffset>
                </wp:positionV>
                <wp:extent cx="1379220" cy="320040"/>
                <wp:effectExtent l="0" t="0" r="0" b="0"/>
                <wp:wrapNone/>
                <wp:docPr id="13" name="Rectangle 13"/>
                <wp:cNvGraphicFramePr/>
                <a:graphic xmlns:a="http://schemas.openxmlformats.org/drawingml/2006/main">
                  <a:graphicData uri="http://schemas.microsoft.com/office/word/2010/wordprocessingShape">
                    <wps:wsp>
                      <wps:cNvSpPr/>
                      <wps:spPr>
                        <a:xfrm>
                          <a:off x="0" y="0"/>
                          <a:ext cx="1379220" cy="3200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462F90" w14:textId="55AA9BC0" w:rsidR="00A204D9" w:rsidRPr="00A204D9" w:rsidRDefault="00A204D9" w:rsidP="00A204D9">
                            <w:pPr>
                              <w:jc w:val="center"/>
                              <w:rPr>
                                <w:b/>
                                <w:bCs/>
                                <w:color w:val="000000" w:themeColor="text1"/>
                              </w:rPr>
                            </w:pPr>
                            <w:r w:rsidRPr="00A204D9">
                              <w:rPr>
                                <w:b/>
                                <w:bCs/>
                                <w:color w:val="000000" w:themeColor="text1"/>
                              </w:rPr>
                              <w:t>Figure 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F8EF88" id="Rectangle 13" o:spid="_x0000_s1031" style="position:absolute;margin-left:331.8pt;margin-top:550.7pt;width:108.6pt;height:25.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" filled="f" stroked="f" strokeweight="1pt" insetpen="t">
                <v:textbox>
                  <w:txbxContent>
                    <w:p w14:paraId="67462F90" w14:textId="55AA9BC0" w:rsidR="00A204D9" w:rsidRPr="00A204D9" w:rsidRDefault="00A204D9" w:rsidP="00A204D9">
                      <w:pPr>
                        <w:jc w:val="center"/>
                        <w:rPr>
                          <w:b/>
                          <w:bCs/>
                          <w:color w:val="000000" w:themeColor="text1"/>
                        </w:rPr>
                      </w:pPr>
                      <w:r w:rsidRPr="00A204D9">
                        <w:rPr>
                          <w:b/>
                          <w:bCs/>
                          <w:color w:val="000000" w:themeColor="text1"/>
                        </w:rPr>
                        <w:t>Figure 2.0</w:t>
                      </w:r>
                    </w:p>
                  </w:txbxContent>
                </v:textbox>
              </v:rect>
            </w:pict>
          </mc:Fallback>
        </mc:AlternateContent>
      </w:r>
      <w:r w:rsidR="0042020A">
        <w:rPr>
          <w:noProof/>
        </w:rPr>
        <w:drawing>
          <wp:inline distT="0" distB="0" distL="0" distR="0" wp14:anchorId="226EBE4F" wp14:editId="6228DDA3">
            <wp:extent cx="5646420" cy="7162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46420" cy="7162800"/>
                    </a:xfrm>
                    <a:prstGeom prst="rect">
                      <a:avLst/>
                    </a:prstGeom>
                  </pic:spPr>
                </pic:pic>
              </a:graphicData>
            </a:graphic>
          </wp:inline>
        </w:drawing>
      </w:r>
    </w:p>
    <w:p w14:paraId="1F514935" w14:textId="4B8168BF" w:rsidR="00721D0C" w:rsidRDefault="00837FBD" w:rsidP="00721D0C">
      <w:r>
        <w:t xml:space="preserve">Before the </w:t>
      </w:r>
      <w:r w:rsidR="00B25096">
        <w:t>PM</w:t>
      </w:r>
      <w:r>
        <w:t xml:space="preserve"> move</w:t>
      </w:r>
      <w:r w:rsidR="008019A4">
        <w:t>d</w:t>
      </w:r>
      <w:r>
        <w:t xml:space="preserve"> the project into the planning phase</w:t>
      </w:r>
      <w:r w:rsidR="008019A4">
        <w:t xml:space="preserve">, a formal review was also required to </w:t>
      </w:r>
      <w:r w:rsidR="009F004A">
        <w:t xml:space="preserve">assign relevant team members to the projects activities and set up systems and accounts that enable personal information and financial expenditure to be tracked. During this discussion the projects constraints are also evaluated, which will be revisited during the planning phase. With the project defined </w:t>
      </w:r>
      <w:r w:rsidR="00B25096">
        <w:t>Morrisons response moves into the planning phase.</w:t>
      </w:r>
    </w:p>
    <w:p w14:paraId="24A9697D" w14:textId="77777777" w:rsidR="00697464" w:rsidRDefault="00697464" w:rsidP="00721D0C">
      <w:pPr>
        <w:rPr>
          <w:b/>
          <w:bCs/>
          <w:u w:val="single"/>
        </w:rPr>
      </w:pPr>
    </w:p>
    <w:p w14:paraId="1502223A" w14:textId="54CBAC9A" w:rsidR="00721D0C" w:rsidRPr="00B870D3" w:rsidRDefault="008045DC" w:rsidP="00721D0C">
      <w:pPr>
        <w:rPr>
          <w:b/>
          <w:bCs/>
          <w:sz w:val="32"/>
          <w:szCs w:val="32"/>
          <w:u w:val="single"/>
        </w:rPr>
      </w:pPr>
      <w:r w:rsidRPr="00B870D3">
        <w:rPr>
          <w:b/>
          <w:bCs/>
          <w:sz w:val="32"/>
          <w:szCs w:val="32"/>
          <w:u w:val="single"/>
        </w:rPr>
        <w:t xml:space="preserve">2.2 </w:t>
      </w:r>
      <w:r w:rsidR="00741022" w:rsidRPr="00B870D3">
        <w:rPr>
          <w:b/>
          <w:bCs/>
          <w:sz w:val="32"/>
          <w:szCs w:val="32"/>
          <w:u w:val="single"/>
        </w:rPr>
        <w:t>Planning Phase</w:t>
      </w:r>
    </w:p>
    <w:p w14:paraId="74DC16F3" w14:textId="2E7D7509" w:rsidR="000C6EF1" w:rsidRPr="00726E1E" w:rsidRDefault="008050D3" w:rsidP="00721D0C">
      <w:r>
        <w:t>To ensure the project is ‘SMART’</w:t>
      </w:r>
      <w:r w:rsidR="00185729">
        <w:t>, Mullins, (2010 p.513) explains a tool used to plan and achieve the projects objectives.</w:t>
      </w:r>
      <w:r>
        <w:t xml:space="preserve"> </w:t>
      </w:r>
      <w:r w:rsidR="00185729">
        <w:t>T</w:t>
      </w:r>
      <w:r>
        <w:t>he PM introduce</w:t>
      </w:r>
      <w:r w:rsidR="00726E1E">
        <w:t>d</w:t>
      </w:r>
      <w:r>
        <w:t xml:space="preserve"> </w:t>
      </w:r>
      <w:r w:rsidR="006433DB">
        <w:t>specific</w:t>
      </w:r>
      <w:r>
        <w:t xml:space="preserve"> tools and techniques </w:t>
      </w:r>
      <w:r w:rsidR="006433DB">
        <w:t>to th</w:t>
      </w:r>
      <w:r w:rsidR="00726E1E">
        <w:t>e planning phase</w:t>
      </w:r>
      <w:r w:rsidR="006433DB">
        <w:t>, to allow the</w:t>
      </w:r>
      <w:r w:rsidR="00726E1E">
        <w:t xml:space="preserve"> controlling of variables, such as,</w:t>
      </w:r>
      <w:r w:rsidR="006433DB">
        <w:t xml:space="preserve"> management of risks, </w:t>
      </w:r>
      <w:r w:rsidR="00726E1E">
        <w:t>schedules</w:t>
      </w:r>
      <w:r w:rsidR="006433DB">
        <w:t xml:space="preserve"> and detail</w:t>
      </w:r>
      <w:r w:rsidR="00726E1E">
        <w:t>s of</w:t>
      </w:r>
      <w:r w:rsidR="006433DB">
        <w:t xml:space="preserve"> the projects </w:t>
      </w:r>
      <w:r w:rsidR="00726E1E">
        <w:t>activities.</w:t>
      </w:r>
    </w:p>
    <w:p w14:paraId="1C375C14" w14:textId="275D7780" w:rsidR="002A2E3B" w:rsidRPr="002A2E3B" w:rsidRDefault="008050D3" w:rsidP="00721D0C">
      <w:pPr>
        <w:rPr>
          <w:b/>
          <w:bCs/>
          <w:u w:val="single"/>
        </w:rPr>
      </w:pPr>
      <w:r>
        <w:rPr>
          <w:b/>
          <w:bCs/>
          <w:u w:val="single"/>
        </w:rPr>
        <w:t>2.2.</w:t>
      </w:r>
      <w:r w:rsidR="00726E1E">
        <w:rPr>
          <w:b/>
          <w:bCs/>
          <w:u w:val="single"/>
        </w:rPr>
        <w:t>1</w:t>
      </w:r>
      <w:r>
        <w:rPr>
          <w:b/>
          <w:bCs/>
          <w:u w:val="single"/>
        </w:rPr>
        <w:t xml:space="preserve"> </w:t>
      </w:r>
      <w:r w:rsidR="006433DB">
        <w:rPr>
          <w:b/>
          <w:bCs/>
          <w:u w:val="single"/>
        </w:rPr>
        <w:t xml:space="preserve">Pestle and </w:t>
      </w:r>
      <w:r w:rsidR="002A2E3B">
        <w:rPr>
          <w:b/>
          <w:bCs/>
          <w:u w:val="single"/>
        </w:rPr>
        <w:t>Risk Analysis</w:t>
      </w:r>
    </w:p>
    <w:p w14:paraId="6CB982F2" w14:textId="00941F92" w:rsidR="002A2E3B" w:rsidRDefault="00F35F8F" w:rsidP="002A2E3B">
      <w:r>
        <w:t xml:space="preserve">Despite exceptional planning certain activities will not always run smoothly. Unknow </w:t>
      </w:r>
      <w:r w:rsidR="008050D3">
        <w:t xml:space="preserve">internal or external </w:t>
      </w:r>
      <w:r>
        <w:t>risk</w:t>
      </w:r>
      <w:r w:rsidR="008050D3">
        <w:t>s</w:t>
      </w:r>
      <w:r>
        <w:t xml:space="preserve"> do arise and if not resolved, create a threat to </w:t>
      </w:r>
      <w:r w:rsidR="008050D3">
        <w:t>the projects outcomes and objectives.</w:t>
      </w:r>
      <w:r w:rsidR="00FB4EA9">
        <w:t xml:space="preserve"> Monitoring and forecasting risks ensures these events do not take the project for surprise.</w:t>
      </w:r>
      <w:r w:rsidR="002A2E3B">
        <w:t xml:space="preserve"> </w:t>
      </w:r>
      <w:proofErr w:type="spellStart"/>
      <w:r w:rsidR="002A2E3B">
        <w:t>U</w:t>
      </w:r>
      <w:r w:rsidR="00CF7D9C">
        <w:t>zulans</w:t>
      </w:r>
      <w:proofErr w:type="spellEnd"/>
      <w:r w:rsidR="002A2E3B">
        <w:t>, (2018) proposes, ‘risk management is an important element of project management’. Westland, (2019) complements his view suggesting ‘the better a project manager responds and identifies to any risk, the better the chances of positive outcomes’.</w:t>
      </w:r>
    </w:p>
    <w:p w14:paraId="76408C04" w14:textId="7300502E" w:rsidR="00827F69" w:rsidRDefault="00DA2EA3" w:rsidP="002A2E3B">
      <w:r>
        <w:t xml:space="preserve">Dey &amp; Ogunlana, (2004) explains understanding the </w:t>
      </w:r>
      <w:r w:rsidR="00983913">
        <w:t xml:space="preserve">external environment is </w:t>
      </w:r>
      <w:r>
        <w:t>indispensable for the application of risk assessment.</w:t>
      </w:r>
    </w:p>
    <w:p w14:paraId="6E10D97D" w14:textId="77777777" w:rsidR="00697464" w:rsidRDefault="00697464" w:rsidP="002A2E3B"/>
    <w:p w14:paraId="56C5C931" w14:textId="47E573B8" w:rsidR="00E92A64" w:rsidRDefault="00E92A64" w:rsidP="00E92A64">
      <w:pPr>
        <w:rPr>
          <w:b/>
          <w:bCs/>
          <w:u w:val="single"/>
        </w:rPr>
      </w:pPr>
      <w:r w:rsidRPr="00B6615B">
        <w:rPr>
          <w:b/>
          <w:bCs/>
          <w:u w:val="single"/>
        </w:rPr>
        <w:t>Pestle Analysis</w:t>
      </w:r>
    </w:p>
    <w:p w14:paraId="26FFDC30" w14:textId="3C6298F8" w:rsidR="00972152" w:rsidRDefault="00697464" w:rsidP="002A2E3B">
      <w:r>
        <w:t>Using a</w:t>
      </w:r>
      <w:r w:rsidR="00E92A64">
        <w:t xml:space="preserve"> pestle analysis is a framework is valuable framework for any </w:t>
      </w:r>
      <w:r>
        <w:t>PM</w:t>
      </w:r>
      <w:r w:rsidR="00E92A64">
        <w:t>, it used to raise risks/issues and opportunities (</w:t>
      </w:r>
      <w:proofErr w:type="spellStart"/>
      <w:r w:rsidR="00E92A64">
        <w:t>Levenfeld</w:t>
      </w:r>
      <w:proofErr w:type="spellEnd"/>
      <w:r w:rsidR="00E92A64">
        <w:t xml:space="preserve">, 2016). Figure </w:t>
      </w:r>
      <w:r w:rsidR="009B4CA5">
        <w:t>3</w:t>
      </w:r>
      <w:r w:rsidR="00E92A64">
        <w:t>.0 demonstrates the Pestle Analysis carried out by the PM</w:t>
      </w:r>
      <w:r>
        <w:t xml:space="preserve"> identifying potential external risks to the project.</w:t>
      </w:r>
    </w:p>
    <w:p w14:paraId="290DD91A" w14:textId="18B46D1E" w:rsidR="00721D0C" w:rsidRDefault="00A204D9" w:rsidP="00721D0C">
      <w:r>
        <w:rPr>
          <w:noProof/>
        </w:rPr>
        <mc:AlternateContent>
          <mc:Choice Requires="wps">
            <w:drawing>
              <wp:anchor distT="0" distB="0" distL="114300" distR="114300" simplePos="0" relativeHeight="251667456" behindDoc="0" locked="0" layoutInCell="1" allowOverlap="1" wp14:anchorId="5CCACCDF" wp14:editId="12D13047">
                <wp:simplePos x="0" y="0"/>
                <wp:positionH relativeFrom="column">
                  <wp:posOffset>4160520</wp:posOffset>
                </wp:positionH>
                <wp:positionV relativeFrom="paragraph">
                  <wp:posOffset>3616960</wp:posOffset>
                </wp:positionV>
                <wp:extent cx="1303020" cy="388620"/>
                <wp:effectExtent l="0" t="0" r="0" b="0"/>
                <wp:wrapNone/>
                <wp:docPr id="17" name="Rectangle 17"/>
                <wp:cNvGraphicFramePr/>
                <a:graphic xmlns:a="http://schemas.openxmlformats.org/drawingml/2006/main">
                  <a:graphicData uri="http://schemas.microsoft.com/office/word/2010/wordprocessingShape">
                    <wps:wsp>
                      <wps:cNvSpPr/>
                      <wps:spPr>
                        <a:xfrm>
                          <a:off x="0" y="0"/>
                          <a:ext cx="1303020" cy="3886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AA37EA" w14:textId="6E2E888C" w:rsidR="00A204D9" w:rsidRPr="00A204D9" w:rsidRDefault="00A204D9" w:rsidP="00A204D9">
                            <w:pPr>
                              <w:jc w:val="center"/>
                              <w:rPr>
                                <w:b/>
                                <w:bCs/>
                                <w:color w:val="000000" w:themeColor="text1"/>
                              </w:rPr>
                            </w:pPr>
                            <w:r w:rsidRPr="00A204D9">
                              <w:rPr>
                                <w:b/>
                                <w:bCs/>
                                <w:color w:val="000000" w:themeColor="text1"/>
                              </w:rPr>
                              <w:t>Figure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CACCDF" id="Rectangle 17" o:spid="_x0000_s1032" style="position:absolute;margin-left:327.6pt;margin-top:284.8pt;width:102.6pt;height:30.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" filled="f" stroked="f" strokeweight="1pt" insetpen="t">
                <v:textbox>
                  <w:txbxContent>
                    <w:p w14:paraId="4AAA37EA" w14:textId="6E2E888C" w:rsidR="00A204D9" w:rsidRPr="00A204D9" w:rsidRDefault="00A204D9" w:rsidP="00A204D9">
                      <w:pPr>
                        <w:jc w:val="center"/>
                        <w:rPr>
                          <w:b/>
                          <w:bCs/>
                          <w:color w:val="000000" w:themeColor="text1"/>
                        </w:rPr>
                      </w:pPr>
                      <w:r w:rsidRPr="00A204D9">
                        <w:rPr>
                          <w:b/>
                          <w:bCs/>
                          <w:color w:val="000000" w:themeColor="text1"/>
                        </w:rPr>
                        <w:t>Figure 3.0</w:t>
                      </w:r>
                    </w:p>
                  </w:txbxContent>
                </v:textbox>
              </v:rect>
            </w:pict>
          </mc:Fallback>
        </mc:AlternateContent>
      </w:r>
      <w:r w:rsidR="00697464">
        <w:rPr>
          <w:noProof/>
        </w:rPr>
        <mc:AlternateContent>
          <mc:Choice Requires="wps">
            <w:drawing>
              <wp:anchor distT="0" distB="0" distL="114300" distR="114300" simplePos="0" relativeHeight="251662336" behindDoc="0" locked="0" layoutInCell="1" allowOverlap="1" wp14:anchorId="11B815EB" wp14:editId="3CAF8B08">
                <wp:simplePos x="0" y="0"/>
                <wp:positionH relativeFrom="margin">
                  <wp:posOffset>53340</wp:posOffset>
                </wp:positionH>
                <wp:positionV relativeFrom="paragraph">
                  <wp:posOffset>1226820</wp:posOffset>
                </wp:positionV>
                <wp:extent cx="1188720" cy="342900"/>
                <wp:effectExtent l="0" t="0" r="0" b="0"/>
                <wp:wrapNone/>
                <wp:docPr id="11" name="Rectangle 11"/>
                <wp:cNvGraphicFramePr/>
                <a:graphic xmlns:a="http://schemas.openxmlformats.org/drawingml/2006/main">
                  <a:graphicData uri="http://schemas.microsoft.com/office/word/2010/wordprocessingShape">
                    <wps:wsp>
                      <wps:cNvSpPr/>
                      <wps:spPr>
                        <a:xfrm>
                          <a:off x="0" y="0"/>
                          <a:ext cx="1188720" cy="34290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7F4620F1" w14:textId="3E829714" w:rsidR="00765524" w:rsidRPr="00765524" w:rsidRDefault="00765524" w:rsidP="00765524">
                            <w:pPr>
                              <w:jc w:val="center"/>
                              <w:rPr>
                                <w:b/>
                                <w:bCs/>
                                <w:color w:val="CD8C06" w:themeColor="accent1" w:themeShade="BF"/>
                              </w:rPr>
                            </w:pPr>
                            <w:r w:rsidRPr="00765524">
                              <w:rPr>
                                <w:b/>
                                <w:bCs/>
                                <w:color w:val="CD8C06" w:themeColor="accent1" w:themeShade="BF"/>
                                <w:sz w:val="32"/>
                                <w:szCs w:val="32"/>
                              </w:rPr>
                              <w:t>E</w:t>
                            </w:r>
                            <w:r w:rsidRPr="00765524">
                              <w:rPr>
                                <w:b/>
                                <w:bCs/>
                                <w:color w:val="CD8C06" w:themeColor="accent1" w:themeShade="BF"/>
                              </w:rPr>
                              <w:t>nviron</w:t>
                            </w:r>
                            <w:r w:rsidR="00697464">
                              <w:rPr>
                                <w:b/>
                                <w:bCs/>
                                <w:color w:val="CD8C06" w:themeColor="accent1" w:themeShade="BF"/>
                              </w:rPr>
                              <w:t>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B815EB" id="Rectangle 11" o:spid="_x0000_s1033" style="position:absolute;margin-left:4.2pt;margin-top:96.6pt;width:93.6pt;height:2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" filled="f" stroked="f" strokeweight="1pt" insetpen="t">
                <v:textbox>
                  <w:txbxContent>
                    <w:p w14:paraId="7F4620F1" w14:textId="3E829714" w:rsidR="00765524" w:rsidRPr="00765524" w:rsidRDefault="00765524" w:rsidP="00765524">
                      <w:pPr>
                        <w:jc w:val="center"/>
                        <w:rPr>
                          <w:b/>
                          <w:bCs/>
                          <w:color w:val="CD8C06" w:themeColor="accent1" w:themeShade="BF"/>
                        </w:rPr>
                      </w:pPr>
                      <w:r w:rsidRPr="00765524">
                        <w:rPr>
                          <w:b/>
                          <w:bCs/>
                          <w:color w:val="CD8C06" w:themeColor="accent1" w:themeShade="BF"/>
                          <w:sz w:val="32"/>
                          <w:szCs w:val="32"/>
                        </w:rPr>
                        <w:t>E</w:t>
                      </w:r>
                      <w:r w:rsidRPr="00765524">
                        <w:rPr>
                          <w:b/>
                          <w:bCs/>
                          <w:color w:val="CD8C06" w:themeColor="accent1" w:themeShade="BF"/>
                        </w:rPr>
                        <w:t>nviron</w:t>
                      </w:r>
                      <w:r w:rsidR="00697464">
                        <w:rPr>
                          <w:b/>
                          <w:bCs/>
                          <w:color w:val="CD8C06" w:themeColor="accent1" w:themeShade="BF"/>
                        </w:rPr>
                        <w:t>mental</w:t>
                      </w:r>
                    </w:p>
                  </w:txbxContent>
                </v:textbox>
                <w10:wrap anchorx="margin"/>
              </v:rect>
            </w:pict>
          </mc:Fallback>
        </mc:AlternateContent>
      </w:r>
      <w:r w:rsidR="00697464">
        <w:rPr>
          <w:noProof/>
        </w:rPr>
        <mc:AlternateContent>
          <mc:Choice Requires="wps">
            <w:drawing>
              <wp:anchor distT="0" distB="0" distL="114300" distR="114300" simplePos="0" relativeHeight="251661312" behindDoc="0" locked="0" layoutInCell="1" allowOverlap="1" wp14:anchorId="0EE3F75C" wp14:editId="0FBB9E73">
                <wp:simplePos x="0" y="0"/>
                <wp:positionH relativeFrom="margin">
                  <wp:posOffset>-266700</wp:posOffset>
                </wp:positionH>
                <wp:positionV relativeFrom="paragraph">
                  <wp:posOffset>3005455</wp:posOffset>
                </wp:positionV>
                <wp:extent cx="1150620" cy="381000"/>
                <wp:effectExtent l="0" t="0" r="0" b="0"/>
                <wp:wrapNone/>
                <wp:docPr id="4" name="Rectangle 4"/>
                <wp:cNvGraphicFramePr/>
                <a:graphic xmlns:a="http://schemas.openxmlformats.org/drawingml/2006/main">
                  <a:graphicData uri="http://schemas.microsoft.com/office/word/2010/wordprocessingShape">
                    <wps:wsp>
                      <wps:cNvSpPr/>
                      <wps:spPr>
                        <a:xfrm>
                          <a:off x="0" y="0"/>
                          <a:ext cx="1150620" cy="3810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F0DAE5" w14:textId="65AE1FF9" w:rsidR="002F163A" w:rsidRDefault="002F163A" w:rsidP="002F163A">
                            <w:pPr>
                              <w:jc w:val="center"/>
                            </w:pPr>
                            <w:r w:rsidRPr="002F163A">
                              <w:rPr>
                                <w:b/>
                                <w:bCs/>
                                <w:color w:val="CD8C06" w:themeColor="accent1" w:themeShade="BF"/>
                                <w:sz w:val="32"/>
                                <w:szCs w:val="32"/>
                              </w:rPr>
                              <w:t>T</w:t>
                            </w:r>
                            <w:r w:rsidRPr="002F163A">
                              <w:rPr>
                                <w:b/>
                                <w:bCs/>
                                <w:color w:val="CD8C06" w:themeColor="accent1" w:themeShade="BF"/>
                                <w:sz w:val="24"/>
                                <w:szCs w:val="24"/>
                              </w:rPr>
                              <w:t>echnological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E3F75C" id="Rectangle 4" o:spid="_x0000_s1034" style="position:absolute;margin-left:-21pt;margin-top:236.65pt;width:90.6pt;height:30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" filled="f" stroked="f" strokeweight="1pt" insetpen="t">
                <v:textbox>
                  <w:txbxContent>
                    <w:p w14:paraId="02F0DAE5" w14:textId="65AE1FF9" w:rsidR="002F163A" w:rsidRDefault="002F163A" w:rsidP="002F163A">
                      <w:pPr>
                        <w:jc w:val="center"/>
                      </w:pPr>
                      <w:r w:rsidRPr="002F163A">
                        <w:rPr>
                          <w:b/>
                          <w:bCs/>
                          <w:color w:val="CD8C06" w:themeColor="accent1" w:themeShade="BF"/>
                          <w:sz w:val="32"/>
                          <w:szCs w:val="32"/>
                        </w:rPr>
                        <w:t>T</w:t>
                      </w:r>
                      <w:r w:rsidRPr="002F163A">
                        <w:rPr>
                          <w:b/>
                          <w:bCs/>
                          <w:color w:val="CD8C06" w:themeColor="accent1" w:themeShade="BF"/>
                          <w:sz w:val="24"/>
                          <w:szCs w:val="24"/>
                        </w:rPr>
                        <w:t>echnological</w:t>
                      </w:r>
                    </w:p>
                  </w:txbxContent>
                </v:textbox>
                <w10:wrap anchorx="margin"/>
              </v:rect>
            </w:pict>
          </mc:Fallback>
        </mc:AlternateContent>
      </w:r>
      <w:r w:rsidR="00697464">
        <w:rPr>
          <w:noProof/>
        </w:rPr>
        <mc:AlternateContent>
          <mc:Choice Requires="wps">
            <w:drawing>
              <wp:anchor distT="0" distB="0" distL="114300" distR="114300" simplePos="0" relativeHeight="251660288" behindDoc="0" locked="0" layoutInCell="1" allowOverlap="1" wp14:anchorId="3F3970D3" wp14:editId="7EDD4068">
                <wp:simplePos x="0" y="0"/>
                <wp:positionH relativeFrom="column">
                  <wp:posOffset>426720</wp:posOffset>
                </wp:positionH>
                <wp:positionV relativeFrom="paragraph">
                  <wp:posOffset>2136775</wp:posOffset>
                </wp:positionV>
                <wp:extent cx="662940" cy="327660"/>
                <wp:effectExtent l="0" t="0" r="0" b="0"/>
                <wp:wrapNone/>
                <wp:docPr id="3" name="Rectangle 3"/>
                <wp:cNvGraphicFramePr/>
                <a:graphic xmlns:a="http://schemas.openxmlformats.org/drawingml/2006/main">
                  <a:graphicData uri="http://schemas.microsoft.com/office/word/2010/wordprocessingShape">
                    <wps:wsp>
                      <wps:cNvSpPr/>
                      <wps:spPr>
                        <a:xfrm>
                          <a:off x="0" y="0"/>
                          <a:ext cx="662940" cy="32766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BAD17F" w14:textId="413BA037" w:rsidR="002F163A" w:rsidRPr="002F163A" w:rsidRDefault="002F163A" w:rsidP="002F163A">
                            <w:pPr>
                              <w:jc w:val="center"/>
                              <w:rPr>
                                <w:b/>
                                <w:bCs/>
                                <w:color w:val="CD8C06" w:themeColor="accent1" w:themeShade="BF"/>
                                <w:sz w:val="24"/>
                                <w:szCs w:val="24"/>
                              </w:rPr>
                            </w:pPr>
                            <w:r w:rsidRPr="002F163A">
                              <w:rPr>
                                <w:b/>
                                <w:bCs/>
                                <w:color w:val="CD8C06" w:themeColor="accent1" w:themeShade="BF"/>
                                <w:sz w:val="32"/>
                                <w:szCs w:val="32"/>
                              </w:rPr>
                              <w:t>S</w:t>
                            </w:r>
                            <w:r w:rsidRPr="002F163A">
                              <w:rPr>
                                <w:b/>
                                <w:bCs/>
                                <w:color w:val="CD8C06" w:themeColor="accent1" w:themeShade="BF"/>
                                <w:sz w:val="24"/>
                                <w:szCs w:val="24"/>
                              </w:rPr>
                              <w:t>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3970D3" id="Rectangle 3" o:spid="_x0000_s1035" style="position:absolute;margin-left:33.6pt;margin-top:168.25pt;width:52.2pt;height:25.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" filled="f" stroked="f" strokeweight="1pt" insetpen="t">
                <v:textbox>
                  <w:txbxContent>
                    <w:p w14:paraId="4ABAD17F" w14:textId="413BA037" w:rsidR="002F163A" w:rsidRPr="002F163A" w:rsidRDefault="002F163A" w:rsidP="002F163A">
                      <w:pPr>
                        <w:jc w:val="center"/>
                        <w:rPr>
                          <w:b/>
                          <w:bCs/>
                          <w:color w:val="CD8C06" w:themeColor="accent1" w:themeShade="BF"/>
                          <w:sz w:val="24"/>
                          <w:szCs w:val="24"/>
                        </w:rPr>
                      </w:pPr>
                      <w:r w:rsidRPr="002F163A">
                        <w:rPr>
                          <w:b/>
                          <w:bCs/>
                          <w:color w:val="CD8C06" w:themeColor="accent1" w:themeShade="BF"/>
                          <w:sz w:val="32"/>
                          <w:szCs w:val="32"/>
                        </w:rPr>
                        <w:t>S</w:t>
                      </w:r>
                      <w:r w:rsidRPr="002F163A">
                        <w:rPr>
                          <w:b/>
                          <w:bCs/>
                          <w:color w:val="CD8C06" w:themeColor="accent1" w:themeShade="BF"/>
                          <w:sz w:val="24"/>
                          <w:szCs w:val="24"/>
                        </w:rPr>
                        <w:t>ocial</w:t>
                      </w:r>
                    </w:p>
                  </w:txbxContent>
                </v:textbox>
              </v:rect>
            </w:pict>
          </mc:Fallback>
        </mc:AlternateContent>
      </w:r>
      <w:r w:rsidR="00697464">
        <w:rPr>
          <w:noProof/>
        </w:rPr>
        <mc:AlternateContent>
          <mc:Choice Requires="wps">
            <w:drawing>
              <wp:anchor distT="0" distB="0" distL="114300" distR="114300" simplePos="0" relativeHeight="251659264" behindDoc="0" locked="0" layoutInCell="1" allowOverlap="1" wp14:anchorId="1C8DF994" wp14:editId="6C038311">
                <wp:simplePos x="0" y="0"/>
                <wp:positionH relativeFrom="column">
                  <wp:posOffset>60960</wp:posOffset>
                </wp:positionH>
                <wp:positionV relativeFrom="paragraph">
                  <wp:posOffset>407035</wp:posOffset>
                </wp:positionV>
                <wp:extent cx="784860" cy="335280"/>
                <wp:effectExtent l="0" t="0" r="0" b="0"/>
                <wp:wrapNone/>
                <wp:docPr id="2" name="Rectangle 2"/>
                <wp:cNvGraphicFramePr/>
                <a:graphic xmlns:a="http://schemas.openxmlformats.org/drawingml/2006/main">
                  <a:graphicData uri="http://schemas.microsoft.com/office/word/2010/wordprocessingShape">
                    <wps:wsp>
                      <wps:cNvSpPr/>
                      <wps:spPr>
                        <a:xfrm>
                          <a:off x="0" y="0"/>
                          <a:ext cx="784860" cy="33528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2605D5" w14:textId="6C82FA2E" w:rsidR="002F163A" w:rsidRPr="002F163A" w:rsidRDefault="002F163A" w:rsidP="002F163A">
                            <w:pPr>
                              <w:jc w:val="center"/>
                              <w:rPr>
                                <w:b/>
                                <w:bCs/>
                                <w:color w:val="CD8C06" w:themeColor="accent1" w:themeShade="BF"/>
                                <w:sz w:val="24"/>
                                <w:szCs w:val="24"/>
                              </w:rPr>
                            </w:pPr>
                            <w:r w:rsidRPr="002F163A">
                              <w:rPr>
                                <w:b/>
                                <w:bCs/>
                                <w:color w:val="CD8C06" w:themeColor="accent1" w:themeShade="BF"/>
                                <w:sz w:val="32"/>
                                <w:szCs w:val="32"/>
                              </w:rPr>
                              <w:t>P</w:t>
                            </w:r>
                            <w:r w:rsidRPr="002F163A">
                              <w:rPr>
                                <w:b/>
                                <w:bCs/>
                                <w:color w:val="CD8C06" w:themeColor="accent1" w:themeShade="BF"/>
                                <w:sz w:val="24"/>
                                <w:szCs w:val="24"/>
                              </w:rPr>
                              <w:t>olitical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C8DF994" id="Rectangle 2" o:spid="_x0000_s1036" style="position:absolute;margin-left:4.8pt;margin-top:32.05pt;width:61.8pt;height:26.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" filled="f" stroked="f" strokeweight="1pt" insetpen="t">
                <v:textbox>
                  <w:txbxContent>
                    <w:p w14:paraId="6A2605D5" w14:textId="6C82FA2E" w:rsidR="002F163A" w:rsidRPr="002F163A" w:rsidRDefault="002F163A" w:rsidP="002F163A">
                      <w:pPr>
                        <w:jc w:val="center"/>
                        <w:rPr>
                          <w:b/>
                          <w:bCs/>
                          <w:color w:val="CD8C06" w:themeColor="accent1" w:themeShade="BF"/>
                          <w:sz w:val="24"/>
                          <w:szCs w:val="24"/>
                        </w:rPr>
                      </w:pPr>
                      <w:r w:rsidRPr="002F163A">
                        <w:rPr>
                          <w:b/>
                          <w:bCs/>
                          <w:color w:val="CD8C06" w:themeColor="accent1" w:themeShade="BF"/>
                          <w:sz w:val="32"/>
                          <w:szCs w:val="32"/>
                        </w:rPr>
                        <w:t>P</w:t>
                      </w:r>
                      <w:r w:rsidRPr="002F163A">
                        <w:rPr>
                          <w:b/>
                          <w:bCs/>
                          <w:color w:val="CD8C06" w:themeColor="accent1" w:themeShade="BF"/>
                          <w:sz w:val="24"/>
                          <w:szCs w:val="24"/>
                        </w:rPr>
                        <w:t>olitical</w:t>
                      </w:r>
                    </w:p>
                  </w:txbxContent>
                </v:textbox>
              </v:rect>
            </w:pict>
          </mc:Fallback>
        </mc:AlternateContent>
      </w:r>
      <w:r w:rsidR="00B63467">
        <w:rPr>
          <w:noProof/>
        </w:rPr>
        <w:drawing>
          <wp:inline distT="0" distB="0" distL="0" distR="0" wp14:anchorId="561F77F0" wp14:editId="6A0F7C61">
            <wp:extent cx="5486400" cy="3794760"/>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8CF3147" w14:textId="0CC013CF" w:rsidR="005825F6" w:rsidRDefault="005825F6" w:rsidP="00721D0C">
      <w:pPr>
        <w:rPr>
          <w:b/>
          <w:bCs/>
          <w:u w:val="single"/>
        </w:rPr>
      </w:pPr>
    </w:p>
    <w:p w14:paraId="6E8F663B" w14:textId="77777777" w:rsidR="00A204D9" w:rsidRDefault="00A204D9" w:rsidP="00721D0C">
      <w:pPr>
        <w:rPr>
          <w:b/>
          <w:bCs/>
          <w:u w:val="single"/>
        </w:rPr>
      </w:pPr>
    </w:p>
    <w:p w14:paraId="477093A4" w14:textId="7E35BC8D" w:rsidR="00721D0C" w:rsidRPr="006433DB" w:rsidRDefault="006433DB" w:rsidP="00721D0C">
      <w:pPr>
        <w:rPr>
          <w:b/>
          <w:bCs/>
          <w:u w:val="single"/>
        </w:rPr>
      </w:pPr>
      <w:r w:rsidRPr="006433DB">
        <w:rPr>
          <w:b/>
          <w:bCs/>
          <w:u w:val="single"/>
        </w:rPr>
        <w:lastRenderedPageBreak/>
        <w:t>Risk Analysis</w:t>
      </w:r>
    </w:p>
    <w:p w14:paraId="1E6E6074" w14:textId="77777777" w:rsidR="00010AB1" w:rsidRDefault="009B4CA5" w:rsidP="006433DB">
      <w:r>
        <w:t>Illustrated in figure 4.0</w:t>
      </w:r>
      <w:r w:rsidR="006433DB">
        <w:t xml:space="preserve"> </w:t>
      </w:r>
      <w:r w:rsidR="00A60204">
        <w:t xml:space="preserve">is </w:t>
      </w:r>
      <w:r>
        <w:t>the</w:t>
      </w:r>
      <w:r w:rsidR="006433DB">
        <w:t xml:space="preserve"> risk analysis carried out for Morrisons project </w:t>
      </w:r>
      <w:r w:rsidR="00072BCB">
        <w:t>identifying</w:t>
      </w:r>
      <w:r w:rsidR="006433DB">
        <w:t xml:space="preserve"> possible risks, </w:t>
      </w:r>
      <w:r w:rsidR="00A60204">
        <w:t>assessing</w:t>
      </w:r>
      <w:r w:rsidR="006433DB">
        <w:t xml:space="preserve"> their potential impact and develop/review plans for </w:t>
      </w:r>
      <w:r w:rsidR="00072BCB">
        <w:t>mitigating</w:t>
      </w:r>
      <w:r w:rsidR="006433DB">
        <w:t xml:space="preserve"> their negative effects. Combined with </w:t>
      </w:r>
      <w:r w:rsidR="00697464">
        <w:t>the</w:t>
      </w:r>
      <w:r w:rsidR="006433DB">
        <w:t xml:space="preserve"> pestle analysis it identifies the external risks to enhance u</w:t>
      </w:r>
      <w:r w:rsidR="00010AB1">
        <w:t>n</w:t>
      </w:r>
      <w:r w:rsidR="006433DB">
        <w:t>derstanding and improve the projects risk management and incorporates the iron triangle</w:t>
      </w:r>
      <w:r w:rsidR="00010AB1">
        <w:t>, as follows;</w:t>
      </w:r>
    </w:p>
    <w:p w14:paraId="3963A448" w14:textId="20D5EAE6" w:rsidR="00A60204" w:rsidRDefault="00010AB1" w:rsidP="006433DB">
      <w:r>
        <w:t>S</w:t>
      </w:r>
      <w:r w:rsidR="00A60204">
        <w:t xml:space="preserve">taff not complying with social distancing or performance would be linked to Social element of </w:t>
      </w:r>
      <w:r w:rsidR="0026312D">
        <w:t xml:space="preserve">the </w:t>
      </w:r>
      <w:r w:rsidR="00A60204">
        <w:t xml:space="preserve">pestle analysis where staff need to continuously feel safe at work and create a safe environment for customers in order to gain their confidence to come into store to shop. This is will result in effecting the quality of service produced as the third element of iron triangle. In order to ensure this risk is mitigated the actions would be to train staff, monitor their performance, and provide them with signage they can keep </w:t>
      </w:r>
      <w:r>
        <w:t>safe</w:t>
      </w:r>
      <w:r w:rsidR="00A60204">
        <w:t xml:space="preserve"> and encourage customers to follow</w:t>
      </w:r>
      <w:r>
        <w:t xml:space="preserve"> to follow the guidelines.</w:t>
      </w:r>
    </w:p>
    <w:p w14:paraId="0D6B9525" w14:textId="16ED034F" w:rsidR="00072BCB" w:rsidRPr="00010AB1" w:rsidRDefault="00010AB1" w:rsidP="006433DB">
      <w:r w:rsidRPr="00010AB1">
        <w:t>If staff sickness starts to increase, it will result in a shortage of staff, effecting the product and schedule element of the iron triangle. Identifying vulnerable staff early, checking staff temperatures and employing more staff when needed would ensure this risk is also mitigated.</w:t>
      </w:r>
    </w:p>
    <w:p w14:paraId="2D159E8F" w14:textId="73291AE5" w:rsidR="006433DB" w:rsidRDefault="00A204D9" w:rsidP="006433DB">
      <w:pPr>
        <w:rPr>
          <w:b/>
          <w:bCs/>
          <w:u w:val="single"/>
        </w:rPr>
      </w:pPr>
      <w:r>
        <w:rPr>
          <w:b/>
          <w:bCs/>
          <w:noProof/>
          <w:u w:val="single"/>
        </w:rPr>
        <w:lastRenderedPageBreak/>
        <mc:AlternateContent>
          <mc:Choice Requires="wps">
            <w:drawing>
              <wp:anchor distT="0" distB="0" distL="114300" distR="114300" simplePos="0" relativeHeight="251668480" behindDoc="0" locked="0" layoutInCell="1" allowOverlap="1" wp14:anchorId="0AF9BD07" wp14:editId="4ED954BC">
                <wp:simplePos x="0" y="0"/>
                <wp:positionH relativeFrom="column">
                  <wp:posOffset>4236720</wp:posOffset>
                </wp:positionH>
                <wp:positionV relativeFrom="paragraph">
                  <wp:posOffset>6240780</wp:posOffset>
                </wp:positionV>
                <wp:extent cx="1432560" cy="342900"/>
                <wp:effectExtent l="0" t="0" r="0" b="0"/>
                <wp:wrapNone/>
                <wp:docPr id="18" name="Rectangle 18"/>
                <wp:cNvGraphicFramePr/>
                <a:graphic xmlns:a="http://schemas.openxmlformats.org/drawingml/2006/main">
                  <a:graphicData uri="http://schemas.microsoft.com/office/word/2010/wordprocessingShape">
                    <wps:wsp>
                      <wps:cNvSpPr/>
                      <wps:spPr>
                        <a:xfrm>
                          <a:off x="0" y="0"/>
                          <a:ext cx="1432560" cy="3429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A14FAF" w14:textId="7BBD9325" w:rsidR="00A204D9" w:rsidRPr="00A204D9" w:rsidRDefault="00A204D9" w:rsidP="00A204D9">
                            <w:pPr>
                              <w:jc w:val="center"/>
                              <w:rPr>
                                <w:b/>
                                <w:bCs/>
                                <w:color w:val="000000" w:themeColor="text1"/>
                              </w:rPr>
                            </w:pPr>
                            <w:r w:rsidRPr="00A204D9">
                              <w:rPr>
                                <w:b/>
                                <w:bCs/>
                                <w:color w:val="000000" w:themeColor="text1"/>
                              </w:rPr>
                              <w:t>Figure 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F9BD07" id="Rectangle 18" o:spid="_x0000_s1037" style="position:absolute;margin-left:333.6pt;margin-top:491.4pt;width:112.8pt;height: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" filled="f" stroked="f" strokeweight="1pt" insetpen="t">
                <v:textbox>
                  <w:txbxContent>
                    <w:p w14:paraId="4DA14FAF" w14:textId="7BBD9325" w:rsidR="00A204D9" w:rsidRPr="00A204D9" w:rsidRDefault="00A204D9" w:rsidP="00A204D9">
                      <w:pPr>
                        <w:jc w:val="center"/>
                        <w:rPr>
                          <w:b/>
                          <w:bCs/>
                          <w:color w:val="000000" w:themeColor="text1"/>
                        </w:rPr>
                      </w:pPr>
                      <w:r w:rsidRPr="00A204D9">
                        <w:rPr>
                          <w:b/>
                          <w:bCs/>
                          <w:color w:val="000000" w:themeColor="text1"/>
                        </w:rPr>
                        <w:t>Figure 4.0</w:t>
                      </w:r>
                    </w:p>
                  </w:txbxContent>
                </v:textbox>
              </v:rect>
            </w:pict>
          </mc:Fallback>
        </mc:AlternateContent>
      </w:r>
      <w:r w:rsidR="005825F6">
        <w:rPr>
          <w:b/>
          <w:bCs/>
          <w:noProof/>
          <w:u w:val="single"/>
        </w:rPr>
        <w:drawing>
          <wp:inline distT="0" distB="0" distL="0" distR="0" wp14:anchorId="5E930171" wp14:editId="19E7EB0C">
            <wp:extent cx="5874444" cy="6545580"/>
            <wp:effectExtent l="0" t="0" r="0" b="762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isk analysis.PNG"/>
                    <pic:cNvPicPr/>
                  </pic:nvPicPr>
                  <pic:blipFill>
                    <a:blip r:embed="rId15">
                      <a:extLst>
                        <a:ext uri="{28A0092B-C50C-407E-A947-70E740481C1C}">
                          <a14:useLocalDpi xmlns:a14="http://schemas.microsoft.com/office/drawing/2010/main" val="0"/>
                        </a:ext>
                      </a:extLst>
                    </a:blip>
                    <a:stretch>
                      <a:fillRect/>
                    </a:stretch>
                  </pic:blipFill>
                  <pic:spPr>
                    <a:xfrm>
                      <a:off x="0" y="0"/>
                      <a:ext cx="5919011" cy="6595239"/>
                    </a:xfrm>
                    <a:prstGeom prst="rect">
                      <a:avLst/>
                    </a:prstGeom>
                  </pic:spPr>
                </pic:pic>
              </a:graphicData>
            </a:graphic>
          </wp:inline>
        </w:drawing>
      </w:r>
    </w:p>
    <w:p w14:paraId="021DC2A5" w14:textId="6B860A0C" w:rsidR="006433DB" w:rsidRPr="00983913" w:rsidRDefault="006433DB" w:rsidP="006433DB">
      <w:pPr>
        <w:rPr>
          <w:b/>
          <w:bCs/>
          <w:u w:val="single"/>
        </w:rPr>
      </w:pPr>
      <w:r>
        <w:rPr>
          <w:b/>
          <w:bCs/>
          <w:u w:val="single"/>
        </w:rPr>
        <w:t>2.2.</w:t>
      </w:r>
      <w:r w:rsidR="00726E1E">
        <w:rPr>
          <w:b/>
          <w:bCs/>
          <w:u w:val="single"/>
        </w:rPr>
        <w:t>2</w:t>
      </w:r>
      <w:r>
        <w:rPr>
          <w:b/>
          <w:bCs/>
          <w:u w:val="single"/>
        </w:rPr>
        <w:t xml:space="preserve"> </w:t>
      </w:r>
      <w:r w:rsidRPr="00983913">
        <w:rPr>
          <w:b/>
          <w:bCs/>
          <w:u w:val="single"/>
        </w:rPr>
        <w:t>Iron Triangle</w:t>
      </w:r>
    </w:p>
    <w:p w14:paraId="4AC0F547" w14:textId="7E139877" w:rsidR="006433DB" w:rsidRDefault="006433DB" w:rsidP="006433DB">
      <w:r w:rsidRPr="003C72DF">
        <w:t xml:space="preserve">The </w:t>
      </w:r>
      <w:r w:rsidRPr="003C72DF">
        <w:rPr>
          <w:color w:val="000000" w:themeColor="text1"/>
        </w:rPr>
        <w:t xml:space="preserve">Iron Triangle </w:t>
      </w:r>
      <w:r w:rsidRPr="003C72DF">
        <w:t xml:space="preserve">refers to a connection of time, cost and </w:t>
      </w:r>
      <w:r w:rsidR="00F34B43">
        <w:t>resource</w:t>
      </w:r>
      <w:r w:rsidRPr="003C72DF">
        <w:t xml:space="preserve"> of a project, its purpose is to measure the projects constraints </w:t>
      </w:r>
      <w:r w:rsidR="007F24AE">
        <w:t>with the aim of</w:t>
      </w:r>
      <w:r w:rsidRPr="003C72DF">
        <w:t xml:space="preserve"> restor</w:t>
      </w:r>
      <w:r w:rsidR="007F24AE">
        <w:t>ing</w:t>
      </w:r>
      <w:r w:rsidRPr="003C72DF">
        <w:t xml:space="preserve"> the equilibrium (balance) of the project (Wysocki, 2011)</w:t>
      </w:r>
      <w:r w:rsidR="00400334">
        <w:t>.</w:t>
      </w:r>
      <w:r>
        <w:t xml:space="preserve"> Buttrick, (2009) suggests ‘each project comprises of a defined scope (deliverables), to be delivered in an agreed timescale, at an agreed cost’.</w:t>
      </w:r>
    </w:p>
    <w:p w14:paraId="678E8D9E" w14:textId="058B0411" w:rsidR="006433DB" w:rsidRDefault="006433DB" w:rsidP="006433DB">
      <w:r>
        <w:t xml:space="preserve">Linking the iron triangle with a risk analysis determines if any of the risks identified may have caused any unbalance within the projects constraints. </w:t>
      </w:r>
    </w:p>
    <w:p w14:paraId="63773433" w14:textId="3F6998D6" w:rsidR="004506B9" w:rsidRPr="006B4687" w:rsidRDefault="0026312D" w:rsidP="004506B9">
      <w:r>
        <w:rPr>
          <w:b/>
          <w:bCs/>
          <w:color w:val="F8B323" w:themeColor="accent1"/>
        </w:rPr>
        <w:t>Schedule</w:t>
      </w:r>
      <w:r w:rsidR="004506B9" w:rsidRPr="006B4687">
        <w:t xml:space="preserve"> – many organisations are adapting quickly; the supermarket environment is very competitive. Therefore, time is the most crucial constraint of Morrisons project, ensuring the project is completed within the set time frame is priority for the project’s success.</w:t>
      </w:r>
    </w:p>
    <w:p w14:paraId="660C390B" w14:textId="28F98F76" w:rsidR="005825F6" w:rsidRPr="006B4687" w:rsidRDefault="00CA3EAE" w:rsidP="006433DB">
      <w:r>
        <w:rPr>
          <w:b/>
          <w:bCs/>
          <w:color w:val="F8B323" w:themeColor="accent1"/>
        </w:rPr>
        <w:lastRenderedPageBreak/>
        <w:t>Resource/</w:t>
      </w:r>
      <w:r w:rsidR="006B4687" w:rsidRPr="004506B9">
        <w:rPr>
          <w:b/>
          <w:bCs/>
          <w:color w:val="F8B323" w:themeColor="accent1"/>
        </w:rPr>
        <w:t>Cost</w:t>
      </w:r>
      <w:r w:rsidR="006B4687" w:rsidRPr="006B4687">
        <w:t xml:space="preserve"> – Morrisons is a profitable organisation, although the costs to adapt new measures</w:t>
      </w:r>
      <w:r w:rsidR="00285A0A">
        <w:t xml:space="preserve"> were agreed</w:t>
      </w:r>
      <w:r w:rsidR="006B4687" w:rsidRPr="006B4687">
        <w:t xml:space="preserve">, the potential benefits will outweigh </w:t>
      </w:r>
      <w:r w:rsidR="00285A0A">
        <w:t>the</w:t>
      </w:r>
      <w:r w:rsidR="006B4687" w:rsidRPr="006B4687">
        <w:t xml:space="preserve"> budget</w:t>
      </w:r>
      <w:r w:rsidR="00285A0A">
        <w:t>, which allowed</w:t>
      </w:r>
      <w:r w:rsidR="004506B9">
        <w:t xml:space="preserve"> </w:t>
      </w:r>
      <w:r w:rsidR="00285A0A">
        <w:t xml:space="preserve">adjustments when/if </w:t>
      </w:r>
      <w:r w:rsidR="000B1C39">
        <w:t>necessary,</w:t>
      </w:r>
      <w:r w:rsidR="004506B9">
        <w:t xml:space="preserve"> to ensure the project remains within the schedule.</w:t>
      </w:r>
    </w:p>
    <w:p w14:paraId="0E3D5CF2" w14:textId="46F24601" w:rsidR="006B4687" w:rsidRPr="006B4687" w:rsidRDefault="00CA3EAE" w:rsidP="006433DB">
      <w:r>
        <w:rPr>
          <w:b/>
          <w:bCs/>
          <w:color w:val="F8B323" w:themeColor="accent1"/>
        </w:rPr>
        <w:t>Product</w:t>
      </w:r>
      <w:r w:rsidR="006B4687" w:rsidRPr="004506B9">
        <w:rPr>
          <w:color w:val="F8B323" w:themeColor="accent1"/>
        </w:rPr>
        <w:t xml:space="preserve"> </w:t>
      </w:r>
      <w:r w:rsidR="006B4687" w:rsidRPr="006B4687">
        <w:t xml:space="preserve">– </w:t>
      </w:r>
      <w:r w:rsidR="000B1C39">
        <w:t xml:space="preserve">as a soft outcome, </w:t>
      </w:r>
      <w:r w:rsidR="006B4687" w:rsidRPr="006B4687">
        <w:t>the projects deliverables offer a solution for the organisation during the crisis</w:t>
      </w:r>
      <w:r w:rsidR="000B1C39">
        <w:t>, the specification could need adjustments to restore balance between the other constraints.</w:t>
      </w:r>
    </w:p>
    <w:p w14:paraId="264F9008" w14:textId="74CFD114" w:rsidR="00726E1E" w:rsidRDefault="00726E1E" w:rsidP="00726E1E">
      <w:pPr>
        <w:rPr>
          <w:b/>
          <w:bCs/>
          <w:u w:val="single"/>
        </w:rPr>
      </w:pPr>
      <w:r>
        <w:rPr>
          <w:b/>
          <w:bCs/>
          <w:u w:val="single"/>
        </w:rPr>
        <w:t>2.2.3 Work Break Down Structure (WBS)</w:t>
      </w:r>
    </w:p>
    <w:p w14:paraId="55554CC9" w14:textId="391415D2" w:rsidR="00726E1E" w:rsidRDefault="00726E1E" w:rsidP="00726E1E">
      <w:r>
        <w:t>Morrisons response to COVID 19 is broken down</w:t>
      </w:r>
      <w:r w:rsidRPr="003E64BF">
        <w:t xml:space="preserve"> into manageable activities</w:t>
      </w:r>
      <w:r>
        <w:t xml:space="preserve">. </w:t>
      </w:r>
      <w:r w:rsidRPr="00684D9E">
        <w:t xml:space="preserve">By separating the deliverables </w:t>
      </w:r>
      <w:r>
        <w:t>(</w:t>
      </w:r>
      <w:r w:rsidRPr="00684D9E">
        <w:t>the outcomes the project/its objectives), sub-deliverables</w:t>
      </w:r>
      <w:r>
        <w:t xml:space="preserve"> can be created</w:t>
      </w:r>
      <w:r w:rsidRPr="00684D9E">
        <w:t xml:space="preserve">, </w:t>
      </w:r>
      <w:r>
        <w:t xml:space="preserve">and </w:t>
      </w:r>
      <w:r w:rsidRPr="00684D9E">
        <w:t>then divided down to allow the team to visualize all the activities required to achieve the deliverables</w:t>
      </w:r>
      <w:r>
        <w:t xml:space="preserve">. A hierarchical structure, </w:t>
      </w:r>
      <w:r w:rsidRPr="00684D9E">
        <w:t xml:space="preserve">Bridges, (2019) </w:t>
      </w:r>
      <w:r>
        <w:t>provides the standard professional definition of a WBS as ‘ a deliverable-oriented hierarchical decomposition that offers digestible tasks for team members to meet the projects objectives and creates the required Deliverables’.</w:t>
      </w:r>
    </w:p>
    <w:p w14:paraId="5295E125" w14:textId="2BF8DAB8" w:rsidR="009B4CA5" w:rsidRDefault="000F04DA" w:rsidP="00726E1E">
      <w:r>
        <w:t>Using the Crawfor</w:t>
      </w:r>
      <w:r w:rsidR="00007EA9">
        <w:t>d</w:t>
      </w:r>
      <w:r>
        <w:t xml:space="preserve"> Slip Method</w:t>
      </w:r>
      <w:r w:rsidR="00007EA9">
        <w:t xml:space="preserve"> defined by </w:t>
      </w:r>
      <w:proofErr w:type="spellStart"/>
      <w:r w:rsidR="00007EA9">
        <w:t>Knouse</w:t>
      </w:r>
      <w:proofErr w:type="spellEnd"/>
      <w:r w:rsidR="00007EA9">
        <w:t>, (1983</w:t>
      </w:r>
      <w:r w:rsidR="00AC7EAB">
        <w:t xml:space="preserve"> p.1014</w:t>
      </w:r>
      <w:r w:rsidR="00007EA9">
        <w:t>) ‘ a simplistic procedure for collecting information from a group of people and organising it into a meaningful form’. Team members used the brainstorming technique to map the projects activities in order to achieve every aspect of the projects deliverables, d</w:t>
      </w:r>
      <w:r w:rsidR="009B4CA5">
        <w:t>emonstrated below in figure 5.0.</w:t>
      </w:r>
      <w:r w:rsidR="009C5D8F">
        <w:t xml:space="preserve"> </w:t>
      </w:r>
    </w:p>
    <w:p w14:paraId="04EB7D58" w14:textId="69F76780" w:rsidR="00F21F41" w:rsidRPr="00726E1E" w:rsidRDefault="00F21F41" w:rsidP="00726E1E">
      <w:pPr>
        <w:rPr>
          <w:b/>
          <w:bCs/>
          <w:u w:val="single"/>
        </w:rPr>
      </w:pPr>
      <w:r>
        <w:t xml:space="preserve">It has broken down the activities to show how staff and customers implement different activities, engaging in each category, this allows them to abide by the safety regulations. For </w:t>
      </w:r>
      <w:r w:rsidR="00AB2D15">
        <w:t>example, staff having training and PPE provided, whilst for customers having the guidelines provided for social distancing and other procedures in place, such as, contactless payment, through cleaning and limited numbers instore would result in achieving the first critical success factor. Whereas the second factor for the project is to ensure customers continue to shop, is achieved by providing continuous online shopping, introducing the click and collect service and creating more online delivery slots.</w:t>
      </w:r>
    </w:p>
    <w:p w14:paraId="446F989B" w14:textId="173695E2" w:rsidR="00726E1E" w:rsidRDefault="00A204D9" w:rsidP="00726E1E">
      <w:r>
        <w:rPr>
          <w:noProof/>
        </w:rPr>
        <mc:AlternateContent>
          <mc:Choice Requires="wps">
            <w:drawing>
              <wp:anchor distT="0" distB="0" distL="114300" distR="114300" simplePos="0" relativeHeight="251669504" behindDoc="0" locked="0" layoutInCell="1" allowOverlap="1" wp14:anchorId="2420AE50" wp14:editId="69B39D64">
                <wp:simplePos x="0" y="0"/>
                <wp:positionH relativeFrom="column">
                  <wp:posOffset>4137660</wp:posOffset>
                </wp:positionH>
                <wp:positionV relativeFrom="paragraph">
                  <wp:posOffset>3065780</wp:posOffset>
                </wp:positionV>
                <wp:extent cx="1562100" cy="472440"/>
                <wp:effectExtent l="0" t="0" r="0" b="0"/>
                <wp:wrapNone/>
                <wp:docPr id="19" name="Rectangle 19"/>
                <wp:cNvGraphicFramePr/>
                <a:graphic xmlns:a="http://schemas.openxmlformats.org/drawingml/2006/main">
                  <a:graphicData uri="http://schemas.microsoft.com/office/word/2010/wordprocessingShape">
                    <wps:wsp>
                      <wps:cNvSpPr/>
                      <wps:spPr>
                        <a:xfrm>
                          <a:off x="0" y="0"/>
                          <a:ext cx="1562100" cy="4724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90FFF4" w14:textId="4C5D7C64" w:rsidR="00A204D9" w:rsidRPr="00A204D9" w:rsidRDefault="00A204D9" w:rsidP="00A204D9">
                            <w:pPr>
                              <w:jc w:val="center"/>
                              <w:rPr>
                                <w:b/>
                                <w:bCs/>
                                <w:color w:val="000000" w:themeColor="text1"/>
                              </w:rPr>
                            </w:pPr>
                            <w:r w:rsidRPr="00A204D9">
                              <w:rPr>
                                <w:b/>
                                <w:bCs/>
                                <w:color w:val="000000" w:themeColor="text1"/>
                              </w:rPr>
                              <w:t>Figure 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20AE50" id="Rectangle 19" o:spid="_x0000_s1038" style="position:absolute;margin-left:325.8pt;margin-top:241.4pt;width:123pt;height:37.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" filled="f" stroked="f" strokeweight="1pt" insetpen="t">
                <v:textbox>
                  <w:txbxContent>
                    <w:p w14:paraId="4290FFF4" w14:textId="4C5D7C64" w:rsidR="00A204D9" w:rsidRPr="00A204D9" w:rsidRDefault="00A204D9" w:rsidP="00A204D9">
                      <w:pPr>
                        <w:jc w:val="center"/>
                        <w:rPr>
                          <w:b/>
                          <w:bCs/>
                          <w:color w:val="000000" w:themeColor="text1"/>
                        </w:rPr>
                      </w:pPr>
                      <w:r w:rsidRPr="00A204D9">
                        <w:rPr>
                          <w:b/>
                          <w:bCs/>
                          <w:color w:val="000000" w:themeColor="text1"/>
                        </w:rPr>
                        <w:t>Figure 5.0</w:t>
                      </w:r>
                    </w:p>
                  </w:txbxContent>
                </v:textbox>
              </v:rect>
            </w:pict>
          </mc:Fallback>
        </mc:AlternateContent>
      </w:r>
      <w:r w:rsidR="00726E1E">
        <w:rPr>
          <w:noProof/>
        </w:rPr>
        <w:drawing>
          <wp:inline distT="0" distB="0" distL="0" distR="0" wp14:anchorId="593B6AC1" wp14:editId="26F8B776">
            <wp:extent cx="5844540" cy="39624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25953" cy="4017595"/>
                    </a:xfrm>
                    <a:prstGeom prst="rect">
                      <a:avLst/>
                    </a:prstGeom>
                  </pic:spPr>
                </pic:pic>
              </a:graphicData>
            </a:graphic>
          </wp:inline>
        </w:drawing>
      </w:r>
    </w:p>
    <w:p w14:paraId="2F58BD33" w14:textId="77777777" w:rsidR="00DE184A" w:rsidRDefault="00DE184A" w:rsidP="00726E1E"/>
    <w:p w14:paraId="083E4722" w14:textId="15245EE2" w:rsidR="00726E1E" w:rsidRDefault="00726E1E" w:rsidP="00726E1E">
      <w:r>
        <w:t>With the activities broken down the PM was able to produce a schedule, using a Gantt Chart</w:t>
      </w:r>
      <w:r w:rsidR="00A3161B">
        <w:t xml:space="preserve"> to conclude the planning phase and </w:t>
      </w:r>
      <w:r w:rsidR="005B2E0B">
        <w:t>transition</w:t>
      </w:r>
      <w:r w:rsidR="00A3161B">
        <w:t xml:space="preserve"> </w:t>
      </w:r>
      <w:r w:rsidR="005B2E0B">
        <w:t>the project into the implementation phase.</w:t>
      </w:r>
    </w:p>
    <w:p w14:paraId="0053DAAD" w14:textId="77777777" w:rsidR="00F21F41" w:rsidRDefault="00F21F41" w:rsidP="00726E1E">
      <w:pPr>
        <w:rPr>
          <w:b/>
          <w:bCs/>
          <w:u w:val="single"/>
        </w:rPr>
      </w:pPr>
    </w:p>
    <w:p w14:paraId="583B8824" w14:textId="5E15AB27" w:rsidR="00726E1E" w:rsidRPr="00F25402" w:rsidRDefault="00726E1E" w:rsidP="00726E1E">
      <w:pPr>
        <w:rPr>
          <w:b/>
          <w:bCs/>
          <w:u w:val="single"/>
        </w:rPr>
      </w:pPr>
      <w:r>
        <w:rPr>
          <w:b/>
          <w:bCs/>
          <w:u w:val="single"/>
        </w:rPr>
        <w:t xml:space="preserve">2.2.4 </w:t>
      </w:r>
      <w:r w:rsidRPr="00F25402">
        <w:rPr>
          <w:b/>
          <w:bCs/>
          <w:u w:val="single"/>
        </w:rPr>
        <w:t>Gantt Chart</w:t>
      </w:r>
    </w:p>
    <w:p w14:paraId="7EE2AE08" w14:textId="5B3339F2" w:rsidR="00726E1E" w:rsidRDefault="00726E1E" w:rsidP="00726E1E">
      <w:r>
        <w:t>A Gantt chart is a horizontal bar chart used by project managers to help keep track of a projects activities in a timely manner (</w:t>
      </w:r>
      <w:proofErr w:type="spellStart"/>
      <w:r>
        <w:t>TeamGantt</w:t>
      </w:r>
      <w:proofErr w:type="spellEnd"/>
      <w:r>
        <w:t>, 2020). The Gantt Chart below</w:t>
      </w:r>
      <w:r w:rsidR="00AC7EAB">
        <w:t xml:space="preserve"> (figure 6.0)</w:t>
      </w:r>
      <w:r>
        <w:t xml:space="preserve"> is a visual representation of the activities listed in the WBS and how </w:t>
      </w:r>
      <w:r w:rsidR="00170214">
        <w:t xml:space="preserve">the PM </w:t>
      </w:r>
      <w:r>
        <w:t xml:space="preserve">planned to track and report within a set time frame </w:t>
      </w:r>
      <w:r w:rsidR="009B4CA5">
        <w:t xml:space="preserve">as </w:t>
      </w:r>
      <w:r w:rsidRPr="00684D9E">
        <w:t>Jennifer Bridges</w:t>
      </w:r>
      <w:r>
        <w:t xml:space="preserve"> suggests in her video </w:t>
      </w:r>
      <w:r w:rsidRPr="00684D9E">
        <w:t xml:space="preserve">Project Management Videos, </w:t>
      </w:r>
      <w:r>
        <w:t>(</w:t>
      </w:r>
      <w:r w:rsidRPr="00684D9E">
        <w:t>2016)</w:t>
      </w:r>
      <w:r>
        <w:t xml:space="preserve"> (available below)</w:t>
      </w:r>
      <w:r w:rsidR="009B4CA5">
        <w:t xml:space="preserve">. </w:t>
      </w:r>
      <w:r w:rsidR="00FC04CA">
        <w:t>Ashokan, (2013) explains how Gantt charts are becoming a more popular technique used for illustrating the deliverables of a WBS.</w:t>
      </w:r>
    </w:p>
    <w:p w14:paraId="6B1AC5F9" w14:textId="5580DCA6" w:rsidR="00EC18FF" w:rsidRDefault="00A204D9" w:rsidP="00726E1E">
      <w:r>
        <w:rPr>
          <w:noProof/>
        </w:rPr>
        <mc:AlternateContent>
          <mc:Choice Requires="wps">
            <w:drawing>
              <wp:anchor distT="0" distB="0" distL="114300" distR="114300" simplePos="0" relativeHeight="251670528" behindDoc="0" locked="0" layoutInCell="1" allowOverlap="1" wp14:anchorId="4B9DB56E" wp14:editId="34270F72">
                <wp:simplePos x="0" y="0"/>
                <wp:positionH relativeFrom="margin">
                  <wp:align>right</wp:align>
                </wp:positionH>
                <wp:positionV relativeFrom="paragraph">
                  <wp:posOffset>2803525</wp:posOffset>
                </wp:positionV>
                <wp:extent cx="1402080" cy="403860"/>
                <wp:effectExtent l="0" t="0" r="0" b="0"/>
                <wp:wrapNone/>
                <wp:docPr id="20" name="Rectangle 20"/>
                <wp:cNvGraphicFramePr/>
                <a:graphic xmlns:a="http://schemas.openxmlformats.org/drawingml/2006/main">
                  <a:graphicData uri="http://schemas.microsoft.com/office/word/2010/wordprocessingShape">
                    <wps:wsp>
                      <wps:cNvSpPr/>
                      <wps:spPr>
                        <a:xfrm>
                          <a:off x="0" y="0"/>
                          <a:ext cx="1402080" cy="40386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44C193" w14:textId="60617AC1" w:rsidR="00A204D9" w:rsidRPr="00A204D9" w:rsidRDefault="00A204D9" w:rsidP="00A204D9">
                            <w:pPr>
                              <w:jc w:val="center"/>
                              <w:rPr>
                                <w:b/>
                                <w:bCs/>
                                <w:color w:val="000000" w:themeColor="text1"/>
                              </w:rPr>
                            </w:pPr>
                            <w:r w:rsidRPr="00A204D9">
                              <w:rPr>
                                <w:b/>
                                <w:bCs/>
                                <w:color w:val="000000" w:themeColor="text1"/>
                              </w:rPr>
                              <w:t>Figure 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9DB56E" id="Rectangle 20" o:spid="_x0000_s1039" style="position:absolute;margin-left:59.2pt;margin-top:220.75pt;width:110.4pt;height:31.8pt;z-index:25167052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" filled="f" stroked="f" strokeweight="1pt" insetpen="t">
                <v:textbox>
                  <w:txbxContent>
                    <w:p w14:paraId="0A44C193" w14:textId="60617AC1" w:rsidR="00A204D9" w:rsidRPr="00A204D9" w:rsidRDefault="00A204D9" w:rsidP="00A204D9">
                      <w:pPr>
                        <w:jc w:val="center"/>
                        <w:rPr>
                          <w:b/>
                          <w:bCs/>
                          <w:color w:val="000000" w:themeColor="text1"/>
                        </w:rPr>
                      </w:pPr>
                      <w:r w:rsidRPr="00A204D9">
                        <w:rPr>
                          <w:b/>
                          <w:bCs/>
                          <w:color w:val="000000" w:themeColor="text1"/>
                        </w:rPr>
                        <w:t>Figure 6.0</w:t>
                      </w:r>
                    </w:p>
                  </w:txbxContent>
                </v:textbox>
                <w10:wrap anchorx="margin"/>
              </v:rect>
            </w:pict>
          </mc:Fallback>
        </mc:AlternateContent>
      </w:r>
      <w:r w:rsidR="005825F6">
        <w:rPr>
          <w:noProof/>
        </w:rPr>
        <w:drawing>
          <wp:inline distT="0" distB="0" distL="0" distR="0" wp14:anchorId="22DB75C7" wp14:editId="4CE9CD91">
            <wp:extent cx="5731510" cy="3055620"/>
            <wp:effectExtent l="0" t="0" r="254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antt Chart.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055620"/>
                    </a:xfrm>
                    <a:prstGeom prst="rect">
                      <a:avLst/>
                    </a:prstGeom>
                  </pic:spPr>
                </pic:pic>
              </a:graphicData>
            </a:graphic>
          </wp:inline>
        </w:drawing>
      </w:r>
    </w:p>
    <w:p w14:paraId="427BE999" w14:textId="2537DCB5" w:rsidR="00A3161B" w:rsidRPr="00EC18FF" w:rsidRDefault="00A3161B" w:rsidP="00726E1E">
      <w:r w:rsidRPr="00DE184A">
        <w:rPr>
          <w:b/>
          <w:bCs/>
          <w:sz w:val="28"/>
          <w:szCs w:val="28"/>
          <w:u w:val="single"/>
        </w:rPr>
        <w:t>2.3 Implementation Phase</w:t>
      </w:r>
    </w:p>
    <w:p w14:paraId="4100EEC1" w14:textId="43CE5EE0" w:rsidR="00023263" w:rsidRDefault="00023263" w:rsidP="00726E1E">
      <w:pPr>
        <w:rPr>
          <w:b/>
          <w:bCs/>
          <w:u w:val="single"/>
        </w:rPr>
      </w:pPr>
      <w:r>
        <w:rPr>
          <w:b/>
          <w:bCs/>
          <w:u w:val="single"/>
        </w:rPr>
        <w:t>2.</w:t>
      </w:r>
      <w:r w:rsidR="00A3161B">
        <w:rPr>
          <w:b/>
          <w:bCs/>
          <w:u w:val="single"/>
        </w:rPr>
        <w:t>3.1</w:t>
      </w:r>
      <w:r>
        <w:rPr>
          <w:b/>
          <w:bCs/>
          <w:u w:val="single"/>
        </w:rPr>
        <w:t xml:space="preserve"> </w:t>
      </w:r>
      <w:r w:rsidRPr="00023263">
        <w:rPr>
          <w:b/>
          <w:bCs/>
          <w:u w:val="single"/>
        </w:rPr>
        <w:t>Network Diagram</w:t>
      </w:r>
    </w:p>
    <w:p w14:paraId="1F18060B" w14:textId="4EDA0FB6" w:rsidR="00A3161B" w:rsidRDefault="009D4B1F" w:rsidP="00A3161B">
      <w:r w:rsidRPr="009D4B1F">
        <w:t>Lock, (2007) explains Network diagrams provide the notation that enables planners to document the processes for executing a project, clearly in detail and in the preferred sequence.</w:t>
      </w:r>
      <w:r w:rsidR="00A3161B">
        <w:t xml:space="preserve"> </w:t>
      </w:r>
      <w:r w:rsidR="005B2E0B">
        <w:t xml:space="preserve">A graphical representation of all tasks, responsibilities and workflow, known as a Network Diagram. Illustrating the activities and organising them chronologically as a sequence of events to allow the team members see how the activities were to be accomplished and as </w:t>
      </w:r>
      <w:proofErr w:type="spellStart"/>
      <w:r w:rsidR="00A3161B">
        <w:t>Toole</w:t>
      </w:r>
      <w:proofErr w:type="spellEnd"/>
      <w:r w:rsidR="00A3161B">
        <w:t>, (2005) suggests help</w:t>
      </w:r>
      <w:r w:rsidR="005B2E0B">
        <w:t>s</w:t>
      </w:r>
      <w:r w:rsidR="00A3161B">
        <w:t xml:space="preserve"> the project manager plan and control for achieving project goal relating to time and cost.</w:t>
      </w:r>
    </w:p>
    <w:p w14:paraId="34A9EAB0" w14:textId="4FFC991D" w:rsidR="000C19F4" w:rsidRDefault="00142B7A" w:rsidP="00A3161B">
      <w:r>
        <w:t xml:space="preserve">The Network Diagram </w:t>
      </w:r>
      <w:r w:rsidR="00D525EE">
        <w:t>shown</w:t>
      </w:r>
      <w:r>
        <w:t xml:space="preserve"> in figure 7.0</w:t>
      </w:r>
      <w:r w:rsidR="00D525EE">
        <w:t xml:space="preserve"> demonstrates which of the sub deliverables will take the longest time to complete. The projects</w:t>
      </w:r>
      <w:r w:rsidR="00CE74C5">
        <w:t xml:space="preserve"> maximum</w:t>
      </w:r>
      <w:r w:rsidR="00D525EE">
        <w:t xml:space="preserve"> duration</w:t>
      </w:r>
      <w:r w:rsidR="00EC18FF">
        <w:t xml:space="preserve"> defined as the critical path,</w:t>
      </w:r>
      <w:r w:rsidR="00D525EE">
        <w:t xml:space="preserve"> as identified in the Gantt chart spans to twelve weeks</w:t>
      </w:r>
      <w:r w:rsidR="00CE74C5">
        <w:t xml:space="preserve"> from start to finish, recognising how some of the activities required little time, i.e. employing more staff and were easily managed. However, preparing store</w:t>
      </w:r>
      <w:r w:rsidR="001D4C46">
        <w:t>s</w:t>
      </w:r>
      <w:r w:rsidR="00CE74C5">
        <w:t xml:space="preserve"> to assist with the new safety measures</w:t>
      </w:r>
      <w:r w:rsidR="001D4C46">
        <w:t xml:space="preserve"> proved a lengthier task, with a larger </w:t>
      </w:r>
      <w:r w:rsidR="00CE74C5">
        <w:t>amount of activities</w:t>
      </w:r>
      <w:r w:rsidR="001D4C46">
        <w:t xml:space="preserve">, </w:t>
      </w:r>
      <w:r w:rsidR="00CE74C5">
        <w:t>the duration</w:t>
      </w:r>
      <w:r w:rsidR="001D4C46">
        <w:t xml:space="preserve"> would run full duration of the</w:t>
      </w:r>
      <w:r w:rsidR="00CE74C5">
        <w:t xml:space="preserve"> project</w:t>
      </w:r>
      <w:r w:rsidR="001D4C46">
        <w:t xml:space="preserve"> and was identified as the critical path of the project. Leading the PM to closely monitor the process of implementation and ensure the tight constraints of </w:t>
      </w:r>
      <w:r w:rsidR="005825F6">
        <w:t>time</w:t>
      </w:r>
      <w:r w:rsidR="000C19F4">
        <w:t xml:space="preserve"> </w:t>
      </w:r>
      <w:r w:rsidR="005825F6">
        <w:t>maintained</w:t>
      </w:r>
      <w:r w:rsidR="001D4C46">
        <w:t xml:space="preserve"> </w:t>
      </w:r>
      <w:r w:rsidR="000C19F4">
        <w:t xml:space="preserve">an </w:t>
      </w:r>
      <w:r w:rsidR="001D4C46">
        <w:t xml:space="preserve">equilibrium. </w:t>
      </w:r>
    </w:p>
    <w:p w14:paraId="0E481376" w14:textId="228AEEFA" w:rsidR="005825F6" w:rsidRDefault="0041719A" w:rsidP="00A3161B">
      <w:r>
        <w:rPr>
          <w:noProof/>
        </w:rPr>
        <w:lastRenderedPageBreak/>
        <mc:AlternateContent>
          <mc:Choice Requires="wps">
            <w:drawing>
              <wp:anchor distT="0" distB="0" distL="114300" distR="114300" simplePos="0" relativeHeight="251671552" behindDoc="0" locked="0" layoutInCell="1" allowOverlap="1" wp14:anchorId="46FEA9F6" wp14:editId="3C97957E">
                <wp:simplePos x="0" y="0"/>
                <wp:positionH relativeFrom="column">
                  <wp:posOffset>609600</wp:posOffset>
                </wp:positionH>
                <wp:positionV relativeFrom="paragraph">
                  <wp:posOffset>3726180</wp:posOffset>
                </wp:positionV>
                <wp:extent cx="1348740" cy="327660"/>
                <wp:effectExtent l="0" t="0" r="0" b="0"/>
                <wp:wrapNone/>
                <wp:docPr id="21" name="Rectangle 21"/>
                <wp:cNvGraphicFramePr/>
                <a:graphic xmlns:a="http://schemas.openxmlformats.org/drawingml/2006/main">
                  <a:graphicData uri="http://schemas.microsoft.com/office/word/2010/wordprocessingShape">
                    <wps:wsp>
                      <wps:cNvSpPr/>
                      <wps:spPr>
                        <a:xfrm>
                          <a:off x="0" y="0"/>
                          <a:ext cx="1348740" cy="32766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DF4397" w14:textId="61CF658B" w:rsidR="0041719A" w:rsidRPr="0041719A" w:rsidRDefault="0041719A" w:rsidP="0041719A">
                            <w:pPr>
                              <w:jc w:val="center"/>
                              <w:rPr>
                                <w:b/>
                                <w:bCs/>
                                <w:color w:val="000000" w:themeColor="text1"/>
                              </w:rPr>
                            </w:pPr>
                            <w:r w:rsidRPr="0041719A">
                              <w:rPr>
                                <w:b/>
                                <w:bCs/>
                                <w:color w:val="000000" w:themeColor="text1"/>
                              </w:rPr>
                              <w:t>Figure 7.0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FEA9F6" id="Rectangle 21" o:spid="_x0000_s1040" style="position:absolute;margin-left:48pt;margin-top:293.4pt;width:106.2pt;height:25.8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" filled="f" stroked="f" strokeweight="1pt" insetpen="t">
                <v:textbox>
                  <w:txbxContent>
                    <w:p w14:paraId="59DF4397" w14:textId="61CF658B" w:rsidR="0041719A" w:rsidRPr="0041719A" w:rsidRDefault="0041719A" w:rsidP="0041719A">
                      <w:pPr>
                        <w:jc w:val="center"/>
                        <w:rPr>
                          <w:b/>
                          <w:bCs/>
                          <w:color w:val="000000" w:themeColor="text1"/>
                        </w:rPr>
                      </w:pPr>
                      <w:r w:rsidRPr="0041719A">
                        <w:rPr>
                          <w:b/>
                          <w:bCs/>
                          <w:color w:val="000000" w:themeColor="text1"/>
                        </w:rPr>
                        <w:t>Figure 7.0</w:t>
                      </w:r>
                    </w:p>
                  </w:txbxContent>
                </v:textbox>
              </v:rect>
            </w:pict>
          </mc:Fallback>
        </mc:AlternateContent>
      </w:r>
      <w:r w:rsidR="005825F6">
        <w:rPr>
          <w:noProof/>
        </w:rPr>
        <w:drawing>
          <wp:inline distT="0" distB="0" distL="0" distR="0" wp14:anchorId="5E3A3377" wp14:editId="2614FCD1">
            <wp:extent cx="5731510" cy="4062095"/>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etwork diagram.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4062095"/>
                    </a:xfrm>
                    <a:prstGeom prst="rect">
                      <a:avLst/>
                    </a:prstGeom>
                  </pic:spPr>
                </pic:pic>
              </a:graphicData>
            </a:graphic>
          </wp:inline>
        </w:drawing>
      </w:r>
    </w:p>
    <w:p w14:paraId="79565D89" w14:textId="5050EBCD" w:rsidR="009D4B1F" w:rsidRPr="000B1C39" w:rsidRDefault="000B1C39" w:rsidP="00726E1E">
      <w:pPr>
        <w:rPr>
          <w:b/>
          <w:bCs/>
          <w:u w:val="single"/>
        </w:rPr>
      </w:pPr>
      <w:r w:rsidRPr="000B1C39">
        <w:rPr>
          <w:b/>
          <w:bCs/>
          <w:u w:val="single"/>
        </w:rPr>
        <w:t>2.3.2 Midterm Evaluation</w:t>
      </w:r>
    </w:p>
    <w:p w14:paraId="148B0679" w14:textId="589E58FC" w:rsidR="00B40D48" w:rsidRDefault="00B40D48" w:rsidP="00B40D48">
      <w:r>
        <w:t>The table below</w:t>
      </w:r>
      <w:r w:rsidR="002573F4">
        <w:t xml:space="preserve"> (figure </w:t>
      </w:r>
      <w:r w:rsidR="0041719A">
        <w:t>8</w:t>
      </w:r>
      <w:r w:rsidR="002573F4">
        <w:t>.0)</w:t>
      </w:r>
      <w:r>
        <w:t xml:space="preserve"> represents a midterm evaluation of the project up until this point, it identifies how the tools and techniques used through the project life cycle contribute to the project success measures by reflecting on the areas of the project that went or are going well and the areas that require improvement to ensure the project meets its objectives. Cleland, (1985) explains how evaluating a project before, during and after implementation allows a project manager to effectively plan, organise, monitor and control the projects activities and progress.</w:t>
      </w:r>
      <w:r w:rsidR="00D6616B">
        <w:t xml:space="preserve"> Depending on the nature and type of the project, the elements have been identified as a hard or soft evaluation.  With hard referring to numbers/figures, it is a solid visible income and only provides half the picture, whereas, the soft comes from people experiences or a change in attitude, the important details, as it gives the real insight.</w:t>
      </w:r>
    </w:p>
    <w:p w14:paraId="44285FDC" w14:textId="2C772C74" w:rsidR="00D6616B" w:rsidRPr="00FC3CFE" w:rsidRDefault="00D6616B" w:rsidP="00D6616B">
      <w:pPr>
        <w:pStyle w:val="CommentText"/>
        <w:rPr>
          <w:rFonts w:cstheme="minorHAnsi"/>
          <w:sz w:val="22"/>
          <w:szCs w:val="22"/>
        </w:rPr>
      </w:pPr>
      <w:r w:rsidRPr="00FC3CFE">
        <w:rPr>
          <w:rFonts w:cstheme="minorHAnsi"/>
          <w:sz w:val="22"/>
          <w:szCs w:val="22"/>
        </w:rPr>
        <w:t>The first element</w:t>
      </w:r>
      <w:r>
        <w:rPr>
          <w:rFonts w:cstheme="minorHAnsi"/>
          <w:sz w:val="22"/>
          <w:szCs w:val="22"/>
        </w:rPr>
        <w:t xml:space="preserve"> of the table</w:t>
      </w:r>
      <w:r w:rsidRPr="00FC3CFE">
        <w:rPr>
          <w:rFonts w:cstheme="minorHAnsi"/>
          <w:sz w:val="22"/>
          <w:szCs w:val="22"/>
        </w:rPr>
        <w:t xml:space="preserve"> is measuring the sales figures which coincides with the critical success factor identified in the quad chard as the project expecting an increase in profits, hence the sales figures would clearly provide the hard outcome that is used to measure that. Element 2 &amp; 3 show the measuring of success form quad chart looking at particularly measuring the numbers of customers shopping and the positive rating score received from them. It is clearly summative as well as formative because it is a combination of accountability/rating evaluation as well as providing an aim for improvement.</w:t>
      </w:r>
    </w:p>
    <w:p w14:paraId="5BF2622C" w14:textId="37F8975B" w:rsidR="00D6616B" w:rsidRPr="00515190" w:rsidRDefault="00D6616B" w:rsidP="00D6616B">
      <w:pPr>
        <w:rPr>
          <w:rFonts w:cstheme="minorHAnsi"/>
          <w:b/>
          <w:bCs/>
          <w:u w:val="single"/>
        </w:rPr>
      </w:pPr>
      <w:r>
        <w:t xml:space="preserve">Elements 4/ 6 will provide the data that can be used to measure the success of lowering staff sickness records, by gathering constant feedback from staff, it helped improve areas </w:t>
      </w:r>
      <w:r w:rsidR="004E7105">
        <w:t>and</w:t>
      </w:r>
      <w:r>
        <w:t xml:space="preserve"> identify areas for improvement</w:t>
      </w:r>
      <w:r w:rsidR="004E7105">
        <w:t>, to enhance staff safety</w:t>
      </w:r>
      <w:r>
        <w:t xml:space="preserve"> – some of which were actioned along the way which is participative as it involved gaining the opinions and feeling from, also another from as illuminative it provided an aim for improvement to the overall success. It is important to note these changed did also affect the cost and schedule of the iron triangle slightly. However, the product outcome far </w:t>
      </w:r>
      <w:r>
        <w:lastRenderedPageBreak/>
        <w:t>outweighed the product as staff were able to work faster and it increased performance as well as motivation and moral.</w:t>
      </w:r>
    </w:p>
    <w:p w14:paraId="704A4616" w14:textId="7F3C2C4D" w:rsidR="00D6616B" w:rsidRDefault="0041719A" w:rsidP="00B40D48">
      <w:r>
        <w:rPr>
          <w:noProof/>
        </w:rPr>
        <mc:AlternateContent>
          <mc:Choice Requires="wps">
            <w:drawing>
              <wp:anchor distT="0" distB="0" distL="114300" distR="114300" simplePos="0" relativeHeight="251672576" behindDoc="0" locked="0" layoutInCell="1" allowOverlap="1" wp14:anchorId="090CE9B4" wp14:editId="40A23219">
                <wp:simplePos x="0" y="0"/>
                <wp:positionH relativeFrom="column">
                  <wp:posOffset>-129540</wp:posOffset>
                </wp:positionH>
                <wp:positionV relativeFrom="paragraph">
                  <wp:posOffset>51435</wp:posOffset>
                </wp:positionV>
                <wp:extent cx="1379220" cy="320040"/>
                <wp:effectExtent l="0" t="0" r="0" b="0"/>
                <wp:wrapNone/>
                <wp:docPr id="22" name="Rectangle 22"/>
                <wp:cNvGraphicFramePr/>
                <a:graphic xmlns:a="http://schemas.openxmlformats.org/drawingml/2006/main">
                  <a:graphicData uri="http://schemas.microsoft.com/office/word/2010/wordprocessingShape">
                    <wps:wsp>
                      <wps:cNvSpPr/>
                      <wps:spPr>
                        <a:xfrm>
                          <a:off x="0" y="0"/>
                          <a:ext cx="1379220" cy="3200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27190A" w14:textId="222F2432" w:rsidR="0041719A" w:rsidRPr="0041719A" w:rsidRDefault="0041719A" w:rsidP="0041719A">
                            <w:pPr>
                              <w:jc w:val="center"/>
                              <w:rPr>
                                <w:b/>
                                <w:bCs/>
                                <w:color w:val="000000" w:themeColor="text1"/>
                              </w:rPr>
                            </w:pPr>
                            <w:r w:rsidRPr="0041719A">
                              <w:rPr>
                                <w:b/>
                                <w:bCs/>
                                <w:color w:val="000000" w:themeColor="text1"/>
                              </w:rPr>
                              <w:t>Figure 8.0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90CE9B4" id="Rectangle 22" o:spid="_x0000_s1041" style="position:absolute;margin-left:-10.2pt;margin-top:4.05pt;width:108.6pt;height:25.2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" filled="f" stroked="f" strokeweight="1pt" insetpen="t">
                <v:textbox>
                  <w:txbxContent>
                    <w:p w14:paraId="5927190A" w14:textId="222F2432" w:rsidR="0041719A" w:rsidRPr="0041719A" w:rsidRDefault="0041719A" w:rsidP="0041719A">
                      <w:pPr>
                        <w:jc w:val="center"/>
                        <w:rPr>
                          <w:b/>
                          <w:bCs/>
                          <w:color w:val="000000" w:themeColor="text1"/>
                        </w:rPr>
                      </w:pPr>
                      <w:r w:rsidRPr="0041719A">
                        <w:rPr>
                          <w:b/>
                          <w:bCs/>
                          <w:color w:val="000000" w:themeColor="text1"/>
                        </w:rPr>
                        <w:t>Figure 8.0</w:t>
                      </w:r>
                    </w:p>
                  </w:txbxContent>
                </v:textbox>
              </v:rect>
            </w:pict>
          </mc:Fallback>
        </mc:AlternateContent>
      </w:r>
    </w:p>
    <w:p w14:paraId="6F99BB04" w14:textId="71DCF556" w:rsidR="00C91948" w:rsidRDefault="00C91948" w:rsidP="00B40D48">
      <w:r>
        <w:rPr>
          <w:noProof/>
        </w:rPr>
        <w:drawing>
          <wp:inline distT="0" distB="0" distL="0" distR="0" wp14:anchorId="44BCD742" wp14:editId="1F33ABB3">
            <wp:extent cx="5715000" cy="64846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15000" cy="6484620"/>
                    </a:xfrm>
                    <a:prstGeom prst="rect">
                      <a:avLst/>
                    </a:prstGeom>
                  </pic:spPr>
                </pic:pic>
              </a:graphicData>
            </a:graphic>
          </wp:inline>
        </w:drawing>
      </w:r>
    </w:p>
    <w:p w14:paraId="0E4717AB" w14:textId="30FB5EFB" w:rsidR="00B40D48" w:rsidRDefault="00C91948">
      <w:pPr>
        <w:rPr>
          <w:rFonts w:cstheme="minorHAnsi"/>
          <w:b/>
          <w:bCs/>
          <w:u w:val="single"/>
        </w:rPr>
      </w:pPr>
      <w:r>
        <w:rPr>
          <w:rFonts w:cstheme="minorHAnsi"/>
          <w:b/>
          <w:bCs/>
          <w:u w:val="single"/>
        </w:rPr>
        <w:lastRenderedPageBreak/>
        <w:t xml:space="preserve"> </w:t>
      </w:r>
      <w:r w:rsidR="00615771">
        <w:rPr>
          <w:noProof/>
        </w:rPr>
        <w:drawing>
          <wp:inline distT="0" distB="0" distL="0" distR="0" wp14:anchorId="367781D3" wp14:editId="34ABDE58">
            <wp:extent cx="5661660" cy="22193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61660" cy="2219325"/>
                    </a:xfrm>
                    <a:prstGeom prst="rect">
                      <a:avLst/>
                    </a:prstGeom>
                  </pic:spPr>
                </pic:pic>
              </a:graphicData>
            </a:graphic>
          </wp:inline>
        </w:drawing>
      </w:r>
    </w:p>
    <w:p w14:paraId="1FCE9DFA" w14:textId="011EF197" w:rsidR="00726E1E" w:rsidRPr="00DE184A" w:rsidRDefault="005825F6">
      <w:pPr>
        <w:rPr>
          <w:rFonts w:cstheme="minorHAnsi"/>
          <w:b/>
          <w:bCs/>
          <w:sz w:val="28"/>
          <w:szCs w:val="28"/>
          <w:u w:val="single"/>
        </w:rPr>
      </w:pPr>
      <w:r w:rsidRPr="00DE184A">
        <w:rPr>
          <w:rFonts w:cstheme="minorHAnsi"/>
          <w:b/>
          <w:bCs/>
          <w:sz w:val="28"/>
          <w:szCs w:val="28"/>
          <w:u w:val="single"/>
        </w:rPr>
        <w:t>2.4 Evaluation Phase</w:t>
      </w:r>
    </w:p>
    <w:p w14:paraId="08E03516" w14:textId="7624AD57" w:rsidR="00956657" w:rsidRDefault="00941186">
      <w:pPr>
        <w:rPr>
          <w:rFonts w:cstheme="minorHAnsi"/>
        </w:rPr>
      </w:pPr>
      <w:r>
        <w:rPr>
          <w:rFonts w:cstheme="minorHAnsi"/>
        </w:rPr>
        <w:t>T</w:t>
      </w:r>
      <w:r w:rsidR="00956657">
        <w:rPr>
          <w:rFonts w:cstheme="minorHAnsi"/>
        </w:rPr>
        <w:t>he evaluation phase</w:t>
      </w:r>
      <w:r w:rsidRPr="00941186">
        <w:rPr>
          <w:rFonts w:cstheme="minorHAnsi"/>
        </w:rPr>
        <w:t xml:space="preserve"> </w:t>
      </w:r>
      <w:r>
        <w:rPr>
          <w:rFonts w:cstheme="minorHAnsi"/>
        </w:rPr>
        <w:t>Keefe, (2018) explains</w:t>
      </w:r>
      <w:r w:rsidR="00956657">
        <w:rPr>
          <w:rFonts w:cstheme="minorHAnsi"/>
        </w:rPr>
        <w:t xml:space="preserve"> is used to evaluate the success of the project by analysing the overall project performance, </w:t>
      </w:r>
      <w:r>
        <w:rPr>
          <w:rFonts w:cstheme="minorHAnsi"/>
        </w:rPr>
        <w:t>assessing</w:t>
      </w:r>
      <w:r w:rsidR="00956657">
        <w:rPr>
          <w:rFonts w:cstheme="minorHAnsi"/>
        </w:rPr>
        <w:t xml:space="preserve"> how well the team functioned and identify</w:t>
      </w:r>
      <w:r>
        <w:rPr>
          <w:rFonts w:cstheme="minorHAnsi"/>
        </w:rPr>
        <w:t>ing</w:t>
      </w:r>
      <w:r w:rsidR="00956657">
        <w:rPr>
          <w:rFonts w:cstheme="minorHAnsi"/>
        </w:rPr>
        <w:t xml:space="preserve"> the lessons that can be taken away for the future projects. </w:t>
      </w:r>
    </w:p>
    <w:p w14:paraId="6D18BE9D" w14:textId="3AD5E4E5" w:rsidR="00515190" w:rsidRDefault="003E7B81" w:rsidP="00515190">
      <w:pPr>
        <w:rPr>
          <w:rFonts w:cstheme="minorHAnsi"/>
        </w:rPr>
      </w:pPr>
      <w:r>
        <w:rPr>
          <w:rFonts w:cstheme="minorHAnsi"/>
        </w:rPr>
        <w:t xml:space="preserve">The </w:t>
      </w:r>
      <w:r w:rsidR="00DE184A">
        <w:rPr>
          <w:rFonts w:cstheme="minorHAnsi"/>
        </w:rPr>
        <w:t>table</w:t>
      </w:r>
      <w:r>
        <w:rPr>
          <w:rFonts w:cstheme="minorHAnsi"/>
        </w:rPr>
        <w:t xml:space="preserve"> in figure </w:t>
      </w:r>
      <w:r w:rsidR="0041719A">
        <w:rPr>
          <w:rFonts w:cstheme="minorHAnsi"/>
        </w:rPr>
        <w:t>9</w:t>
      </w:r>
      <w:r>
        <w:rPr>
          <w:rFonts w:cstheme="minorHAnsi"/>
        </w:rPr>
        <w:t>.0</w:t>
      </w:r>
      <w:r w:rsidR="00B85927">
        <w:rPr>
          <w:rFonts w:cstheme="minorHAnsi"/>
        </w:rPr>
        <w:t xml:space="preserve"> </w:t>
      </w:r>
      <w:r w:rsidR="00993772">
        <w:rPr>
          <w:rFonts w:cstheme="minorHAnsi"/>
        </w:rPr>
        <w:t>is an extension of the midterm evaluation</w:t>
      </w:r>
      <w:r w:rsidR="000A14E3">
        <w:rPr>
          <w:rFonts w:cstheme="minorHAnsi"/>
        </w:rPr>
        <w:t xml:space="preserve">, </w:t>
      </w:r>
      <w:r w:rsidR="00515190">
        <w:rPr>
          <w:rFonts w:cstheme="minorHAnsi"/>
        </w:rPr>
        <w:t xml:space="preserve">the </w:t>
      </w:r>
      <w:r w:rsidR="000A14E3">
        <w:rPr>
          <w:rFonts w:cstheme="minorHAnsi"/>
        </w:rPr>
        <w:t>formal evaluation known as a post implementation review</w:t>
      </w:r>
      <w:r w:rsidR="00D97099">
        <w:rPr>
          <w:rFonts w:cstheme="minorHAnsi"/>
        </w:rPr>
        <w:t>,</w:t>
      </w:r>
      <w:r w:rsidR="00D97099" w:rsidRPr="00AC6E8B">
        <w:rPr>
          <w:rFonts w:cstheme="minorHAnsi"/>
        </w:rPr>
        <w:t xml:space="preserve"> subjectively and objectively evaluates whether the aims and objectives were met </w:t>
      </w:r>
      <w:r w:rsidR="00D97099">
        <w:rPr>
          <w:rFonts w:cstheme="minorHAnsi"/>
        </w:rPr>
        <w:t xml:space="preserve">by evaluating the measures of success </w:t>
      </w:r>
      <w:r w:rsidR="00D97099" w:rsidRPr="00AC6E8B">
        <w:rPr>
          <w:rFonts w:cstheme="minorHAnsi"/>
        </w:rPr>
        <w:t>(identified in figure 1.0)</w:t>
      </w:r>
      <w:r w:rsidR="00D97099">
        <w:rPr>
          <w:rFonts w:cstheme="minorHAnsi"/>
        </w:rPr>
        <w:t xml:space="preserve"> and what has been learnt from the experience.</w:t>
      </w:r>
      <w:r w:rsidR="000A14E3">
        <w:rPr>
          <w:rFonts w:cstheme="minorHAnsi"/>
        </w:rPr>
        <w:t xml:space="preserve"> R</w:t>
      </w:r>
      <w:r w:rsidR="00B85927">
        <w:rPr>
          <w:rFonts w:cstheme="minorHAnsi"/>
        </w:rPr>
        <w:t>eflect</w:t>
      </w:r>
      <w:r w:rsidR="000A14E3">
        <w:rPr>
          <w:rFonts w:cstheme="minorHAnsi"/>
        </w:rPr>
        <w:t>ing</w:t>
      </w:r>
      <w:r w:rsidR="00993772">
        <w:rPr>
          <w:rFonts w:cstheme="minorHAnsi"/>
        </w:rPr>
        <w:t xml:space="preserve"> the PM use of</w:t>
      </w:r>
      <w:r w:rsidR="00B85927">
        <w:rPr>
          <w:rFonts w:cstheme="minorHAnsi"/>
        </w:rPr>
        <w:t xml:space="preserve"> Kolb’s experiential theory, </w:t>
      </w:r>
      <w:r w:rsidR="00ED1712">
        <w:rPr>
          <w:rFonts w:cstheme="minorHAnsi"/>
        </w:rPr>
        <w:t xml:space="preserve">which was established </w:t>
      </w:r>
      <w:r w:rsidR="00993772">
        <w:rPr>
          <w:rFonts w:cstheme="minorHAnsi"/>
        </w:rPr>
        <w:t xml:space="preserve">by Kolb’s </w:t>
      </w:r>
      <w:r w:rsidR="00ED1712">
        <w:rPr>
          <w:rFonts w:cstheme="minorHAnsi"/>
        </w:rPr>
        <w:t>belief of ‘learning is the process whereby knowledge is created through the transformation of experience (</w:t>
      </w:r>
      <w:r w:rsidR="00B85927">
        <w:rPr>
          <w:rFonts w:cstheme="minorHAnsi"/>
        </w:rPr>
        <w:t>Kolb’s, 1984: Baker et al, 2012)</w:t>
      </w:r>
      <w:r w:rsidR="00ED1712">
        <w:rPr>
          <w:rFonts w:cstheme="minorHAnsi"/>
        </w:rPr>
        <w:t>.</w:t>
      </w:r>
      <w:r w:rsidR="00B85927">
        <w:rPr>
          <w:rFonts w:cstheme="minorHAnsi"/>
        </w:rPr>
        <w:t xml:space="preserve"> </w:t>
      </w:r>
    </w:p>
    <w:p w14:paraId="7E50F622" w14:textId="38A8A2EF" w:rsidR="00515190" w:rsidRDefault="00515190" w:rsidP="00515190">
      <w:pPr>
        <w:rPr>
          <w:rFonts w:cstheme="minorHAnsi"/>
        </w:rPr>
      </w:pPr>
      <w:r>
        <w:rPr>
          <w:rFonts w:cstheme="minorHAnsi"/>
        </w:rPr>
        <w:t xml:space="preserve">When using the cycle to reflect on personal experience and learning </w:t>
      </w:r>
      <w:r w:rsidR="0070379C">
        <w:rPr>
          <w:rFonts w:cstheme="minorHAnsi"/>
        </w:rPr>
        <w:t xml:space="preserve">for the future, </w:t>
      </w:r>
      <w:r>
        <w:rPr>
          <w:rFonts w:cstheme="minorHAnsi"/>
        </w:rPr>
        <w:t xml:space="preserve">the PM recognises the extra importance of team communication, </w:t>
      </w:r>
      <w:r w:rsidR="00D60AC6">
        <w:rPr>
          <w:rFonts w:cstheme="minorHAnsi"/>
        </w:rPr>
        <w:t>an area which when was overlooked,</w:t>
      </w:r>
      <w:r w:rsidR="004B7991">
        <w:rPr>
          <w:rFonts w:cstheme="minorHAnsi"/>
        </w:rPr>
        <w:t xml:space="preserve"> </w:t>
      </w:r>
      <w:r>
        <w:rPr>
          <w:rFonts w:cstheme="minorHAnsi"/>
        </w:rPr>
        <w:t>with regards to how much it helped to listen to how staff felt in order to make the effective changes on behalf of them, resulting in greater performance, motivation and moral. While also learning the that a great deal of insight can be gained by researching competitors to determine what can be done in addition to strengthen the advantage.</w:t>
      </w:r>
    </w:p>
    <w:p w14:paraId="10AB55CC" w14:textId="02FF7D27" w:rsidR="00DE184A" w:rsidRDefault="00DE184A">
      <w:pPr>
        <w:rPr>
          <w:rFonts w:cstheme="minorHAnsi"/>
        </w:rPr>
      </w:pPr>
    </w:p>
    <w:p w14:paraId="454696AB" w14:textId="3AA82B13" w:rsidR="005421C3" w:rsidRDefault="005421C3">
      <w:pPr>
        <w:rPr>
          <w:rFonts w:cstheme="minorHAnsi"/>
        </w:rPr>
      </w:pPr>
      <w:r>
        <w:rPr>
          <w:rFonts w:cstheme="minorHAnsi"/>
        </w:rPr>
        <w:t>Once the evaluation is complete, it is important the results are fed back to the team</w:t>
      </w:r>
      <w:r w:rsidR="00B9405A">
        <w:rPr>
          <w:rFonts w:cstheme="minorHAnsi"/>
        </w:rPr>
        <w:t>,</w:t>
      </w:r>
      <w:r>
        <w:rPr>
          <w:rFonts w:cstheme="minorHAnsi"/>
        </w:rPr>
        <w:t xml:space="preserve"> </w:t>
      </w:r>
      <w:r w:rsidR="00B9405A">
        <w:rPr>
          <w:rFonts w:cstheme="minorHAnsi"/>
        </w:rPr>
        <w:t>a</w:t>
      </w:r>
      <w:r w:rsidR="008A7D3E">
        <w:rPr>
          <w:rFonts w:cstheme="minorHAnsi"/>
        </w:rPr>
        <w:t>s</w:t>
      </w:r>
      <w:r>
        <w:rPr>
          <w:rFonts w:cstheme="minorHAnsi"/>
        </w:rPr>
        <w:t xml:space="preserve"> form of </w:t>
      </w:r>
      <w:r w:rsidR="008A7D3E">
        <w:rPr>
          <w:rFonts w:cstheme="minorHAnsi"/>
        </w:rPr>
        <w:t xml:space="preserve">recognition and sense of achievement </w:t>
      </w:r>
      <w:r w:rsidR="00FC3CFE">
        <w:rPr>
          <w:rFonts w:cstheme="minorHAnsi"/>
        </w:rPr>
        <w:t xml:space="preserve">also </w:t>
      </w:r>
      <w:r w:rsidR="008A7D3E">
        <w:rPr>
          <w:rFonts w:cstheme="minorHAnsi"/>
        </w:rPr>
        <w:t xml:space="preserve">known as Herzberg’s </w:t>
      </w:r>
      <w:r>
        <w:rPr>
          <w:rFonts w:cstheme="minorHAnsi"/>
        </w:rPr>
        <w:t>motivation factors</w:t>
      </w:r>
      <w:r w:rsidR="008A7D3E">
        <w:rPr>
          <w:rFonts w:cstheme="minorHAnsi"/>
        </w:rPr>
        <w:t xml:space="preserve">, </w:t>
      </w:r>
      <w:proofErr w:type="spellStart"/>
      <w:r w:rsidR="00B9405A">
        <w:rPr>
          <w:rFonts w:cstheme="minorHAnsi"/>
        </w:rPr>
        <w:t>Juneja</w:t>
      </w:r>
      <w:proofErr w:type="spellEnd"/>
      <w:r w:rsidR="00B9405A">
        <w:rPr>
          <w:rFonts w:cstheme="minorHAnsi"/>
        </w:rPr>
        <w:t>, (2015) suggests motivational factors yield positive satisfaction to which are intrinsically rewarding.</w:t>
      </w:r>
    </w:p>
    <w:p w14:paraId="0BC49DB8" w14:textId="291F3525" w:rsidR="0070379C" w:rsidRDefault="0070379C" w:rsidP="0070379C">
      <w:pPr>
        <w:rPr>
          <w:rFonts w:cstheme="minorHAnsi"/>
        </w:rPr>
      </w:pPr>
      <w:r>
        <w:rPr>
          <w:rFonts w:cstheme="minorHAnsi"/>
        </w:rPr>
        <w:t xml:space="preserve">Apart from the transforming of operations being successful, and the lessons learnt from it, the PM notes the delta evaluation taken from </w:t>
      </w:r>
      <w:r w:rsidR="004E7105">
        <w:rPr>
          <w:rFonts w:cstheme="minorHAnsi"/>
        </w:rPr>
        <w:t>the</w:t>
      </w:r>
      <w:r>
        <w:rPr>
          <w:rFonts w:cstheme="minorHAnsi"/>
        </w:rPr>
        <w:t xml:space="preserve"> project is how the new online services have confidently boosted sales and the response has been exceptional,</w:t>
      </w:r>
      <w:r w:rsidR="00850C83">
        <w:rPr>
          <w:rFonts w:cstheme="minorHAnsi"/>
        </w:rPr>
        <w:t xml:space="preserve"> one customer reviewed how she found the click and collect service excellent and hope it will remain so she can continuing using it. (Trustpilot, 2020 B),</w:t>
      </w:r>
      <w:r>
        <w:rPr>
          <w:rFonts w:cstheme="minorHAnsi"/>
        </w:rPr>
        <w:t xml:space="preserve"> therefore Morrisons has decided to continue with the services</w:t>
      </w:r>
      <w:r w:rsidR="004E7105">
        <w:rPr>
          <w:rFonts w:cstheme="minorHAnsi"/>
        </w:rPr>
        <w:t xml:space="preserve"> going into the future.</w:t>
      </w:r>
    </w:p>
    <w:p w14:paraId="60893BB6" w14:textId="77777777" w:rsidR="0070379C" w:rsidRDefault="0070379C">
      <w:pPr>
        <w:rPr>
          <w:rFonts w:cstheme="minorHAnsi"/>
        </w:rPr>
      </w:pPr>
    </w:p>
    <w:p w14:paraId="2E405763" w14:textId="2F5E6F8B" w:rsidR="00B40D48" w:rsidRDefault="0041719A">
      <w:pPr>
        <w:rPr>
          <w:rFonts w:cstheme="minorHAnsi"/>
          <w:b/>
          <w:bCs/>
          <w:u w:val="single"/>
        </w:rPr>
      </w:pPr>
      <w:r>
        <w:rPr>
          <w:rFonts w:cstheme="minorHAnsi"/>
          <w:b/>
          <w:bCs/>
          <w:noProof/>
          <w:u w:val="single"/>
        </w:rPr>
        <w:lastRenderedPageBreak/>
        <mc:AlternateContent>
          <mc:Choice Requires="wps">
            <w:drawing>
              <wp:anchor distT="0" distB="0" distL="114300" distR="114300" simplePos="0" relativeHeight="251673600" behindDoc="0" locked="0" layoutInCell="1" allowOverlap="1" wp14:anchorId="54E9E1F0" wp14:editId="5C721D13">
                <wp:simplePos x="0" y="0"/>
                <wp:positionH relativeFrom="column">
                  <wp:posOffset>4526280</wp:posOffset>
                </wp:positionH>
                <wp:positionV relativeFrom="paragraph">
                  <wp:posOffset>9235440</wp:posOffset>
                </wp:positionV>
                <wp:extent cx="1516380" cy="365760"/>
                <wp:effectExtent l="0" t="0" r="0" b="0"/>
                <wp:wrapNone/>
                <wp:docPr id="23" name="Rectangle 23"/>
                <wp:cNvGraphicFramePr/>
                <a:graphic xmlns:a="http://schemas.openxmlformats.org/drawingml/2006/main">
                  <a:graphicData uri="http://schemas.microsoft.com/office/word/2010/wordprocessingShape">
                    <wps:wsp>
                      <wps:cNvSpPr/>
                      <wps:spPr>
                        <a:xfrm>
                          <a:off x="0" y="0"/>
                          <a:ext cx="1516380" cy="36576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C0F2D1" w14:textId="2B0F3AD6" w:rsidR="0041719A" w:rsidRPr="0041719A" w:rsidRDefault="0041719A" w:rsidP="0041719A">
                            <w:pPr>
                              <w:jc w:val="center"/>
                              <w:rPr>
                                <w:b/>
                                <w:bCs/>
                                <w:color w:val="000000" w:themeColor="text1"/>
                              </w:rPr>
                            </w:pPr>
                            <w:r w:rsidRPr="0041719A">
                              <w:rPr>
                                <w:b/>
                                <w:bCs/>
                                <w:color w:val="000000" w:themeColor="text1"/>
                              </w:rPr>
                              <w:t>Figure 9.0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E9E1F0" id="Rectangle 23" o:spid="_x0000_s1042" style="position:absolute;margin-left:356.4pt;margin-top:727.2pt;width:119.4pt;height:28.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" filled="f" stroked="f" strokeweight="1pt" insetpen="t">
                <v:textbox>
                  <w:txbxContent>
                    <w:p w14:paraId="4CC0F2D1" w14:textId="2B0F3AD6" w:rsidR="0041719A" w:rsidRPr="0041719A" w:rsidRDefault="0041719A" w:rsidP="0041719A">
                      <w:pPr>
                        <w:jc w:val="center"/>
                        <w:rPr>
                          <w:b/>
                          <w:bCs/>
                          <w:color w:val="000000" w:themeColor="text1"/>
                        </w:rPr>
                      </w:pPr>
                      <w:r w:rsidRPr="0041719A">
                        <w:rPr>
                          <w:b/>
                          <w:bCs/>
                          <w:color w:val="000000" w:themeColor="text1"/>
                        </w:rPr>
                        <w:t>Figure 9.0</w:t>
                      </w:r>
                    </w:p>
                  </w:txbxContent>
                </v:textbox>
              </v:rect>
            </w:pict>
          </mc:Fallback>
        </mc:AlternateContent>
      </w:r>
      <w:r w:rsidR="006504C8">
        <w:rPr>
          <w:rFonts w:cstheme="minorHAnsi"/>
          <w:b/>
          <w:bCs/>
          <w:noProof/>
          <w:u w:val="single"/>
        </w:rPr>
        <w:drawing>
          <wp:inline distT="0" distB="0" distL="0" distR="0" wp14:anchorId="3A7D6C8B" wp14:editId="404FBB39">
            <wp:extent cx="5486400" cy="9281160"/>
            <wp:effectExtent l="0" t="0" r="19050" b="1524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3BB076D1" w14:textId="5A588505" w:rsidR="00AA1048" w:rsidRPr="00DE184A" w:rsidRDefault="008118F3">
      <w:pPr>
        <w:rPr>
          <w:rFonts w:cstheme="minorHAnsi"/>
          <w:b/>
          <w:bCs/>
          <w:sz w:val="32"/>
          <w:szCs w:val="32"/>
          <w:u w:val="single"/>
        </w:rPr>
      </w:pPr>
      <w:r>
        <w:rPr>
          <w:rFonts w:cstheme="minorHAnsi"/>
          <w:b/>
          <w:bCs/>
          <w:sz w:val="32"/>
          <w:szCs w:val="32"/>
          <w:u w:val="single"/>
        </w:rPr>
        <w:lastRenderedPageBreak/>
        <w:t xml:space="preserve">3.0 </w:t>
      </w:r>
      <w:r w:rsidR="00B779B2" w:rsidRPr="00DE184A">
        <w:rPr>
          <w:rFonts w:cstheme="minorHAnsi"/>
          <w:b/>
          <w:bCs/>
          <w:sz w:val="32"/>
          <w:szCs w:val="32"/>
          <w:u w:val="single"/>
        </w:rPr>
        <w:t>Conclusion</w:t>
      </w:r>
    </w:p>
    <w:p w14:paraId="75E3C922" w14:textId="740360A2" w:rsidR="00DE184A" w:rsidRDefault="00AA1048" w:rsidP="00DE184A">
      <w:pPr>
        <w:rPr>
          <w:rFonts w:cstheme="minorHAnsi"/>
        </w:rPr>
      </w:pPr>
      <w:r w:rsidRPr="00AA1048">
        <w:rPr>
          <w:rFonts w:cstheme="minorHAnsi"/>
        </w:rPr>
        <w:t>The evaluation clearly shows how the tools u</w:t>
      </w:r>
      <w:r w:rsidR="003714BF">
        <w:rPr>
          <w:rFonts w:cstheme="minorHAnsi"/>
        </w:rPr>
        <w:t>tilise</w:t>
      </w:r>
      <w:r w:rsidRPr="00AA1048">
        <w:rPr>
          <w:rFonts w:cstheme="minorHAnsi"/>
        </w:rPr>
        <w:t>d by the PM were successfully implemented throughout the four phases of the project life cycle</w:t>
      </w:r>
      <w:r w:rsidR="00DE184A">
        <w:rPr>
          <w:rFonts w:cstheme="minorHAnsi"/>
        </w:rPr>
        <w:t xml:space="preserve"> to guide Morrisons response to the global emergency of COVID 19 effectively</w:t>
      </w:r>
      <w:r w:rsidR="003714BF">
        <w:rPr>
          <w:rFonts w:cstheme="minorHAnsi"/>
        </w:rPr>
        <w:t>.</w:t>
      </w:r>
    </w:p>
    <w:p w14:paraId="247A6522" w14:textId="1EA58324" w:rsidR="00BA728F" w:rsidRPr="00926DC6" w:rsidRDefault="00BA728F">
      <w:pPr>
        <w:rPr>
          <w:rFonts w:cstheme="minorHAnsi"/>
        </w:rPr>
      </w:pPr>
      <w:r>
        <w:rPr>
          <w:rFonts w:cstheme="minorHAnsi"/>
        </w:rPr>
        <w:t>Although the results have provided successful measures of success, by the use of</w:t>
      </w:r>
      <w:r w:rsidR="00DE184A">
        <w:rPr>
          <w:rFonts w:cstheme="minorHAnsi"/>
        </w:rPr>
        <w:t xml:space="preserve"> the</w:t>
      </w:r>
      <w:r>
        <w:rPr>
          <w:rFonts w:cstheme="minorHAnsi"/>
        </w:rPr>
        <w:t xml:space="preserve"> tools incorporated within the project life cycle. The PM has identified recommendations</w:t>
      </w:r>
      <w:r w:rsidR="00DE184A">
        <w:rPr>
          <w:rFonts w:cstheme="minorHAnsi"/>
        </w:rPr>
        <w:t xml:space="preserve"> within the evaluation phase</w:t>
      </w:r>
      <w:r>
        <w:rPr>
          <w:rFonts w:cstheme="minorHAnsi"/>
        </w:rPr>
        <w:t xml:space="preserve"> that could further enhance the process of management for future projects.</w:t>
      </w:r>
    </w:p>
    <w:p w14:paraId="70978815" w14:textId="77777777" w:rsidR="00590CAE" w:rsidRDefault="00590CAE"/>
    <w:p w14:paraId="131AFF71" w14:textId="0B355904" w:rsidR="00590CAE" w:rsidRDefault="008118F3">
      <w:pPr>
        <w:rPr>
          <w:b/>
          <w:bCs/>
          <w:sz w:val="32"/>
          <w:szCs w:val="32"/>
          <w:u w:val="single"/>
        </w:rPr>
      </w:pPr>
      <w:r>
        <w:rPr>
          <w:b/>
          <w:bCs/>
          <w:sz w:val="32"/>
          <w:szCs w:val="32"/>
          <w:u w:val="single"/>
        </w:rPr>
        <w:t xml:space="preserve">4.0 </w:t>
      </w:r>
      <w:r w:rsidR="00A41F9C" w:rsidRPr="00DE184A">
        <w:rPr>
          <w:b/>
          <w:bCs/>
          <w:sz w:val="32"/>
          <w:szCs w:val="32"/>
          <w:u w:val="single"/>
        </w:rPr>
        <w:t>Recommendations</w:t>
      </w:r>
    </w:p>
    <w:p w14:paraId="7CD93C91" w14:textId="1F6A19D1" w:rsidR="00DE184A" w:rsidRPr="00DE184A" w:rsidRDefault="00DE184A">
      <w:r w:rsidRPr="00DE184A">
        <w:t>The</w:t>
      </w:r>
      <w:r>
        <w:t xml:space="preserve"> recommendations are as follows;</w:t>
      </w:r>
    </w:p>
    <w:p w14:paraId="1CBD1A43" w14:textId="303EEA17" w:rsidR="00A41F9C" w:rsidRDefault="002612E2" w:rsidP="00DE184A">
      <w:pPr>
        <w:pStyle w:val="ListParagraph"/>
        <w:numPr>
          <w:ilvl w:val="0"/>
          <w:numId w:val="2"/>
        </w:numPr>
      </w:pPr>
      <w:r>
        <w:t>C</w:t>
      </w:r>
      <w:r w:rsidR="00BA728F">
        <w:t>ompil</w:t>
      </w:r>
      <w:r>
        <w:t>e</w:t>
      </w:r>
      <w:r w:rsidR="00BA728F">
        <w:t xml:space="preserve"> a written and agreed business case </w:t>
      </w:r>
      <w:r>
        <w:t xml:space="preserve">to </w:t>
      </w:r>
      <w:r w:rsidR="00BA728F">
        <w:t>make expectations explicit and provide a more rational and effective means for allocating limited resources</w:t>
      </w:r>
      <w:r>
        <w:t xml:space="preserve"> as suggested by Herman &amp; S</w:t>
      </w:r>
      <w:r w:rsidR="00AC6EDB">
        <w:t>i</w:t>
      </w:r>
      <w:r>
        <w:t>egelaub, (2009).</w:t>
      </w:r>
    </w:p>
    <w:p w14:paraId="51939BA9" w14:textId="77777777" w:rsidR="00B265B4" w:rsidRDefault="002C402B" w:rsidP="00DE184A">
      <w:pPr>
        <w:pStyle w:val="ListParagraph"/>
        <w:numPr>
          <w:ilvl w:val="0"/>
          <w:numId w:val="2"/>
        </w:numPr>
      </w:pPr>
      <w:r>
        <w:t>Introduce a schedule overlap checklist, to monitor</w:t>
      </w:r>
      <w:r w:rsidR="00B265B4">
        <w:t xml:space="preserve"> conflicts of each activity ensuring each overlap does not cause any issues with the overall project schedule.</w:t>
      </w:r>
    </w:p>
    <w:p w14:paraId="78A73E28" w14:textId="009EAB1C" w:rsidR="00D81CFC" w:rsidRDefault="00B265B4" w:rsidP="00DE184A">
      <w:pPr>
        <w:pStyle w:val="ListParagraph"/>
        <w:numPr>
          <w:ilvl w:val="0"/>
          <w:numId w:val="2"/>
        </w:numPr>
      </w:pPr>
      <w:r>
        <w:t>Research competitors during project initiation to identify the procedures adopted, helping to gain competitive advantage.</w:t>
      </w:r>
      <w:r w:rsidR="002C402B">
        <w:t xml:space="preserve"> </w:t>
      </w:r>
    </w:p>
    <w:p w14:paraId="6216F1C4" w14:textId="4FAF7D21" w:rsidR="00AB6A8A" w:rsidRDefault="00AB6A8A" w:rsidP="00AB6A8A">
      <w:r>
        <w:t xml:space="preserve">The PM personal recommendations for </w:t>
      </w:r>
      <w:r w:rsidR="00D60AC6">
        <w:t xml:space="preserve">improvement on </w:t>
      </w:r>
      <w:r>
        <w:t>future projects</w:t>
      </w:r>
      <w:r w:rsidR="00D60AC6">
        <w:t>;</w:t>
      </w:r>
    </w:p>
    <w:p w14:paraId="1A603AD3" w14:textId="22CC401B" w:rsidR="00D60AC6" w:rsidRPr="00A41F9C" w:rsidRDefault="004B7991" w:rsidP="00D60AC6">
      <w:pPr>
        <w:pStyle w:val="ListParagraph"/>
        <w:numPr>
          <w:ilvl w:val="0"/>
          <w:numId w:val="3"/>
        </w:numPr>
      </w:pPr>
      <w:r>
        <w:t>Conduct further research into Belbin’s team roles to determine what skills can be worked on to enhance experience and emphasis</w:t>
      </w:r>
      <w:r w:rsidR="002D50A4">
        <w:t>e</w:t>
      </w:r>
      <w:r>
        <w:t xml:space="preserve"> on communication from the start of the</w:t>
      </w:r>
      <w:r w:rsidR="002D50A4">
        <w:t xml:space="preserve"> next</w:t>
      </w:r>
      <w:r>
        <w:t xml:space="preserve"> project</w:t>
      </w:r>
      <w:r w:rsidR="002D50A4">
        <w:t xml:space="preserve">. </w:t>
      </w:r>
      <w:r>
        <w:t xml:space="preserve"> </w:t>
      </w:r>
    </w:p>
    <w:p w14:paraId="09D9526C" w14:textId="77777777" w:rsidR="00590CAE" w:rsidRDefault="00590CAE"/>
    <w:p w14:paraId="1B4585D7" w14:textId="77777777" w:rsidR="00590CAE" w:rsidRDefault="00590CAE"/>
    <w:p w14:paraId="1D22B18B" w14:textId="77777777" w:rsidR="00590CAE" w:rsidRDefault="00590CAE"/>
    <w:p w14:paraId="00C672EC" w14:textId="77777777" w:rsidR="00590CAE" w:rsidRDefault="00590CAE"/>
    <w:p w14:paraId="46DFFCC3" w14:textId="77777777" w:rsidR="00590CAE" w:rsidRDefault="00590CAE"/>
    <w:p w14:paraId="3C9A46B0" w14:textId="77777777" w:rsidR="00590CAE" w:rsidRDefault="00590CAE"/>
    <w:p w14:paraId="002AE968" w14:textId="77777777" w:rsidR="00590CAE" w:rsidRDefault="00590CAE"/>
    <w:p w14:paraId="50087335" w14:textId="77777777" w:rsidR="00590CAE" w:rsidRDefault="00590CAE"/>
    <w:p w14:paraId="68A2345E" w14:textId="77777777" w:rsidR="00590CAE" w:rsidRDefault="00590CAE"/>
    <w:p w14:paraId="2AAF7A7E" w14:textId="77777777" w:rsidR="00590CAE" w:rsidRDefault="00590CAE"/>
    <w:p w14:paraId="6E54CBF2" w14:textId="77777777" w:rsidR="005825F6" w:rsidRDefault="005825F6">
      <w:pPr>
        <w:rPr>
          <w:rFonts w:cstheme="minorHAnsi"/>
          <w:b/>
          <w:bCs/>
          <w:color w:val="000000"/>
          <w:u w:val="single"/>
          <w:shd w:val="clear" w:color="auto" w:fill="FFFFFF"/>
        </w:rPr>
      </w:pPr>
    </w:p>
    <w:p w14:paraId="6C70DEA8" w14:textId="77777777" w:rsidR="00A73E2C" w:rsidRDefault="00A73E2C">
      <w:pPr>
        <w:rPr>
          <w:rFonts w:cstheme="minorHAnsi"/>
          <w:b/>
          <w:bCs/>
          <w:color w:val="000000"/>
          <w:u w:val="single"/>
          <w:shd w:val="clear" w:color="auto" w:fill="FFFFFF"/>
        </w:rPr>
      </w:pPr>
    </w:p>
    <w:p w14:paraId="3B0CEEA7" w14:textId="77777777" w:rsidR="00A73E2C" w:rsidRDefault="00A73E2C">
      <w:pPr>
        <w:rPr>
          <w:rFonts w:cstheme="minorHAnsi"/>
          <w:b/>
          <w:bCs/>
          <w:color w:val="000000"/>
          <w:u w:val="single"/>
          <w:shd w:val="clear" w:color="auto" w:fill="FFFFFF"/>
        </w:rPr>
      </w:pPr>
    </w:p>
    <w:p w14:paraId="2240C242" w14:textId="77777777" w:rsidR="00CE2A6B" w:rsidRDefault="00CE2A6B">
      <w:pPr>
        <w:rPr>
          <w:rFonts w:cstheme="minorHAnsi"/>
          <w:b/>
          <w:bCs/>
          <w:color w:val="000000"/>
          <w:sz w:val="32"/>
          <w:szCs w:val="32"/>
          <w:u w:val="single"/>
          <w:shd w:val="clear" w:color="auto" w:fill="FFFFFF"/>
        </w:rPr>
      </w:pPr>
      <w:bookmarkStart w:id="0" w:name="_GoBack"/>
      <w:bookmarkEnd w:id="0"/>
    </w:p>
    <w:p w14:paraId="702A2153" w14:textId="166455EA" w:rsidR="008A1893" w:rsidRPr="00DE184A" w:rsidRDefault="008118F3">
      <w:pPr>
        <w:rPr>
          <w:rFonts w:cstheme="minorHAnsi"/>
          <w:b/>
          <w:bCs/>
          <w:color w:val="000000"/>
          <w:sz w:val="32"/>
          <w:szCs w:val="32"/>
          <w:u w:val="single"/>
          <w:shd w:val="clear" w:color="auto" w:fill="FFFFFF"/>
        </w:rPr>
      </w:pPr>
      <w:r>
        <w:rPr>
          <w:rFonts w:cstheme="minorHAnsi"/>
          <w:b/>
          <w:bCs/>
          <w:color w:val="000000"/>
          <w:sz w:val="32"/>
          <w:szCs w:val="32"/>
          <w:u w:val="single"/>
          <w:shd w:val="clear" w:color="auto" w:fill="FFFFFF"/>
        </w:rPr>
        <w:lastRenderedPageBreak/>
        <w:t xml:space="preserve">5.0 </w:t>
      </w:r>
      <w:r w:rsidR="006433DB" w:rsidRPr="00DE184A">
        <w:rPr>
          <w:rFonts w:cstheme="minorHAnsi"/>
          <w:b/>
          <w:bCs/>
          <w:color w:val="000000"/>
          <w:sz w:val="32"/>
          <w:szCs w:val="32"/>
          <w:u w:val="single"/>
          <w:shd w:val="clear" w:color="auto" w:fill="FFFFFF"/>
        </w:rPr>
        <w:t>References</w:t>
      </w:r>
    </w:p>
    <w:p w14:paraId="470EF7A1" w14:textId="243EB45B" w:rsidR="00B06FE2" w:rsidRDefault="00B06FE2">
      <w:pPr>
        <w:rPr>
          <w:rFonts w:ascii="Arial" w:hAnsi="Arial" w:cs="Arial"/>
          <w:color w:val="000000"/>
          <w:sz w:val="20"/>
          <w:szCs w:val="20"/>
          <w:shd w:val="clear" w:color="auto" w:fill="FFFFFF"/>
        </w:rPr>
      </w:pPr>
    </w:p>
    <w:p w14:paraId="0B91EBA0" w14:textId="307A7180" w:rsidR="00DA342F" w:rsidRPr="009832EC" w:rsidRDefault="00DA342F" w:rsidP="008B3D19">
      <w:pPr>
        <w:pStyle w:val="ListParagraph"/>
        <w:numPr>
          <w:ilvl w:val="0"/>
          <w:numId w:val="1"/>
        </w:numPr>
        <w:rPr>
          <w:rFonts w:cstheme="minorHAnsi"/>
          <w:color w:val="FF0000"/>
          <w:shd w:val="clear" w:color="auto" w:fill="FFFFFF"/>
        </w:rPr>
      </w:pPr>
      <w:r w:rsidRPr="009832EC">
        <w:rPr>
          <w:rFonts w:cstheme="minorHAnsi"/>
          <w:color w:val="000000"/>
          <w:shd w:val="clear" w:color="auto" w:fill="FFFFFF"/>
        </w:rPr>
        <w:t>A</w:t>
      </w:r>
      <w:r w:rsidR="008F7BB5">
        <w:rPr>
          <w:rFonts w:cstheme="minorHAnsi"/>
          <w:color w:val="000000"/>
          <w:shd w:val="clear" w:color="auto" w:fill="FFFFFF"/>
        </w:rPr>
        <w:t>PM</w:t>
      </w:r>
      <w:r w:rsidRPr="009832EC">
        <w:rPr>
          <w:rFonts w:cstheme="minorHAnsi"/>
          <w:color w:val="000000"/>
          <w:shd w:val="clear" w:color="auto" w:fill="FFFFFF"/>
        </w:rPr>
        <w:t>.org.uk. (2020). </w:t>
      </w:r>
      <w:r w:rsidRPr="009832EC">
        <w:rPr>
          <w:rFonts w:cstheme="minorHAnsi"/>
          <w:i/>
          <w:iCs/>
          <w:color w:val="000000"/>
          <w:shd w:val="clear" w:color="auto" w:fill="FFFFFF"/>
        </w:rPr>
        <w:t>What Is Business Case? | APM</w:t>
      </w:r>
      <w:r w:rsidRPr="009832EC">
        <w:rPr>
          <w:rFonts w:cstheme="minorHAnsi"/>
          <w:color w:val="000000"/>
          <w:shd w:val="clear" w:color="auto" w:fill="FFFFFF"/>
        </w:rPr>
        <w:t xml:space="preserve">. [online] Available at: </w:t>
      </w:r>
      <w:hyperlink r:id="rId26" w:history="1">
        <w:r w:rsidRPr="009832EC">
          <w:rPr>
            <w:rStyle w:val="Hyperlink"/>
            <w:rFonts w:cstheme="minorHAnsi"/>
            <w:shd w:val="clear" w:color="auto" w:fill="FFFFFF"/>
          </w:rPr>
          <w:t>https://www.apm.org.uk/resources/what-is-project-management/what-is-a-business-case/</w:t>
        </w:r>
      </w:hyperlink>
      <w:r w:rsidRPr="009832EC">
        <w:rPr>
          <w:rFonts w:cstheme="minorHAnsi"/>
          <w:color w:val="000000"/>
          <w:shd w:val="clear" w:color="auto" w:fill="FFFFFF"/>
        </w:rPr>
        <w:t xml:space="preserve">  [Accessed 25 June 2020].</w:t>
      </w:r>
    </w:p>
    <w:p w14:paraId="3C7906CF" w14:textId="6189E7D6" w:rsidR="00FC04CA" w:rsidRPr="009832EC" w:rsidRDefault="00FC04CA" w:rsidP="008B3D19">
      <w:pPr>
        <w:pStyle w:val="ListParagraph"/>
        <w:numPr>
          <w:ilvl w:val="0"/>
          <w:numId w:val="1"/>
        </w:numPr>
        <w:rPr>
          <w:rFonts w:cstheme="minorHAnsi"/>
          <w:color w:val="FF0000"/>
          <w:shd w:val="clear" w:color="auto" w:fill="FFFFFF"/>
        </w:rPr>
      </w:pPr>
      <w:r w:rsidRPr="009832EC">
        <w:rPr>
          <w:rFonts w:cstheme="minorHAnsi"/>
          <w:color w:val="000000"/>
          <w:shd w:val="clear" w:color="auto" w:fill="FFFFFF"/>
        </w:rPr>
        <w:t>Ashokan</w:t>
      </w:r>
      <w:r w:rsidR="00B9405A" w:rsidRPr="009832EC">
        <w:rPr>
          <w:rFonts w:cstheme="minorHAnsi"/>
          <w:color w:val="000000"/>
          <w:shd w:val="clear" w:color="auto" w:fill="FFFFFF"/>
        </w:rPr>
        <w:t>.</w:t>
      </w:r>
      <w:r w:rsidRPr="009832EC">
        <w:rPr>
          <w:rFonts w:cstheme="minorHAnsi"/>
          <w:color w:val="000000"/>
          <w:shd w:val="clear" w:color="auto" w:fill="FFFFFF"/>
        </w:rPr>
        <w:t xml:space="preserve"> K</w:t>
      </w:r>
      <w:r w:rsidR="00B9405A" w:rsidRPr="009832EC">
        <w:rPr>
          <w:rFonts w:cstheme="minorHAnsi"/>
          <w:color w:val="000000"/>
          <w:shd w:val="clear" w:color="auto" w:fill="FFFFFF"/>
        </w:rPr>
        <w:t>,</w:t>
      </w:r>
      <w:r w:rsidRPr="009832EC">
        <w:rPr>
          <w:rFonts w:cstheme="minorHAnsi"/>
          <w:color w:val="000000"/>
          <w:shd w:val="clear" w:color="auto" w:fill="FFFFFF"/>
        </w:rPr>
        <w:t xml:space="preserve"> (2013) ‘Study of JS Gantt’ – A Java Script Based Gantt Chart Component. </w:t>
      </w:r>
      <w:r w:rsidR="00185729" w:rsidRPr="009832EC">
        <w:rPr>
          <w:rFonts w:cstheme="minorHAnsi"/>
          <w:color w:val="000000"/>
          <w:shd w:val="clear" w:color="auto" w:fill="FFFFFF"/>
        </w:rPr>
        <w:t>International</w:t>
      </w:r>
      <w:r w:rsidRPr="009832EC">
        <w:rPr>
          <w:rFonts w:cstheme="minorHAnsi"/>
          <w:color w:val="000000"/>
          <w:shd w:val="clear" w:color="auto" w:fill="FFFFFF"/>
        </w:rPr>
        <w:t xml:space="preserve"> Journal of Emerging Technology and Advanced Engineering. 3(8) pp. 620-622.</w:t>
      </w:r>
    </w:p>
    <w:p w14:paraId="156A8C1E" w14:textId="26512095" w:rsidR="00ED1712" w:rsidRPr="009832EC" w:rsidRDefault="00ED1712" w:rsidP="008B3D19">
      <w:pPr>
        <w:pStyle w:val="ListParagraph"/>
        <w:numPr>
          <w:ilvl w:val="0"/>
          <w:numId w:val="1"/>
        </w:numPr>
        <w:rPr>
          <w:rFonts w:cstheme="minorHAnsi"/>
          <w:color w:val="FF0000"/>
          <w:shd w:val="clear" w:color="auto" w:fill="FFFFFF"/>
        </w:rPr>
      </w:pPr>
      <w:r w:rsidRPr="009832EC">
        <w:rPr>
          <w:rFonts w:cstheme="minorHAnsi"/>
          <w:color w:val="000000"/>
          <w:shd w:val="clear" w:color="auto" w:fill="FFFFFF"/>
        </w:rPr>
        <w:t>Baker, M</w:t>
      </w:r>
      <w:r w:rsidR="00832551" w:rsidRPr="009832EC">
        <w:rPr>
          <w:rFonts w:cstheme="minorHAnsi"/>
          <w:color w:val="000000"/>
          <w:shd w:val="clear" w:color="auto" w:fill="FFFFFF"/>
        </w:rPr>
        <w:t>. A, Robinson, J. S &amp; Kolb, D. A</w:t>
      </w:r>
      <w:r w:rsidR="00B9405A" w:rsidRPr="009832EC">
        <w:rPr>
          <w:rFonts w:cstheme="minorHAnsi"/>
          <w:color w:val="000000"/>
          <w:shd w:val="clear" w:color="auto" w:fill="FFFFFF"/>
        </w:rPr>
        <w:t>,</w:t>
      </w:r>
      <w:r w:rsidR="00832551" w:rsidRPr="009832EC">
        <w:rPr>
          <w:rFonts w:cstheme="minorHAnsi"/>
          <w:color w:val="000000"/>
          <w:shd w:val="clear" w:color="auto" w:fill="FFFFFF"/>
        </w:rPr>
        <w:t xml:space="preserve"> (2012) </w:t>
      </w:r>
      <w:r w:rsidR="00B9405A" w:rsidRPr="009832EC">
        <w:rPr>
          <w:rFonts w:cstheme="minorHAnsi"/>
          <w:color w:val="000000"/>
          <w:shd w:val="clear" w:color="auto" w:fill="FFFFFF"/>
        </w:rPr>
        <w:t>‘A</w:t>
      </w:r>
      <w:r w:rsidR="00832551" w:rsidRPr="009832EC">
        <w:rPr>
          <w:rFonts w:cstheme="minorHAnsi"/>
          <w:color w:val="000000"/>
          <w:shd w:val="clear" w:color="auto" w:fill="FFFFFF"/>
        </w:rPr>
        <w:t>ligning Kolb’s Experiential Learning Theory with a Comprehensive Agricultural Education Mode</w:t>
      </w:r>
      <w:r w:rsidR="00EC7ACC" w:rsidRPr="009832EC">
        <w:rPr>
          <w:rFonts w:cstheme="minorHAnsi"/>
          <w:color w:val="000000"/>
          <w:shd w:val="clear" w:color="auto" w:fill="FFFFFF"/>
        </w:rPr>
        <w:t>l</w:t>
      </w:r>
      <w:r w:rsidR="00832551" w:rsidRPr="009832EC">
        <w:rPr>
          <w:rFonts w:cstheme="minorHAnsi"/>
          <w:color w:val="000000"/>
          <w:shd w:val="clear" w:color="auto" w:fill="FFFFFF"/>
        </w:rPr>
        <w:t xml:space="preserve">. </w:t>
      </w:r>
      <w:r w:rsidR="00832551" w:rsidRPr="009832EC">
        <w:rPr>
          <w:rFonts w:cstheme="minorHAnsi"/>
          <w:i/>
          <w:iCs/>
          <w:color w:val="000000"/>
          <w:shd w:val="clear" w:color="auto" w:fill="FFFFFF"/>
        </w:rPr>
        <w:t>Journal of Agricultural Education</w:t>
      </w:r>
      <w:r w:rsidR="00832551" w:rsidRPr="009832EC">
        <w:rPr>
          <w:rFonts w:cstheme="minorHAnsi"/>
          <w:color w:val="000000"/>
          <w:shd w:val="clear" w:color="auto" w:fill="FFFFFF"/>
        </w:rPr>
        <w:t>. 53(4).</w:t>
      </w:r>
    </w:p>
    <w:p w14:paraId="7626B6BA" w14:textId="3EC7F4D3" w:rsidR="00DA3EB2" w:rsidRPr="009832EC" w:rsidRDefault="00DA3EB2" w:rsidP="008B3D19">
      <w:pPr>
        <w:pStyle w:val="ListParagraph"/>
        <w:numPr>
          <w:ilvl w:val="0"/>
          <w:numId w:val="1"/>
        </w:numPr>
        <w:rPr>
          <w:rFonts w:cstheme="minorHAnsi"/>
          <w:color w:val="FF0000"/>
          <w:shd w:val="clear" w:color="auto" w:fill="FFFFFF"/>
        </w:rPr>
      </w:pPr>
      <w:r w:rsidRPr="009832EC">
        <w:rPr>
          <w:rFonts w:cstheme="minorHAnsi"/>
          <w:color w:val="000000"/>
          <w:shd w:val="clear" w:color="auto" w:fill="FFFFFF"/>
        </w:rPr>
        <w:t xml:space="preserve">Belbin.com. </w:t>
      </w:r>
      <w:r w:rsidR="00185729" w:rsidRPr="009832EC">
        <w:rPr>
          <w:rFonts w:cstheme="minorHAnsi"/>
          <w:color w:val="000000"/>
          <w:shd w:val="clear" w:color="auto" w:fill="FFFFFF"/>
        </w:rPr>
        <w:t>(</w:t>
      </w:r>
      <w:r w:rsidRPr="009832EC">
        <w:rPr>
          <w:rFonts w:cstheme="minorHAnsi"/>
          <w:color w:val="000000"/>
          <w:shd w:val="clear" w:color="auto" w:fill="FFFFFF"/>
        </w:rPr>
        <w:t>2020</w:t>
      </w:r>
      <w:r w:rsidR="00185729" w:rsidRPr="009832EC">
        <w:rPr>
          <w:rFonts w:cstheme="minorHAnsi"/>
          <w:color w:val="000000"/>
          <w:shd w:val="clear" w:color="auto" w:fill="FFFFFF"/>
        </w:rPr>
        <w:t>)</w:t>
      </w:r>
      <w:r w:rsidRPr="009832EC">
        <w:rPr>
          <w:rFonts w:cstheme="minorHAnsi"/>
          <w:color w:val="000000"/>
          <w:shd w:val="clear" w:color="auto" w:fill="FFFFFF"/>
        </w:rPr>
        <w:t>. </w:t>
      </w:r>
      <w:r w:rsidRPr="009832EC">
        <w:rPr>
          <w:rFonts w:cstheme="minorHAnsi"/>
          <w:i/>
          <w:iCs/>
          <w:color w:val="000000"/>
          <w:shd w:val="clear" w:color="auto" w:fill="FFFFFF"/>
        </w:rPr>
        <w:t>The Nine Belbin Team Roles</w:t>
      </w:r>
      <w:r w:rsidRPr="009832EC">
        <w:rPr>
          <w:rFonts w:cstheme="minorHAnsi"/>
          <w:color w:val="000000"/>
          <w:shd w:val="clear" w:color="auto" w:fill="FFFFFF"/>
        </w:rPr>
        <w:t xml:space="preserve">. [online] Available at: </w:t>
      </w:r>
      <w:hyperlink r:id="rId27" w:history="1">
        <w:r w:rsidR="00185729" w:rsidRPr="009832EC">
          <w:rPr>
            <w:rStyle w:val="Hyperlink"/>
            <w:rFonts w:cstheme="minorHAnsi"/>
            <w:shd w:val="clear" w:color="auto" w:fill="FFFFFF"/>
          </w:rPr>
          <w:t>https://www.belbin.com/about/belbin-team-roles/</w:t>
        </w:r>
      </w:hyperlink>
      <w:r w:rsidR="00185729" w:rsidRPr="009832EC">
        <w:rPr>
          <w:rFonts w:cstheme="minorHAnsi"/>
          <w:color w:val="000000"/>
          <w:shd w:val="clear" w:color="auto" w:fill="FFFFFF"/>
        </w:rPr>
        <w:t xml:space="preserve"> </w:t>
      </w:r>
      <w:r w:rsidRPr="009832EC">
        <w:rPr>
          <w:rFonts w:cstheme="minorHAnsi"/>
          <w:color w:val="000000"/>
          <w:shd w:val="clear" w:color="auto" w:fill="FFFFFF"/>
        </w:rPr>
        <w:t xml:space="preserve"> [Accessed 26 June 2020].</w:t>
      </w:r>
    </w:p>
    <w:p w14:paraId="614A7F81" w14:textId="7FEDE4B5" w:rsidR="008B3D19" w:rsidRPr="00BC457A" w:rsidRDefault="008B3D19" w:rsidP="008B3D19">
      <w:pPr>
        <w:pStyle w:val="ListParagraph"/>
        <w:numPr>
          <w:ilvl w:val="0"/>
          <w:numId w:val="1"/>
        </w:numPr>
        <w:rPr>
          <w:rFonts w:cstheme="minorHAnsi"/>
          <w:color w:val="FF0000"/>
          <w:shd w:val="clear" w:color="auto" w:fill="FFFFFF"/>
        </w:rPr>
      </w:pPr>
      <w:r w:rsidRPr="009832EC">
        <w:rPr>
          <w:rFonts w:cstheme="minorHAnsi"/>
          <w:color w:val="000000"/>
          <w:shd w:val="clear" w:color="auto" w:fill="FFFFFF"/>
        </w:rPr>
        <w:t>Bridges, J, (2019). </w:t>
      </w:r>
      <w:r w:rsidRPr="009832EC">
        <w:rPr>
          <w:rFonts w:cstheme="minorHAnsi"/>
          <w:i/>
          <w:iCs/>
          <w:color w:val="000000"/>
          <w:shd w:val="clear" w:color="auto" w:fill="FFFFFF"/>
        </w:rPr>
        <w:t>What Is A Work Breakdown Structure (WBS) - Example Included - Projectmanager.Com</w:t>
      </w:r>
      <w:r w:rsidRPr="009832EC">
        <w:rPr>
          <w:rFonts w:cstheme="minorHAnsi"/>
          <w:color w:val="000000"/>
          <w:shd w:val="clear" w:color="auto" w:fill="FFFFFF"/>
        </w:rPr>
        <w:t xml:space="preserve">. [online] ProjectManager.com. Available at: </w:t>
      </w:r>
      <w:hyperlink r:id="rId28" w:history="1">
        <w:r w:rsidRPr="009832EC">
          <w:rPr>
            <w:rStyle w:val="Hyperlink"/>
            <w:rFonts w:cstheme="minorHAnsi"/>
            <w:shd w:val="clear" w:color="auto" w:fill="FFFFFF"/>
          </w:rPr>
          <w:t>https://www.projectmanager.com/training/what-is-a-work-breakdown-structure</w:t>
        </w:r>
      </w:hyperlink>
      <w:r w:rsidRPr="009832EC">
        <w:rPr>
          <w:rFonts w:cstheme="minorHAnsi"/>
          <w:color w:val="000000"/>
          <w:shd w:val="clear" w:color="auto" w:fill="FFFFFF"/>
        </w:rPr>
        <w:t xml:space="preserve">  [Accessed 31 May 2020]. </w:t>
      </w:r>
    </w:p>
    <w:p w14:paraId="646BFC1F" w14:textId="2810B6F2" w:rsidR="00BC457A" w:rsidRPr="00BC457A" w:rsidRDefault="00BC457A" w:rsidP="00BC457A">
      <w:pPr>
        <w:pStyle w:val="ListParagraph"/>
        <w:numPr>
          <w:ilvl w:val="0"/>
          <w:numId w:val="1"/>
        </w:numPr>
      </w:pPr>
      <w:proofErr w:type="spellStart"/>
      <w:r>
        <w:t>Brugha</w:t>
      </w:r>
      <w:proofErr w:type="spellEnd"/>
      <w:r>
        <w:t xml:space="preserve">, R &amp; </w:t>
      </w:r>
      <w:proofErr w:type="spellStart"/>
      <w:r>
        <w:t>Varvasovszky</w:t>
      </w:r>
      <w:proofErr w:type="spellEnd"/>
      <w:r>
        <w:t xml:space="preserve">, Z (2000) ‘Stakeholder Analysis: a review’. </w:t>
      </w:r>
      <w:r w:rsidRPr="00BC457A">
        <w:rPr>
          <w:i/>
          <w:iCs/>
        </w:rPr>
        <w:t>Health ad Planning</w:t>
      </w:r>
      <w:r>
        <w:t>. 15(3) pp239-246. Oxford University Press.</w:t>
      </w:r>
    </w:p>
    <w:p w14:paraId="5CA95931" w14:textId="6A38EB68" w:rsidR="00AB5DF9" w:rsidRPr="009832EC" w:rsidRDefault="00AE7622" w:rsidP="00127D37">
      <w:pPr>
        <w:pStyle w:val="ListParagraph"/>
        <w:numPr>
          <w:ilvl w:val="0"/>
          <w:numId w:val="1"/>
        </w:numPr>
        <w:rPr>
          <w:rFonts w:cstheme="minorHAnsi"/>
        </w:rPr>
      </w:pPr>
      <w:r w:rsidRPr="009832EC">
        <w:rPr>
          <w:rFonts w:cstheme="minorHAnsi"/>
        </w:rPr>
        <w:t xml:space="preserve">Buttrick, R (2009) The Project Workout; </w:t>
      </w:r>
      <w:r w:rsidR="00B9405A" w:rsidRPr="009832EC">
        <w:rPr>
          <w:rFonts w:cstheme="minorHAnsi"/>
        </w:rPr>
        <w:t>T</w:t>
      </w:r>
      <w:r w:rsidRPr="009832EC">
        <w:rPr>
          <w:rFonts w:cstheme="minorHAnsi"/>
        </w:rPr>
        <w:t>he ultimate handbook of project and programme management. 4</w:t>
      </w:r>
      <w:r w:rsidRPr="009832EC">
        <w:rPr>
          <w:rFonts w:cstheme="minorHAnsi"/>
          <w:vertAlign w:val="superscript"/>
        </w:rPr>
        <w:t>th</w:t>
      </w:r>
      <w:r w:rsidRPr="009832EC">
        <w:rPr>
          <w:rFonts w:cstheme="minorHAnsi"/>
        </w:rPr>
        <w:t xml:space="preserve"> edition. [online] Available at: </w:t>
      </w:r>
      <w:hyperlink r:id="rId29" w:history="1">
        <w:r w:rsidRPr="009832EC">
          <w:rPr>
            <w:rFonts w:cstheme="minorHAnsi"/>
            <w:color w:val="0000FF"/>
            <w:u w:val="single"/>
          </w:rPr>
          <w:t>https://www.dawsonera.com/readonline/9780273723905</w:t>
        </w:r>
      </w:hyperlink>
      <w:r w:rsidRPr="009832EC">
        <w:rPr>
          <w:rFonts w:cstheme="minorHAnsi"/>
        </w:rPr>
        <w:t xml:space="preserve"> [Accessed 20/06/2020]. </w:t>
      </w:r>
    </w:p>
    <w:p w14:paraId="353ED2F1" w14:textId="36FD23B6" w:rsidR="00ED1712" w:rsidRPr="009832EC" w:rsidRDefault="00ED1712" w:rsidP="00ED1712">
      <w:pPr>
        <w:pStyle w:val="ListParagraph"/>
        <w:numPr>
          <w:ilvl w:val="0"/>
          <w:numId w:val="1"/>
        </w:numPr>
        <w:rPr>
          <w:rFonts w:cstheme="minorHAnsi"/>
        </w:rPr>
      </w:pPr>
      <w:r w:rsidRPr="009832EC">
        <w:rPr>
          <w:rFonts w:cstheme="minorHAnsi"/>
        </w:rPr>
        <w:t xml:space="preserve">Cleland, D. I (1985) ‘A Strategy for ongoing project Evaluation’. </w:t>
      </w:r>
      <w:r w:rsidRPr="009832EC">
        <w:rPr>
          <w:rFonts w:cstheme="minorHAnsi"/>
          <w:i/>
          <w:iCs/>
        </w:rPr>
        <w:t>Project Management Journal</w:t>
      </w:r>
      <w:r w:rsidRPr="009832EC">
        <w:rPr>
          <w:rFonts w:cstheme="minorHAnsi"/>
        </w:rPr>
        <w:t>. 16(3). pp 11-17.</w:t>
      </w:r>
    </w:p>
    <w:p w14:paraId="2487309C" w14:textId="48D2CAD7" w:rsidR="00AE7622" w:rsidRPr="009832EC" w:rsidRDefault="00AB5DF9" w:rsidP="00127D37">
      <w:pPr>
        <w:pStyle w:val="ListParagraph"/>
        <w:numPr>
          <w:ilvl w:val="0"/>
          <w:numId w:val="1"/>
        </w:numPr>
        <w:rPr>
          <w:rFonts w:cstheme="minorHAnsi"/>
        </w:rPr>
      </w:pPr>
      <w:r w:rsidRPr="009832EC">
        <w:rPr>
          <w:rFonts w:cstheme="minorHAnsi"/>
        </w:rPr>
        <w:t xml:space="preserve">Dey, K &amp; Ogunlana, S, O (2004) </w:t>
      </w:r>
      <w:r w:rsidR="00AC7EAB" w:rsidRPr="009832EC">
        <w:rPr>
          <w:rFonts w:cstheme="minorHAnsi"/>
        </w:rPr>
        <w:t>‘</w:t>
      </w:r>
      <w:r w:rsidRPr="009832EC">
        <w:rPr>
          <w:rFonts w:cstheme="minorHAnsi"/>
        </w:rPr>
        <w:t>Selection and application of risk</w:t>
      </w:r>
      <w:r w:rsidR="00AE7622" w:rsidRPr="009832EC">
        <w:rPr>
          <w:rFonts w:cstheme="minorHAnsi"/>
        </w:rPr>
        <w:t xml:space="preserve"> </w:t>
      </w:r>
      <w:r w:rsidRPr="009832EC">
        <w:rPr>
          <w:rFonts w:cstheme="minorHAnsi"/>
        </w:rPr>
        <w:t>management tools and techniques for build-operate-transfer projects</w:t>
      </w:r>
      <w:r w:rsidR="00AC7EAB" w:rsidRPr="009832EC">
        <w:rPr>
          <w:rFonts w:cstheme="minorHAnsi"/>
        </w:rPr>
        <w:t>’</w:t>
      </w:r>
      <w:r w:rsidRPr="009832EC">
        <w:rPr>
          <w:rFonts w:cstheme="minorHAnsi"/>
        </w:rPr>
        <w:t xml:space="preserve">. </w:t>
      </w:r>
      <w:r w:rsidRPr="009832EC">
        <w:rPr>
          <w:rFonts w:cstheme="minorHAnsi"/>
          <w:i/>
          <w:iCs/>
        </w:rPr>
        <w:t>Industrial Management &amp; Data Systems</w:t>
      </w:r>
      <w:r w:rsidRPr="009832EC">
        <w:rPr>
          <w:rFonts w:cstheme="minorHAnsi"/>
        </w:rPr>
        <w:t>. 104(4) pp. 334-346.</w:t>
      </w:r>
      <w:r w:rsidR="00AE7622" w:rsidRPr="009832EC">
        <w:rPr>
          <w:rFonts w:cstheme="minorHAnsi"/>
        </w:rPr>
        <w:t xml:space="preserve">  </w:t>
      </w:r>
    </w:p>
    <w:p w14:paraId="5D1A0F66" w14:textId="23109969" w:rsidR="00127D37" w:rsidRPr="009832EC" w:rsidRDefault="00127D37" w:rsidP="00127D37">
      <w:pPr>
        <w:pStyle w:val="ListParagraph"/>
        <w:numPr>
          <w:ilvl w:val="0"/>
          <w:numId w:val="1"/>
        </w:numPr>
        <w:rPr>
          <w:rFonts w:cstheme="minorHAnsi"/>
        </w:rPr>
      </w:pPr>
      <w:proofErr w:type="spellStart"/>
      <w:r w:rsidRPr="009832EC">
        <w:rPr>
          <w:rFonts w:cstheme="minorHAnsi"/>
        </w:rPr>
        <w:t>Fageha</w:t>
      </w:r>
      <w:proofErr w:type="spellEnd"/>
      <w:r w:rsidRPr="009832EC">
        <w:rPr>
          <w:rFonts w:cstheme="minorHAnsi"/>
        </w:rPr>
        <w:t xml:space="preserve">, M. K &amp; </w:t>
      </w:r>
      <w:proofErr w:type="spellStart"/>
      <w:r w:rsidRPr="009832EC">
        <w:rPr>
          <w:rFonts w:cstheme="minorHAnsi"/>
        </w:rPr>
        <w:t>Aibinu</w:t>
      </w:r>
      <w:proofErr w:type="spellEnd"/>
      <w:r w:rsidRPr="009832EC">
        <w:rPr>
          <w:rFonts w:cstheme="minorHAnsi"/>
        </w:rPr>
        <w:t xml:space="preserve">, A. A (2013) ‘Managing project scope definition to improve stakeholders’ participation and enhance project outcome’. </w:t>
      </w:r>
      <w:r w:rsidRPr="009832EC">
        <w:rPr>
          <w:rFonts w:cstheme="minorHAnsi"/>
          <w:i/>
          <w:iCs/>
        </w:rPr>
        <w:t>Procedia- Social and Behavioural Sciences</w:t>
      </w:r>
      <w:r w:rsidRPr="009832EC">
        <w:rPr>
          <w:rFonts w:cstheme="minorHAnsi"/>
        </w:rPr>
        <w:t>. 74(29) pp. 154-164.</w:t>
      </w:r>
    </w:p>
    <w:p w14:paraId="61B7345B" w14:textId="311C5704" w:rsidR="00BF649E" w:rsidRPr="009832EC" w:rsidRDefault="00BF649E" w:rsidP="00BF649E">
      <w:pPr>
        <w:pStyle w:val="ListParagraph"/>
        <w:numPr>
          <w:ilvl w:val="0"/>
          <w:numId w:val="1"/>
        </w:numPr>
        <w:rPr>
          <w:rFonts w:cstheme="minorHAnsi"/>
        </w:rPr>
      </w:pPr>
      <w:r w:rsidRPr="009832EC">
        <w:rPr>
          <w:rFonts w:cstheme="minorHAnsi"/>
        </w:rPr>
        <w:t xml:space="preserve">Frost, E (2012) ‘So what’s a Quad Chart, Exactly? Exercises in Genre’. </w:t>
      </w:r>
      <w:r w:rsidRPr="009832EC">
        <w:rPr>
          <w:rFonts w:cstheme="minorHAnsi"/>
          <w:i/>
          <w:iCs/>
        </w:rPr>
        <w:t>Grassroots Writing Research Journal</w:t>
      </w:r>
      <w:r w:rsidRPr="009832EC">
        <w:rPr>
          <w:rFonts w:cstheme="minorHAnsi"/>
        </w:rPr>
        <w:t>. P.113.</w:t>
      </w:r>
    </w:p>
    <w:p w14:paraId="2743144A" w14:textId="4F01D968" w:rsidR="00ED1712" w:rsidRPr="009832EC" w:rsidRDefault="00ED1712" w:rsidP="00ED1712">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Hammett, E (2020). </w:t>
      </w:r>
      <w:r w:rsidRPr="009832EC">
        <w:rPr>
          <w:rFonts w:cstheme="minorHAnsi"/>
          <w:i/>
          <w:iCs/>
          <w:color w:val="000000"/>
          <w:shd w:val="clear" w:color="auto" w:fill="FFFFFF"/>
        </w:rPr>
        <w:t>Morrisons: Covid-19 Has Spurred A Renaissance of Supermarket Food</w:t>
      </w:r>
      <w:r w:rsidRPr="009832EC">
        <w:rPr>
          <w:rFonts w:cstheme="minorHAnsi"/>
          <w:color w:val="000000"/>
          <w:shd w:val="clear" w:color="auto" w:fill="FFFFFF"/>
        </w:rPr>
        <w:t xml:space="preserve">. [online] Marketing Week. Available at: </w:t>
      </w:r>
      <w:hyperlink r:id="rId30" w:history="1">
        <w:r w:rsidRPr="009832EC">
          <w:rPr>
            <w:rStyle w:val="Hyperlink"/>
            <w:rFonts w:cstheme="minorHAnsi"/>
            <w:shd w:val="clear" w:color="auto" w:fill="FFFFFF"/>
          </w:rPr>
          <w:t>https://www.marketingweek.com/morrisons-covid-19-renaissance-supermarket-food/</w:t>
        </w:r>
      </w:hyperlink>
      <w:r w:rsidRPr="009832EC">
        <w:rPr>
          <w:rFonts w:cstheme="minorHAnsi"/>
          <w:color w:val="000000"/>
          <w:shd w:val="clear" w:color="auto" w:fill="FFFFFF"/>
        </w:rPr>
        <w:t xml:space="preserve">  [Accessed 13 June 2020].</w:t>
      </w:r>
    </w:p>
    <w:p w14:paraId="4458A600" w14:textId="78034A06" w:rsidR="00D1433D" w:rsidRPr="009832EC" w:rsidRDefault="00B06FE2" w:rsidP="00D1433D">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Harned, B., (2020). </w:t>
      </w:r>
      <w:r w:rsidRPr="009832EC">
        <w:rPr>
          <w:rFonts w:cstheme="minorHAnsi"/>
          <w:i/>
          <w:iCs/>
          <w:color w:val="000000"/>
          <w:shd w:val="clear" w:color="auto" w:fill="FFFFFF"/>
        </w:rPr>
        <w:t>What Is Project Management: Definition and Terms | Project Management Guide</w:t>
      </w:r>
      <w:r w:rsidRPr="009832EC">
        <w:rPr>
          <w:rFonts w:cstheme="minorHAnsi"/>
          <w:color w:val="000000"/>
          <w:shd w:val="clear" w:color="auto" w:fill="FFFFFF"/>
        </w:rPr>
        <w:t xml:space="preserve">. [online] Teamgantt.com. Available at: </w:t>
      </w:r>
      <w:hyperlink r:id="rId31" w:history="1">
        <w:r w:rsidRPr="009832EC">
          <w:rPr>
            <w:rStyle w:val="Hyperlink"/>
            <w:rFonts w:cstheme="minorHAnsi"/>
            <w:shd w:val="clear" w:color="auto" w:fill="FFFFFF"/>
          </w:rPr>
          <w:t>https://www.teamgantt.com/guide-to-project-management/what-is-project-management</w:t>
        </w:r>
      </w:hyperlink>
      <w:r w:rsidRPr="009832EC">
        <w:rPr>
          <w:rFonts w:cstheme="minorHAnsi"/>
          <w:color w:val="000000"/>
          <w:shd w:val="clear" w:color="auto" w:fill="FFFFFF"/>
        </w:rPr>
        <w:t xml:space="preserve">  [Accessed 19 June 2020].</w:t>
      </w:r>
    </w:p>
    <w:p w14:paraId="313BC802" w14:textId="2A4867CC" w:rsidR="009729EC" w:rsidRPr="009832EC" w:rsidRDefault="009729EC" w:rsidP="00D1433D">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 xml:space="preserve">Herman, B &amp; Siegelaub, J. M, (2009) </w:t>
      </w:r>
      <w:r w:rsidR="00B9405A" w:rsidRPr="009832EC">
        <w:rPr>
          <w:rFonts w:cstheme="minorHAnsi"/>
          <w:color w:val="000000"/>
          <w:shd w:val="clear" w:color="auto" w:fill="FFFFFF"/>
        </w:rPr>
        <w:t>‘</w:t>
      </w:r>
      <w:r w:rsidRPr="009832EC">
        <w:rPr>
          <w:rFonts w:cstheme="minorHAnsi"/>
          <w:color w:val="000000"/>
          <w:shd w:val="clear" w:color="auto" w:fill="FFFFFF"/>
        </w:rPr>
        <w:t>Is this Really Worth the Effort? The Need for a Business Case</w:t>
      </w:r>
      <w:r w:rsidR="00B9405A" w:rsidRPr="009832EC">
        <w:rPr>
          <w:rFonts w:cstheme="minorHAnsi"/>
          <w:color w:val="000000"/>
          <w:shd w:val="clear" w:color="auto" w:fill="FFFFFF"/>
        </w:rPr>
        <w:t>’</w:t>
      </w:r>
      <w:r w:rsidRPr="009832EC">
        <w:rPr>
          <w:rFonts w:cstheme="minorHAnsi"/>
          <w:color w:val="000000"/>
          <w:shd w:val="clear" w:color="auto" w:fill="FFFFFF"/>
        </w:rPr>
        <w:t xml:space="preserve">. </w:t>
      </w:r>
      <w:r w:rsidRPr="009832EC">
        <w:rPr>
          <w:rFonts w:cstheme="minorHAnsi"/>
          <w:i/>
          <w:iCs/>
          <w:color w:val="000000"/>
          <w:shd w:val="clear" w:color="auto" w:fill="FFFFFF"/>
        </w:rPr>
        <w:t>Paper Presented at PMI Global Congress 2009.</w:t>
      </w:r>
      <w:r w:rsidRPr="009832EC">
        <w:rPr>
          <w:rFonts w:cstheme="minorHAnsi"/>
          <w:color w:val="000000"/>
          <w:shd w:val="clear" w:color="auto" w:fill="FFFFFF"/>
        </w:rPr>
        <w:t xml:space="preserve"> North America, Orlando, Newtown Square. PA: Project Management Institute.</w:t>
      </w:r>
    </w:p>
    <w:p w14:paraId="78C2C107" w14:textId="11220685" w:rsidR="00956657" w:rsidRPr="009832EC" w:rsidRDefault="00956657" w:rsidP="00D1433D">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Keefe, R (2018). </w:t>
      </w:r>
      <w:r w:rsidRPr="009832EC">
        <w:rPr>
          <w:rFonts w:cstheme="minorHAnsi"/>
          <w:i/>
          <w:iCs/>
          <w:color w:val="000000"/>
          <w:shd w:val="clear" w:color="auto" w:fill="FFFFFF"/>
        </w:rPr>
        <w:t>Everything You Need to Know About The 4 Phases of A Project Life Cycle</w:t>
      </w:r>
      <w:r w:rsidRPr="009832EC">
        <w:rPr>
          <w:rFonts w:cstheme="minorHAnsi"/>
          <w:color w:val="000000"/>
          <w:shd w:val="clear" w:color="auto" w:fill="FFFFFF"/>
        </w:rPr>
        <w:t xml:space="preserve">. [online] Toggl Blog. Available at: </w:t>
      </w:r>
      <w:hyperlink r:id="rId32" w:history="1">
        <w:r w:rsidRPr="009832EC">
          <w:rPr>
            <w:rStyle w:val="Hyperlink"/>
            <w:rFonts w:cstheme="minorHAnsi"/>
            <w:shd w:val="clear" w:color="auto" w:fill="FFFFFF"/>
          </w:rPr>
          <w:t>https://toggl.com/blog/4-phases-of-a-project-life-cycle</w:t>
        </w:r>
      </w:hyperlink>
      <w:r w:rsidRPr="009832EC">
        <w:rPr>
          <w:rFonts w:cstheme="minorHAnsi"/>
          <w:color w:val="000000"/>
          <w:shd w:val="clear" w:color="auto" w:fill="FFFFFF"/>
        </w:rPr>
        <w:t xml:space="preserve">  [Accessed 25 June 2020].</w:t>
      </w:r>
    </w:p>
    <w:p w14:paraId="4C62BCD4" w14:textId="00CA083D" w:rsidR="00007EA9" w:rsidRPr="009832EC" w:rsidRDefault="00007EA9" w:rsidP="00D1433D">
      <w:pPr>
        <w:pStyle w:val="ListParagraph"/>
        <w:numPr>
          <w:ilvl w:val="0"/>
          <w:numId w:val="1"/>
        </w:numPr>
        <w:rPr>
          <w:rFonts w:cstheme="minorHAnsi"/>
          <w:color w:val="000000"/>
          <w:shd w:val="clear" w:color="auto" w:fill="FFFFFF"/>
        </w:rPr>
      </w:pPr>
      <w:proofErr w:type="spellStart"/>
      <w:r w:rsidRPr="009832EC">
        <w:rPr>
          <w:rFonts w:cstheme="minorHAnsi"/>
          <w:color w:val="000000"/>
          <w:shd w:val="clear" w:color="auto" w:fill="FFFFFF"/>
        </w:rPr>
        <w:t>Knouse</w:t>
      </w:r>
      <w:proofErr w:type="spellEnd"/>
      <w:r w:rsidRPr="009832EC">
        <w:rPr>
          <w:rFonts w:cstheme="minorHAnsi"/>
          <w:color w:val="000000"/>
          <w:shd w:val="clear" w:color="auto" w:fill="FFFFFF"/>
        </w:rPr>
        <w:t xml:space="preserve">, S. B (1983) </w:t>
      </w:r>
      <w:r w:rsidR="00AC7EAB" w:rsidRPr="009832EC">
        <w:rPr>
          <w:rFonts w:cstheme="minorHAnsi"/>
          <w:color w:val="000000"/>
          <w:shd w:val="clear" w:color="auto" w:fill="FFFFFF"/>
        </w:rPr>
        <w:t>‘</w:t>
      </w:r>
      <w:r w:rsidRPr="009832EC">
        <w:rPr>
          <w:rFonts w:cstheme="minorHAnsi"/>
          <w:color w:val="000000"/>
          <w:shd w:val="clear" w:color="auto" w:fill="FFFFFF"/>
        </w:rPr>
        <w:t>Crawfor</w:t>
      </w:r>
      <w:r w:rsidR="00AC7EAB" w:rsidRPr="009832EC">
        <w:rPr>
          <w:rFonts w:cstheme="minorHAnsi"/>
          <w:color w:val="000000"/>
          <w:shd w:val="clear" w:color="auto" w:fill="FFFFFF"/>
        </w:rPr>
        <w:t>d</w:t>
      </w:r>
      <w:r w:rsidRPr="009832EC">
        <w:rPr>
          <w:rFonts w:cstheme="minorHAnsi"/>
          <w:color w:val="000000"/>
          <w:shd w:val="clear" w:color="auto" w:fill="FFFFFF"/>
        </w:rPr>
        <w:t xml:space="preserve"> Slip Method</w:t>
      </w:r>
      <w:r w:rsidR="00AC7EAB" w:rsidRPr="009832EC">
        <w:rPr>
          <w:rFonts w:cstheme="minorHAnsi"/>
          <w:color w:val="000000"/>
          <w:shd w:val="clear" w:color="auto" w:fill="FFFFFF"/>
        </w:rPr>
        <w:t xml:space="preserve">: How to Mobilize Brainpower by Think Tank Technology’. [book] </w:t>
      </w:r>
      <w:r w:rsidR="00AC7EAB" w:rsidRPr="009832EC">
        <w:rPr>
          <w:rFonts w:cstheme="minorHAnsi"/>
          <w:i/>
          <w:iCs/>
          <w:color w:val="000000"/>
          <w:shd w:val="clear" w:color="auto" w:fill="FFFFFF"/>
        </w:rPr>
        <w:t>Personnel psychology</w:t>
      </w:r>
      <w:r w:rsidR="00AC7EAB" w:rsidRPr="009832EC">
        <w:rPr>
          <w:rFonts w:cstheme="minorHAnsi"/>
          <w:color w:val="000000"/>
          <w:shd w:val="clear" w:color="auto" w:fill="FFFFFF"/>
        </w:rPr>
        <w:t>. 36(4) pp.1014-1016.</w:t>
      </w:r>
    </w:p>
    <w:p w14:paraId="61AAC9AD" w14:textId="317ABB51" w:rsidR="00177284" w:rsidRPr="009832EC" w:rsidRDefault="00177284" w:rsidP="00D1433D">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 xml:space="preserve">Jiang, B &amp; </w:t>
      </w:r>
      <w:proofErr w:type="spellStart"/>
      <w:r w:rsidRPr="009832EC">
        <w:rPr>
          <w:rFonts w:cstheme="minorHAnsi"/>
          <w:color w:val="000000"/>
          <w:shd w:val="clear" w:color="auto" w:fill="FFFFFF"/>
        </w:rPr>
        <w:t>Heiser</w:t>
      </w:r>
      <w:proofErr w:type="spellEnd"/>
      <w:r w:rsidRPr="009832EC">
        <w:rPr>
          <w:rFonts w:cstheme="minorHAnsi"/>
          <w:color w:val="000000"/>
          <w:shd w:val="clear" w:color="auto" w:fill="FFFFFF"/>
        </w:rPr>
        <w:t>, D. R, (</w:t>
      </w:r>
      <w:r w:rsidR="00755689" w:rsidRPr="009832EC">
        <w:rPr>
          <w:rFonts w:cstheme="minorHAnsi"/>
          <w:color w:val="000000"/>
          <w:shd w:val="clear" w:color="auto" w:fill="FFFFFF"/>
        </w:rPr>
        <w:t xml:space="preserve">2004) ‘The Eye Diagram: A New Perspective on the Project Life Cycle’. </w:t>
      </w:r>
      <w:r w:rsidR="00755689" w:rsidRPr="009832EC">
        <w:rPr>
          <w:rFonts w:cstheme="minorHAnsi"/>
          <w:i/>
          <w:iCs/>
          <w:color w:val="000000"/>
          <w:shd w:val="clear" w:color="auto" w:fill="FFFFFF"/>
        </w:rPr>
        <w:t>Journal of Education for Business</w:t>
      </w:r>
      <w:r w:rsidR="00755689" w:rsidRPr="009832EC">
        <w:rPr>
          <w:rFonts w:cstheme="minorHAnsi"/>
          <w:color w:val="000000"/>
          <w:shd w:val="clear" w:color="auto" w:fill="FFFFFF"/>
        </w:rPr>
        <w:t>. 80(1) pp.10-17.</w:t>
      </w:r>
    </w:p>
    <w:p w14:paraId="4C70D26A" w14:textId="1EFB461F" w:rsidR="00F2225E" w:rsidRPr="009832EC" w:rsidRDefault="00F2225E" w:rsidP="00D1433D">
      <w:pPr>
        <w:pStyle w:val="ListParagraph"/>
        <w:numPr>
          <w:ilvl w:val="0"/>
          <w:numId w:val="1"/>
        </w:numPr>
        <w:rPr>
          <w:rFonts w:cstheme="minorHAnsi"/>
          <w:color w:val="000000"/>
          <w:shd w:val="clear" w:color="auto" w:fill="FFFFFF"/>
        </w:rPr>
      </w:pPr>
      <w:proofErr w:type="spellStart"/>
      <w:r w:rsidRPr="009832EC">
        <w:rPr>
          <w:rFonts w:cstheme="minorHAnsi"/>
          <w:color w:val="000000"/>
          <w:shd w:val="clear" w:color="auto" w:fill="FFFFFF"/>
        </w:rPr>
        <w:lastRenderedPageBreak/>
        <w:t>Juneja</w:t>
      </w:r>
      <w:proofErr w:type="spellEnd"/>
      <w:r w:rsidRPr="009832EC">
        <w:rPr>
          <w:rFonts w:cstheme="minorHAnsi"/>
          <w:color w:val="000000"/>
          <w:shd w:val="clear" w:color="auto" w:fill="FFFFFF"/>
        </w:rPr>
        <w:t>. P, (2015). </w:t>
      </w:r>
      <w:r w:rsidRPr="009832EC">
        <w:rPr>
          <w:rFonts w:cstheme="minorHAnsi"/>
          <w:i/>
          <w:iCs/>
          <w:color w:val="000000"/>
          <w:shd w:val="clear" w:color="auto" w:fill="FFFFFF"/>
        </w:rPr>
        <w:t>Herzberg’s Two-Factor Theory of Motivation</w:t>
      </w:r>
      <w:r w:rsidRPr="009832EC">
        <w:rPr>
          <w:rFonts w:cstheme="minorHAnsi"/>
          <w:color w:val="000000"/>
          <w:shd w:val="clear" w:color="auto" w:fill="FFFFFF"/>
        </w:rPr>
        <w:t xml:space="preserve">. [online] Managementstudyguide.com. Available at: </w:t>
      </w:r>
      <w:hyperlink r:id="rId33" w:history="1">
        <w:r w:rsidRPr="009832EC">
          <w:rPr>
            <w:rStyle w:val="Hyperlink"/>
            <w:rFonts w:cstheme="minorHAnsi"/>
            <w:shd w:val="clear" w:color="auto" w:fill="FFFFFF"/>
          </w:rPr>
          <w:t>https://managementstudyguide.com/herzbergs-theory-motivation.htm</w:t>
        </w:r>
      </w:hyperlink>
      <w:r w:rsidRPr="009832EC">
        <w:rPr>
          <w:rFonts w:cstheme="minorHAnsi"/>
          <w:color w:val="000000"/>
          <w:shd w:val="clear" w:color="auto" w:fill="FFFFFF"/>
        </w:rPr>
        <w:t xml:space="preserve">  [Accessed 27 June 2020].</w:t>
      </w:r>
    </w:p>
    <w:p w14:paraId="51088C38" w14:textId="77777777" w:rsidR="009D4B1F" w:rsidRPr="009832EC" w:rsidRDefault="00067889" w:rsidP="009D4B1F">
      <w:pPr>
        <w:pStyle w:val="ListParagraph"/>
        <w:numPr>
          <w:ilvl w:val="0"/>
          <w:numId w:val="1"/>
        </w:numPr>
        <w:rPr>
          <w:rFonts w:cstheme="minorHAnsi"/>
          <w:color w:val="000000"/>
          <w:shd w:val="clear" w:color="auto" w:fill="FFFFFF"/>
        </w:rPr>
      </w:pPr>
      <w:proofErr w:type="spellStart"/>
      <w:r w:rsidRPr="009832EC">
        <w:rPr>
          <w:rFonts w:cstheme="minorHAnsi"/>
          <w:color w:val="000000"/>
          <w:shd w:val="clear" w:color="auto" w:fill="FFFFFF"/>
        </w:rPr>
        <w:t>Levenfeld</w:t>
      </w:r>
      <w:proofErr w:type="spellEnd"/>
      <w:r w:rsidRPr="009832EC">
        <w:rPr>
          <w:rFonts w:cstheme="minorHAnsi"/>
          <w:color w:val="000000"/>
          <w:shd w:val="clear" w:color="auto" w:fill="FFFFFF"/>
        </w:rPr>
        <w:t>, E., (2016). </w:t>
      </w:r>
      <w:r w:rsidRPr="009832EC">
        <w:rPr>
          <w:rFonts w:cstheme="minorHAnsi"/>
          <w:i/>
          <w:iCs/>
          <w:color w:val="000000"/>
          <w:shd w:val="clear" w:color="auto" w:fill="FFFFFF"/>
        </w:rPr>
        <w:t>Using PESTLE Analysis for Project Risk &amp; Opportunities Assessment</w:t>
      </w:r>
      <w:r w:rsidRPr="009832EC">
        <w:rPr>
          <w:rFonts w:cstheme="minorHAnsi"/>
          <w:color w:val="000000"/>
          <w:shd w:val="clear" w:color="auto" w:fill="FFFFFF"/>
        </w:rPr>
        <w:t xml:space="preserve">. [online] Linkedin.com. Available at: </w:t>
      </w:r>
      <w:hyperlink r:id="rId34" w:history="1">
        <w:r w:rsidRPr="009832EC">
          <w:rPr>
            <w:rStyle w:val="Hyperlink"/>
            <w:rFonts w:cstheme="minorHAnsi"/>
            <w:shd w:val="clear" w:color="auto" w:fill="FFFFFF"/>
          </w:rPr>
          <w:t>https://www.linkedin.com/pulse/using-pestle-analysis-project-risk-opportunities-eduardo-levenfeld</w:t>
        </w:r>
      </w:hyperlink>
      <w:r w:rsidRPr="009832EC">
        <w:rPr>
          <w:rFonts w:cstheme="minorHAnsi"/>
          <w:color w:val="000000"/>
          <w:shd w:val="clear" w:color="auto" w:fill="FFFFFF"/>
        </w:rPr>
        <w:t xml:space="preserve">  [Accessed 20 June 2020].</w:t>
      </w:r>
    </w:p>
    <w:p w14:paraId="5D1C8FB0" w14:textId="6B8F6EA2" w:rsidR="009D4B1F" w:rsidRPr="009832EC" w:rsidRDefault="009D4B1F" w:rsidP="009D4B1F">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 xml:space="preserve">Lock, D (2007) </w:t>
      </w:r>
      <w:r w:rsidRPr="009832EC">
        <w:rPr>
          <w:rFonts w:cstheme="minorHAnsi"/>
          <w:i/>
          <w:iCs/>
          <w:color w:val="000000"/>
          <w:shd w:val="clear" w:color="auto" w:fill="FFFFFF"/>
        </w:rPr>
        <w:t>Project Management</w:t>
      </w:r>
      <w:r w:rsidRPr="009832EC">
        <w:rPr>
          <w:rFonts w:cstheme="minorHAnsi"/>
          <w:color w:val="000000"/>
          <w:shd w:val="clear" w:color="auto" w:fill="FFFFFF"/>
        </w:rPr>
        <w:t>. 9</w:t>
      </w:r>
      <w:r w:rsidRPr="009832EC">
        <w:rPr>
          <w:rFonts w:cstheme="minorHAnsi"/>
          <w:color w:val="000000"/>
          <w:shd w:val="clear" w:color="auto" w:fill="FFFFFF"/>
          <w:vertAlign w:val="superscript"/>
        </w:rPr>
        <w:t>th</w:t>
      </w:r>
      <w:r w:rsidRPr="009832EC">
        <w:rPr>
          <w:rFonts w:cstheme="minorHAnsi"/>
          <w:color w:val="000000"/>
          <w:shd w:val="clear" w:color="auto" w:fill="FFFFFF"/>
        </w:rPr>
        <w:t xml:space="preserve"> Edition. Aldershot. Gower. </w:t>
      </w:r>
    </w:p>
    <w:p w14:paraId="77C6B480" w14:textId="336B5B5A" w:rsidR="005564EB" w:rsidRPr="009832EC" w:rsidRDefault="005564EB" w:rsidP="00D1433D">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 xml:space="preserve">Maylor, H (2010) </w:t>
      </w:r>
      <w:r w:rsidRPr="009832EC">
        <w:rPr>
          <w:rFonts w:cstheme="minorHAnsi"/>
          <w:i/>
          <w:iCs/>
          <w:color w:val="000000"/>
          <w:shd w:val="clear" w:color="auto" w:fill="FFFFFF"/>
        </w:rPr>
        <w:t>Project Management</w:t>
      </w:r>
      <w:r w:rsidRPr="009832EC">
        <w:rPr>
          <w:rFonts w:cstheme="minorHAnsi"/>
          <w:color w:val="000000"/>
          <w:shd w:val="clear" w:color="auto" w:fill="FFFFFF"/>
        </w:rPr>
        <w:t>. 4</w:t>
      </w:r>
      <w:r w:rsidRPr="009832EC">
        <w:rPr>
          <w:rFonts w:cstheme="minorHAnsi"/>
          <w:color w:val="000000"/>
          <w:shd w:val="clear" w:color="auto" w:fill="FFFFFF"/>
          <w:vertAlign w:val="superscript"/>
        </w:rPr>
        <w:t>th</w:t>
      </w:r>
      <w:r w:rsidRPr="009832EC">
        <w:rPr>
          <w:rFonts w:cstheme="minorHAnsi"/>
          <w:color w:val="000000"/>
          <w:shd w:val="clear" w:color="auto" w:fill="FFFFFF"/>
        </w:rPr>
        <w:t xml:space="preserve"> Edition. Harlow. Financial Times Prentice Hall.</w:t>
      </w:r>
    </w:p>
    <w:p w14:paraId="1109FEBC" w14:textId="2F32B231" w:rsidR="00D1433D" w:rsidRPr="009832EC" w:rsidRDefault="00D1433D" w:rsidP="00D1433D">
      <w:pPr>
        <w:pStyle w:val="ListParagraph"/>
        <w:numPr>
          <w:ilvl w:val="0"/>
          <w:numId w:val="1"/>
        </w:numPr>
        <w:rPr>
          <w:rFonts w:cstheme="minorHAnsi"/>
          <w:color w:val="000000" w:themeColor="text1"/>
        </w:rPr>
      </w:pPr>
      <w:r w:rsidRPr="009832EC">
        <w:rPr>
          <w:rFonts w:cstheme="minorHAnsi"/>
          <w:color w:val="000000" w:themeColor="text1"/>
        </w:rPr>
        <w:t xml:space="preserve">Mendelow, A. L (1981) ‘Environmental Scanning – The Impact of the Stakeholder Concept’. </w:t>
      </w:r>
      <w:r w:rsidRPr="009832EC">
        <w:rPr>
          <w:rFonts w:cstheme="minorHAnsi"/>
          <w:i/>
          <w:color w:val="000000" w:themeColor="text1"/>
        </w:rPr>
        <w:t xml:space="preserve">ICIS 1981 Proceedings. </w:t>
      </w:r>
      <w:r w:rsidRPr="009832EC">
        <w:rPr>
          <w:rFonts w:cstheme="minorHAnsi"/>
          <w:color w:val="000000" w:themeColor="text1"/>
        </w:rPr>
        <w:t xml:space="preserve">Paper 20. Available at: </w:t>
      </w:r>
      <w:hyperlink r:id="rId35" w:history="1">
        <w:r w:rsidR="009D4B1F" w:rsidRPr="009832EC">
          <w:rPr>
            <w:rStyle w:val="Hyperlink"/>
            <w:rFonts w:cstheme="minorHAnsi"/>
          </w:rPr>
          <w:t>https://pdfs.semanticscholar.org/3579/ca37344c69961bbc2468ef9addf212200e39.pdf</w:t>
        </w:r>
      </w:hyperlink>
      <w:r w:rsidRPr="009832EC">
        <w:rPr>
          <w:rFonts w:cstheme="minorHAnsi"/>
          <w:color w:val="000000" w:themeColor="text1"/>
        </w:rPr>
        <w:t>. (accessed 20/06/2020).</w:t>
      </w:r>
    </w:p>
    <w:p w14:paraId="4E509744" w14:textId="3B36231B" w:rsidR="00ED1712" w:rsidRPr="009832EC" w:rsidRDefault="00ED1712" w:rsidP="00ED1712">
      <w:pPr>
        <w:pStyle w:val="ListParagraph"/>
        <w:numPr>
          <w:ilvl w:val="0"/>
          <w:numId w:val="1"/>
        </w:numPr>
        <w:spacing w:line="256" w:lineRule="auto"/>
        <w:rPr>
          <w:rFonts w:cstheme="minorHAnsi"/>
          <w:color w:val="000000"/>
          <w:shd w:val="clear" w:color="auto" w:fill="FFFFFF"/>
        </w:rPr>
      </w:pPr>
      <w:r w:rsidRPr="009832EC">
        <w:rPr>
          <w:rFonts w:cstheme="minorHAnsi"/>
          <w:color w:val="000000"/>
          <w:shd w:val="clear" w:color="auto" w:fill="FFFFFF"/>
        </w:rPr>
        <w:t>Morrisons, (20</w:t>
      </w:r>
      <w:r w:rsidR="0041118C">
        <w:rPr>
          <w:rFonts w:cstheme="minorHAnsi"/>
          <w:color w:val="000000"/>
          <w:shd w:val="clear" w:color="auto" w:fill="FFFFFF"/>
        </w:rPr>
        <w:t>19</w:t>
      </w:r>
      <w:r w:rsidRPr="009832EC">
        <w:rPr>
          <w:rFonts w:cstheme="minorHAnsi"/>
          <w:color w:val="000000"/>
          <w:shd w:val="clear" w:color="auto" w:fill="FFFFFF"/>
        </w:rPr>
        <w:t xml:space="preserve">) </w:t>
      </w:r>
      <w:r w:rsidRPr="009832EC">
        <w:rPr>
          <w:rFonts w:cstheme="minorHAnsi"/>
          <w:i/>
          <w:iCs/>
          <w:color w:val="000000"/>
          <w:shd w:val="clear" w:color="auto" w:fill="FFFFFF"/>
        </w:rPr>
        <w:t>Employee Relation: COVID 19.</w:t>
      </w:r>
      <w:r w:rsidRPr="009832EC">
        <w:rPr>
          <w:rFonts w:cstheme="minorHAnsi"/>
          <w:color w:val="000000"/>
          <w:shd w:val="clear" w:color="auto" w:fill="FFFFFF"/>
        </w:rPr>
        <w:t xml:space="preserve"> [Internal] Morrisons Colleagues Update. Unpublished.</w:t>
      </w:r>
    </w:p>
    <w:p w14:paraId="134E95F4" w14:textId="23795285" w:rsidR="0078122D" w:rsidRPr="009832EC" w:rsidRDefault="0078122D" w:rsidP="0078122D">
      <w:pPr>
        <w:pStyle w:val="ListParagraph"/>
        <w:numPr>
          <w:ilvl w:val="0"/>
          <w:numId w:val="1"/>
        </w:numPr>
        <w:spacing w:line="256" w:lineRule="auto"/>
        <w:rPr>
          <w:rFonts w:cstheme="minorHAnsi"/>
          <w:color w:val="000000"/>
          <w:shd w:val="clear" w:color="auto" w:fill="FFFFFF"/>
        </w:rPr>
      </w:pPr>
      <w:r w:rsidRPr="009832EC">
        <w:rPr>
          <w:rFonts w:cstheme="minorHAnsi"/>
          <w:color w:val="000000"/>
          <w:shd w:val="clear" w:color="auto" w:fill="FFFFFF"/>
        </w:rPr>
        <w:t xml:space="preserve">Mullins, L. J, (2007) </w:t>
      </w:r>
      <w:r w:rsidRPr="009832EC">
        <w:rPr>
          <w:rFonts w:cstheme="minorHAnsi"/>
          <w:i/>
          <w:iCs/>
          <w:color w:val="000000"/>
          <w:shd w:val="clear" w:color="auto" w:fill="FFFFFF"/>
        </w:rPr>
        <w:t>Management and Organisational Behaviour</w:t>
      </w:r>
      <w:r w:rsidRPr="009832EC">
        <w:rPr>
          <w:rFonts w:cstheme="minorHAnsi"/>
          <w:color w:val="000000"/>
          <w:shd w:val="clear" w:color="auto" w:fill="FFFFFF"/>
        </w:rPr>
        <w:t>. 8</w:t>
      </w:r>
      <w:r w:rsidRPr="009832EC">
        <w:rPr>
          <w:rFonts w:cstheme="minorHAnsi"/>
          <w:color w:val="000000"/>
          <w:shd w:val="clear" w:color="auto" w:fill="FFFFFF"/>
          <w:vertAlign w:val="superscript"/>
        </w:rPr>
        <w:t>th</w:t>
      </w:r>
      <w:r w:rsidRPr="009832EC">
        <w:rPr>
          <w:rFonts w:cstheme="minorHAnsi"/>
          <w:color w:val="000000"/>
          <w:shd w:val="clear" w:color="auto" w:fill="FFFFFF"/>
        </w:rPr>
        <w:t xml:space="preserve"> Edition. Essex. Financial Times</w:t>
      </w:r>
      <w:r w:rsidR="00B9405A" w:rsidRPr="009832EC">
        <w:rPr>
          <w:rFonts w:cstheme="minorHAnsi"/>
          <w:color w:val="000000"/>
          <w:shd w:val="clear" w:color="auto" w:fill="FFFFFF"/>
        </w:rPr>
        <w:t xml:space="preserve"> Prentice Hall.</w:t>
      </w:r>
    </w:p>
    <w:p w14:paraId="52E7B657" w14:textId="6AB2605A" w:rsidR="0078122D" w:rsidRDefault="0078122D" w:rsidP="0078122D">
      <w:pPr>
        <w:pStyle w:val="ListParagraph"/>
        <w:numPr>
          <w:ilvl w:val="0"/>
          <w:numId w:val="1"/>
        </w:numPr>
        <w:spacing w:line="256" w:lineRule="auto"/>
        <w:rPr>
          <w:rFonts w:cstheme="minorHAnsi"/>
          <w:color w:val="000000"/>
          <w:shd w:val="clear" w:color="auto" w:fill="FFFFFF"/>
        </w:rPr>
      </w:pPr>
      <w:r w:rsidRPr="009832EC">
        <w:rPr>
          <w:rFonts w:cstheme="minorHAnsi"/>
          <w:color w:val="000000"/>
          <w:shd w:val="clear" w:color="auto" w:fill="FFFFFF"/>
        </w:rPr>
        <w:t xml:space="preserve">Mullins, L. J, (2010) </w:t>
      </w:r>
      <w:r w:rsidRPr="009832EC">
        <w:rPr>
          <w:rFonts w:cstheme="minorHAnsi"/>
          <w:i/>
          <w:iCs/>
          <w:color w:val="000000"/>
          <w:shd w:val="clear" w:color="auto" w:fill="FFFFFF"/>
        </w:rPr>
        <w:t>Management and Organisation Behaviour.</w:t>
      </w:r>
      <w:r w:rsidRPr="009832EC">
        <w:rPr>
          <w:rFonts w:cstheme="minorHAnsi"/>
          <w:color w:val="000000"/>
          <w:shd w:val="clear" w:color="auto" w:fill="FFFFFF"/>
        </w:rPr>
        <w:t xml:space="preserve"> 9</w:t>
      </w:r>
      <w:r w:rsidRPr="009832EC">
        <w:rPr>
          <w:rFonts w:cstheme="minorHAnsi"/>
          <w:color w:val="000000"/>
          <w:shd w:val="clear" w:color="auto" w:fill="FFFFFF"/>
          <w:vertAlign w:val="superscript"/>
        </w:rPr>
        <w:t>th</w:t>
      </w:r>
      <w:r w:rsidRPr="009832EC">
        <w:rPr>
          <w:rFonts w:cstheme="minorHAnsi"/>
          <w:color w:val="000000"/>
          <w:shd w:val="clear" w:color="auto" w:fill="FFFFFF"/>
        </w:rPr>
        <w:t xml:space="preserve"> Edition. Essex. Financial Times</w:t>
      </w:r>
      <w:r w:rsidR="00B9405A" w:rsidRPr="009832EC">
        <w:rPr>
          <w:rFonts w:cstheme="minorHAnsi"/>
          <w:color w:val="000000"/>
          <w:shd w:val="clear" w:color="auto" w:fill="FFFFFF"/>
        </w:rPr>
        <w:t xml:space="preserve"> Prentice Hall.</w:t>
      </w:r>
    </w:p>
    <w:p w14:paraId="58275FE5" w14:textId="6B1DDEBE" w:rsidR="0071461C" w:rsidRPr="0071461C" w:rsidRDefault="0071461C" w:rsidP="0071461C">
      <w:pPr>
        <w:pStyle w:val="ListParagraph"/>
        <w:numPr>
          <w:ilvl w:val="0"/>
          <w:numId w:val="1"/>
        </w:numPr>
        <w:rPr>
          <w:rFonts w:cstheme="minorHAnsi"/>
          <w:color w:val="000000"/>
          <w:shd w:val="clear" w:color="auto" w:fill="FFFFFF"/>
        </w:rPr>
      </w:pPr>
      <w:r w:rsidRPr="0071461C">
        <w:rPr>
          <w:rFonts w:cstheme="minorHAnsi"/>
          <w:color w:val="000000"/>
          <w:shd w:val="clear" w:color="auto" w:fill="FFFFFF"/>
        </w:rPr>
        <w:t xml:space="preserve">Munns, A, K &amp; Bjeirmi, B, F, (1996) ‘The Role of Project Management in Achieving Project Success’. </w:t>
      </w:r>
      <w:r w:rsidRPr="0071461C">
        <w:rPr>
          <w:rFonts w:cstheme="minorHAnsi"/>
          <w:i/>
          <w:iCs/>
          <w:color w:val="000000"/>
          <w:shd w:val="clear" w:color="auto" w:fill="FFFFFF"/>
        </w:rPr>
        <w:t>International Journal of Project Management.</w:t>
      </w:r>
      <w:r w:rsidRPr="0071461C">
        <w:rPr>
          <w:rFonts w:cstheme="minorHAnsi"/>
          <w:color w:val="000000"/>
          <w:shd w:val="clear" w:color="auto" w:fill="FFFFFF"/>
        </w:rPr>
        <w:t xml:space="preserve"> 14 (2) pp.81-87.</w:t>
      </w:r>
    </w:p>
    <w:p w14:paraId="78FB1738" w14:textId="650521E0" w:rsidR="0071461C" w:rsidRPr="0071461C" w:rsidRDefault="00265BA3" w:rsidP="0071461C">
      <w:pPr>
        <w:pStyle w:val="ListParagraph"/>
        <w:numPr>
          <w:ilvl w:val="0"/>
          <w:numId w:val="1"/>
        </w:numPr>
        <w:spacing w:line="256" w:lineRule="auto"/>
        <w:rPr>
          <w:rFonts w:cstheme="minorHAnsi"/>
          <w:color w:val="000000"/>
          <w:shd w:val="clear" w:color="auto" w:fill="FFFFFF"/>
        </w:rPr>
      </w:pPr>
      <w:proofErr w:type="spellStart"/>
      <w:r w:rsidRPr="009832EC">
        <w:rPr>
          <w:rFonts w:cstheme="minorHAnsi"/>
          <w:color w:val="000000"/>
          <w:shd w:val="clear" w:color="auto" w:fill="FFFFFF"/>
        </w:rPr>
        <w:t>Patanakul</w:t>
      </w:r>
      <w:proofErr w:type="spellEnd"/>
      <w:r w:rsidRPr="009832EC">
        <w:rPr>
          <w:rFonts w:cstheme="minorHAnsi"/>
          <w:color w:val="000000"/>
          <w:shd w:val="clear" w:color="auto" w:fill="FFFFFF"/>
        </w:rPr>
        <w:t>, P</w:t>
      </w:r>
      <w:r w:rsidR="00AC6EDB" w:rsidRPr="009832EC">
        <w:rPr>
          <w:rFonts w:cstheme="minorHAnsi"/>
          <w:color w:val="000000"/>
          <w:shd w:val="clear" w:color="auto" w:fill="FFFFFF"/>
        </w:rPr>
        <w:t>,</w:t>
      </w:r>
      <w:r w:rsidRPr="009832EC">
        <w:rPr>
          <w:rFonts w:cstheme="minorHAnsi"/>
          <w:color w:val="000000"/>
          <w:shd w:val="clear" w:color="auto" w:fill="FFFFFF"/>
        </w:rPr>
        <w:t xml:space="preserve"> </w:t>
      </w:r>
      <w:proofErr w:type="spellStart"/>
      <w:r w:rsidRPr="009832EC">
        <w:rPr>
          <w:rFonts w:cstheme="minorHAnsi"/>
          <w:color w:val="000000"/>
          <w:shd w:val="clear" w:color="auto" w:fill="FFFFFF"/>
        </w:rPr>
        <w:t>Lewwongchar</w:t>
      </w:r>
      <w:r w:rsidR="00AC6EDB" w:rsidRPr="009832EC">
        <w:rPr>
          <w:rFonts w:cstheme="minorHAnsi"/>
          <w:color w:val="000000"/>
          <w:shd w:val="clear" w:color="auto" w:fill="FFFFFF"/>
        </w:rPr>
        <w:t>oen</w:t>
      </w:r>
      <w:proofErr w:type="spellEnd"/>
      <w:r w:rsidR="00AC6EDB" w:rsidRPr="009832EC">
        <w:rPr>
          <w:rFonts w:cstheme="minorHAnsi"/>
          <w:color w:val="000000"/>
          <w:shd w:val="clear" w:color="auto" w:fill="FFFFFF"/>
        </w:rPr>
        <w:t xml:space="preserve">, B &amp; Milosevic, D (2010) ‘An Empirical Study on the Use of Project Management Tools &amp; Techniques Across Project Life Cycle and their Impact on Project Success’. </w:t>
      </w:r>
      <w:r w:rsidR="00AC6EDB" w:rsidRPr="009832EC">
        <w:rPr>
          <w:rFonts w:cstheme="minorHAnsi"/>
          <w:i/>
          <w:iCs/>
          <w:color w:val="000000"/>
          <w:shd w:val="clear" w:color="auto" w:fill="FFFFFF"/>
        </w:rPr>
        <w:t>Journal of General Management</w:t>
      </w:r>
      <w:r w:rsidR="00AC6EDB" w:rsidRPr="009832EC">
        <w:rPr>
          <w:rFonts w:cstheme="minorHAnsi"/>
          <w:color w:val="000000"/>
          <w:shd w:val="clear" w:color="auto" w:fill="FFFFFF"/>
        </w:rPr>
        <w:t xml:space="preserve">. 35 (3) pp. 41-65. </w:t>
      </w:r>
    </w:p>
    <w:p w14:paraId="68358AAA" w14:textId="10F17C4C" w:rsidR="00CE01D0" w:rsidRDefault="00CE01D0" w:rsidP="00B06FE2">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 xml:space="preserve">Project Management Institute, (2013) </w:t>
      </w:r>
      <w:r w:rsidRPr="009832EC">
        <w:rPr>
          <w:rFonts w:cstheme="minorHAnsi"/>
          <w:i/>
          <w:iCs/>
          <w:color w:val="000000"/>
          <w:shd w:val="clear" w:color="auto" w:fill="FFFFFF"/>
        </w:rPr>
        <w:t>A Guide to The Project Management Body of Knowledge.</w:t>
      </w:r>
      <w:r w:rsidRPr="009832EC">
        <w:rPr>
          <w:rFonts w:cstheme="minorHAnsi"/>
          <w:color w:val="000000"/>
          <w:shd w:val="clear" w:color="auto" w:fill="FFFFFF"/>
        </w:rPr>
        <w:t xml:space="preserve"> (PMBOK Guide). 5</w:t>
      </w:r>
      <w:r w:rsidRPr="009832EC">
        <w:rPr>
          <w:rFonts w:cstheme="minorHAnsi"/>
          <w:color w:val="000000"/>
          <w:shd w:val="clear" w:color="auto" w:fill="FFFFFF"/>
          <w:vertAlign w:val="superscript"/>
        </w:rPr>
        <w:t>Th</w:t>
      </w:r>
      <w:r w:rsidRPr="009832EC">
        <w:rPr>
          <w:rFonts w:cstheme="minorHAnsi"/>
          <w:color w:val="000000"/>
          <w:shd w:val="clear" w:color="auto" w:fill="FFFFFF"/>
        </w:rPr>
        <w:t xml:space="preserve"> Edition. Newton Square. Pennsylvania.</w:t>
      </w:r>
    </w:p>
    <w:p w14:paraId="1B3A34FF" w14:textId="0A128518" w:rsidR="0071461C" w:rsidRPr="0071461C" w:rsidRDefault="0071461C" w:rsidP="0071461C">
      <w:pPr>
        <w:pStyle w:val="ListParagraph"/>
        <w:numPr>
          <w:ilvl w:val="0"/>
          <w:numId w:val="1"/>
        </w:numPr>
        <w:rPr>
          <w:rFonts w:cstheme="minorHAnsi"/>
          <w:u w:val="single"/>
        </w:rPr>
      </w:pPr>
      <w:r w:rsidRPr="0071461C">
        <w:rPr>
          <w:rFonts w:cstheme="minorHAnsi"/>
          <w:color w:val="000000"/>
          <w:shd w:val="clear" w:color="auto" w:fill="FFFFFF"/>
        </w:rPr>
        <w:t>Project Management Videos, (2016). </w:t>
      </w:r>
      <w:r w:rsidRPr="0071461C">
        <w:rPr>
          <w:rFonts w:cstheme="minorHAnsi"/>
          <w:i/>
          <w:iCs/>
          <w:color w:val="000000"/>
          <w:shd w:val="clear" w:color="auto" w:fill="FFFFFF"/>
        </w:rPr>
        <w:t>Gantt Charts Simplified - Project Management Training</w:t>
      </w:r>
      <w:r w:rsidRPr="0071461C">
        <w:rPr>
          <w:rFonts w:cstheme="minorHAnsi"/>
          <w:color w:val="000000"/>
          <w:shd w:val="clear" w:color="auto" w:fill="FFFFFF"/>
        </w:rPr>
        <w:t xml:space="preserve">. [video] Available at: </w:t>
      </w:r>
      <w:hyperlink r:id="rId36" w:history="1">
        <w:r w:rsidRPr="0071461C">
          <w:rPr>
            <w:rStyle w:val="Hyperlink"/>
            <w:rFonts w:cstheme="minorHAnsi"/>
            <w:shd w:val="clear" w:color="auto" w:fill="FFFFFF"/>
          </w:rPr>
          <w:t>https://www.youtube.com/watch?v=cGkHjby1xKM</w:t>
        </w:r>
      </w:hyperlink>
      <w:r w:rsidRPr="0071461C">
        <w:rPr>
          <w:rFonts w:cstheme="minorHAnsi"/>
          <w:color w:val="000000"/>
          <w:shd w:val="clear" w:color="auto" w:fill="FFFFFF"/>
        </w:rPr>
        <w:t xml:space="preserve">  [Accessed 2 June 2020].</w:t>
      </w:r>
    </w:p>
    <w:p w14:paraId="7C871A6A" w14:textId="5ADC1437" w:rsidR="00A65129" w:rsidRPr="009832EC" w:rsidRDefault="00A65129" w:rsidP="00B06FE2">
      <w:pPr>
        <w:pStyle w:val="ListParagraph"/>
        <w:numPr>
          <w:ilvl w:val="0"/>
          <w:numId w:val="1"/>
        </w:numPr>
        <w:rPr>
          <w:rFonts w:cstheme="minorHAnsi"/>
          <w:color w:val="000000"/>
          <w:shd w:val="clear" w:color="auto" w:fill="FFFFFF"/>
        </w:rPr>
      </w:pPr>
      <w:proofErr w:type="spellStart"/>
      <w:r w:rsidRPr="009832EC">
        <w:rPr>
          <w:rFonts w:cstheme="minorHAnsi"/>
          <w:color w:val="000000"/>
          <w:shd w:val="clear" w:color="auto" w:fill="FFFFFF"/>
        </w:rPr>
        <w:t>Puri</w:t>
      </w:r>
      <w:proofErr w:type="spellEnd"/>
      <w:r w:rsidRPr="009832EC">
        <w:rPr>
          <w:rFonts w:cstheme="minorHAnsi"/>
          <w:color w:val="000000"/>
          <w:shd w:val="clear" w:color="auto" w:fill="FFFFFF"/>
        </w:rPr>
        <w:t>, V, (2020). </w:t>
      </w:r>
      <w:r w:rsidRPr="009832EC">
        <w:rPr>
          <w:rFonts w:cstheme="minorHAnsi"/>
          <w:i/>
          <w:iCs/>
          <w:color w:val="000000"/>
          <w:shd w:val="clear" w:color="auto" w:fill="FFFFFF"/>
        </w:rPr>
        <w:t>COVID-19: Overcoming Challenges in Grocery | Publicis Sapient</w:t>
      </w:r>
      <w:r w:rsidRPr="009832EC">
        <w:rPr>
          <w:rFonts w:cstheme="minorHAnsi"/>
          <w:color w:val="000000"/>
          <w:shd w:val="clear" w:color="auto" w:fill="FFFFFF"/>
        </w:rPr>
        <w:t xml:space="preserve">. [online] Publicissapient.com. Available at: </w:t>
      </w:r>
      <w:hyperlink r:id="rId37" w:history="1">
        <w:r w:rsidRPr="009832EC">
          <w:rPr>
            <w:rStyle w:val="Hyperlink"/>
            <w:rFonts w:cstheme="minorHAnsi"/>
            <w:shd w:val="clear" w:color="auto" w:fill="FFFFFF"/>
          </w:rPr>
          <w:t>https://www.publicissapient.com/insights/covid_19_overcoming_challenges_in_grocery</w:t>
        </w:r>
      </w:hyperlink>
      <w:r w:rsidRPr="009832EC">
        <w:rPr>
          <w:rFonts w:cstheme="minorHAnsi"/>
          <w:color w:val="000000"/>
          <w:shd w:val="clear" w:color="auto" w:fill="FFFFFF"/>
        </w:rPr>
        <w:t xml:space="preserve">  [Accessed 20 June 2020].</w:t>
      </w:r>
    </w:p>
    <w:p w14:paraId="5784F9AE" w14:textId="4387ADD9" w:rsidR="007660A9" w:rsidRDefault="007660A9" w:rsidP="007660A9">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Ray, S, (2018). </w:t>
      </w:r>
      <w:r w:rsidRPr="009832EC">
        <w:rPr>
          <w:rFonts w:cstheme="minorHAnsi"/>
          <w:i/>
          <w:iCs/>
          <w:color w:val="000000"/>
          <w:shd w:val="clear" w:color="auto" w:fill="FFFFFF"/>
        </w:rPr>
        <w:t>Project Initiation: How to Start Off A Project Right</w:t>
      </w:r>
      <w:r w:rsidRPr="009832EC">
        <w:rPr>
          <w:rFonts w:cstheme="minorHAnsi"/>
          <w:color w:val="000000"/>
          <w:shd w:val="clear" w:color="auto" w:fill="FFFFFF"/>
        </w:rPr>
        <w:t xml:space="preserve">. [online] ProjectManager.com. Available at: </w:t>
      </w:r>
      <w:hyperlink r:id="rId38" w:history="1">
        <w:r w:rsidRPr="009832EC">
          <w:rPr>
            <w:rStyle w:val="Hyperlink"/>
            <w:rFonts w:cstheme="minorHAnsi"/>
            <w:shd w:val="clear" w:color="auto" w:fill="FFFFFF"/>
          </w:rPr>
          <w:t>https://www.projectmanager.com/blog/project-initiation</w:t>
        </w:r>
      </w:hyperlink>
      <w:r w:rsidRPr="009832EC">
        <w:rPr>
          <w:rFonts w:cstheme="minorHAnsi"/>
          <w:color w:val="000000"/>
          <w:shd w:val="clear" w:color="auto" w:fill="FFFFFF"/>
        </w:rPr>
        <w:t xml:space="preserve">  [Accessed 20 June 2020].</w:t>
      </w:r>
    </w:p>
    <w:p w14:paraId="47253712" w14:textId="5F854F14" w:rsidR="00064B2B" w:rsidRPr="009832EC" w:rsidRDefault="00064B2B" w:rsidP="007660A9">
      <w:pPr>
        <w:pStyle w:val="ListParagraph"/>
        <w:numPr>
          <w:ilvl w:val="0"/>
          <w:numId w:val="1"/>
        </w:numPr>
        <w:rPr>
          <w:rFonts w:cstheme="minorHAnsi"/>
          <w:color w:val="000000"/>
          <w:shd w:val="clear" w:color="auto" w:fill="FFFFFF"/>
        </w:rPr>
      </w:pPr>
      <w:r>
        <w:rPr>
          <w:rFonts w:cstheme="minorHAnsi"/>
          <w:color w:val="000000"/>
          <w:shd w:val="clear" w:color="auto" w:fill="FFFFFF"/>
        </w:rPr>
        <w:t xml:space="preserve">Redick. A, (2014) ‘Four Factor Model for Effective Project Leadership Competency’. </w:t>
      </w:r>
      <w:r w:rsidRPr="00064B2B">
        <w:rPr>
          <w:rFonts w:cstheme="minorHAnsi"/>
          <w:i/>
          <w:iCs/>
          <w:color w:val="000000"/>
          <w:shd w:val="clear" w:color="auto" w:fill="FFFFFF"/>
        </w:rPr>
        <w:t>Journal of Information Technology and Economic Development</w:t>
      </w:r>
      <w:r>
        <w:rPr>
          <w:rFonts w:cstheme="minorHAnsi"/>
          <w:color w:val="000000"/>
          <w:shd w:val="clear" w:color="auto" w:fill="FFFFFF"/>
        </w:rPr>
        <w:t>. 5(1) pp 21-36.</w:t>
      </w:r>
    </w:p>
    <w:p w14:paraId="13D08EB8" w14:textId="10133428" w:rsidR="00CE01D0" w:rsidRPr="009832EC" w:rsidRDefault="00CE01D0" w:rsidP="00B06FE2">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 xml:space="preserve">Roberts, P, (2011) </w:t>
      </w:r>
      <w:r w:rsidRPr="009832EC">
        <w:rPr>
          <w:rFonts w:cstheme="minorHAnsi"/>
          <w:i/>
          <w:iCs/>
          <w:color w:val="000000"/>
          <w:shd w:val="clear" w:color="auto" w:fill="FFFFFF"/>
        </w:rPr>
        <w:t>Effective Project Management</w:t>
      </w:r>
      <w:r w:rsidRPr="009832EC">
        <w:rPr>
          <w:rFonts w:cstheme="minorHAnsi"/>
          <w:color w:val="000000"/>
          <w:shd w:val="clear" w:color="auto" w:fill="FFFFFF"/>
        </w:rPr>
        <w:t>. [</w:t>
      </w:r>
      <w:proofErr w:type="spellStart"/>
      <w:r w:rsidRPr="009832EC">
        <w:rPr>
          <w:rFonts w:cstheme="minorHAnsi"/>
          <w:color w:val="000000"/>
          <w:shd w:val="clear" w:color="auto" w:fill="FFFFFF"/>
        </w:rPr>
        <w:t>ebook</w:t>
      </w:r>
      <w:proofErr w:type="spellEnd"/>
      <w:r w:rsidRPr="009832EC">
        <w:rPr>
          <w:rFonts w:cstheme="minorHAnsi"/>
          <w:color w:val="000000"/>
          <w:shd w:val="clear" w:color="auto" w:fill="FFFFFF"/>
        </w:rPr>
        <w:t xml:space="preserve">] London. UK Philadelphia. PA. Kogan Page. Available at: </w:t>
      </w:r>
      <w:hyperlink r:id="rId39" w:history="1">
        <w:r w:rsidRPr="009832EC">
          <w:rPr>
            <w:rFonts w:cstheme="minorHAnsi"/>
            <w:color w:val="46B2B5" w:themeColor="hyperlink"/>
            <w:u w:val="single"/>
            <w:shd w:val="clear" w:color="auto" w:fill="FFFFFF"/>
          </w:rPr>
          <w:t>https://www-dawsonera-com.ezproxy.uwtsd.ac.uk/abstract/9780749461584</w:t>
        </w:r>
      </w:hyperlink>
      <w:r w:rsidRPr="009832EC">
        <w:rPr>
          <w:rFonts w:cstheme="minorHAnsi"/>
          <w:color w:val="000000"/>
          <w:shd w:val="clear" w:color="auto" w:fill="FFFFFF"/>
        </w:rPr>
        <w:t xml:space="preserve"> [Accessed 20 </w:t>
      </w:r>
      <w:r w:rsidR="007660A9" w:rsidRPr="009832EC">
        <w:rPr>
          <w:rFonts w:cstheme="minorHAnsi"/>
          <w:color w:val="000000"/>
          <w:shd w:val="clear" w:color="auto" w:fill="FFFFFF"/>
        </w:rPr>
        <w:t>June</w:t>
      </w:r>
      <w:r w:rsidRPr="009832EC">
        <w:rPr>
          <w:rFonts w:cstheme="minorHAnsi"/>
          <w:color w:val="000000"/>
          <w:shd w:val="clear" w:color="auto" w:fill="FFFFFF"/>
        </w:rPr>
        <w:t xml:space="preserve"> 2020].</w:t>
      </w:r>
    </w:p>
    <w:p w14:paraId="4BC4A7FD" w14:textId="04C42F02" w:rsidR="00B80752" w:rsidRPr="009832EC" w:rsidRDefault="00B80752" w:rsidP="00B06FE2">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Smith. L</w:t>
      </w:r>
      <w:r w:rsidR="00FC604C" w:rsidRPr="009832EC">
        <w:rPr>
          <w:rFonts w:cstheme="minorHAnsi"/>
          <w:color w:val="000000"/>
          <w:shd w:val="clear" w:color="auto" w:fill="FFFFFF"/>
        </w:rPr>
        <w:t>. W,</w:t>
      </w:r>
      <w:r w:rsidRPr="009832EC">
        <w:rPr>
          <w:rFonts w:cstheme="minorHAnsi"/>
          <w:color w:val="000000"/>
          <w:shd w:val="clear" w:color="auto" w:fill="FFFFFF"/>
        </w:rPr>
        <w:t xml:space="preserve"> (2000). </w:t>
      </w:r>
      <w:r w:rsidR="00FC604C" w:rsidRPr="009832EC">
        <w:rPr>
          <w:rFonts w:cstheme="minorHAnsi"/>
          <w:color w:val="000000"/>
          <w:shd w:val="clear" w:color="auto" w:fill="FFFFFF"/>
        </w:rPr>
        <w:t>‘</w:t>
      </w:r>
      <w:r w:rsidRPr="009832EC">
        <w:rPr>
          <w:rFonts w:cstheme="minorHAnsi"/>
          <w:color w:val="000000"/>
          <w:shd w:val="clear" w:color="auto" w:fill="FFFFFF"/>
        </w:rPr>
        <w:t>Stakeholder Analysis: A Pivotal Practice of Successful Projects</w:t>
      </w:r>
      <w:r w:rsidR="00FC604C" w:rsidRPr="009832EC">
        <w:rPr>
          <w:rFonts w:cstheme="minorHAnsi"/>
          <w:color w:val="000000"/>
          <w:shd w:val="clear" w:color="auto" w:fill="FFFFFF"/>
        </w:rPr>
        <w:t>’</w:t>
      </w:r>
      <w:r w:rsidRPr="009832EC">
        <w:rPr>
          <w:rFonts w:cstheme="minorHAnsi"/>
          <w:color w:val="000000"/>
          <w:shd w:val="clear" w:color="auto" w:fill="FFFFFF"/>
        </w:rPr>
        <w:t xml:space="preserve">. </w:t>
      </w:r>
      <w:r w:rsidR="00FC604C" w:rsidRPr="009832EC">
        <w:rPr>
          <w:rFonts w:cstheme="minorHAnsi"/>
          <w:color w:val="000000"/>
          <w:shd w:val="clear" w:color="auto" w:fill="FFFFFF"/>
        </w:rPr>
        <w:t>Paper</w:t>
      </w:r>
      <w:r w:rsidRPr="009832EC">
        <w:rPr>
          <w:rFonts w:cstheme="minorHAnsi"/>
          <w:color w:val="000000"/>
          <w:shd w:val="clear" w:color="auto" w:fill="FFFFFF"/>
        </w:rPr>
        <w:t xml:space="preserve"> </w:t>
      </w:r>
      <w:r w:rsidRPr="009832EC">
        <w:rPr>
          <w:rFonts w:cstheme="minorHAnsi"/>
          <w:i/>
          <w:iCs/>
          <w:color w:val="000000"/>
          <w:shd w:val="clear" w:color="auto" w:fill="FFFFFF"/>
        </w:rPr>
        <w:t>Presented at Project Management Annual Seminars &amp; Sym</w:t>
      </w:r>
      <w:r w:rsidR="00FC604C" w:rsidRPr="009832EC">
        <w:rPr>
          <w:rFonts w:cstheme="minorHAnsi"/>
          <w:i/>
          <w:iCs/>
          <w:color w:val="000000"/>
          <w:shd w:val="clear" w:color="auto" w:fill="FFFFFF"/>
        </w:rPr>
        <w:t>posium</w:t>
      </w:r>
      <w:r w:rsidRPr="009832EC">
        <w:rPr>
          <w:rFonts w:cstheme="minorHAnsi"/>
          <w:color w:val="000000"/>
          <w:shd w:val="clear" w:color="auto" w:fill="FFFFFF"/>
        </w:rPr>
        <w:t>.</w:t>
      </w:r>
      <w:r w:rsidR="00FC604C" w:rsidRPr="009832EC">
        <w:rPr>
          <w:rFonts w:cstheme="minorHAnsi"/>
          <w:color w:val="000000"/>
          <w:shd w:val="clear" w:color="auto" w:fill="FFFFFF"/>
        </w:rPr>
        <w:t>[online] Pmi.org.</w:t>
      </w:r>
      <w:r w:rsidRPr="009832EC">
        <w:rPr>
          <w:rFonts w:cstheme="minorHAnsi"/>
          <w:color w:val="000000"/>
          <w:shd w:val="clear" w:color="auto" w:fill="FFFFFF"/>
        </w:rPr>
        <w:t xml:space="preserve"> Available at: </w:t>
      </w:r>
      <w:hyperlink r:id="rId40" w:history="1">
        <w:r w:rsidR="00FC604C" w:rsidRPr="009832EC">
          <w:rPr>
            <w:rStyle w:val="Hyperlink"/>
            <w:rFonts w:cstheme="minorHAnsi"/>
            <w:shd w:val="clear" w:color="auto" w:fill="FFFFFF"/>
          </w:rPr>
          <w:t>https://www.pmi.org/learning/library/stakeholder-analysis-pivotal-practice-projects-8905</w:t>
        </w:r>
      </w:hyperlink>
      <w:r w:rsidR="00FC604C" w:rsidRPr="009832EC">
        <w:rPr>
          <w:rFonts w:cstheme="minorHAnsi"/>
          <w:color w:val="000000"/>
          <w:shd w:val="clear" w:color="auto" w:fill="FFFFFF"/>
        </w:rPr>
        <w:t xml:space="preserve"> </w:t>
      </w:r>
      <w:r w:rsidRPr="009832EC">
        <w:rPr>
          <w:rFonts w:cstheme="minorHAnsi"/>
          <w:color w:val="000000"/>
          <w:shd w:val="clear" w:color="auto" w:fill="FFFFFF"/>
        </w:rPr>
        <w:t xml:space="preserve"> [Accessed 30 June 2020].</w:t>
      </w:r>
    </w:p>
    <w:p w14:paraId="462D4CDC" w14:textId="79D78206" w:rsidR="006433DB" w:rsidRPr="009832EC" w:rsidRDefault="006433DB" w:rsidP="006433DB">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Teamgantt.com. 2020. </w:t>
      </w:r>
      <w:r w:rsidRPr="009832EC">
        <w:rPr>
          <w:rFonts w:cstheme="minorHAnsi"/>
          <w:i/>
          <w:iCs/>
          <w:color w:val="000000"/>
          <w:shd w:val="clear" w:color="auto" w:fill="FFFFFF"/>
        </w:rPr>
        <w:t xml:space="preserve">What Is a Gantt Chart? Gantt Definitions &amp; Uses | </w:t>
      </w:r>
      <w:proofErr w:type="spellStart"/>
      <w:r w:rsidRPr="009832EC">
        <w:rPr>
          <w:rFonts w:cstheme="minorHAnsi"/>
          <w:i/>
          <w:iCs/>
          <w:color w:val="000000"/>
          <w:shd w:val="clear" w:color="auto" w:fill="FFFFFF"/>
        </w:rPr>
        <w:t>Team</w:t>
      </w:r>
      <w:r w:rsidR="0078122D" w:rsidRPr="009832EC">
        <w:rPr>
          <w:rFonts w:cstheme="minorHAnsi"/>
          <w:i/>
          <w:iCs/>
          <w:color w:val="000000"/>
          <w:shd w:val="clear" w:color="auto" w:fill="FFFFFF"/>
        </w:rPr>
        <w:t>G</w:t>
      </w:r>
      <w:r w:rsidRPr="009832EC">
        <w:rPr>
          <w:rFonts w:cstheme="minorHAnsi"/>
          <w:i/>
          <w:iCs/>
          <w:color w:val="000000"/>
          <w:shd w:val="clear" w:color="auto" w:fill="FFFFFF"/>
        </w:rPr>
        <w:t>antt</w:t>
      </w:r>
      <w:proofErr w:type="spellEnd"/>
      <w:r w:rsidRPr="009832EC">
        <w:rPr>
          <w:rFonts w:cstheme="minorHAnsi"/>
          <w:color w:val="000000"/>
          <w:shd w:val="clear" w:color="auto" w:fill="FFFFFF"/>
        </w:rPr>
        <w:t xml:space="preserve">. [online] Available at: </w:t>
      </w:r>
      <w:hyperlink r:id="rId41" w:history="1">
        <w:r w:rsidRPr="009832EC">
          <w:rPr>
            <w:rStyle w:val="Hyperlink"/>
            <w:rFonts w:cstheme="minorHAnsi"/>
            <w:shd w:val="clear" w:color="auto" w:fill="FFFFFF"/>
          </w:rPr>
          <w:t>https://www.teamgantt.com/what-is-a-gantt-chart</w:t>
        </w:r>
      </w:hyperlink>
      <w:r w:rsidRPr="009832EC">
        <w:rPr>
          <w:rFonts w:cstheme="minorHAnsi"/>
          <w:color w:val="000000"/>
          <w:shd w:val="clear" w:color="auto" w:fill="FFFFFF"/>
        </w:rPr>
        <w:t xml:space="preserve">  [Accessed 19 June 2020].</w:t>
      </w:r>
    </w:p>
    <w:p w14:paraId="3512265D" w14:textId="10E0F392" w:rsidR="00993772" w:rsidRPr="009832EC" w:rsidRDefault="00993772" w:rsidP="006433DB">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Tesco PLC. (2020). </w:t>
      </w:r>
      <w:r w:rsidRPr="009832EC">
        <w:rPr>
          <w:rFonts w:cstheme="minorHAnsi"/>
          <w:i/>
          <w:iCs/>
          <w:color w:val="000000"/>
          <w:shd w:val="clear" w:color="auto" w:fill="FFFFFF"/>
        </w:rPr>
        <w:t>Our Latest Response To COVID-19: 6 April</w:t>
      </w:r>
      <w:r w:rsidRPr="009832EC">
        <w:rPr>
          <w:rFonts w:cstheme="minorHAnsi"/>
          <w:color w:val="000000"/>
          <w:shd w:val="clear" w:color="auto" w:fill="FFFFFF"/>
        </w:rPr>
        <w:t xml:space="preserve">. [online] Available at: </w:t>
      </w:r>
      <w:hyperlink r:id="rId42" w:history="1">
        <w:r w:rsidRPr="009832EC">
          <w:rPr>
            <w:rStyle w:val="Hyperlink"/>
            <w:rFonts w:cstheme="minorHAnsi"/>
            <w:shd w:val="clear" w:color="auto" w:fill="FFFFFF"/>
          </w:rPr>
          <w:t>https://www.tescoplc.com/news/2020/our-latest-response-to-covid-19-6-april/?category=corporate</w:t>
        </w:r>
      </w:hyperlink>
      <w:r w:rsidRPr="009832EC">
        <w:rPr>
          <w:rFonts w:cstheme="minorHAnsi"/>
          <w:color w:val="000000"/>
          <w:shd w:val="clear" w:color="auto" w:fill="FFFFFF"/>
        </w:rPr>
        <w:t xml:space="preserve">  [Accessed 25 June 2020].</w:t>
      </w:r>
    </w:p>
    <w:p w14:paraId="2A2D9335" w14:textId="190D7127" w:rsidR="00142B7A" w:rsidRPr="009832EC" w:rsidRDefault="00142B7A" w:rsidP="00142B7A">
      <w:pPr>
        <w:pStyle w:val="ListParagraph"/>
        <w:numPr>
          <w:ilvl w:val="0"/>
          <w:numId w:val="1"/>
        </w:numPr>
        <w:rPr>
          <w:rFonts w:cstheme="minorHAnsi"/>
          <w:color w:val="000000" w:themeColor="text1"/>
        </w:rPr>
      </w:pPr>
      <w:proofErr w:type="spellStart"/>
      <w:r w:rsidRPr="009832EC">
        <w:rPr>
          <w:rFonts w:cstheme="minorHAnsi"/>
          <w:color w:val="000000" w:themeColor="text1"/>
        </w:rPr>
        <w:lastRenderedPageBreak/>
        <w:t>Toole</w:t>
      </w:r>
      <w:proofErr w:type="spellEnd"/>
      <w:r w:rsidRPr="009832EC">
        <w:rPr>
          <w:rFonts w:cstheme="minorHAnsi"/>
          <w:color w:val="000000" w:themeColor="text1"/>
        </w:rPr>
        <w:t xml:space="preserve">, T, M, (2005) ‘A Project management Casual loop Diagram’. </w:t>
      </w:r>
      <w:r w:rsidRPr="009832EC">
        <w:rPr>
          <w:rFonts w:cstheme="minorHAnsi"/>
          <w:i/>
          <w:iCs/>
          <w:color w:val="000000" w:themeColor="text1"/>
        </w:rPr>
        <w:t>In ARCOM Conference</w:t>
      </w:r>
      <w:r w:rsidRPr="009832EC">
        <w:rPr>
          <w:rFonts w:cstheme="minorHAnsi"/>
          <w:color w:val="000000" w:themeColor="text1"/>
        </w:rPr>
        <w:t>. London. UK. Sept. pp. 5-7.</w:t>
      </w:r>
    </w:p>
    <w:p w14:paraId="33BAB318" w14:textId="0AD15484" w:rsidR="00ED1712" w:rsidRPr="009832EC" w:rsidRDefault="00ED1712" w:rsidP="00ED1712">
      <w:pPr>
        <w:pStyle w:val="ListParagraph"/>
        <w:numPr>
          <w:ilvl w:val="0"/>
          <w:numId w:val="1"/>
        </w:numPr>
        <w:rPr>
          <w:rFonts w:cstheme="minorHAnsi"/>
          <w:color w:val="FF0000"/>
          <w:shd w:val="clear" w:color="auto" w:fill="FFFFFF"/>
        </w:rPr>
      </w:pPr>
      <w:r w:rsidRPr="009832EC">
        <w:rPr>
          <w:rFonts w:cstheme="minorHAnsi"/>
          <w:color w:val="000000"/>
          <w:shd w:val="clear" w:color="auto" w:fill="FFFFFF"/>
        </w:rPr>
        <w:t>Trustpilot, (2020</w:t>
      </w:r>
      <w:r w:rsidR="00850C83" w:rsidRPr="009832EC">
        <w:rPr>
          <w:rFonts w:cstheme="minorHAnsi"/>
          <w:color w:val="000000"/>
          <w:shd w:val="clear" w:color="auto" w:fill="FFFFFF"/>
        </w:rPr>
        <w:t xml:space="preserve"> a</w:t>
      </w:r>
      <w:r w:rsidRPr="009832EC">
        <w:rPr>
          <w:rFonts w:cstheme="minorHAnsi"/>
          <w:color w:val="000000"/>
          <w:shd w:val="clear" w:color="auto" w:fill="FFFFFF"/>
        </w:rPr>
        <w:t>). </w:t>
      </w:r>
      <w:r w:rsidRPr="009832EC">
        <w:rPr>
          <w:rFonts w:cstheme="minorHAnsi"/>
          <w:i/>
          <w:iCs/>
          <w:color w:val="000000"/>
          <w:shd w:val="clear" w:color="auto" w:fill="FFFFFF"/>
        </w:rPr>
        <w:t>Mrs Bromiley gave Morrisons Online 5 Stars.</w:t>
      </w:r>
      <w:r w:rsidRPr="009832EC">
        <w:rPr>
          <w:rFonts w:cstheme="minorHAnsi"/>
          <w:color w:val="000000"/>
          <w:shd w:val="clear" w:color="auto" w:fill="FFFFFF"/>
        </w:rPr>
        <w:t xml:space="preserve"> [online] Available at: </w:t>
      </w:r>
      <w:hyperlink r:id="rId43" w:history="1">
        <w:r w:rsidRPr="009832EC">
          <w:rPr>
            <w:rStyle w:val="Hyperlink"/>
            <w:rFonts w:cstheme="minorHAnsi"/>
            <w:shd w:val="clear" w:color="auto" w:fill="FFFFFF"/>
          </w:rPr>
          <w:t>https://uk.trustpilot.com/reviews/5ee60b937dd7530708831fd4</w:t>
        </w:r>
      </w:hyperlink>
      <w:r w:rsidRPr="009832EC">
        <w:rPr>
          <w:rFonts w:cstheme="minorHAnsi"/>
          <w:color w:val="000000"/>
          <w:shd w:val="clear" w:color="auto" w:fill="FFFFFF"/>
        </w:rPr>
        <w:t xml:space="preserve">  [Accessed 15 June 2020].</w:t>
      </w:r>
    </w:p>
    <w:p w14:paraId="7D7B8ACF" w14:textId="5BA878B2" w:rsidR="00850C83" w:rsidRPr="009832EC" w:rsidRDefault="00850C83" w:rsidP="00850C83">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Trustpilot, (2020 b ). </w:t>
      </w:r>
      <w:r w:rsidRPr="009832EC">
        <w:rPr>
          <w:rFonts w:cstheme="minorHAnsi"/>
          <w:i/>
          <w:iCs/>
          <w:color w:val="000000"/>
          <w:shd w:val="clear" w:color="auto" w:fill="FFFFFF"/>
        </w:rPr>
        <w:t>Jenna G Gave Morrisons Online 5 Stars.</w:t>
      </w:r>
      <w:r w:rsidRPr="009832EC">
        <w:rPr>
          <w:rFonts w:cstheme="minorHAnsi"/>
          <w:color w:val="000000"/>
          <w:shd w:val="clear" w:color="auto" w:fill="FFFFFF"/>
        </w:rPr>
        <w:t xml:space="preserve"> [online] Available at: </w:t>
      </w:r>
      <w:hyperlink r:id="rId44" w:history="1">
        <w:r w:rsidRPr="009832EC">
          <w:rPr>
            <w:rStyle w:val="Hyperlink"/>
            <w:rFonts w:cstheme="minorHAnsi"/>
            <w:shd w:val="clear" w:color="auto" w:fill="FFFFFF"/>
          </w:rPr>
          <w:t>https://uk.trustpilot.com/reviews/5ee356ae7dd7530708818b82</w:t>
        </w:r>
      </w:hyperlink>
      <w:r w:rsidRPr="009832EC">
        <w:rPr>
          <w:rFonts w:cstheme="minorHAnsi"/>
          <w:color w:val="000000"/>
          <w:shd w:val="clear" w:color="auto" w:fill="FFFFFF"/>
        </w:rPr>
        <w:t xml:space="preserve">  [Accessed 15 June 2020].</w:t>
      </w:r>
    </w:p>
    <w:p w14:paraId="3E52C948" w14:textId="6BF1A182" w:rsidR="005367AD" w:rsidRPr="009832EC" w:rsidRDefault="005367AD" w:rsidP="00B06FE2">
      <w:pPr>
        <w:pStyle w:val="ListParagraph"/>
        <w:numPr>
          <w:ilvl w:val="0"/>
          <w:numId w:val="1"/>
        </w:numPr>
        <w:rPr>
          <w:rFonts w:cstheme="minorHAnsi"/>
          <w:color w:val="000000"/>
          <w:shd w:val="clear" w:color="auto" w:fill="FFFFFF"/>
        </w:rPr>
      </w:pPr>
      <w:proofErr w:type="spellStart"/>
      <w:r w:rsidRPr="009832EC">
        <w:rPr>
          <w:rFonts w:cstheme="minorHAnsi"/>
          <w:color w:val="000000"/>
          <w:shd w:val="clear" w:color="auto" w:fill="FFFFFF"/>
        </w:rPr>
        <w:t>U</w:t>
      </w:r>
      <w:r w:rsidR="00B9405A" w:rsidRPr="009832EC">
        <w:rPr>
          <w:rFonts w:cstheme="minorHAnsi"/>
          <w:color w:val="000000"/>
          <w:shd w:val="clear" w:color="auto" w:fill="FFFFFF"/>
        </w:rPr>
        <w:t>zulans</w:t>
      </w:r>
      <w:proofErr w:type="spellEnd"/>
      <w:r w:rsidRPr="009832EC">
        <w:rPr>
          <w:rFonts w:cstheme="minorHAnsi"/>
          <w:color w:val="000000"/>
          <w:shd w:val="clear" w:color="auto" w:fill="FFFFFF"/>
        </w:rPr>
        <w:t xml:space="preserve">, J (2018) </w:t>
      </w:r>
      <w:r w:rsidR="00B9405A" w:rsidRPr="009832EC">
        <w:rPr>
          <w:rFonts w:cstheme="minorHAnsi"/>
          <w:color w:val="000000"/>
          <w:shd w:val="clear" w:color="auto" w:fill="FFFFFF"/>
        </w:rPr>
        <w:t>‘</w:t>
      </w:r>
      <w:r w:rsidRPr="009832EC">
        <w:rPr>
          <w:rFonts w:cstheme="minorHAnsi"/>
          <w:color w:val="000000"/>
          <w:shd w:val="clear" w:color="auto" w:fill="FFFFFF"/>
        </w:rPr>
        <w:t>ONTOLOGICAL ANALYSIS OF THE PROJECT RISK MANAGEMENT CONCEPT</w:t>
      </w:r>
      <w:r w:rsidR="00B9405A" w:rsidRPr="009832EC">
        <w:rPr>
          <w:rFonts w:cstheme="minorHAnsi"/>
          <w:color w:val="000000"/>
          <w:shd w:val="clear" w:color="auto" w:fill="FFFFFF"/>
        </w:rPr>
        <w:t>’</w:t>
      </w:r>
      <w:r w:rsidRPr="009832EC">
        <w:rPr>
          <w:rFonts w:cstheme="minorHAnsi"/>
          <w:color w:val="000000"/>
          <w:shd w:val="clear" w:color="auto" w:fill="FFFFFF"/>
        </w:rPr>
        <w:t xml:space="preserve">. </w:t>
      </w:r>
      <w:r w:rsidRPr="009832EC">
        <w:rPr>
          <w:rFonts w:cstheme="minorHAnsi"/>
          <w:i/>
          <w:iCs/>
          <w:color w:val="000000"/>
          <w:shd w:val="clear" w:color="auto" w:fill="FFFFFF"/>
        </w:rPr>
        <w:t>Economics &amp; Business</w:t>
      </w:r>
      <w:r w:rsidRPr="009832EC">
        <w:rPr>
          <w:rFonts w:cstheme="minorHAnsi"/>
          <w:color w:val="000000"/>
          <w:shd w:val="clear" w:color="auto" w:fill="FFFFFF"/>
        </w:rPr>
        <w:t>. 32(1) pp.21-36.</w:t>
      </w:r>
    </w:p>
    <w:p w14:paraId="307C70A0" w14:textId="4195A06A" w:rsidR="005367AD" w:rsidRPr="009832EC" w:rsidRDefault="008700AC" w:rsidP="00B06FE2">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 xml:space="preserve">Westland, J (2019). </w:t>
      </w:r>
      <w:r w:rsidRPr="009832EC">
        <w:rPr>
          <w:rFonts w:cstheme="minorHAnsi"/>
          <w:i/>
          <w:iCs/>
          <w:color w:val="000000"/>
          <w:shd w:val="clear" w:color="auto" w:fill="FFFFFF"/>
        </w:rPr>
        <w:t>The best Risk Management Tools &amp; Techniques for PM Pros.</w:t>
      </w:r>
      <w:r w:rsidRPr="009832EC">
        <w:rPr>
          <w:rFonts w:cstheme="minorHAnsi"/>
          <w:color w:val="000000"/>
          <w:shd w:val="clear" w:color="auto" w:fill="FFFFFF"/>
        </w:rPr>
        <w:t xml:space="preserve"> [online] ProjectManager.com. Available at:</w:t>
      </w:r>
      <w:r w:rsidRPr="009832EC">
        <w:rPr>
          <w:rFonts w:cstheme="minorHAnsi"/>
        </w:rPr>
        <w:t xml:space="preserve"> </w:t>
      </w:r>
      <w:hyperlink r:id="rId45" w:history="1">
        <w:r w:rsidRPr="009832EC">
          <w:rPr>
            <w:rFonts w:cstheme="minorHAnsi"/>
            <w:color w:val="0000FF"/>
            <w:u w:val="single"/>
          </w:rPr>
          <w:t>https://www.projectmanager.com/blog/risk-management-tools-techniques</w:t>
        </w:r>
      </w:hyperlink>
      <w:r w:rsidRPr="009832EC">
        <w:rPr>
          <w:rFonts w:cstheme="minorHAnsi"/>
        </w:rPr>
        <w:t xml:space="preserve"> [Accessed 20 June 2020].</w:t>
      </w:r>
    </w:p>
    <w:p w14:paraId="2437D47B" w14:textId="25A4B313" w:rsidR="00333438" w:rsidRDefault="00333438" w:rsidP="00B06FE2">
      <w:pPr>
        <w:pStyle w:val="ListParagraph"/>
        <w:numPr>
          <w:ilvl w:val="0"/>
          <w:numId w:val="1"/>
        </w:numPr>
        <w:rPr>
          <w:rFonts w:cstheme="minorHAnsi"/>
          <w:color w:val="000000"/>
          <w:shd w:val="clear" w:color="auto" w:fill="FFFFFF"/>
        </w:rPr>
      </w:pPr>
      <w:r w:rsidRPr="009832EC">
        <w:rPr>
          <w:rFonts w:cstheme="minorHAnsi"/>
          <w:color w:val="000000"/>
          <w:shd w:val="clear" w:color="auto" w:fill="FFFFFF"/>
        </w:rPr>
        <w:t>Worthy. A, (2016). </w:t>
      </w:r>
      <w:r w:rsidRPr="009832EC">
        <w:rPr>
          <w:rFonts w:cstheme="minorHAnsi"/>
          <w:i/>
          <w:iCs/>
          <w:color w:val="000000"/>
          <w:shd w:val="clear" w:color="auto" w:fill="FFFFFF"/>
        </w:rPr>
        <w:t xml:space="preserve">Measuring Performance Goals: Qualitative Vs. Quantitative - </w:t>
      </w:r>
      <w:proofErr w:type="spellStart"/>
      <w:r w:rsidRPr="009832EC">
        <w:rPr>
          <w:rFonts w:cstheme="minorHAnsi"/>
          <w:i/>
          <w:iCs/>
          <w:color w:val="000000"/>
          <w:shd w:val="clear" w:color="auto" w:fill="FFFFFF"/>
        </w:rPr>
        <w:t>Kinetix</w:t>
      </w:r>
      <w:proofErr w:type="spellEnd"/>
      <w:r w:rsidRPr="009832EC">
        <w:rPr>
          <w:rFonts w:cstheme="minorHAnsi"/>
          <w:color w:val="000000"/>
          <w:shd w:val="clear" w:color="auto" w:fill="FFFFFF"/>
        </w:rPr>
        <w:t xml:space="preserve">. [online] </w:t>
      </w:r>
      <w:proofErr w:type="spellStart"/>
      <w:r w:rsidRPr="009832EC">
        <w:rPr>
          <w:rFonts w:cstheme="minorHAnsi"/>
          <w:color w:val="000000"/>
          <w:shd w:val="clear" w:color="auto" w:fill="FFFFFF"/>
        </w:rPr>
        <w:t>Kinetix</w:t>
      </w:r>
      <w:proofErr w:type="spellEnd"/>
      <w:r w:rsidRPr="009832EC">
        <w:rPr>
          <w:rFonts w:cstheme="minorHAnsi"/>
          <w:color w:val="000000"/>
          <w:shd w:val="clear" w:color="auto" w:fill="FFFFFF"/>
        </w:rPr>
        <w:t xml:space="preserve">. Available at: </w:t>
      </w:r>
      <w:hyperlink r:id="rId46" w:history="1">
        <w:r w:rsidRPr="009832EC">
          <w:rPr>
            <w:rStyle w:val="Hyperlink"/>
            <w:rFonts w:cstheme="minorHAnsi"/>
            <w:shd w:val="clear" w:color="auto" w:fill="FFFFFF"/>
          </w:rPr>
          <w:t>https://kinetixhr.com/blog/hr/measuring-performance-goals-qualitative-vs-quantitative/</w:t>
        </w:r>
      </w:hyperlink>
      <w:r w:rsidRPr="009832EC">
        <w:rPr>
          <w:rFonts w:cstheme="minorHAnsi"/>
          <w:color w:val="000000"/>
          <w:shd w:val="clear" w:color="auto" w:fill="FFFFFF"/>
        </w:rPr>
        <w:t xml:space="preserve">  [Accessed 29 June 2020].</w:t>
      </w:r>
    </w:p>
    <w:p w14:paraId="5AB3A97E" w14:textId="77777777" w:rsidR="0071461C" w:rsidRDefault="0071461C" w:rsidP="0071461C">
      <w:pPr>
        <w:pStyle w:val="ListParagraph"/>
        <w:numPr>
          <w:ilvl w:val="0"/>
          <w:numId w:val="1"/>
        </w:numPr>
      </w:pPr>
      <w:r>
        <w:t>Wysocki, R, K, (2011)Effective project Management: traditional, agile, extreme. John Wiley &amp; Sons.</w:t>
      </w:r>
    </w:p>
    <w:p w14:paraId="3A76A270" w14:textId="77777777" w:rsidR="0071461C" w:rsidRPr="009832EC" w:rsidRDefault="0071461C" w:rsidP="005D7716">
      <w:pPr>
        <w:pStyle w:val="ListParagraph"/>
        <w:rPr>
          <w:rFonts w:cstheme="minorHAnsi"/>
          <w:color w:val="000000"/>
          <w:shd w:val="clear" w:color="auto" w:fill="FFFFFF"/>
        </w:rPr>
      </w:pPr>
    </w:p>
    <w:p w14:paraId="09E08271" w14:textId="77777777" w:rsidR="00CE01D0" w:rsidRDefault="00CE01D0"/>
    <w:sectPr w:rsidR="00CE01D0" w:rsidSect="00E72CE0">
      <w:head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5DDEB" w14:textId="77777777" w:rsidR="002672E9" w:rsidRDefault="002672E9" w:rsidP="00F84986">
      <w:pPr>
        <w:spacing w:after="0" w:line="240" w:lineRule="auto"/>
      </w:pPr>
      <w:r>
        <w:separator/>
      </w:r>
    </w:p>
  </w:endnote>
  <w:endnote w:type="continuationSeparator" w:id="0">
    <w:p w14:paraId="37A652A4" w14:textId="77777777" w:rsidR="002672E9" w:rsidRDefault="002672E9" w:rsidP="00F84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9A0EAF" w14:textId="77777777" w:rsidR="002672E9" w:rsidRDefault="002672E9" w:rsidP="00F84986">
      <w:pPr>
        <w:spacing w:after="0" w:line="240" w:lineRule="auto"/>
      </w:pPr>
      <w:r>
        <w:separator/>
      </w:r>
    </w:p>
  </w:footnote>
  <w:footnote w:type="continuationSeparator" w:id="0">
    <w:p w14:paraId="2E99971D" w14:textId="77777777" w:rsidR="002672E9" w:rsidRDefault="002672E9" w:rsidP="00F849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259448"/>
      <w:docPartObj>
        <w:docPartGallery w:val="Page Numbers (Top of Page)"/>
        <w:docPartUnique/>
      </w:docPartObj>
    </w:sdtPr>
    <w:sdtEndPr>
      <w:rPr>
        <w:noProof/>
      </w:rPr>
    </w:sdtEndPr>
    <w:sdtContent>
      <w:p w14:paraId="3C40D5FC" w14:textId="14572BC6" w:rsidR="00F84986" w:rsidRDefault="00F8498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7B1A2E9" w14:textId="77777777" w:rsidR="00F84986" w:rsidRDefault="00F849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C674E7"/>
    <w:multiLevelType w:val="hybridMultilevel"/>
    <w:tmpl w:val="5B5A142A"/>
    <w:lvl w:ilvl="0" w:tplc="F488CBF6">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6C29CB"/>
    <w:multiLevelType w:val="hybridMultilevel"/>
    <w:tmpl w:val="F5F8B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BC168B"/>
    <w:multiLevelType w:val="hybridMultilevel"/>
    <w:tmpl w:val="0BD0A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10B"/>
    <w:rsid w:val="00007EA9"/>
    <w:rsid w:val="00010AB1"/>
    <w:rsid w:val="00017D0E"/>
    <w:rsid w:val="00023263"/>
    <w:rsid w:val="00064B2B"/>
    <w:rsid w:val="00067889"/>
    <w:rsid w:val="00072BCB"/>
    <w:rsid w:val="00086C23"/>
    <w:rsid w:val="000A14E3"/>
    <w:rsid w:val="000A61F6"/>
    <w:rsid w:val="000B1C39"/>
    <w:rsid w:val="000C19F4"/>
    <w:rsid w:val="000C34D2"/>
    <w:rsid w:val="000C6EF1"/>
    <w:rsid w:val="000D4556"/>
    <w:rsid w:val="000F04DA"/>
    <w:rsid w:val="00107D59"/>
    <w:rsid w:val="00127D37"/>
    <w:rsid w:val="00131542"/>
    <w:rsid w:val="001361D5"/>
    <w:rsid w:val="00142B7A"/>
    <w:rsid w:val="00170214"/>
    <w:rsid w:val="00177284"/>
    <w:rsid w:val="00185729"/>
    <w:rsid w:val="001B554B"/>
    <w:rsid w:val="001B7DEE"/>
    <w:rsid w:val="001D4419"/>
    <w:rsid w:val="001D4C46"/>
    <w:rsid w:val="002370BC"/>
    <w:rsid w:val="002573F4"/>
    <w:rsid w:val="002612E2"/>
    <w:rsid w:val="0026312D"/>
    <w:rsid w:val="00265BA3"/>
    <w:rsid w:val="002672E9"/>
    <w:rsid w:val="002775A7"/>
    <w:rsid w:val="00280210"/>
    <w:rsid w:val="00285A0A"/>
    <w:rsid w:val="002A26C1"/>
    <w:rsid w:val="002A2E3B"/>
    <w:rsid w:val="002B5E9B"/>
    <w:rsid w:val="002C15A3"/>
    <w:rsid w:val="002C402B"/>
    <w:rsid w:val="002D4146"/>
    <w:rsid w:val="002D50A4"/>
    <w:rsid w:val="002F163A"/>
    <w:rsid w:val="00302921"/>
    <w:rsid w:val="00333438"/>
    <w:rsid w:val="003714BF"/>
    <w:rsid w:val="00395634"/>
    <w:rsid w:val="003C72DF"/>
    <w:rsid w:val="003D527C"/>
    <w:rsid w:val="003D5E6C"/>
    <w:rsid w:val="003E19BE"/>
    <w:rsid w:val="003E5DC7"/>
    <w:rsid w:val="003E64BF"/>
    <w:rsid w:val="003E7B81"/>
    <w:rsid w:val="0040032B"/>
    <w:rsid w:val="00400334"/>
    <w:rsid w:val="0041118C"/>
    <w:rsid w:val="0041719A"/>
    <w:rsid w:val="0042020A"/>
    <w:rsid w:val="00423547"/>
    <w:rsid w:val="00432B4D"/>
    <w:rsid w:val="004506B9"/>
    <w:rsid w:val="00455CB9"/>
    <w:rsid w:val="00464928"/>
    <w:rsid w:val="00473578"/>
    <w:rsid w:val="00494AF5"/>
    <w:rsid w:val="004B7991"/>
    <w:rsid w:val="004E7105"/>
    <w:rsid w:val="00515190"/>
    <w:rsid w:val="005367AD"/>
    <w:rsid w:val="005421C3"/>
    <w:rsid w:val="005564EB"/>
    <w:rsid w:val="00567361"/>
    <w:rsid w:val="005825F6"/>
    <w:rsid w:val="00590CAE"/>
    <w:rsid w:val="005A0612"/>
    <w:rsid w:val="005A2971"/>
    <w:rsid w:val="005A424E"/>
    <w:rsid w:val="005A610F"/>
    <w:rsid w:val="005B2E0B"/>
    <w:rsid w:val="005C2CA6"/>
    <w:rsid w:val="005D7716"/>
    <w:rsid w:val="00615771"/>
    <w:rsid w:val="006163DB"/>
    <w:rsid w:val="00623AEC"/>
    <w:rsid w:val="00630C4B"/>
    <w:rsid w:val="006433DB"/>
    <w:rsid w:val="006504C8"/>
    <w:rsid w:val="006924B6"/>
    <w:rsid w:val="00697464"/>
    <w:rsid w:val="006A310B"/>
    <w:rsid w:val="006B4687"/>
    <w:rsid w:val="006B4CEE"/>
    <w:rsid w:val="006C6F5E"/>
    <w:rsid w:val="00700F94"/>
    <w:rsid w:val="0070379C"/>
    <w:rsid w:val="0071461C"/>
    <w:rsid w:val="00721D0C"/>
    <w:rsid w:val="00726E1E"/>
    <w:rsid w:val="007371CC"/>
    <w:rsid w:val="00741022"/>
    <w:rsid w:val="00755689"/>
    <w:rsid w:val="007608D4"/>
    <w:rsid w:val="00765524"/>
    <w:rsid w:val="007660A9"/>
    <w:rsid w:val="00766EDE"/>
    <w:rsid w:val="0078122D"/>
    <w:rsid w:val="0079678E"/>
    <w:rsid w:val="007968B9"/>
    <w:rsid w:val="007A0959"/>
    <w:rsid w:val="007B0E30"/>
    <w:rsid w:val="007D3DF1"/>
    <w:rsid w:val="007E0FF2"/>
    <w:rsid w:val="007F24AE"/>
    <w:rsid w:val="007F6BDA"/>
    <w:rsid w:val="008019A4"/>
    <w:rsid w:val="0080297A"/>
    <w:rsid w:val="008045DC"/>
    <w:rsid w:val="008050D3"/>
    <w:rsid w:val="008118F3"/>
    <w:rsid w:val="00820942"/>
    <w:rsid w:val="00827F69"/>
    <w:rsid w:val="00832551"/>
    <w:rsid w:val="00837FBD"/>
    <w:rsid w:val="00842B09"/>
    <w:rsid w:val="00850C83"/>
    <w:rsid w:val="00866EF5"/>
    <w:rsid w:val="008700AC"/>
    <w:rsid w:val="00887877"/>
    <w:rsid w:val="008A1893"/>
    <w:rsid w:val="008A7608"/>
    <w:rsid w:val="008A7D3E"/>
    <w:rsid w:val="008B3D19"/>
    <w:rsid w:val="008C28AA"/>
    <w:rsid w:val="008D6EE4"/>
    <w:rsid w:val="008F1BCE"/>
    <w:rsid w:val="008F7BB5"/>
    <w:rsid w:val="00902008"/>
    <w:rsid w:val="00926DC6"/>
    <w:rsid w:val="00941186"/>
    <w:rsid w:val="009536BA"/>
    <w:rsid w:val="00956657"/>
    <w:rsid w:val="00972152"/>
    <w:rsid w:val="009729EC"/>
    <w:rsid w:val="00982ADA"/>
    <w:rsid w:val="009832EC"/>
    <w:rsid w:val="00983913"/>
    <w:rsid w:val="00987ED4"/>
    <w:rsid w:val="009927D2"/>
    <w:rsid w:val="00993772"/>
    <w:rsid w:val="009975C7"/>
    <w:rsid w:val="009B4CA5"/>
    <w:rsid w:val="009C5D8F"/>
    <w:rsid w:val="009D4B1F"/>
    <w:rsid w:val="009F004A"/>
    <w:rsid w:val="009F45EB"/>
    <w:rsid w:val="00A100AB"/>
    <w:rsid w:val="00A172A9"/>
    <w:rsid w:val="00A204D9"/>
    <w:rsid w:val="00A208B6"/>
    <w:rsid w:val="00A215A9"/>
    <w:rsid w:val="00A3161B"/>
    <w:rsid w:val="00A41F9C"/>
    <w:rsid w:val="00A44E58"/>
    <w:rsid w:val="00A60204"/>
    <w:rsid w:val="00A65129"/>
    <w:rsid w:val="00A71A54"/>
    <w:rsid w:val="00A73E2C"/>
    <w:rsid w:val="00A74F6F"/>
    <w:rsid w:val="00A956BB"/>
    <w:rsid w:val="00AA1048"/>
    <w:rsid w:val="00AB2D15"/>
    <w:rsid w:val="00AB5DF9"/>
    <w:rsid w:val="00AB6A8A"/>
    <w:rsid w:val="00AC6E8B"/>
    <w:rsid w:val="00AC6EDB"/>
    <w:rsid w:val="00AC7EAB"/>
    <w:rsid w:val="00AE7622"/>
    <w:rsid w:val="00AF35FF"/>
    <w:rsid w:val="00B06FE2"/>
    <w:rsid w:val="00B25096"/>
    <w:rsid w:val="00B265B4"/>
    <w:rsid w:val="00B40D48"/>
    <w:rsid w:val="00B5400C"/>
    <w:rsid w:val="00B63467"/>
    <w:rsid w:val="00B6615B"/>
    <w:rsid w:val="00B779B2"/>
    <w:rsid w:val="00B80752"/>
    <w:rsid w:val="00B85927"/>
    <w:rsid w:val="00B870D3"/>
    <w:rsid w:val="00B9405A"/>
    <w:rsid w:val="00BA3FE7"/>
    <w:rsid w:val="00BA728F"/>
    <w:rsid w:val="00BB3E54"/>
    <w:rsid w:val="00BC457A"/>
    <w:rsid w:val="00BF649E"/>
    <w:rsid w:val="00C1783C"/>
    <w:rsid w:val="00C61D31"/>
    <w:rsid w:val="00C66072"/>
    <w:rsid w:val="00C91948"/>
    <w:rsid w:val="00C966C4"/>
    <w:rsid w:val="00CA3EAE"/>
    <w:rsid w:val="00CE01D0"/>
    <w:rsid w:val="00CE2A6B"/>
    <w:rsid w:val="00CE4F60"/>
    <w:rsid w:val="00CE74C5"/>
    <w:rsid w:val="00CF0700"/>
    <w:rsid w:val="00CF7D9C"/>
    <w:rsid w:val="00D1433D"/>
    <w:rsid w:val="00D2183C"/>
    <w:rsid w:val="00D46872"/>
    <w:rsid w:val="00D525EE"/>
    <w:rsid w:val="00D60AC6"/>
    <w:rsid w:val="00D6616B"/>
    <w:rsid w:val="00D744A9"/>
    <w:rsid w:val="00D81CFC"/>
    <w:rsid w:val="00D97099"/>
    <w:rsid w:val="00DA2EA3"/>
    <w:rsid w:val="00DA342F"/>
    <w:rsid w:val="00DA3EB2"/>
    <w:rsid w:val="00DC39C2"/>
    <w:rsid w:val="00DC4F71"/>
    <w:rsid w:val="00DE184A"/>
    <w:rsid w:val="00DE7DFB"/>
    <w:rsid w:val="00DF42F4"/>
    <w:rsid w:val="00E5787B"/>
    <w:rsid w:val="00E72CE0"/>
    <w:rsid w:val="00E83273"/>
    <w:rsid w:val="00E92A64"/>
    <w:rsid w:val="00EB031E"/>
    <w:rsid w:val="00EB3630"/>
    <w:rsid w:val="00EC18FF"/>
    <w:rsid w:val="00EC7ACC"/>
    <w:rsid w:val="00ED1712"/>
    <w:rsid w:val="00EF6F88"/>
    <w:rsid w:val="00F10E86"/>
    <w:rsid w:val="00F11C24"/>
    <w:rsid w:val="00F21F41"/>
    <w:rsid w:val="00F2225E"/>
    <w:rsid w:val="00F25402"/>
    <w:rsid w:val="00F34B43"/>
    <w:rsid w:val="00F35F8F"/>
    <w:rsid w:val="00F4006D"/>
    <w:rsid w:val="00F738D0"/>
    <w:rsid w:val="00F80087"/>
    <w:rsid w:val="00F84986"/>
    <w:rsid w:val="00F96BA5"/>
    <w:rsid w:val="00FB4EA9"/>
    <w:rsid w:val="00FC04CA"/>
    <w:rsid w:val="00FC3CFE"/>
    <w:rsid w:val="00FC604C"/>
    <w:rsid w:val="00FE6797"/>
    <w:rsid w:val="00FF5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0232C"/>
  <w15:chartTrackingRefBased/>
  <w15:docId w15:val="{6DFD2FFA-2900-4426-A431-F4B5DC3BC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CE0"/>
  </w:style>
  <w:style w:type="paragraph" w:styleId="Heading1">
    <w:name w:val="heading 1"/>
    <w:basedOn w:val="Normal"/>
    <w:next w:val="Normal"/>
    <w:link w:val="Heading1Char"/>
    <w:uiPriority w:val="9"/>
    <w:qFormat/>
    <w:rsid w:val="00E72CE0"/>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E72CE0"/>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E72CE0"/>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E72CE0"/>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E72CE0"/>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E72CE0"/>
    <w:pPr>
      <w:keepNext/>
      <w:keepLines/>
      <w:spacing w:before="40" w:after="0"/>
      <w:outlineLvl w:val="5"/>
    </w:pPr>
  </w:style>
  <w:style w:type="paragraph" w:styleId="Heading7">
    <w:name w:val="heading 7"/>
    <w:basedOn w:val="Normal"/>
    <w:next w:val="Normal"/>
    <w:link w:val="Heading7Char"/>
    <w:uiPriority w:val="9"/>
    <w:semiHidden/>
    <w:unhideWhenUsed/>
    <w:qFormat/>
    <w:rsid w:val="00E72CE0"/>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E72CE0"/>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E72CE0"/>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310B"/>
    <w:rPr>
      <w:color w:val="0000FF"/>
      <w:u w:val="single"/>
    </w:rPr>
  </w:style>
  <w:style w:type="character" w:styleId="UnresolvedMention">
    <w:name w:val="Unresolved Mention"/>
    <w:basedOn w:val="DefaultParagraphFont"/>
    <w:uiPriority w:val="99"/>
    <w:semiHidden/>
    <w:unhideWhenUsed/>
    <w:rsid w:val="001B554B"/>
    <w:rPr>
      <w:color w:val="605E5C"/>
      <w:shd w:val="clear" w:color="auto" w:fill="E1DFDD"/>
    </w:rPr>
  </w:style>
  <w:style w:type="paragraph" w:styleId="ListParagraph">
    <w:name w:val="List Paragraph"/>
    <w:basedOn w:val="Normal"/>
    <w:uiPriority w:val="34"/>
    <w:qFormat/>
    <w:rsid w:val="00B06FE2"/>
    <w:pPr>
      <w:ind w:left="720"/>
      <w:contextualSpacing/>
    </w:pPr>
  </w:style>
  <w:style w:type="character" w:styleId="FollowedHyperlink">
    <w:name w:val="FollowedHyperlink"/>
    <w:basedOn w:val="DefaultParagraphFont"/>
    <w:uiPriority w:val="99"/>
    <w:semiHidden/>
    <w:unhideWhenUsed/>
    <w:rsid w:val="007660A9"/>
    <w:rPr>
      <w:color w:val="A46694" w:themeColor="followedHyperlink"/>
      <w:u w:val="single"/>
    </w:rPr>
  </w:style>
  <w:style w:type="paragraph" w:styleId="BalloonText">
    <w:name w:val="Balloon Text"/>
    <w:basedOn w:val="Normal"/>
    <w:link w:val="BalloonTextChar"/>
    <w:uiPriority w:val="99"/>
    <w:semiHidden/>
    <w:unhideWhenUsed/>
    <w:rsid w:val="00A215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15A9"/>
    <w:rPr>
      <w:rFonts w:ascii="Segoe UI" w:hAnsi="Segoe UI" w:cs="Segoe UI"/>
      <w:sz w:val="18"/>
      <w:szCs w:val="18"/>
    </w:rPr>
  </w:style>
  <w:style w:type="paragraph" w:styleId="CommentText">
    <w:name w:val="annotation text"/>
    <w:basedOn w:val="Normal"/>
    <w:link w:val="CommentTextChar"/>
    <w:uiPriority w:val="99"/>
    <w:semiHidden/>
    <w:unhideWhenUsed/>
    <w:rsid w:val="00EC18FF"/>
    <w:pPr>
      <w:spacing w:line="240" w:lineRule="auto"/>
    </w:pPr>
    <w:rPr>
      <w:sz w:val="20"/>
      <w:szCs w:val="20"/>
    </w:rPr>
  </w:style>
  <w:style w:type="character" w:customStyle="1" w:styleId="CommentTextChar">
    <w:name w:val="Comment Text Char"/>
    <w:basedOn w:val="DefaultParagraphFont"/>
    <w:link w:val="CommentText"/>
    <w:uiPriority w:val="99"/>
    <w:semiHidden/>
    <w:rsid w:val="00EC18FF"/>
    <w:rPr>
      <w:sz w:val="20"/>
      <w:szCs w:val="20"/>
    </w:rPr>
  </w:style>
  <w:style w:type="paragraph" w:styleId="NoSpacing">
    <w:name w:val="No Spacing"/>
    <w:link w:val="NoSpacingChar"/>
    <w:uiPriority w:val="1"/>
    <w:qFormat/>
    <w:rsid w:val="00E72CE0"/>
    <w:pPr>
      <w:spacing w:after="0" w:line="240" w:lineRule="auto"/>
    </w:pPr>
  </w:style>
  <w:style w:type="character" w:customStyle="1" w:styleId="NoSpacingChar">
    <w:name w:val="No Spacing Char"/>
    <w:basedOn w:val="DefaultParagraphFont"/>
    <w:link w:val="NoSpacing"/>
    <w:uiPriority w:val="1"/>
    <w:rsid w:val="00E72CE0"/>
  </w:style>
  <w:style w:type="character" w:customStyle="1" w:styleId="Heading1Char">
    <w:name w:val="Heading 1 Char"/>
    <w:basedOn w:val="DefaultParagraphFont"/>
    <w:link w:val="Heading1"/>
    <w:uiPriority w:val="9"/>
    <w:rsid w:val="00E72CE0"/>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E72CE0"/>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E72CE0"/>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E72CE0"/>
    <w:rPr>
      <w:i/>
      <w:iCs/>
    </w:rPr>
  </w:style>
  <w:style w:type="character" w:customStyle="1" w:styleId="Heading5Char">
    <w:name w:val="Heading 5 Char"/>
    <w:basedOn w:val="DefaultParagraphFont"/>
    <w:link w:val="Heading5"/>
    <w:uiPriority w:val="9"/>
    <w:semiHidden/>
    <w:rsid w:val="00E72CE0"/>
    <w:rPr>
      <w:color w:val="404040" w:themeColor="text1" w:themeTint="BF"/>
    </w:rPr>
  </w:style>
  <w:style w:type="character" w:customStyle="1" w:styleId="Heading6Char">
    <w:name w:val="Heading 6 Char"/>
    <w:basedOn w:val="DefaultParagraphFont"/>
    <w:link w:val="Heading6"/>
    <w:uiPriority w:val="9"/>
    <w:semiHidden/>
    <w:rsid w:val="00E72CE0"/>
  </w:style>
  <w:style w:type="character" w:customStyle="1" w:styleId="Heading7Char">
    <w:name w:val="Heading 7 Char"/>
    <w:basedOn w:val="DefaultParagraphFont"/>
    <w:link w:val="Heading7"/>
    <w:uiPriority w:val="9"/>
    <w:semiHidden/>
    <w:rsid w:val="00E72CE0"/>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E72CE0"/>
    <w:rPr>
      <w:color w:val="262626" w:themeColor="text1" w:themeTint="D9"/>
      <w:sz w:val="21"/>
      <w:szCs w:val="21"/>
    </w:rPr>
  </w:style>
  <w:style w:type="character" w:customStyle="1" w:styleId="Heading9Char">
    <w:name w:val="Heading 9 Char"/>
    <w:basedOn w:val="DefaultParagraphFont"/>
    <w:link w:val="Heading9"/>
    <w:uiPriority w:val="9"/>
    <w:semiHidden/>
    <w:rsid w:val="00E72CE0"/>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E72CE0"/>
    <w:pPr>
      <w:spacing w:after="200" w:line="240" w:lineRule="auto"/>
    </w:pPr>
    <w:rPr>
      <w:i/>
      <w:iCs/>
      <w:color w:val="2A1A00" w:themeColor="text2"/>
      <w:sz w:val="18"/>
      <w:szCs w:val="18"/>
    </w:rPr>
  </w:style>
  <w:style w:type="paragraph" w:styleId="Title">
    <w:name w:val="Title"/>
    <w:basedOn w:val="Normal"/>
    <w:next w:val="Normal"/>
    <w:link w:val="TitleChar"/>
    <w:uiPriority w:val="10"/>
    <w:qFormat/>
    <w:rsid w:val="00E72CE0"/>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E72CE0"/>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E72CE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72CE0"/>
    <w:rPr>
      <w:color w:val="5A5A5A" w:themeColor="text1" w:themeTint="A5"/>
      <w:spacing w:val="15"/>
    </w:rPr>
  </w:style>
  <w:style w:type="character" w:styleId="Strong">
    <w:name w:val="Strong"/>
    <w:basedOn w:val="DefaultParagraphFont"/>
    <w:uiPriority w:val="22"/>
    <w:qFormat/>
    <w:rsid w:val="00E72CE0"/>
    <w:rPr>
      <w:b/>
      <w:bCs/>
      <w:color w:val="auto"/>
    </w:rPr>
  </w:style>
  <w:style w:type="character" w:styleId="Emphasis">
    <w:name w:val="Emphasis"/>
    <w:basedOn w:val="DefaultParagraphFont"/>
    <w:uiPriority w:val="20"/>
    <w:qFormat/>
    <w:rsid w:val="00E72CE0"/>
    <w:rPr>
      <w:i/>
      <w:iCs/>
      <w:color w:val="auto"/>
    </w:rPr>
  </w:style>
  <w:style w:type="paragraph" w:styleId="Quote">
    <w:name w:val="Quote"/>
    <w:basedOn w:val="Normal"/>
    <w:next w:val="Normal"/>
    <w:link w:val="QuoteChar"/>
    <w:uiPriority w:val="29"/>
    <w:qFormat/>
    <w:rsid w:val="00E72CE0"/>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E72CE0"/>
    <w:rPr>
      <w:i/>
      <w:iCs/>
      <w:color w:val="404040" w:themeColor="text1" w:themeTint="BF"/>
    </w:rPr>
  </w:style>
  <w:style w:type="paragraph" w:styleId="IntenseQuote">
    <w:name w:val="Intense Quote"/>
    <w:basedOn w:val="Normal"/>
    <w:next w:val="Normal"/>
    <w:link w:val="IntenseQuoteChar"/>
    <w:uiPriority w:val="30"/>
    <w:qFormat/>
    <w:rsid w:val="00E72CE0"/>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E72CE0"/>
    <w:rPr>
      <w:i/>
      <w:iCs/>
      <w:color w:val="404040" w:themeColor="text1" w:themeTint="BF"/>
    </w:rPr>
  </w:style>
  <w:style w:type="character" w:styleId="SubtleEmphasis">
    <w:name w:val="Subtle Emphasis"/>
    <w:basedOn w:val="DefaultParagraphFont"/>
    <w:uiPriority w:val="19"/>
    <w:qFormat/>
    <w:rsid w:val="00E72CE0"/>
    <w:rPr>
      <w:i/>
      <w:iCs/>
      <w:color w:val="404040" w:themeColor="text1" w:themeTint="BF"/>
    </w:rPr>
  </w:style>
  <w:style w:type="character" w:styleId="IntenseEmphasis">
    <w:name w:val="Intense Emphasis"/>
    <w:basedOn w:val="DefaultParagraphFont"/>
    <w:uiPriority w:val="21"/>
    <w:qFormat/>
    <w:rsid w:val="00E72CE0"/>
    <w:rPr>
      <w:b/>
      <w:bCs/>
      <w:i/>
      <w:iCs/>
      <w:color w:val="auto"/>
    </w:rPr>
  </w:style>
  <w:style w:type="character" w:styleId="SubtleReference">
    <w:name w:val="Subtle Reference"/>
    <w:basedOn w:val="DefaultParagraphFont"/>
    <w:uiPriority w:val="31"/>
    <w:qFormat/>
    <w:rsid w:val="00E72CE0"/>
    <w:rPr>
      <w:smallCaps/>
      <w:color w:val="404040" w:themeColor="text1" w:themeTint="BF"/>
    </w:rPr>
  </w:style>
  <w:style w:type="character" w:styleId="IntenseReference">
    <w:name w:val="Intense Reference"/>
    <w:basedOn w:val="DefaultParagraphFont"/>
    <w:uiPriority w:val="32"/>
    <w:qFormat/>
    <w:rsid w:val="00E72CE0"/>
    <w:rPr>
      <w:b/>
      <w:bCs/>
      <w:smallCaps/>
      <w:color w:val="404040" w:themeColor="text1" w:themeTint="BF"/>
      <w:spacing w:val="5"/>
    </w:rPr>
  </w:style>
  <w:style w:type="character" w:styleId="BookTitle">
    <w:name w:val="Book Title"/>
    <w:basedOn w:val="DefaultParagraphFont"/>
    <w:uiPriority w:val="33"/>
    <w:qFormat/>
    <w:rsid w:val="00E72CE0"/>
    <w:rPr>
      <w:b/>
      <w:bCs/>
      <w:i/>
      <w:iCs/>
      <w:spacing w:val="5"/>
    </w:rPr>
  </w:style>
  <w:style w:type="paragraph" w:styleId="TOCHeading">
    <w:name w:val="TOC Heading"/>
    <w:basedOn w:val="Heading1"/>
    <w:next w:val="Normal"/>
    <w:uiPriority w:val="39"/>
    <w:unhideWhenUsed/>
    <w:qFormat/>
    <w:rsid w:val="00E72CE0"/>
    <w:pPr>
      <w:outlineLvl w:val="9"/>
    </w:pPr>
  </w:style>
  <w:style w:type="paragraph" w:styleId="Header">
    <w:name w:val="header"/>
    <w:basedOn w:val="Normal"/>
    <w:link w:val="HeaderChar"/>
    <w:uiPriority w:val="99"/>
    <w:unhideWhenUsed/>
    <w:rsid w:val="00F84986"/>
    <w:pPr>
      <w:tabs>
        <w:tab w:val="center" w:pos="4513"/>
        <w:tab w:val="right" w:pos="9026"/>
      </w:tabs>
      <w:spacing w:after="0" w:line="240" w:lineRule="auto"/>
    </w:pPr>
  </w:style>
  <w:style w:type="paragraph" w:styleId="TOC1">
    <w:name w:val="toc 1"/>
    <w:basedOn w:val="Normal"/>
    <w:next w:val="Normal"/>
    <w:autoRedefine/>
    <w:uiPriority w:val="39"/>
    <w:unhideWhenUsed/>
    <w:rsid w:val="00E72CE0"/>
    <w:pPr>
      <w:spacing w:after="100"/>
    </w:pPr>
  </w:style>
  <w:style w:type="character" w:customStyle="1" w:styleId="HeaderChar">
    <w:name w:val="Header Char"/>
    <w:basedOn w:val="DefaultParagraphFont"/>
    <w:link w:val="Header"/>
    <w:uiPriority w:val="99"/>
    <w:rsid w:val="00F84986"/>
  </w:style>
  <w:style w:type="paragraph" w:styleId="Footer">
    <w:name w:val="footer"/>
    <w:basedOn w:val="Normal"/>
    <w:link w:val="FooterChar"/>
    <w:uiPriority w:val="99"/>
    <w:unhideWhenUsed/>
    <w:rsid w:val="00F849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986"/>
  </w:style>
  <w:style w:type="paragraph" w:styleId="TOC2">
    <w:name w:val="toc 2"/>
    <w:basedOn w:val="Normal"/>
    <w:next w:val="Normal"/>
    <w:autoRedefine/>
    <w:uiPriority w:val="39"/>
    <w:unhideWhenUsed/>
    <w:rsid w:val="00F84986"/>
    <w:pPr>
      <w:spacing w:after="100"/>
      <w:ind w:left="220"/>
    </w:pPr>
    <w:rPr>
      <w:rFonts w:cs="Times New Roman"/>
      <w:lang w:val="en-US"/>
    </w:rPr>
  </w:style>
  <w:style w:type="paragraph" w:styleId="TOC3">
    <w:name w:val="toc 3"/>
    <w:basedOn w:val="Normal"/>
    <w:next w:val="Normal"/>
    <w:autoRedefine/>
    <w:uiPriority w:val="39"/>
    <w:unhideWhenUsed/>
    <w:rsid w:val="00F84986"/>
    <w:pPr>
      <w:spacing w:after="100"/>
      <w:ind w:left="440"/>
    </w:pPr>
    <w:rPr>
      <w:rFonts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hyperlink" Target="https://www.apm.org.uk/resources/what-is-project-management/what-is-a-business-case/" TargetMode="External"/><Relationship Id="rId39" Type="http://schemas.openxmlformats.org/officeDocument/2006/relationships/hyperlink" Target="https://www-dawsonera-com.ezproxy.uwtsd.ac.uk/abstract/9780749461584" TargetMode="External"/><Relationship Id="rId3" Type="http://schemas.openxmlformats.org/officeDocument/2006/relationships/styles" Target="styles.xml"/><Relationship Id="rId21" Type="http://schemas.openxmlformats.org/officeDocument/2006/relationships/diagramData" Target="diagrams/data2.xml"/><Relationship Id="rId34" Type="http://schemas.openxmlformats.org/officeDocument/2006/relationships/hyperlink" Target="https://www.linkedin.com/pulse/using-pestle-analysis-project-risk-opportunities-eduardo-levenfeld" TargetMode="External"/><Relationship Id="rId42" Type="http://schemas.openxmlformats.org/officeDocument/2006/relationships/hyperlink" Target="https://www.tescoplc.com/news/2020/our-latest-response-to-covid-19-6-april/?category=corporate" TargetMode="External"/><Relationship Id="rId47"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microsoft.com/office/2007/relationships/diagramDrawing" Target="diagrams/drawing2.xml"/><Relationship Id="rId33" Type="http://schemas.openxmlformats.org/officeDocument/2006/relationships/hyperlink" Target="https://managementstudyguide.com/herzbergs-theory-motivation.htm" TargetMode="External"/><Relationship Id="rId38" Type="http://schemas.openxmlformats.org/officeDocument/2006/relationships/hyperlink" Target="https://www.projectmanager.com/blog/project-initiation" TargetMode="External"/><Relationship Id="rId46" Type="http://schemas.openxmlformats.org/officeDocument/2006/relationships/hyperlink" Target="https://kinetixhr.com/blog/hr/measuring-performance-goals-qualitative-vs-quantitative/"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dawsonera.com/readonline/9780273723905" TargetMode="External"/><Relationship Id="rId41" Type="http://schemas.openxmlformats.org/officeDocument/2006/relationships/hyperlink" Target="https://www.teamgantt.com/what-is-a-gantt-cha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2.xml"/><Relationship Id="rId32" Type="http://schemas.openxmlformats.org/officeDocument/2006/relationships/hyperlink" Target="https://toggl.com/blog/4-phases-of-a-project-life-cycle" TargetMode="External"/><Relationship Id="rId37" Type="http://schemas.openxmlformats.org/officeDocument/2006/relationships/hyperlink" Target="https://www.publicissapient.com/insights/covid_19_overcoming_challenges_in_grocery" TargetMode="External"/><Relationship Id="rId40" Type="http://schemas.openxmlformats.org/officeDocument/2006/relationships/hyperlink" Target="https://www.pmi.org/learning/library/stakeholder-analysis-pivotal-practice-projects-8905" TargetMode="External"/><Relationship Id="rId45" Type="http://schemas.openxmlformats.org/officeDocument/2006/relationships/hyperlink" Target="https://www.projectmanager.com/blog/risk-management-tools-techniques"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diagramQuickStyle" Target="diagrams/quickStyle2.xml"/><Relationship Id="rId28" Type="http://schemas.openxmlformats.org/officeDocument/2006/relationships/hyperlink" Target="https://www.projectmanager.com/training/what-is-a-work-breakdown-structure" TargetMode="External"/><Relationship Id="rId36" Type="http://schemas.openxmlformats.org/officeDocument/2006/relationships/hyperlink" Target="https://www.youtube.com/watch?v=cGkHjby1xKM" TargetMode="External"/><Relationship Id="rId49"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image" Target="media/image7.png"/><Relationship Id="rId31" Type="http://schemas.openxmlformats.org/officeDocument/2006/relationships/hyperlink" Target="https://www.teamgantt.com/guide-to-project-management/what-is-project-management" TargetMode="External"/><Relationship Id="rId44" Type="http://schemas.openxmlformats.org/officeDocument/2006/relationships/hyperlink" Target="https://uk.trustpilot.com/reviews/5ee356ae7dd7530708818b82"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Layout" Target="diagrams/layout2.xml"/><Relationship Id="rId27" Type="http://schemas.openxmlformats.org/officeDocument/2006/relationships/hyperlink" Target="https://www.belbin.com/about/belbin-team-roles/" TargetMode="External"/><Relationship Id="rId30" Type="http://schemas.openxmlformats.org/officeDocument/2006/relationships/hyperlink" Target="https://www.marketingweek.com/morrisons-covid-19-renaissance-supermarket-food/" TargetMode="External"/><Relationship Id="rId35" Type="http://schemas.openxmlformats.org/officeDocument/2006/relationships/hyperlink" Target="https://pdfs.semanticscholar.org/3579/ca37344c69961bbc2468ef9addf212200e39.pdf" TargetMode="External"/><Relationship Id="rId43" Type="http://schemas.openxmlformats.org/officeDocument/2006/relationships/hyperlink" Target="https://uk.trustpilot.com/reviews/5ee60b937dd7530708831fd4" TargetMode="External"/><Relationship Id="rId48"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0FF4E8-B00F-40F3-96C3-FEB0194073DD}" type="doc">
      <dgm:prSet loTypeId="urn:microsoft.com/office/officeart/2008/layout/VerticalCurvedList" loCatId="list" qsTypeId="urn:microsoft.com/office/officeart/2005/8/quickstyle/simple1" qsCatId="simple" csTypeId="urn:microsoft.com/office/officeart/2005/8/colors/accent1_2" csCatId="accent1" phldr="1"/>
      <dgm:spPr/>
    </dgm:pt>
    <dgm:pt modelId="{D17362A5-06D7-4E80-9C46-459A19AB6E87}">
      <dgm:prSet phldrT="[Text]" custT="1"/>
      <dgm:spPr>
        <a:solidFill>
          <a:schemeClr val="accent1">
            <a:lumMod val="40000"/>
            <a:lumOff val="60000"/>
          </a:schemeClr>
        </a:solidFill>
      </dgm:spPr>
      <dgm:t>
        <a:bodyPr/>
        <a:lstStyle/>
        <a:p>
          <a:r>
            <a:rPr lang="en-GB" sz="1000">
              <a:solidFill>
                <a:schemeClr val="tx1"/>
              </a:solidFill>
            </a:rPr>
            <a:t>Government guidelines and laws can change at any time during the crisis, keeping upto date and following guidelinesensures the portenial risk is minimised or it may cause legal implications and prevent the project meeting the objective and being completed on time.</a:t>
          </a:r>
        </a:p>
      </dgm:t>
    </dgm:pt>
    <dgm:pt modelId="{4FF11BE3-8A89-4493-B61B-C352DFE4C63D}" type="parTrans" cxnId="{A0FA81C1-2D6E-41A6-8210-463868A6E887}">
      <dgm:prSet/>
      <dgm:spPr/>
      <dgm:t>
        <a:bodyPr/>
        <a:lstStyle/>
        <a:p>
          <a:endParaRPr lang="en-GB"/>
        </a:p>
      </dgm:t>
    </dgm:pt>
    <dgm:pt modelId="{CA0E8A7C-75CC-4EF4-B871-1B79B5E4F66E}" type="sibTrans" cxnId="{A0FA81C1-2D6E-41A6-8210-463868A6E887}">
      <dgm:prSet/>
      <dgm:spPr/>
      <dgm:t>
        <a:bodyPr/>
        <a:lstStyle/>
        <a:p>
          <a:endParaRPr lang="en-GB"/>
        </a:p>
      </dgm:t>
    </dgm:pt>
    <dgm:pt modelId="{59EE8086-2854-4421-B6E0-883F87F17EB5}">
      <dgm:prSet phldrT="[Text]" custT="1"/>
      <dgm:spPr>
        <a:solidFill>
          <a:schemeClr val="accent1">
            <a:lumMod val="40000"/>
            <a:lumOff val="60000"/>
          </a:schemeClr>
        </a:solidFill>
      </dgm:spPr>
      <dgm:t>
        <a:bodyPr/>
        <a:lstStyle/>
        <a:p>
          <a:r>
            <a:rPr lang="en-GB" sz="1000">
              <a:solidFill>
                <a:schemeClr val="tx1"/>
              </a:solidFill>
            </a:rPr>
            <a:t>The influence of social changes within the project environment such as; the safety procedures continue to pose as a risk and need careful consideration to ensure consumers feel conformatable to shop, staff feel confortable in work and panic buying is reduced. If not monitored these social changes pose as product risk as it may prevent the project from meeting its objective.</a:t>
          </a:r>
        </a:p>
      </dgm:t>
    </dgm:pt>
    <dgm:pt modelId="{4FB9BA49-42CB-414D-B3A4-4BC33EF3E65D}" type="parTrans" cxnId="{A51025DB-526E-4217-AB4C-79927E967BC0}">
      <dgm:prSet/>
      <dgm:spPr/>
      <dgm:t>
        <a:bodyPr/>
        <a:lstStyle/>
        <a:p>
          <a:endParaRPr lang="en-GB"/>
        </a:p>
      </dgm:t>
    </dgm:pt>
    <dgm:pt modelId="{374E195A-FF58-40C1-BE43-9495C2A0D216}" type="sibTrans" cxnId="{A51025DB-526E-4217-AB4C-79927E967BC0}">
      <dgm:prSet/>
      <dgm:spPr/>
      <dgm:t>
        <a:bodyPr/>
        <a:lstStyle/>
        <a:p>
          <a:endParaRPr lang="en-GB"/>
        </a:p>
      </dgm:t>
    </dgm:pt>
    <dgm:pt modelId="{A06F9CE5-98E6-4AA9-AABC-9A968B8287DC}">
      <dgm:prSet phldrT="[Text]" custT="1"/>
      <dgm:spPr>
        <a:solidFill>
          <a:schemeClr val="accent1">
            <a:lumMod val="40000"/>
            <a:lumOff val="60000"/>
          </a:schemeClr>
        </a:solidFill>
      </dgm:spPr>
      <dgm:t>
        <a:bodyPr/>
        <a:lstStyle/>
        <a:p>
          <a:r>
            <a:rPr lang="en-GB" sz="1000">
              <a:solidFill>
                <a:schemeClr val="tx1"/>
              </a:solidFill>
            </a:rPr>
            <a:t>The change in the competitive envirnoment has ment Morrisons has had to change to meet demands, increasing online services and introducing click and collect provides a significant solution to mitigating the risk of losing market share.</a:t>
          </a:r>
        </a:p>
      </dgm:t>
    </dgm:pt>
    <dgm:pt modelId="{0855B41F-5879-44DF-B85E-948EE8F0009A}" type="parTrans" cxnId="{F43818C9-AE45-4263-B417-196870A5B76E}">
      <dgm:prSet/>
      <dgm:spPr/>
      <dgm:t>
        <a:bodyPr/>
        <a:lstStyle/>
        <a:p>
          <a:endParaRPr lang="en-GB"/>
        </a:p>
      </dgm:t>
    </dgm:pt>
    <dgm:pt modelId="{76C7F1B1-016D-4AE5-8BBC-D6F998302A52}" type="sibTrans" cxnId="{F43818C9-AE45-4263-B417-196870A5B76E}">
      <dgm:prSet/>
      <dgm:spPr/>
      <dgm:t>
        <a:bodyPr/>
        <a:lstStyle/>
        <a:p>
          <a:endParaRPr lang="en-GB"/>
        </a:p>
      </dgm:t>
    </dgm:pt>
    <dgm:pt modelId="{1C015A8C-F068-4FF9-ABDD-AC3CF91E9838}">
      <dgm:prSet custT="1"/>
      <dgm:spPr>
        <a:solidFill>
          <a:schemeClr val="accent1">
            <a:lumMod val="40000"/>
            <a:lumOff val="60000"/>
          </a:schemeClr>
        </a:solidFill>
      </dgm:spPr>
      <dgm:t>
        <a:bodyPr/>
        <a:lstStyle/>
        <a:p>
          <a:r>
            <a:rPr lang="en-GB" sz="1000">
              <a:solidFill>
                <a:schemeClr val="tx1"/>
              </a:solidFill>
            </a:rPr>
            <a:t>PPE is in high demand, lack of availability is seen as a resource risk. ensuring orders are made in advance and keep regular check on stock levels will ensure the medium category risk does not become a high risk.</a:t>
          </a:r>
        </a:p>
      </dgm:t>
    </dgm:pt>
    <dgm:pt modelId="{A9FD29DE-192E-41DB-80B4-9E2D378462EC}" type="parTrans" cxnId="{5203021F-37E4-4F91-BD47-9C864F8242EC}">
      <dgm:prSet/>
      <dgm:spPr/>
      <dgm:t>
        <a:bodyPr/>
        <a:lstStyle/>
        <a:p>
          <a:endParaRPr lang="en-GB"/>
        </a:p>
      </dgm:t>
    </dgm:pt>
    <dgm:pt modelId="{BB42FABD-4DCA-46F0-B577-342847525132}" type="sibTrans" cxnId="{5203021F-37E4-4F91-BD47-9C864F8242EC}">
      <dgm:prSet/>
      <dgm:spPr/>
      <dgm:t>
        <a:bodyPr/>
        <a:lstStyle/>
        <a:p>
          <a:endParaRPr lang="en-GB"/>
        </a:p>
      </dgm:t>
    </dgm:pt>
    <dgm:pt modelId="{C508EFC8-0688-4F97-AFDC-43BA331DE509}" type="pres">
      <dgm:prSet presAssocID="{B90FF4E8-B00F-40F3-96C3-FEB0194073DD}" presName="Name0" presStyleCnt="0">
        <dgm:presLayoutVars>
          <dgm:chMax val="7"/>
          <dgm:chPref val="7"/>
          <dgm:dir/>
        </dgm:presLayoutVars>
      </dgm:prSet>
      <dgm:spPr/>
    </dgm:pt>
    <dgm:pt modelId="{44A4A9F3-F94E-49C4-86E9-29B67548AAC7}" type="pres">
      <dgm:prSet presAssocID="{B90FF4E8-B00F-40F3-96C3-FEB0194073DD}" presName="Name1" presStyleCnt="0"/>
      <dgm:spPr/>
    </dgm:pt>
    <dgm:pt modelId="{1E9DA007-E7E2-41D6-8292-A5C5268FD124}" type="pres">
      <dgm:prSet presAssocID="{B90FF4E8-B00F-40F3-96C3-FEB0194073DD}" presName="cycle" presStyleCnt="0"/>
      <dgm:spPr/>
    </dgm:pt>
    <dgm:pt modelId="{692AF8D1-3A6B-4812-A495-2CD53CB35F23}" type="pres">
      <dgm:prSet presAssocID="{B90FF4E8-B00F-40F3-96C3-FEB0194073DD}" presName="srcNode" presStyleLbl="node1" presStyleIdx="0" presStyleCnt="4"/>
      <dgm:spPr/>
    </dgm:pt>
    <dgm:pt modelId="{0AFE3325-E11F-4936-AB63-2B9A99166A8B}" type="pres">
      <dgm:prSet presAssocID="{B90FF4E8-B00F-40F3-96C3-FEB0194073DD}" presName="conn" presStyleLbl="parChTrans1D2" presStyleIdx="0" presStyleCnt="1"/>
      <dgm:spPr/>
    </dgm:pt>
    <dgm:pt modelId="{A0836A92-A375-49E7-83B5-FC76F1BDFD4F}" type="pres">
      <dgm:prSet presAssocID="{B90FF4E8-B00F-40F3-96C3-FEB0194073DD}" presName="extraNode" presStyleLbl="node1" presStyleIdx="0" presStyleCnt="4"/>
      <dgm:spPr/>
    </dgm:pt>
    <dgm:pt modelId="{94C8F8EC-1E38-4F13-9BF9-A09EECE15784}" type="pres">
      <dgm:prSet presAssocID="{B90FF4E8-B00F-40F3-96C3-FEB0194073DD}" presName="dstNode" presStyleLbl="node1" presStyleIdx="0" presStyleCnt="4"/>
      <dgm:spPr/>
    </dgm:pt>
    <dgm:pt modelId="{0FEB8F59-70DA-473B-A30D-EAA0F6A67137}" type="pres">
      <dgm:prSet presAssocID="{D17362A5-06D7-4E80-9C46-459A19AB6E87}" presName="text_1" presStyleLbl="node1" presStyleIdx="0" presStyleCnt="4">
        <dgm:presLayoutVars>
          <dgm:bulletEnabled val="1"/>
        </dgm:presLayoutVars>
      </dgm:prSet>
      <dgm:spPr/>
    </dgm:pt>
    <dgm:pt modelId="{0233D07B-4724-44E7-BBD7-7AD6E2934081}" type="pres">
      <dgm:prSet presAssocID="{D17362A5-06D7-4E80-9C46-459A19AB6E87}" presName="accent_1" presStyleCnt="0"/>
      <dgm:spPr/>
    </dgm:pt>
    <dgm:pt modelId="{51861234-5E1D-437A-B15C-74FFD0620A98}" type="pres">
      <dgm:prSet presAssocID="{D17362A5-06D7-4E80-9C46-459A19AB6E87}" presName="accentRepeatNode" presStyleLbl="solidFgAcc1" presStyleIdx="0" presStyleCnt="4"/>
      <dgm:spPr/>
    </dgm:pt>
    <dgm:pt modelId="{E877CC18-2E60-45EB-B7B2-18DBE62496CC}" type="pres">
      <dgm:prSet presAssocID="{1C015A8C-F068-4FF9-ABDD-AC3CF91E9838}" presName="text_2" presStyleLbl="node1" presStyleIdx="1" presStyleCnt="4">
        <dgm:presLayoutVars>
          <dgm:bulletEnabled val="1"/>
        </dgm:presLayoutVars>
      </dgm:prSet>
      <dgm:spPr/>
    </dgm:pt>
    <dgm:pt modelId="{CC6C9B23-AEA3-447D-9E75-6DBA67E938A5}" type="pres">
      <dgm:prSet presAssocID="{1C015A8C-F068-4FF9-ABDD-AC3CF91E9838}" presName="accent_2" presStyleCnt="0"/>
      <dgm:spPr/>
    </dgm:pt>
    <dgm:pt modelId="{EFA28C4C-B23B-4DC3-B99C-81E5AB8AF97F}" type="pres">
      <dgm:prSet presAssocID="{1C015A8C-F068-4FF9-ABDD-AC3CF91E9838}" presName="accentRepeatNode" presStyleLbl="solidFgAcc1" presStyleIdx="1" presStyleCnt="4"/>
      <dgm:spPr/>
    </dgm:pt>
    <dgm:pt modelId="{708608A9-0008-4E81-8D9F-7E3F2EB6667E}" type="pres">
      <dgm:prSet presAssocID="{59EE8086-2854-4421-B6E0-883F87F17EB5}" presName="text_3" presStyleLbl="node1" presStyleIdx="2" presStyleCnt="4" custScaleY="136065">
        <dgm:presLayoutVars>
          <dgm:bulletEnabled val="1"/>
        </dgm:presLayoutVars>
      </dgm:prSet>
      <dgm:spPr/>
    </dgm:pt>
    <dgm:pt modelId="{DCB72DE6-B658-4395-8F9D-C40C789F0E53}" type="pres">
      <dgm:prSet presAssocID="{59EE8086-2854-4421-B6E0-883F87F17EB5}" presName="accent_3" presStyleCnt="0"/>
      <dgm:spPr/>
    </dgm:pt>
    <dgm:pt modelId="{7C2DF6F0-9D3E-4AB5-90C1-28B84CAA2F5E}" type="pres">
      <dgm:prSet presAssocID="{59EE8086-2854-4421-B6E0-883F87F17EB5}" presName="accentRepeatNode" presStyleLbl="solidFgAcc1" presStyleIdx="2" presStyleCnt="4"/>
      <dgm:spPr/>
    </dgm:pt>
    <dgm:pt modelId="{2937EDE7-B040-4F6B-B945-0F54C91CF8BA}" type="pres">
      <dgm:prSet presAssocID="{A06F9CE5-98E6-4AA9-AABC-9A968B8287DC}" presName="text_4" presStyleLbl="node1" presStyleIdx="3" presStyleCnt="4">
        <dgm:presLayoutVars>
          <dgm:bulletEnabled val="1"/>
        </dgm:presLayoutVars>
      </dgm:prSet>
      <dgm:spPr/>
    </dgm:pt>
    <dgm:pt modelId="{7F5EB785-0587-4CB0-8327-F57E2B36CED4}" type="pres">
      <dgm:prSet presAssocID="{A06F9CE5-98E6-4AA9-AABC-9A968B8287DC}" presName="accent_4" presStyleCnt="0"/>
      <dgm:spPr/>
    </dgm:pt>
    <dgm:pt modelId="{9DE6D0D1-070C-4212-B456-34C25EB13848}" type="pres">
      <dgm:prSet presAssocID="{A06F9CE5-98E6-4AA9-AABC-9A968B8287DC}" presName="accentRepeatNode" presStyleLbl="solidFgAcc1" presStyleIdx="3" presStyleCnt="4"/>
      <dgm:spPr/>
    </dgm:pt>
  </dgm:ptLst>
  <dgm:cxnLst>
    <dgm:cxn modelId="{DE753A19-596A-42E1-AB52-5FCE63BE877B}" type="presOf" srcId="{CA0E8A7C-75CC-4EF4-B871-1B79B5E4F66E}" destId="{0AFE3325-E11F-4936-AB63-2B9A99166A8B}" srcOrd="0" destOrd="0" presId="urn:microsoft.com/office/officeart/2008/layout/VerticalCurvedList"/>
    <dgm:cxn modelId="{22AA7D1D-B148-47FB-8EE5-AA0D8305B901}" type="presOf" srcId="{B90FF4E8-B00F-40F3-96C3-FEB0194073DD}" destId="{C508EFC8-0688-4F97-AFDC-43BA331DE509}" srcOrd="0" destOrd="0" presId="urn:microsoft.com/office/officeart/2008/layout/VerticalCurvedList"/>
    <dgm:cxn modelId="{5203021F-37E4-4F91-BD47-9C864F8242EC}" srcId="{B90FF4E8-B00F-40F3-96C3-FEB0194073DD}" destId="{1C015A8C-F068-4FF9-ABDD-AC3CF91E9838}" srcOrd="1" destOrd="0" parTransId="{A9FD29DE-192E-41DB-80B4-9E2D378462EC}" sibTransId="{BB42FABD-4DCA-46F0-B577-342847525132}"/>
    <dgm:cxn modelId="{A7F0EA50-574F-48C1-9E5F-2D44E1D76F4F}" type="presOf" srcId="{1C015A8C-F068-4FF9-ABDD-AC3CF91E9838}" destId="{E877CC18-2E60-45EB-B7B2-18DBE62496CC}" srcOrd="0" destOrd="0" presId="urn:microsoft.com/office/officeart/2008/layout/VerticalCurvedList"/>
    <dgm:cxn modelId="{6824E973-EA6F-4EF1-91C7-6B2F630268A2}" type="presOf" srcId="{59EE8086-2854-4421-B6E0-883F87F17EB5}" destId="{708608A9-0008-4E81-8D9F-7E3F2EB6667E}" srcOrd="0" destOrd="0" presId="urn:microsoft.com/office/officeart/2008/layout/VerticalCurvedList"/>
    <dgm:cxn modelId="{A0FA81C1-2D6E-41A6-8210-463868A6E887}" srcId="{B90FF4E8-B00F-40F3-96C3-FEB0194073DD}" destId="{D17362A5-06D7-4E80-9C46-459A19AB6E87}" srcOrd="0" destOrd="0" parTransId="{4FF11BE3-8A89-4493-B61B-C352DFE4C63D}" sibTransId="{CA0E8A7C-75CC-4EF4-B871-1B79B5E4F66E}"/>
    <dgm:cxn modelId="{F43818C9-AE45-4263-B417-196870A5B76E}" srcId="{B90FF4E8-B00F-40F3-96C3-FEB0194073DD}" destId="{A06F9CE5-98E6-4AA9-AABC-9A968B8287DC}" srcOrd="3" destOrd="0" parTransId="{0855B41F-5879-44DF-B85E-948EE8F0009A}" sibTransId="{76C7F1B1-016D-4AE5-8BBC-D6F998302A52}"/>
    <dgm:cxn modelId="{A51025DB-526E-4217-AB4C-79927E967BC0}" srcId="{B90FF4E8-B00F-40F3-96C3-FEB0194073DD}" destId="{59EE8086-2854-4421-B6E0-883F87F17EB5}" srcOrd="2" destOrd="0" parTransId="{4FB9BA49-42CB-414D-B3A4-4BC33EF3E65D}" sibTransId="{374E195A-FF58-40C1-BE43-9495C2A0D216}"/>
    <dgm:cxn modelId="{348C72EA-12F8-4732-83D0-EA0D22CB52D0}" type="presOf" srcId="{A06F9CE5-98E6-4AA9-AABC-9A968B8287DC}" destId="{2937EDE7-B040-4F6B-B945-0F54C91CF8BA}" srcOrd="0" destOrd="0" presId="urn:microsoft.com/office/officeart/2008/layout/VerticalCurvedList"/>
    <dgm:cxn modelId="{C4AFD0EA-361D-4B6D-8DBE-1DA04E550577}" type="presOf" srcId="{D17362A5-06D7-4E80-9C46-459A19AB6E87}" destId="{0FEB8F59-70DA-473B-A30D-EAA0F6A67137}" srcOrd="0" destOrd="0" presId="urn:microsoft.com/office/officeart/2008/layout/VerticalCurvedList"/>
    <dgm:cxn modelId="{CFD55CE1-4734-4659-A83D-A060B4B454AD}" type="presParOf" srcId="{C508EFC8-0688-4F97-AFDC-43BA331DE509}" destId="{44A4A9F3-F94E-49C4-86E9-29B67548AAC7}" srcOrd="0" destOrd="0" presId="urn:microsoft.com/office/officeart/2008/layout/VerticalCurvedList"/>
    <dgm:cxn modelId="{252EB3D6-F764-4C63-8F11-4704896009FD}" type="presParOf" srcId="{44A4A9F3-F94E-49C4-86E9-29B67548AAC7}" destId="{1E9DA007-E7E2-41D6-8292-A5C5268FD124}" srcOrd="0" destOrd="0" presId="urn:microsoft.com/office/officeart/2008/layout/VerticalCurvedList"/>
    <dgm:cxn modelId="{E8EDF31F-9C69-4372-8BBD-F0FF0295E9B0}" type="presParOf" srcId="{1E9DA007-E7E2-41D6-8292-A5C5268FD124}" destId="{692AF8D1-3A6B-4812-A495-2CD53CB35F23}" srcOrd="0" destOrd="0" presId="urn:microsoft.com/office/officeart/2008/layout/VerticalCurvedList"/>
    <dgm:cxn modelId="{85C87237-9E57-4931-AE85-C703E5239C74}" type="presParOf" srcId="{1E9DA007-E7E2-41D6-8292-A5C5268FD124}" destId="{0AFE3325-E11F-4936-AB63-2B9A99166A8B}" srcOrd="1" destOrd="0" presId="urn:microsoft.com/office/officeart/2008/layout/VerticalCurvedList"/>
    <dgm:cxn modelId="{DCA87F09-F51F-41AD-BBE0-3A29EF50A127}" type="presParOf" srcId="{1E9DA007-E7E2-41D6-8292-A5C5268FD124}" destId="{A0836A92-A375-49E7-83B5-FC76F1BDFD4F}" srcOrd="2" destOrd="0" presId="urn:microsoft.com/office/officeart/2008/layout/VerticalCurvedList"/>
    <dgm:cxn modelId="{D2336B23-ED78-4828-850D-CAEE3E4C4388}" type="presParOf" srcId="{1E9DA007-E7E2-41D6-8292-A5C5268FD124}" destId="{94C8F8EC-1E38-4F13-9BF9-A09EECE15784}" srcOrd="3" destOrd="0" presId="urn:microsoft.com/office/officeart/2008/layout/VerticalCurvedList"/>
    <dgm:cxn modelId="{61AA6205-9E20-4442-A38A-AC3CCD735BA9}" type="presParOf" srcId="{44A4A9F3-F94E-49C4-86E9-29B67548AAC7}" destId="{0FEB8F59-70DA-473B-A30D-EAA0F6A67137}" srcOrd="1" destOrd="0" presId="urn:microsoft.com/office/officeart/2008/layout/VerticalCurvedList"/>
    <dgm:cxn modelId="{CFA95CCB-FC52-4CB2-8A6C-89B800F35814}" type="presParOf" srcId="{44A4A9F3-F94E-49C4-86E9-29B67548AAC7}" destId="{0233D07B-4724-44E7-BBD7-7AD6E2934081}" srcOrd="2" destOrd="0" presId="urn:microsoft.com/office/officeart/2008/layout/VerticalCurvedList"/>
    <dgm:cxn modelId="{B97C9DEB-317F-4EAF-9B23-43EC07540240}" type="presParOf" srcId="{0233D07B-4724-44E7-BBD7-7AD6E2934081}" destId="{51861234-5E1D-437A-B15C-74FFD0620A98}" srcOrd="0" destOrd="0" presId="urn:microsoft.com/office/officeart/2008/layout/VerticalCurvedList"/>
    <dgm:cxn modelId="{D36BF118-31CE-4BC3-BE11-4CB10A73B835}" type="presParOf" srcId="{44A4A9F3-F94E-49C4-86E9-29B67548AAC7}" destId="{E877CC18-2E60-45EB-B7B2-18DBE62496CC}" srcOrd="3" destOrd="0" presId="urn:microsoft.com/office/officeart/2008/layout/VerticalCurvedList"/>
    <dgm:cxn modelId="{F7FD80C5-4214-4E74-8F04-67B36B7546C3}" type="presParOf" srcId="{44A4A9F3-F94E-49C4-86E9-29B67548AAC7}" destId="{CC6C9B23-AEA3-447D-9E75-6DBA67E938A5}" srcOrd="4" destOrd="0" presId="urn:microsoft.com/office/officeart/2008/layout/VerticalCurvedList"/>
    <dgm:cxn modelId="{9D60587A-743C-4054-9B9C-1B5B17F6E71B}" type="presParOf" srcId="{CC6C9B23-AEA3-447D-9E75-6DBA67E938A5}" destId="{EFA28C4C-B23B-4DC3-B99C-81E5AB8AF97F}" srcOrd="0" destOrd="0" presId="urn:microsoft.com/office/officeart/2008/layout/VerticalCurvedList"/>
    <dgm:cxn modelId="{1FAAF965-43CA-4938-9B6F-5770ADD35F58}" type="presParOf" srcId="{44A4A9F3-F94E-49C4-86E9-29B67548AAC7}" destId="{708608A9-0008-4E81-8D9F-7E3F2EB6667E}" srcOrd="5" destOrd="0" presId="urn:microsoft.com/office/officeart/2008/layout/VerticalCurvedList"/>
    <dgm:cxn modelId="{73BFF60D-E76C-4315-AC8D-B4899D58DE2B}" type="presParOf" srcId="{44A4A9F3-F94E-49C4-86E9-29B67548AAC7}" destId="{DCB72DE6-B658-4395-8F9D-C40C789F0E53}" srcOrd="6" destOrd="0" presId="urn:microsoft.com/office/officeart/2008/layout/VerticalCurvedList"/>
    <dgm:cxn modelId="{12B95B9D-B10B-4B8D-B835-D19837F7C0D6}" type="presParOf" srcId="{DCB72DE6-B658-4395-8F9D-C40C789F0E53}" destId="{7C2DF6F0-9D3E-4AB5-90C1-28B84CAA2F5E}" srcOrd="0" destOrd="0" presId="urn:microsoft.com/office/officeart/2008/layout/VerticalCurvedList"/>
    <dgm:cxn modelId="{D966F123-7A58-45FD-BC81-3E89DCC0E8E7}" type="presParOf" srcId="{44A4A9F3-F94E-49C4-86E9-29B67548AAC7}" destId="{2937EDE7-B040-4F6B-B945-0F54C91CF8BA}" srcOrd="7" destOrd="0" presId="urn:microsoft.com/office/officeart/2008/layout/VerticalCurvedList"/>
    <dgm:cxn modelId="{1669716C-BE0E-417B-A718-051870919838}" type="presParOf" srcId="{44A4A9F3-F94E-49C4-86E9-29B67548AAC7}" destId="{7F5EB785-0587-4CB0-8327-F57E2B36CED4}" srcOrd="8" destOrd="0" presId="urn:microsoft.com/office/officeart/2008/layout/VerticalCurvedList"/>
    <dgm:cxn modelId="{0E9D8819-2F66-4696-953E-A4E9648C07A7}" type="presParOf" srcId="{7F5EB785-0587-4CB0-8327-F57E2B36CED4}" destId="{9DE6D0D1-070C-4212-B456-34C25EB13848}" srcOrd="0" destOrd="0" presId="urn:microsoft.com/office/officeart/2008/layout/VerticalCurved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38742B0-71D8-4B22-9E17-6765B631259F}"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9A593684-DCC9-4BE5-B3A7-D92904698C1A}">
      <dgm:prSet phldrT="[Text]" custT="1"/>
      <dgm:spPr/>
      <dgm:t>
        <a:bodyPr/>
        <a:lstStyle/>
        <a:p>
          <a:r>
            <a:rPr lang="en-GB" sz="1200" b="1"/>
            <a:t>Basis of the project</a:t>
          </a:r>
        </a:p>
      </dgm:t>
    </dgm:pt>
    <dgm:pt modelId="{63BEE6E8-9227-4D11-AC41-4F425524BAB0}" type="parTrans" cxnId="{D581B145-93EE-4CAE-A49E-08B5DAB9B5DF}">
      <dgm:prSet/>
      <dgm:spPr/>
      <dgm:t>
        <a:bodyPr/>
        <a:lstStyle/>
        <a:p>
          <a:endParaRPr lang="en-GB"/>
        </a:p>
      </dgm:t>
    </dgm:pt>
    <dgm:pt modelId="{D2800118-E6DA-4D83-A6D5-B5F54FCED5F0}" type="sibTrans" cxnId="{D581B145-93EE-4CAE-A49E-08B5DAB9B5DF}">
      <dgm:prSet/>
      <dgm:spPr/>
      <dgm:t>
        <a:bodyPr/>
        <a:lstStyle/>
        <a:p>
          <a:endParaRPr lang="en-GB"/>
        </a:p>
      </dgm:t>
    </dgm:pt>
    <dgm:pt modelId="{D68A9D38-C772-402A-BEA5-07B09CABF241}">
      <dgm:prSet phldrT="[Text]" custT="1"/>
      <dgm:spPr/>
      <dgm:t>
        <a:bodyPr/>
        <a:lstStyle/>
        <a:p>
          <a:r>
            <a:rPr lang="en-GB" sz="900"/>
            <a:t>The purpose was defined to clearly construct the aims and objectives; to transform operations across the business that observe social distancing guidelines. The end product was clearly defined within the success criteria (critical success factors); customers continue to shop safely, staff can work safely and profits increase.</a:t>
          </a:r>
        </a:p>
      </dgm:t>
    </dgm:pt>
    <dgm:pt modelId="{129DF254-D91A-4B9F-9DF8-F7AE3E7ACBC0}" type="parTrans" cxnId="{C9D9169B-AD34-47DB-B928-8AD0D60F2B8E}">
      <dgm:prSet/>
      <dgm:spPr/>
      <dgm:t>
        <a:bodyPr/>
        <a:lstStyle/>
        <a:p>
          <a:endParaRPr lang="en-GB"/>
        </a:p>
      </dgm:t>
    </dgm:pt>
    <dgm:pt modelId="{D364A037-37AB-4CF2-8DEA-C08A2FC3DF81}" type="sibTrans" cxnId="{C9D9169B-AD34-47DB-B928-8AD0D60F2B8E}">
      <dgm:prSet/>
      <dgm:spPr/>
      <dgm:t>
        <a:bodyPr/>
        <a:lstStyle/>
        <a:p>
          <a:endParaRPr lang="en-GB"/>
        </a:p>
      </dgm:t>
    </dgm:pt>
    <dgm:pt modelId="{EA7DAAA9-0D30-4317-BD2E-3123E31253A7}">
      <dgm:prSet phldrT="[Text]" custT="1"/>
      <dgm:spPr/>
      <dgm:t>
        <a:bodyPr/>
        <a:lstStyle/>
        <a:p>
          <a:r>
            <a:rPr lang="en-GB" sz="1200"/>
            <a:t>Personnel - Conduct </a:t>
          </a:r>
        </a:p>
      </dgm:t>
    </dgm:pt>
    <dgm:pt modelId="{73E7015C-F2BC-43BB-98DF-1189F741ECE2}" type="parTrans" cxnId="{EBDA123E-6BED-4FE1-AC0E-95B17604424D}">
      <dgm:prSet/>
      <dgm:spPr/>
      <dgm:t>
        <a:bodyPr/>
        <a:lstStyle/>
        <a:p>
          <a:endParaRPr lang="en-GB"/>
        </a:p>
      </dgm:t>
    </dgm:pt>
    <dgm:pt modelId="{03EAADF7-6F01-40A1-8B82-549AF4E4C809}" type="sibTrans" cxnId="{EBDA123E-6BED-4FE1-AC0E-95B17604424D}">
      <dgm:prSet/>
      <dgm:spPr/>
      <dgm:t>
        <a:bodyPr/>
        <a:lstStyle/>
        <a:p>
          <a:endParaRPr lang="en-GB"/>
        </a:p>
      </dgm:t>
    </dgm:pt>
    <dgm:pt modelId="{A3E50BAA-CEEE-4D4B-80EF-3B9126AA0D73}">
      <dgm:prSet phldrT="[Text]" custT="1"/>
      <dgm:spPr/>
      <dgm:t>
        <a:bodyPr/>
        <a:lstStyle/>
        <a:p>
          <a:r>
            <a:rPr lang="en-GB" sz="900"/>
            <a:t>The project manager showed a consistant ability to oversee each phase of the project where neccessary using efficient project management tools. The use of planning skills implemented by the PM reflects the Belbin Team Role of completer finisher, with focus skill set the PM effectively ensured the project was completed on time. While the leadership role of shaper ment the PM had the drive to overcome obstacles and not loose focus (The Nine Belbin Team Roles, 2020).</a:t>
          </a:r>
        </a:p>
      </dgm:t>
    </dgm:pt>
    <dgm:pt modelId="{C98DA49B-D88F-48B4-A527-31143426BDA0}" type="parTrans" cxnId="{44965E45-4B9A-4A2E-9640-B032B5F03912}">
      <dgm:prSet/>
      <dgm:spPr/>
      <dgm:t>
        <a:bodyPr/>
        <a:lstStyle/>
        <a:p>
          <a:endParaRPr lang="en-GB"/>
        </a:p>
      </dgm:t>
    </dgm:pt>
    <dgm:pt modelId="{DAFC0517-FAEF-45C9-8274-3B9F137A0AA7}" type="sibTrans" cxnId="{44965E45-4B9A-4A2E-9640-B032B5F03912}">
      <dgm:prSet/>
      <dgm:spPr/>
      <dgm:t>
        <a:bodyPr/>
        <a:lstStyle/>
        <a:p>
          <a:endParaRPr lang="en-GB"/>
        </a:p>
      </dgm:t>
    </dgm:pt>
    <dgm:pt modelId="{7BD6D4A9-37B4-42E5-BDE2-6E259E9DFE02}">
      <dgm:prSet phldrT="[Text]" custT="1"/>
      <dgm:spPr/>
      <dgm:t>
        <a:bodyPr/>
        <a:lstStyle/>
        <a:p>
          <a:r>
            <a:rPr lang="en-GB" sz="1200" b="1"/>
            <a:t>Plans and Working Methods</a:t>
          </a:r>
        </a:p>
      </dgm:t>
    </dgm:pt>
    <dgm:pt modelId="{BB839047-DE5F-4B77-B136-1CFAD4FB4452}" type="parTrans" cxnId="{3EC79387-4FF9-4F7B-994E-114CFFCEC707}">
      <dgm:prSet/>
      <dgm:spPr/>
      <dgm:t>
        <a:bodyPr/>
        <a:lstStyle/>
        <a:p>
          <a:endParaRPr lang="en-GB"/>
        </a:p>
      </dgm:t>
    </dgm:pt>
    <dgm:pt modelId="{327180A9-C04A-484B-A753-1E56D69FF4CB}" type="sibTrans" cxnId="{3EC79387-4FF9-4F7B-994E-114CFFCEC707}">
      <dgm:prSet/>
      <dgm:spPr/>
      <dgm:t>
        <a:bodyPr/>
        <a:lstStyle/>
        <a:p>
          <a:endParaRPr lang="en-GB"/>
        </a:p>
      </dgm:t>
    </dgm:pt>
    <dgm:pt modelId="{6C67FD91-982A-4A40-A188-4289318C9558}">
      <dgm:prSet custT="1"/>
      <dgm:spPr/>
      <dgm:t>
        <a:bodyPr/>
        <a:lstStyle/>
        <a:p>
          <a:r>
            <a:rPr lang="en-GB" sz="1200" b="1"/>
            <a:t>Personnel - Project Team</a:t>
          </a:r>
        </a:p>
      </dgm:t>
    </dgm:pt>
    <dgm:pt modelId="{403F9AD3-D1C9-4C0F-9F93-0B173C2462C7}" type="parTrans" cxnId="{F71461B4-F35B-4524-A245-27D81A81AE06}">
      <dgm:prSet/>
      <dgm:spPr/>
      <dgm:t>
        <a:bodyPr/>
        <a:lstStyle/>
        <a:p>
          <a:endParaRPr lang="en-GB"/>
        </a:p>
      </dgm:t>
    </dgm:pt>
    <dgm:pt modelId="{88A9931F-125A-4FBD-B457-C23800C79F05}" type="sibTrans" cxnId="{F71461B4-F35B-4524-A245-27D81A81AE06}">
      <dgm:prSet/>
      <dgm:spPr/>
      <dgm:t>
        <a:bodyPr/>
        <a:lstStyle/>
        <a:p>
          <a:endParaRPr lang="en-GB"/>
        </a:p>
      </dgm:t>
    </dgm:pt>
    <dgm:pt modelId="{75478B3F-3D8B-42ED-BC92-EA36EAF97120}">
      <dgm:prSet custT="1"/>
      <dgm:spPr/>
      <dgm:t>
        <a:bodyPr/>
        <a:lstStyle/>
        <a:p>
          <a:r>
            <a:rPr lang="en-GB" sz="900"/>
            <a:t>The use of Tuckmans Model ensured the selected team had the required leadership to motivate and increase the projects productivity. Illuminative evaluation results from staff project completion surveys identified a 95% job satisafction rate andthat staff felt the skills developed will be useful for furture projects (Morrisons, 2019).</a:t>
          </a:r>
        </a:p>
      </dgm:t>
    </dgm:pt>
    <dgm:pt modelId="{CC0968E4-83A9-4F5C-8B18-7945BFBA857B}" type="parTrans" cxnId="{90C0218C-FAC8-407F-A675-50ED45D076ED}">
      <dgm:prSet/>
      <dgm:spPr/>
      <dgm:t>
        <a:bodyPr/>
        <a:lstStyle/>
        <a:p>
          <a:endParaRPr lang="en-GB"/>
        </a:p>
      </dgm:t>
    </dgm:pt>
    <dgm:pt modelId="{5280257D-6F32-45AB-94B5-CE5DAB5601B5}" type="sibTrans" cxnId="{90C0218C-FAC8-407F-A675-50ED45D076ED}">
      <dgm:prSet/>
      <dgm:spPr/>
      <dgm:t>
        <a:bodyPr/>
        <a:lstStyle/>
        <a:p>
          <a:endParaRPr lang="en-GB"/>
        </a:p>
      </dgm:t>
    </dgm:pt>
    <dgm:pt modelId="{C8D1DCB3-45F8-4DD6-B681-F14ACF0DB4F7}">
      <dgm:prSet phldrT="[Text]" custT="1"/>
      <dgm:spPr/>
      <dgm:t>
        <a:bodyPr/>
        <a:lstStyle/>
        <a:p>
          <a:r>
            <a:rPr lang="en-GB" sz="900"/>
            <a:t>During the initation phase, the main deliverables were used to develop the project scope. Although the PM choose to effectively utilise a Quad Chart, a business case was not compiled. A business case is a formal document that outlines the main advantages and parameters of the project. It is used to evaluate the areas outlined during the initiation phase (AMP, 2020) and may be of more benefit to the PM in furture projects. The use of stakeholder, pestle and risk analysis showed the extent to which the PM prioritised who and what was important during the initiation and planning phase, while ensuring any potential risks would be addressed to avoid interference to the projects delieverables. While implenting the project the use of the Gantt Chart and network diagram helped the PM to monitor and the time status. Although, both diagrams lack the input of a schedule overlapping checklist, appropriate action should be taken to avoid the effects of activity overlap that may cause a unbalance of time.</a:t>
          </a:r>
        </a:p>
      </dgm:t>
    </dgm:pt>
    <dgm:pt modelId="{8BA610B8-BD9C-4D2C-8C5F-33BFFEF9FDF7}" type="parTrans" cxnId="{126240AE-0E47-4B44-AAA3-3CF7CF98ADA4}">
      <dgm:prSet/>
      <dgm:spPr/>
      <dgm:t>
        <a:bodyPr/>
        <a:lstStyle/>
        <a:p>
          <a:endParaRPr lang="en-GB"/>
        </a:p>
      </dgm:t>
    </dgm:pt>
    <dgm:pt modelId="{F80CC3C6-0674-47B4-A6E4-76F68A9F84CA}" type="sibTrans" cxnId="{126240AE-0E47-4B44-AAA3-3CF7CF98ADA4}">
      <dgm:prSet/>
      <dgm:spPr/>
      <dgm:t>
        <a:bodyPr/>
        <a:lstStyle/>
        <a:p>
          <a:endParaRPr lang="en-GB"/>
        </a:p>
      </dgm:t>
    </dgm:pt>
    <dgm:pt modelId="{A45A26B6-5AA1-4FD7-B2EB-C157824FC0D4}">
      <dgm:prSet custT="1"/>
      <dgm:spPr/>
      <dgm:t>
        <a:bodyPr/>
        <a:lstStyle/>
        <a:p>
          <a:r>
            <a:rPr lang="en-GB" sz="900"/>
            <a:t>Sales figures (summerative evaluation) helped determine if there was an increase in profits, the results showed like for like sales have increased by 5.7% over the COVID19 period. </a:t>
          </a:r>
        </a:p>
      </dgm:t>
    </dgm:pt>
    <dgm:pt modelId="{79A3623D-BFC7-4860-A779-2136C1E8B256}" type="parTrans" cxnId="{C534D476-D182-4B42-A98D-7A12220C9248}">
      <dgm:prSet/>
      <dgm:spPr/>
      <dgm:t>
        <a:bodyPr/>
        <a:lstStyle/>
        <a:p>
          <a:endParaRPr lang="en-GB"/>
        </a:p>
      </dgm:t>
    </dgm:pt>
    <dgm:pt modelId="{C57B6F2B-2452-45BB-82B8-85A7EEAE21FE}" type="sibTrans" cxnId="{C534D476-D182-4B42-A98D-7A12220C9248}">
      <dgm:prSet/>
      <dgm:spPr/>
      <dgm:t>
        <a:bodyPr/>
        <a:lstStyle/>
        <a:p>
          <a:endParaRPr lang="en-GB"/>
        </a:p>
      </dgm:t>
    </dgm:pt>
    <dgm:pt modelId="{F2333607-BB31-42E9-9EEE-3C8831DFC62E}">
      <dgm:prSet custT="1"/>
      <dgm:spPr/>
      <dgm:t>
        <a:bodyPr/>
        <a:lstStyle/>
        <a:p>
          <a:r>
            <a:rPr lang="en-GB" sz="1200" b="1"/>
            <a:t>End Product</a:t>
          </a:r>
        </a:p>
      </dgm:t>
    </dgm:pt>
    <dgm:pt modelId="{1D5424D0-3854-4476-B158-76301A2349C0}" type="parTrans" cxnId="{007D5C60-29B9-4EC4-8225-191D2EF7CD7B}">
      <dgm:prSet/>
      <dgm:spPr/>
      <dgm:t>
        <a:bodyPr/>
        <a:lstStyle/>
        <a:p>
          <a:endParaRPr lang="en-GB"/>
        </a:p>
      </dgm:t>
    </dgm:pt>
    <dgm:pt modelId="{186A9239-E6D0-438E-A1E8-F088C76FC19A}" type="sibTrans" cxnId="{007D5C60-29B9-4EC4-8225-191D2EF7CD7B}">
      <dgm:prSet/>
      <dgm:spPr/>
      <dgm:t>
        <a:bodyPr/>
        <a:lstStyle/>
        <a:p>
          <a:endParaRPr lang="en-GB"/>
        </a:p>
      </dgm:t>
    </dgm:pt>
    <dgm:pt modelId="{250AFB52-2C9F-4F3E-A59D-7EEF6E19169D}">
      <dgm:prSet custT="1"/>
      <dgm:spPr/>
      <dgm:t>
        <a:bodyPr/>
        <a:lstStyle/>
        <a:p>
          <a:r>
            <a:rPr lang="en-GB" sz="900"/>
            <a:t>Purchasing records (Quantitive) and ratings (Qualitive) both clasify as a form of summerative evaluation, have continued to identify positive results, meeting the measures of success that the number of customers has been steady and has even increased.</a:t>
          </a:r>
        </a:p>
      </dgm:t>
    </dgm:pt>
    <dgm:pt modelId="{7F1306AC-136C-40FB-B889-0DED67342921}" type="parTrans" cxnId="{D3FC55EB-6A97-4A72-B790-DC4AEE375096}">
      <dgm:prSet/>
      <dgm:spPr/>
      <dgm:t>
        <a:bodyPr/>
        <a:lstStyle/>
        <a:p>
          <a:endParaRPr lang="en-GB"/>
        </a:p>
      </dgm:t>
    </dgm:pt>
    <dgm:pt modelId="{59AEB5BF-B2A6-49F3-800B-FCFAF1E8599F}" type="sibTrans" cxnId="{D3FC55EB-6A97-4A72-B790-DC4AEE375096}">
      <dgm:prSet/>
      <dgm:spPr/>
      <dgm:t>
        <a:bodyPr/>
        <a:lstStyle/>
        <a:p>
          <a:endParaRPr lang="en-GB"/>
        </a:p>
      </dgm:t>
    </dgm:pt>
    <dgm:pt modelId="{A860DFB1-51EA-4CC0-8AEA-1A73E2510926}">
      <dgm:prSet custT="1"/>
      <dgm:spPr/>
      <dgm:t>
        <a:bodyPr/>
        <a:lstStyle/>
        <a:p>
          <a:r>
            <a:rPr lang="en-GB" sz="900"/>
            <a:t>The addional online services and click and collect services sunstantally improved services by adding extra value, identified as the delta evaluation in the midterm evaluation, Morrsions have decided to continue these services as part of thier portfolio.</a:t>
          </a:r>
        </a:p>
      </dgm:t>
    </dgm:pt>
    <dgm:pt modelId="{1C9371B3-CAA8-47AE-B481-44B3FBB10915}" type="parTrans" cxnId="{B4897BB0-F0ED-4D7D-800C-CD2995845C46}">
      <dgm:prSet/>
      <dgm:spPr/>
      <dgm:t>
        <a:bodyPr/>
        <a:lstStyle/>
        <a:p>
          <a:endParaRPr lang="en-GB"/>
        </a:p>
      </dgm:t>
    </dgm:pt>
    <dgm:pt modelId="{103C1B11-9BBF-4474-8671-2919E1AF87E8}" type="sibTrans" cxnId="{B4897BB0-F0ED-4D7D-800C-CD2995845C46}">
      <dgm:prSet/>
      <dgm:spPr/>
      <dgm:t>
        <a:bodyPr/>
        <a:lstStyle/>
        <a:p>
          <a:endParaRPr lang="en-GB"/>
        </a:p>
      </dgm:t>
    </dgm:pt>
    <dgm:pt modelId="{ED319553-87B9-4F08-B9BA-2FCA9A97D66D}">
      <dgm:prSet custT="1"/>
      <dgm:spPr/>
      <dgm:t>
        <a:bodyPr/>
        <a:lstStyle/>
        <a:p>
          <a:endParaRPr lang="en-GB" sz="1000"/>
        </a:p>
      </dgm:t>
    </dgm:pt>
    <dgm:pt modelId="{D8FCC11C-FB71-4F0A-8CF7-8D199318056F}" type="parTrans" cxnId="{5EFE17DF-2C01-4E0E-8CAA-908C3E946657}">
      <dgm:prSet/>
      <dgm:spPr/>
      <dgm:t>
        <a:bodyPr/>
        <a:lstStyle/>
        <a:p>
          <a:endParaRPr lang="en-GB"/>
        </a:p>
      </dgm:t>
    </dgm:pt>
    <dgm:pt modelId="{C04661BC-238E-4BE5-91F4-CD75CFD758E6}" type="sibTrans" cxnId="{5EFE17DF-2C01-4E0E-8CAA-908C3E946657}">
      <dgm:prSet/>
      <dgm:spPr/>
      <dgm:t>
        <a:bodyPr/>
        <a:lstStyle/>
        <a:p>
          <a:endParaRPr lang="en-GB"/>
        </a:p>
      </dgm:t>
    </dgm:pt>
    <dgm:pt modelId="{1600CDAB-6DD5-4E02-B866-2231EBA89C56}">
      <dgm:prSet custT="1"/>
      <dgm:spPr/>
      <dgm:t>
        <a:bodyPr/>
        <a:lstStyle/>
        <a:p>
          <a:r>
            <a:rPr lang="en-GB" sz="900"/>
            <a:t>Further observations (formative evaluation) to identify whether any improvements could enhance the following of government guidelines, has proven the only addition that could have benefited the project was the idea Tesco had used; a one-way system through the store, that would help the flow of customers and enhance the safety procedures (Tesco Pc, 2020)</a:t>
          </a:r>
        </a:p>
      </dgm:t>
    </dgm:pt>
    <dgm:pt modelId="{7B9AF6FA-CB69-403D-82B3-C7AFE4A1F5E7}" type="parTrans" cxnId="{D950B9EC-42BF-456A-9376-C93D4C6A0EAF}">
      <dgm:prSet/>
      <dgm:spPr/>
      <dgm:t>
        <a:bodyPr/>
        <a:lstStyle/>
        <a:p>
          <a:endParaRPr lang="en-GB"/>
        </a:p>
      </dgm:t>
    </dgm:pt>
    <dgm:pt modelId="{F82414CE-D046-4715-B376-E39A3EBD9B9C}" type="sibTrans" cxnId="{D950B9EC-42BF-456A-9376-C93D4C6A0EAF}">
      <dgm:prSet/>
      <dgm:spPr/>
      <dgm:t>
        <a:bodyPr/>
        <a:lstStyle/>
        <a:p>
          <a:endParaRPr lang="en-GB"/>
        </a:p>
      </dgm:t>
    </dgm:pt>
    <dgm:pt modelId="{5154496A-2697-416D-B97A-0B9F4B6D3AE6}" type="pres">
      <dgm:prSet presAssocID="{438742B0-71D8-4B22-9E17-6765B631259F}" presName="Name0" presStyleCnt="0">
        <dgm:presLayoutVars>
          <dgm:dir/>
          <dgm:animLvl val="lvl"/>
          <dgm:resizeHandles val="exact"/>
        </dgm:presLayoutVars>
      </dgm:prSet>
      <dgm:spPr/>
    </dgm:pt>
    <dgm:pt modelId="{A782BAED-F202-4B5D-9087-C6C69CD817E4}" type="pres">
      <dgm:prSet presAssocID="{9A593684-DCC9-4BE5-B3A7-D92904698C1A}" presName="linNode" presStyleCnt="0"/>
      <dgm:spPr/>
    </dgm:pt>
    <dgm:pt modelId="{4FF099B0-74B2-496A-A323-7131F5850626}" type="pres">
      <dgm:prSet presAssocID="{9A593684-DCC9-4BE5-B3A7-D92904698C1A}" presName="parentText" presStyleLbl="node1" presStyleIdx="0" presStyleCnt="5" custScaleY="23824" custLinFactNeighborX="-868" custLinFactNeighborY="739">
        <dgm:presLayoutVars>
          <dgm:chMax val="1"/>
          <dgm:bulletEnabled val="1"/>
        </dgm:presLayoutVars>
      </dgm:prSet>
      <dgm:spPr/>
    </dgm:pt>
    <dgm:pt modelId="{1D746159-9E32-4282-8686-44C2283B7716}" type="pres">
      <dgm:prSet presAssocID="{9A593684-DCC9-4BE5-B3A7-D92904698C1A}" presName="descendantText" presStyleLbl="alignAccFollowNode1" presStyleIdx="0" presStyleCnt="5" custScaleY="32055" custLinFactNeighborX="3086" custLinFactNeighborY="-16">
        <dgm:presLayoutVars>
          <dgm:bulletEnabled val="1"/>
        </dgm:presLayoutVars>
      </dgm:prSet>
      <dgm:spPr/>
    </dgm:pt>
    <dgm:pt modelId="{CE910C56-8647-4AB9-ADDF-7AA3A6AE4C75}" type="pres">
      <dgm:prSet presAssocID="{D2800118-E6DA-4D83-A6D5-B5F54FCED5F0}" presName="sp" presStyleCnt="0"/>
      <dgm:spPr/>
    </dgm:pt>
    <dgm:pt modelId="{B2317D25-39AC-4160-A9A0-BFD2D627BD30}" type="pres">
      <dgm:prSet presAssocID="{EA7DAAA9-0D30-4317-BD2E-3123E31253A7}" presName="linNode" presStyleCnt="0"/>
      <dgm:spPr/>
    </dgm:pt>
    <dgm:pt modelId="{D462A409-5FC4-4362-BAA7-6AC58ED118FE}" type="pres">
      <dgm:prSet presAssocID="{EA7DAAA9-0D30-4317-BD2E-3123E31253A7}" presName="parentText" presStyleLbl="node1" presStyleIdx="1" presStyleCnt="5" custScaleY="19148">
        <dgm:presLayoutVars>
          <dgm:chMax val="1"/>
          <dgm:bulletEnabled val="1"/>
        </dgm:presLayoutVars>
      </dgm:prSet>
      <dgm:spPr/>
    </dgm:pt>
    <dgm:pt modelId="{E4E335D4-2A25-43DA-9308-F276D2E4994A}" type="pres">
      <dgm:prSet presAssocID="{EA7DAAA9-0D30-4317-BD2E-3123E31253A7}" presName="descendantText" presStyleLbl="alignAccFollowNode1" presStyleIdx="1" presStyleCnt="5" custScaleY="41507">
        <dgm:presLayoutVars>
          <dgm:bulletEnabled val="1"/>
        </dgm:presLayoutVars>
      </dgm:prSet>
      <dgm:spPr/>
    </dgm:pt>
    <dgm:pt modelId="{EAB99CF1-DD9E-4A08-B1B9-F2B475E3E091}" type="pres">
      <dgm:prSet presAssocID="{03EAADF7-6F01-40A1-8B82-549AF4E4C809}" presName="sp" presStyleCnt="0"/>
      <dgm:spPr/>
    </dgm:pt>
    <dgm:pt modelId="{7D23B41B-E498-4D2A-A22E-A1E47060F81F}" type="pres">
      <dgm:prSet presAssocID="{6C67FD91-982A-4A40-A188-4289318C9558}" presName="linNode" presStyleCnt="0"/>
      <dgm:spPr/>
    </dgm:pt>
    <dgm:pt modelId="{0B93A4B6-8E23-4950-8E6C-80C31E97227E}" type="pres">
      <dgm:prSet presAssocID="{6C67FD91-982A-4A40-A188-4289318C9558}" presName="parentText" presStyleLbl="node1" presStyleIdx="2" presStyleCnt="5" custScaleY="17297">
        <dgm:presLayoutVars>
          <dgm:chMax val="1"/>
          <dgm:bulletEnabled val="1"/>
        </dgm:presLayoutVars>
      </dgm:prSet>
      <dgm:spPr/>
    </dgm:pt>
    <dgm:pt modelId="{AEFF2A7A-BA54-4A76-AE44-22BBDABE13B8}" type="pres">
      <dgm:prSet presAssocID="{6C67FD91-982A-4A40-A188-4289318C9558}" presName="descendantText" presStyleLbl="alignAccFollowNode1" presStyleIdx="2" presStyleCnt="5" custScaleY="28922" custLinFactNeighborY="259">
        <dgm:presLayoutVars>
          <dgm:bulletEnabled val="1"/>
        </dgm:presLayoutVars>
      </dgm:prSet>
      <dgm:spPr/>
    </dgm:pt>
    <dgm:pt modelId="{4B84ED16-D318-441A-B248-015D7B92E1EB}" type="pres">
      <dgm:prSet presAssocID="{88A9931F-125A-4FBD-B457-C23800C79F05}" presName="sp" presStyleCnt="0"/>
      <dgm:spPr/>
    </dgm:pt>
    <dgm:pt modelId="{104CF028-3976-4F47-B395-220EC31D122D}" type="pres">
      <dgm:prSet presAssocID="{7BD6D4A9-37B4-42E5-BDE2-6E259E9DFE02}" presName="linNode" presStyleCnt="0"/>
      <dgm:spPr/>
    </dgm:pt>
    <dgm:pt modelId="{50AB228F-E688-4521-9EA7-8BEE7F87E23D}" type="pres">
      <dgm:prSet presAssocID="{7BD6D4A9-37B4-42E5-BDE2-6E259E9DFE02}" presName="parentText" presStyleLbl="node1" presStyleIdx="3" presStyleCnt="5" custScaleY="14794">
        <dgm:presLayoutVars>
          <dgm:chMax val="1"/>
          <dgm:bulletEnabled val="1"/>
        </dgm:presLayoutVars>
      </dgm:prSet>
      <dgm:spPr/>
    </dgm:pt>
    <dgm:pt modelId="{2C9DE244-5F2F-415C-86E5-980A1EEB54BD}" type="pres">
      <dgm:prSet presAssocID="{7BD6D4A9-37B4-42E5-BDE2-6E259E9DFE02}" presName="descendantText" presStyleLbl="alignAccFollowNode1" presStyleIdx="3" presStyleCnt="5" custScaleY="87399">
        <dgm:presLayoutVars>
          <dgm:bulletEnabled val="1"/>
        </dgm:presLayoutVars>
      </dgm:prSet>
      <dgm:spPr/>
    </dgm:pt>
    <dgm:pt modelId="{3F9C99ED-5746-4F1D-AC3E-9A80BC202A66}" type="pres">
      <dgm:prSet presAssocID="{327180A9-C04A-484B-A753-1E56D69FF4CB}" presName="sp" presStyleCnt="0"/>
      <dgm:spPr/>
    </dgm:pt>
    <dgm:pt modelId="{A2022FB2-DF73-4A2F-AB6E-32ED75256B3F}" type="pres">
      <dgm:prSet presAssocID="{F2333607-BB31-42E9-9EEE-3C8831DFC62E}" presName="linNode" presStyleCnt="0"/>
      <dgm:spPr/>
    </dgm:pt>
    <dgm:pt modelId="{07D727FC-C64E-421E-8A48-8D08F6B0710F}" type="pres">
      <dgm:prSet presAssocID="{F2333607-BB31-42E9-9EEE-3C8831DFC62E}" presName="parentText" presStyleLbl="node1" presStyleIdx="4" presStyleCnt="5" custScaleY="20359">
        <dgm:presLayoutVars>
          <dgm:chMax val="1"/>
          <dgm:bulletEnabled val="1"/>
        </dgm:presLayoutVars>
      </dgm:prSet>
      <dgm:spPr/>
    </dgm:pt>
    <dgm:pt modelId="{2AF0B0D4-E38F-412D-9EF0-AB0E83E739B4}" type="pres">
      <dgm:prSet presAssocID="{F2333607-BB31-42E9-9EEE-3C8831DFC62E}" presName="descendantText" presStyleLbl="alignAccFollowNode1" presStyleIdx="4" presStyleCnt="5" custScaleY="98924">
        <dgm:presLayoutVars>
          <dgm:bulletEnabled val="1"/>
        </dgm:presLayoutVars>
      </dgm:prSet>
      <dgm:spPr/>
    </dgm:pt>
  </dgm:ptLst>
  <dgm:cxnLst>
    <dgm:cxn modelId="{9F48130A-D083-487A-A059-E197D885C0CB}" type="presOf" srcId="{A860DFB1-51EA-4CC0-8AEA-1A73E2510926}" destId="{2AF0B0D4-E38F-412D-9EF0-AB0E83E739B4}" srcOrd="0" destOrd="2" presId="urn:microsoft.com/office/officeart/2005/8/layout/vList5"/>
    <dgm:cxn modelId="{8657D10F-1EAE-42B7-B135-DA34CC0AE1BA}" type="presOf" srcId="{438742B0-71D8-4B22-9E17-6765B631259F}" destId="{5154496A-2697-416D-B97A-0B9F4B6D3AE6}" srcOrd="0" destOrd="0" presId="urn:microsoft.com/office/officeart/2005/8/layout/vList5"/>
    <dgm:cxn modelId="{B32A8E28-1485-463D-BA9A-6035C37F67B8}" type="presOf" srcId="{C8D1DCB3-45F8-4DD6-B681-F14ACF0DB4F7}" destId="{2C9DE244-5F2F-415C-86E5-980A1EEB54BD}" srcOrd="0" destOrd="0" presId="urn:microsoft.com/office/officeart/2005/8/layout/vList5"/>
    <dgm:cxn modelId="{95A0C92C-542D-4785-A777-61FB006670A3}" type="presOf" srcId="{75478B3F-3D8B-42ED-BC92-EA36EAF97120}" destId="{AEFF2A7A-BA54-4A76-AE44-22BBDABE13B8}" srcOrd="0" destOrd="0" presId="urn:microsoft.com/office/officeart/2005/8/layout/vList5"/>
    <dgm:cxn modelId="{EBDA123E-6BED-4FE1-AC0E-95B17604424D}" srcId="{438742B0-71D8-4B22-9E17-6765B631259F}" destId="{EA7DAAA9-0D30-4317-BD2E-3123E31253A7}" srcOrd="1" destOrd="0" parTransId="{73E7015C-F2BC-43BB-98DF-1189F741ECE2}" sibTransId="{03EAADF7-6F01-40A1-8B82-549AF4E4C809}"/>
    <dgm:cxn modelId="{007D5C60-29B9-4EC4-8225-191D2EF7CD7B}" srcId="{438742B0-71D8-4B22-9E17-6765B631259F}" destId="{F2333607-BB31-42E9-9EEE-3C8831DFC62E}" srcOrd="4" destOrd="0" parTransId="{1D5424D0-3854-4476-B158-76301A2349C0}" sibTransId="{186A9239-E6D0-438E-A1E8-F088C76FC19A}"/>
    <dgm:cxn modelId="{44965E45-4B9A-4A2E-9640-B032B5F03912}" srcId="{EA7DAAA9-0D30-4317-BD2E-3123E31253A7}" destId="{A3E50BAA-CEEE-4D4B-80EF-3B9126AA0D73}" srcOrd="0" destOrd="0" parTransId="{C98DA49B-D88F-48B4-A527-31143426BDA0}" sibTransId="{DAFC0517-FAEF-45C9-8274-3B9F137A0AA7}"/>
    <dgm:cxn modelId="{D581B145-93EE-4CAE-A49E-08B5DAB9B5DF}" srcId="{438742B0-71D8-4B22-9E17-6765B631259F}" destId="{9A593684-DCC9-4BE5-B3A7-D92904698C1A}" srcOrd="0" destOrd="0" parTransId="{63BEE6E8-9227-4D11-AC41-4F425524BAB0}" sibTransId="{D2800118-E6DA-4D83-A6D5-B5F54FCED5F0}"/>
    <dgm:cxn modelId="{896F086D-A48D-4B4E-9286-3CD54E46244A}" type="presOf" srcId="{F2333607-BB31-42E9-9EEE-3C8831DFC62E}" destId="{07D727FC-C64E-421E-8A48-8D08F6B0710F}" srcOrd="0" destOrd="0" presId="urn:microsoft.com/office/officeart/2005/8/layout/vList5"/>
    <dgm:cxn modelId="{C643C24E-701A-4F40-933F-9E3C8F914F77}" type="presOf" srcId="{1600CDAB-6DD5-4E02-B866-2231EBA89C56}" destId="{2AF0B0D4-E38F-412D-9EF0-AB0E83E739B4}" srcOrd="0" destOrd="3" presId="urn:microsoft.com/office/officeart/2005/8/layout/vList5"/>
    <dgm:cxn modelId="{33F9DE50-552C-4273-965C-0CBBD398FDE0}" type="presOf" srcId="{6C67FD91-982A-4A40-A188-4289318C9558}" destId="{0B93A4B6-8E23-4950-8E6C-80C31E97227E}" srcOrd="0" destOrd="0" presId="urn:microsoft.com/office/officeart/2005/8/layout/vList5"/>
    <dgm:cxn modelId="{8F586351-534E-48F5-8B72-D52C74F13B5E}" type="presOf" srcId="{ED319553-87B9-4F08-B9BA-2FCA9A97D66D}" destId="{2AF0B0D4-E38F-412D-9EF0-AB0E83E739B4}" srcOrd="0" destOrd="4" presId="urn:microsoft.com/office/officeart/2005/8/layout/vList5"/>
    <dgm:cxn modelId="{C534D476-D182-4B42-A98D-7A12220C9248}" srcId="{F2333607-BB31-42E9-9EEE-3C8831DFC62E}" destId="{A45A26B6-5AA1-4FD7-B2EB-C157824FC0D4}" srcOrd="0" destOrd="0" parTransId="{79A3623D-BFC7-4860-A779-2136C1E8B256}" sibTransId="{C57B6F2B-2452-45BB-82B8-85A7EEAE21FE}"/>
    <dgm:cxn modelId="{3EC79387-4FF9-4F7B-994E-114CFFCEC707}" srcId="{438742B0-71D8-4B22-9E17-6765B631259F}" destId="{7BD6D4A9-37B4-42E5-BDE2-6E259E9DFE02}" srcOrd="3" destOrd="0" parTransId="{BB839047-DE5F-4B77-B136-1CFAD4FB4452}" sibTransId="{327180A9-C04A-484B-A753-1E56D69FF4CB}"/>
    <dgm:cxn modelId="{90C0218C-FAC8-407F-A675-50ED45D076ED}" srcId="{6C67FD91-982A-4A40-A188-4289318C9558}" destId="{75478B3F-3D8B-42ED-BC92-EA36EAF97120}" srcOrd="0" destOrd="0" parTransId="{CC0968E4-83A9-4F5C-8B18-7945BFBA857B}" sibTransId="{5280257D-6F32-45AB-94B5-CE5DAB5601B5}"/>
    <dgm:cxn modelId="{375A8791-64E5-4A64-83EB-61E0AB8FBCE5}" type="presOf" srcId="{D68A9D38-C772-402A-BEA5-07B09CABF241}" destId="{1D746159-9E32-4282-8686-44C2283B7716}" srcOrd="0" destOrd="0" presId="urn:microsoft.com/office/officeart/2005/8/layout/vList5"/>
    <dgm:cxn modelId="{C9D9169B-AD34-47DB-B928-8AD0D60F2B8E}" srcId="{9A593684-DCC9-4BE5-B3A7-D92904698C1A}" destId="{D68A9D38-C772-402A-BEA5-07B09CABF241}" srcOrd="0" destOrd="0" parTransId="{129DF254-D91A-4B9F-9DF8-F7AE3E7ACBC0}" sibTransId="{D364A037-37AB-4CF2-8DEA-C08A2FC3DF81}"/>
    <dgm:cxn modelId="{AC34EB9B-B898-4C25-B5D2-81A07ADDE69A}" type="presOf" srcId="{250AFB52-2C9F-4F3E-A59D-7EEF6E19169D}" destId="{2AF0B0D4-E38F-412D-9EF0-AB0E83E739B4}" srcOrd="0" destOrd="1" presId="urn:microsoft.com/office/officeart/2005/8/layout/vList5"/>
    <dgm:cxn modelId="{126240AE-0E47-4B44-AAA3-3CF7CF98ADA4}" srcId="{7BD6D4A9-37B4-42E5-BDE2-6E259E9DFE02}" destId="{C8D1DCB3-45F8-4DD6-B681-F14ACF0DB4F7}" srcOrd="0" destOrd="0" parTransId="{8BA610B8-BD9C-4D2C-8C5F-33BFFEF9FDF7}" sibTransId="{F80CC3C6-0674-47B4-A6E4-76F68A9F84CA}"/>
    <dgm:cxn modelId="{B4897BB0-F0ED-4D7D-800C-CD2995845C46}" srcId="{F2333607-BB31-42E9-9EEE-3C8831DFC62E}" destId="{A860DFB1-51EA-4CC0-8AEA-1A73E2510926}" srcOrd="2" destOrd="0" parTransId="{1C9371B3-CAA8-47AE-B481-44B3FBB10915}" sibTransId="{103C1B11-9BBF-4474-8671-2919E1AF87E8}"/>
    <dgm:cxn modelId="{F71461B4-F35B-4524-A245-27D81A81AE06}" srcId="{438742B0-71D8-4B22-9E17-6765B631259F}" destId="{6C67FD91-982A-4A40-A188-4289318C9558}" srcOrd="2" destOrd="0" parTransId="{403F9AD3-D1C9-4C0F-9F93-0B173C2462C7}" sibTransId="{88A9931F-125A-4FBD-B457-C23800C79F05}"/>
    <dgm:cxn modelId="{CB19D8B7-F13C-431A-BAC0-22DAAA43340F}" type="presOf" srcId="{A3E50BAA-CEEE-4D4B-80EF-3B9126AA0D73}" destId="{E4E335D4-2A25-43DA-9308-F276D2E4994A}" srcOrd="0" destOrd="0" presId="urn:microsoft.com/office/officeart/2005/8/layout/vList5"/>
    <dgm:cxn modelId="{03E3EAC2-F61A-4F55-B82C-FEB800258082}" type="presOf" srcId="{EA7DAAA9-0D30-4317-BD2E-3123E31253A7}" destId="{D462A409-5FC4-4362-BAA7-6AC58ED118FE}" srcOrd="0" destOrd="0" presId="urn:microsoft.com/office/officeart/2005/8/layout/vList5"/>
    <dgm:cxn modelId="{2C1517C5-0C1F-4DE9-AE38-C636937C1A0A}" type="presOf" srcId="{9A593684-DCC9-4BE5-B3A7-D92904698C1A}" destId="{4FF099B0-74B2-496A-A323-7131F5850626}" srcOrd="0" destOrd="0" presId="urn:microsoft.com/office/officeart/2005/8/layout/vList5"/>
    <dgm:cxn modelId="{211C67CA-0785-4056-B131-0A457B344F5E}" type="presOf" srcId="{A45A26B6-5AA1-4FD7-B2EB-C157824FC0D4}" destId="{2AF0B0D4-E38F-412D-9EF0-AB0E83E739B4}" srcOrd="0" destOrd="0" presId="urn:microsoft.com/office/officeart/2005/8/layout/vList5"/>
    <dgm:cxn modelId="{5EFE17DF-2C01-4E0E-8CAA-908C3E946657}" srcId="{F2333607-BB31-42E9-9EEE-3C8831DFC62E}" destId="{ED319553-87B9-4F08-B9BA-2FCA9A97D66D}" srcOrd="4" destOrd="0" parTransId="{D8FCC11C-FB71-4F0A-8CF7-8D199318056F}" sibTransId="{C04661BC-238E-4BE5-91F4-CD75CFD758E6}"/>
    <dgm:cxn modelId="{195FBFE1-BE43-4FAB-BD8C-C69F9AE5F611}" type="presOf" srcId="{7BD6D4A9-37B4-42E5-BDE2-6E259E9DFE02}" destId="{50AB228F-E688-4521-9EA7-8BEE7F87E23D}" srcOrd="0" destOrd="0" presId="urn:microsoft.com/office/officeart/2005/8/layout/vList5"/>
    <dgm:cxn modelId="{D3FC55EB-6A97-4A72-B790-DC4AEE375096}" srcId="{F2333607-BB31-42E9-9EEE-3C8831DFC62E}" destId="{250AFB52-2C9F-4F3E-A59D-7EEF6E19169D}" srcOrd="1" destOrd="0" parTransId="{7F1306AC-136C-40FB-B889-0DED67342921}" sibTransId="{59AEB5BF-B2A6-49F3-800B-FCFAF1E8599F}"/>
    <dgm:cxn modelId="{D950B9EC-42BF-456A-9376-C93D4C6A0EAF}" srcId="{F2333607-BB31-42E9-9EEE-3C8831DFC62E}" destId="{1600CDAB-6DD5-4E02-B866-2231EBA89C56}" srcOrd="3" destOrd="0" parTransId="{7B9AF6FA-CB69-403D-82B3-C7AFE4A1F5E7}" sibTransId="{F82414CE-D046-4715-B376-E39A3EBD9B9C}"/>
    <dgm:cxn modelId="{E90BB19D-8086-49D7-8EC8-C329CACA5996}" type="presParOf" srcId="{5154496A-2697-416D-B97A-0B9F4B6D3AE6}" destId="{A782BAED-F202-4B5D-9087-C6C69CD817E4}" srcOrd="0" destOrd="0" presId="urn:microsoft.com/office/officeart/2005/8/layout/vList5"/>
    <dgm:cxn modelId="{BFEE8525-E5D7-44C2-A003-33DCC329E3D8}" type="presParOf" srcId="{A782BAED-F202-4B5D-9087-C6C69CD817E4}" destId="{4FF099B0-74B2-496A-A323-7131F5850626}" srcOrd="0" destOrd="0" presId="urn:microsoft.com/office/officeart/2005/8/layout/vList5"/>
    <dgm:cxn modelId="{97327A68-B08A-417E-B207-243D4BACD9FD}" type="presParOf" srcId="{A782BAED-F202-4B5D-9087-C6C69CD817E4}" destId="{1D746159-9E32-4282-8686-44C2283B7716}" srcOrd="1" destOrd="0" presId="urn:microsoft.com/office/officeart/2005/8/layout/vList5"/>
    <dgm:cxn modelId="{9CFEEA69-CD6F-4C15-B62E-0F5D789BC10D}" type="presParOf" srcId="{5154496A-2697-416D-B97A-0B9F4B6D3AE6}" destId="{CE910C56-8647-4AB9-ADDF-7AA3A6AE4C75}" srcOrd="1" destOrd="0" presId="urn:microsoft.com/office/officeart/2005/8/layout/vList5"/>
    <dgm:cxn modelId="{8AA788F2-7B23-4AAC-B257-CCB771DBB31B}" type="presParOf" srcId="{5154496A-2697-416D-B97A-0B9F4B6D3AE6}" destId="{B2317D25-39AC-4160-A9A0-BFD2D627BD30}" srcOrd="2" destOrd="0" presId="urn:microsoft.com/office/officeart/2005/8/layout/vList5"/>
    <dgm:cxn modelId="{4AED6E9D-30DF-4967-A402-3D9302BB457D}" type="presParOf" srcId="{B2317D25-39AC-4160-A9A0-BFD2D627BD30}" destId="{D462A409-5FC4-4362-BAA7-6AC58ED118FE}" srcOrd="0" destOrd="0" presId="urn:microsoft.com/office/officeart/2005/8/layout/vList5"/>
    <dgm:cxn modelId="{DE764201-F82D-40F9-8516-3ABB51885099}" type="presParOf" srcId="{B2317D25-39AC-4160-A9A0-BFD2D627BD30}" destId="{E4E335D4-2A25-43DA-9308-F276D2E4994A}" srcOrd="1" destOrd="0" presId="urn:microsoft.com/office/officeart/2005/8/layout/vList5"/>
    <dgm:cxn modelId="{124C83CA-C2A9-4C80-89B8-F966E44098F2}" type="presParOf" srcId="{5154496A-2697-416D-B97A-0B9F4B6D3AE6}" destId="{EAB99CF1-DD9E-4A08-B1B9-F2B475E3E091}" srcOrd="3" destOrd="0" presId="urn:microsoft.com/office/officeart/2005/8/layout/vList5"/>
    <dgm:cxn modelId="{FA6CB31B-A994-49A8-8756-7E7FA12ABE1B}" type="presParOf" srcId="{5154496A-2697-416D-B97A-0B9F4B6D3AE6}" destId="{7D23B41B-E498-4D2A-A22E-A1E47060F81F}" srcOrd="4" destOrd="0" presId="urn:microsoft.com/office/officeart/2005/8/layout/vList5"/>
    <dgm:cxn modelId="{EA1F375C-CDEB-4BF1-8B96-1C376D271694}" type="presParOf" srcId="{7D23B41B-E498-4D2A-A22E-A1E47060F81F}" destId="{0B93A4B6-8E23-4950-8E6C-80C31E97227E}" srcOrd="0" destOrd="0" presId="urn:microsoft.com/office/officeart/2005/8/layout/vList5"/>
    <dgm:cxn modelId="{167B45B7-EC0D-440C-9EDA-E0615345FDA6}" type="presParOf" srcId="{7D23B41B-E498-4D2A-A22E-A1E47060F81F}" destId="{AEFF2A7A-BA54-4A76-AE44-22BBDABE13B8}" srcOrd="1" destOrd="0" presId="urn:microsoft.com/office/officeart/2005/8/layout/vList5"/>
    <dgm:cxn modelId="{7CD0E8F1-E0B0-4107-929F-82B666F62384}" type="presParOf" srcId="{5154496A-2697-416D-B97A-0B9F4B6D3AE6}" destId="{4B84ED16-D318-441A-B248-015D7B92E1EB}" srcOrd="5" destOrd="0" presId="urn:microsoft.com/office/officeart/2005/8/layout/vList5"/>
    <dgm:cxn modelId="{6F4A2160-E67E-48CF-822A-681C3FA49DEF}" type="presParOf" srcId="{5154496A-2697-416D-B97A-0B9F4B6D3AE6}" destId="{104CF028-3976-4F47-B395-220EC31D122D}" srcOrd="6" destOrd="0" presId="urn:microsoft.com/office/officeart/2005/8/layout/vList5"/>
    <dgm:cxn modelId="{8919D63A-75B7-46EC-9D57-B321A5E4DC7A}" type="presParOf" srcId="{104CF028-3976-4F47-B395-220EC31D122D}" destId="{50AB228F-E688-4521-9EA7-8BEE7F87E23D}" srcOrd="0" destOrd="0" presId="urn:microsoft.com/office/officeart/2005/8/layout/vList5"/>
    <dgm:cxn modelId="{1A4AF2B8-97C2-4083-A856-FE3B11FEB523}" type="presParOf" srcId="{104CF028-3976-4F47-B395-220EC31D122D}" destId="{2C9DE244-5F2F-415C-86E5-980A1EEB54BD}" srcOrd="1" destOrd="0" presId="urn:microsoft.com/office/officeart/2005/8/layout/vList5"/>
    <dgm:cxn modelId="{EE496ED2-C27B-4B0B-B168-5320623FFDB0}" type="presParOf" srcId="{5154496A-2697-416D-B97A-0B9F4B6D3AE6}" destId="{3F9C99ED-5746-4F1D-AC3E-9A80BC202A66}" srcOrd="7" destOrd="0" presId="urn:microsoft.com/office/officeart/2005/8/layout/vList5"/>
    <dgm:cxn modelId="{A8509988-07E7-4DBC-ABA9-3A91007EB993}" type="presParOf" srcId="{5154496A-2697-416D-B97A-0B9F4B6D3AE6}" destId="{A2022FB2-DF73-4A2F-AB6E-32ED75256B3F}" srcOrd="8" destOrd="0" presId="urn:microsoft.com/office/officeart/2005/8/layout/vList5"/>
    <dgm:cxn modelId="{3A4B9B70-AC48-4DE6-82DA-95D105C138AE}" type="presParOf" srcId="{A2022FB2-DF73-4A2F-AB6E-32ED75256B3F}" destId="{07D727FC-C64E-421E-8A48-8D08F6B0710F}" srcOrd="0" destOrd="0" presId="urn:microsoft.com/office/officeart/2005/8/layout/vList5"/>
    <dgm:cxn modelId="{77B3EBBF-93CF-4705-861E-858335AEF368}" type="presParOf" srcId="{A2022FB2-DF73-4A2F-AB6E-32ED75256B3F}" destId="{2AF0B0D4-E38F-412D-9EF0-AB0E83E739B4}" srcOrd="1" destOrd="0" presId="urn:microsoft.com/office/officeart/2005/8/layout/vList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FE3325-E11F-4936-AB63-2B9A99166A8B}">
      <dsp:nvSpPr>
        <dsp:cNvPr id="0" name=""/>
        <dsp:cNvSpPr/>
      </dsp:nvSpPr>
      <dsp:spPr>
        <a:xfrm>
          <a:off x="-4289722" y="-658098"/>
          <a:ext cx="5110957" cy="5110957"/>
        </a:xfrm>
        <a:prstGeom prst="blockArc">
          <a:avLst>
            <a:gd name="adj1" fmla="val 18900000"/>
            <a:gd name="adj2" fmla="val 2700000"/>
            <a:gd name="adj3" fmla="val 423"/>
          </a:avLst>
        </a:prstGeom>
        <a:noFill/>
        <a:ln w="12700" cap="flat" cmpd="sng" algn="in">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FEB8F59-70DA-473B-A30D-EAA0F6A67137}">
      <dsp:nvSpPr>
        <dsp:cNvPr id="0" name=""/>
        <dsp:cNvSpPr/>
      </dsp:nvSpPr>
      <dsp:spPr>
        <a:xfrm>
          <a:off x="430241" y="291741"/>
          <a:ext cx="5005224" cy="583785"/>
        </a:xfrm>
        <a:prstGeom prst="rect">
          <a:avLst/>
        </a:prstGeom>
        <a:solidFill>
          <a:schemeClr val="accent1">
            <a:lumMod val="40000"/>
            <a:lumOff val="6000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6338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solidFill>
                <a:schemeClr val="tx1"/>
              </a:solidFill>
            </a:rPr>
            <a:t>Government guidelines and laws can change at any time during the crisis, keeping upto date and following guidelinesensures the portenial risk is minimised or it may cause legal implications and prevent the project meeting the objective and being completed on time.</a:t>
          </a:r>
        </a:p>
      </dsp:txBody>
      <dsp:txXfrm>
        <a:off x="430241" y="291741"/>
        <a:ext cx="5005224" cy="583785"/>
      </dsp:txXfrm>
    </dsp:sp>
    <dsp:sp modelId="{51861234-5E1D-437A-B15C-74FFD0620A98}">
      <dsp:nvSpPr>
        <dsp:cNvPr id="0" name=""/>
        <dsp:cNvSpPr/>
      </dsp:nvSpPr>
      <dsp:spPr>
        <a:xfrm>
          <a:off x="65375" y="218767"/>
          <a:ext cx="729732" cy="729732"/>
        </a:xfrm>
        <a:prstGeom prst="ellipse">
          <a:avLst/>
        </a:prstGeom>
        <a:solidFill>
          <a:schemeClr val="lt1">
            <a:hueOff val="0"/>
            <a:satOff val="0"/>
            <a:lumOff val="0"/>
            <a:alphaOff val="0"/>
          </a:schemeClr>
        </a:solidFill>
        <a:ln w="12700" cap="flat" cmpd="sng" algn="in">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877CC18-2E60-45EB-B7B2-18DBE62496CC}">
      <dsp:nvSpPr>
        <dsp:cNvPr id="0" name=""/>
        <dsp:cNvSpPr/>
      </dsp:nvSpPr>
      <dsp:spPr>
        <a:xfrm>
          <a:off x="764939" y="1167571"/>
          <a:ext cx="4670526" cy="583785"/>
        </a:xfrm>
        <a:prstGeom prst="rect">
          <a:avLst/>
        </a:prstGeom>
        <a:solidFill>
          <a:schemeClr val="accent1">
            <a:lumMod val="40000"/>
            <a:lumOff val="6000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6338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solidFill>
                <a:schemeClr val="tx1"/>
              </a:solidFill>
            </a:rPr>
            <a:t>PPE is in high demand, lack of availability is seen as a resource risk. ensuring orders are made in advance and keep regular check on stock levels will ensure the medium category risk does not become a high risk.</a:t>
          </a:r>
        </a:p>
      </dsp:txBody>
      <dsp:txXfrm>
        <a:off x="764939" y="1167571"/>
        <a:ext cx="4670526" cy="583785"/>
      </dsp:txXfrm>
    </dsp:sp>
    <dsp:sp modelId="{EFA28C4C-B23B-4DC3-B99C-81E5AB8AF97F}">
      <dsp:nvSpPr>
        <dsp:cNvPr id="0" name=""/>
        <dsp:cNvSpPr/>
      </dsp:nvSpPr>
      <dsp:spPr>
        <a:xfrm>
          <a:off x="400073" y="1094598"/>
          <a:ext cx="729732" cy="729732"/>
        </a:xfrm>
        <a:prstGeom prst="ellipse">
          <a:avLst/>
        </a:prstGeom>
        <a:solidFill>
          <a:schemeClr val="lt1">
            <a:hueOff val="0"/>
            <a:satOff val="0"/>
            <a:lumOff val="0"/>
            <a:alphaOff val="0"/>
          </a:schemeClr>
        </a:solidFill>
        <a:ln w="12700" cap="flat" cmpd="sng" algn="in">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08608A9-0008-4E81-8D9F-7E3F2EB6667E}">
      <dsp:nvSpPr>
        <dsp:cNvPr id="0" name=""/>
        <dsp:cNvSpPr/>
      </dsp:nvSpPr>
      <dsp:spPr>
        <a:xfrm>
          <a:off x="764939" y="1938131"/>
          <a:ext cx="4670526" cy="794328"/>
        </a:xfrm>
        <a:prstGeom prst="rect">
          <a:avLst/>
        </a:prstGeom>
        <a:solidFill>
          <a:schemeClr val="accent1">
            <a:lumMod val="40000"/>
            <a:lumOff val="6000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6338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solidFill>
                <a:schemeClr val="tx1"/>
              </a:solidFill>
            </a:rPr>
            <a:t>The influence of social changes within the project environment such as; the safety procedures continue to pose as a risk and need careful consideration to ensure consumers feel conformatable to shop, staff feel confortable in work and panic buying is reduced. If not monitored these social changes pose as product risk as it may prevent the project from meeting its objective.</a:t>
          </a:r>
        </a:p>
      </dsp:txBody>
      <dsp:txXfrm>
        <a:off x="764939" y="1938131"/>
        <a:ext cx="4670526" cy="794328"/>
      </dsp:txXfrm>
    </dsp:sp>
    <dsp:sp modelId="{7C2DF6F0-9D3E-4AB5-90C1-28B84CAA2F5E}">
      <dsp:nvSpPr>
        <dsp:cNvPr id="0" name=""/>
        <dsp:cNvSpPr/>
      </dsp:nvSpPr>
      <dsp:spPr>
        <a:xfrm>
          <a:off x="400073" y="1970429"/>
          <a:ext cx="729732" cy="729732"/>
        </a:xfrm>
        <a:prstGeom prst="ellipse">
          <a:avLst/>
        </a:prstGeom>
        <a:solidFill>
          <a:schemeClr val="lt1">
            <a:hueOff val="0"/>
            <a:satOff val="0"/>
            <a:lumOff val="0"/>
            <a:alphaOff val="0"/>
          </a:schemeClr>
        </a:solidFill>
        <a:ln w="12700" cap="flat" cmpd="sng" algn="in">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937EDE7-B040-4F6B-B945-0F54C91CF8BA}">
      <dsp:nvSpPr>
        <dsp:cNvPr id="0" name=""/>
        <dsp:cNvSpPr/>
      </dsp:nvSpPr>
      <dsp:spPr>
        <a:xfrm>
          <a:off x="430241" y="2919232"/>
          <a:ext cx="5005224" cy="583785"/>
        </a:xfrm>
        <a:prstGeom prst="rect">
          <a:avLst/>
        </a:prstGeom>
        <a:solidFill>
          <a:schemeClr val="accent1">
            <a:lumMod val="40000"/>
            <a:lumOff val="6000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63380"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solidFill>
                <a:schemeClr val="tx1"/>
              </a:solidFill>
            </a:rPr>
            <a:t>The change in the competitive envirnoment has ment Morrisons has had to change to meet demands, increasing online services and introducing click and collect provides a significant solution to mitigating the risk of losing market share.</a:t>
          </a:r>
        </a:p>
      </dsp:txBody>
      <dsp:txXfrm>
        <a:off x="430241" y="2919232"/>
        <a:ext cx="5005224" cy="583785"/>
      </dsp:txXfrm>
    </dsp:sp>
    <dsp:sp modelId="{9DE6D0D1-070C-4212-B456-34C25EB13848}">
      <dsp:nvSpPr>
        <dsp:cNvPr id="0" name=""/>
        <dsp:cNvSpPr/>
      </dsp:nvSpPr>
      <dsp:spPr>
        <a:xfrm>
          <a:off x="65375" y="2846259"/>
          <a:ext cx="729732" cy="729732"/>
        </a:xfrm>
        <a:prstGeom prst="ellipse">
          <a:avLst/>
        </a:prstGeom>
        <a:solidFill>
          <a:schemeClr val="lt1">
            <a:hueOff val="0"/>
            <a:satOff val="0"/>
            <a:lumOff val="0"/>
            <a:alphaOff val="0"/>
          </a:schemeClr>
        </a:solidFill>
        <a:ln w="12700" cap="flat" cmpd="sng" algn="in">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746159-9E32-4282-8686-44C2283B7716}">
      <dsp:nvSpPr>
        <dsp:cNvPr id="0" name=""/>
        <dsp:cNvSpPr/>
      </dsp:nvSpPr>
      <dsp:spPr>
        <a:xfrm rot="5400000">
          <a:off x="3257180" y="-1278066"/>
          <a:ext cx="947143" cy="3511296"/>
        </a:xfrm>
        <a:prstGeom prst="round2SameRect">
          <a:avLst/>
        </a:prstGeom>
        <a:solidFill>
          <a:schemeClr val="accent1">
            <a:alpha val="90000"/>
            <a:tint val="40000"/>
            <a:hueOff val="0"/>
            <a:satOff val="0"/>
            <a:lumOff val="0"/>
            <a:alphaOff val="0"/>
          </a:schemeClr>
        </a:solidFill>
        <a:ln w="12700" cap="flat" cmpd="sng" algn="in">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The purpose was defined to clearly construct the aims and objectives; to transform operations across the business that observe social distancing guidelines. The end product was clearly defined within the success criteria (critical success factors); customers continue to shop safely, staff can work safely and profits increase.</a:t>
          </a:r>
        </a:p>
      </dsp:txBody>
      <dsp:txXfrm rot="-5400000">
        <a:off x="1975104" y="50246"/>
        <a:ext cx="3465060" cy="854671"/>
      </dsp:txXfrm>
    </dsp:sp>
    <dsp:sp modelId="{4FF099B0-74B2-496A-A323-7131F5850626}">
      <dsp:nvSpPr>
        <dsp:cNvPr id="0" name=""/>
        <dsp:cNvSpPr/>
      </dsp:nvSpPr>
      <dsp:spPr>
        <a:xfrm>
          <a:off x="0" y="65387"/>
          <a:ext cx="1975104" cy="879922"/>
        </a:xfrm>
        <a:prstGeom prst="roundRect">
          <a:avLst/>
        </a:prstGeom>
        <a:solidFill>
          <a:schemeClr val="accent1">
            <a:hueOff val="0"/>
            <a:satOff val="0"/>
            <a:lumOff val="0"/>
            <a:alphaOff val="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b="1" kern="1200"/>
            <a:t>Basis of the project</a:t>
          </a:r>
        </a:p>
      </dsp:txBody>
      <dsp:txXfrm>
        <a:off x="42954" y="108341"/>
        <a:ext cx="1889196" cy="794014"/>
      </dsp:txXfrm>
    </dsp:sp>
    <dsp:sp modelId="{E4E335D4-2A25-43DA-9308-F276D2E4994A}">
      <dsp:nvSpPr>
        <dsp:cNvPr id="0" name=""/>
        <dsp:cNvSpPr/>
      </dsp:nvSpPr>
      <dsp:spPr>
        <a:xfrm rot="5400000">
          <a:off x="3117539" y="-6137"/>
          <a:ext cx="1226425" cy="3511296"/>
        </a:xfrm>
        <a:prstGeom prst="round2SameRect">
          <a:avLst/>
        </a:prstGeom>
        <a:solidFill>
          <a:schemeClr val="accent1">
            <a:alpha val="90000"/>
            <a:tint val="40000"/>
            <a:hueOff val="0"/>
            <a:satOff val="0"/>
            <a:lumOff val="0"/>
            <a:alphaOff val="0"/>
          </a:schemeClr>
        </a:solidFill>
        <a:ln w="12700" cap="flat" cmpd="sng" algn="in">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The project manager showed a consistant ability to oversee each phase of the project where neccessary using efficient project management tools. The use of planning skills implemented by the PM reflects the Belbin Team Role of completer finisher, with focus skill set the PM effectively ensured the project was completed on time. While the leadership role of shaper ment the PM had the drive to overcome obstacles and not loose focus (The Nine Belbin Team Roles, 2020).</a:t>
          </a:r>
        </a:p>
      </dsp:txBody>
      <dsp:txXfrm rot="-5400000">
        <a:off x="1975104" y="1196168"/>
        <a:ext cx="3451427" cy="1106687"/>
      </dsp:txXfrm>
    </dsp:sp>
    <dsp:sp modelId="{D462A409-5FC4-4362-BAA7-6AC58ED118FE}">
      <dsp:nvSpPr>
        <dsp:cNvPr id="0" name=""/>
        <dsp:cNvSpPr/>
      </dsp:nvSpPr>
      <dsp:spPr>
        <a:xfrm>
          <a:off x="0" y="1395901"/>
          <a:ext cx="1975104" cy="707218"/>
        </a:xfrm>
        <a:prstGeom prst="roundRect">
          <a:avLst/>
        </a:prstGeom>
        <a:solidFill>
          <a:schemeClr val="accent1">
            <a:hueOff val="0"/>
            <a:satOff val="0"/>
            <a:lumOff val="0"/>
            <a:alphaOff val="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Personnel - Conduct </a:t>
          </a:r>
        </a:p>
      </dsp:txBody>
      <dsp:txXfrm>
        <a:off x="34524" y="1430425"/>
        <a:ext cx="1906056" cy="638170"/>
      </dsp:txXfrm>
    </dsp:sp>
    <dsp:sp modelId="{AEFF2A7A-BA54-4A76-AE44-22BBDABE13B8}">
      <dsp:nvSpPr>
        <dsp:cNvPr id="0" name=""/>
        <dsp:cNvSpPr/>
      </dsp:nvSpPr>
      <dsp:spPr>
        <a:xfrm rot="5400000">
          <a:off x="3303466" y="1226685"/>
          <a:ext cx="854571" cy="3511296"/>
        </a:xfrm>
        <a:prstGeom prst="round2SameRect">
          <a:avLst/>
        </a:prstGeom>
        <a:solidFill>
          <a:schemeClr val="accent1">
            <a:alpha val="90000"/>
            <a:tint val="40000"/>
            <a:hueOff val="0"/>
            <a:satOff val="0"/>
            <a:lumOff val="0"/>
            <a:alphaOff val="0"/>
          </a:schemeClr>
        </a:solidFill>
        <a:ln w="12700" cap="flat" cmpd="sng" algn="in">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The use of Tuckmans Model ensured the selected team had the required leadership to motivate and increase the projects productivity. Illuminative evaluation results from staff project completion surveys identified a 95% job satisafction rate andthat staff felt the skills developed will be useful for furture projects (Morrisons, 2019).</a:t>
          </a:r>
        </a:p>
      </dsp:txBody>
      <dsp:txXfrm rot="-5400000">
        <a:off x="1975104" y="2596765"/>
        <a:ext cx="3469579" cy="771137"/>
      </dsp:txXfrm>
    </dsp:sp>
    <dsp:sp modelId="{0B93A4B6-8E23-4950-8E6C-80C31E97227E}">
      <dsp:nvSpPr>
        <dsp:cNvPr id="0" name=""/>
        <dsp:cNvSpPr/>
      </dsp:nvSpPr>
      <dsp:spPr>
        <a:xfrm>
          <a:off x="0" y="2655254"/>
          <a:ext cx="1975104" cy="638852"/>
        </a:xfrm>
        <a:prstGeom prst="roundRect">
          <a:avLst/>
        </a:prstGeom>
        <a:solidFill>
          <a:schemeClr val="accent1">
            <a:hueOff val="0"/>
            <a:satOff val="0"/>
            <a:lumOff val="0"/>
            <a:alphaOff val="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b="1" kern="1200"/>
            <a:t>Personnel - Project Team</a:t>
          </a:r>
        </a:p>
      </dsp:txBody>
      <dsp:txXfrm>
        <a:off x="31186" y="2686440"/>
        <a:ext cx="1912732" cy="576480"/>
      </dsp:txXfrm>
    </dsp:sp>
    <dsp:sp modelId="{2C9DE244-5F2F-415C-86E5-980A1EEB54BD}">
      <dsp:nvSpPr>
        <dsp:cNvPr id="0" name=""/>
        <dsp:cNvSpPr/>
      </dsp:nvSpPr>
      <dsp:spPr>
        <a:xfrm rot="5400000">
          <a:off x="2439543" y="3122197"/>
          <a:ext cx="2582416" cy="3511296"/>
        </a:xfrm>
        <a:prstGeom prst="round2SameRect">
          <a:avLst/>
        </a:prstGeom>
        <a:solidFill>
          <a:schemeClr val="accent1">
            <a:alpha val="90000"/>
            <a:tint val="40000"/>
            <a:hueOff val="0"/>
            <a:satOff val="0"/>
            <a:lumOff val="0"/>
            <a:alphaOff val="0"/>
          </a:schemeClr>
        </a:solidFill>
        <a:ln w="12700" cap="flat" cmpd="sng" algn="in">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During the initation phase, the main deliverables were used to develop the project scope. Although the PM choose to effectively utilise a Quad Chart, a business case was not compiled. A business case is a formal document that outlines the main advantages and parameters of the project. It is used to evaluate the areas outlined during the initiation phase (AMP, 2020) and may be of more benefit to the PM in furture projects. The use of stakeholder, pestle and risk analysis showed the extent to which the PM prioritised who and what was important during the initiation and planning phase, while ensuring any potential risks would be addressed to avoid interference to the projects delieverables. While implenting the project the use of the Gantt Chart and network diagram helped the PM to monitor and the time status. Although, both diagrams lack the input of a schedule overlapping checklist, appropriate action should be taken to avoid the effects of activity overlap that may cause a unbalance of time.</a:t>
          </a:r>
        </a:p>
      </dsp:txBody>
      <dsp:txXfrm rot="-5400000">
        <a:off x="1975104" y="3712700"/>
        <a:ext cx="3385233" cy="2330290"/>
      </dsp:txXfrm>
    </dsp:sp>
    <dsp:sp modelId="{50AB228F-E688-4521-9EA7-8BEE7F87E23D}">
      <dsp:nvSpPr>
        <dsp:cNvPr id="0" name=""/>
        <dsp:cNvSpPr/>
      </dsp:nvSpPr>
      <dsp:spPr>
        <a:xfrm>
          <a:off x="0" y="4604642"/>
          <a:ext cx="1975104" cy="546406"/>
        </a:xfrm>
        <a:prstGeom prst="roundRect">
          <a:avLst/>
        </a:prstGeom>
        <a:solidFill>
          <a:schemeClr val="accent1">
            <a:hueOff val="0"/>
            <a:satOff val="0"/>
            <a:lumOff val="0"/>
            <a:alphaOff val="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b="1" kern="1200"/>
            <a:t>Plans and Working Methods</a:t>
          </a:r>
        </a:p>
      </dsp:txBody>
      <dsp:txXfrm>
        <a:off x="26673" y="4631315"/>
        <a:ext cx="1921758" cy="493060"/>
      </dsp:txXfrm>
    </dsp:sp>
    <dsp:sp modelId="{2AF0B0D4-E38F-412D-9EF0-AB0E83E739B4}">
      <dsp:nvSpPr>
        <dsp:cNvPr id="0" name=""/>
        <dsp:cNvSpPr/>
      </dsp:nvSpPr>
      <dsp:spPr>
        <a:xfrm rot="5400000">
          <a:off x="2269276" y="6059553"/>
          <a:ext cx="2922951" cy="3511296"/>
        </a:xfrm>
        <a:prstGeom prst="round2SameRect">
          <a:avLst/>
        </a:prstGeom>
        <a:solidFill>
          <a:schemeClr val="accent1">
            <a:alpha val="90000"/>
            <a:tint val="40000"/>
            <a:hueOff val="0"/>
            <a:satOff val="0"/>
            <a:lumOff val="0"/>
            <a:alphaOff val="0"/>
          </a:schemeClr>
        </a:solidFill>
        <a:ln w="12700" cap="flat" cmpd="sng" algn="in">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Sales figures (summerative evaluation) helped determine if there was an increase in profits, the results showed like for like sales have increased by 5.7% over the COVID19 period. </a:t>
          </a:r>
        </a:p>
        <a:p>
          <a:pPr marL="57150" lvl="1" indent="-57150" algn="l" defTabSz="400050">
            <a:lnSpc>
              <a:spcPct val="90000"/>
            </a:lnSpc>
            <a:spcBef>
              <a:spcPct val="0"/>
            </a:spcBef>
            <a:spcAft>
              <a:spcPct val="15000"/>
            </a:spcAft>
            <a:buChar char="•"/>
          </a:pPr>
          <a:r>
            <a:rPr lang="en-GB" sz="900" kern="1200"/>
            <a:t>Purchasing records (Quantitive) and ratings (Qualitive) both clasify as a form of summerative evaluation, have continued to identify positive results, meeting the measures of success that the number of customers has been steady and has even increased.</a:t>
          </a:r>
        </a:p>
        <a:p>
          <a:pPr marL="57150" lvl="1" indent="-57150" algn="l" defTabSz="400050">
            <a:lnSpc>
              <a:spcPct val="90000"/>
            </a:lnSpc>
            <a:spcBef>
              <a:spcPct val="0"/>
            </a:spcBef>
            <a:spcAft>
              <a:spcPct val="15000"/>
            </a:spcAft>
            <a:buChar char="•"/>
          </a:pPr>
          <a:r>
            <a:rPr lang="en-GB" sz="900" kern="1200"/>
            <a:t>The addional online services and click and collect services sunstantally improved services by adding extra value, identified as the delta evaluation in the midterm evaluation, Morrsions have decided to continue these services as part of thier portfolio.</a:t>
          </a:r>
        </a:p>
        <a:p>
          <a:pPr marL="57150" lvl="1" indent="-57150" algn="l" defTabSz="400050">
            <a:lnSpc>
              <a:spcPct val="90000"/>
            </a:lnSpc>
            <a:spcBef>
              <a:spcPct val="0"/>
            </a:spcBef>
            <a:spcAft>
              <a:spcPct val="15000"/>
            </a:spcAft>
            <a:buChar char="•"/>
          </a:pPr>
          <a:r>
            <a:rPr lang="en-GB" sz="900" kern="1200"/>
            <a:t>Further observations (formative evaluation) to identify whether any improvements could enhance the following of government guidelines, has proven the only addition that could have benefited the project was the idea Tesco had used; a one-way system through the store, that would help the flow of customers and enhance the safety procedures (Tesco Pc, 2020)</a:t>
          </a:r>
        </a:p>
        <a:p>
          <a:pPr marL="57150" lvl="1" indent="-57150" algn="l" defTabSz="444500">
            <a:lnSpc>
              <a:spcPct val="90000"/>
            </a:lnSpc>
            <a:spcBef>
              <a:spcPct val="0"/>
            </a:spcBef>
            <a:spcAft>
              <a:spcPct val="15000"/>
            </a:spcAft>
            <a:buChar char="•"/>
          </a:pPr>
          <a:endParaRPr lang="en-GB" sz="1000" kern="1200"/>
        </a:p>
      </dsp:txBody>
      <dsp:txXfrm rot="-5400000">
        <a:off x="1975104" y="6496413"/>
        <a:ext cx="3368609" cy="2637577"/>
      </dsp:txXfrm>
    </dsp:sp>
    <dsp:sp modelId="{07D727FC-C64E-421E-8A48-8D08F6B0710F}">
      <dsp:nvSpPr>
        <dsp:cNvPr id="0" name=""/>
        <dsp:cNvSpPr/>
      </dsp:nvSpPr>
      <dsp:spPr>
        <a:xfrm>
          <a:off x="0" y="7439228"/>
          <a:ext cx="1975104" cy="751945"/>
        </a:xfrm>
        <a:prstGeom prst="roundRect">
          <a:avLst/>
        </a:prstGeom>
        <a:solidFill>
          <a:schemeClr val="accent1">
            <a:hueOff val="0"/>
            <a:satOff val="0"/>
            <a:lumOff val="0"/>
            <a:alphaOff val="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b="1" kern="1200"/>
            <a:t>End Product</a:t>
          </a:r>
        </a:p>
      </dsp:txBody>
      <dsp:txXfrm>
        <a:off x="36707" y="7475935"/>
        <a:ext cx="1901690" cy="678531"/>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ill Sans MT" panose="020B0502020104020203"/>
        <a:ea typeface=""/>
        <a:cs typeface=""/>
        <a:font script="Grek" typeface="Corbel"/>
        <a:font script="Cyrl" typeface="Corbel"/>
        <a:font script="Jpan" typeface="メイリオ"/>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6DB0C-7D4D-41F5-906B-44C8FAD9D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4490</TotalTime>
  <Pages>19</Pages>
  <Words>5137</Words>
  <Characters>29285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1712163      01/07/2020</Company>
  <LinksUpToDate>false</LinksUpToDate>
  <CharactersWithSpaces>34354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Project Planning and Management in the Workplace.</dc:subject>
  <dc:creator>Natalie Thomas</dc:creator>
  <cp:keywords/>
  <dc:description/>
  <cp:lastModifiedBy>natalie thomas</cp:lastModifiedBy>
  <cp:revision>41</cp:revision>
  <dcterms:created xsi:type="dcterms:W3CDTF">2020-06-18T23:54:00Z</dcterms:created>
  <dcterms:modified xsi:type="dcterms:W3CDTF">2020-07-01T15:13:00Z</dcterms:modified>
</cp:coreProperties>
</file>