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7C467" w14:textId="77777777" w:rsidR="009F796C" w:rsidRPr="00A93586" w:rsidRDefault="009F796C" w:rsidP="009F796C">
      <w:pPr>
        <w:jc w:val="center"/>
        <w:rPr>
          <w:lang w:val="en-GB"/>
        </w:rPr>
      </w:pPr>
      <w:r w:rsidRPr="00A93586">
        <w:rPr>
          <w:noProof/>
          <w:lang w:val="en-GB"/>
        </w:rPr>
        <w:drawing>
          <wp:inline distT="0" distB="0" distL="0" distR="0" wp14:anchorId="5B4DAB03" wp14:editId="4DA672BF">
            <wp:extent cx="4186451" cy="1388506"/>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979" cy="1390340"/>
                    </a:xfrm>
                    <a:prstGeom prst="rect">
                      <a:avLst/>
                    </a:prstGeom>
                    <a:noFill/>
                  </pic:spPr>
                </pic:pic>
              </a:graphicData>
            </a:graphic>
          </wp:inline>
        </w:drawing>
      </w:r>
    </w:p>
    <w:p w14:paraId="298661FC" w14:textId="77777777" w:rsidR="009F796C" w:rsidRPr="00A93586" w:rsidRDefault="009F796C" w:rsidP="009F796C">
      <w:pPr>
        <w:rPr>
          <w:lang w:val="en-GB"/>
        </w:rPr>
      </w:pPr>
    </w:p>
    <w:p w14:paraId="2369CDBA" w14:textId="77777777" w:rsidR="009F796C" w:rsidRPr="00A93586" w:rsidRDefault="009F796C" w:rsidP="009F796C">
      <w:pPr>
        <w:rPr>
          <w:lang w:val="en-GB"/>
        </w:rPr>
      </w:pPr>
    </w:p>
    <w:p w14:paraId="2D060F7F" w14:textId="77777777" w:rsidR="009F796C" w:rsidRPr="00A93586" w:rsidRDefault="009F796C" w:rsidP="009F796C">
      <w:pPr>
        <w:jc w:val="center"/>
        <w:rPr>
          <w:rFonts w:ascii="Arial" w:hAnsi="Arial" w:cs="Arial"/>
          <w:b/>
          <w:bCs/>
          <w:sz w:val="44"/>
          <w:szCs w:val="44"/>
          <w:lang w:val="en-GB"/>
        </w:rPr>
      </w:pPr>
      <w:r w:rsidRPr="00A93586">
        <w:rPr>
          <w:rFonts w:ascii="Arial" w:hAnsi="Arial" w:cs="Arial"/>
          <w:b/>
          <w:bCs/>
          <w:sz w:val="44"/>
          <w:szCs w:val="44"/>
          <w:lang w:val="en-GB"/>
        </w:rPr>
        <w:t>BA (Hons) Leadership and Management</w:t>
      </w:r>
    </w:p>
    <w:p w14:paraId="5C8D3415" w14:textId="77777777" w:rsidR="009F796C" w:rsidRPr="00A93586" w:rsidRDefault="009F796C" w:rsidP="009F796C">
      <w:pPr>
        <w:spacing w:line="600" w:lineRule="auto"/>
        <w:jc w:val="center"/>
        <w:rPr>
          <w:rFonts w:ascii="Arial" w:hAnsi="Arial" w:cs="Arial"/>
          <w:lang w:val="en-GB"/>
        </w:rPr>
      </w:pPr>
      <w:r w:rsidRPr="00A93586">
        <w:rPr>
          <w:rFonts w:ascii="Arial" w:hAnsi="Arial" w:cs="Arial"/>
          <w:lang w:val="en-GB"/>
        </w:rPr>
        <w:t>(Stakeholders Engagement)</w:t>
      </w:r>
    </w:p>
    <w:p w14:paraId="3013E544" w14:textId="0B74553E" w:rsidR="009F796C" w:rsidRPr="008D65AC" w:rsidRDefault="009F796C" w:rsidP="009F796C">
      <w:pPr>
        <w:spacing w:line="600" w:lineRule="auto"/>
        <w:jc w:val="center"/>
        <w:rPr>
          <w:rFonts w:ascii="Arial" w:hAnsi="Arial" w:cs="Arial"/>
          <w:b/>
          <w:bCs/>
          <w:i/>
          <w:iCs/>
          <w:lang w:val="en-GB"/>
        </w:rPr>
      </w:pPr>
      <w:r w:rsidRPr="008D65AC">
        <w:rPr>
          <w:rFonts w:ascii="Arial" w:hAnsi="Arial" w:cs="Arial"/>
          <w:b/>
          <w:bCs/>
          <w:i/>
          <w:iCs/>
          <w:lang w:val="en-GB"/>
        </w:rPr>
        <w:t xml:space="preserve">Student </w:t>
      </w:r>
      <w:proofErr w:type="spellStart"/>
      <w:r w:rsidRPr="008D65AC">
        <w:rPr>
          <w:rFonts w:ascii="Arial" w:hAnsi="Arial" w:cs="Arial"/>
          <w:b/>
          <w:bCs/>
          <w:i/>
          <w:iCs/>
          <w:lang w:val="en-GB"/>
        </w:rPr>
        <w:t>Name:</w:t>
      </w:r>
      <w:r w:rsidR="008D65AC" w:rsidRPr="008D65AC">
        <w:rPr>
          <w:rFonts w:ascii="Arial" w:hAnsi="Arial" w:cs="Arial"/>
          <w:b/>
          <w:bCs/>
          <w:i/>
          <w:iCs/>
          <w:lang w:val="en-GB"/>
        </w:rPr>
        <w:t>Camano</w:t>
      </w:r>
      <w:proofErr w:type="spellEnd"/>
      <w:r w:rsidR="008D65AC" w:rsidRPr="008D65AC">
        <w:rPr>
          <w:rFonts w:ascii="Arial" w:hAnsi="Arial" w:cs="Arial"/>
          <w:b/>
          <w:bCs/>
          <w:i/>
          <w:iCs/>
          <w:lang w:val="en-GB"/>
        </w:rPr>
        <w:t xml:space="preserve"> Be</w:t>
      </w:r>
      <w:r w:rsidR="008D65AC">
        <w:rPr>
          <w:rFonts w:ascii="Arial" w:hAnsi="Arial" w:cs="Arial"/>
          <w:b/>
          <w:bCs/>
          <w:i/>
          <w:iCs/>
          <w:lang w:val="en-GB"/>
        </w:rPr>
        <w:t>nedictus</w:t>
      </w:r>
    </w:p>
    <w:p w14:paraId="2983AB78" w14:textId="19C1E363" w:rsidR="009F796C" w:rsidRPr="008D65AC" w:rsidRDefault="009F796C" w:rsidP="009F796C">
      <w:pPr>
        <w:spacing w:line="600" w:lineRule="auto"/>
        <w:jc w:val="center"/>
        <w:rPr>
          <w:rFonts w:ascii="Arial" w:hAnsi="Arial" w:cs="Arial"/>
          <w:b/>
          <w:bCs/>
          <w:i/>
          <w:iCs/>
          <w:lang w:val="en-GB"/>
        </w:rPr>
      </w:pPr>
      <w:r w:rsidRPr="008D65AC">
        <w:rPr>
          <w:rFonts w:ascii="Arial" w:hAnsi="Arial" w:cs="Arial"/>
          <w:b/>
          <w:bCs/>
          <w:i/>
          <w:iCs/>
          <w:lang w:val="en-GB"/>
        </w:rPr>
        <w:t>Student Number:</w:t>
      </w:r>
      <w:r w:rsidR="008D65AC">
        <w:rPr>
          <w:rFonts w:ascii="Arial" w:hAnsi="Arial" w:cs="Arial"/>
          <w:b/>
          <w:bCs/>
          <w:i/>
          <w:iCs/>
          <w:lang w:val="en-GB"/>
        </w:rPr>
        <w:t>2412206</w:t>
      </w:r>
    </w:p>
    <w:p w14:paraId="3B55F1D0" w14:textId="77777777" w:rsidR="009F796C" w:rsidRPr="00A93586" w:rsidRDefault="009F796C" w:rsidP="009F796C">
      <w:pPr>
        <w:spacing w:line="600" w:lineRule="auto"/>
        <w:jc w:val="center"/>
        <w:rPr>
          <w:rFonts w:ascii="Arial" w:hAnsi="Arial" w:cs="Arial"/>
          <w:i/>
          <w:iCs/>
          <w:lang w:val="en-GB"/>
        </w:rPr>
      </w:pPr>
      <w:r w:rsidRPr="00A93586">
        <w:rPr>
          <w:rFonts w:ascii="Arial" w:hAnsi="Arial" w:cs="Arial"/>
          <w:b/>
          <w:bCs/>
          <w:i/>
          <w:iCs/>
          <w:lang w:val="en-GB"/>
        </w:rPr>
        <w:t>Course Name:</w:t>
      </w:r>
      <w:r w:rsidRPr="00A93586">
        <w:rPr>
          <w:rFonts w:ascii="Arial" w:hAnsi="Arial" w:cs="Arial"/>
          <w:i/>
          <w:iCs/>
          <w:lang w:val="en-GB"/>
        </w:rPr>
        <w:t xml:space="preserve"> Understanding and Engaging stakeholders LCLM5001</w:t>
      </w:r>
    </w:p>
    <w:p w14:paraId="57F7F0DA" w14:textId="77777777" w:rsidR="009F796C" w:rsidRPr="00A93586" w:rsidRDefault="009F796C" w:rsidP="009F796C">
      <w:pPr>
        <w:spacing w:line="600" w:lineRule="auto"/>
        <w:rPr>
          <w:rFonts w:ascii="Arial" w:hAnsi="Arial" w:cs="Arial"/>
          <w:i/>
          <w:iCs/>
          <w:lang w:val="en-GB"/>
        </w:rPr>
      </w:pPr>
    </w:p>
    <w:p w14:paraId="5DDFC2D2" w14:textId="77777777" w:rsidR="009F796C" w:rsidRPr="00A93586" w:rsidRDefault="009F796C" w:rsidP="009F796C">
      <w:pPr>
        <w:spacing w:line="600" w:lineRule="auto"/>
        <w:jc w:val="center"/>
        <w:rPr>
          <w:rFonts w:ascii="Arial" w:hAnsi="Arial" w:cs="Arial"/>
          <w:i/>
          <w:iCs/>
          <w:lang w:val="en-GB"/>
        </w:rPr>
      </w:pPr>
      <w:r w:rsidRPr="00A93586">
        <w:rPr>
          <w:rFonts w:ascii="Arial" w:hAnsi="Arial" w:cs="Arial"/>
          <w:b/>
          <w:bCs/>
          <w:i/>
          <w:iCs/>
          <w:lang w:val="en-GB"/>
        </w:rPr>
        <w:t xml:space="preserve">Lecturer Name: Dr. </w:t>
      </w:r>
      <w:r w:rsidRPr="00A93586">
        <w:rPr>
          <w:rFonts w:ascii="Arial" w:hAnsi="Arial" w:cs="Arial"/>
          <w:i/>
          <w:iCs/>
          <w:lang w:val="en-GB"/>
        </w:rPr>
        <w:t>Kazeem Oseni</w:t>
      </w:r>
    </w:p>
    <w:p w14:paraId="6C41D425" w14:textId="77777777" w:rsidR="009F796C" w:rsidRPr="00A93586" w:rsidRDefault="009F796C" w:rsidP="009F796C">
      <w:pPr>
        <w:spacing w:line="600" w:lineRule="auto"/>
        <w:jc w:val="center"/>
        <w:rPr>
          <w:rFonts w:ascii="Arial" w:hAnsi="Arial" w:cs="Arial"/>
          <w:i/>
          <w:iCs/>
          <w:lang w:val="en-GB"/>
        </w:rPr>
      </w:pPr>
    </w:p>
    <w:p w14:paraId="723F7228" w14:textId="77777777" w:rsidR="009F796C" w:rsidRPr="00A93586" w:rsidRDefault="009F796C" w:rsidP="009F796C">
      <w:pPr>
        <w:spacing w:line="600" w:lineRule="auto"/>
        <w:rPr>
          <w:rFonts w:ascii="Arial" w:hAnsi="Arial" w:cs="Arial"/>
          <w:i/>
          <w:iCs/>
          <w:lang w:val="en-GB"/>
        </w:rPr>
      </w:pPr>
    </w:p>
    <w:p w14:paraId="070B65D1" w14:textId="77777777" w:rsidR="009F796C" w:rsidRPr="00A93586" w:rsidRDefault="009F796C" w:rsidP="009F796C">
      <w:pPr>
        <w:spacing w:line="600" w:lineRule="auto"/>
        <w:jc w:val="center"/>
        <w:rPr>
          <w:rFonts w:ascii="Arial" w:hAnsi="Arial" w:cs="Arial"/>
          <w:b/>
          <w:bCs/>
          <w:i/>
          <w:iCs/>
          <w:lang w:val="en-GB"/>
        </w:rPr>
      </w:pPr>
      <w:r w:rsidRPr="00A93586">
        <w:rPr>
          <w:rFonts w:ascii="Arial" w:hAnsi="Arial" w:cs="Arial"/>
          <w:b/>
          <w:bCs/>
          <w:i/>
          <w:iCs/>
          <w:lang w:val="en-GB"/>
        </w:rPr>
        <w:t>Session</w:t>
      </w:r>
      <w:r w:rsidRPr="00A93586">
        <w:rPr>
          <w:rFonts w:ascii="Arial" w:hAnsi="Arial" w:cs="Arial"/>
          <w:i/>
          <w:iCs/>
          <w:lang w:val="en-GB"/>
        </w:rPr>
        <w:t xml:space="preserve">: October </w:t>
      </w:r>
      <w:r w:rsidRPr="00A93586">
        <w:rPr>
          <w:rFonts w:ascii="Arial" w:hAnsi="Arial" w:cs="Arial"/>
          <w:b/>
          <w:bCs/>
          <w:i/>
          <w:iCs/>
          <w:lang w:val="en-GB"/>
        </w:rPr>
        <w:t>2025 Term</w:t>
      </w:r>
    </w:p>
    <w:p w14:paraId="56412A88" w14:textId="77777777" w:rsidR="009F796C" w:rsidRPr="00A93586" w:rsidRDefault="009F796C">
      <w:pPr>
        <w:rPr>
          <w:lang w:val="en-GB"/>
        </w:rPr>
      </w:pPr>
      <w:r w:rsidRPr="00A93586">
        <w:rPr>
          <w:lang w:val="en-GB"/>
        </w:rPr>
        <w:br w:type="page"/>
      </w:r>
    </w:p>
    <w:sdt>
      <w:sdtPr>
        <w:rPr>
          <w:rFonts w:ascii="Times New Roman" w:eastAsiaTheme="minorHAnsi" w:hAnsi="Times New Roman" w:cs="Times New Roman"/>
          <w:color w:val="000000" w:themeColor="text1"/>
          <w:sz w:val="24"/>
          <w:szCs w:val="24"/>
          <w:lang w:val="en-GB"/>
        </w:rPr>
        <w:id w:val="-1296822827"/>
        <w:docPartObj>
          <w:docPartGallery w:val="Table of Contents"/>
          <w:docPartUnique/>
        </w:docPartObj>
      </w:sdtPr>
      <w:sdtEndPr>
        <w:rPr>
          <w:b/>
          <w:bCs/>
          <w:noProof/>
        </w:rPr>
      </w:sdtEndPr>
      <w:sdtContent>
        <w:p w14:paraId="1D098DF5" w14:textId="696D2FED" w:rsidR="009F796C" w:rsidRPr="00A93586" w:rsidRDefault="009F796C" w:rsidP="009F796C">
          <w:pPr>
            <w:pStyle w:val="TOCHeading"/>
            <w:spacing w:before="0" w:line="360" w:lineRule="auto"/>
            <w:contextualSpacing/>
            <w:jc w:val="center"/>
            <w:rPr>
              <w:rFonts w:ascii="Times New Roman" w:hAnsi="Times New Roman" w:cs="Times New Roman"/>
              <w:b/>
              <w:bCs/>
              <w:color w:val="000000" w:themeColor="text1"/>
              <w:sz w:val="24"/>
              <w:szCs w:val="24"/>
              <w:lang w:val="en-GB"/>
            </w:rPr>
          </w:pPr>
          <w:r w:rsidRPr="00A93586">
            <w:rPr>
              <w:rFonts w:ascii="Times New Roman" w:hAnsi="Times New Roman" w:cs="Times New Roman"/>
              <w:b/>
              <w:bCs/>
              <w:color w:val="000000" w:themeColor="text1"/>
              <w:sz w:val="24"/>
              <w:szCs w:val="24"/>
              <w:lang w:val="en-GB"/>
            </w:rPr>
            <w:t>TABLE OF CONTENTS</w:t>
          </w:r>
        </w:p>
        <w:p w14:paraId="1CD48BD7" w14:textId="77777777" w:rsidR="009F796C" w:rsidRPr="00A93586" w:rsidRDefault="009F796C" w:rsidP="009F796C">
          <w:pPr>
            <w:rPr>
              <w:lang w:val="en-GB"/>
            </w:rPr>
          </w:pPr>
        </w:p>
        <w:p w14:paraId="42DE1F4D" w14:textId="71086D5E" w:rsidR="009F796C" w:rsidRPr="00A93586" w:rsidRDefault="009F796C" w:rsidP="009F796C">
          <w:pPr>
            <w:pStyle w:val="TOC1"/>
            <w:rPr>
              <w:lang w:val="en-GB"/>
            </w:rPr>
          </w:pPr>
          <w:r w:rsidRPr="00A93586">
            <w:rPr>
              <w:lang w:val="en-GB"/>
            </w:rPr>
            <w:fldChar w:fldCharType="begin"/>
          </w:r>
          <w:r w:rsidRPr="00A93586">
            <w:rPr>
              <w:lang w:val="en-GB"/>
            </w:rPr>
            <w:instrText xml:space="preserve"> TOC \o "1-3" \h \z \u </w:instrText>
          </w:r>
          <w:r w:rsidRPr="00A93586">
            <w:rPr>
              <w:lang w:val="en-GB"/>
            </w:rPr>
            <w:fldChar w:fldCharType="separate"/>
          </w:r>
          <w:hyperlink w:anchor="_Toc214552552" w:history="1">
            <w:r w:rsidRPr="00A93586">
              <w:rPr>
                <w:rStyle w:val="Hyperlink"/>
                <w:color w:val="000000" w:themeColor="text1"/>
                <w:lang w:val="en-GB"/>
              </w:rPr>
              <w:t>1. Introduction</w:t>
            </w:r>
            <w:r w:rsidRPr="00A93586">
              <w:rPr>
                <w:webHidden/>
                <w:lang w:val="en-GB"/>
              </w:rPr>
              <w:tab/>
            </w:r>
            <w:r w:rsidRPr="00A93586">
              <w:rPr>
                <w:webHidden/>
                <w:lang w:val="en-GB"/>
              </w:rPr>
              <w:fldChar w:fldCharType="begin"/>
            </w:r>
            <w:r w:rsidRPr="00A93586">
              <w:rPr>
                <w:webHidden/>
                <w:lang w:val="en-GB"/>
              </w:rPr>
              <w:instrText xml:space="preserve"> PAGEREF _Toc214552552 \h </w:instrText>
            </w:r>
            <w:r w:rsidRPr="00A93586">
              <w:rPr>
                <w:webHidden/>
                <w:lang w:val="en-GB"/>
              </w:rPr>
            </w:r>
            <w:r w:rsidRPr="00A93586">
              <w:rPr>
                <w:webHidden/>
                <w:lang w:val="en-GB"/>
              </w:rPr>
              <w:fldChar w:fldCharType="separate"/>
            </w:r>
            <w:r w:rsidR="00320E93" w:rsidRPr="00A93586">
              <w:rPr>
                <w:webHidden/>
                <w:lang w:val="en-GB"/>
              </w:rPr>
              <w:t>4</w:t>
            </w:r>
            <w:r w:rsidRPr="00A93586">
              <w:rPr>
                <w:webHidden/>
                <w:lang w:val="en-GB"/>
              </w:rPr>
              <w:fldChar w:fldCharType="end"/>
            </w:r>
          </w:hyperlink>
        </w:p>
        <w:p w14:paraId="5E63A6CF" w14:textId="2C4FA566"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3" w:history="1">
            <w:r w:rsidRPr="00A93586">
              <w:rPr>
                <w:rStyle w:val="Hyperlink"/>
                <w:rFonts w:ascii="Times New Roman" w:hAnsi="Times New Roman" w:cs="Times New Roman"/>
                <w:noProof/>
                <w:color w:val="000000" w:themeColor="text1"/>
                <w:sz w:val="24"/>
                <w:szCs w:val="24"/>
                <w:lang w:val="en-GB"/>
              </w:rPr>
              <w:t>1.1 Company Overview</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_Toc214552553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4</w:t>
            </w:r>
            <w:r w:rsidRPr="00A93586">
              <w:rPr>
                <w:rFonts w:ascii="Times New Roman" w:hAnsi="Times New Roman" w:cs="Times New Roman"/>
                <w:noProof/>
                <w:webHidden/>
                <w:color w:val="000000" w:themeColor="text1"/>
                <w:sz w:val="24"/>
                <w:szCs w:val="24"/>
                <w:lang w:val="en-GB"/>
              </w:rPr>
              <w:fldChar w:fldCharType="end"/>
            </w:r>
          </w:hyperlink>
        </w:p>
        <w:p w14:paraId="30034B3C" w14:textId="689DFCB7"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4" w:history="1">
            <w:r w:rsidRPr="00A93586">
              <w:rPr>
                <w:rStyle w:val="Hyperlink"/>
                <w:rFonts w:ascii="Times New Roman" w:hAnsi="Times New Roman" w:cs="Times New Roman"/>
                <w:noProof/>
                <w:color w:val="000000" w:themeColor="text1"/>
                <w:sz w:val="24"/>
                <w:szCs w:val="24"/>
                <w:lang w:val="en-GB"/>
              </w:rPr>
              <w:t>1.2 Project Overview</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_Toc214552554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4</w:t>
            </w:r>
            <w:r w:rsidRPr="00A93586">
              <w:rPr>
                <w:rFonts w:ascii="Times New Roman" w:hAnsi="Times New Roman" w:cs="Times New Roman"/>
                <w:noProof/>
                <w:webHidden/>
                <w:color w:val="000000" w:themeColor="text1"/>
                <w:sz w:val="24"/>
                <w:szCs w:val="24"/>
                <w:lang w:val="en-GB"/>
              </w:rPr>
              <w:fldChar w:fldCharType="end"/>
            </w:r>
          </w:hyperlink>
        </w:p>
        <w:p w14:paraId="096A1631" w14:textId="159C6C73" w:rsidR="009F796C" w:rsidRPr="00A93586" w:rsidRDefault="009F796C" w:rsidP="009F796C">
          <w:pPr>
            <w:pStyle w:val="TOC1"/>
            <w:rPr>
              <w:lang w:val="en-GB"/>
            </w:rPr>
          </w:pPr>
          <w:hyperlink w:anchor="_Toc214552555" w:history="1">
            <w:r w:rsidRPr="00A93586">
              <w:rPr>
                <w:rStyle w:val="Hyperlink"/>
                <w:color w:val="000000" w:themeColor="text1"/>
                <w:lang w:val="en-GB"/>
              </w:rPr>
              <w:t>2. Company Appraisal Using Strategic Planning Tools</w:t>
            </w:r>
            <w:r w:rsidRPr="00A93586">
              <w:rPr>
                <w:webHidden/>
                <w:lang w:val="en-GB"/>
              </w:rPr>
              <w:tab/>
            </w:r>
            <w:r w:rsidRPr="00A93586">
              <w:rPr>
                <w:webHidden/>
                <w:lang w:val="en-GB"/>
              </w:rPr>
              <w:fldChar w:fldCharType="begin"/>
            </w:r>
            <w:r w:rsidRPr="00A93586">
              <w:rPr>
                <w:webHidden/>
                <w:lang w:val="en-GB"/>
              </w:rPr>
              <w:instrText xml:space="preserve"> PAGEREF _Toc214552555 \h </w:instrText>
            </w:r>
            <w:r w:rsidRPr="00A93586">
              <w:rPr>
                <w:webHidden/>
                <w:lang w:val="en-GB"/>
              </w:rPr>
            </w:r>
            <w:r w:rsidRPr="00A93586">
              <w:rPr>
                <w:webHidden/>
                <w:lang w:val="en-GB"/>
              </w:rPr>
              <w:fldChar w:fldCharType="separate"/>
            </w:r>
            <w:r w:rsidR="00320E93" w:rsidRPr="00A93586">
              <w:rPr>
                <w:webHidden/>
                <w:lang w:val="en-GB"/>
              </w:rPr>
              <w:t>5</w:t>
            </w:r>
            <w:r w:rsidRPr="00A93586">
              <w:rPr>
                <w:webHidden/>
                <w:lang w:val="en-GB"/>
              </w:rPr>
              <w:fldChar w:fldCharType="end"/>
            </w:r>
          </w:hyperlink>
        </w:p>
        <w:p w14:paraId="45E1FDAA" w14:textId="24C662CE"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6" w:history="1">
            <w:r w:rsidRPr="00A93586">
              <w:rPr>
                <w:rStyle w:val="Hyperlink"/>
                <w:rFonts w:ascii="Times New Roman" w:hAnsi="Times New Roman" w:cs="Times New Roman"/>
                <w:noProof/>
                <w:color w:val="000000" w:themeColor="text1"/>
                <w:sz w:val="24"/>
                <w:szCs w:val="24"/>
                <w:lang w:val="en-GB"/>
              </w:rPr>
              <w:t>2.1 SWOT Analysis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_Toc214552556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5</w:t>
            </w:r>
            <w:r w:rsidRPr="00A93586">
              <w:rPr>
                <w:rFonts w:ascii="Times New Roman" w:hAnsi="Times New Roman" w:cs="Times New Roman"/>
                <w:noProof/>
                <w:webHidden/>
                <w:color w:val="000000" w:themeColor="text1"/>
                <w:sz w:val="24"/>
                <w:szCs w:val="24"/>
                <w:lang w:val="en-GB"/>
              </w:rPr>
              <w:fldChar w:fldCharType="end"/>
            </w:r>
          </w:hyperlink>
        </w:p>
        <w:p w14:paraId="09CD2E84" w14:textId="217E8CE2"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7" w:history="1">
            <w:r w:rsidRPr="00A93586">
              <w:rPr>
                <w:rStyle w:val="Hyperlink"/>
                <w:rFonts w:ascii="Times New Roman" w:hAnsi="Times New Roman" w:cs="Times New Roman"/>
                <w:noProof/>
                <w:color w:val="000000" w:themeColor="text1"/>
                <w:sz w:val="24"/>
                <w:szCs w:val="24"/>
                <w:lang w:val="en-GB"/>
              </w:rPr>
              <w:t>Strengths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_Toc214552557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5</w:t>
            </w:r>
            <w:r w:rsidRPr="00A93586">
              <w:rPr>
                <w:rFonts w:ascii="Times New Roman" w:hAnsi="Times New Roman" w:cs="Times New Roman"/>
                <w:noProof/>
                <w:webHidden/>
                <w:color w:val="000000" w:themeColor="text1"/>
                <w:sz w:val="24"/>
                <w:szCs w:val="24"/>
                <w:lang w:val="en-GB"/>
              </w:rPr>
              <w:fldChar w:fldCharType="end"/>
            </w:r>
          </w:hyperlink>
        </w:p>
        <w:p w14:paraId="1F7E2392" w14:textId="1C39AEFA"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8" w:history="1">
            <w:r w:rsidRPr="00A93586">
              <w:rPr>
                <w:rStyle w:val="Hyperlink"/>
                <w:rFonts w:ascii="Times New Roman" w:hAnsi="Times New Roman" w:cs="Times New Roman"/>
                <w:noProof/>
                <w:color w:val="000000" w:themeColor="text1"/>
                <w:sz w:val="24"/>
                <w:szCs w:val="24"/>
                <w:lang w:val="en-GB"/>
              </w:rPr>
              <w:t>Weaknesses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_Toc214552558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5</w:t>
            </w:r>
            <w:r w:rsidRPr="00A93586">
              <w:rPr>
                <w:rFonts w:ascii="Times New Roman" w:hAnsi="Times New Roman" w:cs="Times New Roman"/>
                <w:noProof/>
                <w:webHidden/>
                <w:color w:val="000000" w:themeColor="text1"/>
                <w:sz w:val="24"/>
                <w:szCs w:val="24"/>
                <w:lang w:val="en-GB"/>
              </w:rPr>
              <w:fldChar w:fldCharType="end"/>
            </w:r>
          </w:hyperlink>
        </w:p>
        <w:p w14:paraId="4527528F" w14:textId="292D87F7"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59" w:history="1">
            <w:r w:rsidRPr="00A93586">
              <w:rPr>
                <w:rStyle w:val="Hyperlink"/>
                <w:rFonts w:ascii="Times New Roman" w:hAnsi="Times New Roman" w:cs="Times New Roman"/>
                <w:noProof/>
                <w:color w:val="000000" w:themeColor="text1"/>
                <w:sz w:val="24"/>
                <w:szCs w:val="24"/>
                <w:lang w:val="en-GB"/>
              </w:rPr>
              <w:t>Opportunities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_Toc214552559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6</w:t>
            </w:r>
            <w:r w:rsidRPr="00A93586">
              <w:rPr>
                <w:rFonts w:ascii="Times New Roman" w:hAnsi="Times New Roman" w:cs="Times New Roman"/>
                <w:noProof/>
                <w:webHidden/>
                <w:color w:val="000000" w:themeColor="text1"/>
                <w:sz w:val="24"/>
                <w:szCs w:val="24"/>
                <w:lang w:val="en-GB"/>
              </w:rPr>
              <w:fldChar w:fldCharType="end"/>
            </w:r>
          </w:hyperlink>
        </w:p>
        <w:p w14:paraId="10970C79" w14:textId="3D0345C8"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0" w:history="1">
            <w:r w:rsidRPr="00A93586">
              <w:rPr>
                <w:rStyle w:val="Hyperlink"/>
                <w:rFonts w:ascii="Times New Roman" w:hAnsi="Times New Roman" w:cs="Times New Roman"/>
                <w:noProof/>
                <w:color w:val="000000" w:themeColor="text1"/>
                <w:sz w:val="24"/>
                <w:szCs w:val="24"/>
                <w:lang w:val="en-GB"/>
              </w:rPr>
              <w:t>Threats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_Toc214552560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6</w:t>
            </w:r>
            <w:r w:rsidRPr="00A93586">
              <w:rPr>
                <w:rFonts w:ascii="Times New Roman" w:hAnsi="Times New Roman" w:cs="Times New Roman"/>
                <w:noProof/>
                <w:webHidden/>
                <w:color w:val="000000" w:themeColor="text1"/>
                <w:sz w:val="24"/>
                <w:szCs w:val="24"/>
                <w:lang w:val="en-GB"/>
              </w:rPr>
              <w:fldChar w:fldCharType="end"/>
            </w:r>
          </w:hyperlink>
        </w:p>
        <w:p w14:paraId="0DC62D3D" w14:textId="15333A42"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1" w:history="1">
            <w:r w:rsidRPr="00A93586">
              <w:rPr>
                <w:rStyle w:val="Hyperlink"/>
                <w:rFonts w:ascii="Times New Roman" w:hAnsi="Times New Roman" w:cs="Times New Roman"/>
                <w:noProof/>
                <w:color w:val="000000" w:themeColor="text1"/>
                <w:sz w:val="24"/>
                <w:szCs w:val="24"/>
                <w:lang w:val="en-GB"/>
              </w:rPr>
              <w:t>2.2 PESTLE Analysis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_Toc214552561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6</w:t>
            </w:r>
            <w:r w:rsidRPr="00A93586">
              <w:rPr>
                <w:rFonts w:ascii="Times New Roman" w:hAnsi="Times New Roman" w:cs="Times New Roman"/>
                <w:noProof/>
                <w:webHidden/>
                <w:color w:val="000000" w:themeColor="text1"/>
                <w:sz w:val="24"/>
                <w:szCs w:val="24"/>
                <w:lang w:val="en-GB"/>
              </w:rPr>
              <w:fldChar w:fldCharType="end"/>
            </w:r>
          </w:hyperlink>
        </w:p>
        <w:p w14:paraId="06C2483E" w14:textId="645B2A46"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2" w:history="1">
            <w:r w:rsidRPr="00A93586">
              <w:rPr>
                <w:rStyle w:val="Hyperlink"/>
                <w:rFonts w:ascii="Times New Roman" w:hAnsi="Times New Roman" w:cs="Times New Roman"/>
                <w:noProof/>
                <w:color w:val="000000" w:themeColor="text1"/>
                <w:sz w:val="24"/>
                <w:szCs w:val="24"/>
                <w:lang w:val="en-GB"/>
              </w:rPr>
              <w:t>Political</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_Toc214552562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6</w:t>
            </w:r>
            <w:r w:rsidRPr="00A93586">
              <w:rPr>
                <w:rFonts w:ascii="Times New Roman" w:hAnsi="Times New Roman" w:cs="Times New Roman"/>
                <w:noProof/>
                <w:webHidden/>
                <w:color w:val="000000" w:themeColor="text1"/>
                <w:sz w:val="24"/>
                <w:szCs w:val="24"/>
                <w:lang w:val="en-GB"/>
              </w:rPr>
              <w:fldChar w:fldCharType="end"/>
            </w:r>
          </w:hyperlink>
        </w:p>
        <w:p w14:paraId="665A2626" w14:textId="41EFCA91"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3" w:history="1">
            <w:r w:rsidRPr="00A93586">
              <w:rPr>
                <w:rStyle w:val="Hyperlink"/>
                <w:rFonts w:ascii="Times New Roman" w:hAnsi="Times New Roman" w:cs="Times New Roman"/>
                <w:noProof/>
                <w:color w:val="000000" w:themeColor="text1"/>
                <w:sz w:val="24"/>
                <w:szCs w:val="24"/>
                <w:lang w:val="en-GB"/>
              </w:rPr>
              <w:t>Economic</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_Toc214552563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6</w:t>
            </w:r>
            <w:r w:rsidRPr="00A93586">
              <w:rPr>
                <w:rFonts w:ascii="Times New Roman" w:hAnsi="Times New Roman" w:cs="Times New Roman"/>
                <w:noProof/>
                <w:webHidden/>
                <w:color w:val="000000" w:themeColor="text1"/>
                <w:sz w:val="24"/>
                <w:szCs w:val="24"/>
                <w:lang w:val="en-GB"/>
              </w:rPr>
              <w:fldChar w:fldCharType="end"/>
            </w:r>
          </w:hyperlink>
        </w:p>
        <w:p w14:paraId="2B765F6A" w14:textId="355C3D0C"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4" w:history="1">
            <w:r w:rsidRPr="00A93586">
              <w:rPr>
                <w:rStyle w:val="Hyperlink"/>
                <w:rFonts w:ascii="Times New Roman" w:hAnsi="Times New Roman" w:cs="Times New Roman"/>
                <w:noProof/>
                <w:color w:val="000000" w:themeColor="text1"/>
                <w:sz w:val="24"/>
                <w:szCs w:val="24"/>
                <w:lang w:val="en-GB"/>
              </w:rPr>
              <w:t>Social</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_Toc214552564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773736A7" w14:textId="31AC2E88"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5" w:history="1">
            <w:r w:rsidRPr="00A93586">
              <w:rPr>
                <w:rStyle w:val="Hyperlink"/>
                <w:rFonts w:ascii="Times New Roman" w:hAnsi="Times New Roman" w:cs="Times New Roman"/>
                <w:noProof/>
                <w:color w:val="000000" w:themeColor="text1"/>
                <w:sz w:val="24"/>
                <w:szCs w:val="24"/>
                <w:lang w:val="en-GB"/>
              </w:rPr>
              <w:t>Technological</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_Toc214552565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1C389A02" w14:textId="4C280F55"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6" w:history="1">
            <w:r w:rsidRPr="00A93586">
              <w:rPr>
                <w:rStyle w:val="Hyperlink"/>
                <w:rFonts w:ascii="Times New Roman" w:hAnsi="Times New Roman" w:cs="Times New Roman"/>
                <w:noProof/>
                <w:color w:val="000000" w:themeColor="text1"/>
                <w:sz w:val="24"/>
                <w:szCs w:val="24"/>
                <w:lang w:val="en-GB"/>
              </w:rPr>
              <w:t>Legal</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_Toc214552566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42790396" w14:textId="7EF2624A"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7" w:history="1">
            <w:r w:rsidRPr="00A93586">
              <w:rPr>
                <w:rStyle w:val="Hyperlink"/>
                <w:rFonts w:ascii="Times New Roman" w:hAnsi="Times New Roman" w:cs="Times New Roman"/>
                <w:noProof/>
                <w:color w:val="000000" w:themeColor="text1"/>
                <w:sz w:val="24"/>
                <w:szCs w:val="24"/>
                <w:lang w:val="en-GB"/>
              </w:rPr>
              <w:t>2.3 SMART Objectives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_Toc214552567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378B688F" w14:textId="728E2BBB"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8" w:history="1">
            <w:r w:rsidRPr="00A93586">
              <w:rPr>
                <w:rStyle w:val="Hyperlink"/>
                <w:rFonts w:ascii="Times New Roman" w:hAnsi="Times New Roman" w:cs="Times New Roman"/>
                <w:noProof/>
                <w:color w:val="000000" w:themeColor="text1"/>
                <w:sz w:val="24"/>
                <w:szCs w:val="24"/>
                <w:lang w:val="en-GB"/>
              </w:rPr>
              <w:t>Specific</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_Toc214552568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7A371255" w14:textId="795B28C7"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69" w:history="1">
            <w:r w:rsidRPr="00A93586">
              <w:rPr>
                <w:rStyle w:val="Hyperlink"/>
                <w:rFonts w:ascii="Times New Roman" w:hAnsi="Times New Roman" w:cs="Times New Roman"/>
                <w:noProof/>
                <w:color w:val="000000" w:themeColor="text1"/>
                <w:sz w:val="24"/>
                <w:szCs w:val="24"/>
                <w:lang w:val="en-GB"/>
              </w:rPr>
              <w:t>Measurable</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_Toc214552569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2DC745A9" w14:textId="16FF1F3D"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0" w:history="1">
            <w:r w:rsidRPr="00A93586">
              <w:rPr>
                <w:rStyle w:val="Hyperlink"/>
                <w:rFonts w:ascii="Times New Roman" w:hAnsi="Times New Roman" w:cs="Times New Roman"/>
                <w:noProof/>
                <w:color w:val="000000" w:themeColor="text1"/>
                <w:sz w:val="24"/>
                <w:szCs w:val="24"/>
                <w:lang w:val="en-GB"/>
              </w:rPr>
              <w:t>Achievable</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_Toc214552570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7</w:t>
            </w:r>
            <w:r w:rsidRPr="00A93586">
              <w:rPr>
                <w:rFonts w:ascii="Times New Roman" w:hAnsi="Times New Roman" w:cs="Times New Roman"/>
                <w:noProof/>
                <w:webHidden/>
                <w:color w:val="000000" w:themeColor="text1"/>
                <w:sz w:val="24"/>
                <w:szCs w:val="24"/>
                <w:lang w:val="en-GB"/>
              </w:rPr>
              <w:fldChar w:fldCharType="end"/>
            </w:r>
          </w:hyperlink>
        </w:p>
        <w:p w14:paraId="50C824C2" w14:textId="5E9AE9BC"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1" w:history="1">
            <w:r w:rsidRPr="00A93586">
              <w:rPr>
                <w:rStyle w:val="Hyperlink"/>
                <w:rFonts w:ascii="Times New Roman" w:hAnsi="Times New Roman" w:cs="Times New Roman"/>
                <w:noProof/>
                <w:color w:val="000000" w:themeColor="text1"/>
                <w:sz w:val="24"/>
                <w:szCs w:val="24"/>
                <w:lang w:val="en-GB"/>
              </w:rPr>
              <w:t>Relevant</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_Toc214552571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8</w:t>
            </w:r>
            <w:r w:rsidRPr="00A93586">
              <w:rPr>
                <w:rFonts w:ascii="Times New Roman" w:hAnsi="Times New Roman" w:cs="Times New Roman"/>
                <w:noProof/>
                <w:webHidden/>
                <w:color w:val="000000" w:themeColor="text1"/>
                <w:sz w:val="24"/>
                <w:szCs w:val="24"/>
                <w:lang w:val="en-GB"/>
              </w:rPr>
              <w:fldChar w:fldCharType="end"/>
            </w:r>
          </w:hyperlink>
        </w:p>
        <w:p w14:paraId="29370171" w14:textId="1B5468C5"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2" w:history="1">
            <w:r w:rsidRPr="00A93586">
              <w:rPr>
                <w:rStyle w:val="Hyperlink"/>
                <w:rFonts w:ascii="Times New Roman" w:hAnsi="Times New Roman" w:cs="Times New Roman"/>
                <w:noProof/>
                <w:color w:val="000000" w:themeColor="text1"/>
                <w:sz w:val="24"/>
                <w:szCs w:val="24"/>
                <w:lang w:val="en-GB"/>
              </w:rPr>
              <w:t>Time-Bound</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_Toc214552572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8</w:t>
            </w:r>
            <w:r w:rsidRPr="00A93586">
              <w:rPr>
                <w:rFonts w:ascii="Times New Roman" w:hAnsi="Times New Roman" w:cs="Times New Roman"/>
                <w:noProof/>
                <w:webHidden/>
                <w:color w:val="000000" w:themeColor="text1"/>
                <w:sz w:val="24"/>
                <w:szCs w:val="24"/>
                <w:lang w:val="en-GB"/>
              </w:rPr>
              <w:fldChar w:fldCharType="end"/>
            </w:r>
          </w:hyperlink>
        </w:p>
        <w:p w14:paraId="3E3F1328" w14:textId="696F87F0" w:rsidR="009F796C" w:rsidRPr="00A93586" w:rsidRDefault="009F796C" w:rsidP="009F796C">
          <w:pPr>
            <w:pStyle w:val="TOC1"/>
            <w:rPr>
              <w:lang w:val="en-GB"/>
            </w:rPr>
          </w:pPr>
          <w:hyperlink w:anchor="_Toc214552573" w:history="1">
            <w:r w:rsidRPr="00A93586">
              <w:rPr>
                <w:rStyle w:val="Hyperlink"/>
                <w:color w:val="000000" w:themeColor="text1"/>
                <w:lang w:val="en-GB"/>
              </w:rPr>
              <w:t>3. Key Internal and External Stakeholders</w:t>
            </w:r>
            <w:r w:rsidRPr="00A93586">
              <w:rPr>
                <w:webHidden/>
                <w:lang w:val="en-GB"/>
              </w:rPr>
              <w:tab/>
            </w:r>
            <w:r w:rsidRPr="00A93586">
              <w:rPr>
                <w:webHidden/>
                <w:lang w:val="en-GB"/>
              </w:rPr>
              <w:fldChar w:fldCharType="begin"/>
            </w:r>
            <w:r w:rsidRPr="00A93586">
              <w:rPr>
                <w:webHidden/>
                <w:lang w:val="en-GB"/>
              </w:rPr>
              <w:instrText xml:space="preserve"> PAGEREF _Toc214552573 \h </w:instrText>
            </w:r>
            <w:r w:rsidRPr="00A93586">
              <w:rPr>
                <w:webHidden/>
                <w:lang w:val="en-GB"/>
              </w:rPr>
            </w:r>
            <w:r w:rsidRPr="00A93586">
              <w:rPr>
                <w:webHidden/>
                <w:lang w:val="en-GB"/>
              </w:rPr>
              <w:fldChar w:fldCharType="separate"/>
            </w:r>
            <w:r w:rsidR="00320E93" w:rsidRPr="00A93586">
              <w:rPr>
                <w:webHidden/>
                <w:lang w:val="en-GB"/>
              </w:rPr>
              <w:t>8</w:t>
            </w:r>
            <w:r w:rsidRPr="00A93586">
              <w:rPr>
                <w:webHidden/>
                <w:lang w:val="en-GB"/>
              </w:rPr>
              <w:fldChar w:fldCharType="end"/>
            </w:r>
          </w:hyperlink>
        </w:p>
        <w:p w14:paraId="14CECDD6" w14:textId="7D0FC896"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4" w:history="1">
            <w:r w:rsidRPr="00A93586">
              <w:rPr>
                <w:rStyle w:val="Hyperlink"/>
                <w:rFonts w:ascii="Times New Roman" w:hAnsi="Times New Roman" w:cs="Times New Roman"/>
                <w:noProof/>
                <w:color w:val="000000" w:themeColor="text1"/>
                <w:sz w:val="24"/>
                <w:szCs w:val="24"/>
                <w:lang w:val="en-GB"/>
              </w:rPr>
              <w:t>3.1 Internal Stakeholders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_Toc214552574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8</w:t>
            </w:r>
            <w:r w:rsidRPr="00A93586">
              <w:rPr>
                <w:rFonts w:ascii="Times New Roman" w:hAnsi="Times New Roman" w:cs="Times New Roman"/>
                <w:noProof/>
                <w:webHidden/>
                <w:color w:val="000000" w:themeColor="text1"/>
                <w:sz w:val="24"/>
                <w:szCs w:val="24"/>
                <w:lang w:val="en-GB"/>
              </w:rPr>
              <w:fldChar w:fldCharType="end"/>
            </w:r>
          </w:hyperlink>
        </w:p>
        <w:p w14:paraId="5CBB3839" w14:textId="4B16C24D"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5" w:history="1">
            <w:r w:rsidRPr="00A93586">
              <w:rPr>
                <w:rStyle w:val="Hyperlink"/>
                <w:rFonts w:ascii="Times New Roman" w:hAnsi="Times New Roman" w:cs="Times New Roman"/>
                <w:noProof/>
                <w:color w:val="000000" w:themeColor="text1"/>
                <w:sz w:val="24"/>
                <w:szCs w:val="24"/>
                <w:lang w:val="en-GB"/>
              </w:rPr>
              <w:t>3.2 External Stakeholders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_Toc214552575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9</w:t>
            </w:r>
            <w:r w:rsidRPr="00A93586">
              <w:rPr>
                <w:rFonts w:ascii="Times New Roman" w:hAnsi="Times New Roman" w:cs="Times New Roman"/>
                <w:noProof/>
                <w:webHidden/>
                <w:color w:val="000000" w:themeColor="text1"/>
                <w:sz w:val="24"/>
                <w:szCs w:val="24"/>
                <w:lang w:val="en-GB"/>
              </w:rPr>
              <w:fldChar w:fldCharType="end"/>
            </w:r>
          </w:hyperlink>
        </w:p>
        <w:p w14:paraId="1568C65D" w14:textId="334FE5C8" w:rsidR="009F796C" w:rsidRPr="00A93586" w:rsidRDefault="009F796C" w:rsidP="009F796C">
          <w:pPr>
            <w:pStyle w:val="TOC1"/>
            <w:rPr>
              <w:lang w:val="en-GB"/>
            </w:rPr>
          </w:pPr>
          <w:hyperlink w:anchor="_Toc214552576" w:history="1">
            <w:r w:rsidRPr="00A93586">
              <w:rPr>
                <w:rStyle w:val="Hyperlink"/>
                <w:color w:val="000000" w:themeColor="text1"/>
                <w:lang w:val="en-GB"/>
              </w:rPr>
              <w:t>4. Roles, Responsibilities, Benefits, and Challenges of Stakeholders</w:t>
            </w:r>
            <w:r w:rsidRPr="00A93586">
              <w:rPr>
                <w:webHidden/>
                <w:lang w:val="en-GB"/>
              </w:rPr>
              <w:tab/>
            </w:r>
            <w:r w:rsidRPr="00A93586">
              <w:rPr>
                <w:webHidden/>
                <w:lang w:val="en-GB"/>
              </w:rPr>
              <w:fldChar w:fldCharType="begin"/>
            </w:r>
            <w:r w:rsidRPr="00A93586">
              <w:rPr>
                <w:webHidden/>
                <w:lang w:val="en-GB"/>
              </w:rPr>
              <w:instrText xml:space="preserve"> PAGEREF _Toc214552576 \h </w:instrText>
            </w:r>
            <w:r w:rsidRPr="00A93586">
              <w:rPr>
                <w:webHidden/>
                <w:lang w:val="en-GB"/>
              </w:rPr>
            </w:r>
            <w:r w:rsidRPr="00A93586">
              <w:rPr>
                <w:webHidden/>
                <w:lang w:val="en-GB"/>
              </w:rPr>
              <w:fldChar w:fldCharType="separate"/>
            </w:r>
            <w:r w:rsidR="00320E93" w:rsidRPr="00A93586">
              <w:rPr>
                <w:webHidden/>
                <w:lang w:val="en-GB"/>
              </w:rPr>
              <w:t>9</w:t>
            </w:r>
            <w:r w:rsidRPr="00A93586">
              <w:rPr>
                <w:webHidden/>
                <w:lang w:val="en-GB"/>
              </w:rPr>
              <w:fldChar w:fldCharType="end"/>
            </w:r>
          </w:hyperlink>
        </w:p>
        <w:p w14:paraId="6F8EA796" w14:textId="3FAF147F"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7" w:history="1">
            <w:r w:rsidRPr="00A93586">
              <w:rPr>
                <w:rStyle w:val="Hyperlink"/>
                <w:rFonts w:ascii="Times New Roman" w:hAnsi="Times New Roman" w:cs="Times New Roman"/>
                <w:noProof/>
                <w:color w:val="000000" w:themeColor="text1"/>
                <w:sz w:val="24"/>
                <w:szCs w:val="24"/>
                <w:lang w:val="en-GB"/>
              </w:rPr>
              <w:t>4.1 Roles and Responsibilities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_Toc214552577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9</w:t>
            </w:r>
            <w:r w:rsidRPr="00A93586">
              <w:rPr>
                <w:rFonts w:ascii="Times New Roman" w:hAnsi="Times New Roman" w:cs="Times New Roman"/>
                <w:noProof/>
                <w:webHidden/>
                <w:color w:val="000000" w:themeColor="text1"/>
                <w:sz w:val="24"/>
                <w:szCs w:val="24"/>
                <w:lang w:val="en-GB"/>
              </w:rPr>
              <w:fldChar w:fldCharType="end"/>
            </w:r>
          </w:hyperlink>
        </w:p>
        <w:p w14:paraId="4EC02279" w14:textId="73F810BA"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8" w:history="1">
            <w:r w:rsidRPr="00A93586">
              <w:rPr>
                <w:rStyle w:val="Hyperlink"/>
                <w:rFonts w:ascii="Times New Roman" w:hAnsi="Times New Roman" w:cs="Times New Roman"/>
                <w:noProof/>
                <w:color w:val="000000" w:themeColor="text1"/>
                <w:sz w:val="24"/>
                <w:szCs w:val="24"/>
                <w:lang w:val="en-GB"/>
              </w:rPr>
              <w:t>4.2 Benefits of Stakeholders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_Toc214552578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10</w:t>
            </w:r>
            <w:r w:rsidRPr="00A93586">
              <w:rPr>
                <w:rFonts w:ascii="Times New Roman" w:hAnsi="Times New Roman" w:cs="Times New Roman"/>
                <w:noProof/>
                <w:webHidden/>
                <w:color w:val="000000" w:themeColor="text1"/>
                <w:sz w:val="24"/>
                <w:szCs w:val="24"/>
                <w:lang w:val="en-GB"/>
              </w:rPr>
              <w:fldChar w:fldCharType="end"/>
            </w:r>
          </w:hyperlink>
        </w:p>
        <w:p w14:paraId="3BF754E6" w14:textId="0D427B17"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79" w:history="1">
            <w:r w:rsidRPr="00A93586">
              <w:rPr>
                <w:rStyle w:val="Hyperlink"/>
                <w:rFonts w:ascii="Times New Roman" w:hAnsi="Times New Roman" w:cs="Times New Roman"/>
                <w:noProof/>
                <w:color w:val="000000" w:themeColor="text1"/>
                <w:sz w:val="24"/>
                <w:szCs w:val="24"/>
                <w:lang w:val="en-GB"/>
              </w:rPr>
              <w:t>4.3 Challenges Faced by Stakeholders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_Toc214552579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10</w:t>
            </w:r>
            <w:r w:rsidRPr="00A93586">
              <w:rPr>
                <w:rFonts w:ascii="Times New Roman" w:hAnsi="Times New Roman" w:cs="Times New Roman"/>
                <w:noProof/>
                <w:webHidden/>
                <w:color w:val="000000" w:themeColor="text1"/>
                <w:sz w:val="24"/>
                <w:szCs w:val="24"/>
                <w:lang w:val="en-GB"/>
              </w:rPr>
              <w:fldChar w:fldCharType="end"/>
            </w:r>
          </w:hyperlink>
        </w:p>
        <w:p w14:paraId="1A80C656" w14:textId="1AB6A0E8" w:rsidR="009F796C" w:rsidRPr="00A93586" w:rsidRDefault="009F796C" w:rsidP="009F796C">
          <w:pPr>
            <w:pStyle w:val="TOC1"/>
            <w:rPr>
              <w:lang w:val="en-GB"/>
            </w:rPr>
          </w:pPr>
          <w:hyperlink w:anchor="_Toc214552580" w:history="1">
            <w:r w:rsidRPr="00A93586">
              <w:rPr>
                <w:rStyle w:val="Hyperlink"/>
                <w:color w:val="000000" w:themeColor="text1"/>
                <w:lang w:val="en-GB"/>
              </w:rPr>
              <w:t>5. Frameworks, Models, and Theories for Stakeholder Engagement</w:t>
            </w:r>
            <w:r w:rsidRPr="00A93586">
              <w:rPr>
                <w:webHidden/>
                <w:lang w:val="en-GB"/>
              </w:rPr>
              <w:tab/>
            </w:r>
            <w:r w:rsidRPr="00A93586">
              <w:rPr>
                <w:webHidden/>
                <w:lang w:val="en-GB"/>
              </w:rPr>
              <w:fldChar w:fldCharType="begin"/>
            </w:r>
            <w:r w:rsidRPr="00A93586">
              <w:rPr>
                <w:webHidden/>
                <w:lang w:val="en-GB"/>
              </w:rPr>
              <w:instrText xml:space="preserve"> PAGEREF _Toc214552580 \h </w:instrText>
            </w:r>
            <w:r w:rsidRPr="00A93586">
              <w:rPr>
                <w:webHidden/>
                <w:lang w:val="en-GB"/>
              </w:rPr>
            </w:r>
            <w:r w:rsidRPr="00A93586">
              <w:rPr>
                <w:webHidden/>
                <w:lang w:val="en-GB"/>
              </w:rPr>
              <w:fldChar w:fldCharType="separate"/>
            </w:r>
            <w:r w:rsidR="00320E93" w:rsidRPr="00A93586">
              <w:rPr>
                <w:webHidden/>
                <w:lang w:val="en-GB"/>
              </w:rPr>
              <w:t>11</w:t>
            </w:r>
            <w:r w:rsidRPr="00A93586">
              <w:rPr>
                <w:webHidden/>
                <w:lang w:val="en-GB"/>
              </w:rPr>
              <w:fldChar w:fldCharType="end"/>
            </w:r>
          </w:hyperlink>
        </w:p>
        <w:p w14:paraId="59458F5B" w14:textId="405AD822"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1" w:history="1">
            <w:r w:rsidRPr="00A93586">
              <w:rPr>
                <w:rStyle w:val="Hyperlink"/>
                <w:rFonts w:ascii="Times New Roman" w:hAnsi="Times New Roman" w:cs="Times New Roman"/>
                <w:noProof/>
                <w:color w:val="000000" w:themeColor="text1"/>
                <w:sz w:val="24"/>
                <w:szCs w:val="24"/>
                <w:lang w:val="en-GB"/>
              </w:rPr>
              <w:t>5.1 Stakeholder Map</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_Toc214552581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11</w:t>
            </w:r>
            <w:r w:rsidRPr="00A93586">
              <w:rPr>
                <w:rFonts w:ascii="Times New Roman" w:hAnsi="Times New Roman" w:cs="Times New Roman"/>
                <w:noProof/>
                <w:webHidden/>
                <w:color w:val="000000" w:themeColor="text1"/>
                <w:sz w:val="24"/>
                <w:szCs w:val="24"/>
                <w:lang w:val="en-GB"/>
              </w:rPr>
              <w:fldChar w:fldCharType="end"/>
            </w:r>
          </w:hyperlink>
        </w:p>
        <w:p w14:paraId="5C998626" w14:textId="11953E81"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2" w:history="1">
            <w:r w:rsidRPr="00A93586">
              <w:rPr>
                <w:rStyle w:val="Hyperlink"/>
                <w:rFonts w:ascii="Times New Roman" w:hAnsi="Times New Roman" w:cs="Times New Roman"/>
                <w:noProof/>
                <w:color w:val="000000" w:themeColor="text1"/>
                <w:sz w:val="24"/>
                <w:szCs w:val="24"/>
                <w:lang w:val="en-GB"/>
              </w:rPr>
              <w:t>5.2 Engagement Plan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_Toc214552582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12</w:t>
            </w:r>
            <w:r w:rsidRPr="00A93586">
              <w:rPr>
                <w:rFonts w:ascii="Times New Roman" w:hAnsi="Times New Roman" w:cs="Times New Roman"/>
                <w:noProof/>
                <w:webHidden/>
                <w:color w:val="000000" w:themeColor="text1"/>
                <w:sz w:val="24"/>
                <w:szCs w:val="24"/>
                <w:lang w:val="en-GB"/>
              </w:rPr>
              <w:fldChar w:fldCharType="end"/>
            </w:r>
          </w:hyperlink>
        </w:p>
        <w:p w14:paraId="08BC55D2" w14:textId="1D37995A"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3" w:history="1">
            <w:r w:rsidRPr="00A93586">
              <w:rPr>
                <w:rStyle w:val="Hyperlink"/>
                <w:rFonts w:ascii="Times New Roman" w:hAnsi="Times New Roman" w:cs="Times New Roman"/>
                <w:noProof/>
                <w:color w:val="000000" w:themeColor="text1"/>
                <w:sz w:val="24"/>
                <w:szCs w:val="24"/>
                <w:lang w:val="en-GB"/>
              </w:rPr>
              <w:t>5.3 Communication Plan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_Toc214552583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12</w:t>
            </w:r>
            <w:r w:rsidRPr="00A93586">
              <w:rPr>
                <w:rFonts w:ascii="Times New Roman" w:hAnsi="Times New Roman" w:cs="Times New Roman"/>
                <w:noProof/>
                <w:webHidden/>
                <w:color w:val="000000" w:themeColor="text1"/>
                <w:sz w:val="24"/>
                <w:szCs w:val="24"/>
                <w:lang w:val="en-GB"/>
              </w:rPr>
              <w:fldChar w:fldCharType="end"/>
            </w:r>
          </w:hyperlink>
        </w:p>
        <w:p w14:paraId="3C350FFD" w14:textId="0B819764"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4" w:history="1">
            <w:r w:rsidRPr="00A93586">
              <w:rPr>
                <w:rStyle w:val="Hyperlink"/>
                <w:rFonts w:ascii="Times New Roman" w:hAnsi="Times New Roman" w:cs="Times New Roman"/>
                <w:noProof/>
                <w:color w:val="000000" w:themeColor="text1"/>
                <w:sz w:val="24"/>
                <w:szCs w:val="24"/>
                <w:lang w:val="en-GB"/>
              </w:rPr>
              <w:t>5.4 RACI Matrix</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_Toc214552584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13</w:t>
            </w:r>
            <w:r w:rsidRPr="00A93586">
              <w:rPr>
                <w:rFonts w:ascii="Times New Roman" w:hAnsi="Times New Roman" w:cs="Times New Roman"/>
                <w:noProof/>
                <w:webHidden/>
                <w:color w:val="000000" w:themeColor="text1"/>
                <w:sz w:val="24"/>
                <w:szCs w:val="24"/>
                <w:lang w:val="en-GB"/>
              </w:rPr>
              <w:fldChar w:fldCharType="end"/>
            </w:r>
          </w:hyperlink>
        </w:p>
        <w:p w14:paraId="5AB32750" w14:textId="540DCD2D"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5" w:history="1">
            <w:r w:rsidRPr="00A93586">
              <w:rPr>
                <w:rStyle w:val="Hyperlink"/>
                <w:rFonts w:ascii="Times New Roman" w:hAnsi="Times New Roman" w:cs="Times New Roman"/>
                <w:noProof/>
                <w:color w:val="000000" w:themeColor="text1"/>
                <w:sz w:val="24"/>
                <w:szCs w:val="24"/>
                <w:lang w:val="en-GB"/>
              </w:rPr>
              <w:t>Responsible</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_Toc214552585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13</w:t>
            </w:r>
            <w:r w:rsidRPr="00A93586">
              <w:rPr>
                <w:rFonts w:ascii="Times New Roman" w:hAnsi="Times New Roman" w:cs="Times New Roman"/>
                <w:noProof/>
                <w:webHidden/>
                <w:color w:val="000000" w:themeColor="text1"/>
                <w:sz w:val="24"/>
                <w:szCs w:val="24"/>
                <w:lang w:val="en-GB"/>
              </w:rPr>
              <w:fldChar w:fldCharType="end"/>
            </w:r>
          </w:hyperlink>
        </w:p>
        <w:p w14:paraId="25F81011" w14:textId="6AC37938"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6" w:history="1">
            <w:r w:rsidRPr="00A93586">
              <w:rPr>
                <w:rStyle w:val="Hyperlink"/>
                <w:rFonts w:ascii="Times New Roman" w:hAnsi="Times New Roman" w:cs="Times New Roman"/>
                <w:noProof/>
                <w:color w:val="000000" w:themeColor="text1"/>
                <w:sz w:val="24"/>
                <w:szCs w:val="24"/>
                <w:lang w:val="en-GB"/>
              </w:rPr>
              <w:t>Accountable</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_Toc214552586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14</w:t>
            </w:r>
            <w:r w:rsidRPr="00A93586">
              <w:rPr>
                <w:rFonts w:ascii="Times New Roman" w:hAnsi="Times New Roman" w:cs="Times New Roman"/>
                <w:noProof/>
                <w:webHidden/>
                <w:color w:val="000000" w:themeColor="text1"/>
                <w:sz w:val="24"/>
                <w:szCs w:val="24"/>
                <w:lang w:val="en-GB"/>
              </w:rPr>
              <w:fldChar w:fldCharType="end"/>
            </w:r>
          </w:hyperlink>
        </w:p>
        <w:p w14:paraId="388D1426" w14:textId="353DB0E8"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7" w:history="1">
            <w:r w:rsidRPr="00A93586">
              <w:rPr>
                <w:rStyle w:val="Hyperlink"/>
                <w:rFonts w:ascii="Times New Roman" w:hAnsi="Times New Roman" w:cs="Times New Roman"/>
                <w:noProof/>
                <w:color w:val="000000" w:themeColor="text1"/>
                <w:sz w:val="24"/>
                <w:szCs w:val="24"/>
                <w:lang w:val="en-GB"/>
              </w:rPr>
              <w:t>Consulted</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_Toc214552587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14</w:t>
            </w:r>
            <w:r w:rsidRPr="00A93586">
              <w:rPr>
                <w:rFonts w:ascii="Times New Roman" w:hAnsi="Times New Roman" w:cs="Times New Roman"/>
                <w:noProof/>
                <w:webHidden/>
                <w:color w:val="000000" w:themeColor="text1"/>
                <w:sz w:val="24"/>
                <w:szCs w:val="24"/>
                <w:lang w:val="en-GB"/>
              </w:rPr>
              <w:fldChar w:fldCharType="end"/>
            </w:r>
          </w:hyperlink>
        </w:p>
        <w:p w14:paraId="174AC395" w14:textId="4F5D66CB" w:rsidR="009F796C" w:rsidRPr="00A93586" w:rsidRDefault="009F796C" w:rsidP="009F796C">
          <w:pPr>
            <w:pStyle w:val="TOC3"/>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8" w:history="1">
            <w:r w:rsidRPr="00A93586">
              <w:rPr>
                <w:rStyle w:val="Hyperlink"/>
                <w:rFonts w:ascii="Times New Roman" w:hAnsi="Times New Roman" w:cs="Times New Roman"/>
                <w:noProof/>
                <w:color w:val="000000" w:themeColor="text1"/>
                <w:sz w:val="24"/>
                <w:szCs w:val="24"/>
                <w:lang w:val="en-GB"/>
              </w:rPr>
              <w:t>Informed</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_Toc214552588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14</w:t>
            </w:r>
            <w:r w:rsidRPr="00A93586">
              <w:rPr>
                <w:rFonts w:ascii="Times New Roman" w:hAnsi="Times New Roman" w:cs="Times New Roman"/>
                <w:noProof/>
                <w:webHidden/>
                <w:color w:val="000000" w:themeColor="text1"/>
                <w:sz w:val="24"/>
                <w:szCs w:val="24"/>
                <w:lang w:val="en-GB"/>
              </w:rPr>
              <w:fldChar w:fldCharType="end"/>
            </w:r>
          </w:hyperlink>
        </w:p>
        <w:p w14:paraId="2A3DF370" w14:textId="47D9B17D"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89" w:history="1">
            <w:r w:rsidRPr="00A93586">
              <w:rPr>
                <w:rStyle w:val="Hyperlink"/>
                <w:rFonts w:ascii="Times New Roman" w:hAnsi="Times New Roman" w:cs="Times New Roman"/>
                <w:noProof/>
                <w:color w:val="000000" w:themeColor="text1"/>
                <w:sz w:val="24"/>
                <w:szCs w:val="24"/>
                <w:lang w:val="en-GB"/>
              </w:rPr>
              <w:t>5.5 Theoretical Approaches</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_Toc214552589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14</w:t>
            </w:r>
            <w:r w:rsidRPr="00A93586">
              <w:rPr>
                <w:rFonts w:ascii="Times New Roman" w:hAnsi="Times New Roman" w:cs="Times New Roman"/>
                <w:noProof/>
                <w:webHidden/>
                <w:color w:val="000000" w:themeColor="text1"/>
                <w:sz w:val="24"/>
                <w:szCs w:val="24"/>
                <w:lang w:val="en-GB"/>
              </w:rPr>
              <w:fldChar w:fldCharType="end"/>
            </w:r>
          </w:hyperlink>
        </w:p>
        <w:p w14:paraId="25B0CE08" w14:textId="5A84F94A" w:rsidR="009F796C" w:rsidRPr="00A93586" w:rsidRDefault="009F796C" w:rsidP="009F796C">
          <w:pPr>
            <w:pStyle w:val="TOC1"/>
            <w:rPr>
              <w:lang w:val="en-GB"/>
            </w:rPr>
          </w:pPr>
          <w:hyperlink w:anchor="_Toc214552590" w:history="1">
            <w:r w:rsidRPr="00A93586">
              <w:rPr>
                <w:rStyle w:val="Hyperlink"/>
                <w:color w:val="000000" w:themeColor="text1"/>
                <w:lang w:val="en-GB"/>
              </w:rPr>
              <w:t>6. Critical Process of Stakeholder Engagement and Conflict Management Using the 4C’s Model</w:t>
            </w:r>
            <w:r w:rsidRPr="00A93586">
              <w:rPr>
                <w:webHidden/>
                <w:lang w:val="en-GB"/>
              </w:rPr>
              <w:tab/>
            </w:r>
            <w:r w:rsidRPr="00A93586">
              <w:rPr>
                <w:webHidden/>
                <w:lang w:val="en-GB"/>
              </w:rPr>
              <w:fldChar w:fldCharType="begin"/>
            </w:r>
            <w:r w:rsidRPr="00A93586">
              <w:rPr>
                <w:webHidden/>
                <w:lang w:val="en-GB"/>
              </w:rPr>
              <w:instrText xml:space="preserve"> PAGEREF _Toc214552590 \h </w:instrText>
            </w:r>
            <w:r w:rsidRPr="00A93586">
              <w:rPr>
                <w:webHidden/>
                <w:lang w:val="en-GB"/>
              </w:rPr>
            </w:r>
            <w:r w:rsidRPr="00A93586">
              <w:rPr>
                <w:webHidden/>
                <w:lang w:val="en-GB"/>
              </w:rPr>
              <w:fldChar w:fldCharType="separate"/>
            </w:r>
            <w:r w:rsidR="00320E93" w:rsidRPr="00A93586">
              <w:rPr>
                <w:webHidden/>
                <w:lang w:val="en-GB"/>
              </w:rPr>
              <w:t>14</w:t>
            </w:r>
            <w:r w:rsidRPr="00A93586">
              <w:rPr>
                <w:webHidden/>
                <w:lang w:val="en-GB"/>
              </w:rPr>
              <w:fldChar w:fldCharType="end"/>
            </w:r>
          </w:hyperlink>
        </w:p>
        <w:p w14:paraId="0ADCC12E" w14:textId="68A01BF4"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1" w:history="1">
            <w:r w:rsidRPr="00A93586">
              <w:rPr>
                <w:rStyle w:val="Hyperlink"/>
                <w:rFonts w:ascii="Times New Roman" w:hAnsi="Times New Roman" w:cs="Times New Roman"/>
                <w:noProof/>
                <w:color w:val="000000" w:themeColor="text1"/>
                <w:sz w:val="24"/>
                <w:szCs w:val="24"/>
                <w:lang w:val="en-GB"/>
              </w:rPr>
              <w:t>6.1 Communication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_Toc214552591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14</w:t>
            </w:r>
            <w:r w:rsidRPr="00A93586">
              <w:rPr>
                <w:rFonts w:ascii="Times New Roman" w:hAnsi="Times New Roman" w:cs="Times New Roman"/>
                <w:noProof/>
                <w:webHidden/>
                <w:color w:val="000000" w:themeColor="text1"/>
                <w:sz w:val="24"/>
                <w:szCs w:val="24"/>
                <w:lang w:val="en-GB"/>
              </w:rPr>
              <w:fldChar w:fldCharType="end"/>
            </w:r>
          </w:hyperlink>
        </w:p>
        <w:p w14:paraId="51EBC4FF" w14:textId="1DB9937B"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2" w:history="1">
            <w:r w:rsidRPr="00A93586">
              <w:rPr>
                <w:rStyle w:val="Hyperlink"/>
                <w:rFonts w:ascii="Times New Roman" w:hAnsi="Times New Roman" w:cs="Times New Roman"/>
                <w:noProof/>
                <w:color w:val="000000" w:themeColor="text1"/>
                <w:sz w:val="24"/>
                <w:szCs w:val="24"/>
                <w:lang w:val="en-GB"/>
              </w:rPr>
              <w:t>6.2 Coordination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_Toc214552592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15</w:t>
            </w:r>
            <w:r w:rsidRPr="00A93586">
              <w:rPr>
                <w:rFonts w:ascii="Times New Roman" w:hAnsi="Times New Roman" w:cs="Times New Roman"/>
                <w:noProof/>
                <w:webHidden/>
                <w:color w:val="000000" w:themeColor="text1"/>
                <w:sz w:val="24"/>
                <w:szCs w:val="24"/>
                <w:lang w:val="en-GB"/>
              </w:rPr>
              <w:fldChar w:fldCharType="end"/>
            </w:r>
          </w:hyperlink>
        </w:p>
        <w:p w14:paraId="5CF148D2" w14:textId="4EE67C18"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3" w:history="1">
            <w:r w:rsidRPr="00A93586">
              <w:rPr>
                <w:rStyle w:val="Hyperlink"/>
                <w:rFonts w:ascii="Times New Roman" w:hAnsi="Times New Roman" w:cs="Times New Roman"/>
                <w:noProof/>
                <w:color w:val="000000" w:themeColor="text1"/>
                <w:sz w:val="24"/>
                <w:szCs w:val="24"/>
                <w:lang w:val="en-GB"/>
              </w:rPr>
              <w:t>6.3 Cooperation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_Toc214552593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15</w:t>
            </w:r>
            <w:r w:rsidRPr="00A93586">
              <w:rPr>
                <w:rFonts w:ascii="Times New Roman" w:hAnsi="Times New Roman" w:cs="Times New Roman"/>
                <w:noProof/>
                <w:webHidden/>
                <w:color w:val="000000" w:themeColor="text1"/>
                <w:sz w:val="24"/>
                <w:szCs w:val="24"/>
                <w:lang w:val="en-GB"/>
              </w:rPr>
              <w:fldChar w:fldCharType="end"/>
            </w:r>
          </w:hyperlink>
        </w:p>
        <w:p w14:paraId="2F83867E" w14:textId="02520658"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4" w:history="1">
            <w:r w:rsidRPr="00A93586">
              <w:rPr>
                <w:rStyle w:val="Hyperlink"/>
                <w:rFonts w:ascii="Times New Roman" w:hAnsi="Times New Roman" w:cs="Times New Roman"/>
                <w:noProof/>
                <w:color w:val="000000" w:themeColor="text1"/>
                <w:sz w:val="24"/>
                <w:szCs w:val="24"/>
                <w:lang w:val="en-GB"/>
              </w:rPr>
              <w:t>6.4 Collaboration</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_Toc214552594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16</w:t>
            </w:r>
            <w:r w:rsidRPr="00A93586">
              <w:rPr>
                <w:rFonts w:ascii="Times New Roman" w:hAnsi="Times New Roman" w:cs="Times New Roman"/>
                <w:noProof/>
                <w:webHidden/>
                <w:color w:val="000000" w:themeColor="text1"/>
                <w:sz w:val="24"/>
                <w:szCs w:val="24"/>
                <w:lang w:val="en-GB"/>
              </w:rPr>
              <w:fldChar w:fldCharType="end"/>
            </w:r>
          </w:hyperlink>
        </w:p>
        <w:p w14:paraId="63CB6052" w14:textId="02A4EF02"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5" w:history="1">
            <w:r w:rsidRPr="00A93586">
              <w:rPr>
                <w:rStyle w:val="Hyperlink"/>
                <w:rFonts w:ascii="Times New Roman" w:hAnsi="Times New Roman" w:cs="Times New Roman"/>
                <w:noProof/>
                <w:color w:val="000000" w:themeColor="text1"/>
                <w:sz w:val="24"/>
                <w:szCs w:val="24"/>
                <w:lang w:val="en-GB"/>
              </w:rPr>
              <w:t>6.5 Conflict Management</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_Toc214552595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16</w:t>
            </w:r>
            <w:r w:rsidRPr="00A93586">
              <w:rPr>
                <w:rFonts w:ascii="Times New Roman" w:hAnsi="Times New Roman" w:cs="Times New Roman"/>
                <w:noProof/>
                <w:webHidden/>
                <w:color w:val="000000" w:themeColor="text1"/>
                <w:sz w:val="24"/>
                <w:szCs w:val="24"/>
                <w:lang w:val="en-GB"/>
              </w:rPr>
              <w:fldChar w:fldCharType="end"/>
            </w:r>
          </w:hyperlink>
        </w:p>
        <w:p w14:paraId="0C3B0DBF" w14:textId="47F1C59D" w:rsidR="009F796C" w:rsidRPr="00A93586" w:rsidRDefault="009F796C" w:rsidP="009F796C">
          <w:pPr>
            <w:pStyle w:val="TOC1"/>
            <w:rPr>
              <w:lang w:val="en-GB"/>
            </w:rPr>
          </w:pPr>
          <w:hyperlink w:anchor="_Toc214552596" w:history="1">
            <w:r w:rsidRPr="00A93586">
              <w:rPr>
                <w:rStyle w:val="Hyperlink"/>
                <w:color w:val="000000" w:themeColor="text1"/>
                <w:lang w:val="en-GB"/>
              </w:rPr>
              <w:t>7. Evaluation of Stakeholder Engagement Impact and Recommendations</w:t>
            </w:r>
            <w:r w:rsidRPr="00A93586">
              <w:rPr>
                <w:webHidden/>
                <w:lang w:val="en-GB"/>
              </w:rPr>
              <w:tab/>
            </w:r>
            <w:r w:rsidRPr="00A93586">
              <w:rPr>
                <w:webHidden/>
                <w:lang w:val="en-GB"/>
              </w:rPr>
              <w:fldChar w:fldCharType="begin"/>
            </w:r>
            <w:r w:rsidRPr="00A93586">
              <w:rPr>
                <w:webHidden/>
                <w:lang w:val="en-GB"/>
              </w:rPr>
              <w:instrText xml:space="preserve"> PAGEREF _Toc214552596 \h </w:instrText>
            </w:r>
            <w:r w:rsidRPr="00A93586">
              <w:rPr>
                <w:webHidden/>
                <w:lang w:val="en-GB"/>
              </w:rPr>
            </w:r>
            <w:r w:rsidRPr="00A93586">
              <w:rPr>
                <w:webHidden/>
                <w:lang w:val="en-GB"/>
              </w:rPr>
              <w:fldChar w:fldCharType="separate"/>
            </w:r>
            <w:r w:rsidR="00320E93" w:rsidRPr="00A93586">
              <w:rPr>
                <w:webHidden/>
                <w:lang w:val="en-GB"/>
              </w:rPr>
              <w:t>16</w:t>
            </w:r>
            <w:r w:rsidRPr="00A93586">
              <w:rPr>
                <w:webHidden/>
                <w:lang w:val="en-GB"/>
              </w:rPr>
              <w:fldChar w:fldCharType="end"/>
            </w:r>
          </w:hyperlink>
        </w:p>
        <w:p w14:paraId="508B17B3" w14:textId="0BBF2F8E"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7" w:history="1">
            <w:r w:rsidRPr="00A93586">
              <w:rPr>
                <w:rStyle w:val="Hyperlink"/>
                <w:rFonts w:ascii="Times New Roman" w:hAnsi="Times New Roman" w:cs="Times New Roman"/>
                <w:noProof/>
                <w:color w:val="000000" w:themeColor="text1"/>
                <w:sz w:val="24"/>
                <w:szCs w:val="24"/>
                <w:lang w:val="en-GB"/>
              </w:rPr>
              <w:t>7.1 Impact on Business Performance</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_Toc214552597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16</w:t>
            </w:r>
            <w:r w:rsidRPr="00A93586">
              <w:rPr>
                <w:rFonts w:ascii="Times New Roman" w:hAnsi="Times New Roman" w:cs="Times New Roman"/>
                <w:noProof/>
                <w:webHidden/>
                <w:color w:val="000000" w:themeColor="text1"/>
                <w:sz w:val="24"/>
                <w:szCs w:val="24"/>
                <w:lang w:val="en-GB"/>
              </w:rPr>
              <w:fldChar w:fldCharType="end"/>
            </w:r>
          </w:hyperlink>
        </w:p>
        <w:p w14:paraId="03191A87" w14:textId="50AE927C"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8" w:history="1">
            <w:r w:rsidRPr="00A93586">
              <w:rPr>
                <w:rStyle w:val="Hyperlink"/>
                <w:rFonts w:ascii="Times New Roman" w:hAnsi="Times New Roman" w:cs="Times New Roman"/>
                <w:noProof/>
                <w:color w:val="000000" w:themeColor="text1"/>
                <w:sz w:val="24"/>
                <w:szCs w:val="24"/>
                <w:lang w:val="en-GB"/>
              </w:rPr>
              <w:t>7.2 Challenges Observed</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_Toc214552598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17</w:t>
            </w:r>
            <w:r w:rsidRPr="00A93586">
              <w:rPr>
                <w:rFonts w:ascii="Times New Roman" w:hAnsi="Times New Roman" w:cs="Times New Roman"/>
                <w:noProof/>
                <w:webHidden/>
                <w:color w:val="000000" w:themeColor="text1"/>
                <w:sz w:val="24"/>
                <w:szCs w:val="24"/>
                <w:lang w:val="en-GB"/>
              </w:rPr>
              <w:fldChar w:fldCharType="end"/>
            </w:r>
          </w:hyperlink>
        </w:p>
        <w:p w14:paraId="751B611D" w14:textId="2EB5C84B" w:rsidR="009F796C" w:rsidRPr="00A93586" w:rsidRDefault="009F796C" w:rsidP="009F796C">
          <w:pPr>
            <w:pStyle w:val="TOC2"/>
            <w:tabs>
              <w:tab w:val="right" w:leader="dot" w:pos="9350"/>
            </w:tabs>
            <w:spacing w:after="0" w:line="360" w:lineRule="auto"/>
            <w:contextualSpacing/>
            <w:rPr>
              <w:rFonts w:ascii="Times New Roman" w:hAnsi="Times New Roman" w:cs="Times New Roman"/>
              <w:noProof/>
              <w:color w:val="000000" w:themeColor="text1"/>
              <w:sz w:val="24"/>
              <w:szCs w:val="24"/>
              <w:lang w:val="en-GB"/>
            </w:rPr>
          </w:pPr>
          <w:hyperlink w:anchor="_Toc214552599" w:history="1">
            <w:r w:rsidRPr="00A93586">
              <w:rPr>
                <w:rStyle w:val="Hyperlink"/>
                <w:rFonts w:ascii="Times New Roman" w:hAnsi="Times New Roman" w:cs="Times New Roman"/>
                <w:noProof/>
                <w:color w:val="000000" w:themeColor="text1"/>
                <w:sz w:val="24"/>
                <w:szCs w:val="24"/>
                <w:lang w:val="en-GB"/>
              </w:rPr>
              <w:t>7.3 Recommendations for Future Engagement</w:t>
            </w:r>
            <w:r w:rsidRPr="00A93586">
              <w:rPr>
                <w:rFonts w:ascii="Times New Roman" w:hAnsi="Times New Roman" w:cs="Times New Roman"/>
                <w:noProof/>
                <w:webHidden/>
                <w:color w:val="000000" w:themeColor="text1"/>
                <w:sz w:val="24"/>
                <w:szCs w:val="24"/>
                <w:lang w:val="en-GB"/>
              </w:rPr>
              <w:tab/>
            </w:r>
            <w:r w:rsidRPr="00A93586">
              <w:rPr>
                <w:rFonts w:ascii="Times New Roman" w:hAnsi="Times New Roman" w:cs="Times New Roman"/>
                <w:noProof/>
                <w:webHidden/>
                <w:color w:val="000000" w:themeColor="text1"/>
                <w:sz w:val="24"/>
                <w:szCs w:val="24"/>
                <w:lang w:val="en-GB"/>
              </w:rPr>
              <w:fldChar w:fldCharType="begin"/>
            </w:r>
            <w:r w:rsidRPr="00A93586">
              <w:rPr>
                <w:rFonts w:ascii="Times New Roman" w:hAnsi="Times New Roman" w:cs="Times New Roman"/>
                <w:noProof/>
                <w:webHidden/>
                <w:color w:val="000000" w:themeColor="text1"/>
                <w:sz w:val="24"/>
                <w:szCs w:val="24"/>
                <w:lang w:val="en-GB"/>
              </w:rPr>
              <w:instrText xml:space="preserve"> PAGEREF _Toc214552599 \h </w:instrText>
            </w:r>
            <w:r w:rsidRPr="00A93586">
              <w:rPr>
                <w:rFonts w:ascii="Times New Roman" w:hAnsi="Times New Roman" w:cs="Times New Roman"/>
                <w:noProof/>
                <w:webHidden/>
                <w:color w:val="000000" w:themeColor="text1"/>
                <w:sz w:val="24"/>
                <w:szCs w:val="24"/>
                <w:lang w:val="en-GB"/>
              </w:rPr>
            </w:r>
            <w:r w:rsidRPr="00A93586">
              <w:rPr>
                <w:rFonts w:ascii="Times New Roman" w:hAnsi="Times New Roman" w:cs="Times New Roman"/>
                <w:noProof/>
                <w:webHidden/>
                <w:color w:val="000000" w:themeColor="text1"/>
                <w:sz w:val="24"/>
                <w:szCs w:val="24"/>
                <w:lang w:val="en-GB"/>
              </w:rPr>
              <w:fldChar w:fldCharType="separate"/>
            </w:r>
            <w:r w:rsidR="00320E93" w:rsidRPr="00A93586">
              <w:rPr>
                <w:rFonts w:ascii="Times New Roman" w:hAnsi="Times New Roman" w:cs="Times New Roman"/>
                <w:noProof/>
                <w:webHidden/>
                <w:color w:val="000000" w:themeColor="text1"/>
                <w:sz w:val="24"/>
                <w:szCs w:val="24"/>
                <w:lang w:val="en-GB"/>
              </w:rPr>
              <w:t>17</w:t>
            </w:r>
            <w:r w:rsidRPr="00A93586">
              <w:rPr>
                <w:rFonts w:ascii="Times New Roman" w:hAnsi="Times New Roman" w:cs="Times New Roman"/>
                <w:noProof/>
                <w:webHidden/>
                <w:color w:val="000000" w:themeColor="text1"/>
                <w:sz w:val="24"/>
                <w:szCs w:val="24"/>
                <w:lang w:val="en-GB"/>
              </w:rPr>
              <w:fldChar w:fldCharType="end"/>
            </w:r>
          </w:hyperlink>
        </w:p>
        <w:p w14:paraId="36699EF5" w14:textId="79DD5906" w:rsidR="009F796C" w:rsidRPr="00A93586" w:rsidRDefault="009F796C" w:rsidP="009F796C">
          <w:pPr>
            <w:pStyle w:val="TOC1"/>
            <w:rPr>
              <w:lang w:val="en-GB"/>
            </w:rPr>
          </w:pPr>
          <w:hyperlink w:anchor="_Toc214552600" w:history="1">
            <w:r w:rsidRPr="00A93586">
              <w:rPr>
                <w:rStyle w:val="Hyperlink"/>
                <w:color w:val="000000" w:themeColor="text1"/>
                <w:lang w:val="en-GB"/>
              </w:rPr>
              <w:t>8. Conclusion</w:t>
            </w:r>
            <w:r w:rsidRPr="00A93586">
              <w:rPr>
                <w:webHidden/>
                <w:lang w:val="en-GB"/>
              </w:rPr>
              <w:tab/>
            </w:r>
            <w:r w:rsidRPr="00A93586">
              <w:rPr>
                <w:webHidden/>
                <w:lang w:val="en-GB"/>
              </w:rPr>
              <w:fldChar w:fldCharType="begin"/>
            </w:r>
            <w:r w:rsidRPr="00A93586">
              <w:rPr>
                <w:webHidden/>
                <w:lang w:val="en-GB"/>
              </w:rPr>
              <w:instrText xml:space="preserve"> PAGEREF _Toc214552600 \h </w:instrText>
            </w:r>
            <w:r w:rsidRPr="00A93586">
              <w:rPr>
                <w:webHidden/>
                <w:lang w:val="en-GB"/>
              </w:rPr>
            </w:r>
            <w:r w:rsidRPr="00A93586">
              <w:rPr>
                <w:webHidden/>
                <w:lang w:val="en-GB"/>
              </w:rPr>
              <w:fldChar w:fldCharType="separate"/>
            </w:r>
            <w:r w:rsidR="00320E93" w:rsidRPr="00A93586">
              <w:rPr>
                <w:webHidden/>
                <w:lang w:val="en-GB"/>
              </w:rPr>
              <w:t>18</w:t>
            </w:r>
            <w:r w:rsidRPr="00A93586">
              <w:rPr>
                <w:webHidden/>
                <w:lang w:val="en-GB"/>
              </w:rPr>
              <w:fldChar w:fldCharType="end"/>
            </w:r>
          </w:hyperlink>
        </w:p>
        <w:p w14:paraId="0D03EC82" w14:textId="76F83F19" w:rsidR="009F796C" w:rsidRPr="00A93586" w:rsidRDefault="009F796C" w:rsidP="009F796C">
          <w:pPr>
            <w:pStyle w:val="TOC1"/>
            <w:rPr>
              <w:lang w:val="en-GB"/>
            </w:rPr>
          </w:pPr>
          <w:hyperlink w:anchor="_Toc214552601" w:history="1">
            <w:r w:rsidRPr="00A93586">
              <w:rPr>
                <w:rStyle w:val="Hyperlink"/>
                <w:color w:val="000000" w:themeColor="text1"/>
                <w:lang w:val="en-GB"/>
              </w:rPr>
              <w:t>REFERENCES</w:t>
            </w:r>
            <w:r w:rsidRPr="00A93586">
              <w:rPr>
                <w:webHidden/>
                <w:lang w:val="en-GB"/>
              </w:rPr>
              <w:tab/>
            </w:r>
            <w:r w:rsidRPr="00A93586">
              <w:rPr>
                <w:webHidden/>
                <w:lang w:val="en-GB"/>
              </w:rPr>
              <w:fldChar w:fldCharType="begin"/>
            </w:r>
            <w:r w:rsidRPr="00A93586">
              <w:rPr>
                <w:webHidden/>
                <w:lang w:val="en-GB"/>
              </w:rPr>
              <w:instrText xml:space="preserve"> PAGEREF _Toc214552601 \h </w:instrText>
            </w:r>
            <w:r w:rsidRPr="00A93586">
              <w:rPr>
                <w:webHidden/>
                <w:lang w:val="en-GB"/>
              </w:rPr>
            </w:r>
            <w:r w:rsidRPr="00A93586">
              <w:rPr>
                <w:webHidden/>
                <w:lang w:val="en-GB"/>
              </w:rPr>
              <w:fldChar w:fldCharType="separate"/>
            </w:r>
            <w:r w:rsidR="00320E93" w:rsidRPr="00A93586">
              <w:rPr>
                <w:webHidden/>
                <w:lang w:val="en-GB"/>
              </w:rPr>
              <w:t>20</w:t>
            </w:r>
            <w:r w:rsidRPr="00A93586">
              <w:rPr>
                <w:webHidden/>
                <w:lang w:val="en-GB"/>
              </w:rPr>
              <w:fldChar w:fldCharType="end"/>
            </w:r>
          </w:hyperlink>
        </w:p>
        <w:p w14:paraId="1297AEB9" w14:textId="1C7C1936" w:rsidR="009F796C" w:rsidRPr="00A93586" w:rsidRDefault="009F796C" w:rsidP="009F796C">
          <w:pPr>
            <w:spacing w:after="0" w:line="360" w:lineRule="auto"/>
            <w:contextualSpacing/>
            <w:rPr>
              <w:rFonts w:ascii="Times New Roman" w:hAnsi="Times New Roman" w:cs="Times New Roman"/>
              <w:color w:val="000000" w:themeColor="text1"/>
              <w:sz w:val="24"/>
              <w:szCs w:val="24"/>
              <w:lang w:val="en-GB"/>
            </w:rPr>
          </w:pPr>
          <w:r w:rsidRPr="00A93586">
            <w:rPr>
              <w:rFonts w:ascii="Times New Roman" w:hAnsi="Times New Roman" w:cs="Times New Roman"/>
              <w:b/>
              <w:bCs/>
              <w:noProof/>
              <w:color w:val="000000" w:themeColor="text1"/>
              <w:sz w:val="24"/>
              <w:szCs w:val="24"/>
              <w:lang w:val="en-GB"/>
            </w:rPr>
            <w:fldChar w:fldCharType="end"/>
          </w:r>
        </w:p>
      </w:sdtContent>
    </w:sdt>
    <w:p w14:paraId="61012B04" w14:textId="3BAF7C52" w:rsidR="009F796C" w:rsidRPr="00A93586" w:rsidRDefault="009F796C" w:rsidP="009F796C">
      <w:pPr>
        <w:spacing w:after="0" w:line="360" w:lineRule="auto"/>
        <w:contextualSpacing/>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br w:type="page"/>
      </w:r>
    </w:p>
    <w:p w14:paraId="2248268E" w14:textId="261DD1AA" w:rsidR="009F796C" w:rsidRPr="00A93586" w:rsidRDefault="009F796C" w:rsidP="009F796C">
      <w:pPr>
        <w:spacing w:after="0" w:line="360" w:lineRule="auto"/>
        <w:contextualSpacing/>
        <w:jc w:val="center"/>
        <w:rPr>
          <w:rFonts w:ascii="Times New Roman" w:hAnsi="Times New Roman" w:cs="Times New Roman"/>
          <w:b/>
          <w:bCs/>
          <w:color w:val="000000" w:themeColor="text1"/>
          <w:sz w:val="44"/>
          <w:szCs w:val="44"/>
          <w:lang w:val="en-GB"/>
        </w:rPr>
      </w:pPr>
      <w:r w:rsidRPr="00A93586">
        <w:rPr>
          <w:rFonts w:ascii="Times New Roman" w:hAnsi="Times New Roman" w:cs="Times New Roman"/>
          <w:b/>
          <w:bCs/>
          <w:color w:val="000000" w:themeColor="text1"/>
          <w:sz w:val="44"/>
          <w:szCs w:val="44"/>
          <w:lang w:val="en-GB"/>
        </w:rPr>
        <w:lastRenderedPageBreak/>
        <w:t>Understanding the importance of Stakeholder Engagement in successful commencement and completion of project.</w:t>
      </w:r>
    </w:p>
    <w:p w14:paraId="0E20312A" w14:textId="77777777" w:rsidR="009F796C" w:rsidRPr="00A93586" w:rsidRDefault="009F796C" w:rsidP="009F796C">
      <w:pPr>
        <w:spacing w:after="0" w:line="360" w:lineRule="auto"/>
        <w:contextualSpacing/>
        <w:jc w:val="both"/>
        <w:rPr>
          <w:rFonts w:ascii="Times New Roman" w:hAnsi="Times New Roman" w:cs="Times New Roman"/>
          <w:color w:val="000000" w:themeColor="text1"/>
          <w:sz w:val="24"/>
          <w:szCs w:val="24"/>
          <w:lang w:val="en-GB"/>
        </w:rPr>
      </w:pPr>
    </w:p>
    <w:p w14:paraId="19AF0C01" w14:textId="44FBE22A" w:rsidR="00244587" w:rsidRPr="00A93586" w:rsidRDefault="00244587" w:rsidP="009F796C">
      <w:pPr>
        <w:pStyle w:val="Heading1"/>
        <w:spacing w:before="0" w:line="360" w:lineRule="auto"/>
        <w:contextualSpacing/>
        <w:rPr>
          <w:lang w:val="en-GB"/>
        </w:rPr>
      </w:pPr>
      <w:bookmarkStart w:id="0" w:name="_Toc214552552"/>
      <w:r w:rsidRPr="00A93586">
        <w:rPr>
          <w:lang w:val="en-GB"/>
        </w:rPr>
        <w:t>1. Introduction</w:t>
      </w:r>
      <w:bookmarkEnd w:id="0"/>
    </w:p>
    <w:p w14:paraId="6B6C4798" w14:textId="77777777" w:rsidR="00244587" w:rsidRPr="00A93586" w:rsidRDefault="00244587" w:rsidP="009F796C">
      <w:pPr>
        <w:pStyle w:val="Heading2"/>
        <w:spacing w:before="0" w:line="360" w:lineRule="auto"/>
        <w:contextualSpacing/>
        <w:rPr>
          <w:lang w:val="en-GB"/>
        </w:rPr>
      </w:pPr>
      <w:bookmarkStart w:id="1" w:name="_Toc214552553"/>
      <w:r w:rsidRPr="00A93586">
        <w:rPr>
          <w:lang w:val="en-GB"/>
        </w:rPr>
        <w:t>1.1 Company Overview</w:t>
      </w:r>
      <w:bookmarkEnd w:id="1"/>
    </w:p>
    <w:p w14:paraId="5C369FE2" w14:textId="4898BEB1" w:rsidR="00F32C4F" w:rsidRPr="00A93586" w:rsidRDefault="00F32C4F" w:rsidP="00F32C4F">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VitalSense Health Technologies Ltd is a medical technology company that is located in London, United Kingdom. The company is dedicated to the creation of new medical equipment and digital health technologies that would enhance the health of patients. VitalSense has been undergoing a gradual increase over the last ten years with over 500 employees in the research, development, manufacturing, marketing, and sales departments. To make its products more accessible and reach more people, the company has partnerships with healthcare providers in Europe and sells its products in other countries (Bertelsen et al., 2024). The organisation has been interested in embracing the latest technologies to make sure that it remains a pioneer in wearable healthcare solutions (Claire et al., 2024).</w:t>
      </w:r>
    </w:p>
    <w:p w14:paraId="072395D9" w14:textId="36A08EF3" w:rsidR="00244587" w:rsidRPr="00A93586" w:rsidRDefault="00F32C4F" w:rsidP="00F32C4F">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Its core business operations include the development of wearable products, clinical trials to verify the functionality of the products, and artificial intelligence (AI) to provide predictive health data. VitalSense is customer-centrically designed, and this aspect makes its products safe and user-friendly. The company also adheres to the regulatory requirements to guarantee the credibility of the products and the confidence in the market (Joshi, 2024). It has managed to maintain its competitiveness in the constantly expanding technology-driven healthcare industry due to its continuous research and development (Shamim, 2024).</w:t>
      </w:r>
    </w:p>
    <w:p w14:paraId="7B3860B9"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3CE39091" w14:textId="77777777" w:rsidR="00244587" w:rsidRPr="00A93586" w:rsidRDefault="00244587" w:rsidP="009F796C">
      <w:pPr>
        <w:pStyle w:val="Heading2"/>
        <w:spacing w:before="0" w:line="360" w:lineRule="auto"/>
        <w:contextualSpacing/>
        <w:rPr>
          <w:lang w:val="en-GB"/>
        </w:rPr>
      </w:pPr>
      <w:bookmarkStart w:id="2" w:name="_Toc214552554"/>
      <w:r w:rsidRPr="00A93586">
        <w:rPr>
          <w:lang w:val="en-GB"/>
        </w:rPr>
        <w:t>1.2 Project Overview</w:t>
      </w:r>
      <w:bookmarkEnd w:id="2"/>
    </w:p>
    <w:p w14:paraId="7F13BAAE" w14:textId="5FD33D91"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VitalSense is in the process of working on a project to design and introduce a new wearable device that can track heart rate, oxygen saturation, and sleep patterns. The product will target health-conscious people as well as patients with chronic conditions who need constant monitoring. The project is limited in time with a six-month deadline, and the effective coordination of the work of various departments is needed to deliver on time (Ma et al., 2024). The device will place AI </w:t>
      </w:r>
      <w:r w:rsidRPr="00A93586">
        <w:rPr>
          <w:rFonts w:ascii="Times New Roman" w:hAnsi="Times New Roman" w:cs="Times New Roman"/>
          <w:color w:val="000000" w:themeColor="text1"/>
          <w:sz w:val="24"/>
          <w:szCs w:val="24"/>
          <w:lang w:val="en-GB"/>
        </w:rPr>
        <w:lastRenderedPageBreak/>
        <w:t>technology and an easily accessible interface at its core so that it gives predictive health analytics and even limit people to monitoring their health conditions real-time (Patra and Dutta, 2024).</w:t>
      </w:r>
    </w:p>
    <w:p w14:paraId="5AAF9616" w14:textId="3FB1A120"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This project will be successful only when it engages the stakeholders effectively. The internal stakeholders including the R&amp;D, product development, marketing and sales teams play a significant role in the design, validation, promotion and distribution. The external stakeholders influence compliance, production, adoption, and financial support and provide regulatory bodies, suppliers, healthcare provider, and investors. These stakeholders are to be actively engaged in order to mitigate risks, ensure that the project remains aligned to corporate strategy and maximise the project outcomes (Ongesa et al., 2025).</w:t>
      </w:r>
    </w:p>
    <w:p w14:paraId="1D1DB49E"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17A6E28C" w14:textId="77777777" w:rsidR="00244587" w:rsidRPr="00A93586" w:rsidRDefault="00244587" w:rsidP="009F796C">
      <w:pPr>
        <w:pStyle w:val="Heading1"/>
        <w:spacing w:before="0" w:line="360" w:lineRule="auto"/>
        <w:contextualSpacing/>
        <w:rPr>
          <w:lang w:val="en-GB"/>
        </w:rPr>
      </w:pPr>
      <w:bookmarkStart w:id="3" w:name="_Toc214552555"/>
      <w:r w:rsidRPr="00A93586">
        <w:rPr>
          <w:lang w:val="en-GB"/>
        </w:rPr>
        <w:t>2. Company Appraisal Using Strategic Planning Tools</w:t>
      </w:r>
      <w:bookmarkEnd w:id="3"/>
    </w:p>
    <w:p w14:paraId="784DE3D5" w14:textId="77777777" w:rsidR="00244587" w:rsidRPr="00A93586" w:rsidRDefault="00244587" w:rsidP="009F796C">
      <w:pPr>
        <w:pStyle w:val="Heading2"/>
        <w:spacing w:before="0" w:line="360" w:lineRule="auto"/>
        <w:contextualSpacing/>
        <w:rPr>
          <w:lang w:val="en-GB"/>
        </w:rPr>
      </w:pPr>
      <w:bookmarkStart w:id="4" w:name="_Toc214552556"/>
      <w:r w:rsidRPr="00A93586">
        <w:rPr>
          <w:lang w:val="en-GB"/>
        </w:rPr>
        <w:t>2.1 SWOT Analysis</w:t>
      </w:r>
      <w:bookmarkEnd w:id="4"/>
    </w:p>
    <w:p w14:paraId="5F2A4D73" w14:textId="6607073F"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SWOT analysis is a critical examination of the internal strengths and weaknesses of VitalSense and external opportunities and threats that the company is vulnerable to.</w:t>
      </w:r>
    </w:p>
    <w:p w14:paraId="74EA2458"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55812F91" w14:textId="2F32E68C" w:rsidR="00244587" w:rsidRPr="00A93586" w:rsidRDefault="009F796C" w:rsidP="009F796C">
      <w:pPr>
        <w:pStyle w:val="Heading3"/>
        <w:spacing w:before="0" w:line="360" w:lineRule="auto"/>
        <w:contextualSpacing/>
        <w:rPr>
          <w:lang w:val="en-GB"/>
        </w:rPr>
      </w:pPr>
      <w:bookmarkStart w:id="5" w:name="_Toc214552557"/>
      <w:r w:rsidRPr="00A93586">
        <w:rPr>
          <w:lang w:val="en-GB"/>
        </w:rPr>
        <w:t>Strengths</w:t>
      </w:r>
      <w:bookmarkEnd w:id="5"/>
    </w:p>
    <w:p w14:paraId="580AA138" w14:textId="77E32B6C"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Technical expertise in the creation of healthcare equipment and the positive image of offering innovative and reliable products are the strengths of the company. Its capability to create research and development enables it to prototype and test fast, which is essential in possessing a competitive advantage in an extremely dynamic industry (Patra and Dutta, 2024). The other strength of the company is that it has developed a partnership with healthcare providers, which can be used to perform clinical validation and enhance the market credibility (Bertelsen et al., 2024).</w:t>
      </w:r>
    </w:p>
    <w:p w14:paraId="2AD7CF7D"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343FC8B3" w14:textId="6CD8CD95" w:rsidR="00244587" w:rsidRPr="00A93586" w:rsidRDefault="009F796C" w:rsidP="009F796C">
      <w:pPr>
        <w:pStyle w:val="Heading3"/>
        <w:spacing w:before="0" w:line="360" w:lineRule="auto"/>
        <w:contextualSpacing/>
        <w:rPr>
          <w:lang w:val="en-GB"/>
        </w:rPr>
      </w:pPr>
      <w:bookmarkStart w:id="6" w:name="_Toc214552558"/>
      <w:r w:rsidRPr="00A93586">
        <w:rPr>
          <w:lang w:val="en-GB"/>
        </w:rPr>
        <w:t>Weaknesses</w:t>
      </w:r>
      <w:bookmarkEnd w:id="6"/>
    </w:p>
    <w:p w14:paraId="0E035026" w14:textId="2AB210A5"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VitalSense has weaknesses that can affect the project results despite the strengths. The inexperience in mass production can become an obstacle to the mass launches, and the shortage of resources in the production capacity and supply chains management is a threat to the timely delivery (Shamim, 2024). Furthermore, the introduction of advanced AI systems will require continuous updates and skilled personnel to maintain the systems in operation and error-free, which can make the processes complicated (Joshi, 2024).</w:t>
      </w:r>
    </w:p>
    <w:p w14:paraId="30268278"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50680611" w14:textId="77777777" w:rsidR="00244587" w:rsidRPr="00A93586" w:rsidRDefault="00244587" w:rsidP="009F796C">
      <w:pPr>
        <w:pStyle w:val="Heading3"/>
        <w:spacing w:before="0" w:line="360" w:lineRule="auto"/>
        <w:contextualSpacing/>
        <w:rPr>
          <w:lang w:val="en-GB"/>
        </w:rPr>
      </w:pPr>
      <w:bookmarkStart w:id="7" w:name="_Toc214552559"/>
      <w:r w:rsidRPr="00A93586">
        <w:rPr>
          <w:lang w:val="en-GB"/>
        </w:rPr>
        <w:lastRenderedPageBreak/>
        <w:t>Opportunities</w:t>
      </w:r>
      <w:bookmarkEnd w:id="7"/>
    </w:p>
    <w:p w14:paraId="41BD9729" w14:textId="1D0A02B6"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wearable health devices market is expanding, and the opportunity exists because of the heightened health awareness, the high rate of chronic diseases, and the popularity of personal health monitoring (Ma et al., 2024). The integration of AI and Internet of Things (IoT) technologies creates more possibilities to render the product unique and offer predictive health data. The global distributors would be strategic partners to expand market and accelerate adoption (Patra and Dutta, 2024).</w:t>
      </w:r>
    </w:p>
    <w:p w14:paraId="215CE9B2"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47E176D" w14:textId="77777777" w:rsidR="00244587" w:rsidRPr="00A93586" w:rsidRDefault="00244587" w:rsidP="009F796C">
      <w:pPr>
        <w:pStyle w:val="Heading3"/>
        <w:spacing w:before="0" w:line="360" w:lineRule="auto"/>
        <w:contextualSpacing/>
        <w:rPr>
          <w:lang w:val="en-GB"/>
        </w:rPr>
      </w:pPr>
      <w:bookmarkStart w:id="8" w:name="_Toc214552560"/>
      <w:r w:rsidRPr="00A93586">
        <w:rPr>
          <w:lang w:val="en-GB"/>
        </w:rPr>
        <w:t>Threats</w:t>
      </w:r>
      <w:bookmarkEnd w:id="8"/>
    </w:p>
    <w:p w14:paraId="74556831" w14:textId="47A9F53D"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threats to the project are the rising competition with the established brands and the new start-ups. The UK and EU have regulatory requirements that pose further compliance issues that might slow down the entry into the market (Ongesa et al., 2025). The issue of cybersecurity and data privacy is also a threat to consumer trust, and it is necessary to actively involve IT and legal departments to prevent possible breaches (Bertelsen et al., 2024).</w:t>
      </w:r>
    </w:p>
    <w:p w14:paraId="0B8B1777"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720FE6DA" w14:textId="77777777" w:rsidR="00244587" w:rsidRPr="00A93586" w:rsidRDefault="00244587" w:rsidP="009F796C">
      <w:pPr>
        <w:pStyle w:val="Heading2"/>
        <w:spacing w:before="0" w:line="360" w:lineRule="auto"/>
        <w:contextualSpacing/>
        <w:rPr>
          <w:lang w:val="en-GB"/>
        </w:rPr>
      </w:pPr>
      <w:bookmarkStart w:id="9" w:name="_Toc214552561"/>
      <w:r w:rsidRPr="00A93586">
        <w:rPr>
          <w:lang w:val="en-GB"/>
        </w:rPr>
        <w:t>2.2 PESTLE Analysis</w:t>
      </w:r>
      <w:bookmarkEnd w:id="9"/>
    </w:p>
    <w:p w14:paraId="671822FE" w14:textId="04BDFC49"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A PESTLE analysis determines the macro-environmental forces that affect the operations of VitalSense.</w:t>
      </w:r>
    </w:p>
    <w:p w14:paraId="24035666"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2F163EA7" w14:textId="77777777" w:rsidR="00244587" w:rsidRPr="00A93586" w:rsidRDefault="00244587" w:rsidP="009F796C">
      <w:pPr>
        <w:pStyle w:val="Heading3"/>
        <w:spacing w:before="0" w:line="360" w:lineRule="auto"/>
        <w:contextualSpacing/>
        <w:rPr>
          <w:lang w:val="en-GB"/>
        </w:rPr>
      </w:pPr>
      <w:bookmarkStart w:id="10" w:name="_Toc214552562"/>
      <w:r w:rsidRPr="00A93586">
        <w:rPr>
          <w:lang w:val="en-GB"/>
        </w:rPr>
        <w:t>Political</w:t>
      </w:r>
      <w:bookmarkEnd w:id="10"/>
    </w:p>
    <w:p w14:paraId="036E5DF8" w14:textId="19C1C24B"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company is politically in a very regulated healthcare sector where governmental policies, NHS digital health plans, and post-Brexit trade deals influence the process of device approval and procurement plans (Ongesa et al., 2025).</w:t>
      </w:r>
    </w:p>
    <w:p w14:paraId="3C17A9A4"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72D3DB68" w14:textId="77777777" w:rsidR="00244587" w:rsidRPr="00A93586" w:rsidRDefault="00244587" w:rsidP="009F796C">
      <w:pPr>
        <w:pStyle w:val="Heading3"/>
        <w:spacing w:before="0" w:line="360" w:lineRule="auto"/>
        <w:contextualSpacing/>
        <w:rPr>
          <w:lang w:val="en-GB"/>
        </w:rPr>
      </w:pPr>
      <w:bookmarkStart w:id="11" w:name="_Toc214552563"/>
      <w:r w:rsidRPr="00A93586">
        <w:rPr>
          <w:lang w:val="en-GB"/>
        </w:rPr>
        <w:t>Economic</w:t>
      </w:r>
      <w:bookmarkEnd w:id="11"/>
    </w:p>
    <w:p w14:paraId="44951506" w14:textId="55B1B53F"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Project budgeting and cost management are influenced by economic factors, such as consumer purchasing power, increasing cost of medical device components, and volatility of the global supply chain (Oso et al., 2025).</w:t>
      </w:r>
    </w:p>
    <w:p w14:paraId="0EB047C4"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1BBDED1E" w14:textId="77777777" w:rsidR="00244587" w:rsidRPr="00A93586" w:rsidRDefault="00244587" w:rsidP="009F796C">
      <w:pPr>
        <w:pStyle w:val="Heading3"/>
        <w:spacing w:before="0" w:line="360" w:lineRule="auto"/>
        <w:contextualSpacing/>
        <w:rPr>
          <w:lang w:val="en-GB"/>
        </w:rPr>
      </w:pPr>
      <w:bookmarkStart w:id="12" w:name="_Toc214552564"/>
      <w:r w:rsidRPr="00A93586">
        <w:rPr>
          <w:lang w:val="en-GB"/>
        </w:rPr>
        <w:lastRenderedPageBreak/>
        <w:t>Social</w:t>
      </w:r>
      <w:bookmarkEnd w:id="12"/>
    </w:p>
    <w:p w14:paraId="603E533D" w14:textId="3FBF2C16"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Social trends, such as the increase in health awareness, the prevalence of chronic diseases, and the ageing population, create the high demand of wearable monitoring devices (Bertelsen et al., 2024).</w:t>
      </w:r>
    </w:p>
    <w:p w14:paraId="520C45F8"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3BE509C5" w14:textId="77777777" w:rsidR="00244587" w:rsidRPr="00A93586" w:rsidRDefault="00244587" w:rsidP="009F796C">
      <w:pPr>
        <w:pStyle w:val="Heading3"/>
        <w:spacing w:before="0" w:line="360" w:lineRule="auto"/>
        <w:contextualSpacing/>
        <w:rPr>
          <w:lang w:val="en-GB"/>
        </w:rPr>
      </w:pPr>
      <w:bookmarkStart w:id="13" w:name="_Toc214552565"/>
      <w:r w:rsidRPr="00A93586">
        <w:rPr>
          <w:lang w:val="en-GB"/>
        </w:rPr>
        <w:t>Technological</w:t>
      </w:r>
      <w:bookmarkEnd w:id="13"/>
    </w:p>
    <w:p w14:paraId="5CB499C4" w14:textId="4FB0E4F0"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VitalSense can use the technological advancements in AI, cloud computing, and sensor technologies to develop sophisticated devices capable of anticipating health conditions. Such innovations need to be supported by internal collaboration with the R&amp;D and IT departments and external collaboration with technology suppliers (Joshi, 2024).</w:t>
      </w:r>
    </w:p>
    <w:p w14:paraId="177BCDD2"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393AE0F" w14:textId="77777777" w:rsidR="00244587" w:rsidRPr="00A93586" w:rsidRDefault="00244587" w:rsidP="009F796C">
      <w:pPr>
        <w:pStyle w:val="Heading3"/>
        <w:spacing w:before="0" w:line="360" w:lineRule="auto"/>
        <w:contextualSpacing/>
        <w:rPr>
          <w:lang w:val="en-GB"/>
        </w:rPr>
      </w:pPr>
      <w:bookmarkStart w:id="14" w:name="_Toc214552566"/>
      <w:r w:rsidRPr="00A93586">
        <w:rPr>
          <w:lang w:val="en-GB"/>
        </w:rPr>
        <w:t>Legal</w:t>
      </w:r>
      <w:bookmarkEnd w:id="14"/>
    </w:p>
    <w:p w14:paraId="538934D6" w14:textId="65FA20B4"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legal aspects, including the possibility to stay in line with the MHRA regulations and GDPR, demand the strict adherence on the personal level to prevent the fines and secure the trust (Claire et al., 2024). The issue of sustainable materials and e-waste management is becoming more topical as an environmental concern to align with the corporate social responsibility and consumer needs (Slapakova Losova, 2024).</w:t>
      </w:r>
    </w:p>
    <w:p w14:paraId="51BCE935"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574B6C92" w14:textId="77777777" w:rsidR="00244587" w:rsidRPr="00A93586" w:rsidRDefault="00244587" w:rsidP="009F796C">
      <w:pPr>
        <w:pStyle w:val="Heading2"/>
        <w:spacing w:before="0" w:line="360" w:lineRule="auto"/>
        <w:contextualSpacing/>
        <w:rPr>
          <w:lang w:val="en-GB"/>
        </w:rPr>
      </w:pPr>
      <w:bookmarkStart w:id="15" w:name="_Toc214552567"/>
      <w:r w:rsidRPr="00A93586">
        <w:rPr>
          <w:lang w:val="en-GB"/>
        </w:rPr>
        <w:t>2.3 SMART Objectives</w:t>
      </w:r>
      <w:bookmarkEnd w:id="15"/>
    </w:p>
    <w:p w14:paraId="03910079" w14:textId="36721B6B" w:rsidR="00244587" w:rsidRPr="00A93586" w:rsidRDefault="009F796C" w:rsidP="009F796C">
      <w:pPr>
        <w:pStyle w:val="Heading3"/>
        <w:spacing w:before="0" w:line="360" w:lineRule="auto"/>
        <w:contextualSpacing/>
        <w:rPr>
          <w:lang w:val="en-GB"/>
        </w:rPr>
      </w:pPr>
      <w:bookmarkStart w:id="16" w:name="_Toc214552568"/>
      <w:r w:rsidRPr="00A93586">
        <w:rPr>
          <w:lang w:val="en-GB"/>
        </w:rPr>
        <w:t>Specific</w:t>
      </w:r>
      <w:bookmarkEnd w:id="16"/>
    </w:p>
    <w:p w14:paraId="6CCBD6DB" w14:textId="1604B3D1"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desired objective is to develop and launch a wearable product, which would be capable of measuring heart rate, oxygen saturation, and sleep patterns with predictive artificial intelligence.</w:t>
      </w:r>
    </w:p>
    <w:p w14:paraId="62FE7289"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567CF006" w14:textId="4AD471DD" w:rsidR="00244587" w:rsidRPr="00A93586" w:rsidRDefault="009F796C" w:rsidP="009F796C">
      <w:pPr>
        <w:pStyle w:val="Heading3"/>
        <w:spacing w:before="0" w:line="360" w:lineRule="auto"/>
        <w:contextualSpacing/>
        <w:rPr>
          <w:lang w:val="en-GB"/>
        </w:rPr>
      </w:pPr>
      <w:bookmarkStart w:id="17" w:name="_Toc214552569"/>
      <w:r w:rsidRPr="00A93586">
        <w:rPr>
          <w:lang w:val="en-GB"/>
        </w:rPr>
        <w:t>Measurable</w:t>
      </w:r>
      <w:bookmarkEnd w:id="17"/>
    </w:p>
    <w:p w14:paraId="1210F27F" w14:textId="2756C31A"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This can be measured by the sale of 10,000 units within six months of launching (Dugbartey, 2025).</w:t>
      </w:r>
    </w:p>
    <w:p w14:paraId="78C35BF8" w14:textId="77777777" w:rsidR="009F796C" w:rsidRPr="00A93586" w:rsidRDefault="009F796C" w:rsidP="009F796C">
      <w:pPr>
        <w:spacing w:after="0" w:line="360" w:lineRule="auto"/>
        <w:contextualSpacing/>
        <w:jc w:val="both"/>
        <w:rPr>
          <w:rFonts w:ascii="Times New Roman" w:hAnsi="Times New Roman" w:cs="Times New Roman"/>
          <w:color w:val="000000" w:themeColor="text1"/>
          <w:sz w:val="24"/>
          <w:szCs w:val="24"/>
          <w:lang w:val="en-GB"/>
        </w:rPr>
      </w:pPr>
    </w:p>
    <w:p w14:paraId="2F339D39" w14:textId="5B2B17E1" w:rsidR="00244587" w:rsidRPr="00A93586" w:rsidRDefault="009F796C" w:rsidP="009F796C">
      <w:pPr>
        <w:pStyle w:val="Heading3"/>
        <w:spacing w:before="0" w:line="360" w:lineRule="auto"/>
        <w:contextualSpacing/>
        <w:rPr>
          <w:lang w:val="en-GB"/>
        </w:rPr>
      </w:pPr>
      <w:bookmarkStart w:id="18" w:name="_Toc214552570"/>
      <w:r w:rsidRPr="00A93586">
        <w:rPr>
          <w:lang w:val="en-GB"/>
        </w:rPr>
        <w:t>Achievable</w:t>
      </w:r>
      <w:bookmarkEnd w:id="18"/>
    </w:p>
    <w:p w14:paraId="6A235830" w14:textId="11A6EBE2" w:rsidR="00244587"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objective is achievable, and it will utilise the resources available in terms of R&amp;D, marketing, and sales to ensure that the device is available within the required time (Kallina, 2024).</w:t>
      </w:r>
    </w:p>
    <w:p w14:paraId="68FB2A63"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69608F6" w14:textId="724CBC78" w:rsidR="00244587" w:rsidRPr="00A93586" w:rsidRDefault="009F796C" w:rsidP="009F796C">
      <w:pPr>
        <w:pStyle w:val="Heading3"/>
        <w:spacing w:before="0" w:line="360" w:lineRule="auto"/>
        <w:contextualSpacing/>
        <w:rPr>
          <w:lang w:val="en-GB"/>
        </w:rPr>
      </w:pPr>
      <w:bookmarkStart w:id="19" w:name="_Toc214552571"/>
      <w:r w:rsidRPr="00A93586">
        <w:rPr>
          <w:lang w:val="en-GB"/>
        </w:rPr>
        <w:lastRenderedPageBreak/>
        <w:t>Relevant</w:t>
      </w:r>
      <w:bookmarkEnd w:id="19"/>
    </w:p>
    <w:p w14:paraId="44E2758C" w14:textId="1CE1BFEA"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It is timely, consistent with the strategic objective of VitalSense to broaden its portfolio in wearable health technologies.</w:t>
      </w:r>
    </w:p>
    <w:p w14:paraId="3EC44DD5"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BEAB348" w14:textId="36D9F8F2" w:rsidR="00244587" w:rsidRPr="00A93586" w:rsidRDefault="009F796C" w:rsidP="009F796C">
      <w:pPr>
        <w:pStyle w:val="Heading3"/>
        <w:spacing w:before="0" w:line="360" w:lineRule="auto"/>
        <w:contextualSpacing/>
        <w:rPr>
          <w:lang w:val="en-GB"/>
        </w:rPr>
      </w:pPr>
      <w:bookmarkStart w:id="20" w:name="_Toc214552572"/>
      <w:r w:rsidRPr="00A93586">
        <w:rPr>
          <w:lang w:val="en-GB"/>
        </w:rPr>
        <w:t>Time-Bound</w:t>
      </w:r>
      <w:bookmarkEnd w:id="20"/>
    </w:p>
    <w:p w14:paraId="45EC8EE6" w14:textId="39F0E653"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goal is time-limited, since the product will be launched in six months, and there will be specific milestones regarding the design, testing, regulatory approval, and market introduction (Joshi, 2024).</w:t>
      </w:r>
    </w:p>
    <w:p w14:paraId="1F32DACF"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7D00F516" w14:textId="77777777" w:rsidR="00244587" w:rsidRPr="00A93586" w:rsidRDefault="00244587" w:rsidP="009F796C">
      <w:pPr>
        <w:pStyle w:val="Heading1"/>
        <w:spacing w:before="0" w:line="360" w:lineRule="auto"/>
        <w:contextualSpacing/>
        <w:rPr>
          <w:lang w:val="en-GB"/>
        </w:rPr>
      </w:pPr>
      <w:bookmarkStart w:id="21" w:name="_Toc214552573"/>
      <w:r w:rsidRPr="00A93586">
        <w:rPr>
          <w:lang w:val="en-GB"/>
        </w:rPr>
        <w:t>3. Key Internal and External Stakeholders</w:t>
      </w:r>
      <w:bookmarkEnd w:id="21"/>
    </w:p>
    <w:p w14:paraId="28C74E8C" w14:textId="77777777" w:rsidR="00244587" w:rsidRPr="00A93586" w:rsidRDefault="00244587" w:rsidP="009F796C">
      <w:pPr>
        <w:pStyle w:val="Heading2"/>
        <w:spacing w:before="0" w:line="360" w:lineRule="auto"/>
        <w:contextualSpacing/>
        <w:rPr>
          <w:lang w:val="en-GB"/>
        </w:rPr>
      </w:pPr>
      <w:bookmarkStart w:id="22" w:name="_Toc214552574"/>
      <w:r w:rsidRPr="00A93586">
        <w:rPr>
          <w:lang w:val="en-GB"/>
        </w:rPr>
        <w:t>3.1 Internal Stakeholders</w:t>
      </w:r>
      <w:bookmarkEnd w:id="22"/>
    </w:p>
    <w:p w14:paraId="011D0696" w14:textId="797D05BB"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Internal stakeholders in VitalSense are the employees and teams that are directly engaged in the wearable device project. The Product Development Team will design, prototype and test the device to be able to meet technical, safety and usability requirements. This team collaborates with the Research and Development (R&amp;D) Team to implement AI algorithms and high-tech sensors to deliver prospective health data (Ma, 2024). These teams need to work together to ensure quality, deadlines, and that the product meets the corporate innovation objectives (Patra, 2024).</w:t>
      </w:r>
    </w:p>
    <w:p w14:paraId="08F0425A" w14:textId="7B1FFFA0"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Marketing Department is also important in marketing the device, brand communications, and launch preparations. Their market trend and consumer expectation analysis guides the positioning of the product and makes it be adopted early. Likewise, the Sales Department takes care of the relationships with distributors and healthcare providers to guarantee the product distribution without any issues, and includes feedback to optimise the next iterations (Bertelsen, 2024).</w:t>
      </w:r>
    </w:p>
    <w:p w14:paraId="783ADB1D" w14:textId="56A1F207"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Quality Assurance Team makes sure that there is compliance with regulations, reliability of the devices, and safety of the products. At the same time, the IT Department deals with data infrastructure, cybersecurity, and integration of AI systems that are required to monitor and predict in real-time. The Senior Management and Project Sponsors are in charge of distributing resources, making strategic decisions, and keeping all departments on track with the corporate goals, offering governance and accountability throughout the project life cycle (Eyieyien, 2024).</w:t>
      </w:r>
    </w:p>
    <w:p w14:paraId="04F4F2D5"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44147C44" w14:textId="77777777" w:rsidR="00244587" w:rsidRPr="00A93586" w:rsidRDefault="00244587" w:rsidP="009F796C">
      <w:pPr>
        <w:pStyle w:val="Heading2"/>
        <w:spacing w:before="0" w:line="360" w:lineRule="auto"/>
        <w:contextualSpacing/>
        <w:rPr>
          <w:lang w:val="en-GB"/>
        </w:rPr>
      </w:pPr>
      <w:bookmarkStart w:id="23" w:name="_Toc214552575"/>
      <w:r w:rsidRPr="00A93586">
        <w:rPr>
          <w:lang w:val="en-GB"/>
        </w:rPr>
        <w:lastRenderedPageBreak/>
        <w:t>3.2 External Stakeholders</w:t>
      </w:r>
      <w:bookmarkEnd w:id="23"/>
    </w:p>
    <w:p w14:paraId="1A199ECD" w14:textId="1650EE7C"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External stakeholders are individuals and organisations not part of VitalSense that are impacted by or affect the project. The regulatory authorities, such as the Medicines and Healthcare products Regulatory Agency (MHRA) are important in enforcing the UK medical device standards, approving the use of clinical devices, and overseeing their performance after the market (Ongesa, 2025). Healthcare providers, clinicians and hospitals have the validation of the accuracy and reliability of the device besides recommending to patients, the gap between the development and end-user adoption of a device is narrowed (Claire, 2024).</w:t>
      </w:r>
    </w:p>
    <w:p w14:paraId="3A3F538A" w14:textId="573E9116"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suppliers and manufacturers supply important parts like sensors, wearable bands, and circuit boards, which are delivered on time to meet production schedules. Feedback is made by customers and end-users on usability and performance and this informs iterative improvements and feature enhancement. Rose and funding participants provide money to support the project in terms of its R&amp;D, marketing, and scaling production, which has a direct effect on the financial feasibility and reliability of the project (Joshi, 2024).</w:t>
      </w:r>
    </w:p>
    <w:p w14:paraId="1BEB5DD1" w14:textId="2A74A083"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internal and external stakeholders should be well understood to manage the expectations, reduce delays and maximise the project outcomes. The analysis of stakeholders assists in determining the level of priority, influence, and interest, which enables the use of specific engagement strategies that enhance cooperation and guarantee the alignment with project objectives (Guise, 2024).</w:t>
      </w:r>
    </w:p>
    <w:p w14:paraId="2F7AD080"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159D9379" w14:textId="77777777" w:rsidR="00244587" w:rsidRPr="00A93586" w:rsidRDefault="00244587" w:rsidP="009F796C">
      <w:pPr>
        <w:pStyle w:val="Heading1"/>
        <w:spacing w:before="0" w:line="360" w:lineRule="auto"/>
        <w:contextualSpacing/>
        <w:rPr>
          <w:lang w:val="en-GB"/>
        </w:rPr>
      </w:pPr>
      <w:bookmarkStart w:id="24" w:name="_Toc214552576"/>
      <w:r w:rsidRPr="00A93586">
        <w:rPr>
          <w:lang w:val="en-GB"/>
        </w:rPr>
        <w:t>4. Roles, Responsibilities, Benefits, and Challenges of Stakeholders</w:t>
      </w:r>
      <w:bookmarkEnd w:id="24"/>
    </w:p>
    <w:p w14:paraId="592F3BAF" w14:textId="77777777" w:rsidR="00244587" w:rsidRPr="00A93586" w:rsidRDefault="00244587" w:rsidP="009F796C">
      <w:pPr>
        <w:pStyle w:val="Heading2"/>
        <w:spacing w:before="0" w:line="360" w:lineRule="auto"/>
        <w:contextualSpacing/>
        <w:rPr>
          <w:lang w:val="en-GB"/>
        </w:rPr>
      </w:pPr>
      <w:bookmarkStart w:id="25" w:name="_Toc214552577"/>
      <w:r w:rsidRPr="00A93586">
        <w:rPr>
          <w:lang w:val="en-GB"/>
        </w:rPr>
        <w:t>4.1 Roles and Responsibilities</w:t>
      </w:r>
      <w:bookmarkEnd w:id="25"/>
    </w:p>
    <w:p w14:paraId="7D7E323B" w14:textId="33D38573"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All the stakeholders have well-defined roles that are important to project success. The Product Development Team deals with the design of the devices, prototyping and testing. The R&amp;D Team confirms AI algorithms and sensor integration and solves technical issues that can occur in the development process (Joshi, 2024). The Marketing and Sales teams will be responsible in promoting the product, interacting with consumers and distributing the product. They also examine the trends in the market to maximise launching strategies and customer satisfaction (Patra, 2024).</w:t>
      </w:r>
    </w:p>
    <w:p w14:paraId="2EF8333E" w14:textId="6430810C"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The Quality Assurance Team controls the adherence to the regulatory standards, the safety and reliability of the devices. The IT Department facilitates the secure storage of data, connectivity </w:t>
      </w:r>
      <w:r w:rsidRPr="00A93586">
        <w:rPr>
          <w:rFonts w:ascii="Times New Roman" w:hAnsi="Times New Roman" w:cs="Times New Roman"/>
          <w:color w:val="000000" w:themeColor="text1"/>
          <w:sz w:val="24"/>
          <w:szCs w:val="24"/>
          <w:lang w:val="en-GB"/>
        </w:rPr>
        <w:lastRenderedPageBreak/>
        <w:t>and smooth integration of AI systems. The Strategic Direction is given by Senior Management and Project Sponsors, who approve the allocation of resources and solve operational conflicts, keeping the corporate goals in line (Bertelsen, 2024).</w:t>
      </w:r>
    </w:p>
    <w:p w14:paraId="5DD1FFBD" w14:textId="02D2987C"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Complementary roles are played by external stakeholders. The regulatory authorities accept the safety of the device and legal conformity. Clinical relevance is validated by the healthcare workers and information imparts guidance on patient adoption. Suppliers ensure the delivery of components on time, and investors keep track of the performance of the project and the payback. The customers are the key sources of feedback, which influence product improvements and adoption strategies (Ongesa, 2025).</w:t>
      </w:r>
    </w:p>
    <w:p w14:paraId="5C4CE4A1"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CEBCEB5" w14:textId="77777777" w:rsidR="00244587" w:rsidRPr="00A93586" w:rsidRDefault="00244587" w:rsidP="009F796C">
      <w:pPr>
        <w:pStyle w:val="Heading2"/>
        <w:spacing w:before="0" w:line="360" w:lineRule="auto"/>
        <w:contextualSpacing/>
        <w:rPr>
          <w:lang w:val="en-GB"/>
        </w:rPr>
      </w:pPr>
      <w:bookmarkStart w:id="26" w:name="_Toc214552578"/>
      <w:r w:rsidRPr="00A93586">
        <w:rPr>
          <w:lang w:val="en-GB"/>
        </w:rPr>
        <w:t>4.2 Benefits of Stakeholders</w:t>
      </w:r>
      <w:bookmarkEnd w:id="26"/>
    </w:p>
    <w:p w14:paraId="7EDD7074" w14:textId="1FA40710"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Involved stakeholders are part of project success. Internal teams promote innovation, teamwork, and productivity and minimise errors and shorten development cycles. The collaboration between R&amp;D, Product Development, Marketing, and Sales will make sure that the device will be able to meet the technical, clinical, and consumer expectations (Dugbartey, 2025).</w:t>
      </w:r>
    </w:p>
    <w:p w14:paraId="4E59A248" w14:textId="1030150B"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external stakeholders offer credibility, market knowledge, and regulatory consent. Meeting the requirements of the regulations fosters credibility, medical recommendations cause uptake, and financial support by investors facilitates a scaling production capability and research and development. Reliability of suppliers means continuous production, and customer feedback means continuous improvement of the product and customer satisfaction (Eyieyien, 2024).</w:t>
      </w:r>
    </w:p>
    <w:p w14:paraId="5FB37441"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8B78888" w14:textId="1E6569CC" w:rsidR="0065669B" w:rsidRPr="00A93586" w:rsidRDefault="00244587" w:rsidP="009F796C">
      <w:pPr>
        <w:pStyle w:val="Heading2"/>
        <w:spacing w:before="0" w:line="360" w:lineRule="auto"/>
        <w:contextualSpacing/>
        <w:rPr>
          <w:lang w:val="en-GB"/>
        </w:rPr>
      </w:pPr>
      <w:bookmarkStart w:id="27" w:name="_Toc214552579"/>
      <w:r w:rsidRPr="00A93586">
        <w:rPr>
          <w:lang w:val="en-GB"/>
        </w:rPr>
        <w:t>4.3 Challenges Faced by Stakeholders</w:t>
      </w:r>
      <w:bookmarkEnd w:id="27"/>
    </w:p>
    <w:p w14:paraId="2DCF65BC" w14:textId="7C031C66" w:rsidR="0065669B"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Stakeholders face various issues that can affect the project outcomes. Internal teams might be limited in resources, have tight deadlines or have interdepartmental communication problems. The technical challenges of incorporating AI or making the devices reliable may postpone schedules and add expenses (Ma, 2024). Marketing and Sales teams can find it difficult to target the target audiences, and the Management has to find the balance between quality, cost, and time (Patra, 2024).</w:t>
      </w:r>
    </w:p>
    <w:p w14:paraId="0F8A2F3A" w14:textId="1DCEDDDF" w:rsidR="00244587"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External stakeholders also have difficulties such as dealing with complicated regulatory demands, overcoming supply chain disruption, and user resistance to new technology. The lack of alignment of priorities between internal and external stakeholders may cause conflicts, </w:t>
      </w:r>
      <w:r w:rsidRPr="00A93586">
        <w:rPr>
          <w:rFonts w:ascii="Times New Roman" w:hAnsi="Times New Roman" w:cs="Times New Roman"/>
          <w:color w:val="000000" w:themeColor="text1"/>
          <w:sz w:val="24"/>
          <w:szCs w:val="24"/>
          <w:lang w:val="en-GB"/>
        </w:rPr>
        <w:lastRenderedPageBreak/>
        <w:t>misunderstanding, or inefficiency of the project. It is important to reduce these risks and maximise project outcomes by structured engagement strategies, early involvement, and effective communication (Ongesa, 2025).</w:t>
      </w:r>
    </w:p>
    <w:p w14:paraId="43427DFD"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68E83C68" w14:textId="77777777" w:rsidR="00244587" w:rsidRPr="00A93586" w:rsidRDefault="00244587" w:rsidP="009F796C">
      <w:pPr>
        <w:pStyle w:val="Heading1"/>
        <w:spacing w:before="0" w:line="360" w:lineRule="auto"/>
        <w:contextualSpacing/>
        <w:rPr>
          <w:lang w:val="en-GB"/>
        </w:rPr>
      </w:pPr>
      <w:bookmarkStart w:id="28" w:name="_Toc214552580"/>
      <w:r w:rsidRPr="00A93586">
        <w:rPr>
          <w:lang w:val="en-GB"/>
        </w:rPr>
        <w:t>5. Frameworks, Models, and Theories for Stakeholder Engagement</w:t>
      </w:r>
      <w:bookmarkEnd w:id="28"/>
    </w:p>
    <w:p w14:paraId="30625865" w14:textId="793DCE29" w:rsidR="00244587" w:rsidRPr="00A93586" w:rsidRDefault="00244587" w:rsidP="009F796C">
      <w:pPr>
        <w:pStyle w:val="Heading3"/>
        <w:spacing w:before="0" w:line="360" w:lineRule="auto"/>
        <w:contextualSpacing/>
        <w:rPr>
          <w:lang w:val="en-GB"/>
        </w:rPr>
      </w:pPr>
      <w:bookmarkStart w:id="29" w:name="_Toc214552581"/>
      <w:r w:rsidRPr="00A93586">
        <w:rPr>
          <w:lang w:val="en-GB"/>
        </w:rPr>
        <w:t xml:space="preserve">5.1 Stakeholder </w:t>
      </w:r>
      <w:r w:rsidR="004D10E6" w:rsidRPr="00A93586">
        <w:rPr>
          <w:lang w:val="en-GB"/>
        </w:rPr>
        <w:t>Ma</w:t>
      </w:r>
      <w:r w:rsidR="0065669B" w:rsidRPr="00A93586">
        <w:rPr>
          <w:lang w:val="en-GB"/>
        </w:rPr>
        <w:t>p</w:t>
      </w:r>
      <w:bookmarkEnd w:id="29"/>
    </w:p>
    <w:p w14:paraId="593995BA" w14:textId="35CE8207" w:rsidR="00244587" w:rsidRPr="00A93586" w:rsidRDefault="004D10E6" w:rsidP="009F796C">
      <w:pPr>
        <w:spacing w:after="0" w:line="360" w:lineRule="auto"/>
        <w:contextualSpacing/>
        <w:jc w:val="center"/>
        <w:rPr>
          <w:rFonts w:ascii="Times New Roman" w:hAnsi="Times New Roman" w:cs="Times New Roman"/>
          <w:color w:val="000000" w:themeColor="text1"/>
          <w:sz w:val="24"/>
          <w:szCs w:val="24"/>
          <w:lang w:val="en-GB"/>
        </w:rPr>
      </w:pPr>
      <w:r w:rsidRPr="00A93586">
        <w:rPr>
          <w:rFonts w:ascii="Times New Roman" w:hAnsi="Times New Roman" w:cs="Times New Roman"/>
          <w:noProof/>
          <w:color w:val="000000" w:themeColor="text1"/>
          <w:sz w:val="24"/>
          <w:szCs w:val="24"/>
          <w:lang w:val="en-GB"/>
        </w:rPr>
        <w:drawing>
          <wp:inline distT="0" distB="0" distL="0" distR="0" wp14:anchorId="664A30F5" wp14:editId="47451A9E">
            <wp:extent cx="436245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62450" cy="3714750"/>
                    </a:xfrm>
                    <a:prstGeom prst="rect">
                      <a:avLst/>
                    </a:prstGeom>
                  </pic:spPr>
                </pic:pic>
              </a:graphicData>
            </a:graphic>
          </wp:inline>
        </w:drawing>
      </w:r>
    </w:p>
    <w:p w14:paraId="4E5F154B" w14:textId="07168A29" w:rsidR="009F796C" w:rsidRPr="00A93586" w:rsidRDefault="009F796C" w:rsidP="009F796C">
      <w:pPr>
        <w:spacing w:after="0" w:line="360" w:lineRule="auto"/>
        <w:contextualSpacing/>
        <w:jc w:val="center"/>
        <w:rPr>
          <w:rFonts w:ascii="Times New Roman" w:hAnsi="Times New Roman" w:cs="Times New Roman"/>
          <w:i/>
          <w:iCs/>
          <w:color w:val="000000" w:themeColor="text1"/>
          <w:sz w:val="24"/>
          <w:szCs w:val="24"/>
          <w:lang w:val="en-GB"/>
        </w:rPr>
      </w:pPr>
      <w:r w:rsidRPr="00A93586">
        <w:rPr>
          <w:rFonts w:ascii="Times New Roman" w:hAnsi="Times New Roman" w:cs="Times New Roman"/>
          <w:i/>
          <w:iCs/>
          <w:color w:val="000000" w:themeColor="text1"/>
          <w:sz w:val="24"/>
          <w:szCs w:val="24"/>
          <w:lang w:val="en-GB"/>
        </w:rPr>
        <w:t>Figure: Stakeholder Map; SOURCE: (Singh, 2024)</w:t>
      </w:r>
    </w:p>
    <w:p w14:paraId="0B61BFB7" w14:textId="38F0B94B"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066056DB" w14:textId="15D26071" w:rsidR="004D10E6"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This stakeholder map is a visual depiction of the Power-Interest Matrix, which groups the stakeholders according to their degree of influence (power) and interest in the project. Close management and frequent communication are needed to make sure that project sponsors and regulatory bodies are high-power/high-interest stakeholders that will ensure the project is successful (Kallina, 2024). Senior management and other high-power/low-interest stakeholders should be contented with major updates but require less frequent interaction. The stakeholders that are low-power and high-interest like healthcare providers are actively followed and consulted to obtain valuable insights. The low-power/low-interest stakeholders such as general suppliers do not need much supervision, and the resources are distributed effectively (Singh, 2024).</w:t>
      </w:r>
    </w:p>
    <w:p w14:paraId="1131EB92" w14:textId="77777777" w:rsidR="00244587" w:rsidRPr="00A93586" w:rsidRDefault="00244587" w:rsidP="009F796C">
      <w:pPr>
        <w:pStyle w:val="Heading2"/>
        <w:spacing w:before="0" w:line="360" w:lineRule="auto"/>
        <w:contextualSpacing/>
        <w:rPr>
          <w:lang w:val="en-GB"/>
        </w:rPr>
      </w:pPr>
      <w:bookmarkStart w:id="30" w:name="_Toc214552582"/>
      <w:r w:rsidRPr="00A93586">
        <w:rPr>
          <w:lang w:val="en-GB"/>
        </w:rPr>
        <w:lastRenderedPageBreak/>
        <w:t>5.2 Engagement Plan</w:t>
      </w:r>
      <w:bookmarkEnd w:id="30"/>
    </w:p>
    <w:tbl>
      <w:tblPr>
        <w:tblStyle w:val="GridTable5Dark-Accent1"/>
        <w:tblW w:w="0" w:type="auto"/>
        <w:tblLook w:val="04A0" w:firstRow="1" w:lastRow="0" w:firstColumn="1" w:lastColumn="0" w:noHBand="0" w:noVBand="1"/>
      </w:tblPr>
      <w:tblGrid>
        <w:gridCol w:w="1986"/>
        <w:gridCol w:w="1542"/>
        <w:gridCol w:w="1983"/>
        <w:gridCol w:w="1709"/>
        <w:gridCol w:w="2130"/>
      </w:tblGrid>
      <w:tr w:rsidR="009F796C" w:rsidRPr="00A93586" w14:paraId="373775F5" w14:textId="77777777" w:rsidTr="009F79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5E5A4"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Stakeholder Type</w:t>
            </w:r>
          </w:p>
        </w:tc>
        <w:tc>
          <w:tcPr>
            <w:tcW w:w="0" w:type="auto"/>
            <w:hideMark/>
          </w:tcPr>
          <w:p w14:paraId="7A176372"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Frequency</w:t>
            </w:r>
          </w:p>
        </w:tc>
        <w:tc>
          <w:tcPr>
            <w:tcW w:w="0" w:type="auto"/>
            <w:hideMark/>
          </w:tcPr>
          <w:p w14:paraId="6E4F0652"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Method/Channel</w:t>
            </w:r>
          </w:p>
        </w:tc>
        <w:tc>
          <w:tcPr>
            <w:tcW w:w="0" w:type="auto"/>
            <w:hideMark/>
          </w:tcPr>
          <w:p w14:paraId="68B27CEF"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Responsibility</w:t>
            </w:r>
          </w:p>
        </w:tc>
        <w:tc>
          <w:tcPr>
            <w:tcW w:w="0" w:type="auto"/>
            <w:hideMark/>
          </w:tcPr>
          <w:p w14:paraId="226FD47D"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Key Purpose</w:t>
            </w:r>
          </w:p>
        </w:tc>
      </w:tr>
      <w:tr w:rsidR="009F796C" w:rsidRPr="00A93586" w14:paraId="561DE0A3"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B51AD5"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Internal (R&amp;D, Product)</w:t>
            </w:r>
          </w:p>
        </w:tc>
        <w:tc>
          <w:tcPr>
            <w:tcW w:w="0" w:type="auto"/>
            <w:hideMark/>
          </w:tcPr>
          <w:p w14:paraId="6FD34D9E"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Daily / Weekly</w:t>
            </w:r>
          </w:p>
        </w:tc>
        <w:tc>
          <w:tcPr>
            <w:tcW w:w="0" w:type="auto"/>
            <w:hideMark/>
          </w:tcPr>
          <w:p w14:paraId="1855AA5A"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Stand-ups, Updates</w:t>
            </w:r>
          </w:p>
        </w:tc>
        <w:tc>
          <w:tcPr>
            <w:tcW w:w="0" w:type="auto"/>
            <w:hideMark/>
          </w:tcPr>
          <w:p w14:paraId="2974ED3A"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Team Leads</w:t>
            </w:r>
          </w:p>
        </w:tc>
        <w:tc>
          <w:tcPr>
            <w:tcW w:w="0" w:type="auto"/>
            <w:hideMark/>
          </w:tcPr>
          <w:p w14:paraId="05BD9C32"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Track progress, resolve issues</w:t>
            </w:r>
          </w:p>
        </w:tc>
      </w:tr>
      <w:tr w:rsidR="009F796C" w:rsidRPr="00A93586" w14:paraId="6A44F370"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533FA913"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External (Regulators)</w:t>
            </w:r>
          </w:p>
        </w:tc>
        <w:tc>
          <w:tcPr>
            <w:tcW w:w="0" w:type="auto"/>
            <w:hideMark/>
          </w:tcPr>
          <w:p w14:paraId="4C463244"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Bi-weekly / Monthly</w:t>
            </w:r>
          </w:p>
        </w:tc>
        <w:tc>
          <w:tcPr>
            <w:tcW w:w="0" w:type="auto"/>
            <w:hideMark/>
          </w:tcPr>
          <w:p w14:paraId="3C0337EA"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Reports, Meetings</w:t>
            </w:r>
          </w:p>
        </w:tc>
        <w:tc>
          <w:tcPr>
            <w:tcW w:w="0" w:type="auto"/>
            <w:hideMark/>
          </w:tcPr>
          <w:p w14:paraId="6284E459"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Project Liaison</w:t>
            </w:r>
          </w:p>
        </w:tc>
        <w:tc>
          <w:tcPr>
            <w:tcW w:w="0" w:type="auto"/>
            <w:hideMark/>
          </w:tcPr>
          <w:p w14:paraId="1F390A18"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Compliance, approvals</w:t>
            </w:r>
          </w:p>
        </w:tc>
      </w:tr>
      <w:tr w:rsidR="009F796C" w:rsidRPr="00A93586" w14:paraId="547C3E70"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BFCC8"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Feedback Loops</w:t>
            </w:r>
          </w:p>
        </w:tc>
        <w:tc>
          <w:tcPr>
            <w:tcW w:w="0" w:type="auto"/>
            <w:hideMark/>
          </w:tcPr>
          <w:p w14:paraId="025D707B"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Ongoing</w:t>
            </w:r>
          </w:p>
        </w:tc>
        <w:tc>
          <w:tcPr>
            <w:tcW w:w="0" w:type="auto"/>
            <w:hideMark/>
          </w:tcPr>
          <w:p w14:paraId="55B0E0D8"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Surveys, Meetings</w:t>
            </w:r>
          </w:p>
        </w:tc>
        <w:tc>
          <w:tcPr>
            <w:tcW w:w="0" w:type="auto"/>
            <w:hideMark/>
          </w:tcPr>
          <w:p w14:paraId="7DAEA738"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All Stakeholders</w:t>
            </w:r>
          </w:p>
        </w:tc>
        <w:tc>
          <w:tcPr>
            <w:tcW w:w="0" w:type="auto"/>
            <w:hideMark/>
          </w:tcPr>
          <w:p w14:paraId="3051FDA4"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Capture concerns, suggestions</w:t>
            </w:r>
          </w:p>
        </w:tc>
      </w:tr>
      <w:tr w:rsidR="009F796C" w:rsidRPr="00A93586" w14:paraId="41D53745"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3D7441ED"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Roles &amp; Accountability</w:t>
            </w:r>
          </w:p>
        </w:tc>
        <w:tc>
          <w:tcPr>
            <w:tcW w:w="0" w:type="auto"/>
            <w:hideMark/>
          </w:tcPr>
          <w:p w14:paraId="301208E0"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Defined</w:t>
            </w:r>
          </w:p>
        </w:tc>
        <w:tc>
          <w:tcPr>
            <w:tcW w:w="0" w:type="auto"/>
            <w:hideMark/>
          </w:tcPr>
          <w:p w14:paraId="3EEB42CE"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Task Assignment</w:t>
            </w:r>
          </w:p>
        </w:tc>
        <w:tc>
          <w:tcPr>
            <w:tcW w:w="0" w:type="auto"/>
            <w:hideMark/>
          </w:tcPr>
          <w:p w14:paraId="626EB2F9"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Project Manager</w:t>
            </w:r>
          </w:p>
        </w:tc>
        <w:tc>
          <w:tcPr>
            <w:tcW w:w="0" w:type="auto"/>
            <w:hideMark/>
          </w:tcPr>
          <w:p w14:paraId="4BD4E800"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Maintain communication</w:t>
            </w:r>
          </w:p>
        </w:tc>
      </w:tr>
      <w:tr w:rsidR="009F796C" w:rsidRPr="00A93586" w14:paraId="2F03B26B"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B621CB"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Timeline &amp; Deliverables</w:t>
            </w:r>
          </w:p>
        </w:tc>
        <w:tc>
          <w:tcPr>
            <w:tcW w:w="0" w:type="auto"/>
            <w:hideMark/>
          </w:tcPr>
          <w:p w14:paraId="053B266A"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Shared calendar</w:t>
            </w:r>
          </w:p>
        </w:tc>
        <w:tc>
          <w:tcPr>
            <w:tcW w:w="0" w:type="auto"/>
            <w:hideMark/>
          </w:tcPr>
          <w:p w14:paraId="493D76CA"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Milestones</w:t>
            </w:r>
          </w:p>
        </w:tc>
        <w:tc>
          <w:tcPr>
            <w:tcW w:w="0" w:type="auto"/>
            <w:hideMark/>
          </w:tcPr>
          <w:p w14:paraId="56030BC2"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All Teams</w:t>
            </w:r>
          </w:p>
        </w:tc>
        <w:tc>
          <w:tcPr>
            <w:tcW w:w="0" w:type="auto"/>
            <w:hideMark/>
          </w:tcPr>
          <w:p w14:paraId="4DE6EC4A"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Ensure alignment, accountability</w:t>
            </w:r>
          </w:p>
        </w:tc>
      </w:tr>
    </w:tbl>
    <w:p w14:paraId="4A8C4747" w14:textId="3BE07D0D"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2E2A2ED2" w14:textId="149C86E4" w:rsidR="004D10E6" w:rsidRPr="00A93586" w:rsidRDefault="0065669B"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This table offers an effective engagement plan of the project. Internal stakeholders are updated regularly to ensure smooth operations whereas external stakeholders are updated through structured reporting to approvals. Feedback loops make sure that concerns are recorded in time. The roles and a common schedule ensure accountability and alignment of all stakeholders and build trust and reduce misunderstandings during the project lifecycle.</w:t>
      </w:r>
    </w:p>
    <w:p w14:paraId="4032B0C7"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02974617" w14:textId="77777777" w:rsidR="00244587" w:rsidRPr="00A93586" w:rsidRDefault="00244587" w:rsidP="009F796C">
      <w:pPr>
        <w:pStyle w:val="Heading2"/>
        <w:spacing w:before="0" w:line="360" w:lineRule="auto"/>
        <w:contextualSpacing/>
        <w:rPr>
          <w:lang w:val="en-GB"/>
        </w:rPr>
      </w:pPr>
      <w:bookmarkStart w:id="31" w:name="_Toc214552583"/>
      <w:r w:rsidRPr="00A93586">
        <w:rPr>
          <w:lang w:val="en-GB"/>
        </w:rPr>
        <w:t>5.3 Communication Plan</w:t>
      </w:r>
      <w:bookmarkEnd w:id="31"/>
    </w:p>
    <w:tbl>
      <w:tblPr>
        <w:tblStyle w:val="GridTable5Dark-Accent1"/>
        <w:tblW w:w="0" w:type="auto"/>
        <w:tblLook w:val="04A0" w:firstRow="1" w:lastRow="0" w:firstColumn="1" w:lastColumn="0" w:noHBand="0" w:noVBand="1"/>
      </w:tblPr>
      <w:tblGrid>
        <w:gridCol w:w="2506"/>
        <w:gridCol w:w="2440"/>
        <w:gridCol w:w="1310"/>
        <w:gridCol w:w="3094"/>
      </w:tblGrid>
      <w:tr w:rsidR="009F796C" w:rsidRPr="00A93586" w14:paraId="48CC10C5" w14:textId="77777777" w:rsidTr="009F79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D87E4"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Stakeholder Group</w:t>
            </w:r>
          </w:p>
        </w:tc>
        <w:tc>
          <w:tcPr>
            <w:tcW w:w="0" w:type="auto"/>
            <w:hideMark/>
          </w:tcPr>
          <w:p w14:paraId="29C32925"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Communication Channel</w:t>
            </w:r>
          </w:p>
        </w:tc>
        <w:tc>
          <w:tcPr>
            <w:tcW w:w="0" w:type="auto"/>
            <w:hideMark/>
          </w:tcPr>
          <w:p w14:paraId="3F0E38E6"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Frequency</w:t>
            </w:r>
          </w:p>
        </w:tc>
        <w:tc>
          <w:tcPr>
            <w:tcW w:w="0" w:type="auto"/>
            <w:hideMark/>
          </w:tcPr>
          <w:p w14:paraId="1FA99BD6" w14:textId="77777777" w:rsidR="004D10E6" w:rsidRPr="00A93586" w:rsidRDefault="004D10E6" w:rsidP="009F796C">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Purpose/Content</w:t>
            </w:r>
          </w:p>
        </w:tc>
      </w:tr>
      <w:tr w:rsidR="009F796C" w:rsidRPr="00A93586" w14:paraId="14D3C728"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AC3FF7"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Product Development Team</w:t>
            </w:r>
          </w:p>
        </w:tc>
        <w:tc>
          <w:tcPr>
            <w:tcW w:w="0" w:type="auto"/>
            <w:hideMark/>
          </w:tcPr>
          <w:p w14:paraId="061EBDE0"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Project software, emails</w:t>
            </w:r>
          </w:p>
        </w:tc>
        <w:tc>
          <w:tcPr>
            <w:tcW w:w="0" w:type="auto"/>
            <w:hideMark/>
          </w:tcPr>
          <w:p w14:paraId="6466F75D"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Daily</w:t>
            </w:r>
          </w:p>
        </w:tc>
        <w:tc>
          <w:tcPr>
            <w:tcW w:w="0" w:type="auto"/>
            <w:hideMark/>
          </w:tcPr>
          <w:p w14:paraId="5D2CA571"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Progress updates, tasks</w:t>
            </w:r>
          </w:p>
        </w:tc>
      </w:tr>
      <w:tr w:rsidR="009F796C" w:rsidRPr="00A93586" w14:paraId="6D8EBF85"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1B8BFA9D"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R&amp;D Team</w:t>
            </w:r>
          </w:p>
        </w:tc>
        <w:tc>
          <w:tcPr>
            <w:tcW w:w="0" w:type="auto"/>
            <w:hideMark/>
          </w:tcPr>
          <w:p w14:paraId="641A0B89"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Virtual meetings, emails</w:t>
            </w:r>
          </w:p>
        </w:tc>
        <w:tc>
          <w:tcPr>
            <w:tcW w:w="0" w:type="auto"/>
            <w:hideMark/>
          </w:tcPr>
          <w:p w14:paraId="563970F1"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Weekly</w:t>
            </w:r>
          </w:p>
        </w:tc>
        <w:tc>
          <w:tcPr>
            <w:tcW w:w="0" w:type="auto"/>
            <w:hideMark/>
          </w:tcPr>
          <w:p w14:paraId="74AEB626"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Technical updates, milestones</w:t>
            </w:r>
          </w:p>
        </w:tc>
      </w:tr>
      <w:tr w:rsidR="009F796C" w:rsidRPr="00A93586" w14:paraId="60BBA702"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564AEE"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Marketing &amp; Sales</w:t>
            </w:r>
          </w:p>
        </w:tc>
        <w:tc>
          <w:tcPr>
            <w:tcW w:w="0" w:type="auto"/>
            <w:hideMark/>
          </w:tcPr>
          <w:p w14:paraId="41853872"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Project software, emails</w:t>
            </w:r>
          </w:p>
        </w:tc>
        <w:tc>
          <w:tcPr>
            <w:tcW w:w="0" w:type="auto"/>
            <w:hideMark/>
          </w:tcPr>
          <w:p w14:paraId="2ED338CB"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Weekly</w:t>
            </w:r>
          </w:p>
        </w:tc>
        <w:tc>
          <w:tcPr>
            <w:tcW w:w="0" w:type="auto"/>
            <w:hideMark/>
          </w:tcPr>
          <w:p w14:paraId="7836933E"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Launch planning, market insights</w:t>
            </w:r>
          </w:p>
        </w:tc>
      </w:tr>
      <w:tr w:rsidR="009F796C" w:rsidRPr="00A93586" w14:paraId="56F39673"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1A02F0BD"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lastRenderedPageBreak/>
              <w:t>IT Department</w:t>
            </w:r>
          </w:p>
        </w:tc>
        <w:tc>
          <w:tcPr>
            <w:tcW w:w="0" w:type="auto"/>
            <w:hideMark/>
          </w:tcPr>
          <w:p w14:paraId="7DDA438B"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Project software, emails</w:t>
            </w:r>
          </w:p>
        </w:tc>
        <w:tc>
          <w:tcPr>
            <w:tcW w:w="0" w:type="auto"/>
            <w:hideMark/>
          </w:tcPr>
          <w:p w14:paraId="395E373D"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Weekly</w:t>
            </w:r>
          </w:p>
        </w:tc>
        <w:tc>
          <w:tcPr>
            <w:tcW w:w="0" w:type="auto"/>
            <w:hideMark/>
          </w:tcPr>
          <w:p w14:paraId="6E79EFDB"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System updates, AI integration</w:t>
            </w:r>
          </w:p>
        </w:tc>
      </w:tr>
      <w:tr w:rsidR="009F796C" w:rsidRPr="00A93586" w14:paraId="452BA646"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F9736"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Regulatory Bodies</w:t>
            </w:r>
          </w:p>
        </w:tc>
        <w:tc>
          <w:tcPr>
            <w:tcW w:w="0" w:type="auto"/>
            <w:hideMark/>
          </w:tcPr>
          <w:p w14:paraId="71B8DFDC"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Reports, presentations</w:t>
            </w:r>
          </w:p>
        </w:tc>
        <w:tc>
          <w:tcPr>
            <w:tcW w:w="0" w:type="auto"/>
            <w:hideMark/>
          </w:tcPr>
          <w:p w14:paraId="5C70F4AE"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Monthly</w:t>
            </w:r>
          </w:p>
        </w:tc>
        <w:tc>
          <w:tcPr>
            <w:tcW w:w="0" w:type="auto"/>
            <w:hideMark/>
          </w:tcPr>
          <w:p w14:paraId="7467977E"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Compliance, validation updates</w:t>
            </w:r>
          </w:p>
        </w:tc>
      </w:tr>
      <w:tr w:rsidR="009F796C" w:rsidRPr="00A93586" w14:paraId="40844FCC"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36969BAE"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Healthcare Providers</w:t>
            </w:r>
          </w:p>
        </w:tc>
        <w:tc>
          <w:tcPr>
            <w:tcW w:w="0" w:type="auto"/>
            <w:hideMark/>
          </w:tcPr>
          <w:p w14:paraId="4ADF2A4B"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Reports, presentations</w:t>
            </w:r>
          </w:p>
        </w:tc>
        <w:tc>
          <w:tcPr>
            <w:tcW w:w="0" w:type="auto"/>
            <w:hideMark/>
          </w:tcPr>
          <w:p w14:paraId="6E664F0B"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Monthly</w:t>
            </w:r>
          </w:p>
        </w:tc>
        <w:tc>
          <w:tcPr>
            <w:tcW w:w="0" w:type="auto"/>
            <w:hideMark/>
          </w:tcPr>
          <w:p w14:paraId="65F343FE"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Clinical findings, device insights</w:t>
            </w:r>
          </w:p>
        </w:tc>
      </w:tr>
      <w:tr w:rsidR="009F796C" w:rsidRPr="00A93586" w14:paraId="449EC297"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F62DDC"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Suppliers</w:t>
            </w:r>
          </w:p>
        </w:tc>
        <w:tc>
          <w:tcPr>
            <w:tcW w:w="0" w:type="auto"/>
            <w:hideMark/>
          </w:tcPr>
          <w:p w14:paraId="354A2837"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Emails, reports</w:t>
            </w:r>
          </w:p>
        </w:tc>
        <w:tc>
          <w:tcPr>
            <w:tcW w:w="0" w:type="auto"/>
            <w:hideMark/>
          </w:tcPr>
          <w:p w14:paraId="78F590E8"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Bi-weekly</w:t>
            </w:r>
          </w:p>
        </w:tc>
        <w:tc>
          <w:tcPr>
            <w:tcW w:w="0" w:type="auto"/>
            <w:hideMark/>
          </w:tcPr>
          <w:p w14:paraId="7FC506B1"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Procurement, production schedules</w:t>
            </w:r>
          </w:p>
        </w:tc>
      </w:tr>
      <w:tr w:rsidR="009F796C" w:rsidRPr="00A93586" w14:paraId="133FC637" w14:textId="77777777" w:rsidTr="009F796C">
        <w:tc>
          <w:tcPr>
            <w:cnfStyle w:val="001000000000" w:firstRow="0" w:lastRow="0" w:firstColumn="1" w:lastColumn="0" w:oddVBand="0" w:evenVBand="0" w:oddHBand="0" w:evenHBand="0" w:firstRowFirstColumn="0" w:firstRowLastColumn="0" w:lastRowFirstColumn="0" w:lastRowLastColumn="0"/>
            <w:tcW w:w="0" w:type="auto"/>
            <w:hideMark/>
          </w:tcPr>
          <w:p w14:paraId="199BF24D"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Investors</w:t>
            </w:r>
          </w:p>
        </w:tc>
        <w:tc>
          <w:tcPr>
            <w:tcW w:w="0" w:type="auto"/>
            <w:hideMark/>
          </w:tcPr>
          <w:p w14:paraId="0EAB267A"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Reports, presentations</w:t>
            </w:r>
          </w:p>
        </w:tc>
        <w:tc>
          <w:tcPr>
            <w:tcW w:w="0" w:type="auto"/>
            <w:hideMark/>
          </w:tcPr>
          <w:p w14:paraId="56EFDA21"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Quarterly</w:t>
            </w:r>
          </w:p>
        </w:tc>
        <w:tc>
          <w:tcPr>
            <w:tcW w:w="0" w:type="auto"/>
            <w:hideMark/>
          </w:tcPr>
          <w:p w14:paraId="4A900C96" w14:textId="77777777" w:rsidR="004D10E6" w:rsidRPr="00A93586" w:rsidRDefault="004D10E6" w:rsidP="009F796C">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Milestones, budget, risk management</w:t>
            </w:r>
          </w:p>
        </w:tc>
      </w:tr>
      <w:tr w:rsidR="009F796C" w:rsidRPr="00A93586" w14:paraId="783AF060" w14:textId="77777777" w:rsidTr="009F7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A3D8CA" w14:textId="77777777" w:rsidR="004D10E6" w:rsidRPr="00A93586" w:rsidRDefault="004D10E6" w:rsidP="009F796C">
            <w:pPr>
              <w:spacing w:line="360" w:lineRule="auto"/>
              <w:contextualSpacing/>
              <w:jc w:val="both"/>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All Stakeholders</w:t>
            </w:r>
          </w:p>
        </w:tc>
        <w:tc>
          <w:tcPr>
            <w:tcW w:w="0" w:type="auto"/>
            <w:hideMark/>
          </w:tcPr>
          <w:p w14:paraId="78C088AF"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Surveys, review meetings</w:t>
            </w:r>
          </w:p>
        </w:tc>
        <w:tc>
          <w:tcPr>
            <w:tcW w:w="0" w:type="auto"/>
            <w:hideMark/>
          </w:tcPr>
          <w:p w14:paraId="0D489079"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Ongoing</w:t>
            </w:r>
          </w:p>
        </w:tc>
        <w:tc>
          <w:tcPr>
            <w:tcW w:w="0" w:type="auto"/>
            <w:hideMark/>
          </w:tcPr>
          <w:p w14:paraId="33DB1ED7" w14:textId="77777777" w:rsidR="004D10E6" w:rsidRPr="00A93586" w:rsidRDefault="004D10E6" w:rsidP="009F796C">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rPr>
            </w:pPr>
            <w:r w:rsidRPr="00A93586">
              <w:rPr>
                <w:rFonts w:ascii="Times New Roman" w:eastAsia="Times New Roman" w:hAnsi="Times New Roman" w:cs="Times New Roman"/>
                <w:color w:val="000000" w:themeColor="text1"/>
                <w:sz w:val="24"/>
                <w:szCs w:val="24"/>
                <w:lang w:val="en-GB"/>
              </w:rPr>
              <w:t>Feedback collection, adjustments</w:t>
            </w:r>
          </w:p>
        </w:tc>
      </w:tr>
    </w:tbl>
    <w:p w14:paraId="44C01DCA" w14:textId="08247DA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7AF51CFF" w14:textId="1F69BAF5" w:rsidR="004D10E6"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communication plan table provides a methodological framework to organise the flow of information between the stakeholders of the VitalSense wearable device project. It distributes some communication tools, such as emails, virtual meetings, project software, and formal reports, based on the roles of stakeholders (Eyieyien, 2024). The frequency of communication is between daily reports to internal teams and quarterly reports to investors, so that the progress and decisions can be shared in time (Ma, 2024). The purpose and content columns assist in comprehending the centre of attention in every interaction, which are technical updates, compliance, market knowledge, and feedback. This approach enhances transparency and reduces errors and promotes confidence among the stakeholders throughout the project life cycle (Joshi, 2024).</w:t>
      </w:r>
    </w:p>
    <w:p w14:paraId="06B7CF4F"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1943A6DF" w14:textId="77777777" w:rsidR="00244587" w:rsidRPr="00A93586" w:rsidRDefault="00244587" w:rsidP="009F796C">
      <w:pPr>
        <w:pStyle w:val="Heading2"/>
        <w:spacing w:before="0" w:line="360" w:lineRule="auto"/>
        <w:contextualSpacing/>
        <w:rPr>
          <w:lang w:val="en-GB"/>
        </w:rPr>
      </w:pPr>
      <w:bookmarkStart w:id="32" w:name="_Toc214552584"/>
      <w:r w:rsidRPr="00A93586">
        <w:rPr>
          <w:lang w:val="en-GB"/>
        </w:rPr>
        <w:t>5.4 RACI Matrix</w:t>
      </w:r>
      <w:bookmarkEnd w:id="32"/>
    </w:p>
    <w:p w14:paraId="2D061133" w14:textId="77777777" w:rsidR="004D10E6" w:rsidRPr="00A93586" w:rsidRDefault="004D10E6" w:rsidP="009F796C">
      <w:pPr>
        <w:pStyle w:val="Heading3"/>
        <w:spacing w:before="0" w:line="360" w:lineRule="auto"/>
        <w:contextualSpacing/>
        <w:rPr>
          <w:lang w:val="en-GB"/>
        </w:rPr>
      </w:pPr>
      <w:bookmarkStart w:id="33" w:name="_Toc214552585"/>
      <w:r w:rsidRPr="00A93586">
        <w:rPr>
          <w:lang w:val="en-GB"/>
        </w:rPr>
        <w:t>Responsible</w:t>
      </w:r>
      <w:bookmarkEnd w:id="33"/>
    </w:p>
    <w:p w14:paraId="5CCE8F0B" w14:textId="63E79F22" w:rsidR="004D10E6"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Product Development Team is charged with the responsibility of developing prototypes, testing, and ensuring that the wearable device is in design specifications. They play a practical development and problem-solving role to guarantee technical quality and adherence to project schedules (Dugbartey, 2025).</w:t>
      </w:r>
    </w:p>
    <w:p w14:paraId="7B5277B4"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25C72503" w14:textId="77777777" w:rsidR="004D10E6" w:rsidRPr="00A93586" w:rsidRDefault="004D10E6" w:rsidP="009F796C">
      <w:pPr>
        <w:pStyle w:val="Heading3"/>
        <w:spacing w:before="0" w:line="360" w:lineRule="auto"/>
        <w:contextualSpacing/>
        <w:rPr>
          <w:lang w:val="en-GB"/>
        </w:rPr>
      </w:pPr>
      <w:bookmarkStart w:id="34" w:name="_Toc214552586"/>
      <w:r w:rsidRPr="00A93586">
        <w:rPr>
          <w:lang w:val="en-GB"/>
        </w:rPr>
        <w:lastRenderedPageBreak/>
        <w:t>Accountable</w:t>
      </w:r>
      <w:bookmarkEnd w:id="34"/>
    </w:p>
    <w:p w14:paraId="63E397DD" w14:textId="3EBC6D53" w:rsidR="004D10E6"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management is responsible in making major approvals, strategic decisions and allocation of resources. They make sure that the objectives of the project are in line with corporate objectives and that the deliverables are in line with the regulatory and market requirements. Responsibility will help avoid delays and make the decision-making authority clear (Joshi, 2024).</w:t>
      </w:r>
    </w:p>
    <w:p w14:paraId="2D45E6D5"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6DB54248" w14:textId="77777777" w:rsidR="004D10E6" w:rsidRPr="00A93586" w:rsidRDefault="004D10E6" w:rsidP="009F796C">
      <w:pPr>
        <w:pStyle w:val="Heading3"/>
        <w:spacing w:before="0" w:line="360" w:lineRule="auto"/>
        <w:contextualSpacing/>
        <w:rPr>
          <w:lang w:val="en-GB"/>
        </w:rPr>
      </w:pPr>
      <w:bookmarkStart w:id="35" w:name="_Toc214552587"/>
      <w:r w:rsidRPr="00A93586">
        <w:rPr>
          <w:lang w:val="en-GB"/>
        </w:rPr>
        <w:t>Consulted</w:t>
      </w:r>
      <w:bookmarkEnd w:id="35"/>
    </w:p>
    <w:p w14:paraId="5DBCBA3E" w14:textId="1B7E9544" w:rsidR="004D10E6"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Marketing and Sales teams are consulted to give information about launch strategies, consumer trends, and distribution channels. Their contribution makes the product market-ready, customer-focused, and competitive and makes informed decisions that take into account both the technical and commercial viewpoints (Eyieyien, 2024).</w:t>
      </w:r>
    </w:p>
    <w:p w14:paraId="2C41C08E"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7184CDDE" w14:textId="77777777" w:rsidR="004D10E6" w:rsidRPr="00A93586" w:rsidRDefault="004D10E6" w:rsidP="009F796C">
      <w:pPr>
        <w:pStyle w:val="Heading3"/>
        <w:spacing w:before="0" w:line="360" w:lineRule="auto"/>
        <w:contextualSpacing/>
        <w:rPr>
          <w:lang w:val="en-GB"/>
        </w:rPr>
      </w:pPr>
      <w:bookmarkStart w:id="36" w:name="_Toc214552588"/>
      <w:r w:rsidRPr="00A93586">
        <w:rPr>
          <w:lang w:val="en-GB"/>
        </w:rPr>
        <w:t>Informed</w:t>
      </w:r>
      <w:bookmarkEnd w:id="36"/>
    </w:p>
    <w:p w14:paraId="7589C2DF" w14:textId="633EE7A9" w:rsidR="00244587"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IT Department is updated on the progress of the project, technical updates and integration requirements. This is to ensure the software is ready to be deployed, data will be handled, and cybersecurity will be applied, and all throughkeep transparency and cause alignment with stakeholders in each stage of the project (Ma, 2024).</w:t>
      </w:r>
    </w:p>
    <w:p w14:paraId="11B7D973" w14:textId="77777777" w:rsidR="004D10E6" w:rsidRPr="00A93586" w:rsidRDefault="004D10E6" w:rsidP="009F796C">
      <w:pPr>
        <w:spacing w:after="0" w:line="360" w:lineRule="auto"/>
        <w:contextualSpacing/>
        <w:jc w:val="both"/>
        <w:rPr>
          <w:rFonts w:ascii="Times New Roman" w:hAnsi="Times New Roman" w:cs="Times New Roman"/>
          <w:color w:val="000000" w:themeColor="text1"/>
          <w:sz w:val="24"/>
          <w:szCs w:val="24"/>
          <w:lang w:val="en-GB"/>
        </w:rPr>
      </w:pPr>
    </w:p>
    <w:p w14:paraId="4105DEC5" w14:textId="77777777" w:rsidR="00244587" w:rsidRPr="00A93586" w:rsidRDefault="00244587" w:rsidP="009F796C">
      <w:pPr>
        <w:pStyle w:val="Heading2"/>
        <w:spacing w:before="0" w:line="360" w:lineRule="auto"/>
        <w:contextualSpacing/>
        <w:rPr>
          <w:lang w:val="en-GB"/>
        </w:rPr>
      </w:pPr>
      <w:bookmarkStart w:id="37" w:name="_Toc214552589"/>
      <w:r w:rsidRPr="00A93586">
        <w:rPr>
          <w:lang w:val="en-GB"/>
        </w:rPr>
        <w:t>5.5 Theoretical Approaches</w:t>
      </w:r>
      <w:bookmarkEnd w:id="37"/>
    </w:p>
    <w:p w14:paraId="19400BDA" w14:textId="05044134" w:rsidR="00244587"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strategic approach to engagement is based on the stakeholder theory, which highlights the necessity to balance the interests of all stakeholders to attain sustainable project results (Guise, 2024). The theory emphasises the need to involve stakeholders early, make decisions together and communicate openly. Moreover, real-time monitoring, routine updates automation, and data-driven decision-making are possible due to the use of AI-driven project management systems, which improves stakeholder satisfaction and minimizes delays (Shamim, 2024).</w:t>
      </w:r>
    </w:p>
    <w:p w14:paraId="49136D55" w14:textId="77777777" w:rsidR="00244587" w:rsidRPr="00A93586" w:rsidRDefault="00244587" w:rsidP="009F796C">
      <w:pPr>
        <w:spacing w:after="0" w:line="360" w:lineRule="auto"/>
        <w:contextualSpacing/>
        <w:jc w:val="both"/>
        <w:rPr>
          <w:rFonts w:ascii="Times New Roman" w:hAnsi="Times New Roman" w:cs="Times New Roman"/>
          <w:color w:val="000000" w:themeColor="text1"/>
          <w:sz w:val="24"/>
          <w:szCs w:val="24"/>
          <w:lang w:val="en-GB"/>
        </w:rPr>
      </w:pPr>
    </w:p>
    <w:p w14:paraId="09562621" w14:textId="77777777" w:rsidR="00244587" w:rsidRPr="00A93586" w:rsidRDefault="00244587" w:rsidP="009F796C">
      <w:pPr>
        <w:pStyle w:val="Heading1"/>
        <w:spacing w:before="0" w:line="360" w:lineRule="auto"/>
        <w:contextualSpacing/>
        <w:rPr>
          <w:lang w:val="en-GB"/>
        </w:rPr>
      </w:pPr>
      <w:bookmarkStart w:id="38" w:name="_Toc214552590"/>
      <w:r w:rsidRPr="00A93586">
        <w:rPr>
          <w:lang w:val="en-GB"/>
        </w:rPr>
        <w:t>6. Critical Process of Stakeholder Engagement and Conflict Management Using the 4C’s Model</w:t>
      </w:r>
      <w:bookmarkEnd w:id="38"/>
    </w:p>
    <w:p w14:paraId="5766CB2E" w14:textId="2603EC4F" w:rsidR="008C4FC9" w:rsidRPr="00A93586" w:rsidRDefault="008C4FC9" w:rsidP="009F796C">
      <w:pPr>
        <w:pStyle w:val="Heading2"/>
        <w:spacing w:before="0" w:line="360" w:lineRule="auto"/>
        <w:contextualSpacing/>
        <w:rPr>
          <w:lang w:val="en-GB"/>
        </w:rPr>
      </w:pPr>
      <w:bookmarkStart w:id="39" w:name="_Toc214552591"/>
      <w:r w:rsidRPr="00A93586">
        <w:rPr>
          <w:lang w:val="en-GB"/>
        </w:rPr>
        <w:t>6.1 Communication</w:t>
      </w:r>
      <w:bookmarkEnd w:id="39"/>
    </w:p>
    <w:p w14:paraId="1D8D9947" w14:textId="4A6CA58A" w:rsidR="008C4FC9"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Communication is a vital aspect of stakeholder engagement, and it is necessary to keep the internal and external stakeholders informed about the project progress, timelines, and objectives. </w:t>
      </w:r>
      <w:r w:rsidRPr="00A93586">
        <w:rPr>
          <w:rFonts w:ascii="Times New Roman" w:hAnsi="Times New Roman" w:cs="Times New Roman"/>
          <w:color w:val="000000" w:themeColor="text1"/>
          <w:sz w:val="24"/>
          <w:szCs w:val="24"/>
          <w:lang w:val="en-GB"/>
        </w:rPr>
        <w:lastRenderedPageBreak/>
        <w:t>The Product Development, R&amp;D, and Quality Assurance teams are internal teams that are based on organised daily or weekly reports to track the completion of tasks, address technical issues, and redistribute resources (Ma, 2024). Scheduled reports, compliance reports, and milestones are delivered to external stakeholders, including regulatory bodies, healthcare institutions, and suppliers, to keep the process transparent and give it credibility (Patra, 2024). Feedback systems, such as surveys and electronic communication devices, enable issues and suggestions to be recorded, analysed, and responded to immediately. By maintaining open and regular communication, misunderstandings are kept to a minimum, stakeholder trust is increased, and the alignment with the strategic goals of the wearable device is ensured (Dugbartey and Kehinde, 2025).</w:t>
      </w:r>
    </w:p>
    <w:p w14:paraId="5C3DEC0B"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4F89C261" w14:textId="7F8D51DC" w:rsidR="008C4FC9" w:rsidRPr="00A93586" w:rsidRDefault="008C4FC9" w:rsidP="009F796C">
      <w:pPr>
        <w:pStyle w:val="Heading2"/>
        <w:spacing w:before="0" w:line="360" w:lineRule="auto"/>
        <w:contextualSpacing/>
        <w:rPr>
          <w:lang w:val="en-GB"/>
        </w:rPr>
      </w:pPr>
      <w:bookmarkStart w:id="40" w:name="_Toc214552592"/>
      <w:r w:rsidRPr="00A93586">
        <w:rPr>
          <w:lang w:val="en-GB"/>
        </w:rPr>
        <w:t>6.2 Coordination</w:t>
      </w:r>
      <w:bookmarkEnd w:id="40"/>
    </w:p>
    <w:p w14:paraId="72F2D056" w14:textId="242279FF" w:rsidR="008C4FC9"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Coordination is the method that guarantees the orderly coordination of the activities of various departments and groups of stakeholders to attain a smooth project implementation process. Product Development, R&amp;D, QA, and Marketing teams have their internal schedules, which are interconnected to avoid bottlenecks, and the timelines of suppliers of the necessary elements, including sensors and electronic modules, are incorporated into the overall project plan (Joshi, 2024). The task dependencies, possible conflicts, and effective resource allocation are tracked with the help of coordination tools, such as Gantt charts, workflow dashboards, and project management software (Dugbartey, 2025). The coordination of the processes minimises repetition of efforts, maximises the use of resources, and enhances cooperation among the stakeholders, ensuring that project milestones are met on time (Dugbartey and Kehinde, 2025).</w:t>
      </w:r>
    </w:p>
    <w:p w14:paraId="682F6FEC"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4871EA85" w14:textId="6B8A69D8" w:rsidR="008C4FC9" w:rsidRPr="00A93586" w:rsidRDefault="008C4FC9" w:rsidP="009F796C">
      <w:pPr>
        <w:pStyle w:val="Heading2"/>
        <w:spacing w:before="0" w:line="360" w:lineRule="auto"/>
        <w:contextualSpacing/>
        <w:rPr>
          <w:lang w:val="en-GB"/>
        </w:rPr>
      </w:pPr>
      <w:bookmarkStart w:id="41" w:name="_Toc214552593"/>
      <w:r w:rsidRPr="00A93586">
        <w:rPr>
          <w:lang w:val="en-GB"/>
        </w:rPr>
        <w:t>6.3 Cooperation</w:t>
      </w:r>
      <w:bookmarkEnd w:id="41"/>
    </w:p>
    <w:p w14:paraId="553ED372" w14:textId="636F19FF" w:rsidR="008C4FC9"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Cooperation is directed towards creating a collaborative problem-solving and shared responsibility among the stakeholders. The cross-functional workshops enable internal teams to address technical issues, such as AI algorithm integration, testing equipment, interface design, and solve them within a short time (Bertelsen, 2024). The external stakeholders like clinical advisors and healthcare professionals introduce knowledge to verify the functionality of the device and provide feedback to enhance usability and clinical relevance (Eyieyien, 2024). Cooperative practises ensure equitable distribution of work, sharing of knowledge and group decision making. </w:t>
      </w:r>
      <w:r w:rsidRPr="00A93586">
        <w:rPr>
          <w:rFonts w:ascii="Times New Roman" w:hAnsi="Times New Roman" w:cs="Times New Roman"/>
          <w:color w:val="000000" w:themeColor="text1"/>
          <w:sz w:val="24"/>
          <w:szCs w:val="24"/>
          <w:lang w:val="en-GB"/>
        </w:rPr>
        <w:lastRenderedPageBreak/>
        <w:t>This will create relationships, commitment and innovation which will ultimately enhance the quality and relevance of project outputs (Dugbartey and Kehinde, 2025).</w:t>
      </w:r>
    </w:p>
    <w:p w14:paraId="6642A22A"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26454787" w14:textId="1499A5A8" w:rsidR="008C4FC9" w:rsidRPr="00A93586" w:rsidRDefault="008C4FC9" w:rsidP="009F796C">
      <w:pPr>
        <w:pStyle w:val="Heading2"/>
        <w:spacing w:before="0" w:line="360" w:lineRule="auto"/>
        <w:contextualSpacing/>
        <w:rPr>
          <w:lang w:val="en-GB"/>
        </w:rPr>
      </w:pPr>
      <w:bookmarkStart w:id="42" w:name="_Toc214552594"/>
      <w:r w:rsidRPr="00A93586">
        <w:rPr>
          <w:lang w:val="en-GB"/>
        </w:rPr>
        <w:t>6.4 Collaboration</w:t>
      </w:r>
      <w:bookmarkEnd w:id="42"/>
    </w:p>
    <w:p w14:paraId="05AAE470" w14:textId="38456565" w:rsidR="008C4FC9" w:rsidRPr="00A93586" w:rsidRDefault="00F32C4F"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Collaboration is also extended to the strategic decision-making of high-power stakeholders, including senior management, investors, and regulatory authorities. These stakeholders will be part of the key decisions related to budgetary allocation, scope of the project, and schedule changes (Ongesa et al., 2025). The collaborative products such as the cloud-based dashboard and real-time communication tools allow monitoring the degrees of progress, provide feedback, and make decisions jointly without references to the location (Kallina, 2024). Collaborative practises ensure the transparency, anticipation of potential conflicts, alignment of goals, and integration of divergent views, resulting in more informed strategic decisions and overall improved project performance.</w:t>
      </w:r>
    </w:p>
    <w:p w14:paraId="4C3789AD" w14:textId="77777777" w:rsidR="009F796C" w:rsidRPr="00A93586" w:rsidRDefault="009F796C" w:rsidP="009F796C">
      <w:pPr>
        <w:spacing w:after="0" w:line="360" w:lineRule="auto"/>
        <w:ind w:firstLine="720"/>
        <w:contextualSpacing/>
        <w:jc w:val="both"/>
        <w:rPr>
          <w:rFonts w:ascii="Times New Roman" w:hAnsi="Times New Roman" w:cs="Times New Roman"/>
          <w:color w:val="000000" w:themeColor="text1"/>
          <w:sz w:val="24"/>
          <w:szCs w:val="24"/>
          <w:lang w:val="en-GB"/>
        </w:rPr>
      </w:pPr>
    </w:p>
    <w:p w14:paraId="1010DD28" w14:textId="09A98F49" w:rsidR="008C4FC9" w:rsidRPr="00A93586" w:rsidRDefault="008C4FC9" w:rsidP="009F796C">
      <w:pPr>
        <w:pStyle w:val="Heading2"/>
        <w:spacing w:before="0" w:line="360" w:lineRule="auto"/>
        <w:contextualSpacing/>
        <w:rPr>
          <w:lang w:val="en-GB"/>
        </w:rPr>
      </w:pPr>
      <w:bookmarkStart w:id="43" w:name="_Toc214552595"/>
      <w:r w:rsidRPr="00A93586">
        <w:rPr>
          <w:lang w:val="en-GB"/>
        </w:rPr>
        <w:t>6.5 Conflict Management</w:t>
      </w:r>
      <w:bookmarkEnd w:id="43"/>
    </w:p>
    <w:p w14:paraId="783962F8" w14:textId="4534257B" w:rsidR="008C4FC9"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Conflict management deals with issues that are caused by conflicting priorities, resource constraints, and time constraints among the stakeholders. Stakeholder analysis allows identifying the possible conflicts early, which can be mitigated proactively. Management of conflicts by use of squeezed negotiation, active listening markers and the establishment of escalation measures deal with conflicts based on resource allocation spreading, departmental priorities, or deadlines (Dugbartey, 2025). The promptness of resolving conflicts maintains the relationships between stakeholders, avoids project delays, and provides the tasks to be completed within the scope and budget (Ma, 2024). Conflict management will build trust, collaborative culture, and the successful implementation of the wearable device as per the organisational goals (Dugbartey and Kehinde, 2025).</w:t>
      </w:r>
    </w:p>
    <w:p w14:paraId="7C8EC8F4"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6CC0815F" w14:textId="77777777" w:rsidR="00244587" w:rsidRPr="00A93586" w:rsidRDefault="00244587" w:rsidP="009F796C">
      <w:pPr>
        <w:pStyle w:val="Heading1"/>
        <w:spacing w:before="0" w:line="360" w:lineRule="auto"/>
        <w:contextualSpacing/>
        <w:rPr>
          <w:lang w:val="en-GB"/>
        </w:rPr>
      </w:pPr>
      <w:bookmarkStart w:id="44" w:name="_Toc214552596"/>
      <w:r w:rsidRPr="00A93586">
        <w:rPr>
          <w:lang w:val="en-GB"/>
        </w:rPr>
        <w:t>7. Evaluation of Stakeholder Engagement Impact and Recommendations</w:t>
      </w:r>
      <w:bookmarkEnd w:id="44"/>
    </w:p>
    <w:p w14:paraId="77D0980F" w14:textId="462FD7CE" w:rsidR="004D10E6" w:rsidRPr="00A93586" w:rsidRDefault="004D10E6" w:rsidP="009F796C">
      <w:pPr>
        <w:pStyle w:val="Heading2"/>
        <w:spacing w:before="0" w:line="360" w:lineRule="auto"/>
        <w:contextualSpacing/>
        <w:rPr>
          <w:lang w:val="en-GB"/>
        </w:rPr>
      </w:pPr>
      <w:bookmarkStart w:id="45" w:name="_Toc214552597"/>
      <w:r w:rsidRPr="00A93586">
        <w:rPr>
          <w:lang w:val="en-GB"/>
        </w:rPr>
        <w:t>7.1 Impact on Business Performance</w:t>
      </w:r>
      <w:bookmarkEnd w:id="45"/>
    </w:p>
    <w:p w14:paraId="1FE67127" w14:textId="48EAAA67" w:rsidR="008C4FC9"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Stakeholder engagement is effective in enhancing the performance of a business in a healthcare technology project since it ensures that the internal teams are on track and minimises errors, which will enable the company to meet the deadline of the wearable health device </w:t>
      </w:r>
      <w:r w:rsidRPr="00A93586">
        <w:rPr>
          <w:rFonts w:ascii="Times New Roman" w:hAnsi="Times New Roman" w:cs="Times New Roman"/>
          <w:color w:val="000000" w:themeColor="text1"/>
          <w:sz w:val="24"/>
          <w:szCs w:val="24"/>
          <w:lang w:val="en-GB"/>
        </w:rPr>
        <w:lastRenderedPageBreak/>
        <w:t>(Dugbartey and Kehinde, 2025). Premature consultation with the regulatory authorities also accelerates approvals and creates a sense of trust prior to the launch of the device (Claire et al., 2024). Early engagement of marketing and sales teams enhances the product-customer fit and helps launch it more successfully (Joshi, 2024).</w:t>
      </w:r>
    </w:p>
    <w:p w14:paraId="33BE984E" w14:textId="668FAC1F" w:rsidR="008C4FC9" w:rsidRPr="00A93586" w:rsidRDefault="008C4FC9" w:rsidP="009F796C">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Health professional and end user input enhances innovation because it helps to direct the development of features and to ensure that the device is safe and comfortable (Patra and Dutta, 2024). Good involvement also fosters investor confidence, which helps to maintain financial stability in the long term and expansion in the future (Eyieyien et al., 2024). In general, timely and proactive cooperation assists the company in risk management, resource management, and competitive advantage, as it is ready to launch the new device (Ongesa et al., 2025).</w:t>
      </w:r>
    </w:p>
    <w:p w14:paraId="005F6479"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0D1BB36D" w14:textId="3A569F72" w:rsidR="004D10E6" w:rsidRPr="00A93586" w:rsidRDefault="004D10E6" w:rsidP="009F796C">
      <w:pPr>
        <w:pStyle w:val="Heading2"/>
        <w:spacing w:before="0" w:line="360" w:lineRule="auto"/>
        <w:contextualSpacing/>
        <w:rPr>
          <w:lang w:val="en-GB"/>
        </w:rPr>
      </w:pPr>
      <w:bookmarkStart w:id="46" w:name="_Toc214552598"/>
      <w:r w:rsidRPr="00A93586">
        <w:rPr>
          <w:lang w:val="en-GB"/>
        </w:rPr>
        <w:t>7.2 Challenges Observed</w:t>
      </w:r>
      <w:bookmarkEnd w:id="46"/>
    </w:p>
    <w:p w14:paraId="0A84164D" w14:textId="3ACE0962" w:rsidR="004666E5"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Balancing different interests of stakeholders is also hard because each group has its priorities, which can lead to a conflict in the development of the wearable device (Dugbartey and Kehinde, 2025). The internal teams are under pressure due to strict deadlines, and the regulatory bodies may need more time and evidence to be approved, which may slow down the process and affect the planned milestones (Ongesa et al., 2025). Delays are also predetermined by poor communication or delayed feedback that disrupts project work (Guise et al., 2024).</w:t>
      </w:r>
    </w:p>
    <w:p w14:paraId="63C7FF25" w14:textId="085833F6" w:rsidR="008C4FC9"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All these issues require a well-organised and clear strategy of engagement to make sure that everyone is aware of their responsibilities and expectations (Patra and Dutta, 2024). Communication enables teams to identify issues early and resolve them in time before they can affect the whole schedule (Joshi, 2024). The strategies are useful in ensuring easier cooperation and reducing delays in the project (Dugbartey and Kehinde, 2025).</w:t>
      </w:r>
    </w:p>
    <w:p w14:paraId="702DC6D9" w14:textId="77777777" w:rsidR="008C4FC9" w:rsidRPr="00A93586" w:rsidRDefault="008C4FC9" w:rsidP="009F796C">
      <w:pPr>
        <w:spacing w:after="0" w:line="360" w:lineRule="auto"/>
        <w:contextualSpacing/>
        <w:jc w:val="both"/>
        <w:rPr>
          <w:rFonts w:ascii="Times New Roman" w:hAnsi="Times New Roman" w:cs="Times New Roman"/>
          <w:color w:val="000000" w:themeColor="text1"/>
          <w:sz w:val="24"/>
          <w:szCs w:val="24"/>
          <w:lang w:val="en-GB"/>
        </w:rPr>
      </w:pPr>
    </w:p>
    <w:p w14:paraId="178E05EE" w14:textId="7B8A0F22" w:rsidR="004D10E6" w:rsidRPr="00A93586" w:rsidRDefault="004D10E6" w:rsidP="009F796C">
      <w:pPr>
        <w:pStyle w:val="Heading2"/>
        <w:spacing w:before="0" w:line="360" w:lineRule="auto"/>
        <w:contextualSpacing/>
        <w:rPr>
          <w:lang w:val="en-GB"/>
        </w:rPr>
      </w:pPr>
      <w:bookmarkStart w:id="47" w:name="_Toc214552599"/>
      <w:r w:rsidRPr="00A93586">
        <w:rPr>
          <w:lang w:val="en-GB"/>
        </w:rPr>
        <w:t>7.3 Recommendations for Future Engagement</w:t>
      </w:r>
      <w:bookmarkEnd w:id="47"/>
    </w:p>
    <w:p w14:paraId="4255573A" w14:textId="2530DC82" w:rsidR="004666E5"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The initial stages of planning should take into account the stakeholder involvement in the future projects to develop the sense of ownership and reduce the opposition to the implementation process (Claire et al., 2024). The collaboration between the internal and external stakeholders will be strengthened by having regular workshops, structured feedback sessions, and open reporting practise (Patra and Dutta, 2024). The effectiveness of communication can also be facilitated </w:t>
      </w:r>
      <w:r w:rsidRPr="00A93586">
        <w:rPr>
          <w:rFonts w:ascii="Times New Roman" w:hAnsi="Times New Roman" w:cs="Times New Roman"/>
          <w:color w:val="000000" w:themeColor="text1"/>
          <w:sz w:val="24"/>
          <w:szCs w:val="24"/>
          <w:lang w:val="en-GB"/>
        </w:rPr>
        <w:lastRenderedPageBreak/>
        <w:t>through the use of AI-based engagement platforms that will automate updates, track feedback in real-time, and provide data-driven insights that can be utilised to make fast decisions (Joshi, 2024).</w:t>
      </w:r>
    </w:p>
    <w:p w14:paraId="5D208D4F" w14:textId="5F002FA6" w:rsidR="004D10E6"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The establishment of long-term relations with suppliers, healthcare providers, and regulators can be used to streamline the process of project implementation and address the issues faster (Eyieyien et al., 2024). Constant communication, negotiation, and stakeholder management training enhance the capacity of the internal team, which ensures that the engagement strategies are effective at all times (Ongesa et al., 2025). With such strategies, organisations would come up with sustainable stakeholder engagement processes that reduce risks, enhance project performance, and maximise overall benefits of complex healthcare technology projects (Dugbartey and Kehinde, 2025).</w:t>
      </w:r>
    </w:p>
    <w:p w14:paraId="74770A4F" w14:textId="77777777" w:rsidR="00FB0DE9" w:rsidRPr="00A93586" w:rsidRDefault="00FB0DE9" w:rsidP="009F796C">
      <w:pPr>
        <w:spacing w:after="0" w:line="360" w:lineRule="auto"/>
        <w:contextualSpacing/>
        <w:jc w:val="both"/>
        <w:rPr>
          <w:rFonts w:ascii="Times New Roman" w:hAnsi="Times New Roman" w:cs="Times New Roman"/>
          <w:color w:val="000000" w:themeColor="text1"/>
          <w:sz w:val="24"/>
          <w:szCs w:val="24"/>
          <w:lang w:val="en-GB"/>
        </w:rPr>
      </w:pPr>
    </w:p>
    <w:p w14:paraId="63BC35BC" w14:textId="453793B8" w:rsidR="00244587" w:rsidRPr="00A93586" w:rsidRDefault="009F796C" w:rsidP="009F796C">
      <w:pPr>
        <w:pStyle w:val="Heading1"/>
        <w:spacing w:before="0" w:line="360" w:lineRule="auto"/>
        <w:contextualSpacing/>
        <w:rPr>
          <w:lang w:val="en-GB"/>
        </w:rPr>
      </w:pPr>
      <w:bookmarkStart w:id="48" w:name="_Toc214552600"/>
      <w:r w:rsidRPr="00A93586">
        <w:rPr>
          <w:lang w:val="en-GB"/>
        </w:rPr>
        <w:t xml:space="preserve">8. </w:t>
      </w:r>
      <w:r w:rsidR="00244587" w:rsidRPr="00A93586">
        <w:rPr>
          <w:lang w:val="en-GB"/>
        </w:rPr>
        <w:t>Conclusion</w:t>
      </w:r>
      <w:bookmarkEnd w:id="48"/>
    </w:p>
    <w:p w14:paraId="0293035E" w14:textId="2BBEAB8D" w:rsidR="004666E5"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Engagement of the stakeholders, project management, and adherence to SMART goals are the most important aspects of the successful launch of the wearable health device of VitalSense. The determination of internal and external stakeholders, their functions, and the general engagement strategies will ensure that the project objectives are adhered to and that they are completed in time (Dugbartey, 2025). The stakeholder matrices, communication strategies, RACF, and the 4Cs model are some of the tools that are useful in enhancing clarity, coordination, and teamwork (Bertelsen, 2024).</w:t>
      </w:r>
    </w:p>
    <w:p w14:paraId="3766024D" w14:textId="5FE693BD" w:rsidR="004666E5"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Effective communication will lead to increased innovation, reduced delays, and trust between the healthcare providers, end-users, and investors. The control of the issues, including regulatory compliance, resource allocation, and conflicting priorities, will be strategic to ensure that project risks are minimised (Ma, 2024). The integration of AI-driven project management tools is also beneficial since it enhances monitoring, real-time feedback and is able to optimise the decision-making process (Shamim, 2024).</w:t>
      </w:r>
    </w:p>
    <w:p w14:paraId="52CE59ED" w14:textId="4952AE30" w:rsidR="004666E5" w:rsidRPr="00A93586" w:rsidRDefault="004666E5" w:rsidP="004666E5">
      <w:pPr>
        <w:spacing w:after="0" w:line="360" w:lineRule="auto"/>
        <w:ind w:firstLine="720"/>
        <w:contextualSpacing/>
        <w:jc w:val="both"/>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t xml:space="preserve">Lastly, this project helps in supporting the notion that VitalSense is committed to delivering quality and user-friendly health technologies. By adopting powerful stakeholder engagement practises, robust communication frameworks, and data-driven monitoring tools, the company will be in a position to achieve success in the market, regulatory compliance, and long-term innovation. The strategy will ensure that VitalSense will still enjoy a competitive advantage and will enjoy a </w:t>
      </w:r>
      <w:r w:rsidRPr="00A93586">
        <w:rPr>
          <w:rFonts w:ascii="Times New Roman" w:hAnsi="Times New Roman" w:cs="Times New Roman"/>
          <w:color w:val="000000" w:themeColor="text1"/>
          <w:sz w:val="24"/>
          <w:szCs w:val="24"/>
          <w:lang w:val="en-GB"/>
        </w:rPr>
        <w:lastRenderedPageBreak/>
        <w:t>gradual growth in the management of stakeholders and project delivery in future projects (Ongesa, 2025).</w:t>
      </w:r>
    </w:p>
    <w:p w14:paraId="3426A347" w14:textId="5A566779" w:rsidR="008C0614" w:rsidRPr="00A93586" w:rsidRDefault="004666E5" w:rsidP="004666E5">
      <w:pPr>
        <w:rPr>
          <w:rFonts w:ascii="Times New Roman" w:hAnsi="Times New Roman" w:cs="Times New Roman"/>
          <w:color w:val="000000" w:themeColor="text1"/>
          <w:sz w:val="24"/>
          <w:szCs w:val="24"/>
          <w:lang w:val="en-GB"/>
        </w:rPr>
      </w:pPr>
      <w:r w:rsidRPr="00A93586">
        <w:rPr>
          <w:rFonts w:ascii="Times New Roman" w:hAnsi="Times New Roman" w:cs="Times New Roman"/>
          <w:color w:val="000000" w:themeColor="text1"/>
          <w:sz w:val="24"/>
          <w:szCs w:val="24"/>
          <w:lang w:val="en-GB"/>
        </w:rPr>
        <w:br w:type="page"/>
      </w:r>
    </w:p>
    <w:p w14:paraId="004511B1" w14:textId="6B6E4B31" w:rsidR="008C0614" w:rsidRPr="00A93586" w:rsidRDefault="008C0614" w:rsidP="009F796C">
      <w:pPr>
        <w:pStyle w:val="Heading1"/>
        <w:spacing w:before="0" w:line="360" w:lineRule="auto"/>
        <w:contextualSpacing/>
        <w:rPr>
          <w:lang w:val="en-GB"/>
        </w:rPr>
      </w:pPr>
      <w:bookmarkStart w:id="49" w:name="_Toc214552601"/>
      <w:r w:rsidRPr="00A93586">
        <w:rPr>
          <w:lang w:val="en-GB"/>
        </w:rPr>
        <w:lastRenderedPageBreak/>
        <w:t>REFERENCES</w:t>
      </w:r>
      <w:bookmarkEnd w:id="49"/>
    </w:p>
    <w:p w14:paraId="13EF2730"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lang w:val="en-GB"/>
        </w:rPr>
      </w:pPr>
    </w:p>
    <w:p w14:paraId="58BF0F8A"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Ahmed, M.S., Jannat, S. and Tanim, S.H., 2024. ARTIFICIAL INTELLIGENCE IN PUBLIC PROJECT MANAGEMENT: BOOSTING ECONOMIC OUTCOMES THROUGH TECHNOLOGICAL INNOVATION. </w:t>
      </w:r>
      <w:r w:rsidRPr="00A93586">
        <w:rPr>
          <w:rFonts w:ascii="Times New Roman" w:hAnsi="Times New Roman" w:cs="Times New Roman"/>
          <w:i/>
          <w:iCs/>
          <w:color w:val="000000" w:themeColor="text1"/>
          <w:sz w:val="24"/>
          <w:szCs w:val="24"/>
          <w:shd w:val="clear" w:color="auto" w:fill="FFFFFF"/>
          <w:lang w:val="en-GB"/>
        </w:rPr>
        <w:t>International journal of applied engineering and technology (London)</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6</w:t>
      </w:r>
      <w:r w:rsidRPr="00A93586">
        <w:rPr>
          <w:rFonts w:ascii="Times New Roman" w:hAnsi="Times New Roman" w:cs="Times New Roman"/>
          <w:color w:val="000000" w:themeColor="text1"/>
          <w:sz w:val="24"/>
          <w:szCs w:val="24"/>
          <w:shd w:val="clear" w:color="auto" w:fill="FFFFFF"/>
          <w:lang w:val="en-GB"/>
        </w:rPr>
        <w:t>, pp.47-63.</w:t>
      </w:r>
    </w:p>
    <w:p w14:paraId="34C3F654"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Bertelsen, N., Dewulf, L., Ferrè, S., Vermeulen, R., Schroeder, K., Gatellier, L., Sargeant, I., Luzuriaga, D., Chapman, H. and Brooke, N., 2024. Patient engagement and patient experience data in regulatory review and health technology assessment: a global landscape review. </w:t>
      </w:r>
      <w:r w:rsidRPr="00A93586">
        <w:rPr>
          <w:rFonts w:ascii="Times New Roman" w:hAnsi="Times New Roman" w:cs="Times New Roman"/>
          <w:i/>
          <w:iCs/>
          <w:color w:val="000000" w:themeColor="text1"/>
          <w:sz w:val="24"/>
          <w:szCs w:val="24"/>
          <w:shd w:val="clear" w:color="auto" w:fill="FFFFFF"/>
          <w:lang w:val="en-GB"/>
        </w:rPr>
        <w:t>Therapeutic innovation &amp; regulatory science</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58</w:t>
      </w:r>
      <w:r w:rsidRPr="00A93586">
        <w:rPr>
          <w:rFonts w:ascii="Times New Roman" w:hAnsi="Times New Roman" w:cs="Times New Roman"/>
          <w:color w:val="000000" w:themeColor="text1"/>
          <w:sz w:val="24"/>
          <w:szCs w:val="24"/>
          <w:shd w:val="clear" w:color="auto" w:fill="FFFFFF"/>
          <w:lang w:val="en-GB"/>
        </w:rPr>
        <w:t>(1), pp.63-78.</w:t>
      </w:r>
    </w:p>
    <w:p w14:paraId="5CCDBC25"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Claire, R., Elvidge, J., Hanif, S., Goovaerts, H., Rijnbeek, P.R., Jónsson, P., Facey, K. and Dawoud, D., 2024. Advancing the use of real world evidence in health technology assessment: insights from a multi-stakeholder workshop. </w:t>
      </w:r>
      <w:r w:rsidRPr="00A93586">
        <w:rPr>
          <w:rFonts w:ascii="Times New Roman" w:hAnsi="Times New Roman" w:cs="Times New Roman"/>
          <w:i/>
          <w:iCs/>
          <w:color w:val="000000" w:themeColor="text1"/>
          <w:sz w:val="24"/>
          <w:szCs w:val="24"/>
          <w:shd w:val="clear" w:color="auto" w:fill="FFFFFF"/>
          <w:lang w:val="en-GB"/>
        </w:rPr>
        <w:t>Frontiers in pharmacology</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14</w:t>
      </w:r>
      <w:r w:rsidRPr="00A93586">
        <w:rPr>
          <w:rFonts w:ascii="Times New Roman" w:hAnsi="Times New Roman" w:cs="Times New Roman"/>
          <w:color w:val="000000" w:themeColor="text1"/>
          <w:sz w:val="24"/>
          <w:szCs w:val="24"/>
          <w:shd w:val="clear" w:color="auto" w:fill="FFFFFF"/>
          <w:lang w:val="en-GB"/>
        </w:rPr>
        <w:t>, p.1289365.</w:t>
      </w:r>
    </w:p>
    <w:p w14:paraId="5BB7CA28"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Dugbartey, A.N. and Kehinde, O., 2025. Optimizing project delivery through agile methodologies: Balancing speed, collaboration and stakeholder engagement. </w:t>
      </w:r>
      <w:r w:rsidRPr="00A93586">
        <w:rPr>
          <w:rFonts w:ascii="Times New Roman" w:hAnsi="Times New Roman" w:cs="Times New Roman"/>
          <w:i/>
          <w:iCs/>
          <w:color w:val="000000" w:themeColor="text1"/>
          <w:sz w:val="24"/>
          <w:szCs w:val="24"/>
          <w:shd w:val="clear" w:color="auto" w:fill="FFFFFF"/>
          <w:lang w:val="en-GB"/>
        </w:rPr>
        <w:t>World J. Adv. Res. Rev</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25</w:t>
      </w:r>
      <w:r w:rsidRPr="00A93586">
        <w:rPr>
          <w:rFonts w:ascii="Times New Roman" w:hAnsi="Times New Roman" w:cs="Times New Roman"/>
          <w:color w:val="000000" w:themeColor="text1"/>
          <w:sz w:val="24"/>
          <w:szCs w:val="24"/>
          <w:shd w:val="clear" w:color="auto" w:fill="FFFFFF"/>
          <w:lang w:val="en-GB"/>
        </w:rPr>
        <w:t>, pp.1237-1257.</w:t>
      </w:r>
    </w:p>
    <w:p w14:paraId="34D33DE5"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Ebm, C., Del Pozo, C., Barbarello, A., Poli, G. and Brusa, S., 2024. Unleashing excellence: using a project management approach to effectively implement a simulation curriculum to improve residents’ preparedness. </w:t>
      </w:r>
      <w:r w:rsidRPr="00A93586">
        <w:rPr>
          <w:rFonts w:ascii="Times New Roman" w:hAnsi="Times New Roman" w:cs="Times New Roman"/>
          <w:i/>
          <w:iCs/>
          <w:color w:val="000000" w:themeColor="text1"/>
          <w:sz w:val="24"/>
          <w:szCs w:val="24"/>
          <w:shd w:val="clear" w:color="auto" w:fill="FFFFFF"/>
          <w:lang w:val="en-GB"/>
        </w:rPr>
        <w:t>BMC Medical Education</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24</w:t>
      </w:r>
      <w:r w:rsidRPr="00A93586">
        <w:rPr>
          <w:rFonts w:ascii="Times New Roman" w:hAnsi="Times New Roman" w:cs="Times New Roman"/>
          <w:color w:val="000000" w:themeColor="text1"/>
          <w:sz w:val="24"/>
          <w:szCs w:val="24"/>
          <w:shd w:val="clear" w:color="auto" w:fill="FFFFFF"/>
          <w:lang w:val="en-GB"/>
        </w:rPr>
        <w:t>(1), p.234.</w:t>
      </w:r>
    </w:p>
    <w:p w14:paraId="26FA3A1B"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Eyieyien, O.G., Idemudia, C., Paul, P.O. and Ijomah, T.I., 2024. The impact of ICT projects on community development and promoting social inclusion. </w:t>
      </w:r>
      <w:r w:rsidRPr="00A93586">
        <w:rPr>
          <w:rFonts w:ascii="Times New Roman" w:hAnsi="Times New Roman" w:cs="Times New Roman"/>
          <w:i/>
          <w:iCs/>
          <w:color w:val="000000" w:themeColor="text1"/>
          <w:sz w:val="24"/>
          <w:szCs w:val="24"/>
          <w:shd w:val="clear" w:color="auto" w:fill="FFFFFF"/>
          <w:lang w:val="en-GB"/>
        </w:rPr>
        <w:t>International Journal of Engineering Research and Development</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20</w:t>
      </w:r>
      <w:r w:rsidRPr="00A93586">
        <w:rPr>
          <w:rFonts w:ascii="Times New Roman" w:hAnsi="Times New Roman" w:cs="Times New Roman"/>
          <w:color w:val="000000" w:themeColor="text1"/>
          <w:sz w:val="24"/>
          <w:szCs w:val="24"/>
          <w:shd w:val="clear" w:color="auto" w:fill="FFFFFF"/>
          <w:lang w:val="en-GB"/>
        </w:rPr>
        <w:t>(7), pp.300-310.</w:t>
      </w:r>
    </w:p>
    <w:p w14:paraId="6893F553"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Eyieyien, O.G., Idemudia, P.O.P.C. and Ijomah, T.I., 2024. Strategic approaches for successful digital transformation in project management across industries. </w:t>
      </w:r>
      <w:r w:rsidRPr="00A93586">
        <w:rPr>
          <w:rFonts w:ascii="Times New Roman" w:hAnsi="Times New Roman" w:cs="Times New Roman"/>
          <w:i/>
          <w:iCs/>
          <w:color w:val="000000" w:themeColor="text1"/>
          <w:sz w:val="24"/>
          <w:szCs w:val="24"/>
          <w:shd w:val="clear" w:color="auto" w:fill="FFFFFF"/>
          <w:lang w:val="en-GB"/>
        </w:rPr>
        <w:t>International Journal of Frontiers in Engineering and Technology Research</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7</w:t>
      </w:r>
      <w:r w:rsidRPr="00A93586">
        <w:rPr>
          <w:rFonts w:ascii="Times New Roman" w:hAnsi="Times New Roman" w:cs="Times New Roman"/>
          <w:color w:val="000000" w:themeColor="text1"/>
          <w:sz w:val="24"/>
          <w:szCs w:val="24"/>
          <w:shd w:val="clear" w:color="auto" w:fill="FFFFFF"/>
          <w:lang w:val="en-GB"/>
        </w:rPr>
        <w:t>(1), pp.1-11.</w:t>
      </w:r>
    </w:p>
    <w:p w14:paraId="0F3750FD"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Ghamarimajd, Z., Ghanbaripour, A., Tumpa, R.J., Watanabe, T., Mbachu, J. and Skitmore, M., 2024. Application of systems thinking and system dynamics in managing risks and stakeholders in construction projects: A systematic literature review. </w:t>
      </w:r>
      <w:r w:rsidRPr="00A93586">
        <w:rPr>
          <w:rFonts w:ascii="Times New Roman" w:hAnsi="Times New Roman" w:cs="Times New Roman"/>
          <w:i/>
          <w:iCs/>
          <w:color w:val="000000" w:themeColor="text1"/>
          <w:sz w:val="24"/>
          <w:szCs w:val="24"/>
          <w:shd w:val="clear" w:color="auto" w:fill="FFFFFF"/>
          <w:lang w:val="en-GB"/>
        </w:rPr>
        <w:t>Systems Research and Behavioral Science</w:t>
      </w:r>
      <w:r w:rsidRPr="00A93586">
        <w:rPr>
          <w:rFonts w:ascii="Times New Roman" w:hAnsi="Times New Roman" w:cs="Times New Roman"/>
          <w:color w:val="000000" w:themeColor="text1"/>
          <w:sz w:val="24"/>
          <w:szCs w:val="24"/>
          <w:shd w:val="clear" w:color="auto" w:fill="FFFFFF"/>
          <w:lang w:val="en-GB"/>
        </w:rPr>
        <w:t>.</w:t>
      </w:r>
    </w:p>
    <w:p w14:paraId="582AB999"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lastRenderedPageBreak/>
        <w:t>Guise, V., Chambers, M., Lyng, H.B., Haraldseid-Driftland, C., Schibevaag, L., Fagerdal, B., Dombestein, H., Ree, E. and Wiig, S., 2024. Identifying, categorising, and mapping actors involved in resilience in healthcare: a qualitative stakeholder analysis. </w:t>
      </w:r>
      <w:r w:rsidRPr="00A93586">
        <w:rPr>
          <w:rFonts w:ascii="Times New Roman" w:hAnsi="Times New Roman" w:cs="Times New Roman"/>
          <w:i/>
          <w:iCs/>
          <w:color w:val="000000" w:themeColor="text1"/>
          <w:sz w:val="24"/>
          <w:szCs w:val="24"/>
          <w:shd w:val="clear" w:color="auto" w:fill="FFFFFF"/>
          <w:lang w:val="en-GB"/>
        </w:rPr>
        <w:t>BMC Health Services Research</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24</w:t>
      </w:r>
      <w:r w:rsidRPr="00A93586">
        <w:rPr>
          <w:rFonts w:ascii="Times New Roman" w:hAnsi="Times New Roman" w:cs="Times New Roman"/>
          <w:color w:val="000000" w:themeColor="text1"/>
          <w:sz w:val="24"/>
          <w:szCs w:val="24"/>
          <w:shd w:val="clear" w:color="auto" w:fill="FFFFFF"/>
          <w:lang w:val="en-GB"/>
        </w:rPr>
        <w:t>(1), p.230.</w:t>
      </w:r>
    </w:p>
    <w:p w14:paraId="7A1F0B8E"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Joshi, H., 2024. Artificial intelligence in project management: A study of the role of ai-powered chatbots in project stakeholder engagement. </w:t>
      </w:r>
      <w:r w:rsidRPr="00A93586">
        <w:rPr>
          <w:rFonts w:ascii="Times New Roman" w:hAnsi="Times New Roman" w:cs="Times New Roman"/>
          <w:i/>
          <w:iCs/>
          <w:color w:val="000000" w:themeColor="text1"/>
          <w:sz w:val="24"/>
          <w:szCs w:val="24"/>
          <w:shd w:val="clear" w:color="auto" w:fill="FFFFFF"/>
          <w:lang w:val="en-GB"/>
        </w:rPr>
        <w:t>Indian Journal of Software Engineering and Project Management (IJSEPM)</w:t>
      </w:r>
      <w:r w:rsidRPr="00A93586">
        <w:rPr>
          <w:rFonts w:ascii="Times New Roman" w:hAnsi="Times New Roman" w:cs="Times New Roman"/>
          <w:color w:val="000000" w:themeColor="text1"/>
          <w:sz w:val="24"/>
          <w:szCs w:val="24"/>
          <w:shd w:val="clear" w:color="auto" w:fill="FFFFFF"/>
          <w:lang w:val="en-GB"/>
        </w:rPr>
        <w:t>.</w:t>
      </w:r>
    </w:p>
    <w:p w14:paraId="140B32C9"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Kallina, E. and Singh, J., 2024, October. Stakeholder involvement for responsible AI development: A process framework. In </w:t>
      </w:r>
      <w:r w:rsidRPr="00A93586">
        <w:rPr>
          <w:rFonts w:ascii="Times New Roman" w:hAnsi="Times New Roman" w:cs="Times New Roman"/>
          <w:i/>
          <w:iCs/>
          <w:color w:val="000000" w:themeColor="text1"/>
          <w:sz w:val="24"/>
          <w:szCs w:val="24"/>
          <w:shd w:val="clear" w:color="auto" w:fill="FFFFFF"/>
          <w:lang w:val="en-GB"/>
        </w:rPr>
        <w:t>Proceedings of the 4th ACM Conference on Equity and Access in Algorithms, Mechanisms, and Optimization</w:t>
      </w:r>
      <w:r w:rsidRPr="00A93586">
        <w:rPr>
          <w:rFonts w:ascii="Times New Roman" w:hAnsi="Times New Roman" w:cs="Times New Roman"/>
          <w:color w:val="000000" w:themeColor="text1"/>
          <w:sz w:val="24"/>
          <w:szCs w:val="24"/>
          <w:shd w:val="clear" w:color="auto" w:fill="FFFFFF"/>
          <w:lang w:val="en-GB"/>
        </w:rPr>
        <w:t> (pp. 1-14).</w:t>
      </w:r>
    </w:p>
    <w:p w14:paraId="0CA80797"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8D65AC">
        <w:rPr>
          <w:rFonts w:ascii="Times New Roman" w:hAnsi="Times New Roman" w:cs="Times New Roman"/>
          <w:color w:val="000000" w:themeColor="text1"/>
          <w:sz w:val="24"/>
          <w:szCs w:val="24"/>
          <w:shd w:val="clear" w:color="auto" w:fill="FFFFFF"/>
          <w:lang w:val="fr-FR"/>
        </w:rPr>
        <w:t xml:space="preserve">Ma, Y., </w:t>
      </w:r>
      <w:proofErr w:type="spellStart"/>
      <w:r w:rsidRPr="008D65AC">
        <w:rPr>
          <w:rFonts w:ascii="Times New Roman" w:hAnsi="Times New Roman" w:cs="Times New Roman"/>
          <w:color w:val="000000" w:themeColor="text1"/>
          <w:sz w:val="24"/>
          <w:szCs w:val="24"/>
          <w:shd w:val="clear" w:color="auto" w:fill="FFFFFF"/>
          <w:lang w:val="fr-FR"/>
        </w:rPr>
        <w:t>Achiche</w:t>
      </w:r>
      <w:proofErr w:type="spellEnd"/>
      <w:r w:rsidRPr="008D65AC">
        <w:rPr>
          <w:rFonts w:ascii="Times New Roman" w:hAnsi="Times New Roman" w:cs="Times New Roman"/>
          <w:color w:val="000000" w:themeColor="text1"/>
          <w:sz w:val="24"/>
          <w:szCs w:val="24"/>
          <w:shd w:val="clear" w:color="auto" w:fill="FFFFFF"/>
          <w:lang w:val="fr-FR"/>
        </w:rPr>
        <w:t xml:space="preserve">, S., </w:t>
      </w:r>
      <w:proofErr w:type="spellStart"/>
      <w:r w:rsidRPr="008D65AC">
        <w:rPr>
          <w:rFonts w:ascii="Times New Roman" w:hAnsi="Times New Roman" w:cs="Times New Roman"/>
          <w:color w:val="000000" w:themeColor="text1"/>
          <w:sz w:val="24"/>
          <w:szCs w:val="24"/>
          <w:shd w:val="clear" w:color="auto" w:fill="FFFFFF"/>
          <w:lang w:val="fr-FR"/>
        </w:rPr>
        <w:t>Pomey</w:t>
      </w:r>
      <w:proofErr w:type="spellEnd"/>
      <w:r w:rsidRPr="008D65AC">
        <w:rPr>
          <w:rFonts w:ascii="Times New Roman" w:hAnsi="Times New Roman" w:cs="Times New Roman"/>
          <w:color w:val="000000" w:themeColor="text1"/>
          <w:sz w:val="24"/>
          <w:szCs w:val="24"/>
          <w:shd w:val="clear" w:color="auto" w:fill="FFFFFF"/>
          <w:lang w:val="fr-FR"/>
        </w:rPr>
        <w:t xml:space="preserve">, M.P., Paquette, J., </w:t>
      </w:r>
      <w:proofErr w:type="spellStart"/>
      <w:r w:rsidRPr="008D65AC">
        <w:rPr>
          <w:rFonts w:ascii="Times New Roman" w:hAnsi="Times New Roman" w:cs="Times New Roman"/>
          <w:color w:val="000000" w:themeColor="text1"/>
          <w:sz w:val="24"/>
          <w:szCs w:val="24"/>
          <w:shd w:val="clear" w:color="auto" w:fill="FFFFFF"/>
          <w:lang w:val="fr-FR"/>
        </w:rPr>
        <w:t>Adjtoutah</w:t>
      </w:r>
      <w:proofErr w:type="spellEnd"/>
      <w:r w:rsidRPr="008D65AC">
        <w:rPr>
          <w:rFonts w:ascii="Times New Roman" w:hAnsi="Times New Roman" w:cs="Times New Roman"/>
          <w:color w:val="000000" w:themeColor="text1"/>
          <w:sz w:val="24"/>
          <w:szCs w:val="24"/>
          <w:shd w:val="clear" w:color="auto" w:fill="FFFFFF"/>
          <w:lang w:val="fr-FR"/>
        </w:rPr>
        <w:t xml:space="preserve">, N., Vicente, S., </w:t>
      </w:r>
      <w:proofErr w:type="spellStart"/>
      <w:r w:rsidRPr="008D65AC">
        <w:rPr>
          <w:rFonts w:ascii="Times New Roman" w:hAnsi="Times New Roman" w:cs="Times New Roman"/>
          <w:color w:val="000000" w:themeColor="text1"/>
          <w:sz w:val="24"/>
          <w:szCs w:val="24"/>
          <w:shd w:val="clear" w:color="auto" w:fill="FFFFFF"/>
          <w:lang w:val="fr-FR"/>
        </w:rPr>
        <w:t>Engler</w:t>
      </w:r>
      <w:proofErr w:type="spellEnd"/>
      <w:r w:rsidRPr="008D65AC">
        <w:rPr>
          <w:rFonts w:ascii="Times New Roman" w:hAnsi="Times New Roman" w:cs="Times New Roman"/>
          <w:color w:val="000000" w:themeColor="text1"/>
          <w:sz w:val="24"/>
          <w:szCs w:val="24"/>
          <w:shd w:val="clear" w:color="auto" w:fill="FFFFFF"/>
          <w:lang w:val="fr-FR"/>
        </w:rPr>
        <w:t xml:space="preserve">, K., </w:t>
      </w:r>
      <w:proofErr w:type="spellStart"/>
      <w:r w:rsidRPr="008D65AC">
        <w:rPr>
          <w:rFonts w:ascii="Times New Roman" w:hAnsi="Times New Roman" w:cs="Times New Roman"/>
          <w:color w:val="000000" w:themeColor="text1"/>
          <w:sz w:val="24"/>
          <w:szCs w:val="24"/>
          <w:shd w:val="clear" w:color="auto" w:fill="FFFFFF"/>
          <w:lang w:val="fr-FR"/>
        </w:rPr>
        <w:t>Laymouna</w:t>
      </w:r>
      <w:proofErr w:type="spellEnd"/>
      <w:r w:rsidRPr="008D65AC">
        <w:rPr>
          <w:rFonts w:ascii="Times New Roman" w:hAnsi="Times New Roman" w:cs="Times New Roman"/>
          <w:color w:val="000000" w:themeColor="text1"/>
          <w:sz w:val="24"/>
          <w:szCs w:val="24"/>
          <w:shd w:val="clear" w:color="auto" w:fill="FFFFFF"/>
          <w:lang w:val="fr-FR"/>
        </w:rPr>
        <w:t xml:space="preserve">, M., Lessard, D., Lemire, B. and </w:t>
      </w:r>
      <w:proofErr w:type="spellStart"/>
      <w:r w:rsidRPr="008D65AC">
        <w:rPr>
          <w:rFonts w:ascii="Times New Roman" w:hAnsi="Times New Roman" w:cs="Times New Roman"/>
          <w:color w:val="000000" w:themeColor="text1"/>
          <w:sz w:val="24"/>
          <w:szCs w:val="24"/>
          <w:shd w:val="clear" w:color="auto" w:fill="FFFFFF"/>
          <w:lang w:val="fr-FR"/>
        </w:rPr>
        <w:t>Asselah</w:t>
      </w:r>
      <w:proofErr w:type="spellEnd"/>
      <w:r w:rsidRPr="008D65AC">
        <w:rPr>
          <w:rFonts w:ascii="Times New Roman" w:hAnsi="Times New Roman" w:cs="Times New Roman"/>
          <w:color w:val="000000" w:themeColor="text1"/>
          <w:sz w:val="24"/>
          <w:szCs w:val="24"/>
          <w:shd w:val="clear" w:color="auto" w:fill="FFFFFF"/>
          <w:lang w:val="fr-FR"/>
        </w:rPr>
        <w:t xml:space="preserve">, J., 2024. </w:t>
      </w:r>
      <w:r w:rsidRPr="00A93586">
        <w:rPr>
          <w:rFonts w:ascii="Times New Roman" w:hAnsi="Times New Roman" w:cs="Times New Roman"/>
          <w:color w:val="000000" w:themeColor="text1"/>
          <w:sz w:val="24"/>
          <w:szCs w:val="24"/>
          <w:shd w:val="clear" w:color="auto" w:fill="FFFFFF"/>
          <w:lang w:val="en-GB"/>
        </w:rPr>
        <w:t>Adapting and evaluating an ai-based chatbot through patient and stakeholder engagement to provide information for different health conditions: master protocol for an adaptive platform trial (the MARVIN Chatbots Study). </w:t>
      </w:r>
      <w:r w:rsidRPr="00A93586">
        <w:rPr>
          <w:rFonts w:ascii="Times New Roman" w:hAnsi="Times New Roman" w:cs="Times New Roman"/>
          <w:i/>
          <w:iCs/>
          <w:color w:val="000000" w:themeColor="text1"/>
          <w:sz w:val="24"/>
          <w:szCs w:val="24"/>
          <w:shd w:val="clear" w:color="auto" w:fill="FFFFFF"/>
          <w:lang w:val="en-GB"/>
        </w:rPr>
        <w:t>JMIR Research Protocols</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13</w:t>
      </w:r>
      <w:r w:rsidRPr="00A93586">
        <w:rPr>
          <w:rFonts w:ascii="Times New Roman" w:hAnsi="Times New Roman" w:cs="Times New Roman"/>
          <w:color w:val="000000" w:themeColor="text1"/>
          <w:sz w:val="24"/>
          <w:szCs w:val="24"/>
          <w:shd w:val="clear" w:color="auto" w:fill="FFFFFF"/>
          <w:lang w:val="en-GB"/>
        </w:rPr>
        <w:t>(1), p.e54668.</w:t>
      </w:r>
    </w:p>
    <w:p w14:paraId="2537D2AC"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Oladipo, O.T., Dienagha, I.N. and Digitemie, W.N., 2025. Building inclusive growth frameworks through strategic community engagement in energy infrastructure development projects. </w:t>
      </w:r>
      <w:r w:rsidRPr="00A93586">
        <w:rPr>
          <w:rFonts w:ascii="Times New Roman" w:hAnsi="Times New Roman" w:cs="Times New Roman"/>
          <w:i/>
          <w:iCs/>
          <w:color w:val="000000" w:themeColor="text1"/>
          <w:sz w:val="24"/>
          <w:szCs w:val="24"/>
          <w:shd w:val="clear" w:color="auto" w:fill="FFFFFF"/>
          <w:lang w:val="en-GB"/>
        </w:rPr>
        <w:t>Journal of Energy Research and Reviews</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17</w:t>
      </w:r>
      <w:r w:rsidRPr="00A93586">
        <w:rPr>
          <w:rFonts w:ascii="Times New Roman" w:hAnsi="Times New Roman" w:cs="Times New Roman"/>
          <w:color w:val="000000" w:themeColor="text1"/>
          <w:sz w:val="24"/>
          <w:szCs w:val="24"/>
          <w:shd w:val="clear" w:color="auto" w:fill="FFFFFF"/>
          <w:lang w:val="en-GB"/>
        </w:rPr>
        <w:t>(1), pp.1-9.</w:t>
      </w:r>
    </w:p>
    <w:p w14:paraId="6999C768"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Ongesa, T.N., Ugwu, O.P.C., Ugwu, C.N., Alum, E.U., Eze, V.H.U., Basajja, M., Ugwu, J.N., Ogenyi, F.C., Okon, M.B. and Ejemot-Nwadiaro, R.I., 2025. Optimizing emergency response systems in urban health crises: A project management approach to public health preparedness and response. </w:t>
      </w:r>
      <w:r w:rsidRPr="00A93586">
        <w:rPr>
          <w:rFonts w:ascii="Times New Roman" w:hAnsi="Times New Roman" w:cs="Times New Roman"/>
          <w:i/>
          <w:iCs/>
          <w:color w:val="000000" w:themeColor="text1"/>
          <w:sz w:val="24"/>
          <w:szCs w:val="24"/>
          <w:shd w:val="clear" w:color="auto" w:fill="FFFFFF"/>
          <w:lang w:val="en-GB"/>
        </w:rPr>
        <w:t>Medicine</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104</w:t>
      </w:r>
      <w:r w:rsidRPr="00A93586">
        <w:rPr>
          <w:rFonts w:ascii="Times New Roman" w:hAnsi="Times New Roman" w:cs="Times New Roman"/>
          <w:color w:val="000000" w:themeColor="text1"/>
          <w:sz w:val="24"/>
          <w:szCs w:val="24"/>
          <w:shd w:val="clear" w:color="auto" w:fill="FFFFFF"/>
          <w:lang w:val="en-GB"/>
        </w:rPr>
        <w:t>(3), p.e41279.</w:t>
      </w:r>
    </w:p>
    <w:p w14:paraId="4B83C017"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Oso, O.B., Alli, O.I., Babarinde, A.O. and Ibeh, A.I., 2025. Navigating cross-border healthcare investments: A risk-opportunity model for emerging markets. </w:t>
      </w:r>
      <w:r w:rsidRPr="00A93586">
        <w:rPr>
          <w:rFonts w:ascii="Times New Roman" w:hAnsi="Times New Roman" w:cs="Times New Roman"/>
          <w:i/>
          <w:iCs/>
          <w:color w:val="000000" w:themeColor="text1"/>
          <w:sz w:val="24"/>
          <w:szCs w:val="24"/>
          <w:shd w:val="clear" w:color="auto" w:fill="FFFFFF"/>
          <w:lang w:val="en-GB"/>
        </w:rPr>
        <w:t>Engineering and Technology Journal</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10</w:t>
      </w:r>
      <w:r w:rsidRPr="00A93586">
        <w:rPr>
          <w:rFonts w:ascii="Times New Roman" w:hAnsi="Times New Roman" w:cs="Times New Roman"/>
          <w:color w:val="000000" w:themeColor="text1"/>
          <w:sz w:val="24"/>
          <w:szCs w:val="24"/>
          <w:shd w:val="clear" w:color="auto" w:fill="FFFFFF"/>
          <w:lang w:val="en-GB"/>
        </w:rPr>
        <w:t>(2), pp.3805-3832.</w:t>
      </w:r>
    </w:p>
    <w:p w14:paraId="186D0DFF"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Patra, A. and Dutta, P.K., 2024. Application of agile stage gate hybrid model in the healthcare industry: A paradigm shift in project management. In </w:t>
      </w:r>
      <w:r w:rsidRPr="00A93586">
        <w:rPr>
          <w:rFonts w:ascii="Times New Roman" w:hAnsi="Times New Roman" w:cs="Times New Roman"/>
          <w:i/>
          <w:iCs/>
          <w:color w:val="000000" w:themeColor="text1"/>
          <w:sz w:val="24"/>
          <w:szCs w:val="24"/>
          <w:shd w:val="clear" w:color="auto" w:fill="FFFFFF"/>
          <w:lang w:val="en-GB"/>
        </w:rPr>
        <w:t>Practical approaches to agile project management</w:t>
      </w:r>
      <w:r w:rsidRPr="00A93586">
        <w:rPr>
          <w:rFonts w:ascii="Times New Roman" w:hAnsi="Times New Roman" w:cs="Times New Roman"/>
          <w:color w:val="000000" w:themeColor="text1"/>
          <w:sz w:val="24"/>
          <w:szCs w:val="24"/>
          <w:shd w:val="clear" w:color="auto" w:fill="FFFFFF"/>
          <w:lang w:val="en-GB"/>
        </w:rPr>
        <w:t> (pp. 149-163). IGI Global Scientific Publishing.</w:t>
      </w:r>
    </w:p>
    <w:p w14:paraId="2ABEA8BC" w14:textId="77777777" w:rsidR="009F796C" w:rsidRPr="00A93586"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t>Shamim, M.M.I., 2024. Artificial Intelligence in project management: enhancing efficiency and decision-making. </w:t>
      </w:r>
      <w:r w:rsidRPr="00A93586">
        <w:rPr>
          <w:rFonts w:ascii="Times New Roman" w:hAnsi="Times New Roman" w:cs="Times New Roman"/>
          <w:i/>
          <w:iCs/>
          <w:color w:val="000000" w:themeColor="text1"/>
          <w:sz w:val="24"/>
          <w:szCs w:val="24"/>
          <w:shd w:val="clear" w:color="auto" w:fill="FFFFFF"/>
          <w:lang w:val="en-GB"/>
        </w:rPr>
        <w:t>International Journal of Management Information Systems and Data Science</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1</w:t>
      </w:r>
      <w:r w:rsidRPr="00A93586">
        <w:rPr>
          <w:rFonts w:ascii="Times New Roman" w:hAnsi="Times New Roman" w:cs="Times New Roman"/>
          <w:color w:val="000000" w:themeColor="text1"/>
          <w:sz w:val="24"/>
          <w:szCs w:val="24"/>
          <w:shd w:val="clear" w:color="auto" w:fill="FFFFFF"/>
          <w:lang w:val="en-GB"/>
        </w:rPr>
        <w:t>(1), pp.1-6.</w:t>
      </w:r>
    </w:p>
    <w:p w14:paraId="6F5BF781" w14:textId="77777777" w:rsidR="009F796C" w:rsidRPr="00D10C0D" w:rsidRDefault="009F796C" w:rsidP="009F796C">
      <w:pPr>
        <w:spacing w:after="0" w:line="360" w:lineRule="auto"/>
        <w:ind w:left="720" w:hanging="720"/>
        <w:contextualSpacing/>
        <w:jc w:val="both"/>
        <w:rPr>
          <w:rFonts w:ascii="Times New Roman" w:hAnsi="Times New Roman" w:cs="Times New Roman"/>
          <w:color w:val="000000" w:themeColor="text1"/>
          <w:sz w:val="24"/>
          <w:szCs w:val="24"/>
          <w:shd w:val="clear" w:color="auto" w:fill="FFFFFF"/>
          <w:lang w:val="en-GB"/>
        </w:rPr>
      </w:pPr>
      <w:r w:rsidRPr="00A93586">
        <w:rPr>
          <w:rFonts w:ascii="Times New Roman" w:hAnsi="Times New Roman" w:cs="Times New Roman"/>
          <w:color w:val="000000" w:themeColor="text1"/>
          <w:sz w:val="24"/>
          <w:szCs w:val="24"/>
          <w:shd w:val="clear" w:color="auto" w:fill="FFFFFF"/>
          <w:lang w:val="en-GB"/>
        </w:rPr>
        <w:lastRenderedPageBreak/>
        <w:t>Šlapáková Losová, V. and Dvouletý, O., 2024. The role of open innovation in addressing resource constraints in healthcare: a systematic literature review. </w:t>
      </w:r>
      <w:r w:rsidRPr="00A93586">
        <w:rPr>
          <w:rFonts w:ascii="Times New Roman" w:hAnsi="Times New Roman" w:cs="Times New Roman"/>
          <w:i/>
          <w:iCs/>
          <w:color w:val="000000" w:themeColor="text1"/>
          <w:sz w:val="24"/>
          <w:szCs w:val="24"/>
          <w:shd w:val="clear" w:color="auto" w:fill="FFFFFF"/>
          <w:lang w:val="en-GB"/>
        </w:rPr>
        <w:t>Journal of Health Organization and Management</w:t>
      </w:r>
      <w:r w:rsidRPr="00A93586">
        <w:rPr>
          <w:rFonts w:ascii="Times New Roman" w:hAnsi="Times New Roman" w:cs="Times New Roman"/>
          <w:color w:val="000000" w:themeColor="text1"/>
          <w:sz w:val="24"/>
          <w:szCs w:val="24"/>
          <w:shd w:val="clear" w:color="auto" w:fill="FFFFFF"/>
          <w:lang w:val="en-GB"/>
        </w:rPr>
        <w:t>, </w:t>
      </w:r>
      <w:r w:rsidRPr="00A93586">
        <w:rPr>
          <w:rFonts w:ascii="Times New Roman" w:hAnsi="Times New Roman" w:cs="Times New Roman"/>
          <w:i/>
          <w:iCs/>
          <w:color w:val="000000" w:themeColor="text1"/>
          <w:sz w:val="24"/>
          <w:szCs w:val="24"/>
          <w:shd w:val="clear" w:color="auto" w:fill="FFFFFF"/>
          <w:lang w:val="en-GB"/>
        </w:rPr>
        <w:t>38</w:t>
      </w:r>
      <w:r w:rsidRPr="00A93586">
        <w:rPr>
          <w:rFonts w:ascii="Times New Roman" w:hAnsi="Times New Roman" w:cs="Times New Roman"/>
          <w:color w:val="000000" w:themeColor="text1"/>
          <w:sz w:val="24"/>
          <w:szCs w:val="24"/>
          <w:shd w:val="clear" w:color="auto" w:fill="FFFFFF"/>
          <w:lang w:val="en-GB"/>
        </w:rPr>
        <w:t>(2), pp.150-175.</w:t>
      </w:r>
    </w:p>
    <w:sectPr w:rsidR="009F796C" w:rsidRPr="00D10C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89"/>
    <w:rsid w:val="000B2380"/>
    <w:rsid w:val="00244587"/>
    <w:rsid w:val="00320E93"/>
    <w:rsid w:val="00341344"/>
    <w:rsid w:val="004666E5"/>
    <w:rsid w:val="004D10E6"/>
    <w:rsid w:val="00520FF1"/>
    <w:rsid w:val="00551EDB"/>
    <w:rsid w:val="00560354"/>
    <w:rsid w:val="0065669B"/>
    <w:rsid w:val="007A0C89"/>
    <w:rsid w:val="008C0614"/>
    <w:rsid w:val="008C4FC9"/>
    <w:rsid w:val="008D65AC"/>
    <w:rsid w:val="009F796C"/>
    <w:rsid w:val="00A93586"/>
    <w:rsid w:val="00C979C5"/>
    <w:rsid w:val="00D10C0D"/>
    <w:rsid w:val="00D64D8D"/>
    <w:rsid w:val="00F32C4F"/>
    <w:rsid w:val="00FB0D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51FC"/>
  <w15:chartTrackingRefBased/>
  <w15:docId w15:val="{F4ADF216-E87C-4AD9-8913-76652F6D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96C"/>
    <w:pPr>
      <w:keepNext/>
      <w:keepLines/>
      <w:spacing w:before="240" w:after="0"/>
      <w:jc w:val="center"/>
      <w:outlineLvl w:val="0"/>
    </w:pPr>
    <w:rPr>
      <w:rFonts w:ascii="Times New Roman" w:eastAsiaTheme="majorEastAsia" w:hAnsi="Times New Roman" w:cs="Times New Roman"/>
      <w:b/>
      <w:bCs/>
      <w:color w:val="000000" w:themeColor="text1"/>
      <w:sz w:val="24"/>
      <w:szCs w:val="24"/>
    </w:rPr>
  </w:style>
  <w:style w:type="paragraph" w:styleId="Heading2">
    <w:name w:val="heading 2"/>
    <w:basedOn w:val="Normal"/>
    <w:next w:val="Normal"/>
    <w:link w:val="Heading2Char"/>
    <w:uiPriority w:val="9"/>
    <w:unhideWhenUsed/>
    <w:qFormat/>
    <w:rsid w:val="009F796C"/>
    <w:pPr>
      <w:keepNext/>
      <w:keepLines/>
      <w:spacing w:before="40" w:after="0"/>
      <w:outlineLvl w:val="1"/>
    </w:pPr>
    <w:rPr>
      <w:rFonts w:ascii="Times New Roman" w:eastAsiaTheme="majorEastAsia" w:hAnsi="Times New Roman" w:cs="Times New Roman"/>
      <w:b/>
      <w:bCs/>
      <w:color w:val="000000" w:themeColor="text1"/>
      <w:sz w:val="24"/>
      <w:szCs w:val="24"/>
    </w:rPr>
  </w:style>
  <w:style w:type="paragraph" w:styleId="Heading3">
    <w:name w:val="heading 3"/>
    <w:basedOn w:val="Normal"/>
    <w:next w:val="Normal"/>
    <w:link w:val="Heading3Char"/>
    <w:uiPriority w:val="9"/>
    <w:unhideWhenUsed/>
    <w:qFormat/>
    <w:rsid w:val="009F796C"/>
    <w:pPr>
      <w:keepNext/>
      <w:keepLines/>
      <w:spacing w:before="40" w:after="0"/>
      <w:outlineLvl w:val="2"/>
    </w:pPr>
    <w:rPr>
      <w:rFonts w:ascii="Times New Roman" w:eastAsiaTheme="majorEastAsia" w:hAnsi="Times New Roman" w:cs="Times New Roman"/>
      <w:i/>
      <w:iCs/>
      <w:color w:val="000000" w:themeColor="text1"/>
      <w:sz w:val="24"/>
      <w:szCs w:val="24"/>
    </w:rPr>
  </w:style>
  <w:style w:type="paragraph" w:styleId="Heading4">
    <w:name w:val="heading 4"/>
    <w:basedOn w:val="Normal"/>
    <w:next w:val="Normal"/>
    <w:link w:val="Heading4Char"/>
    <w:uiPriority w:val="9"/>
    <w:unhideWhenUsed/>
    <w:qFormat/>
    <w:rsid w:val="009F79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1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F796C"/>
    <w:rPr>
      <w:rFonts w:ascii="Times New Roman" w:eastAsiaTheme="majorEastAsia" w:hAnsi="Times New Roman" w:cs="Times New Roman"/>
      <w:b/>
      <w:bCs/>
      <w:color w:val="000000" w:themeColor="text1"/>
      <w:sz w:val="24"/>
      <w:szCs w:val="24"/>
    </w:rPr>
  </w:style>
  <w:style w:type="character" w:customStyle="1" w:styleId="Heading2Char">
    <w:name w:val="Heading 2 Char"/>
    <w:basedOn w:val="DefaultParagraphFont"/>
    <w:link w:val="Heading2"/>
    <w:uiPriority w:val="9"/>
    <w:rsid w:val="009F796C"/>
    <w:rPr>
      <w:rFonts w:ascii="Times New Roman" w:eastAsiaTheme="majorEastAsia" w:hAnsi="Times New Roman" w:cs="Times New Roman"/>
      <w:b/>
      <w:bCs/>
      <w:color w:val="000000" w:themeColor="text1"/>
      <w:sz w:val="24"/>
      <w:szCs w:val="24"/>
    </w:rPr>
  </w:style>
  <w:style w:type="character" w:customStyle="1" w:styleId="Heading3Char">
    <w:name w:val="Heading 3 Char"/>
    <w:basedOn w:val="DefaultParagraphFont"/>
    <w:link w:val="Heading3"/>
    <w:uiPriority w:val="9"/>
    <w:rsid w:val="009F796C"/>
    <w:rPr>
      <w:rFonts w:ascii="Times New Roman" w:eastAsiaTheme="majorEastAsia" w:hAnsi="Times New Roman" w:cs="Times New Roman"/>
      <w:i/>
      <w:iCs/>
      <w:color w:val="000000" w:themeColor="text1"/>
      <w:sz w:val="24"/>
      <w:szCs w:val="24"/>
    </w:rPr>
  </w:style>
  <w:style w:type="character" w:customStyle="1" w:styleId="Heading4Char">
    <w:name w:val="Heading 4 Char"/>
    <w:basedOn w:val="DefaultParagraphFont"/>
    <w:link w:val="Heading4"/>
    <w:uiPriority w:val="9"/>
    <w:rsid w:val="009F796C"/>
    <w:rPr>
      <w:rFonts w:asciiTheme="majorHAnsi" w:eastAsiaTheme="majorEastAsia" w:hAnsiTheme="majorHAnsi" w:cstheme="majorBidi"/>
      <w:i/>
      <w:iCs/>
      <w:color w:val="2F5496" w:themeColor="accent1" w:themeShade="BF"/>
    </w:rPr>
  </w:style>
  <w:style w:type="table" w:styleId="GridTable5Dark-Accent1">
    <w:name w:val="Grid Table 5 Dark Accent 1"/>
    <w:basedOn w:val="TableNormal"/>
    <w:uiPriority w:val="50"/>
    <w:rsid w:val="009F7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9F796C"/>
    <w:pPr>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9F796C"/>
    <w:pPr>
      <w:tabs>
        <w:tab w:val="right" w:leader="dot" w:pos="9350"/>
      </w:tabs>
      <w:spacing w:after="0" w:line="360" w:lineRule="auto"/>
      <w:contextualSpacing/>
    </w:pPr>
    <w:rPr>
      <w:rFonts w:ascii="Times New Roman" w:hAnsi="Times New Roman" w:cs="Times New Roman"/>
      <w:b/>
      <w:bCs/>
      <w:noProof/>
      <w:color w:val="000000" w:themeColor="text1"/>
      <w:sz w:val="24"/>
      <w:szCs w:val="24"/>
    </w:rPr>
  </w:style>
  <w:style w:type="paragraph" w:styleId="TOC2">
    <w:name w:val="toc 2"/>
    <w:basedOn w:val="Normal"/>
    <w:next w:val="Normal"/>
    <w:autoRedefine/>
    <w:uiPriority w:val="39"/>
    <w:unhideWhenUsed/>
    <w:rsid w:val="009F796C"/>
    <w:pPr>
      <w:spacing w:after="100"/>
      <w:ind w:left="220"/>
    </w:pPr>
  </w:style>
  <w:style w:type="paragraph" w:styleId="TOC3">
    <w:name w:val="toc 3"/>
    <w:basedOn w:val="Normal"/>
    <w:next w:val="Normal"/>
    <w:autoRedefine/>
    <w:uiPriority w:val="39"/>
    <w:unhideWhenUsed/>
    <w:rsid w:val="009F796C"/>
    <w:pPr>
      <w:spacing w:after="100"/>
      <w:ind w:left="440"/>
    </w:pPr>
  </w:style>
  <w:style w:type="character" w:styleId="Hyperlink">
    <w:name w:val="Hyperlink"/>
    <w:basedOn w:val="DefaultParagraphFont"/>
    <w:uiPriority w:val="99"/>
    <w:unhideWhenUsed/>
    <w:rsid w:val="009F79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456881">
      <w:bodyDiv w:val="1"/>
      <w:marLeft w:val="0"/>
      <w:marRight w:val="0"/>
      <w:marTop w:val="0"/>
      <w:marBottom w:val="0"/>
      <w:divBdr>
        <w:top w:val="none" w:sz="0" w:space="0" w:color="auto"/>
        <w:left w:val="none" w:sz="0" w:space="0" w:color="auto"/>
        <w:bottom w:val="none" w:sz="0" w:space="0" w:color="auto"/>
        <w:right w:val="none" w:sz="0" w:space="0" w:color="auto"/>
      </w:divBdr>
    </w:div>
    <w:div w:id="177237110">
      <w:bodyDiv w:val="1"/>
      <w:marLeft w:val="0"/>
      <w:marRight w:val="0"/>
      <w:marTop w:val="0"/>
      <w:marBottom w:val="0"/>
      <w:divBdr>
        <w:top w:val="none" w:sz="0" w:space="0" w:color="auto"/>
        <w:left w:val="none" w:sz="0" w:space="0" w:color="auto"/>
        <w:bottom w:val="none" w:sz="0" w:space="0" w:color="auto"/>
        <w:right w:val="none" w:sz="0" w:space="0" w:color="auto"/>
      </w:divBdr>
    </w:div>
    <w:div w:id="192814742">
      <w:bodyDiv w:val="1"/>
      <w:marLeft w:val="0"/>
      <w:marRight w:val="0"/>
      <w:marTop w:val="0"/>
      <w:marBottom w:val="0"/>
      <w:divBdr>
        <w:top w:val="none" w:sz="0" w:space="0" w:color="auto"/>
        <w:left w:val="none" w:sz="0" w:space="0" w:color="auto"/>
        <w:bottom w:val="none" w:sz="0" w:space="0" w:color="auto"/>
        <w:right w:val="none" w:sz="0" w:space="0" w:color="auto"/>
      </w:divBdr>
      <w:divsChild>
        <w:div w:id="1544250085">
          <w:marLeft w:val="0"/>
          <w:marRight w:val="0"/>
          <w:marTop w:val="0"/>
          <w:marBottom w:val="0"/>
          <w:divBdr>
            <w:top w:val="none" w:sz="0" w:space="0" w:color="auto"/>
            <w:left w:val="none" w:sz="0" w:space="0" w:color="auto"/>
            <w:bottom w:val="none" w:sz="0" w:space="0" w:color="auto"/>
            <w:right w:val="none" w:sz="0" w:space="0" w:color="auto"/>
          </w:divBdr>
          <w:divsChild>
            <w:div w:id="973021242">
              <w:marLeft w:val="0"/>
              <w:marRight w:val="0"/>
              <w:marTop w:val="0"/>
              <w:marBottom w:val="0"/>
              <w:divBdr>
                <w:top w:val="none" w:sz="0" w:space="0" w:color="auto"/>
                <w:left w:val="none" w:sz="0" w:space="0" w:color="auto"/>
                <w:bottom w:val="none" w:sz="0" w:space="0" w:color="auto"/>
                <w:right w:val="none" w:sz="0" w:space="0" w:color="auto"/>
              </w:divBdr>
              <w:divsChild>
                <w:div w:id="2063745403">
                  <w:marLeft w:val="0"/>
                  <w:marRight w:val="0"/>
                  <w:marTop w:val="0"/>
                  <w:marBottom w:val="0"/>
                  <w:divBdr>
                    <w:top w:val="none" w:sz="0" w:space="0" w:color="auto"/>
                    <w:left w:val="none" w:sz="0" w:space="0" w:color="auto"/>
                    <w:bottom w:val="none" w:sz="0" w:space="0" w:color="auto"/>
                    <w:right w:val="none" w:sz="0" w:space="0" w:color="auto"/>
                  </w:divBdr>
                  <w:divsChild>
                    <w:div w:id="285042375">
                      <w:marLeft w:val="0"/>
                      <w:marRight w:val="0"/>
                      <w:marTop w:val="0"/>
                      <w:marBottom w:val="0"/>
                      <w:divBdr>
                        <w:top w:val="none" w:sz="0" w:space="0" w:color="auto"/>
                        <w:left w:val="none" w:sz="0" w:space="0" w:color="auto"/>
                        <w:bottom w:val="none" w:sz="0" w:space="0" w:color="auto"/>
                        <w:right w:val="none" w:sz="0" w:space="0" w:color="auto"/>
                      </w:divBdr>
                      <w:divsChild>
                        <w:div w:id="1334184050">
                          <w:marLeft w:val="0"/>
                          <w:marRight w:val="0"/>
                          <w:marTop w:val="0"/>
                          <w:marBottom w:val="0"/>
                          <w:divBdr>
                            <w:top w:val="none" w:sz="0" w:space="0" w:color="auto"/>
                            <w:left w:val="none" w:sz="0" w:space="0" w:color="auto"/>
                            <w:bottom w:val="none" w:sz="0" w:space="0" w:color="auto"/>
                            <w:right w:val="none" w:sz="0" w:space="0" w:color="auto"/>
                          </w:divBdr>
                          <w:divsChild>
                            <w:div w:id="170239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451033">
      <w:bodyDiv w:val="1"/>
      <w:marLeft w:val="0"/>
      <w:marRight w:val="0"/>
      <w:marTop w:val="0"/>
      <w:marBottom w:val="0"/>
      <w:divBdr>
        <w:top w:val="none" w:sz="0" w:space="0" w:color="auto"/>
        <w:left w:val="none" w:sz="0" w:space="0" w:color="auto"/>
        <w:bottom w:val="none" w:sz="0" w:space="0" w:color="auto"/>
        <w:right w:val="none" w:sz="0" w:space="0" w:color="auto"/>
      </w:divBdr>
    </w:div>
    <w:div w:id="580800575">
      <w:bodyDiv w:val="1"/>
      <w:marLeft w:val="0"/>
      <w:marRight w:val="0"/>
      <w:marTop w:val="0"/>
      <w:marBottom w:val="0"/>
      <w:divBdr>
        <w:top w:val="none" w:sz="0" w:space="0" w:color="auto"/>
        <w:left w:val="none" w:sz="0" w:space="0" w:color="auto"/>
        <w:bottom w:val="none" w:sz="0" w:space="0" w:color="auto"/>
        <w:right w:val="none" w:sz="0" w:space="0" w:color="auto"/>
      </w:divBdr>
      <w:divsChild>
        <w:div w:id="252200439">
          <w:marLeft w:val="0"/>
          <w:marRight w:val="0"/>
          <w:marTop w:val="0"/>
          <w:marBottom w:val="0"/>
          <w:divBdr>
            <w:top w:val="none" w:sz="0" w:space="0" w:color="auto"/>
            <w:left w:val="none" w:sz="0" w:space="0" w:color="auto"/>
            <w:bottom w:val="none" w:sz="0" w:space="0" w:color="auto"/>
            <w:right w:val="none" w:sz="0" w:space="0" w:color="auto"/>
          </w:divBdr>
        </w:div>
      </w:divsChild>
    </w:div>
    <w:div w:id="1140806990">
      <w:bodyDiv w:val="1"/>
      <w:marLeft w:val="0"/>
      <w:marRight w:val="0"/>
      <w:marTop w:val="0"/>
      <w:marBottom w:val="0"/>
      <w:divBdr>
        <w:top w:val="none" w:sz="0" w:space="0" w:color="auto"/>
        <w:left w:val="none" w:sz="0" w:space="0" w:color="auto"/>
        <w:bottom w:val="none" w:sz="0" w:space="0" w:color="auto"/>
        <w:right w:val="none" w:sz="0" w:space="0" w:color="auto"/>
      </w:divBdr>
    </w:div>
    <w:div w:id="1256403169">
      <w:bodyDiv w:val="1"/>
      <w:marLeft w:val="0"/>
      <w:marRight w:val="0"/>
      <w:marTop w:val="0"/>
      <w:marBottom w:val="0"/>
      <w:divBdr>
        <w:top w:val="none" w:sz="0" w:space="0" w:color="auto"/>
        <w:left w:val="none" w:sz="0" w:space="0" w:color="auto"/>
        <w:bottom w:val="none" w:sz="0" w:space="0" w:color="auto"/>
        <w:right w:val="none" w:sz="0" w:space="0" w:color="auto"/>
      </w:divBdr>
    </w:div>
    <w:div w:id="1598563476">
      <w:bodyDiv w:val="1"/>
      <w:marLeft w:val="0"/>
      <w:marRight w:val="0"/>
      <w:marTop w:val="0"/>
      <w:marBottom w:val="0"/>
      <w:divBdr>
        <w:top w:val="none" w:sz="0" w:space="0" w:color="auto"/>
        <w:left w:val="none" w:sz="0" w:space="0" w:color="auto"/>
        <w:bottom w:val="none" w:sz="0" w:space="0" w:color="auto"/>
        <w:right w:val="none" w:sz="0" w:space="0" w:color="auto"/>
      </w:divBdr>
    </w:div>
    <w:div w:id="1712536533">
      <w:bodyDiv w:val="1"/>
      <w:marLeft w:val="0"/>
      <w:marRight w:val="0"/>
      <w:marTop w:val="0"/>
      <w:marBottom w:val="0"/>
      <w:divBdr>
        <w:top w:val="none" w:sz="0" w:space="0" w:color="auto"/>
        <w:left w:val="none" w:sz="0" w:space="0" w:color="auto"/>
        <w:bottom w:val="none" w:sz="0" w:space="0" w:color="auto"/>
        <w:right w:val="none" w:sz="0" w:space="0" w:color="auto"/>
      </w:divBdr>
    </w:div>
    <w:div w:id="1774016705">
      <w:bodyDiv w:val="1"/>
      <w:marLeft w:val="0"/>
      <w:marRight w:val="0"/>
      <w:marTop w:val="0"/>
      <w:marBottom w:val="0"/>
      <w:divBdr>
        <w:top w:val="none" w:sz="0" w:space="0" w:color="auto"/>
        <w:left w:val="none" w:sz="0" w:space="0" w:color="auto"/>
        <w:bottom w:val="none" w:sz="0" w:space="0" w:color="auto"/>
        <w:right w:val="none" w:sz="0" w:space="0" w:color="auto"/>
      </w:divBdr>
      <w:divsChild>
        <w:div w:id="1094010711">
          <w:marLeft w:val="0"/>
          <w:marRight w:val="0"/>
          <w:marTop w:val="0"/>
          <w:marBottom w:val="0"/>
          <w:divBdr>
            <w:top w:val="none" w:sz="0" w:space="0" w:color="auto"/>
            <w:left w:val="none" w:sz="0" w:space="0" w:color="auto"/>
            <w:bottom w:val="none" w:sz="0" w:space="0" w:color="auto"/>
            <w:right w:val="none" w:sz="0" w:space="0" w:color="auto"/>
          </w:divBdr>
          <w:divsChild>
            <w:div w:id="1028142923">
              <w:marLeft w:val="0"/>
              <w:marRight w:val="0"/>
              <w:marTop w:val="0"/>
              <w:marBottom w:val="0"/>
              <w:divBdr>
                <w:top w:val="none" w:sz="0" w:space="0" w:color="auto"/>
                <w:left w:val="none" w:sz="0" w:space="0" w:color="auto"/>
                <w:bottom w:val="none" w:sz="0" w:space="0" w:color="auto"/>
                <w:right w:val="none" w:sz="0" w:space="0" w:color="auto"/>
              </w:divBdr>
              <w:divsChild>
                <w:div w:id="239022865">
                  <w:marLeft w:val="0"/>
                  <w:marRight w:val="0"/>
                  <w:marTop w:val="0"/>
                  <w:marBottom w:val="0"/>
                  <w:divBdr>
                    <w:top w:val="none" w:sz="0" w:space="0" w:color="auto"/>
                    <w:left w:val="none" w:sz="0" w:space="0" w:color="auto"/>
                    <w:bottom w:val="none" w:sz="0" w:space="0" w:color="auto"/>
                    <w:right w:val="none" w:sz="0" w:space="0" w:color="auto"/>
                  </w:divBdr>
                  <w:divsChild>
                    <w:div w:id="1966891539">
                      <w:marLeft w:val="0"/>
                      <w:marRight w:val="0"/>
                      <w:marTop w:val="0"/>
                      <w:marBottom w:val="0"/>
                      <w:divBdr>
                        <w:top w:val="none" w:sz="0" w:space="0" w:color="auto"/>
                        <w:left w:val="none" w:sz="0" w:space="0" w:color="auto"/>
                        <w:bottom w:val="none" w:sz="0" w:space="0" w:color="auto"/>
                        <w:right w:val="none" w:sz="0" w:space="0" w:color="auto"/>
                      </w:divBdr>
                      <w:divsChild>
                        <w:div w:id="897396739">
                          <w:marLeft w:val="0"/>
                          <w:marRight w:val="0"/>
                          <w:marTop w:val="0"/>
                          <w:marBottom w:val="0"/>
                          <w:divBdr>
                            <w:top w:val="none" w:sz="0" w:space="0" w:color="auto"/>
                            <w:left w:val="none" w:sz="0" w:space="0" w:color="auto"/>
                            <w:bottom w:val="none" w:sz="0" w:space="0" w:color="auto"/>
                            <w:right w:val="none" w:sz="0" w:space="0" w:color="auto"/>
                          </w:divBdr>
                          <w:divsChild>
                            <w:div w:id="15318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322977">
      <w:bodyDiv w:val="1"/>
      <w:marLeft w:val="0"/>
      <w:marRight w:val="0"/>
      <w:marTop w:val="0"/>
      <w:marBottom w:val="0"/>
      <w:divBdr>
        <w:top w:val="none" w:sz="0" w:space="0" w:color="auto"/>
        <w:left w:val="none" w:sz="0" w:space="0" w:color="auto"/>
        <w:bottom w:val="none" w:sz="0" w:space="0" w:color="auto"/>
        <w:right w:val="none" w:sz="0" w:space="0" w:color="auto"/>
      </w:divBdr>
    </w:div>
    <w:div w:id="1858107990">
      <w:bodyDiv w:val="1"/>
      <w:marLeft w:val="0"/>
      <w:marRight w:val="0"/>
      <w:marTop w:val="0"/>
      <w:marBottom w:val="0"/>
      <w:divBdr>
        <w:top w:val="none" w:sz="0" w:space="0" w:color="auto"/>
        <w:left w:val="none" w:sz="0" w:space="0" w:color="auto"/>
        <w:bottom w:val="none" w:sz="0" w:space="0" w:color="auto"/>
        <w:right w:val="none" w:sz="0" w:space="0" w:color="auto"/>
      </w:divBdr>
    </w:div>
    <w:div w:id="1882788892">
      <w:bodyDiv w:val="1"/>
      <w:marLeft w:val="0"/>
      <w:marRight w:val="0"/>
      <w:marTop w:val="0"/>
      <w:marBottom w:val="0"/>
      <w:divBdr>
        <w:top w:val="none" w:sz="0" w:space="0" w:color="auto"/>
        <w:left w:val="none" w:sz="0" w:space="0" w:color="auto"/>
        <w:bottom w:val="none" w:sz="0" w:space="0" w:color="auto"/>
        <w:right w:val="none" w:sz="0" w:space="0" w:color="auto"/>
      </w:divBdr>
      <w:divsChild>
        <w:div w:id="637607330">
          <w:marLeft w:val="0"/>
          <w:marRight w:val="0"/>
          <w:marTop w:val="0"/>
          <w:marBottom w:val="0"/>
          <w:divBdr>
            <w:top w:val="none" w:sz="0" w:space="0" w:color="auto"/>
            <w:left w:val="none" w:sz="0" w:space="0" w:color="auto"/>
            <w:bottom w:val="none" w:sz="0" w:space="0" w:color="auto"/>
            <w:right w:val="none" w:sz="0" w:space="0" w:color="auto"/>
          </w:divBdr>
        </w:div>
      </w:divsChild>
    </w:div>
    <w:div w:id="194754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1E379-DAF4-465C-967D-4A1A370A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5875</Words>
  <Characters>33494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camano Benedictus</dc:creator>
  <cp:keywords/>
  <dc:description/>
  <cp:lastModifiedBy>Camano Benedictus (2412206)</cp:lastModifiedBy>
  <cp:revision>2</cp:revision>
  <dcterms:created xsi:type="dcterms:W3CDTF">2025-11-27T10:55:00Z</dcterms:created>
  <dcterms:modified xsi:type="dcterms:W3CDTF">2025-11-27T10:55:00Z</dcterms:modified>
</cp:coreProperties>
</file>