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B1387" w14:textId="77777777" w:rsidR="00C12377" w:rsidRDefault="00C12377" w:rsidP="00C12377">
      <w:pPr>
        <w:spacing w:line="360" w:lineRule="auto"/>
        <w:jc w:val="center"/>
        <w:rPr>
          <w:rFonts w:ascii="Times New Roman" w:hAnsi="Times New Roman" w:cs="Times New Roman"/>
          <w:b/>
          <w:bCs/>
        </w:rPr>
      </w:pPr>
    </w:p>
    <w:p w14:paraId="4046BEA5" w14:textId="77777777" w:rsidR="00C12377" w:rsidRDefault="00C12377" w:rsidP="00C12377">
      <w:pPr>
        <w:spacing w:line="360" w:lineRule="auto"/>
        <w:jc w:val="center"/>
        <w:rPr>
          <w:rFonts w:ascii="Times New Roman" w:hAnsi="Times New Roman" w:cs="Times New Roman"/>
          <w:b/>
          <w:bCs/>
        </w:rPr>
      </w:pPr>
    </w:p>
    <w:p w14:paraId="7EC50737" w14:textId="77777777" w:rsidR="00C12377" w:rsidRDefault="00C12377" w:rsidP="00C12377">
      <w:pPr>
        <w:spacing w:line="360" w:lineRule="auto"/>
        <w:jc w:val="center"/>
        <w:rPr>
          <w:rFonts w:ascii="Times New Roman" w:hAnsi="Times New Roman" w:cs="Times New Roman"/>
          <w:b/>
          <w:bCs/>
        </w:rPr>
      </w:pPr>
    </w:p>
    <w:p w14:paraId="7F2F5897" w14:textId="77777777" w:rsidR="006A32D4" w:rsidRDefault="006A32D4" w:rsidP="00C12377">
      <w:pPr>
        <w:spacing w:line="360" w:lineRule="auto"/>
        <w:jc w:val="center"/>
        <w:rPr>
          <w:rFonts w:ascii="Times New Roman" w:hAnsi="Times New Roman" w:cs="Times New Roman"/>
          <w:b/>
          <w:bCs/>
        </w:rPr>
      </w:pPr>
    </w:p>
    <w:p w14:paraId="7DB377F0" w14:textId="77777777" w:rsidR="006A32D4" w:rsidRPr="006A32D4" w:rsidRDefault="006A32D4" w:rsidP="006A32D4">
      <w:pPr>
        <w:spacing w:line="360" w:lineRule="auto"/>
        <w:jc w:val="center"/>
        <w:rPr>
          <w:rFonts w:ascii="Arial" w:hAnsi="Arial" w:cs="Arial"/>
          <w:b/>
          <w:bCs/>
          <w:sz w:val="22"/>
          <w:szCs w:val="22"/>
        </w:rPr>
      </w:pPr>
    </w:p>
    <w:p w14:paraId="690D3B27" w14:textId="54948C7B" w:rsidR="006A32D4" w:rsidRPr="006A32D4" w:rsidRDefault="006A32D4" w:rsidP="006A32D4">
      <w:pPr>
        <w:spacing w:line="360" w:lineRule="auto"/>
        <w:jc w:val="center"/>
        <w:rPr>
          <w:rFonts w:ascii="Arial" w:hAnsi="Arial" w:cs="Arial"/>
          <w:b/>
          <w:bCs/>
          <w:sz w:val="22"/>
          <w:szCs w:val="22"/>
        </w:rPr>
      </w:pPr>
      <w:r w:rsidRPr="006A32D4">
        <w:rPr>
          <w:rFonts w:ascii="Arial" w:hAnsi="Arial" w:cs="Arial"/>
          <w:b/>
          <w:bCs/>
          <w:sz w:val="22"/>
          <w:szCs w:val="22"/>
        </w:rPr>
        <w:t xml:space="preserve">Assignment Title: </w:t>
      </w:r>
      <w:r w:rsidRPr="006A32D4">
        <w:rPr>
          <w:rFonts w:ascii="Arial" w:hAnsi="Arial" w:cs="Arial"/>
          <w:b/>
          <w:bCs/>
          <w:sz w:val="22"/>
          <w:szCs w:val="22"/>
        </w:rPr>
        <w:t>Chapter 1 and 2</w:t>
      </w:r>
    </w:p>
    <w:p w14:paraId="3BA348DF" w14:textId="77777777" w:rsidR="006A32D4" w:rsidRPr="006A32D4" w:rsidRDefault="006A32D4" w:rsidP="006A32D4">
      <w:pPr>
        <w:spacing w:line="360" w:lineRule="auto"/>
        <w:jc w:val="center"/>
        <w:rPr>
          <w:rFonts w:ascii="Arial" w:hAnsi="Arial" w:cs="Arial"/>
          <w:b/>
          <w:bCs/>
          <w:sz w:val="22"/>
          <w:szCs w:val="22"/>
        </w:rPr>
      </w:pPr>
      <w:r w:rsidRPr="006A32D4">
        <w:rPr>
          <w:rFonts w:ascii="Arial" w:hAnsi="Arial" w:cs="Arial"/>
          <w:b/>
          <w:bCs/>
          <w:sz w:val="22"/>
          <w:szCs w:val="22"/>
        </w:rPr>
        <w:t>Student Name: Nurkas Kaneez</w:t>
      </w:r>
    </w:p>
    <w:p w14:paraId="022F569A" w14:textId="77777777" w:rsidR="006A32D4" w:rsidRPr="006A32D4" w:rsidRDefault="006A32D4" w:rsidP="006A32D4">
      <w:pPr>
        <w:spacing w:line="360" w:lineRule="auto"/>
        <w:jc w:val="center"/>
        <w:rPr>
          <w:rFonts w:ascii="Arial" w:hAnsi="Arial" w:cs="Arial"/>
          <w:b/>
          <w:bCs/>
          <w:sz w:val="22"/>
          <w:szCs w:val="22"/>
        </w:rPr>
      </w:pPr>
      <w:r w:rsidRPr="006A32D4">
        <w:rPr>
          <w:rFonts w:ascii="Arial" w:hAnsi="Arial" w:cs="Arial"/>
          <w:b/>
          <w:bCs/>
          <w:sz w:val="22"/>
          <w:szCs w:val="22"/>
        </w:rPr>
        <w:t>Student Number: 2225340</w:t>
      </w:r>
    </w:p>
    <w:p w14:paraId="6D19FF46" w14:textId="77777777" w:rsidR="006A32D4" w:rsidRPr="006A32D4" w:rsidRDefault="006A32D4" w:rsidP="006A32D4">
      <w:pPr>
        <w:spacing w:line="360" w:lineRule="auto"/>
        <w:jc w:val="center"/>
        <w:rPr>
          <w:rFonts w:ascii="Arial" w:hAnsi="Arial" w:cs="Arial"/>
          <w:b/>
          <w:bCs/>
          <w:sz w:val="22"/>
          <w:szCs w:val="22"/>
        </w:rPr>
      </w:pPr>
      <w:r w:rsidRPr="006A32D4">
        <w:rPr>
          <w:rFonts w:ascii="Arial" w:hAnsi="Arial" w:cs="Arial"/>
          <w:b/>
          <w:bCs/>
          <w:sz w:val="22"/>
          <w:szCs w:val="22"/>
        </w:rPr>
        <w:t>Module Title: Independent Project</w:t>
      </w:r>
    </w:p>
    <w:p w14:paraId="19631C84" w14:textId="77777777" w:rsidR="006A32D4" w:rsidRPr="006A32D4" w:rsidRDefault="006A32D4" w:rsidP="006A32D4">
      <w:pPr>
        <w:spacing w:line="360" w:lineRule="auto"/>
        <w:jc w:val="center"/>
        <w:rPr>
          <w:rFonts w:ascii="Arial" w:hAnsi="Arial" w:cs="Arial"/>
          <w:b/>
          <w:bCs/>
          <w:sz w:val="22"/>
          <w:szCs w:val="22"/>
        </w:rPr>
      </w:pPr>
      <w:r w:rsidRPr="006A32D4">
        <w:rPr>
          <w:rFonts w:ascii="Arial" w:hAnsi="Arial" w:cs="Arial"/>
          <w:b/>
          <w:bCs/>
          <w:sz w:val="22"/>
          <w:szCs w:val="22"/>
        </w:rPr>
        <w:t>Module Code: BMHP6020</w:t>
      </w:r>
    </w:p>
    <w:p w14:paraId="3819310F" w14:textId="0A49B6B8" w:rsidR="006A32D4" w:rsidRPr="006A32D4" w:rsidRDefault="006A32D4" w:rsidP="006A32D4">
      <w:pPr>
        <w:spacing w:line="360" w:lineRule="auto"/>
        <w:jc w:val="center"/>
        <w:rPr>
          <w:rFonts w:ascii="Arial" w:hAnsi="Arial" w:cs="Arial"/>
          <w:b/>
          <w:bCs/>
          <w:sz w:val="22"/>
          <w:szCs w:val="22"/>
        </w:rPr>
      </w:pPr>
      <w:r w:rsidRPr="006A32D4">
        <w:rPr>
          <w:rFonts w:ascii="Arial" w:hAnsi="Arial" w:cs="Arial"/>
          <w:b/>
          <w:bCs/>
          <w:sz w:val="22"/>
          <w:szCs w:val="22"/>
        </w:rPr>
        <w:t>Lecturer’s Name: Danielle Dunne</w:t>
      </w:r>
    </w:p>
    <w:p w14:paraId="625B09C0" w14:textId="77777777" w:rsidR="006A32D4" w:rsidRDefault="006A32D4" w:rsidP="00C12377">
      <w:pPr>
        <w:spacing w:line="360" w:lineRule="auto"/>
        <w:jc w:val="center"/>
        <w:rPr>
          <w:rFonts w:ascii="Times New Roman" w:hAnsi="Times New Roman" w:cs="Times New Roman"/>
          <w:b/>
          <w:bCs/>
        </w:rPr>
      </w:pPr>
    </w:p>
    <w:p w14:paraId="4F038F1E" w14:textId="77777777" w:rsidR="006A32D4" w:rsidRDefault="006A32D4" w:rsidP="00C12377">
      <w:pPr>
        <w:spacing w:line="360" w:lineRule="auto"/>
        <w:jc w:val="center"/>
        <w:rPr>
          <w:rFonts w:ascii="Times New Roman" w:hAnsi="Times New Roman" w:cs="Times New Roman"/>
          <w:b/>
          <w:bCs/>
        </w:rPr>
      </w:pPr>
    </w:p>
    <w:p w14:paraId="62065F40" w14:textId="77777777" w:rsidR="006A32D4" w:rsidRDefault="006A32D4" w:rsidP="00C12377">
      <w:pPr>
        <w:spacing w:line="360" w:lineRule="auto"/>
        <w:jc w:val="center"/>
        <w:rPr>
          <w:rFonts w:ascii="Times New Roman" w:hAnsi="Times New Roman" w:cs="Times New Roman"/>
          <w:b/>
          <w:bCs/>
        </w:rPr>
      </w:pPr>
    </w:p>
    <w:p w14:paraId="533AC6DD" w14:textId="77777777" w:rsidR="006A32D4" w:rsidRDefault="006A32D4" w:rsidP="00C12377">
      <w:pPr>
        <w:spacing w:line="360" w:lineRule="auto"/>
        <w:jc w:val="center"/>
        <w:rPr>
          <w:rFonts w:ascii="Times New Roman" w:hAnsi="Times New Roman" w:cs="Times New Roman"/>
          <w:b/>
          <w:bCs/>
        </w:rPr>
      </w:pPr>
    </w:p>
    <w:p w14:paraId="4507C9E0" w14:textId="77777777" w:rsidR="006A32D4" w:rsidRDefault="006A32D4" w:rsidP="00C12377">
      <w:pPr>
        <w:spacing w:line="360" w:lineRule="auto"/>
        <w:jc w:val="center"/>
        <w:rPr>
          <w:rFonts w:ascii="Times New Roman" w:hAnsi="Times New Roman" w:cs="Times New Roman"/>
          <w:b/>
          <w:bCs/>
        </w:rPr>
      </w:pPr>
    </w:p>
    <w:p w14:paraId="47392C75" w14:textId="77777777" w:rsidR="006A32D4" w:rsidRDefault="006A32D4" w:rsidP="00C12377">
      <w:pPr>
        <w:spacing w:line="360" w:lineRule="auto"/>
        <w:jc w:val="center"/>
        <w:rPr>
          <w:rFonts w:ascii="Times New Roman" w:hAnsi="Times New Roman" w:cs="Times New Roman"/>
          <w:b/>
          <w:bCs/>
        </w:rPr>
      </w:pPr>
    </w:p>
    <w:p w14:paraId="6AE46099" w14:textId="77777777" w:rsidR="006A32D4" w:rsidRDefault="006A32D4" w:rsidP="00C12377">
      <w:pPr>
        <w:spacing w:line="360" w:lineRule="auto"/>
        <w:jc w:val="center"/>
        <w:rPr>
          <w:rFonts w:ascii="Times New Roman" w:hAnsi="Times New Roman" w:cs="Times New Roman"/>
          <w:b/>
          <w:bCs/>
        </w:rPr>
      </w:pPr>
    </w:p>
    <w:p w14:paraId="72FD3C21" w14:textId="77777777" w:rsidR="006A32D4" w:rsidRDefault="006A32D4" w:rsidP="00C12377">
      <w:pPr>
        <w:spacing w:line="360" w:lineRule="auto"/>
        <w:jc w:val="center"/>
        <w:rPr>
          <w:rFonts w:ascii="Times New Roman" w:hAnsi="Times New Roman" w:cs="Times New Roman"/>
          <w:b/>
          <w:bCs/>
        </w:rPr>
      </w:pPr>
    </w:p>
    <w:p w14:paraId="195535A0" w14:textId="77777777" w:rsidR="006A32D4" w:rsidRDefault="006A32D4" w:rsidP="00C12377">
      <w:pPr>
        <w:spacing w:line="360" w:lineRule="auto"/>
        <w:jc w:val="center"/>
        <w:rPr>
          <w:rFonts w:ascii="Times New Roman" w:hAnsi="Times New Roman" w:cs="Times New Roman"/>
          <w:b/>
          <w:bCs/>
        </w:rPr>
      </w:pPr>
    </w:p>
    <w:p w14:paraId="4414AE9D" w14:textId="77777777" w:rsidR="006A32D4" w:rsidRDefault="006A32D4" w:rsidP="00C12377">
      <w:pPr>
        <w:spacing w:line="360" w:lineRule="auto"/>
        <w:jc w:val="center"/>
        <w:rPr>
          <w:rFonts w:ascii="Times New Roman" w:hAnsi="Times New Roman" w:cs="Times New Roman"/>
          <w:b/>
          <w:bCs/>
        </w:rPr>
      </w:pPr>
    </w:p>
    <w:p w14:paraId="6618FAE9" w14:textId="77777777" w:rsidR="006A32D4" w:rsidRDefault="006A32D4" w:rsidP="00C12377">
      <w:pPr>
        <w:spacing w:line="360" w:lineRule="auto"/>
        <w:jc w:val="center"/>
        <w:rPr>
          <w:rFonts w:ascii="Times New Roman" w:hAnsi="Times New Roman" w:cs="Times New Roman"/>
          <w:b/>
          <w:bCs/>
        </w:rPr>
      </w:pPr>
    </w:p>
    <w:p w14:paraId="3577856C" w14:textId="77777777" w:rsidR="006A32D4" w:rsidRDefault="006A32D4" w:rsidP="00C12377">
      <w:pPr>
        <w:spacing w:line="360" w:lineRule="auto"/>
        <w:jc w:val="center"/>
        <w:rPr>
          <w:rFonts w:ascii="Times New Roman" w:hAnsi="Times New Roman" w:cs="Times New Roman"/>
          <w:b/>
          <w:bCs/>
        </w:rPr>
      </w:pPr>
    </w:p>
    <w:p w14:paraId="36EEDD18" w14:textId="77777777" w:rsidR="006A32D4" w:rsidRDefault="006A32D4" w:rsidP="00C12377">
      <w:pPr>
        <w:spacing w:line="360" w:lineRule="auto"/>
        <w:jc w:val="center"/>
        <w:rPr>
          <w:rFonts w:ascii="Times New Roman" w:hAnsi="Times New Roman" w:cs="Times New Roman"/>
          <w:b/>
          <w:bCs/>
        </w:rPr>
      </w:pPr>
    </w:p>
    <w:p w14:paraId="3B639529" w14:textId="77777777" w:rsidR="006A32D4" w:rsidRDefault="006A32D4" w:rsidP="00C12377">
      <w:pPr>
        <w:spacing w:line="360" w:lineRule="auto"/>
        <w:jc w:val="center"/>
        <w:rPr>
          <w:rFonts w:ascii="Times New Roman" w:hAnsi="Times New Roman" w:cs="Times New Roman"/>
          <w:b/>
          <w:bCs/>
        </w:rPr>
      </w:pPr>
    </w:p>
    <w:p w14:paraId="13F440F9" w14:textId="77777777" w:rsidR="006A32D4" w:rsidRDefault="006A32D4" w:rsidP="00C12377">
      <w:pPr>
        <w:spacing w:line="360" w:lineRule="auto"/>
        <w:jc w:val="center"/>
        <w:rPr>
          <w:rFonts w:ascii="Times New Roman" w:hAnsi="Times New Roman" w:cs="Times New Roman"/>
          <w:b/>
          <w:bCs/>
        </w:rPr>
      </w:pPr>
    </w:p>
    <w:p w14:paraId="166E0745" w14:textId="77777777" w:rsidR="006A32D4" w:rsidRDefault="006A32D4" w:rsidP="006A32D4">
      <w:pPr>
        <w:spacing w:line="360" w:lineRule="auto"/>
        <w:rPr>
          <w:rFonts w:ascii="Times New Roman" w:hAnsi="Times New Roman" w:cs="Times New Roman"/>
          <w:b/>
          <w:bCs/>
        </w:rPr>
      </w:pPr>
    </w:p>
    <w:p w14:paraId="716AA60F" w14:textId="77777777" w:rsidR="006A32D4" w:rsidRPr="006A32D4" w:rsidRDefault="006A32D4" w:rsidP="00C12377">
      <w:pPr>
        <w:spacing w:line="360" w:lineRule="auto"/>
        <w:jc w:val="center"/>
        <w:rPr>
          <w:rFonts w:ascii="Arial" w:hAnsi="Arial" w:cs="Arial"/>
          <w:b/>
          <w:bCs/>
          <w:sz w:val="22"/>
          <w:szCs w:val="22"/>
        </w:rPr>
      </w:pPr>
    </w:p>
    <w:p w14:paraId="0F43CBE2" w14:textId="750C9535" w:rsidR="000E4A16" w:rsidRPr="006A32D4" w:rsidRDefault="000E4A16" w:rsidP="00C12377">
      <w:pPr>
        <w:spacing w:line="360" w:lineRule="auto"/>
        <w:jc w:val="center"/>
        <w:rPr>
          <w:rFonts w:ascii="Arial" w:hAnsi="Arial" w:cs="Arial"/>
          <w:b/>
          <w:bCs/>
          <w:sz w:val="22"/>
          <w:szCs w:val="22"/>
        </w:rPr>
      </w:pPr>
      <w:r w:rsidRPr="006A32D4">
        <w:rPr>
          <w:rFonts w:ascii="Arial" w:hAnsi="Arial" w:cs="Arial"/>
          <w:b/>
          <w:bCs/>
          <w:sz w:val="22"/>
          <w:szCs w:val="22"/>
        </w:rPr>
        <w:t>Exploring the barriers to accessing health and social care services in the Asian community living in the UK</w:t>
      </w:r>
    </w:p>
    <w:p w14:paraId="5C679B96" w14:textId="77777777" w:rsidR="000E4A16" w:rsidRPr="00326744" w:rsidRDefault="000E4A16" w:rsidP="00326744">
      <w:pPr>
        <w:spacing w:line="360" w:lineRule="auto"/>
        <w:jc w:val="both"/>
        <w:rPr>
          <w:rFonts w:ascii="Times New Roman" w:hAnsi="Times New Roman" w:cs="Times New Roman"/>
        </w:rPr>
      </w:pPr>
      <w:r w:rsidRPr="00326744">
        <w:rPr>
          <w:rFonts w:ascii="Times New Roman" w:hAnsi="Times New Roman" w:cs="Times New Roman"/>
        </w:rPr>
        <w:br w:type="page"/>
      </w:r>
    </w:p>
    <w:sdt>
      <w:sdtPr>
        <w:rPr>
          <w:rFonts w:ascii="Arial" w:eastAsiaTheme="minorHAnsi" w:hAnsi="Arial" w:cs="Arial"/>
          <w:b/>
          <w:bCs/>
          <w:color w:val="000000" w:themeColor="text1"/>
          <w:kern w:val="2"/>
          <w:sz w:val="22"/>
          <w:szCs w:val="22"/>
          <w:lang w:val="en-GB"/>
          <w14:ligatures w14:val="standardContextual"/>
        </w:rPr>
        <w:id w:val="1768341256"/>
        <w:docPartObj>
          <w:docPartGallery w:val="Table of Contents"/>
          <w:docPartUnique/>
        </w:docPartObj>
      </w:sdtPr>
      <w:sdtEndPr>
        <w:rPr>
          <w:noProof/>
        </w:rPr>
      </w:sdtEndPr>
      <w:sdtContent>
        <w:p w14:paraId="0E5B6F37" w14:textId="1675D12F" w:rsidR="00A835E4" w:rsidRDefault="00A835E4" w:rsidP="006A32D4">
          <w:pPr>
            <w:pStyle w:val="TOCHeading"/>
            <w:spacing w:line="360" w:lineRule="auto"/>
            <w:jc w:val="center"/>
            <w:rPr>
              <w:rFonts w:ascii="Arial" w:hAnsi="Arial" w:cs="Arial"/>
              <w:b/>
              <w:bCs/>
              <w:color w:val="000000" w:themeColor="text1"/>
              <w:sz w:val="22"/>
              <w:szCs w:val="22"/>
            </w:rPr>
          </w:pPr>
          <w:r w:rsidRPr="006A32D4">
            <w:rPr>
              <w:rFonts w:ascii="Arial" w:hAnsi="Arial" w:cs="Arial"/>
              <w:b/>
              <w:bCs/>
              <w:color w:val="000000" w:themeColor="text1"/>
              <w:sz w:val="22"/>
              <w:szCs w:val="22"/>
            </w:rPr>
            <w:t>Table of Contents</w:t>
          </w:r>
        </w:p>
        <w:p w14:paraId="10901750" w14:textId="77777777" w:rsidR="006A32D4" w:rsidRPr="006A32D4" w:rsidRDefault="006A32D4" w:rsidP="006A32D4">
          <w:pPr>
            <w:rPr>
              <w:lang w:val="en-US"/>
            </w:rPr>
          </w:pPr>
        </w:p>
        <w:p w14:paraId="08FA02F6" w14:textId="21F9F62F" w:rsidR="00A835E4" w:rsidRPr="006A32D4" w:rsidRDefault="00A835E4" w:rsidP="006A32D4">
          <w:pPr>
            <w:pStyle w:val="TOC1"/>
            <w:tabs>
              <w:tab w:val="right" w:leader="dot" w:pos="9016"/>
            </w:tabs>
            <w:spacing w:line="360" w:lineRule="auto"/>
            <w:rPr>
              <w:rFonts w:ascii="Arial" w:hAnsi="Arial" w:cs="Arial"/>
              <w:noProof/>
              <w:color w:val="000000" w:themeColor="text1"/>
              <w:sz w:val="22"/>
              <w:szCs w:val="22"/>
            </w:rPr>
          </w:pPr>
          <w:r w:rsidRPr="006A32D4">
            <w:rPr>
              <w:rFonts w:ascii="Arial" w:hAnsi="Arial" w:cs="Arial"/>
              <w:color w:val="000000" w:themeColor="text1"/>
              <w:sz w:val="22"/>
              <w:szCs w:val="22"/>
            </w:rPr>
            <w:fldChar w:fldCharType="begin"/>
          </w:r>
          <w:r w:rsidRPr="006A32D4">
            <w:rPr>
              <w:rFonts w:ascii="Arial" w:hAnsi="Arial" w:cs="Arial"/>
              <w:color w:val="000000" w:themeColor="text1"/>
              <w:sz w:val="22"/>
              <w:szCs w:val="22"/>
            </w:rPr>
            <w:instrText xml:space="preserve"> TOC \o "1-3" \h \z \u </w:instrText>
          </w:r>
          <w:r w:rsidRPr="006A32D4">
            <w:rPr>
              <w:rFonts w:ascii="Arial" w:hAnsi="Arial" w:cs="Arial"/>
              <w:color w:val="000000" w:themeColor="text1"/>
              <w:sz w:val="22"/>
              <w:szCs w:val="22"/>
            </w:rPr>
            <w:fldChar w:fldCharType="separate"/>
          </w:r>
          <w:hyperlink w:anchor="_Toc212141569" w:history="1">
            <w:r w:rsidRPr="006A32D4">
              <w:rPr>
                <w:rStyle w:val="Hyperlink"/>
                <w:rFonts w:ascii="Arial" w:hAnsi="Arial" w:cs="Arial"/>
                <w:noProof/>
                <w:color w:val="000000" w:themeColor="text1"/>
                <w:sz w:val="22"/>
                <w:szCs w:val="22"/>
              </w:rPr>
              <w:t>CHAPTER 1: Introduction</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_Toc212141569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3</w:t>
            </w:r>
            <w:r w:rsidRPr="006A32D4">
              <w:rPr>
                <w:rFonts w:ascii="Arial" w:hAnsi="Arial" w:cs="Arial"/>
                <w:noProof/>
                <w:webHidden/>
                <w:color w:val="000000" w:themeColor="text1"/>
                <w:sz w:val="22"/>
                <w:szCs w:val="22"/>
              </w:rPr>
              <w:fldChar w:fldCharType="end"/>
            </w:r>
          </w:hyperlink>
        </w:p>
        <w:p w14:paraId="7A5042D3" w14:textId="234DA8C8"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0" w:history="1">
            <w:r w:rsidRPr="006A32D4">
              <w:rPr>
                <w:rStyle w:val="Hyperlink"/>
                <w:rFonts w:ascii="Arial" w:hAnsi="Arial" w:cs="Arial"/>
                <w:noProof/>
                <w:color w:val="000000" w:themeColor="text1"/>
                <w:sz w:val="22"/>
                <w:szCs w:val="22"/>
              </w:rPr>
              <w:t>1.1 Introduction</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_Toc212141570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3</w:t>
            </w:r>
            <w:r w:rsidRPr="006A32D4">
              <w:rPr>
                <w:rFonts w:ascii="Arial" w:hAnsi="Arial" w:cs="Arial"/>
                <w:noProof/>
                <w:webHidden/>
                <w:color w:val="000000" w:themeColor="text1"/>
                <w:sz w:val="22"/>
                <w:szCs w:val="22"/>
              </w:rPr>
              <w:fldChar w:fldCharType="end"/>
            </w:r>
          </w:hyperlink>
        </w:p>
        <w:p w14:paraId="74207FFA" w14:textId="37AA8507"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1" w:history="1">
            <w:r w:rsidRPr="006A32D4">
              <w:rPr>
                <w:rStyle w:val="Hyperlink"/>
                <w:rFonts w:ascii="Arial" w:hAnsi="Arial" w:cs="Arial"/>
                <w:noProof/>
                <w:color w:val="000000" w:themeColor="text1"/>
                <w:sz w:val="22"/>
                <w:szCs w:val="22"/>
              </w:rPr>
              <w:t>1.2 Definitions and Terminology</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_Toc212141571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3</w:t>
            </w:r>
            <w:r w:rsidRPr="006A32D4">
              <w:rPr>
                <w:rFonts w:ascii="Arial" w:hAnsi="Arial" w:cs="Arial"/>
                <w:noProof/>
                <w:webHidden/>
                <w:color w:val="000000" w:themeColor="text1"/>
                <w:sz w:val="22"/>
                <w:szCs w:val="22"/>
              </w:rPr>
              <w:fldChar w:fldCharType="end"/>
            </w:r>
          </w:hyperlink>
        </w:p>
        <w:p w14:paraId="1DDA863E" w14:textId="53038069"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2" w:history="1">
            <w:r w:rsidRPr="006A32D4">
              <w:rPr>
                <w:rStyle w:val="Hyperlink"/>
                <w:rFonts w:ascii="Arial" w:hAnsi="Arial" w:cs="Arial"/>
                <w:noProof/>
                <w:color w:val="000000" w:themeColor="text1"/>
                <w:sz w:val="22"/>
                <w:szCs w:val="22"/>
              </w:rPr>
              <w:t>1.3 Rationale for Research</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_Toc212141572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3</w:t>
            </w:r>
            <w:r w:rsidRPr="006A32D4">
              <w:rPr>
                <w:rFonts w:ascii="Arial" w:hAnsi="Arial" w:cs="Arial"/>
                <w:noProof/>
                <w:webHidden/>
                <w:color w:val="000000" w:themeColor="text1"/>
                <w:sz w:val="22"/>
                <w:szCs w:val="22"/>
              </w:rPr>
              <w:fldChar w:fldCharType="end"/>
            </w:r>
          </w:hyperlink>
        </w:p>
        <w:p w14:paraId="635CCC11" w14:textId="7864DA06"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3" w:history="1">
            <w:r w:rsidRPr="006A32D4">
              <w:rPr>
                <w:rStyle w:val="Hyperlink"/>
                <w:rFonts w:ascii="Arial" w:hAnsi="Arial" w:cs="Arial"/>
                <w:noProof/>
                <w:color w:val="000000" w:themeColor="text1"/>
                <w:sz w:val="22"/>
                <w:szCs w:val="22"/>
              </w:rPr>
              <w:t>1.4 Aim and Objectives</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_Toc212141573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4</w:t>
            </w:r>
            <w:r w:rsidRPr="006A32D4">
              <w:rPr>
                <w:rFonts w:ascii="Arial" w:hAnsi="Arial" w:cs="Arial"/>
                <w:noProof/>
                <w:webHidden/>
                <w:color w:val="000000" w:themeColor="text1"/>
                <w:sz w:val="22"/>
                <w:szCs w:val="22"/>
              </w:rPr>
              <w:fldChar w:fldCharType="end"/>
            </w:r>
          </w:hyperlink>
        </w:p>
        <w:p w14:paraId="7A0D9651" w14:textId="1EF4D5CD"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4" w:history="1">
            <w:r w:rsidRPr="006A32D4">
              <w:rPr>
                <w:rStyle w:val="Hyperlink"/>
                <w:rFonts w:ascii="Arial" w:hAnsi="Arial" w:cs="Arial"/>
                <w:noProof/>
                <w:color w:val="000000" w:themeColor="text1"/>
                <w:sz w:val="22"/>
                <w:szCs w:val="22"/>
              </w:rPr>
              <w:t>1.5 Conclusion</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_Toc212141574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5</w:t>
            </w:r>
            <w:r w:rsidRPr="006A32D4">
              <w:rPr>
                <w:rFonts w:ascii="Arial" w:hAnsi="Arial" w:cs="Arial"/>
                <w:noProof/>
                <w:webHidden/>
                <w:color w:val="000000" w:themeColor="text1"/>
                <w:sz w:val="22"/>
                <w:szCs w:val="22"/>
              </w:rPr>
              <w:fldChar w:fldCharType="end"/>
            </w:r>
          </w:hyperlink>
        </w:p>
        <w:p w14:paraId="764CA213" w14:textId="6AF2C2CB" w:rsidR="00A835E4" w:rsidRPr="006A32D4" w:rsidRDefault="00A835E4" w:rsidP="006A32D4">
          <w:pPr>
            <w:pStyle w:val="TOC1"/>
            <w:tabs>
              <w:tab w:val="right" w:leader="dot" w:pos="9016"/>
            </w:tabs>
            <w:spacing w:line="360" w:lineRule="auto"/>
            <w:rPr>
              <w:rFonts w:ascii="Arial" w:hAnsi="Arial" w:cs="Arial"/>
              <w:noProof/>
              <w:color w:val="000000" w:themeColor="text1"/>
              <w:sz w:val="22"/>
              <w:szCs w:val="22"/>
            </w:rPr>
          </w:pPr>
          <w:hyperlink w:anchor="_Toc212141575" w:history="1">
            <w:r w:rsidRPr="006A32D4">
              <w:rPr>
                <w:rStyle w:val="Hyperlink"/>
                <w:rFonts w:ascii="Arial" w:hAnsi="Arial" w:cs="Arial"/>
                <w:noProof/>
                <w:color w:val="000000" w:themeColor="text1"/>
                <w:sz w:val="22"/>
                <w:szCs w:val="22"/>
              </w:rPr>
              <w:t>CHAPTER 2 – Background Information and Analysis</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_Toc212141575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6</w:t>
            </w:r>
            <w:r w:rsidRPr="006A32D4">
              <w:rPr>
                <w:rFonts w:ascii="Arial" w:hAnsi="Arial" w:cs="Arial"/>
                <w:noProof/>
                <w:webHidden/>
                <w:color w:val="000000" w:themeColor="text1"/>
                <w:sz w:val="22"/>
                <w:szCs w:val="22"/>
              </w:rPr>
              <w:fldChar w:fldCharType="end"/>
            </w:r>
          </w:hyperlink>
        </w:p>
        <w:p w14:paraId="74F2AE75" w14:textId="5ABED7AF"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6" w:history="1">
            <w:r w:rsidRPr="006A32D4">
              <w:rPr>
                <w:rStyle w:val="Hyperlink"/>
                <w:rFonts w:ascii="Arial" w:hAnsi="Arial" w:cs="Arial"/>
                <w:noProof/>
                <w:color w:val="000000" w:themeColor="text1"/>
                <w:sz w:val="22"/>
                <w:szCs w:val="22"/>
                <w:lang w:val="en-IN"/>
              </w:rPr>
              <w:t>2.1 Introduction</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_Toc212141576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6</w:t>
            </w:r>
            <w:r w:rsidRPr="006A32D4">
              <w:rPr>
                <w:rFonts w:ascii="Arial" w:hAnsi="Arial" w:cs="Arial"/>
                <w:noProof/>
                <w:webHidden/>
                <w:color w:val="000000" w:themeColor="text1"/>
                <w:sz w:val="22"/>
                <w:szCs w:val="22"/>
              </w:rPr>
              <w:fldChar w:fldCharType="end"/>
            </w:r>
          </w:hyperlink>
        </w:p>
        <w:p w14:paraId="1D1BAC93" w14:textId="52287063"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7" w:history="1">
            <w:r w:rsidRPr="006A32D4">
              <w:rPr>
                <w:rStyle w:val="Hyperlink"/>
                <w:rFonts w:ascii="Arial" w:hAnsi="Arial" w:cs="Arial"/>
                <w:noProof/>
                <w:color w:val="000000" w:themeColor="text1"/>
                <w:sz w:val="22"/>
                <w:szCs w:val="22"/>
                <w:lang w:val="en-IN"/>
              </w:rPr>
              <w:t>2.2 Historical Background</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_Toc212141577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6</w:t>
            </w:r>
            <w:r w:rsidRPr="006A32D4">
              <w:rPr>
                <w:rFonts w:ascii="Arial" w:hAnsi="Arial" w:cs="Arial"/>
                <w:noProof/>
                <w:webHidden/>
                <w:color w:val="000000" w:themeColor="text1"/>
                <w:sz w:val="22"/>
                <w:szCs w:val="22"/>
              </w:rPr>
              <w:fldChar w:fldCharType="end"/>
            </w:r>
          </w:hyperlink>
        </w:p>
        <w:p w14:paraId="49B856CC" w14:textId="7D78E9EF"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8" w:history="1">
            <w:r w:rsidRPr="006A32D4">
              <w:rPr>
                <w:rStyle w:val="Hyperlink"/>
                <w:rFonts w:ascii="Arial" w:hAnsi="Arial" w:cs="Arial"/>
                <w:noProof/>
                <w:color w:val="000000" w:themeColor="text1"/>
                <w:sz w:val="22"/>
                <w:szCs w:val="22"/>
                <w:lang w:val="en-IN"/>
              </w:rPr>
              <w:t>2.3 Theoretical Background</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_Toc212141578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7</w:t>
            </w:r>
            <w:r w:rsidRPr="006A32D4">
              <w:rPr>
                <w:rFonts w:ascii="Arial" w:hAnsi="Arial" w:cs="Arial"/>
                <w:noProof/>
                <w:webHidden/>
                <w:color w:val="000000" w:themeColor="text1"/>
                <w:sz w:val="22"/>
                <w:szCs w:val="22"/>
              </w:rPr>
              <w:fldChar w:fldCharType="end"/>
            </w:r>
          </w:hyperlink>
        </w:p>
        <w:p w14:paraId="3FE6B051" w14:textId="59FD39B4"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79" w:history="1">
            <w:r w:rsidRPr="006A32D4">
              <w:rPr>
                <w:rStyle w:val="Hyperlink"/>
                <w:rFonts w:ascii="Arial" w:hAnsi="Arial" w:cs="Arial"/>
                <w:noProof/>
                <w:color w:val="000000" w:themeColor="text1"/>
                <w:sz w:val="22"/>
                <w:szCs w:val="22"/>
                <w:lang w:val="en-IN"/>
              </w:rPr>
              <w:t>2.4 International Context</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_Toc212141579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8</w:t>
            </w:r>
            <w:r w:rsidRPr="006A32D4">
              <w:rPr>
                <w:rFonts w:ascii="Arial" w:hAnsi="Arial" w:cs="Arial"/>
                <w:noProof/>
                <w:webHidden/>
                <w:color w:val="000000" w:themeColor="text1"/>
                <w:sz w:val="22"/>
                <w:szCs w:val="22"/>
              </w:rPr>
              <w:fldChar w:fldCharType="end"/>
            </w:r>
          </w:hyperlink>
        </w:p>
        <w:p w14:paraId="1006F5F6" w14:textId="03E5AFB0"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80" w:history="1">
            <w:r w:rsidRPr="006A32D4">
              <w:rPr>
                <w:rStyle w:val="Hyperlink"/>
                <w:rFonts w:ascii="Arial" w:hAnsi="Arial" w:cs="Arial"/>
                <w:noProof/>
                <w:color w:val="000000" w:themeColor="text1"/>
                <w:sz w:val="22"/>
                <w:szCs w:val="22"/>
                <w:lang w:val="en-IN"/>
              </w:rPr>
              <w:t>2.5 National/Local UK Context</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_Toc212141580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9</w:t>
            </w:r>
            <w:r w:rsidRPr="006A32D4">
              <w:rPr>
                <w:rFonts w:ascii="Arial" w:hAnsi="Arial" w:cs="Arial"/>
                <w:noProof/>
                <w:webHidden/>
                <w:color w:val="000000" w:themeColor="text1"/>
                <w:sz w:val="22"/>
                <w:szCs w:val="22"/>
              </w:rPr>
              <w:fldChar w:fldCharType="end"/>
            </w:r>
          </w:hyperlink>
        </w:p>
        <w:p w14:paraId="76168C5F" w14:textId="768D6EFB" w:rsidR="00A835E4" w:rsidRPr="006A32D4" w:rsidRDefault="00A835E4" w:rsidP="006A32D4">
          <w:pPr>
            <w:pStyle w:val="TOC2"/>
            <w:tabs>
              <w:tab w:val="right" w:leader="dot" w:pos="9016"/>
            </w:tabs>
            <w:spacing w:line="360" w:lineRule="auto"/>
            <w:rPr>
              <w:rFonts w:ascii="Arial" w:hAnsi="Arial" w:cs="Arial"/>
              <w:noProof/>
              <w:color w:val="000000" w:themeColor="text1"/>
              <w:sz w:val="22"/>
              <w:szCs w:val="22"/>
            </w:rPr>
          </w:pPr>
          <w:hyperlink w:anchor="_Toc212141581" w:history="1">
            <w:r w:rsidRPr="006A32D4">
              <w:rPr>
                <w:rStyle w:val="Hyperlink"/>
                <w:rFonts w:ascii="Arial" w:hAnsi="Arial" w:cs="Arial"/>
                <w:noProof/>
                <w:color w:val="000000" w:themeColor="text1"/>
                <w:sz w:val="22"/>
                <w:szCs w:val="22"/>
                <w:lang w:val="en-IN"/>
              </w:rPr>
              <w:t>2.6 Conclusion</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_Toc212141581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10</w:t>
            </w:r>
            <w:r w:rsidRPr="006A32D4">
              <w:rPr>
                <w:rFonts w:ascii="Arial" w:hAnsi="Arial" w:cs="Arial"/>
                <w:noProof/>
                <w:webHidden/>
                <w:color w:val="000000" w:themeColor="text1"/>
                <w:sz w:val="22"/>
                <w:szCs w:val="22"/>
              </w:rPr>
              <w:fldChar w:fldCharType="end"/>
            </w:r>
          </w:hyperlink>
        </w:p>
        <w:p w14:paraId="5A140695" w14:textId="0EE347C0" w:rsidR="00A835E4" w:rsidRPr="006A32D4" w:rsidRDefault="00A835E4" w:rsidP="006A32D4">
          <w:pPr>
            <w:pStyle w:val="TOC1"/>
            <w:tabs>
              <w:tab w:val="right" w:leader="dot" w:pos="9016"/>
            </w:tabs>
            <w:spacing w:line="360" w:lineRule="auto"/>
            <w:rPr>
              <w:rFonts w:ascii="Arial" w:hAnsi="Arial" w:cs="Arial"/>
              <w:noProof/>
              <w:color w:val="000000" w:themeColor="text1"/>
              <w:sz w:val="22"/>
              <w:szCs w:val="22"/>
            </w:rPr>
          </w:pPr>
          <w:hyperlink w:anchor="_Toc212141582" w:history="1">
            <w:r w:rsidRPr="006A32D4">
              <w:rPr>
                <w:rStyle w:val="Hyperlink"/>
                <w:rFonts w:ascii="Arial" w:hAnsi="Arial" w:cs="Arial"/>
                <w:noProof/>
                <w:color w:val="000000" w:themeColor="text1"/>
                <w:sz w:val="22"/>
                <w:szCs w:val="22"/>
              </w:rPr>
              <w:t>Reference list</w:t>
            </w:r>
            <w:r w:rsidRPr="006A32D4">
              <w:rPr>
                <w:rFonts w:ascii="Arial" w:hAnsi="Arial" w:cs="Arial"/>
                <w:noProof/>
                <w:webHidden/>
                <w:color w:val="000000" w:themeColor="text1"/>
                <w:sz w:val="22"/>
                <w:szCs w:val="22"/>
              </w:rPr>
              <w:tab/>
            </w:r>
            <w:r w:rsidRPr="006A32D4">
              <w:rPr>
                <w:rFonts w:ascii="Arial" w:hAnsi="Arial" w:cs="Arial"/>
                <w:noProof/>
                <w:webHidden/>
                <w:color w:val="000000" w:themeColor="text1"/>
                <w:sz w:val="22"/>
                <w:szCs w:val="22"/>
              </w:rPr>
              <w:fldChar w:fldCharType="begin"/>
            </w:r>
            <w:r w:rsidRPr="006A32D4">
              <w:rPr>
                <w:rFonts w:ascii="Arial" w:hAnsi="Arial" w:cs="Arial"/>
                <w:noProof/>
                <w:webHidden/>
                <w:color w:val="000000" w:themeColor="text1"/>
                <w:sz w:val="22"/>
                <w:szCs w:val="22"/>
              </w:rPr>
              <w:instrText xml:space="preserve"> PAGEREF _Toc212141582 \h </w:instrText>
            </w:r>
            <w:r w:rsidRPr="006A32D4">
              <w:rPr>
                <w:rFonts w:ascii="Arial" w:hAnsi="Arial" w:cs="Arial"/>
                <w:noProof/>
                <w:webHidden/>
                <w:color w:val="000000" w:themeColor="text1"/>
                <w:sz w:val="22"/>
                <w:szCs w:val="22"/>
              </w:rPr>
            </w:r>
            <w:r w:rsidRPr="006A32D4">
              <w:rPr>
                <w:rFonts w:ascii="Arial" w:hAnsi="Arial" w:cs="Arial"/>
                <w:noProof/>
                <w:webHidden/>
                <w:color w:val="000000" w:themeColor="text1"/>
                <w:sz w:val="22"/>
                <w:szCs w:val="22"/>
              </w:rPr>
              <w:fldChar w:fldCharType="separate"/>
            </w:r>
            <w:r w:rsidRPr="006A32D4">
              <w:rPr>
                <w:rFonts w:ascii="Arial" w:hAnsi="Arial" w:cs="Arial"/>
                <w:noProof/>
                <w:webHidden/>
                <w:color w:val="000000" w:themeColor="text1"/>
                <w:sz w:val="22"/>
                <w:szCs w:val="22"/>
              </w:rPr>
              <w:t>11</w:t>
            </w:r>
            <w:r w:rsidRPr="006A32D4">
              <w:rPr>
                <w:rFonts w:ascii="Arial" w:hAnsi="Arial" w:cs="Arial"/>
                <w:noProof/>
                <w:webHidden/>
                <w:color w:val="000000" w:themeColor="text1"/>
                <w:sz w:val="22"/>
                <w:szCs w:val="22"/>
              </w:rPr>
              <w:fldChar w:fldCharType="end"/>
            </w:r>
          </w:hyperlink>
        </w:p>
        <w:p w14:paraId="64C65610" w14:textId="40444773" w:rsidR="00A835E4" w:rsidRPr="006A32D4" w:rsidRDefault="00A835E4" w:rsidP="006A32D4">
          <w:pPr>
            <w:spacing w:line="360" w:lineRule="auto"/>
            <w:rPr>
              <w:rFonts w:ascii="Arial" w:hAnsi="Arial" w:cs="Arial"/>
              <w:color w:val="000000" w:themeColor="text1"/>
              <w:sz w:val="22"/>
              <w:szCs w:val="22"/>
            </w:rPr>
          </w:pPr>
          <w:r w:rsidRPr="006A32D4">
            <w:rPr>
              <w:rFonts w:ascii="Arial" w:hAnsi="Arial" w:cs="Arial"/>
              <w:b/>
              <w:bCs/>
              <w:noProof/>
              <w:color w:val="000000" w:themeColor="text1"/>
              <w:sz w:val="22"/>
              <w:szCs w:val="22"/>
            </w:rPr>
            <w:fldChar w:fldCharType="end"/>
          </w:r>
        </w:p>
      </w:sdtContent>
    </w:sdt>
    <w:p w14:paraId="671A3BE6" w14:textId="0DC8C341" w:rsidR="000E4A16" w:rsidRPr="006A32D4" w:rsidRDefault="000E4A16" w:rsidP="006A32D4">
      <w:pPr>
        <w:spacing w:line="360" w:lineRule="auto"/>
        <w:rPr>
          <w:rFonts w:ascii="Arial" w:hAnsi="Arial" w:cs="Arial"/>
          <w:sz w:val="22"/>
          <w:szCs w:val="22"/>
        </w:rPr>
      </w:pPr>
      <w:r w:rsidRPr="006A32D4">
        <w:rPr>
          <w:rFonts w:ascii="Arial" w:hAnsi="Arial" w:cs="Arial"/>
          <w:sz w:val="22"/>
          <w:szCs w:val="22"/>
        </w:rPr>
        <w:br w:type="page"/>
      </w:r>
    </w:p>
    <w:p w14:paraId="69F74E75" w14:textId="73A01195" w:rsidR="00B45FF6" w:rsidRPr="006A32D4" w:rsidRDefault="000E4A16" w:rsidP="006A32D4">
      <w:pPr>
        <w:pStyle w:val="Heading1"/>
        <w:jc w:val="left"/>
        <w:rPr>
          <w:rFonts w:ascii="Arial" w:hAnsi="Arial" w:cs="Arial"/>
          <w:sz w:val="22"/>
          <w:szCs w:val="22"/>
        </w:rPr>
      </w:pPr>
      <w:bookmarkStart w:id="0" w:name="_Toc212141569"/>
      <w:r w:rsidRPr="006A32D4">
        <w:rPr>
          <w:rFonts w:ascii="Arial" w:hAnsi="Arial" w:cs="Arial"/>
          <w:sz w:val="22"/>
          <w:szCs w:val="22"/>
        </w:rPr>
        <w:lastRenderedPageBreak/>
        <w:t>CHAPTER 1: Introduction</w:t>
      </w:r>
      <w:bookmarkEnd w:id="0"/>
      <w:r w:rsidRPr="006A32D4">
        <w:rPr>
          <w:rFonts w:ascii="Arial" w:hAnsi="Arial" w:cs="Arial"/>
          <w:sz w:val="22"/>
          <w:szCs w:val="22"/>
        </w:rPr>
        <w:t xml:space="preserve"> </w:t>
      </w:r>
    </w:p>
    <w:p w14:paraId="566870AB" w14:textId="0A26D813" w:rsidR="000E4A16" w:rsidRPr="006A32D4" w:rsidRDefault="000E4A16" w:rsidP="006A32D4">
      <w:pPr>
        <w:pStyle w:val="Heading2"/>
        <w:jc w:val="left"/>
        <w:rPr>
          <w:rFonts w:ascii="Arial" w:hAnsi="Arial" w:cs="Arial"/>
          <w:sz w:val="22"/>
          <w:szCs w:val="22"/>
        </w:rPr>
      </w:pPr>
      <w:bookmarkStart w:id="1" w:name="_Toc212141570"/>
      <w:r w:rsidRPr="006A32D4">
        <w:rPr>
          <w:rFonts w:ascii="Arial" w:hAnsi="Arial" w:cs="Arial"/>
          <w:sz w:val="22"/>
          <w:szCs w:val="22"/>
        </w:rPr>
        <w:t>1.1 Introduction</w:t>
      </w:r>
      <w:bookmarkEnd w:id="1"/>
    </w:p>
    <w:p w14:paraId="5B1407B3" w14:textId="46871B0D" w:rsidR="000E4A16" w:rsidRPr="006A32D4" w:rsidRDefault="00417AC4" w:rsidP="006A32D4">
      <w:pPr>
        <w:spacing w:line="360" w:lineRule="auto"/>
        <w:rPr>
          <w:rFonts w:ascii="Arial" w:hAnsi="Arial" w:cs="Arial"/>
          <w:sz w:val="22"/>
          <w:szCs w:val="22"/>
          <w:lang w:val="en-IN"/>
        </w:rPr>
      </w:pPr>
      <w:r w:rsidRPr="006A32D4">
        <w:rPr>
          <w:rFonts w:ascii="Arial" w:hAnsi="Arial" w:cs="Arial"/>
          <w:sz w:val="22"/>
          <w:szCs w:val="22"/>
          <w:lang w:val="en-IN"/>
        </w:rPr>
        <w:t>The research is associated with an appropriate exploration of barriers encountered by the Asian population who live in the United Kingdom. This population mostly experiences challenges in accessing the care services available within the country. The initiative considered by the National Health Service indicates that the country is taking substantial measures to ensure equality in the distribution of care services</w:t>
      </w:r>
      <w:r w:rsidR="009B0192" w:rsidRPr="006A32D4">
        <w:rPr>
          <w:rFonts w:ascii="Arial" w:hAnsi="Arial" w:cs="Arial"/>
          <w:sz w:val="22"/>
          <w:szCs w:val="22"/>
          <w:lang w:val="en-IN"/>
        </w:rPr>
        <w:t xml:space="preserve"> (</w:t>
      </w:r>
      <w:r w:rsidR="009B0192" w:rsidRPr="006A32D4">
        <w:rPr>
          <w:rFonts w:ascii="Arial" w:hAnsi="Arial" w:cs="Arial"/>
          <w:sz w:val="22"/>
          <w:szCs w:val="22"/>
        </w:rPr>
        <w:t>Percival et al., 2023</w:t>
      </w:r>
      <w:r w:rsidR="009B0192" w:rsidRPr="006A32D4">
        <w:rPr>
          <w:rFonts w:ascii="Arial" w:hAnsi="Arial" w:cs="Arial"/>
          <w:sz w:val="22"/>
          <w:szCs w:val="22"/>
          <w:lang w:val="en-IN"/>
        </w:rPr>
        <w:t>)</w:t>
      </w:r>
      <w:r w:rsidRPr="006A32D4">
        <w:rPr>
          <w:rFonts w:ascii="Arial" w:hAnsi="Arial" w:cs="Arial"/>
          <w:sz w:val="22"/>
          <w:szCs w:val="22"/>
          <w:lang w:val="en-IN"/>
        </w:rPr>
        <w:t>. However, despite the presence of multiple authorities, the challenges are persistent for the Asian people within the country. The pattern of migration plays an important role in demonstrating the experience of the Asian people significantly</w:t>
      </w:r>
      <w:r w:rsidR="009B0192" w:rsidRPr="006A32D4">
        <w:rPr>
          <w:rFonts w:ascii="Arial" w:hAnsi="Arial" w:cs="Arial"/>
          <w:sz w:val="22"/>
          <w:szCs w:val="22"/>
          <w:lang w:val="en-IN"/>
        </w:rPr>
        <w:t xml:space="preserve"> (</w:t>
      </w:r>
      <w:r w:rsidR="009B0192" w:rsidRPr="006A32D4">
        <w:rPr>
          <w:rFonts w:ascii="Arial" w:hAnsi="Arial" w:cs="Arial"/>
          <w:sz w:val="22"/>
          <w:szCs w:val="22"/>
        </w:rPr>
        <w:t>Fu and Wen, 2023</w:t>
      </w:r>
      <w:r w:rsidR="009B0192" w:rsidRPr="006A32D4">
        <w:rPr>
          <w:rFonts w:ascii="Arial" w:hAnsi="Arial" w:cs="Arial"/>
          <w:sz w:val="22"/>
          <w:szCs w:val="22"/>
          <w:lang w:val="en-IN"/>
        </w:rPr>
        <w:t>)</w:t>
      </w:r>
      <w:r w:rsidRPr="006A32D4">
        <w:rPr>
          <w:rFonts w:ascii="Arial" w:hAnsi="Arial" w:cs="Arial"/>
          <w:sz w:val="22"/>
          <w:szCs w:val="22"/>
          <w:lang w:val="en-IN"/>
        </w:rPr>
        <w:t>. During the recent period, health inequalities have become a notable concern, which is mostly affecting people belonging to the minority population of the country. This situation necessitates the execution of the research so that such issues can be resolved successfully. The study and its outcomes are also expected to deliver improved well-being and lifestyle to the Asian people.</w:t>
      </w:r>
    </w:p>
    <w:p w14:paraId="1FB34AF8" w14:textId="64A40206" w:rsidR="000E4A16" w:rsidRPr="006A32D4" w:rsidRDefault="000E4A16" w:rsidP="006A32D4">
      <w:pPr>
        <w:pStyle w:val="Heading2"/>
        <w:jc w:val="left"/>
        <w:rPr>
          <w:rFonts w:ascii="Arial" w:hAnsi="Arial" w:cs="Arial"/>
          <w:sz w:val="22"/>
          <w:szCs w:val="22"/>
        </w:rPr>
      </w:pPr>
      <w:bookmarkStart w:id="2" w:name="_Toc212141571"/>
      <w:r w:rsidRPr="006A32D4">
        <w:rPr>
          <w:rFonts w:ascii="Arial" w:hAnsi="Arial" w:cs="Arial"/>
          <w:sz w:val="22"/>
          <w:szCs w:val="22"/>
        </w:rPr>
        <w:t>1.2 Definitions and Terminology</w:t>
      </w:r>
      <w:bookmarkEnd w:id="2"/>
      <w:r w:rsidRPr="006A32D4">
        <w:rPr>
          <w:rFonts w:ascii="Arial" w:hAnsi="Arial" w:cs="Arial"/>
          <w:sz w:val="22"/>
          <w:szCs w:val="22"/>
        </w:rPr>
        <w:t xml:space="preserve"> </w:t>
      </w:r>
    </w:p>
    <w:p w14:paraId="63AA105B" w14:textId="16E77DDA" w:rsidR="000E4A16" w:rsidRPr="006A32D4" w:rsidRDefault="00417AC4" w:rsidP="006A32D4">
      <w:pPr>
        <w:spacing w:line="360" w:lineRule="auto"/>
        <w:rPr>
          <w:rFonts w:ascii="Arial" w:hAnsi="Arial" w:cs="Arial"/>
          <w:sz w:val="22"/>
          <w:szCs w:val="22"/>
        </w:rPr>
      </w:pPr>
      <w:r w:rsidRPr="006A32D4">
        <w:rPr>
          <w:rFonts w:ascii="Arial" w:hAnsi="Arial" w:cs="Arial"/>
          <w:sz w:val="22"/>
          <w:szCs w:val="22"/>
        </w:rPr>
        <w:t xml:space="preserve">The main definition associated with the research is the Asian population, which indicates people residing in the United Kingdom who belong to Asian countries. Several people of the UK have cultural roots in </w:t>
      </w:r>
      <w:proofErr w:type="gramStart"/>
      <w:r w:rsidRPr="006A32D4">
        <w:rPr>
          <w:rFonts w:ascii="Arial" w:hAnsi="Arial" w:cs="Arial"/>
          <w:sz w:val="22"/>
          <w:szCs w:val="22"/>
        </w:rPr>
        <w:t>South East</w:t>
      </w:r>
      <w:proofErr w:type="gramEnd"/>
      <w:r w:rsidRPr="006A32D4">
        <w:rPr>
          <w:rFonts w:ascii="Arial" w:hAnsi="Arial" w:cs="Arial"/>
          <w:sz w:val="22"/>
          <w:szCs w:val="22"/>
        </w:rPr>
        <w:t xml:space="preserve"> or Eastern or South Asia, which is why their culture and beliefs differ from the cultural values of the British people</w:t>
      </w:r>
      <w:r w:rsidR="009B0192" w:rsidRPr="006A32D4">
        <w:rPr>
          <w:rFonts w:ascii="Arial" w:hAnsi="Arial" w:cs="Arial"/>
          <w:sz w:val="22"/>
          <w:szCs w:val="22"/>
        </w:rPr>
        <w:t xml:space="preserve"> (Ullah and Ming Yit Ho, 2021)</w:t>
      </w:r>
      <w:r w:rsidRPr="006A32D4">
        <w:rPr>
          <w:rFonts w:ascii="Arial" w:hAnsi="Arial" w:cs="Arial"/>
          <w:sz w:val="22"/>
          <w:szCs w:val="22"/>
        </w:rPr>
        <w:t xml:space="preserve">. Identifying the differences in the culture and language and their impact on the accessibility of the people to obtain </w:t>
      </w:r>
      <w:r w:rsidR="005549A9" w:rsidRPr="006A32D4">
        <w:rPr>
          <w:rFonts w:ascii="Arial" w:hAnsi="Arial" w:cs="Arial"/>
          <w:sz w:val="22"/>
          <w:szCs w:val="22"/>
        </w:rPr>
        <w:t>healthcare services</w:t>
      </w:r>
      <w:r w:rsidRPr="006A32D4">
        <w:rPr>
          <w:rFonts w:ascii="Arial" w:hAnsi="Arial" w:cs="Arial"/>
          <w:sz w:val="22"/>
          <w:szCs w:val="22"/>
        </w:rPr>
        <w:t xml:space="preserve"> can be regarded as a core focus of the study. Care services can also be considered as a significant concept in this context because they indicate the support and assistance offered to the individuals of a country for improving public health</w:t>
      </w:r>
      <w:r w:rsidR="009B0192" w:rsidRPr="006A32D4">
        <w:rPr>
          <w:rFonts w:ascii="Arial" w:hAnsi="Arial" w:cs="Arial"/>
          <w:sz w:val="22"/>
          <w:szCs w:val="22"/>
        </w:rPr>
        <w:t xml:space="preserve"> (Van Druten et al., 2022)</w:t>
      </w:r>
      <w:r w:rsidRPr="006A32D4">
        <w:rPr>
          <w:rFonts w:ascii="Arial" w:hAnsi="Arial" w:cs="Arial"/>
          <w:sz w:val="22"/>
          <w:szCs w:val="22"/>
        </w:rPr>
        <w:t>. In this case, the psychological support providers, general practices and social workers are collectively considered as stakeholders. These professionals identify the needs of the patients and comply with their cultural beliefs while delivering care to them. An important concept associated with the studies is the barrier because which highlights the obstacles that limit the potential of Asian people to access care services in the UK</w:t>
      </w:r>
      <w:r w:rsidR="009B0192" w:rsidRPr="006A32D4">
        <w:rPr>
          <w:rFonts w:ascii="Arial" w:hAnsi="Arial" w:cs="Arial"/>
          <w:sz w:val="22"/>
          <w:szCs w:val="22"/>
        </w:rPr>
        <w:t xml:space="preserve"> (Robinson et al., 2022)</w:t>
      </w:r>
      <w:r w:rsidRPr="006A32D4">
        <w:rPr>
          <w:rFonts w:ascii="Arial" w:hAnsi="Arial" w:cs="Arial"/>
          <w:sz w:val="22"/>
          <w:szCs w:val="22"/>
        </w:rPr>
        <w:t>. It often includes financial challenges, language differences and diversity in cultural beliefs, which highlights the barriers.</w:t>
      </w:r>
    </w:p>
    <w:p w14:paraId="253B8F4D" w14:textId="10FB13F5" w:rsidR="000E4A16" w:rsidRPr="006A32D4" w:rsidRDefault="002F16DA" w:rsidP="006A32D4">
      <w:pPr>
        <w:pStyle w:val="Heading2"/>
        <w:jc w:val="left"/>
        <w:rPr>
          <w:rFonts w:ascii="Arial" w:hAnsi="Arial" w:cs="Arial"/>
          <w:sz w:val="22"/>
          <w:szCs w:val="22"/>
        </w:rPr>
      </w:pPr>
      <w:bookmarkStart w:id="3" w:name="_Toc212141572"/>
      <w:r w:rsidRPr="006A32D4">
        <w:rPr>
          <w:rFonts w:ascii="Arial" w:hAnsi="Arial" w:cs="Arial"/>
          <w:sz w:val="22"/>
          <w:szCs w:val="22"/>
        </w:rPr>
        <w:t>1.3 Rationale for Research</w:t>
      </w:r>
      <w:bookmarkEnd w:id="3"/>
      <w:r w:rsidRPr="006A32D4">
        <w:rPr>
          <w:rFonts w:ascii="Arial" w:hAnsi="Arial" w:cs="Arial"/>
          <w:sz w:val="22"/>
          <w:szCs w:val="22"/>
        </w:rPr>
        <w:t xml:space="preserve"> </w:t>
      </w:r>
    </w:p>
    <w:p w14:paraId="37DE705C" w14:textId="6D196819" w:rsidR="002F16DA" w:rsidRPr="006A32D4" w:rsidRDefault="0011670B" w:rsidP="006A32D4">
      <w:pPr>
        <w:spacing w:line="360" w:lineRule="auto"/>
        <w:rPr>
          <w:rFonts w:ascii="Arial" w:hAnsi="Arial" w:cs="Arial"/>
          <w:sz w:val="22"/>
          <w:szCs w:val="22"/>
        </w:rPr>
      </w:pPr>
      <w:r w:rsidRPr="006A32D4">
        <w:rPr>
          <w:rFonts w:ascii="Arial" w:hAnsi="Arial" w:cs="Arial"/>
          <w:sz w:val="22"/>
          <w:szCs w:val="22"/>
        </w:rPr>
        <w:t xml:space="preserve">The research intends to outline the challenges experienced by the Asian population who are currently living in the United Kingdom. This population faces notable challenges in accessing </w:t>
      </w:r>
      <w:r w:rsidRPr="006A32D4">
        <w:rPr>
          <w:rFonts w:ascii="Arial" w:hAnsi="Arial" w:cs="Arial"/>
          <w:sz w:val="22"/>
          <w:szCs w:val="22"/>
        </w:rPr>
        <w:lastRenderedPageBreak/>
        <w:t>the care facilities. The main reason behind considering the topic is the extensive differences between the cultures of the British people and the Asian individuals</w:t>
      </w:r>
      <w:r w:rsidR="009B0192" w:rsidRPr="006A32D4">
        <w:rPr>
          <w:rFonts w:ascii="Arial" w:hAnsi="Arial" w:cs="Arial"/>
          <w:sz w:val="22"/>
          <w:szCs w:val="22"/>
        </w:rPr>
        <w:t xml:space="preserve"> (Kitayama and Salvador, 2024)</w:t>
      </w:r>
      <w:r w:rsidRPr="006A32D4">
        <w:rPr>
          <w:rFonts w:ascii="Arial" w:hAnsi="Arial" w:cs="Arial"/>
          <w:sz w:val="22"/>
          <w:szCs w:val="22"/>
        </w:rPr>
        <w:t>. Language and cultural beliefs are significant bases of differences among people of both cultural backgrounds. Differences in understanding eventually reduce the awareness of the Asian people regarding available facilities. It also creates challenges for them to access care services equally in the country, like the British population. The research provides significant insight into the concepts of inclusion and diversity, focusing on the context of public health. The limited opportunities of the Asian people are a drawback in this case because they affect their physical health over time</w:t>
      </w:r>
      <w:r w:rsidR="009B0192" w:rsidRPr="006A32D4">
        <w:rPr>
          <w:rFonts w:ascii="Arial" w:hAnsi="Arial" w:cs="Arial"/>
          <w:sz w:val="22"/>
          <w:szCs w:val="22"/>
        </w:rPr>
        <w:t xml:space="preserve"> (Abbas et al., 2021)</w:t>
      </w:r>
      <w:r w:rsidRPr="006A32D4">
        <w:rPr>
          <w:rFonts w:ascii="Arial" w:hAnsi="Arial" w:cs="Arial"/>
          <w:sz w:val="22"/>
          <w:szCs w:val="22"/>
        </w:rPr>
        <w:t>. The existing literature hardly focuses on the challenges encountered by the Asian people of the UK while accessing the care services within the country, which can be regarded as a gap in the literature. Understanding the gender and religion of the Asian people can be beneficial in this case for satisfying the research objectives successfully.</w:t>
      </w:r>
    </w:p>
    <w:p w14:paraId="0D7D2354" w14:textId="6AAA414C" w:rsidR="002F16DA" w:rsidRPr="006A32D4" w:rsidRDefault="002F16DA" w:rsidP="006A32D4">
      <w:pPr>
        <w:pStyle w:val="Heading2"/>
        <w:jc w:val="left"/>
        <w:rPr>
          <w:rFonts w:ascii="Arial" w:hAnsi="Arial" w:cs="Arial"/>
          <w:sz w:val="22"/>
          <w:szCs w:val="22"/>
        </w:rPr>
      </w:pPr>
      <w:bookmarkStart w:id="4" w:name="_Toc212141573"/>
      <w:r w:rsidRPr="006A32D4">
        <w:rPr>
          <w:rFonts w:ascii="Arial" w:hAnsi="Arial" w:cs="Arial"/>
          <w:sz w:val="22"/>
          <w:szCs w:val="22"/>
        </w:rPr>
        <w:t>1.4 Aim and Objectives</w:t>
      </w:r>
      <w:bookmarkEnd w:id="4"/>
      <w:r w:rsidRPr="006A32D4">
        <w:rPr>
          <w:rFonts w:ascii="Arial" w:hAnsi="Arial" w:cs="Arial"/>
          <w:sz w:val="22"/>
          <w:szCs w:val="22"/>
        </w:rPr>
        <w:t xml:space="preserve"> </w:t>
      </w:r>
    </w:p>
    <w:p w14:paraId="3476DCB4" w14:textId="5BC0529B" w:rsidR="00387E2A" w:rsidRPr="006A32D4" w:rsidRDefault="00387E2A" w:rsidP="006A32D4">
      <w:pPr>
        <w:spacing w:line="360" w:lineRule="auto"/>
        <w:rPr>
          <w:rFonts w:ascii="Arial" w:hAnsi="Arial" w:cs="Arial"/>
          <w:sz w:val="22"/>
          <w:szCs w:val="22"/>
          <w:lang w:val="en-IN"/>
        </w:rPr>
      </w:pPr>
      <w:r w:rsidRPr="006A32D4">
        <w:rPr>
          <w:rFonts w:ascii="Arial" w:hAnsi="Arial" w:cs="Arial"/>
          <w:sz w:val="22"/>
          <w:szCs w:val="22"/>
          <w:lang w:val="en-IN"/>
        </w:rPr>
        <w:t xml:space="preserve">The purpose of the research is to recognise challenges that create obstacles for the Asian population of the United Kingdom to access </w:t>
      </w:r>
      <w:r w:rsidR="005549A9" w:rsidRPr="006A32D4">
        <w:rPr>
          <w:rFonts w:ascii="Arial" w:hAnsi="Arial" w:cs="Arial"/>
          <w:sz w:val="22"/>
          <w:szCs w:val="22"/>
        </w:rPr>
        <w:t xml:space="preserve">healthcare services </w:t>
      </w:r>
      <w:r w:rsidRPr="006A32D4">
        <w:rPr>
          <w:rFonts w:ascii="Arial" w:hAnsi="Arial" w:cs="Arial"/>
          <w:sz w:val="22"/>
          <w:szCs w:val="22"/>
          <w:lang w:val="en-IN"/>
        </w:rPr>
        <w:t xml:space="preserve">successfully. The inequality-related challenges encountered by the population are the prime focus of the dissertation. The study intends to evaluate the local, national and global context while conducting a detailed review of the research context. Identification of the barriers is essential so that practical recommendations can be made for improving equal access of the Asian population to the care services offered by the authorities of the UK. </w:t>
      </w:r>
    </w:p>
    <w:p w14:paraId="4EFDC61F" w14:textId="77777777" w:rsidR="00387E2A" w:rsidRPr="006A32D4" w:rsidRDefault="00387E2A" w:rsidP="006A32D4">
      <w:pPr>
        <w:spacing w:line="360" w:lineRule="auto"/>
        <w:rPr>
          <w:rFonts w:ascii="Arial" w:hAnsi="Arial" w:cs="Arial"/>
          <w:sz w:val="22"/>
          <w:szCs w:val="22"/>
          <w:lang w:val="en-IN"/>
        </w:rPr>
      </w:pPr>
      <w:r w:rsidRPr="006A32D4">
        <w:rPr>
          <w:rFonts w:ascii="Arial" w:hAnsi="Arial" w:cs="Arial"/>
          <w:sz w:val="22"/>
          <w:szCs w:val="22"/>
          <w:lang w:val="en-IN"/>
        </w:rPr>
        <w:t>The objectives of the research are listed as follows:</w:t>
      </w:r>
    </w:p>
    <w:p w14:paraId="78A68034" w14:textId="6F3C0EB4" w:rsidR="00387E2A" w:rsidRPr="006A32D4" w:rsidRDefault="00387E2A" w:rsidP="006A32D4">
      <w:pPr>
        <w:pStyle w:val="ListParagraph"/>
        <w:numPr>
          <w:ilvl w:val="0"/>
          <w:numId w:val="2"/>
        </w:numPr>
        <w:spacing w:line="360" w:lineRule="auto"/>
        <w:rPr>
          <w:rFonts w:ascii="Arial" w:hAnsi="Arial" w:cs="Arial"/>
          <w:sz w:val="22"/>
          <w:szCs w:val="22"/>
          <w:lang w:val="en-IN"/>
        </w:rPr>
      </w:pPr>
      <w:r w:rsidRPr="006A32D4">
        <w:rPr>
          <w:rFonts w:ascii="Arial" w:hAnsi="Arial" w:cs="Arial"/>
          <w:sz w:val="22"/>
          <w:szCs w:val="22"/>
          <w:lang w:val="en-IN"/>
        </w:rPr>
        <w:t xml:space="preserve">To explore the factors that reduce the access of the Asian population to the available </w:t>
      </w:r>
      <w:r w:rsidR="005549A9" w:rsidRPr="006A32D4">
        <w:rPr>
          <w:rFonts w:ascii="Arial" w:hAnsi="Arial" w:cs="Arial"/>
          <w:sz w:val="22"/>
          <w:szCs w:val="22"/>
        </w:rPr>
        <w:t xml:space="preserve">health and social care provisions </w:t>
      </w:r>
      <w:r w:rsidRPr="006A32D4">
        <w:rPr>
          <w:rFonts w:ascii="Arial" w:hAnsi="Arial" w:cs="Arial"/>
          <w:sz w:val="22"/>
          <w:szCs w:val="22"/>
          <w:lang w:val="en-IN"/>
        </w:rPr>
        <w:t>of the UK.</w:t>
      </w:r>
    </w:p>
    <w:p w14:paraId="26914F24" w14:textId="78B45563" w:rsidR="00387E2A" w:rsidRPr="006A32D4" w:rsidRDefault="00387E2A" w:rsidP="006A32D4">
      <w:pPr>
        <w:pStyle w:val="ListParagraph"/>
        <w:numPr>
          <w:ilvl w:val="0"/>
          <w:numId w:val="2"/>
        </w:numPr>
        <w:spacing w:line="360" w:lineRule="auto"/>
        <w:rPr>
          <w:rFonts w:ascii="Arial" w:hAnsi="Arial" w:cs="Arial"/>
          <w:sz w:val="22"/>
          <w:szCs w:val="22"/>
          <w:lang w:val="en-IN"/>
        </w:rPr>
      </w:pPr>
      <w:r w:rsidRPr="006A32D4">
        <w:rPr>
          <w:rFonts w:ascii="Arial" w:hAnsi="Arial" w:cs="Arial"/>
          <w:sz w:val="22"/>
          <w:szCs w:val="22"/>
          <w:lang w:val="en-IN"/>
        </w:rPr>
        <w:t>To identify the impact of language, tradition and cultural differences on the services available in the UK for improving the health and well-being of the country’s population.</w:t>
      </w:r>
    </w:p>
    <w:p w14:paraId="6CBCCF5A" w14:textId="77777777" w:rsidR="005549A9" w:rsidRPr="006A32D4" w:rsidRDefault="005549A9" w:rsidP="006A32D4">
      <w:pPr>
        <w:pStyle w:val="ListParagraph"/>
        <w:numPr>
          <w:ilvl w:val="0"/>
          <w:numId w:val="2"/>
        </w:numPr>
        <w:spacing w:line="360" w:lineRule="auto"/>
        <w:rPr>
          <w:rFonts w:ascii="Arial" w:hAnsi="Arial" w:cs="Arial"/>
          <w:sz w:val="22"/>
          <w:szCs w:val="22"/>
          <w:lang w:val="en-IN"/>
        </w:rPr>
      </w:pPr>
      <w:r w:rsidRPr="006A32D4">
        <w:rPr>
          <w:rFonts w:ascii="Arial" w:hAnsi="Arial" w:cs="Arial"/>
          <w:sz w:val="22"/>
          <w:szCs w:val="22"/>
          <w:lang w:val="en-IN"/>
        </w:rPr>
        <w:t>To analyse the perceptions of the Asian population regarding the challenges they face in obtaining care services to improve their quality of life.</w:t>
      </w:r>
    </w:p>
    <w:p w14:paraId="241E70B0" w14:textId="6337BF8F" w:rsidR="00387E2A" w:rsidRPr="006A32D4" w:rsidRDefault="00387E2A" w:rsidP="006A32D4">
      <w:pPr>
        <w:pStyle w:val="ListParagraph"/>
        <w:numPr>
          <w:ilvl w:val="0"/>
          <w:numId w:val="2"/>
        </w:numPr>
        <w:spacing w:line="360" w:lineRule="auto"/>
        <w:rPr>
          <w:rFonts w:ascii="Arial" w:hAnsi="Arial" w:cs="Arial"/>
          <w:sz w:val="22"/>
          <w:szCs w:val="22"/>
          <w:lang w:val="en-IN"/>
        </w:rPr>
      </w:pPr>
      <w:r w:rsidRPr="006A32D4">
        <w:rPr>
          <w:rFonts w:ascii="Arial" w:hAnsi="Arial" w:cs="Arial"/>
          <w:sz w:val="22"/>
          <w:szCs w:val="22"/>
          <w:lang w:val="en-IN"/>
        </w:rPr>
        <w:t>To evaluate how the care professionals recognise and address the specific challenges experienced by the Asian population of the UK.</w:t>
      </w:r>
    </w:p>
    <w:p w14:paraId="30D1F2DB" w14:textId="393CA14A" w:rsidR="00D7188F" w:rsidRDefault="00387E2A" w:rsidP="006A32D4">
      <w:pPr>
        <w:pStyle w:val="ListParagraph"/>
        <w:numPr>
          <w:ilvl w:val="0"/>
          <w:numId w:val="2"/>
        </w:numPr>
        <w:spacing w:line="360" w:lineRule="auto"/>
        <w:rPr>
          <w:rFonts w:ascii="Arial" w:hAnsi="Arial" w:cs="Arial"/>
          <w:sz w:val="22"/>
          <w:szCs w:val="22"/>
          <w:lang w:val="en-IN"/>
        </w:rPr>
      </w:pPr>
      <w:r w:rsidRPr="006A32D4">
        <w:rPr>
          <w:rFonts w:ascii="Arial" w:hAnsi="Arial" w:cs="Arial"/>
          <w:sz w:val="22"/>
          <w:szCs w:val="22"/>
          <w:lang w:val="en-IN"/>
        </w:rPr>
        <w:t>To establish actionable recommendations for improving the care infrastructure of the UK, along with mitigating discrimination.</w:t>
      </w:r>
    </w:p>
    <w:p w14:paraId="0BE034CF" w14:textId="77777777" w:rsidR="006A32D4" w:rsidRPr="006A32D4" w:rsidRDefault="006A32D4" w:rsidP="006A32D4">
      <w:pPr>
        <w:pStyle w:val="ListParagraph"/>
        <w:spacing w:line="360" w:lineRule="auto"/>
        <w:rPr>
          <w:rFonts w:ascii="Arial" w:hAnsi="Arial" w:cs="Arial"/>
          <w:sz w:val="22"/>
          <w:szCs w:val="22"/>
          <w:lang w:val="en-IN"/>
        </w:rPr>
      </w:pPr>
    </w:p>
    <w:p w14:paraId="24683DCC" w14:textId="06213673" w:rsidR="00D7188F" w:rsidRPr="006A32D4" w:rsidRDefault="00D7188F" w:rsidP="006A32D4">
      <w:pPr>
        <w:pStyle w:val="Heading2"/>
        <w:jc w:val="left"/>
        <w:rPr>
          <w:rFonts w:ascii="Arial" w:hAnsi="Arial" w:cs="Arial"/>
          <w:sz w:val="22"/>
          <w:szCs w:val="22"/>
        </w:rPr>
      </w:pPr>
      <w:bookmarkStart w:id="5" w:name="_Toc212141574"/>
      <w:r w:rsidRPr="006A32D4">
        <w:rPr>
          <w:rFonts w:ascii="Arial" w:hAnsi="Arial" w:cs="Arial"/>
          <w:sz w:val="22"/>
          <w:szCs w:val="22"/>
        </w:rPr>
        <w:lastRenderedPageBreak/>
        <w:t>1.5 Conclusion</w:t>
      </w:r>
      <w:bookmarkEnd w:id="5"/>
    </w:p>
    <w:p w14:paraId="52BE6183" w14:textId="14EC7D17" w:rsidR="00F7679A" w:rsidRPr="006A32D4" w:rsidRDefault="00387E2A" w:rsidP="006A32D4">
      <w:pPr>
        <w:spacing w:line="360" w:lineRule="auto"/>
        <w:rPr>
          <w:rFonts w:ascii="Arial" w:hAnsi="Arial" w:cs="Arial"/>
          <w:sz w:val="22"/>
          <w:szCs w:val="22"/>
        </w:rPr>
      </w:pPr>
      <w:r w:rsidRPr="006A32D4">
        <w:rPr>
          <w:rFonts w:ascii="Arial" w:hAnsi="Arial" w:cs="Arial"/>
          <w:sz w:val="22"/>
          <w:szCs w:val="22"/>
        </w:rPr>
        <w:t xml:space="preserve">The first chapter has provided an insight into the purpose of the study regarding the barriers encountered by the Asian population of the UK while accessing </w:t>
      </w:r>
      <w:r w:rsidR="005549A9" w:rsidRPr="006A32D4">
        <w:rPr>
          <w:rFonts w:ascii="Arial" w:hAnsi="Arial" w:cs="Arial"/>
          <w:sz w:val="22"/>
          <w:szCs w:val="22"/>
        </w:rPr>
        <w:t>health and social care provisions</w:t>
      </w:r>
      <w:r w:rsidRPr="006A32D4">
        <w:rPr>
          <w:rFonts w:ascii="Arial" w:hAnsi="Arial" w:cs="Arial"/>
          <w:sz w:val="22"/>
          <w:szCs w:val="22"/>
        </w:rPr>
        <w:t>. It has demonstrated the background of the study, along with highlighting the importance of executing the research. The overview of the research phenomenon has demonstrated how cultural and language-related differences create challenges for the Asian population of the UK to access the care facilities. Identification of the aim and objectives of the study is a significant aspect that demonstrates the direction of the research. The first chapter has highlighted the definition of the core concepts of the study, based on which several literatures are reviewed for setting the background of the research. Outlining appropriate gaps and theoretical frameworks can be regarded as notable components of the second chapter of the dissertation, which can provide an in-depth insight into the existing empirical evidence.</w:t>
      </w:r>
    </w:p>
    <w:p w14:paraId="00CABF7E" w14:textId="77777777" w:rsidR="00F7679A" w:rsidRPr="006A32D4" w:rsidRDefault="00F7679A" w:rsidP="006A32D4">
      <w:pPr>
        <w:rPr>
          <w:rFonts w:ascii="Arial" w:hAnsi="Arial" w:cs="Arial"/>
          <w:sz w:val="22"/>
          <w:szCs w:val="22"/>
        </w:rPr>
      </w:pPr>
      <w:r w:rsidRPr="006A32D4">
        <w:rPr>
          <w:rFonts w:ascii="Arial" w:hAnsi="Arial" w:cs="Arial"/>
          <w:sz w:val="22"/>
          <w:szCs w:val="22"/>
        </w:rPr>
        <w:br w:type="page"/>
      </w:r>
    </w:p>
    <w:p w14:paraId="0094F1B0" w14:textId="02D6D042" w:rsidR="00D7188F" w:rsidRPr="006A32D4" w:rsidRDefault="00F7679A" w:rsidP="006A32D4">
      <w:pPr>
        <w:pStyle w:val="Heading1"/>
        <w:jc w:val="left"/>
        <w:rPr>
          <w:rFonts w:ascii="Arial" w:hAnsi="Arial" w:cs="Arial"/>
          <w:sz w:val="22"/>
          <w:szCs w:val="22"/>
        </w:rPr>
      </w:pPr>
      <w:bookmarkStart w:id="6" w:name="_Toc212141575"/>
      <w:r w:rsidRPr="006A32D4">
        <w:rPr>
          <w:rFonts w:ascii="Arial" w:hAnsi="Arial" w:cs="Arial"/>
          <w:sz w:val="22"/>
          <w:szCs w:val="22"/>
        </w:rPr>
        <w:lastRenderedPageBreak/>
        <w:t>CHAPTER 2 – Background Information and Analysis</w:t>
      </w:r>
      <w:bookmarkEnd w:id="6"/>
      <w:r w:rsidRPr="006A32D4">
        <w:rPr>
          <w:rFonts w:ascii="Arial" w:hAnsi="Arial" w:cs="Arial"/>
          <w:sz w:val="22"/>
          <w:szCs w:val="22"/>
        </w:rPr>
        <w:t xml:space="preserve"> </w:t>
      </w:r>
    </w:p>
    <w:p w14:paraId="22E7CCFC" w14:textId="65727985" w:rsidR="00C12377" w:rsidRPr="006A32D4" w:rsidRDefault="00C12377" w:rsidP="006A32D4">
      <w:pPr>
        <w:pStyle w:val="Heading2"/>
        <w:jc w:val="left"/>
        <w:rPr>
          <w:rFonts w:ascii="Arial" w:hAnsi="Arial" w:cs="Arial"/>
          <w:sz w:val="22"/>
          <w:szCs w:val="22"/>
          <w:lang w:val="en-IN"/>
        </w:rPr>
      </w:pPr>
      <w:bookmarkStart w:id="7" w:name="_Toc212141576"/>
      <w:r w:rsidRPr="006A32D4">
        <w:rPr>
          <w:rFonts w:ascii="Arial" w:hAnsi="Arial" w:cs="Arial"/>
          <w:sz w:val="22"/>
          <w:szCs w:val="22"/>
          <w:lang w:val="en-IN"/>
        </w:rPr>
        <w:t>2.1 Introduction</w:t>
      </w:r>
      <w:bookmarkEnd w:id="7"/>
      <w:r w:rsidRPr="006A32D4">
        <w:rPr>
          <w:rFonts w:ascii="Arial" w:hAnsi="Arial" w:cs="Arial"/>
          <w:sz w:val="22"/>
          <w:szCs w:val="22"/>
          <w:lang w:val="en-IN"/>
        </w:rPr>
        <w:t xml:space="preserve"> </w:t>
      </w:r>
    </w:p>
    <w:p w14:paraId="512CA556" w14:textId="170F2EB6" w:rsidR="00F7679A" w:rsidRPr="006A32D4" w:rsidRDefault="00C12377" w:rsidP="006A32D4">
      <w:pPr>
        <w:spacing w:line="360" w:lineRule="auto"/>
        <w:rPr>
          <w:rFonts w:ascii="Arial" w:hAnsi="Arial" w:cs="Arial"/>
          <w:sz w:val="22"/>
          <w:szCs w:val="22"/>
          <w:lang w:val="en-IN"/>
        </w:rPr>
      </w:pPr>
      <w:r w:rsidRPr="006A32D4">
        <w:rPr>
          <w:rFonts w:ascii="Arial" w:hAnsi="Arial" w:cs="Arial"/>
          <w:sz w:val="22"/>
          <w:szCs w:val="22"/>
          <w:lang w:val="en-IN"/>
        </w:rPr>
        <w:t xml:space="preserve"> </w:t>
      </w:r>
      <w:r w:rsidR="00417AC4" w:rsidRPr="006A32D4">
        <w:rPr>
          <w:rFonts w:ascii="Arial" w:hAnsi="Arial" w:cs="Arial"/>
          <w:sz w:val="22"/>
          <w:szCs w:val="22"/>
          <w:lang w:val="en-IN"/>
        </w:rPr>
        <w:t xml:space="preserve">This chapter will review a white range of peer-reviewed articles so that appropriate insight can be obtained into the existing empirical evidence associated with the research phenomenon. It will evaluate relevant articles that indicate the historical aspects associated with discrimination associated with accessibility to </w:t>
      </w:r>
      <w:r w:rsidR="005549A9" w:rsidRPr="006A32D4">
        <w:rPr>
          <w:rFonts w:ascii="Arial" w:hAnsi="Arial" w:cs="Arial"/>
          <w:sz w:val="22"/>
          <w:szCs w:val="22"/>
        </w:rPr>
        <w:t>healthcare </w:t>
      </w:r>
      <w:r w:rsidR="00417AC4" w:rsidRPr="006A32D4">
        <w:rPr>
          <w:rFonts w:ascii="Arial" w:hAnsi="Arial" w:cs="Arial"/>
          <w:sz w:val="22"/>
          <w:szCs w:val="22"/>
          <w:lang w:val="en-IN"/>
        </w:rPr>
        <w:t>facilities for the Asian population of the UK. The health belief model, social determinant and behavioural model will be discussed critically for identifying the contribution of the theories to the study. Along with the local and national context, the international aspect of the research phenomenon will be presented as well in the chapter.</w:t>
      </w:r>
    </w:p>
    <w:p w14:paraId="7C454243" w14:textId="515C65B8" w:rsidR="00C12377" w:rsidRPr="006A32D4" w:rsidRDefault="00C12377" w:rsidP="006A32D4">
      <w:pPr>
        <w:pStyle w:val="Heading2"/>
        <w:jc w:val="left"/>
        <w:rPr>
          <w:rFonts w:ascii="Arial" w:hAnsi="Arial" w:cs="Arial"/>
          <w:sz w:val="22"/>
          <w:szCs w:val="22"/>
          <w:lang w:val="en-IN"/>
        </w:rPr>
      </w:pPr>
      <w:bookmarkStart w:id="8" w:name="_Toc212141577"/>
      <w:r w:rsidRPr="006A32D4">
        <w:rPr>
          <w:rFonts w:ascii="Arial" w:hAnsi="Arial" w:cs="Arial"/>
          <w:sz w:val="22"/>
          <w:szCs w:val="22"/>
          <w:lang w:val="en-IN"/>
        </w:rPr>
        <w:t>2.2 Historical Background</w:t>
      </w:r>
      <w:bookmarkEnd w:id="8"/>
      <w:r w:rsidRPr="006A32D4">
        <w:rPr>
          <w:rFonts w:ascii="Arial" w:hAnsi="Arial" w:cs="Arial"/>
          <w:sz w:val="22"/>
          <w:szCs w:val="22"/>
          <w:lang w:val="en-IN"/>
        </w:rPr>
        <w:t xml:space="preserve"> </w:t>
      </w:r>
    </w:p>
    <w:p w14:paraId="50757A2E" w14:textId="36222A29" w:rsidR="006C2DCA" w:rsidRPr="006A32D4" w:rsidRDefault="006C2DCA" w:rsidP="006A32D4">
      <w:pPr>
        <w:spacing w:line="360" w:lineRule="auto"/>
        <w:rPr>
          <w:rFonts w:ascii="Arial" w:hAnsi="Arial" w:cs="Arial"/>
          <w:sz w:val="22"/>
          <w:szCs w:val="22"/>
          <w:lang w:val="en-IN"/>
        </w:rPr>
      </w:pPr>
      <w:r w:rsidRPr="006A32D4">
        <w:rPr>
          <w:rFonts w:ascii="Arial" w:hAnsi="Arial" w:cs="Arial"/>
          <w:sz w:val="22"/>
          <w:szCs w:val="22"/>
          <w:lang w:val="en-IN"/>
        </w:rPr>
        <w:t xml:space="preserve">Barriers to accessing </w:t>
      </w:r>
      <w:r w:rsidR="005549A9" w:rsidRPr="006A32D4">
        <w:rPr>
          <w:rFonts w:ascii="Arial" w:hAnsi="Arial" w:cs="Arial"/>
          <w:sz w:val="22"/>
          <w:szCs w:val="22"/>
        </w:rPr>
        <w:t xml:space="preserve">health and social care provisions </w:t>
      </w:r>
      <w:r w:rsidRPr="006A32D4">
        <w:rPr>
          <w:rFonts w:ascii="Arial" w:hAnsi="Arial" w:cs="Arial"/>
          <w:sz w:val="22"/>
          <w:szCs w:val="22"/>
          <w:lang w:val="en-IN"/>
        </w:rPr>
        <w:t>are a common challenge that is often encountered by the Asian people of the UK. The war that took place during the 1960s initiated migration within the country, and during this period, a wide population entered the UK</w:t>
      </w:r>
      <w:r w:rsidR="009B0192" w:rsidRPr="006A32D4">
        <w:rPr>
          <w:rFonts w:ascii="Arial" w:hAnsi="Arial" w:cs="Arial"/>
          <w:sz w:val="22"/>
          <w:szCs w:val="22"/>
          <w:lang w:val="en-IN"/>
        </w:rPr>
        <w:t xml:space="preserve"> (</w:t>
      </w:r>
      <w:r w:rsidR="009B0192" w:rsidRPr="006A32D4">
        <w:rPr>
          <w:rFonts w:ascii="Arial" w:hAnsi="Arial" w:cs="Arial"/>
          <w:sz w:val="22"/>
          <w:szCs w:val="22"/>
        </w:rPr>
        <w:t>Slaven, 2022</w:t>
      </w:r>
      <w:r w:rsidR="009B0192" w:rsidRPr="006A32D4">
        <w:rPr>
          <w:rFonts w:ascii="Arial" w:hAnsi="Arial" w:cs="Arial"/>
          <w:sz w:val="22"/>
          <w:szCs w:val="22"/>
          <w:lang w:val="en-IN"/>
        </w:rPr>
        <w:t>)</w:t>
      </w:r>
      <w:r w:rsidRPr="006A32D4">
        <w:rPr>
          <w:rFonts w:ascii="Arial" w:hAnsi="Arial" w:cs="Arial"/>
          <w:sz w:val="22"/>
          <w:szCs w:val="22"/>
          <w:lang w:val="en-IN"/>
        </w:rPr>
        <w:t>. People mainly from Bangladesh, Pakistan and India migrated within the country during this period, and they started their employment in the care, transportation and textile sectors. During this period, the National Health Service of the country used to offer poor focus on language and cultural diversity in the care service distribution process</w:t>
      </w:r>
      <w:r w:rsidR="009B0192" w:rsidRPr="006A32D4">
        <w:rPr>
          <w:rFonts w:ascii="Arial" w:hAnsi="Arial" w:cs="Arial"/>
          <w:sz w:val="22"/>
          <w:szCs w:val="22"/>
          <w:lang w:val="en-IN"/>
        </w:rPr>
        <w:t xml:space="preserve"> (</w:t>
      </w:r>
      <w:proofErr w:type="spellStart"/>
      <w:r w:rsidR="009B0192" w:rsidRPr="006A32D4">
        <w:rPr>
          <w:rFonts w:ascii="Arial" w:hAnsi="Arial" w:cs="Arial"/>
          <w:sz w:val="22"/>
          <w:szCs w:val="22"/>
        </w:rPr>
        <w:t>Katoue</w:t>
      </w:r>
      <w:proofErr w:type="spellEnd"/>
      <w:r w:rsidR="009B0192" w:rsidRPr="006A32D4">
        <w:rPr>
          <w:rFonts w:ascii="Arial" w:hAnsi="Arial" w:cs="Arial"/>
          <w:sz w:val="22"/>
          <w:szCs w:val="22"/>
        </w:rPr>
        <w:t xml:space="preserve"> et al., 2022</w:t>
      </w:r>
      <w:r w:rsidR="009B0192" w:rsidRPr="006A32D4">
        <w:rPr>
          <w:rFonts w:ascii="Arial" w:hAnsi="Arial" w:cs="Arial"/>
          <w:sz w:val="22"/>
          <w:szCs w:val="22"/>
          <w:lang w:val="en-IN"/>
        </w:rPr>
        <w:t>)</w:t>
      </w:r>
      <w:r w:rsidRPr="006A32D4">
        <w:rPr>
          <w:rFonts w:ascii="Arial" w:hAnsi="Arial" w:cs="Arial"/>
          <w:sz w:val="22"/>
          <w:szCs w:val="22"/>
          <w:lang w:val="en-IN"/>
        </w:rPr>
        <w:t xml:space="preserve">. Therefore, several Asian people started facing challenges in recognising the care infrastructure and obtaining facilities efficiently. Eventually, the inequalities within the country started to expand over time, and they imposed negative impacts on the minority population. </w:t>
      </w:r>
    </w:p>
    <w:p w14:paraId="45DD2275" w14:textId="387CC6E8" w:rsidR="006C2DCA" w:rsidRPr="006A32D4" w:rsidRDefault="005549A9" w:rsidP="006A32D4">
      <w:pPr>
        <w:spacing w:line="360" w:lineRule="auto"/>
        <w:rPr>
          <w:rFonts w:ascii="Arial" w:hAnsi="Arial" w:cs="Arial"/>
          <w:sz w:val="22"/>
          <w:szCs w:val="22"/>
          <w:lang w:val="en-IN"/>
        </w:rPr>
      </w:pPr>
      <w:r w:rsidRPr="006A32D4">
        <w:rPr>
          <w:rFonts w:ascii="Arial" w:hAnsi="Arial" w:cs="Arial"/>
          <w:sz w:val="22"/>
          <w:szCs w:val="22"/>
        </w:rPr>
        <w:t xml:space="preserve">Existing studies show </w:t>
      </w:r>
      <w:r w:rsidR="006C2DCA" w:rsidRPr="006A32D4">
        <w:rPr>
          <w:rFonts w:ascii="Arial" w:hAnsi="Arial" w:cs="Arial"/>
          <w:sz w:val="22"/>
          <w:szCs w:val="22"/>
          <w:lang w:val="en-IN"/>
        </w:rPr>
        <w:t>that language differences are a major barrier in the Asian population phase in the UK. In addition, the cultural difference between the Asian and the British people creates gaps in coordination, which is why the process of accessing the available care services becomes complicated. The Act of Race Relations was established in 1976, which states that discriminating against people based on their race is illegal</w:t>
      </w:r>
      <w:r w:rsidR="009B0192" w:rsidRPr="006A32D4">
        <w:rPr>
          <w:rFonts w:ascii="Arial" w:hAnsi="Arial" w:cs="Arial"/>
          <w:sz w:val="22"/>
          <w:szCs w:val="22"/>
          <w:lang w:val="en-IN"/>
        </w:rPr>
        <w:t xml:space="preserve"> (</w:t>
      </w:r>
      <w:r w:rsidR="009B0192" w:rsidRPr="006A32D4">
        <w:rPr>
          <w:rFonts w:ascii="Arial" w:hAnsi="Arial" w:cs="Arial"/>
          <w:sz w:val="22"/>
          <w:szCs w:val="22"/>
        </w:rPr>
        <w:t>Costello and Foster, 2022</w:t>
      </w:r>
      <w:r w:rsidR="009B0192" w:rsidRPr="006A32D4">
        <w:rPr>
          <w:rFonts w:ascii="Arial" w:hAnsi="Arial" w:cs="Arial"/>
          <w:sz w:val="22"/>
          <w:szCs w:val="22"/>
          <w:lang w:val="en-IN"/>
        </w:rPr>
        <w:t>)</w:t>
      </w:r>
      <w:r w:rsidR="006C2DCA" w:rsidRPr="006A32D4">
        <w:rPr>
          <w:rFonts w:ascii="Arial" w:hAnsi="Arial" w:cs="Arial"/>
          <w:sz w:val="22"/>
          <w:szCs w:val="22"/>
          <w:lang w:val="en-IN"/>
        </w:rPr>
        <w:t>. The introduction of the Equality Act in 2010 was also associated with a similar purpose</w:t>
      </w:r>
      <w:r w:rsidR="009B0192" w:rsidRPr="006A32D4">
        <w:rPr>
          <w:rFonts w:ascii="Arial" w:hAnsi="Arial" w:cs="Arial"/>
          <w:sz w:val="22"/>
          <w:szCs w:val="22"/>
          <w:lang w:val="en-IN"/>
        </w:rPr>
        <w:t xml:space="preserve"> (</w:t>
      </w:r>
      <w:r w:rsidR="009B0192" w:rsidRPr="006A32D4">
        <w:rPr>
          <w:rFonts w:ascii="Arial" w:hAnsi="Arial" w:cs="Arial"/>
          <w:sz w:val="22"/>
          <w:szCs w:val="22"/>
        </w:rPr>
        <w:t>Saini et al., 2023</w:t>
      </w:r>
      <w:r w:rsidR="009B0192" w:rsidRPr="006A32D4">
        <w:rPr>
          <w:rFonts w:ascii="Arial" w:hAnsi="Arial" w:cs="Arial"/>
          <w:sz w:val="22"/>
          <w:szCs w:val="22"/>
          <w:lang w:val="en-IN"/>
        </w:rPr>
        <w:t>)</w:t>
      </w:r>
      <w:r w:rsidR="006C2DCA" w:rsidRPr="006A32D4">
        <w:rPr>
          <w:rFonts w:ascii="Arial" w:hAnsi="Arial" w:cs="Arial"/>
          <w:sz w:val="22"/>
          <w:szCs w:val="22"/>
          <w:lang w:val="en-IN"/>
        </w:rPr>
        <w:t>. However, despite the introduction of multiple regulations, inequalities are present within the communities during the current era.</w:t>
      </w:r>
    </w:p>
    <w:p w14:paraId="3C019697" w14:textId="71609543" w:rsidR="00C12377" w:rsidRPr="006A32D4" w:rsidRDefault="006C2DCA" w:rsidP="006A32D4">
      <w:pPr>
        <w:spacing w:line="360" w:lineRule="auto"/>
        <w:rPr>
          <w:rFonts w:ascii="Arial" w:hAnsi="Arial" w:cs="Arial"/>
          <w:sz w:val="22"/>
          <w:szCs w:val="22"/>
          <w:lang w:val="en-IN"/>
        </w:rPr>
      </w:pPr>
      <w:r w:rsidRPr="006A32D4">
        <w:rPr>
          <w:rFonts w:ascii="Arial" w:hAnsi="Arial" w:cs="Arial"/>
          <w:sz w:val="22"/>
          <w:szCs w:val="22"/>
          <w:lang w:val="en-IN"/>
        </w:rPr>
        <w:t>Different organisations, as well as individuals, have made significant contributions towards enhancing the understanding of public health concepts. Mala Rao is a renowned individual who has possessed notable expertise on public health concepts and has indicated the commonality of ethnic inequalities across the healthcare infrastructures</w:t>
      </w:r>
      <w:r w:rsidR="00AA0F57" w:rsidRPr="006A32D4">
        <w:rPr>
          <w:rFonts w:ascii="Arial" w:hAnsi="Arial" w:cs="Arial"/>
          <w:sz w:val="22"/>
          <w:szCs w:val="22"/>
          <w:lang w:val="en-IN"/>
        </w:rPr>
        <w:t xml:space="preserve"> (</w:t>
      </w:r>
      <w:proofErr w:type="spellStart"/>
      <w:r w:rsidR="00AA0F57" w:rsidRPr="006A32D4">
        <w:rPr>
          <w:rFonts w:ascii="Arial" w:hAnsi="Arial" w:cs="Arial"/>
          <w:sz w:val="22"/>
          <w:szCs w:val="22"/>
        </w:rPr>
        <w:t>Gopichandran</w:t>
      </w:r>
      <w:proofErr w:type="spellEnd"/>
      <w:r w:rsidR="00AA0F57" w:rsidRPr="006A32D4">
        <w:rPr>
          <w:rFonts w:ascii="Arial" w:hAnsi="Arial" w:cs="Arial"/>
          <w:sz w:val="22"/>
          <w:szCs w:val="22"/>
        </w:rPr>
        <w:t xml:space="preserve"> and </w:t>
      </w:r>
      <w:r w:rsidR="00AA0F57" w:rsidRPr="006A32D4">
        <w:rPr>
          <w:rFonts w:ascii="Arial" w:hAnsi="Arial" w:cs="Arial"/>
          <w:sz w:val="22"/>
          <w:szCs w:val="22"/>
        </w:rPr>
        <w:lastRenderedPageBreak/>
        <w:t>Subramaniam, 2021</w:t>
      </w:r>
      <w:r w:rsidR="00AA0F57" w:rsidRPr="006A32D4">
        <w:rPr>
          <w:rFonts w:ascii="Arial" w:hAnsi="Arial" w:cs="Arial"/>
          <w:sz w:val="22"/>
          <w:szCs w:val="22"/>
          <w:lang w:val="en-IN"/>
        </w:rPr>
        <w:t>)</w:t>
      </w:r>
      <w:r w:rsidRPr="006A32D4">
        <w:rPr>
          <w:rFonts w:ascii="Arial" w:hAnsi="Arial" w:cs="Arial"/>
          <w:sz w:val="22"/>
          <w:szCs w:val="22"/>
          <w:lang w:val="en-IN"/>
        </w:rPr>
        <w:t>. The King’s Fund is a significant organisation in the UK that has demonstrated certain concepts associated with public health. The “NHS Race” can also be regarded as a notable organisation in this case, which has shaped the strategic actions of the government of the nation significantly.</w:t>
      </w:r>
    </w:p>
    <w:p w14:paraId="4E0B48B8" w14:textId="35F2FBB8" w:rsidR="00C12377" w:rsidRPr="006A32D4" w:rsidRDefault="00C12377" w:rsidP="006A32D4">
      <w:pPr>
        <w:pStyle w:val="Heading2"/>
        <w:jc w:val="left"/>
        <w:rPr>
          <w:rFonts w:ascii="Arial" w:hAnsi="Arial" w:cs="Arial"/>
          <w:sz w:val="22"/>
          <w:szCs w:val="22"/>
          <w:lang w:val="en-IN"/>
        </w:rPr>
      </w:pPr>
      <w:bookmarkStart w:id="9" w:name="_Toc212141578"/>
      <w:r w:rsidRPr="006A32D4">
        <w:rPr>
          <w:rFonts w:ascii="Arial" w:hAnsi="Arial" w:cs="Arial"/>
          <w:sz w:val="22"/>
          <w:szCs w:val="22"/>
          <w:lang w:val="en-IN"/>
        </w:rPr>
        <w:t>2.3 Theoretical Background</w:t>
      </w:r>
      <w:bookmarkEnd w:id="9"/>
    </w:p>
    <w:p w14:paraId="7B16C9D4" w14:textId="5D945AA0" w:rsidR="00E23599" w:rsidRPr="006A32D4" w:rsidRDefault="00E23599" w:rsidP="006A32D4">
      <w:pPr>
        <w:spacing w:line="360" w:lineRule="auto"/>
        <w:rPr>
          <w:rFonts w:ascii="Arial" w:hAnsi="Arial" w:cs="Arial"/>
          <w:sz w:val="22"/>
          <w:szCs w:val="22"/>
          <w:lang w:val="en-IN"/>
        </w:rPr>
      </w:pPr>
      <w:r w:rsidRPr="006A32D4">
        <w:rPr>
          <w:rFonts w:ascii="Arial" w:hAnsi="Arial" w:cs="Arial"/>
          <w:sz w:val="22"/>
          <w:szCs w:val="22"/>
          <w:lang w:val="en-IN"/>
        </w:rPr>
        <w:t>The health belief model is one of the most significant theoretical frameworks that evaluates the beliefs of people regarding the influence of their health conditions on their attitudes. The model demonstrates the likelihood of people to utilise different health facilities when they recognise risk factors associated with their well-being</w:t>
      </w:r>
      <w:r w:rsidR="00AA0F57" w:rsidRPr="006A32D4">
        <w:rPr>
          <w:rFonts w:ascii="Arial" w:hAnsi="Arial" w:cs="Arial"/>
          <w:sz w:val="22"/>
          <w:szCs w:val="22"/>
          <w:lang w:val="en-IN"/>
        </w:rPr>
        <w:t xml:space="preserve"> (</w:t>
      </w:r>
      <w:proofErr w:type="spellStart"/>
      <w:r w:rsidR="00AA0F57" w:rsidRPr="006A32D4">
        <w:rPr>
          <w:rFonts w:ascii="Arial" w:hAnsi="Arial" w:cs="Arial"/>
          <w:sz w:val="22"/>
          <w:szCs w:val="22"/>
        </w:rPr>
        <w:t>Daragmeh</w:t>
      </w:r>
      <w:proofErr w:type="spellEnd"/>
      <w:r w:rsidR="00AA0F57" w:rsidRPr="006A32D4">
        <w:rPr>
          <w:rFonts w:ascii="Arial" w:hAnsi="Arial" w:cs="Arial"/>
          <w:sz w:val="22"/>
          <w:szCs w:val="22"/>
        </w:rPr>
        <w:t xml:space="preserve"> et al., 2021</w:t>
      </w:r>
      <w:r w:rsidR="00AA0F57" w:rsidRPr="006A32D4">
        <w:rPr>
          <w:rFonts w:ascii="Arial" w:hAnsi="Arial" w:cs="Arial"/>
          <w:sz w:val="22"/>
          <w:szCs w:val="22"/>
          <w:lang w:val="en-IN"/>
        </w:rPr>
        <w:t>)</w:t>
      </w:r>
      <w:r w:rsidRPr="006A32D4">
        <w:rPr>
          <w:rFonts w:ascii="Arial" w:hAnsi="Arial" w:cs="Arial"/>
          <w:sz w:val="22"/>
          <w:szCs w:val="22"/>
          <w:lang w:val="en-IN"/>
        </w:rPr>
        <w:t>. The theory makes individuals believe that every illness has severe impacts in the long run, which is why taking immediate measures is essential for resolving the risk factors. Stigma, linguistic difference and cultural factors are significant aspects that influence the well-being of the Asian community. Another important theoretical framework in this context is the behavioural model by Andersen, which is dedicated to the utilisation of care facilities</w:t>
      </w:r>
      <w:r w:rsidR="00AA0F57" w:rsidRPr="006A32D4">
        <w:rPr>
          <w:rFonts w:ascii="Arial" w:hAnsi="Arial" w:cs="Arial"/>
          <w:sz w:val="22"/>
          <w:szCs w:val="22"/>
          <w:lang w:val="en-IN"/>
        </w:rPr>
        <w:t xml:space="preserve"> (</w:t>
      </w:r>
      <w:proofErr w:type="spellStart"/>
      <w:r w:rsidR="00AA0F57" w:rsidRPr="006A32D4">
        <w:rPr>
          <w:rFonts w:ascii="Arial" w:hAnsi="Arial" w:cs="Arial"/>
          <w:sz w:val="22"/>
          <w:szCs w:val="22"/>
        </w:rPr>
        <w:t>Alkhawaldeh</w:t>
      </w:r>
      <w:proofErr w:type="spellEnd"/>
      <w:r w:rsidR="00AA0F57" w:rsidRPr="006A32D4">
        <w:rPr>
          <w:rFonts w:ascii="Arial" w:hAnsi="Arial" w:cs="Arial"/>
          <w:sz w:val="22"/>
          <w:szCs w:val="22"/>
        </w:rPr>
        <w:t xml:space="preserve"> et al., 2023</w:t>
      </w:r>
      <w:r w:rsidR="00AA0F57" w:rsidRPr="006A32D4">
        <w:rPr>
          <w:rFonts w:ascii="Arial" w:hAnsi="Arial" w:cs="Arial"/>
          <w:sz w:val="22"/>
          <w:szCs w:val="22"/>
          <w:lang w:val="en-IN"/>
        </w:rPr>
        <w:t>)</w:t>
      </w:r>
      <w:r w:rsidRPr="006A32D4">
        <w:rPr>
          <w:rFonts w:ascii="Arial" w:hAnsi="Arial" w:cs="Arial"/>
          <w:sz w:val="22"/>
          <w:szCs w:val="22"/>
          <w:lang w:val="en-IN"/>
        </w:rPr>
        <w:t xml:space="preserve">. The model puts significant focus on the need, enabling and predisposing factors. The requirement for </w:t>
      </w:r>
      <w:r w:rsidR="005549A9" w:rsidRPr="006A32D4">
        <w:rPr>
          <w:rFonts w:ascii="Arial" w:hAnsi="Arial" w:cs="Arial"/>
          <w:sz w:val="22"/>
          <w:szCs w:val="22"/>
        </w:rPr>
        <w:t xml:space="preserve">health and social care provisions </w:t>
      </w:r>
      <w:r w:rsidRPr="006A32D4">
        <w:rPr>
          <w:rFonts w:ascii="Arial" w:hAnsi="Arial" w:cs="Arial"/>
          <w:sz w:val="22"/>
          <w:szCs w:val="22"/>
          <w:lang w:val="en-IN"/>
        </w:rPr>
        <w:t xml:space="preserve">can be regarded as the need when language and income-related factors are the enabling aspects. In addition, the democratic factors like education, gender and age can be regarded as predisposing elements. In the case of the UK, the Asian communities are mostly affected by the enabling elements which restrict their access to </w:t>
      </w:r>
      <w:r w:rsidR="005549A9" w:rsidRPr="006A32D4">
        <w:rPr>
          <w:rFonts w:ascii="Arial" w:hAnsi="Arial" w:cs="Arial"/>
          <w:sz w:val="22"/>
          <w:szCs w:val="22"/>
        </w:rPr>
        <w:t>healthcare provisions</w:t>
      </w:r>
      <w:r w:rsidRPr="006A32D4">
        <w:rPr>
          <w:rFonts w:ascii="Arial" w:hAnsi="Arial" w:cs="Arial"/>
          <w:sz w:val="22"/>
          <w:szCs w:val="22"/>
          <w:lang w:val="en-IN"/>
        </w:rPr>
        <w:t>. The social determinants are another notable concept in this case</w:t>
      </w:r>
      <w:r w:rsidR="00AA0F57" w:rsidRPr="006A32D4">
        <w:rPr>
          <w:rFonts w:ascii="Arial" w:hAnsi="Arial" w:cs="Arial"/>
          <w:sz w:val="22"/>
          <w:szCs w:val="22"/>
          <w:lang w:val="en-IN"/>
        </w:rPr>
        <w:t xml:space="preserve"> (</w:t>
      </w:r>
      <w:r w:rsidR="00AA0F57" w:rsidRPr="006A32D4">
        <w:rPr>
          <w:rFonts w:ascii="Arial" w:hAnsi="Arial" w:cs="Arial"/>
          <w:sz w:val="22"/>
          <w:szCs w:val="22"/>
        </w:rPr>
        <w:t>Kirkbride et al., 2024</w:t>
      </w:r>
      <w:r w:rsidR="00AA0F57" w:rsidRPr="006A32D4">
        <w:rPr>
          <w:rFonts w:ascii="Arial" w:hAnsi="Arial" w:cs="Arial"/>
          <w:sz w:val="22"/>
          <w:szCs w:val="22"/>
          <w:lang w:val="en-IN"/>
        </w:rPr>
        <w:t>)</w:t>
      </w:r>
      <w:r w:rsidRPr="006A32D4">
        <w:rPr>
          <w:rFonts w:ascii="Arial" w:hAnsi="Arial" w:cs="Arial"/>
          <w:sz w:val="22"/>
          <w:szCs w:val="22"/>
          <w:lang w:val="en-IN"/>
        </w:rPr>
        <w:t xml:space="preserve">, which is extensively relevant to the study. It evaluates how discrimination based on demographic or cultural factors influences the well-being and health outcomes of individuals. </w:t>
      </w:r>
    </w:p>
    <w:p w14:paraId="3449C400" w14:textId="2E7FC98B" w:rsidR="00E23599" w:rsidRPr="006A32D4" w:rsidRDefault="00E23599" w:rsidP="006A32D4">
      <w:pPr>
        <w:spacing w:line="360" w:lineRule="auto"/>
        <w:rPr>
          <w:rFonts w:ascii="Arial" w:hAnsi="Arial" w:cs="Arial"/>
          <w:sz w:val="22"/>
          <w:szCs w:val="22"/>
          <w:lang w:val="en-IN"/>
        </w:rPr>
      </w:pPr>
      <w:r w:rsidRPr="006A32D4">
        <w:rPr>
          <w:rFonts w:ascii="Arial" w:hAnsi="Arial" w:cs="Arial"/>
          <w:sz w:val="22"/>
          <w:szCs w:val="22"/>
          <w:lang w:val="en-IN"/>
        </w:rPr>
        <w:t>Application of the health belief model demonstrates that it is widely utilised for evaluating the health behaviour of people belonging to the minority population of countries. Cultural beliefs regarding the gender and security of illnesses influence the women of the South Asian communities living in the UK</w:t>
      </w:r>
      <w:r w:rsidR="00AA0F57" w:rsidRPr="006A32D4">
        <w:rPr>
          <w:rFonts w:ascii="Arial" w:hAnsi="Arial" w:cs="Arial"/>
          <w:sz w:val="22"/>
          <w:szCs w:val="22"/>
          <w:lang w:val="en-IN"/>
        </w:rPr>
        <w:t xml:space="preserve"> (</w:t>
      </w:r>
      <w:r w:rsidR="00AA0F57" w:rsidRPr="006A32D4">
        <w:rPr>
          <w:rFonts w:ascii="Arial" w:hAnsi="Arial" w:cs="Arial"/>
          <w:sz w:val="22"/>
          <w:szCs w:val="22"/>
        </w:rPr>
        <w:t>Sangar and Howe, 2021</w:t>
      </w:r>
      <w:r w:rsidR="00AA0F57" w:rsidRPr="006A32D4">
        <w:rPr>
          <w:rFonts w:ascii="Arial" w:hAnsi="Arial" w:cs="Arial"/>
          <w:sz w:val="22"/>
          <w:szCs w:val="22"/>
          <w:lang w:val="en-IN"/>
        </w:rPr>
        <w:t>)</w:t>
      </w:r>
      <w:r w:rsidRPr="006A32D4">
        <w:rPr>
          <w:rFonts w:ascii="Arial" w:hAnsi="Arial" w:cs="Arial"/>
          <w:sz w:val="22"/>
          <w:szCs w:val="22"/>
          <w:lang w:val="en-IN"/>
        </w:rPr>
        <w:t>. The application of behavioural models, on the other hand, demonstrates how transportation and language-related challenges period structural issues which prevent the access of the population to</w:t>
      </w:r>
      <w:r w:rsidR="005549A9" w:rsidRPr="006A32D4">
        <w:rPr>
          <w:rFonts w:ascii="Arial" w:hAnsi="Arial" w:cs="Arial"/>
          <w:sz w:val="22"/>
          <w:szCs w:val="22"/>
        </w:rPr>
        <w:t xml:space="preserve"> care provisions</w:t>
      </w:r>
      <w:r w:rsidRPr="006A32D4">
        <w:rPr>
          <w:rFonts w:ascii="Arial" w:hAnsi="Arial" w:cs="Arial"/>
          <w:sz w:val="22"/>
          <w:szCs w:val="22"/>
          <w:lang w:val="en-IN"/>
        </w:rPr>
        <w:t>. The theory of social determinants can also be applied in this context for outlining discrimination among the societal population</w:t>
      </w:r>
      <w:r w:rsidR="00AA0F57" w:rsidRPr="006A32D4">
        <w:rPr>
          <w:rFonts w:ascii="Arial" w:hAnsi="Arial" w:cs="Arial"/>
          <w:sz w:val="22"/>
          <w:szCs w:val="22"/>
          <w:lang w:val="en-IN"/>
        </w:rPr>
        <w:t xml:space="preserve"> (</w:t>
      </w:r>
      <w:r w:rsidR="00AA0F57" w:rsidRPr="006A32D4">
        <w:rPr>
          <w:rFonts w:ascii="Arial" w:hAnsi="Arial" w:cs="Arial"/>
          <w:sz w:val="22"/>
          <w:szCs w:val="22"/>
        </w:rPr>
        <w:t>Holt-Lunstad, 2022</w:t>
      </w:r>
      <w:r w:rsidR="00AA0F57" w:rsidRPr="006A32D4">
        <w:rPr>
          <w:rFonts w:ascii="Arial" w:hAnsi="Arial" w:cs="Arial"/>
          <w:sz w:val="22"/>
          <w:szCs w:val="22"/>
          <w:lang w:val="en-IN"/>
        </w:rPr>
        <w:t>)</w:t>
      </w:r>
      <w:r w:rsidRPr="006A32D4">
        <w:rPr>
          <w:rFonts w:ascii="Arial" w:hAnsi="Arial" w:cs="Arial"/>
          <w:sz w:val="22"/>
          <w:szCs w:val="22"/>
          <w:lang w:val="en-IN"/>
        </w:rPr>
        <w:t xml:space="preserve">. Lack of access to information associated with public health and lower levels of income have been found as significant determinants in the case of the Asian population of the UK. These factors collectively limit their potential to access available </w:t>
      </w:r>
      <w:r w:rsidR="005549A9" w:rsidRPr="006A32D4">
        <w:rPr>
          <w:rFonts w:ascii="Arial" w:hAnsi="Arial" w:cs="Arial"/>
          <w:sz w:val="22"/>
          <w:szCs w:val="22"/>
        </w:rPr>
        <w:t>social care provisions</w:t>
      </w:r>
      <w:r w:rsidRPr="006A32D4">
        <w:rPr>
          <w:rFonts w:ascii="Arial" w:hAnsi="Arial" w:cs="Arial"/>
          <w:sz w:val="22"/>
          <w:szCs w:val="22"/>
          <w:lang w:val="en-IN"/>
        </w:rPr>
        <w:t>.</w:t>
      </w:r>
    </w:p>
    <w:p w14:paraId="417D2CC6" w14:textId="7F786DDE" w:rsidR="00C12377" w:rsidRPr="006A32D4" w:rsidRDefault="00E23599" w:rsidP="006A32D4">
      <w:pPr>
        <w:spacing w:line="360" w:lineRule="auto"/>
        <w:rPr>
          <w:rFonts w:ascii="Arial" w:hAnsi="Arial" w:cs="Arial"/>
          <w:sz w:val="22"/>
          <w:szCs w:val="22"/>
          <w:lang w:val="en-IN"/>
        </w:rPr>
      </w:pPr>
      <w:r w:rsidRPr="006A32D4">
        <w:rPr>
          <w:rFonts w:ascii="Arial" w:hAnsi="Arial" w:cs="Arial"/>
          <w:sz w:val="22"/>
          <w:szCs w:val="22"/>
          <w:lang w:val="en-IN"/>
        </w:rPr>
        <w:lastRenderedPageBreak/>
        <w:t>The critical analysis of the theoretical models demonstrates that the health belief framework analyses the health behaviour of individuals and demonstrates their attitude at the same time. According to the critical analysis of the model, extensive focus on personal belief and lack of emphasis on cultural factors are the negative aspects of the framework</w:t>
      </w:r>
      <w:r w:rsidR="00AA0F57" w:rsidRPr="006A32D4">
        <w:rPr>
          <w:rFonts w:ascii="Arial" w:hAnsi="Arial" w:cs="Arial"/>
          <w:sz w:val="22"/>
          <w:szCs w:val="22"/>
          <w:lang w:val="en-IN"/>
        </w:rPr>
        <w:t xml:space="preserve"> (</w:t>
      </w:r>
      <w:r w:rsidR="00AA0F57" w:rsidRPr="006A32D4">
        <w:rPr>
          <w:rFonts w:ascii="Arial" w:hAnsi="Arial" w:cs="Arial"/>
          <w:sz w:val="22"/>
          <w:szCs w:val="22"/>
        </w:rPr>
        <w:t>Maddux et al., 2021</w:t>
      </w:r>
      <w:r w:rsidR="00AA0F57" w:rsidRPr="006A32D4">
        <w:rPr>
          <w:rFonts w:ascii="Arial" w:hAnsi="Arial" w:cs="Arial"/>
          <w:sz w:val="22"/>
          <w:szCs w:val="22"/>
          <w:lang w:val="en-IN"/>
        </w:rPr>
        <w:t>)</w:t>
      </w:r>
      <w:r w:rsidRPr="006A32D4">
        <w:rPr>
          <w:rFonts w:ascii="Arial" w:hAnsi="Arial" w:cs="Arial"/>
          <w:sz w:val="22"/>
          <w:szCs w:val="22"/>
          <w:lang w:val="en-IN"/>
        </w:rPr>
        <w:t xml:space="preserve">. Similarly, the behavioural model is also evaluated practically with the help of literature, and it indicates that </w:t>
      </w:r>
      <w:r w:rsidR="006C2DCA" w:rsidRPr="006A32D4">
        <w:rPr>
          <w:rFonts w:ascii="Arial" w:hAnsi="Arial" w:cs="Arial"/>
          <w:sz w:val="22"/>
          <w:szCs w:val="22"/>
          <w:lang w:val="en-IN"/>
        </w:rPr>
        <w:t xml:space="preserve">the </w:t>
      </w:r>
      <w:r w:rsidRPr="006A32D4">
        <w:rPr>
          <w:rFonts w:ascii="Arial" w:hAnsi="Arial" w:cs="Arial"/>
          <w:sz w:val="22"/>
          <w:szCs w:val="22"/>
          <w:lang w:val="en-IN"/>
        </w:rPr>
        <w:t>consideration of economic and social factors is a strength of the theory. However, the lack of potential of the framework to address systemic or cultural differences can be regarded as its limitations</w:t>
      </w:r>
      <w:r w:rsidR="00AA0F57" w:rsidRPr="006A32D4">
        <w:rPr>
          <w:rFonts w:ascii="Arial" w:hAnsi="Arial" w:cs="Arial"/>
          <w:sz w:val="22"/>
          <w:szCs w:val="22"/>
          <w:lang w:val="en-IN"/>
        </w:rPr>
        <w:t xml:space="preserve"> (</w:t>
      </w:r>
      <w:r w:rsidR="00AA0F57" w:rsidRPr="006A32D4">
        <w:rPr>
          <w:rFonts w:ascii="Arial" w:hAnsi="Arial" w:cs="Arial"/>
          <w:sz w:val="22"/>
          <w:szCs w:val="22"/>
        </w:rPr>
        <w:t>Albakri and Wood</w:t>
      </w:r>
      <w:r w:rsidR="00AA0F57" w:rsidRPr="006A32D4">
        <w:rPr>
          <w:rFonts w:ascii="Cambria Math" w:hAnsi="Cambria Math" w:cs="Cambria Math"/>
          <w:sz w:val="22"/>
          <w:szCs w:val="22"/>
        </w:rPr>
        <w:t>‐</w:t>
      </w:r>
      <w:r w:rsidR="00AA0F57" w:rsidRPr="006A32D4">
        <w:rPr>
          <w:rFonts w:ascii="Arial" w:hAnsi="Arial" w:cs="Arial"/>
          <w:sz w:val="22"/>
          <w:szCs w:val="22"/>
        </w:rPr>
        <w:t>Harper, 2025</w:t>
      </w:r>
      <w:r w:rsidR="00AA0F57" w:rsidRPr="006A32D4">
        <w:rPr>
          <w:rFonts w:ascii="Arial" w:hAnsi="Arial" w:cs="Arial"/>
          <w:sz w:val="22"/>
          <w:szCs w:val="22"/>
          <w:lang w:val="en-IN"/>
        </w:rPr>
        <w:t>)</w:t>
      </w:r>
      <w:r w:rsidRPr="006A32D4">
        <w:rPr>
          <w:rFonts w:ascii="Arial" w:hAnsi="Arial" w:cs="Arial"/>
          <w:sz w:val="22"/>
          <w:szCs w:val="22"/>
          <w:lang w:val="en-IN"/>
        </w:rPr>
        <w:t>. The framework associated with the social determinant indicates that societal and structural differences play a crucial role in creating accessibility related differences. On the other hand, excessive generic assumptions during the application can be regarded as a limitation of the framework.</w:t>
      </w:r>
    </w:p>
    <w:p w14:paraId="687B3C2F" w14:textId="22187FDA" w:rsidR="00C12377" w:rsidRPr="006A32D4" w:rsidRDefault="00C12377" w:rsidP="006A32D4">
      <w:pPr>
        <w:pStyle w:val="Heading2"/>
        <w:jc w:val="left"/>
        <w:rPr>
          <w:rFonts w:ascii="Arial" w:hAnsi="Arial" w:cs="Arial"/>
          <w:sz w:val="22"/>
          <w:szCs w:val="22"/>
          <w:lang w:val="en-IN"/>
        </w:rPr>
      </w:pPr>
      <w:bookmarkStart w:id="10" w:name="_Toc212141579"/>
      <w:r w:rsidRPr="006A32D4">
        <w:rPr>
          <w:rFonts w:ascii="Arial" w:hAnsi="Arial" w:cs="Arial"/>
          <w:sz w:val="22"/>
          <w:szCs w:val="22"/>
          <w:lang w:val="en-IN"/>
        </w:rPr>
        <w:t>2.4 International Context</w:t>
      </w:r>
      <w:bookmarkEnd w:id="10"/>
    </w:p>
    <w:p w14:paraId="3849A727" w14:textId="2F73CF33" w:rsidR="00753FA9" w:rsidRPr="006A32D4" w:rsidRDefault="00753FA9" w:rsidP="006A32D4">
      <w:pPr>
        <w:spacing w:line="360" w:lineRule="auto"/>
        <w:rPr>
          <w:rFonts w:ascii="Arial" w:hAnsi="Arial" w:cs="Arial"/>
          <w:sz w:val="22"/>
          <w:szCs w:val="22"/>
          <w:lang w:val="en-IN"/>
        </w:rPr>
      </w:pPr>
      <w:r w:rsidRPr="006A32D4">
        <w:rPr>
          <w:rFonts w:ascii="Arial" w:hAnsi="Arial" w:cs="Arial"/>
          <w:sz w:val="22"/>
          <w:szCs w:val="22"/>
          <w:lang w:val="en-IN"/>
        </w:rPr>
        <w:t xml:space="preserve">Access to care </w:t>
      </w:r>
      <w:r w:rsidR="005549A9" w:rsidRPr="006A32D4">
        <w:rPr>
          <w:rFonts w:ascii="Arial" w:hAnsi="Arial" w:cs="Arial"/>
          <w:sz w:val="22"/>
          <w:szCs w:val="22"/>
          <w:lang w:val="en-IN"/>
        </w:rPr>
        <w:t>services</w:t>
      </w:r>
      <w:r w:rsidRPr="006A32D4">
        <w:rPr>
          <w:rFonts w:ascii="Arial" w:hAnsi="Arial" w:cs="Arial"/>
          <w:sz w:val="22"/>
          <w:szCs w:val="22"/>
          <w:lang w:val="en-IN"/>
        </w:rPr>
        <w:t xml:space="preserve"> can be regarded as one of the most significant challenges around the world. It is a common issue</w:t>
      </w:r>
      <w:r w:rsidR="00E23599" w:rsidRPr="006A32D4">
        <w:rPr>
          <w:rFonts w:ascii="Arial" w:hAnsi="Arial" w:cs="Arial"/>
          <w:sz w:val="22"/>
          <w:szCs w:val="22"/>
          <w:lang w:val="en-IN"/>
        </w:rPr>
        <w:t>,</w:t>
      </w:r>
      <w:r w:rsidRPr="006A32D4">
        <w:rPr>
          <w:rFonts w:ascii="Arial" w:hAnsi="Arial" w:cs="Arial"/>
          <w:sz w:val="22"/>
          <w:szCs w:val="22"/>
          <w:lang w:val="en-IN"/>
        </w:rPr>
        <w:t xml:space="preserve"> and it indicates the significance of providing fair opportunities to all individuals </w:t>
      </w:r>
      <w:r w:rsidR="00E23599" w:rsidRPr="006A32D4">
        <w:rPr>
          <w:rFonts w:ascii="Arial" w:hAnsi="Arial" w:cs="Arial"/>
          <w:sz w:val="22"/>
          <w:szCs w:val="22"/>
          <w:lang w:val="en-IN"/>
        </w:rPr>
        <w:t>in</w:t>
      </w:r>
      <w:r w:rsidRPr="006A32D4">
        <w:rPr>
          <w:rFonts w:ascii="Arial" w:hAnsi="Arial" w:cs="Arial"/>
          <w:sz w:val="22"/>
          <w:szCs w:val="22"/>
          <w:lang w:val="en-IN"/>
        </w:rPr>
        <w:t xml:space="preserve"> care facilities</w:t>
      </w:r>
      <w:r w:rsidR="00E23599" w:rsidRPr="006A32D4">
        <w:rPr>
          <w:rFonts w:ascii="Arial" w:hAnsi="Arial" w:cs="Arial"/>
          <w:sz w:val="22"/>
          <w:szCs w:val="22"/>
          <w:lang w:val="en-IN"/>
        </w:rPr>
        <w:t>,</w:t>
      </w:r>
      <w:r w:rsidRPr="006A32D4">
        <w:rPr>
          <w:rFonts w:ascii="Arial" w:hAnsi="Arial" w:cs="Arial"/>
          <w:sz w:val="22"/>
          <w:szCs w:val="22"/>
          <w:lang w:val="en-IN"/>
        </w:rPr>
        <w:t xml:space="preserve"> irrespective of their community or background. Minority populations across the world often experience challenges in accessing these facilities</w:t>
      </w:r>
      <w:r w:rsidR="00E23599" w:rsidRPr="006A32D4">
        <w:rPr>
          <w:rFonts w:ascii="Arial" w:hAnsi="Arial" w:cs="Arial"/>
          <w:sz w:val="22"/>
          <w:szCs w:val="22"/>
          <w:lang w:val="en-IN"/>
        </w:rPr>
        <w:t>,</w:t>
      </w:r>
      <w:r w:rsidRPr="006A32D4">
        <w:rPr>
          <w:rFonts w:ascii="Arial" w:hAnsi="Arial" w:cs="Arial"/>
          <w:sz w:val="22"/>
          <w:szCs w:val="22"/>
          <w:lang w:val="en-IN"/>
        </w:rPr>
        <w:t xml:space="preserve"> which is why it can be regarded as a drawback for these people</w:t>
      </w:r>
      <w:r w:rsidR="00AA0F57" w:rsidRPr="006A32D4">
        <w:rPr>
          <w:rFonts w:ascii="Arial" w:hAnsi="Arial" w:cs="Arial"/>
          <w:sz w:val="22"/>
          <w:szCs w:val="22"/>
          <w:lang w:val="en-IN"/>
        </w:rPr>
        <w:t xml:space="preserve"> (</w:t>
      </w:r>
      <w:r w:rsidR="00AA0F57" w:rsidRPr="006A32D4">
        <w:rPr>
          <w:rFonts w:ascii="Arial" w:hAnsi="Arial" w:cs="Arial"/>
          <w:sz w:val="22"/>
          <w:szCs w:val="22"/>
        </w:rPr>
        <w:t>Brown et al., 2023</w:t>
      </w:r>
      <w:r w:rsidR="00AA0F57" w:rsidRPr="006A32D4">
        <w:rPr>
          <w:rFonts w:ascii="Arial" w:hAnsi="Arial" w:cs="Arial"/>
          <w:sz w:val="22"/>
          <w:szCs w:val="22"/>
          <w:lang w:val="en-IN"/>
        </w:rPr>
        <w:t>)</w:t>
      </w:r>
      <w:r w:rsidRPr="006A32D4">
        <w:rPr>
          <w:rFonts w:ascii="Arial" w:hAnsi="Arial" w:cs="Arial"/>
          <w:sz w:val="22"/>
          <w:szCs w:val="22"/>
          <w:lang w:val="en-IN"/>
        </w:rPr>
        <w:t xml:space="preserve">. Australia and the United States are remarkable nations worldwide </w:t>
      </w:r>
      <w:r w:rsidR="00E23599" w:rsidRPr="006A32D4">
        <w:rPr>
          <w:rFonts w:ascii="Arial" w:hAnsi="Arial" w:cs="Arial"/>
          <w:sz w:val="22"/>
          <w:szCs w:val="22"/>
          <w:lang w:val="en-IN"/>
        </w:rPr>
        <w:t>that</w:t>
      </w:r>
      <w:r w:rsidRPr="006A32D4">
        <w:rPr>
          <w:rFonts w:ascii="Arial" w:hAnsi="Arial" w:cs="Arial"/>
          <w:sz w:val="22"/>
          <w:szCs w:val="22"/>
          <w:lang w:val="en-IN"/>
        </w:rPr>
        <w:t xml:space="preserve"> mostly experience these challenges associated with the UK’s Asian community. The governments of these countries have outlined that sensitivity initiated by the cultural differences of the people </w:t>
      </w:r>
      <w:r w:rsidR="00E23599" w:rsidRPr="006A32D4">
        <w:rPr>
          <w:rFonts w:ascii="Arial" w:hAnsi="Arial" w:cs="Arial"/>
          <w:sz w:val="22"/>
          <w:szCs w:val="22"/>
          <w:lang w:val="en-IN"/>
        </w:rPr>
        <w:t>needs</w:t>
      </w:r>
      <w:r w:rsidRPr="006A32D4">
        <w:rPr>
          <w:rFonts w:ascii="Arial" w:hAnsi="Arial" w:cs="Arial"/>
          <w:sz w:val="22"/>
          <w:szCs w:val="22"/>
          <w:lang w:val="en-IN"/>
        </w:rPr>
        <w:t xml:space="preserve"> to be understood appropriately while offering </w:t>
      </w:r>
      <w:r w:rsidR="005549A9" w:rsidRPr="006A32D4">
        <w:rPr>
          <w:rFonts w:ascii="Arial" w:hAnsi="Arial" w:cs="Arial"/>
          <w:sz w:val="22"/>
          <w:szCs w:val="22"/>
        </w:rPr>
        <w:t>health and social care provisions</w:t>
      </w:r>
      <w:r w:rsidRPr="006A32D4">
        <w:rPr>
          <w:rFonts w:ascii="Arial" w:hAnsi="Arial" w:cs="Arial"/>
          <w:sz w:val="22"/>
          <w:szCs w:val="22"/>
          <w:lang w:val="en-IN"/>
        </w:rPr>
        <w:t>. Appropriate cultural competence is essential among the care service providers</w:t>
      </w:r>
      <w:r w:rsidR="00E23599" w:rsidRPr="006A32D4">
        <w:rPr>
          <w:rFonts w:ascii="Arial" w:hAnsi="Arial" w:cs="Arial"/>
          <w:sz w:val="22"/>
          <w:szCs w:val="22"/>
          <w:lang w:val="en-IN"/>
        </w:rPr>
        <w:t>,</w:t>
      </w:r>
      <w:r w:rsidRPr="006A32D4">
        <w:rPr>
          <w:rFonts w:ascii="Arial" w:hAnsi="Arial" w:cs="Arial"/>
          <w:sz w:val="22"/>
          <w:szCs w:val="22"/>
          <w:lang w:val="en-IN"/>
        </w:rPr>
        <w:t xml:space="preserve"> which includes the nursing </w:t>
      </w:r>
      <w:r w:rsidR="00E23599" w:rsidRPr="006A32D4">
        <w:rPr>
          <w:rFonts w:ascii="Arial" w:hAnsi="Arial" w:cs="Arial"/>
          <w:sz w:val="22"/>
          <w:szCs w:val="22"/>
          <w:lang w:val="en-IN"/>
        </w:rPr>
        <w:t>professionals</w:t>
      </w:r>
      <w:r w:rsidRPr="006A32D4">
        <w:rPr>
          <w:rFonts w:ascii="Arial" w:hAnsi="Arial" w:cs="Arial"/>
          <w:sz w:val="22"/>
          <w:szCs w:val="22"/>
          <w:lang w:val="en-IN"/>
        </w:rPr>
        <w:t>, doctors and other social workers</w:t>
      </w:r>
      <w:r w:rsidR="00AA0F57" w:rsidRPr="006A32D4">
        <w:rPr>
          <w:rFonts w:ascii="Arial" w:hAnsi="Arial" w:cs="Arial"/>
          <w:sz w:val="22"/>
          <w:szCs w:val="22"/>
          <w:lang w:val="en-IN"/>
        </w:rPr>
        <w:t xml:space="preserve"> (</w:t>
      </w:r>
      <w:r w:rsidR="00AA0F57" w:rsidRPr="006A32D4">
        <w:rPr>
          <w:rFonts w:ascii="Arial" w:hAnsi="Arial" w:cs="Arial"/>
          <w:sz w:val="22"/>
          <w:szCs w:val="22"/>
        </w:rPr>
        <w:t>Kangasniemi et al., 2022</w:t>
      </w:r>
      <w:r w:rsidR="00AA0F57" w:rsidRPr="006A32D4">
        <w:rPr>
          <w:rFonts w:ascii="Arial" w:hAnsi="Arial" w:cs="Arial"/>
          <w:sz w:val="22"/>
          <w:szCs w:val="22"/>
          <w:lang w:val="en-IN"/>
        </w:rPr>
        <w:t>)</w:t>
      </w:r>
      <w:r w:rsidRPr="006A32D4">
        <w:rPr>
          <w:rFonts w:ascii="Arial" w:hAnsi="Arial" w:cs="Arial"/>
          <w:sz w:val="22"/>
          <w:szCs w:val="22"/>
          <w:lang w:val="en-IN"/>
        </w:rPr>
        <w:t xml:space="preserve">. Understanding the cultural beliefs of the patients </w:t>
      </w:r>
      <w:r w:rsidR="00E23599" w:rsidRPr="006A32D4">
        <w:rPr>
          <w:rFonts w:ascii="Arial" w:hAnsi="Arial" w:cs="Arial"/>
          <w:sz w:val="22"/>
          <w:szCs w:val="22"/>
          <w:lang w:val="en-IN"/>
        </w:rPr>
        <w:t>is</w:t>
      </w:r>
      <w:r w:rsidRPr="006A32D4">
        <w:rPr>
          <w:rFonts w:ascii="Arial" w:hAnsi="Arial" w:cs="Arial"/>
          <w:sz w:val="22"/>
          <w:szCs w:val="22"/>
          <w:lang w:val="en-IN"/>
        </w:rPr>
        <w:t xml:space="preserve"> essential so that </w:t>
      </w:r>
      <w:r w:rsidR="00E23599" w:rsidRPr="006A32D4">
        <w:rPr>
          <w:rFonts w:ascii="Arial" w:hAnsi="Arial" w:cs="Arial"/>
          <w:sz w:val="22"/>
          <w:szCs w:val="22"/>
          <w:lang w:val="en-IN"/>
        </w:rPr>
        <w:t>high-quality</w:t>
      </w:r>
      <w:r w:rsidRPr="006A32D4">
        <w:rPr>
          <w:rFonts w:ascii="Arial" w:hAnsi="Arial" w:cs="Arial"/>
          <w:sz w:val="22"/>
          <w:szCs w:val="22"/>
          <w:lang w:val="en-IN"/>
        </w:rPr>
        <w:t xml:space="preserve"> </w:t>
      </w:r>
      <w:r w:rsidR="005549A9" w:rsidRPr="006A32D4">
        <w:rPr>
          <w:rFonts w:ascii="Arial" w:hAnsi="Arial" w:cs="Arial"/>
          <w:sz w:val="22"/>
          <w:szCs w:val="22"/>
        </w:rPr>
        <w:t xml:space="preserve">healthcare provisions </w:t>
      </w:r>
      <w:r w:rsidRPr="006A32D4">
        <w:rPr>
          <w:rFonts w:ascii="Arial" w:hAnsi="Arial" w:cs="Arial"/>
          <w:sz w:val="22"/>
          <w:szCs w:val="22"/>
          <w:lang w:val="en-IN"/>
        </w:rPr>
        <w:t xml:space="preserve">can be provided to them. Global organisations like the United Nations and </w:t>
      </w:r>
      <w:r w:rsidR="00E23599" w:rsidRPr="006A32D4">
        <w:rPr>
          <w:rFonts w:ascii="Arial" w:hAnsi="Arial" w:cs="Arial"/>
          <w:sz w:val="22"/>
          <w:szCs w:val="22"/>
          <w:lang w:val="en-IN"/>
        </w:rPr>
        <w:t xml:space="preserve">the </w:t>
      </w:r>
      <w:r w:rsidRPr="006A32D4">
        <w:rPr>
          <w:rFonts w:ascii="Arial" w:hAnsi="Arial" w:cs="Arial"/>
          <w:sz w:val="22"/>
          <w:szCs w:val="22"/>
          <w:lang w:val="en-IN"/>
        </w:rPr>
        <w:t xml:space="preserve">World Health </w:t>
      </w:r>
      <w:r w:rsidR="00E23599" w:rsidRPr="006A32D4">
        <w:rPr>
          <w:rFonts w:ascii="Arial" w:hAnsi="Arial" w:cs="Arial"/>
          <w:sz w:val="22"/>
          <w:szCs w:val="22"/>
          <w:lang w:val="en-IN"/>
        </w:rPr>
        <w:t>Organisation</w:t>
      </w:r>
      <w:r w:rsidRPr="006A32D4">
        <w:rPr>
          <w:rFonts w:ascii="Arial" w:hAnsi="Arial" w:cs="Arial"/>
          <w:sz w:val="22"/>
          <w:szCs w:val="22"/>
          <w:lang w:val="en-IN"/>
        </w:rPr>
        <w:t xml:space="preserve"> have developed significant policies and practices so that they can mitigate discrimination among the diverse population successfully. </w:t>
      </w:r>
    </w:p>
    <w:p w14:paraId="7C9E62A0" w14:textId="05E6C5C2" w:rsidR="00753FA9" w:rsidRPr="006A32D4" w:rsidRDefault="00753FA9" w:rsidP="006A32D4">
      <w:pPr>
        <w:spacing w:line="360" w:lineRule="auto"/>
        <w:rPr>
          <w:rFonts w:ascii="Arial" w:hAnsi="Arial" w:cs="Arial"/>
          <w:sz w:val="22"/>
          <w:szCs w:val="22"/>
          <w:lang w:val="en-IN"/>
        </w:rPr>
      </w:pPr>
      <w:r w:rsidRPr="006A32D4">
        <w:rPr>
          <w:rFonts w:ascii="Arial" w:hAnsi="Arial" w:cs="Arial"/>
          <w:sz w:val="22"/>
          <w:szCs w:val="22"/>
          <w:lang w:val="en-IN"/>
        </w:rPr>
        <w:t>The comparative evaluation demonstrates how inequalities are evident among different countries worldwide. Australia can be regarded as a notable example in this case</w:t>
      </w:r>
      <w:r w:rsidR="00E23599" w:rsidRPr="006A32D4">
        <w:rPr>
          <w:rFonts w:ascii="Arial" w:hAnsi="Arial" w:cs="Arial"/>
          <w:sz w:val="22"/>
          <w:szCs w:val="22"/>
          <w:lang w:val="en-IN"/>
        </w:rPr>
        <w:t>,</w:t>
      </w:r>
      <w:r w:rsidRPr="006A32D4">
        <w:rPr>
          <w:rFonts w:ascii="Arial" w:hAnsi="Arial" w:cs="Arial"/>
          <w:sz w:val="22"/>
          <w:szCs w:val="22"/>
          <w:lang w:val="en-IN"/>
        </w:rPr>
        <w:t xml:space="preserve"> which has established significant policies for offering multicultural clinical services to the people of the country. The country demonstrates </w:t>
      </w:r>
      <w:r w:rsidR="00E23599" w:rsidRPr="006A32D4">
        <w:rPr>
          <w:rFonts w:ascii="Arial" w:hAnsi="Arial" w:cs="Arial"/>
          <w:sz w:val="22"/>
          <w:szCs w:val="22"/>
          <w:lang w:val="en-IN"/>
        </w:rPr>
        <w:t xml:space="preserve">a </w:t>
      </w:r>
      <w:r w:rsidRPr="006A32D4">
        <w:rPr>
          <w:rFonts w:ascii="Arial" w:hAnsi="Arial" w:cs="Arial"/>
          <w:sz w:val="22"/>
          <w:szCs w:val="22"/>
          <w:lang w:val="en-IN"/>
        </w:rPr>
        <w:t>notable Association between the leaders of the communities and the care sectors</w:t>
      </w:r>
      <w:r w:rsidR="00E23599" w:rsidRPr="006A32D4">
        <w:rPr>
          <w:rFonts w:ascii="Arial" w:hAnsi="Arial" w:cs="Arial"/>
          <w:sz w:val="22"/>
          <w:szCs w:val="22"/>
          <w:lang w:val="en-IN"/>
        </w:rPr>
        <w:t>,</w:t>
      </w:r>
      <w:r w:rsidRPr="006A32D4">
        <w:rPr>
          <w:rFonts w:ascii="Arial" w:hAnsi="Arial" w:cs="Arial"/>
          <w:sz w:val="22"/>
          <w:szCs w:val="22"/>
          <w:lang w:val="en-IN"/>
        </w:rPr>
        <w:t xml:space="preserve"> which is why ensuring the accessibility of the people to the basic rights becomes easier </w:t>
      </w:r>
      <w:r w:rsidR="00E23599" w:rsidRPr="006A32D4">
        <w:rPr>
          <w:rFonts w:ascii="Arial" w:hAnsi="Arial" w:cs="Arial"/>
          <w:sz w:val="22"/>
          <w:szCs w:val="22"/>
          <w:lang w:val="en-IN"/>
        </w:rPr>
        <w:t>for</w:t>
      </w:r>
      <w:r w:rsidRPr="006A32D4">
        <w:rPr>
          <w:rFonts w:ascii="Arial" w:hAnsi="Arial" w:cs="Arial"/>
          <w:sz w:val="22"/>
          <w:szCs w:val="22"/>
          <w:lang w:val="en-IN"/>
        </w:rPr>
        <w:t xml:space="preserve"> them. Multicultural programs are launched in the care sector of Canada as well</w:t>
      </w:r>
      <w:r w:rsidR="00E23599" w:rsidRPr="006A32D4">
        <w:rPr>
          <w:rFonts w:ascii="Arial" w:hAnsi="Arial" w:cs="Arial"/>
          <w:sz w:val="22"/>
          <w:szCs w:val="22"/>
          <w:lang w:val="en-IN"/>
        </w:rPr>
        <w:t>,</w:t>
      </w:r>
      <w:r w:rsidRPr="006A32D4">
        <w:rPr>
          <w:rFonts w:ascii="Arial" w:hAnsi="Arial" w:cs="Arial"/>
          <w:sz w:val="22"/>
          <w:szCs w:val="22"/>
          <w:lang w:val="en-IN"/>
        </w:rPr>
        <w:t xml:space="preserve"> which ensures appropriate training and development programmes </w:t>
      </w:r>
      <w:r w:rsidRPr="006A32D4">
        <w:rPr>
          <w:rFonts w:ascii="Arial" w:hAnsi="Arial" w:cs="Arial"/>
          <w:sz w:val="22"/>
          <w:szCs w:val="22"/>
          <w:lang w:val="en-IN"/>
        </w:rPr>
        <w:lastRenderedPageBreak/>
        <w:t>for the care professionals</w:t>
      </w:r>
      <w:r w:rsidR="00AA0F57" w:rsidRPr="006A32D4">
        <w:rPr>
          <w:rFonts w:ascii="Arial" w:hAnsi="Arial" w:cs="Arial"/>
          <w:sz w:val="22"/>
          <w:szCs w:val="22"/>
          <w:lang w:val="en-IN"/>
        </w:rPr>
        <w:t xml:space="preserve"> (</w:t>
      </w:r>
      <w:r w:rsidR="00AA0F57" w:rsidRPr="006A32D4">
        <w:rPr>
          <w:rFonts w:ascii="Arial" w:hAnsi="Arial" w:cs="Arial"/>
          <w:sz w:val="22"/>
          <w:szCs w:val="22"/>
        </w:rPr>
        <w:t>Velázquez, 2024</w:t>
      </w:r>
      <w:r w:rsidR="00AA0F57" w:rsidRPr="006A32D4">
        <w:rPr>
          <w:rFonts w:ascii="Arial" w:hAnsi="Arial" w:cs="Arial"/>
          <w:sz w:val="22"/>
          <w:szCs w:val="22"/>
          <w:lang w:val="en-IN"/>
        </w:rPr>
        <w:t>)</w:t>
      </w:r>
      <w:r w:rsidRPr="006A32D4">
        <w:rPr>
          <w:rFonts w:ascii="Arial" w:hAnsi="Arial" w:cs="Arial"/>
          <w:sz w:val="22"/>
          <w:szCs w:val="22"/>
          <w:lang w:val="en-IN"/>
        </w:rPr>
        <w:t xml:space="preserve">. The </w:t>
      </w:r>
      <w:r w:rsidR="00AA0F57" w:rsidRPr="006A32D4">
        <w:rPr>
          <w:rFonts w:ascii="Arial" w:hAnsi="Arial" w:cs="Arial"/>
          <w:sz w:val="22"/>
          <w:szCs w:val="22"/>
          <w:lang w:val="en-IN"/>
        </w:rPr>
        <w:t>g</w:t>
      </w:r>
      <w:r w:rsidRPr="006A32D4">
        <w:rPr>
          <w:rFonts w:ascii="Arial" w:hAnsi="Arial" w:cs="Arial"/>
          <w:sz w:val="22"/>
          <w:szCs w:val="22"/>
          <w:lang w:val="en-IN"/>
        </w:rPr>
        <w:t xml:space="preserve">overnment of the country efficiently utilises its </w:t>
      </w:r>
      <w:r w:rsidR="00E23599" w:rsidRPr="006A32D4">
        <w:rPr>
          <w:rFonts w:ascii="Arial" w:hAnsi="Arial" w:cs="Arial"/>
          <w:sz w:val="22"/>
          <w:szCs w:val="22"/>
          <w:lang w:val="en-IN"/>
        </w:rPr>
        <w:t>funds</w:t>
      </w:r>
      <w:r w:rsidRPr="006A32D4">
        <w:rPr>
          <w:rFonts w:ascii="Arial" w:hAnsi="Arial" w:cs="Arial"/>
          <w:sz w:val="22"/>
          <w:szCs w:val="22"/>
          <w:lang w:val="en-IN"/>
        </w:rPr>
        <w:t xml:space="preserve"> for offering equal access to care facilities to the immigrants of the country. Complicated challenges are encountered by the healthcare system of the United States</w:t>
      </w:r>
      <w:r w:rsidR="00E23599" w:rsidRPr="006A32D4">
        <w:rPr>
          <w:rFonts w:ascii="Arial" w:hAnsi="Arial" w:cs="Arial"/>
          <w:sz w:val="22"/>
          <w:szCs w:val="22"/>
          <w:lang w:val="en-IN"/>
        </w:rPr>
        <w:t>,</w:t>
      </w:r>
      <w:r w:rsidRPr="006A32D4">
        <w:rPr>
          <w:rFonts w:ascii="Arial" w:hAnsi="Arial" w:cs="Arial"/>
          <w:sz w:val="22"/>
          <w:szCs w:val="22"/>
          <w:lang w:val="en-IN"/>
        </w:rPr>
        <w:t xml:space="preserve"> which is mostly based on insurance. The Asian population and other immigrants </w:t>
      </w:r>
      <w:r w:rsidR="00417AC4" w:rsidRPr="006A32D4">
        <w:rPr>
          <w:rFonts w:ascii="Arial" w:hAnsi="Arial" w:cs="Arial"/>
          <w:sz w:val="22"/>
          <w:szCs w:val="22"/>
          <w:lang w:val="en-IN"/>
        </w:rPr>
        <w:t>in</w:t>
      </w:r>
      <w:r w:rsidRPr="006A32D4">
        <w:rPr>
          <w:rFonts w:ascii="Arial" w:hAnsi="Arial" w:cs="Arial"/>
          <w:sz w:val="22"/>
          <w:szCs w:val="22"/>
          <w:lang w:val="en-IN"/>
        </w:rPr>
        <w:t xml:space="preserve"> the country experience challenges in accessing clinical facilities appropriately</w:t>
      </w:r>
      <w:r w:rsidR="00AA0F57" w:rsidRPr="006A32D4">
        <w:rPr>
          <w:rFonts w:ascii="Arial" w:hAnsi="Arial" w:cs="Arial"/>
          <w:sz w:val="22"/>
          <w:szCs w:val="22"/>
          <w:lang w:val="en-IN"/>
        </w:rPr>
        <w:t xml:space="preserve"> (</w:t>
      </w:r>
      <w:r w:rsidR="00AA0F57" w:rsidRPr="006A32D4">
        <w:rPr>
          <w:rFonts w:ascii="Arial" w:hAnsi="Arial" w:cs="Arial"/>
          <w:sz w:val="22"/>
          <w:szCs w:val="22"/>
        </w:rPr>
        <w:t>Vakil et al., 2023</w:t>
      </w:r>
      <w:r w:rsidR="00AA0F57" w:rsidRPr="006A32D4">
        <w:rPr>
          <w:rFonts w:ascii="Arial" w:hAnsi="Arial" w:cs="Arial"/>
          <w:sz w:val="22"/>
          <w:szCs w:val="22"/>
          <w:lang w:val="en-IN"/>
        </w:rPr>
        <w:t>)</w:t>
      </w:r>
      <w:r w:rsidR="00E23599" w:rsidRPr="006A32D4">
        <w:rPr>
          <w:rFonts w:ascii="Arial" w:hAnsi="Arial" w:cs="Arial"/>
          <w:sz w:val="22"/>
          <w:szCs w:val="22"/>
          <w:lang w:val="en-IN"/>
        </w:rPr>
        <w:t>,</w:t>
      </w:r>
      <w:r w:rsidRPr="006A32D4">
        <w:rPr>
          <w:rFonts w:ascii="Arial" w:hAnsi="Arial" w:cs="Arial"/>
          <w:sz w:val="22"/>
          <w:szCs w:val="22"/>
          <w:lang w:val="en-IN"/>
        </w:rPr>
        <w:t xml:space="preserve"> which can be regarded as a drawback in this context. The World Health Organisation has launched an initiative named </w:t>
      </w:r>
      <w:r w:rsidR="00E23599" w:rsidRPr="006A32D4">
        <w:rPr>
          <w:rFonts w:ascii="Arial" w:hAnsi="Arial" w:cs="Arial"/>
          <w:sz w:val="22"/>
          <w:szCs w:val="22"/>
          <w:lang w:val="en-IN"/>
        </w:rPr>
        <w:t>Health</w:t>
      </w:r>
      <w:r w:rsidRPr="006A32D4">
        <w:rPr>
          <w:rFonts w:ascii="Arial" w:hAnsi="Arial" w:cs="Arial"/>
          <w:sz w:val="22"/>
          <w:szCs w:val="22"/>
          <w:lang w:val="en-IN"/>
        </w:rPr>
        <w:t xml:space="preserve"> for </w:t>
      </w:r>
      <w:r w:rsidR="00E23599" w:rsidRPr="006A32D4">
        <w:rPr>
          <w:rFonts w:ascii="Arial" w:hAnsi="Arial" w:cs="Arial"/>
          <w:sz w:val="22"/>
          <w:szCs w:val="22"/>
          <w:lang w:val="en-IN"/>
        </w:rPr>
        <w:t>All,</w:t>
      </w:r>
      <w:r w:rsidRPr="006A32D4">
        <w:rPr>
          <w:rFonts w:ascii="Arial" w:hAnsi="Arial" w:cs="Arial"/>
          <w:sz w:val="22"/>
          <w:szCs w:val="22"/>
          <w:lang w:val="en-IN"/>
        </w:rPr>
        <w:t xml:space="preserve"> which is a structured framework for ensuring equal access </w:t>
      </w:r>
      <w:r w:rsidR="00E23599" w:rsidRPr="006A32D4">
        <w:rPr>
          <w:rFonts w:ascii="Arial" w:hAnsi="Arial" w:cs="Arial"/>
          <w:sz w:val="22"/>
          <w:szCs w:val="22"/>
          <w:lang w:val="en-IN"/>
        </w:rPr>
        <w:t>for</w:t>
      </w:r>
      <w:r w:rsidRPr="006A32D4">
        <w:rPr>
          <w:rFonts w:ascii="Arial" w:hAnsi="Arial" w:cs="Arial"/>
          <w:sz w:val="22"/>
          <w:szCs w:val="22"/>
          <w:lang w:val="en-IN"/>
        </w:rPr>
        <w:t xml:space="preserve"> all individuals to </w:t>
      </w:r>
      <w:r w:rsidR="005549A9" w:rsidRPr="006A32D4">
        <w:rPr>
          <w:rFonts w:ascii="Arial" w:hAnsi="Arial" w:cs="Arial"/>
          <w:sz w:val="22"/>
          <w:szCs w:val="22"/>
        </w:rPr>
        <w:t>healthcare services</w:t>
      </w:r>
      <w:r w:rsidRPr="006A32D4">
        <w:rPr>
          <w:rFonts w:ascii="Arial" w:hAnsi="Arial" w:cs="Arial"/>
          <w:sz w:val="22"/>
          <w:szCs w:val="22"/>
          <w:lang w:val="en-IN"/>
        </w:rPr>
        <w:t>.</w:t>
      </w:r>
    </w:p>
    <w:p w14:paraId="6E484127" w14:textId="3C1E1049" w:rsidR="00C12377" w:rsidRPr="006A32D4" w:rsidRDefault="00753FA9" w:rsidP="006A32D4">
      <w:pPr>
        <w:spacing w:line="360" w:lineRule="auto"/>
        <w:rPr>
          <w:rFonts w:ascii="Arial" w:hAnsi="Arial" w:cs="Arial"/>
          <w:sz w:val="22"/>
          <w:szCs w:val="22"/>
          <w:lang w:val="en-IN"/>
        </w:rPr>
      </w:pPr>
      <w:r w:rsidRPr="006A32D4">
        <w:rPr>
          <w:rFonts w:ascii="Arial" w:hAnsi="Arial" w:cs="Arial"/>
          <w:sz w:val="22"/>
          <w:szCs w:val="22"/>
          <w:lang w:val="en-IN"/>
        </w:rPr>
        <w:t xml:space="preserve">Several case studies can also be </w:t>
      </w:r>
      <w:proofErr w:type="gramStart"/>
      <w:r w:rsidRPr="006A32D4">
        <w:rPr>
          <w:rFonts w:ascii="Arial" w:hAnsi="Arial" w:cs="Arial"/>
          <w:sz w:val="22"/>
          <w:szCs w:val="22"/>
          <w:lang w:val="en-IN"/>
        </w:rPr>
        <w:t>taken into account</w:t>
      </w:r>
      <w:proofErr w:type="gramEnd"/>
      <w:r w:rsidRPr="006A32D4">
        <w:rPr>
          <w:rFonts w:ascii="Arial" w:hAnsi="Arial" w:cs="Arial"/>
          <w:sz w:val="22"/>
          <w:szCs w:val="22"/>
          <w:lang w:val="en-IN"/>
        </w:rPr>
        <w:t xml:space="preserve"> in the scenario </w:t>
      </w:r>
      <w:r w:rsidR="00E23599" w:rsidRPr="006A32D4">
        <w:rPr>
          <w:rFonts w:ascii="Arial" w:hAnsi="Arial" w:cs="Arial"/>
          <w:sz w:val="22"/>
          <w:szCs w:val="22"/>
          <w:lang w:val="en-IN"/>
        </w:rPr>
        <w:t>to highlight</w:t>
      </w:r>
      <w:r w:rsidRPr="006A32D4">
        <w:rPr>
          <w:rFonts w:ascii="Arial" w:hAnsi="Arial" w:cs="Arial"/>
          <w:sz w:val="22"/>
          <w:szCs w:val="22"/>
          <w:lang w:val="en-IN"/>
        </w:rPr>
        <w:t xml:space="preserve"> the international context more efficiently. The health foundation of the United Kingdom dedicated to the South Asian population is a notable initiative which plays an important role in enhancing access and awareness of the Asian people of the country regarding the available care facilities</w:t>
      </w:r>
      <w:r w:rsidR="00AA0F57" w:rsidRPr="006A32D4">
        <w:rPr>
          <w:rFonts w:ascii="Arial" w:hAnsi="Arial" w:cs="Arial"/>
          <w:sz w:val="22"/>
          <w:szCs w:val="22"/>
          <w:lang w:val="en-IN"/>
        </w:rPr>
        <w:t xml:space="preserve"> (</w:t>
      </w:r>
      <w:r w:rsidR="00AA0F57" w:rsidRPr="006A32D4">
        <w:rPr>
          <w:rFonts w:ascii="Arial" w:hAnsi="Arial" w:cs="Arial"/>
          <w:sz w:val="22"/>
          <w:szCs w:val="22"/>
        </w:rPr>
        <w:t>He and Tang, 2021</w:t>
      </w:r>
      <w:r w:rsidR="00AA0F57" w:rsidRPr="006A32D4">
        <w:rPr>
          <w:rFonts w:ascii="Arial" w:hAnsi="Arial" w:cs="Arial"/>
          <w:sz w:val="22"/>
          <w:szCs w:val="22"/>
          <w:lang w:val="en-IN"/>
        </w:rPr>
        <w:t>)</w:t>
      </w:r>
      <w:r w:rsidRPr="006A32D4">
        <w:rPr>
          <w:rFonts w:ascii="Arial" w:hAnsi="Arial" w:cs="Arial"/>
          <w:sz w:val="22"/>
          <w:szCs w:val="22"/>
          <w:lang w:val="en-IN"/>
        </w:rPr>
        <w:t>.</w:t>
      </w:r>
      <w:r w:rsidR="00E23599" w:rsidRPr="006A32D4">
        <w:rPr>
          <w:rFonts w:ascii="Arial" w:hAnsi="Arial" w:cs="Arial"/>
          <w:sz w:val="22"/>
          <w:szCs w:val="22"/>
          <w:lang w:val="en-IN"/>
        </w:rPr>
        <w:t xml:space="preserve"> The </w:t>
      </w:r>
      <w:r w:rsidRPr="006A32D4">
        <w:rPr>
          <w:rFonts w:ascii="Arial" w:hAnsi="Arial" w:cs="Arial"/>
          <w:sz w:val="22"/>
          <w:szCs w:val="22"/>
          <w:lang w:val="en-IN"/>
        </w:rPr>
        <w:t xml:space="preserve">Transcultural </w:t>
      </w:r>
      <w:r w:rsidR="00E23599" w:rsidRPr="006A32D4">
        <w:rPr>
          <w:rFonts w:ascii="Arial" w:hAnsi="Arial" w:cs="Arial"/>
          <w:sz w:val="22"/>
          <w:szCs w:val="22"/>
          <w:lang w:val="en-IN"/>
        </w:rPr>
        <w:t>Centre</w:t>
      </w:r>
      <w:r w:rsidRPr="006A32D4">
        <w:rPr>
          <w:rFonts w:ascii="Arial" w:hAnsi="Arial" w:cs="Arial"/>
          <w:sz w:val="22"/>
          <w:szCs w:val="22"/>
          <w:lang w:val="en-IN"/>
        </w:rPr>
        <w:t xml:space="preserve"> of Australia for improving the psychological </w:t>
      </w:r>
      <w:r w:rsidR="00E23599" w:rsidRPr="006A32D4">
        <w:rPr>
          <w:rFonts w:ascii="Arial" w:hAnsi="Arial" w:cs="Arial"/>
          <w:sz w:val="22"/>
          <w:szCs w:val="22"/>
          <w:lang w:val="en-IN"/>
        </w:rPr>
        <w:t>well-being</w:t>
      </w:r>
      <w:r w:rsidRPr="006A32D4">
        <w:rPr>
          <w:rFonts w:ascii="Arial" w:hAnsi="Arial" w:cs="Arial"/>
          <w:sz w:val="22"/>
          <w:szCs w:val="22"/>
          <w:lang w:val="en-IN"/>
        </w:rPr>
        <w:t xml:space="preserve"> of the people is also a notable initiative in this context. It offers psychological assistance to people belonging to diverse cultural backgrounds. </w:t>
      </w:r>
    </w:p>
    <w:p w14:paraId="49404929" w14:textId="60B72A0B" w:rsidR="00C12377" w:rsidRPr="006A32D4" w:rsidRDefault="00C12377" w:rsidP="006A32D4">
      <w:pPr>
        <w:pStyle w:val="Heading2"/>
        <w:jc w:val="left"/>
        <w:rPr>
          <w:rFonts w:ascii="Arial" w:hAnsi="Arial" w:cs="Arial"/>
          <w:sz w:val="22"/>
          <w:szCs w:val="22"/>
          <w:lang w:val="en-IN"/>
        </w:rPr>
      </w:pPr>
      <w:bookmarkStart w:id="11" w:name="_Toc212141580"/>
      <w:r w:rsidRPr="006A32D4">
        <w:rPr>
          <w:rFonts w:ascii="Arial" w:hAnsi="Arial" w:cs="Arial"/>
          <w:sz w:val="22"/>
          <w:szCs w:val="22"/>
          <w:lang w:val="en-IN"/>
        </w:rPr>
        <w:t>2.5 National/Local UK Context</w:t>
      </w:r>
      <w:bookmarkEnd w:id="11"/>
      <w:r w:rsidRPr="006A32D4">
        <w:rPr>
          <w:rFonts w:ascii="Arial" w:hAnsi="Arial" w:cs="Arial"/>
          <w:sz w:val="22"/>
          <w:szCs w:val="22"/>
          <w:lang w:val="en-IN"/>
        </w:rPr>
        <w:t xml:space="preserve"> </w:t>
      </w:r>
    </w:p>
    <w:p w14:paraId="23DA9151" w14:textId="38158399" w:rsidR="00102855" w:rsidRPr="006A32D4" w:rsidRDefault="00102855" w:rsidP="006A32D4">
      <w:pPr>
        <w:spacing w:line="360" w:lineRule="auto"/>
        <w:rPr>
          <w:rFonts w:ascii="Arial" w:hAnsi="Arial" w:cs="Arial"/>
          <w:sz w:val="22"/>
          <w:szCs w:val="22"/>
          <w:lang w:val="en-IN"/>
        </w:rPr>
      </w:pPr>
      <w:r w:rsidRPr="006A32D4">
        <w:rPr>
          <w:rFonts w:ascii="Arial" w:hAnsi="Arial" w:cs="Arial"/>
          <w:sz w:val="22"/>
          <w:szCs w:val="22"/>
          <w:lang w:val="en-IN"/>
        </w:rPr>
        <w:t xml:space="preserve">One of the fundamental rights of the people of the United Kingdom is access to </w:t>
      </w:r>
      <w:r w:rsidR="005549A9" w:rsidRPr="006A32D4">
        <w:rPr>
          <w:rFonts w:ascii="Arial" w:hAnsi="Arial" w:cs="Arial"/>
          <w:sz w:val="22"/>
          <w:szCs w:val="22"/>
        </w:rPr>
        <w:t>healthcare services</w:t>
      </w:r>
      <w:r w:rsidRPr="006A32D4">
        <w:rPr>
          <w:rFonts w:ascii="Arial" w:hAnsi="Arial" w:cs="Arial"/>
          <w:sz w:val="22"/>
          <w:szCs w:val="22"/>
          <w:lang w:val="en-IN"/>
        </w:rPr>
        <w:t xml:space="preserve">. The background of the individuals </w:t>
      </w:r>
      <w:r w:rsidR="00E23599" w:rsidRPr="006A32D4">
        <w:rPr>
          <w:rFonts w:ascii="Arial" w:hAnsi="Arial" w:cs="Arial"/>
          <w:sz w:val="22"/>
          <w:szCs w:val="22"/>
          <w:lang w:val="en-IN"/>
        </w:rPr>
        <w:t>is</w:t>
      </w:r>
      <w:r w:rsidRPr="006A32D4">
        <w:rPr>
          <w:rFonts w:ascii="Arial" w:hAnsi="Arial" w:cs="Arial"/>
          <w:sz w:val="22"/>
          <w:szCs w:val="22"/>
          <w:lang w:val="en-IN"/>
        </w:rPr>
        <w:t xml:space="preserve"> disregarded while focusing on their access to the social </w:t>
      </w:r>
      <w:r w:rsidR="00E23599" w:rsidRPr="006A32D4">
        <w:rPr>
          <w:rFonts w:ascii="Arial" w:hAnsi="Arial" w:cs="Arial"/>
          <w:sz w:val="22"/>
          <w:szCs w:val="22"/>
          <w:lang w:val="en-IN"/>
        </w:rPr>
        <w:t>well-being-related</w:t>
      </w:r>
      <w:r w:rsidRPr="006A32D4">
        <w:rPr>
          <w:rFonts w:ascii="Arial" w:hAnsi="Arial" w:cs="Arial"/>
          <w:sz w:val="22"/>
          <w:szCs w:val="22"/>
          <w:lang w:val="en-IN"/>
        </w:rPr>
        <w:t xml:space="preserve"> services. Several Asian people in the UK experience significant challenges in accessing the care facilities adequately. The National Health Service of the nation and the government of the country collectively outline linguistic barriers and differences in the culture of the individuals as significant problems which prevent them from accessing the available </w:t>
      </w:r>
      <w:r w:rsidR="005549A9" w:rsidRPr="006A32D4">
        <w:rPr>
          <w:rFonts w:ascii="Arial" w:hAnsi="Arial" w:cs="Arial"/>
          <w:sz w:val="22"/>
          <w:szCs w:val="22"/>
        </w:rPr>
        <w:t xml:space="preserve">health and social care provisions </w:t>
      </w:r>
      <w:r w:rsidRPr="006A32D4">
        <w:rPr>
          <w:rFonts w:ascii="Arial" w:hAnsi="Arial" w:cs="Arial"/>
          <w:sz w:val="22"/>
          <w:szCs w:val="22"/>
          <w:lang w:val="en-IN"/>
        </w:rPr>
        <w:t>successfully</w:t>
      </w:r>
      <w:r w:rsidR="00AA0F57" w:rsidRPr="006A32D4">
        <w:rPr>
          <w:rFonts w:ascii="Arial" w:hAnsi="Arial" w:cs="Arial"/>
          <w:sz w:val="22"/>
          <w:szCs w:val="22"/>
          <w:lang w:val="en-IN"/>
        </w:rPr>
        <w:t xml:space="preserve"> (</w:t>
      </w:r>
      <w:r w:rsidR="00AA0F57" w:rsidRPr="006A32D4">
        <w:rPr>
          <w:rFonts w:ascii="Arial" w:hAnsi="Arial" w:cs="Arial"/>
          <w:sz w:val="22"/>
          <w:szCs w:val="22"/>
        </w:rPr>
        <w:t>Marcus et al., 2022</w:t>
      </w:r>
      <w:r w:rsidR="00AA0F57" w:rsidRPr="006A32D4">
        <w:rPr>
          <w:rFonts w:ascii="Arial" w:hAnsi="Arial" w:cs="Arial"/>
          <w:sz w:val="22"/>
          <w:szCs w:val="22"/>
          <w:lang w:val="en-IN"/>
        </w:rPr>
        <w:t>)</w:t>
      </w:r>
      <w:r w:rsidRPr="006A32D4">
        <w:rPr>
          <w:rFonts w:ascii="Arial" w:hAnsi="Arial" w:cs="Arial"/>
          <w:sz w:val="22"/>
          <w:szCs w:val="22"/>
          <w:lang w:val="en-IN"/>
        </w:rPr>
        <w:t>. The trend of the nation demonstrates that the Asian population mostly encounter health inequalities</w:t>
      </w:r>
      <w:r w:rsidR="00AA0F57" w:rsidRPr="006A32D4">
        <w:rPr>
          <w:rFonts w:ascii="Arial" w:hAnsi="Arial" w:cs="Arial"/>
          <w:sz w:val="22"/>
          <w:szCs w:val="22"/>
          <w:lang w:val="en-IN"/>
        </w:rPr>
        <w:t>,</w:t>
      </w:r>
      <w:r w:rsidRPr="006A32D4">
        <w:rPr>
          <w:rFonts w:ascii="Arial" w:hAnsi="Arial" w:cs="Arial"/>
          <w:sz w:val="22"/>
          <w:szCs w:val="22"/>
          <w:lang w:val="en-IN"/>
        </w:rPr>
        <w:t xml:space="preserve"> which disrupt their lifestyle and </w:t>
      </w:r>
      <w:r w:rsidR="00E23599" w:rsidRPr="006A32D4">
        <w:rPr>
          <w:rFonts w:ascii="Arial" w:hAnsi="Arial" w:cs="Arial"/>
          <w:sz w:val="22"/>
          <w:szCs w:val="22"/>
          <w:lang w:val="en-IN"/>
        </w:rPr>
        <w:t>well-being</w:t>
      </w:r>
      <w:r w:rsidRPr="006A32D4">
        <w:rPr>
          <w:rFonts w:ascii="Arial" w:hAnsi="Arial" w:cs="Arial"/>
          <w:sz w:val="22"/>
          <w:szCs w:val="22"/>
          <w:lang w:val="en-IN"/>
        </w:rPr>
        <w:t xml:space="preserve"> to a greater extent. The excessive prevalence of heart diseases and diabetes can be regarded as evidence in this case</w:t>
      </w:r>
      <w:r w:rsidR="00E23599" w:rsidRPr="006A32D4">
        <w:rPr>
          <w:rFonts w:ascii="Arial" w:hAnsi="Arial" w:cs="Arial"/>
          <w:sz w:val="22"/>
          <w:szCs w:val="22"/>
          <w:lang w:val="en-IN"/>
        </w:rPr>
        <w:t>,</w:t>
      </w:r>
      <w:r w:rsidRPr="006A32D4">
        <w:rPr>
          <w:rFonts w:ascii="Arial" w:hAnsi="Arial" w:cs="Arial"/>
          <w:sz w:val="22"/>
          <w:szCs w:val="22"/>
          <w:lang w:val="en-IN"/>
        </w:rPr>
        <w:t xml:space="preserve"> which indicates how access to care </w:t>
      </w:r>
      <w:r w:rsidR="005549A9" w:rsidRPr="006A32D4">
        <w:rPr>
          <w:rFonts w:ascii="Arial" w:hAnsi="Arial" w:cs="Arial"/>
          <w:sz w:val="22"/>
          <w:szCs w:val="22"/>
        </w:rPr>
        <w:t xml:space="preserve">provisions </w:t>
      </w:r>
      <w:r w:rsidR="00E23599" w:rsidRPr="006A32D4">
        <w:rPr>
          <w:rFonts w:ascii="Arial" w:hAnsi="Arial" w:cs="Arial"/>
          <w:sz w:val="22"/>
          <w:szCs w:val="22"/>
          <w:lang w:val="en-IN"/>
        </w:rPr>
        <w:t>was</w:t>
      </w:r>
      <w:r w:rsidRPr="006A32D4">
        <w:rPr>
          <w:rFonts w:ascii="Arial" w:hAnsi="Arial" w:cs="Arial"/>
          <w:sz w:val="22"/>
          <w:szCs w:val="22"/>
          <w:lang w:val="en-IN"/>
        </w:rPr>
        <w:t xml:space="preserve"> delayed due to discrimination. NHS, in this context, plays a significant role in enhancing </w:t>
      </w:r>
      <w:r w:rsidR="00E23599" w:rsidRPr="006A32D4">
        <w:rPr>
          <w:rFonts w:ascii="Arial" w:hAnsi="Arial" w:cs="Arial"/>
          <w:sz w:val="22"/>
          <w:szCs w:val="22"/>
          <w:lang w:val="en-IN"/>
        </w:rPr>
        <w:t xml:space="preserve">the </w:t>
      </w:r>
      <w:r w:rsidRPr="006A32D4">
        <w:rPr>
          <w:rFonts w:ascii="Arial" w:hAnsi="Arial" w:cs="Arial"/>
          <w:sz w:val="22"/>
          <w:szCs w:val="22"/>
          <w:lang w:val="en-IN"/>
        </w:rPr>
        <w:t xml:space="preserve">cultural understanding of the staff members. Public </w:t>
      </w:r>
      <w:r w:rsidR="00E23599" w:rsidRPr="006A32D4">
        <w:rPr>
          <w:rFonts w:ascii="Arial" w:hAnsi="Arial" w:cs="Arial"/>
          <w:sz w:val="22"/>
          <w:szCs w:val="22"/>
          <w:lang w:val="en-IN"/>
        </w:rPr>
        <w:t>Health</w:t>
      </w:r>
      <w:r w:rsidRPr="006A32D4">
        <w:rPr>
          <w:rFonts w:ascii="Arial" w:hAnsi="Arial" w:cs="Arial"/>
          <w:sz w:val="22"/>
          <w:szCs w:val="22"/>
          <w:lang w:val="en-IN"/>
        </w:rPr>
        <w:t xml:space="preserve"> England often </w:t>
      </w:r>
      <w:r w:rsidR="00E23599" w:rsidRPr="006A32D4">
        <w:rPr>
          <w:rFonts w:ascii="Arial" w:hAnsi="Arial" w:cs="Arial"/>
          <w:sz w:val="22"/>
          <w:szCs w:val="22"/>
          <w:lang w:val="en-IN"/>
        </w:rPr>
        <w:t>establishes</w:t>
      </w:r>
      <w:r w:rsidRPr="006A32D4">
        <w:rPr>
          <w:rFonts w:ascii="Arial" w:hAnsi="Arial" w:cs="Arial"/>
          <w:sz w:val="22"/>
          <w:szCs w:val="22"/>
          <w:lang w:val="en-IN"/>
        </w:rPr>
        <w:t xml:space="preserve"> alliances with the local institutions for launching campaigns and improving the quality of social and health care facilities</w:t>
      </w:r>
      <w:r w:rsidR="00A835E4" w:rsidRPr="006A32D4">
        <w:rPr>
          <w:rFonts w:ascii="Arial" w:hAnsi="Arial" w:cs="Arial"/>
          <w:sz w:val="22"/>
          <w:szCs w:val="22"/>
          <w:lang w:val="en-IN"/>
        </w:rPr>
        <w:t xml:space="preserve"> (</w:t>
      </w:r>
      <w:r w:rsidR="00A835E4" w:rsidRPr="006A32D4">
        <w:rPr>
          <w:rFonts w:ascii="Arial" w:hAnsi="Arial" w:cs="Arial"/>
          <w:sz w:val="22"/>
          <w:szCs w:val="22"/>
        </w:rPr>
        <w:t xml:space="preserve">Drakeford and </w:t>
      </w:r>
      <w:proofErr w:type="spellStart"/>
      <w:r w:rsidR="00A835E4" w:rsidRPr="006A32D4">
        <w:rPr>
          <w:rFonts w:ascii="Arial" w:hAnsi="Arial" w:cs="Arial"/>
          <w:sz w:val="22"/>
          <w:szCs w:val="22"/>
        </w:rPr>
        <w:t>Majebi</w:t>
      </w:r>
      <w:proofErr w:type="spellEnd"/>
      <w:r w:rsidR="00A835E4" w:rsidRPr="006A32D4">
        <w:rPr>
          <w:rFonts w:ascii="Arial" w:hAnsi="Arial" w:cs="Arial"/>
          <w:sz w:val="22"/>
          <w:szCs w:val="22"/>
        </w:rPr>
        <w:t>, 2024</w:t>
      </w:r>
      <w:r w:rsidR="00A835E4" w:rsidRPr="006A32D4">
        <w:rPr>
          <w:rFonts w:ascii="Arial" w:hAnsi="Arial" w:cs="Arial"/>
          <w:sz w:val="22"/>
          <w:szCs w:val="22"/>
          <w:lang w:val="en-IN"/>
        </w:rPr>
        <w:t>)</w:t>
      </w:r>
      <w:r w:rsidRPr="006A32D4">
        <w:rPr>
          <w:rFonts w:ascii="Arial" w:hAnsi="Arial" w:cs="Arial"/>
          <w:sz w:val="22"/>
          <w:szCs w:val="22"/>
          <w:lang w:val="en-IN"/>
        </w:rPr>
        <w:t>.</w:t>
      </w:r>
    </w:p>
    <w:p w14:paraId="13058D0C" w14:textId="1AD424AA" w:rsidR="00102855" w:rsidRPr="006A32D4" w:rsidRDefault="00102855" w:rsidP="006A32D4">
      <w:pPr>
        <w:spacing w:line="360" w:lineRule="auto"/>
        <w:rPr>
          <w:rFonts w:ascii="Arial" w:hAnsi="Arial" w:cs="Arial"/>
          <w:sz w:val="22"/>
          <w:szCs w:val="22"/>
          <w:lang w:val="en-IN"/>
        </w:rPr>
      </w:pPr>
      <w:r w:rsidRPr="006A32D4">
        <w:rPr>
          <w:rFonts w:ascii="Arial" w:hAnsi="Arial" w:cs="Arial"/>
          <w:sz w:val="22"/>
          <w:szCs w:val="22"/>
          <w:lang w:val="en-IN"/>
        </w:rPr>
        <w:t xml:space="preserve">The national practices of the UK are fairly distributed within the country so that all individuals can equally access the benefits. </w:t>
      </w:r>
      <w:r w:rsidR="00E23599" w:rsidRPr="006A32D4">
        <w:rPr>
          <w:rFonts w:ascii="Arial" w:hAnsi="Arial" w:cs="Arial"/>
          <w:sz w:val="22"/>
          <w:szCs w:val="22"/>
          <w:lang w:val="en-IN"/>
        </w:rPr>
        <w:t xml:space="preserve">The </w:t>
      </w:r>
      <w:r w:rsidRPr="006A32D4">
        <w:rPr>
          <w:rFonts w:ascii="Arial" w:hAnsi="Arial" w:cs="Arial"/>
          <w:sz w:val="22"/>
          <w:szCs w:val="22"/>
          <w:lang w:val="en-IN"/>
        </w:rPr>
        <w:t xml:space="preserve">Health and </w:t>
      </w:r>
      <w:r w:rsidR="00E23599" w:rsidRPr="006A32D4">
        <w:rPr>
          <w:rFonts w:ascii="Arial" w:hAnsi="Arial" w:cs="Arial"/>
          <w:sz w:val="22"/>
          <w:szCs w:val="22"/>
          <w:lang w:val="en-IN"/>
        </w:rPr>
        <w:t>Social Care Act</w:t>
      </w:r>
      <w:r w:rsidRPr="006A32D4">
        <w:rPr>
          <w:rFonts w:ascii="Arial" w:hAnsi="Arial" w:cs="Arial"/>
          <w:sz w:val="22"/>
          <w:szCs w:val="22"/>
          <w:lang w:val="en-IN"/>
        </w:rPr>
        <w:t xml:space="preserve"> 2012 is a notable legislation which enhances the access of individuals </w:t>
      </w:r>
      <w:r w:rsidR="00E23599" w:rsidRPr="006A32D4">
        <w:rPr>
          <w:rFonts w:ascii="Arial" w:hAnsi="Arial" w:cs="Arial"/>
          <w:sz w:val="22"/>
          <w:szCs w:val="22"/>
          <w:lang w:val="en-IN"/>
        </w:rPr>
        <w:t>in</w:t>
      </w:r>
      <w:r w:rsidRPr="006A32D4">
        <w:rPr>
          <w:rFonts w:ascii="Arial" w:hAnsi="Arial" w:cs="Arial"/>
          <w:sz w:val="22"/>
          <w:szCs w:val="22"/>
          <w:lang w:val="en-IN"/>
        </w:rPr>
        <w:t xml:space="preserve"> the country to </w:t>
      </w:r>
      <w:r w:rsidR="002667D0" w:rsidRPr="006A32D4">
        <w:rPr>
          <w:rFonts w:ascii="Arial" w:hAnsi="Arial" w:cs="Arial"/>
          <w:sz w:val="22"/>
          <w:szCs w:val="22"/>
        </w:rPr>
        <w:t>healthcare-related</w:t>
      </w:r>
      <w:r w:rsidR="005549A9" w:rsidRPr="006A32D4">
        <w:rPr>
          <w:rFonts w:ascii="Arial" w:hAnsi="Arial" w:cs="Arial"/>
          <w:sz w:val="22"/>
          <w:szCs w:val="22"/>
        </w:rPr>
        <w:t xml:space="preserve"> </w:t>
      </w:r>
      <w:r w:rsidRPr="006A32D4">
        <w:rPr>
          <w:rFonts w:ascii="Arial" w:hAnsi="Arial" w:cs="Arial"/>
          <w:sz w:val="22"/>
          <w:szCs w:val="22"/>
          <w:lang w:val="en-IN"/>
        </w:rPr>
        <w:t xml:space="preserve">facilities. Satisfying the </w:t>
      </w:r>
      <w:r w:rsidR="00E23599" w:rsidRPr="006A32D4">
        <w:rPr>
          <w:rFonts w:ascii="Arial" w:hAnsi="Arial" w:cs="Arial"/>
          <w:sz w:val="22"/>
          <w:szCs w:val="22"/>
          <w:lang w:val="en-IN"/>
        </w:rPr>
        <w:t>needs</w:t>
      </w:r>
      <w:r w:rsidRPr="006A32D4">
        <w:rPr>
          <w:rFonts w:ascii="Arial" w:hAnsi="Arial" w:cs="Arial"/>
          <w:sz w:val="22"/>
          <w:szCs w:val="22"/>
          <w:lang w:val="en-IN"/>
        </w:rPr>
        <w:t xml:space="preserve"> of a diverse group of people is a significant purpose of the legislation</w:t>
      </w:r>
      <w:r w:rsidR="00A835E4" w:rsidRPr="006A32D4">
        <w:rPr>
          <w:rFonts w:ascii="Arial" w:hAnsi="Arial" w:cs="Arial"/>
          <w:sz w:val="22"/>
          <w:szCs w:val="22"/>
          <w:lang w:val="en-IN"/>
        </w:rPr>
        <w:t xml:space="preserve"> </w:t>
      </w:r>
      <w:r w:rsidR="00A835E4" w:rsidRPr="006A32D4">
        <w:rPr>
          <w:rFonts w:ascii="Arial" w:hAnsi="Arial" w:cs="Arial"/>
          <w:sz w:val="22"/>
          <w:szCs w:val="22"/>
          <w:lang w:val="en-IN"/>
        </w:rPr>
        <w:lastRenderedPageBreak/>
        <w:t>(</w:t>
      </w:r>
      <w:proofErr w:type="spellStart"/>
      <w:r w:rsidR="00A835E4" w:rsidRPr="006A32D4">
        <w:rPr>
          <w:rFonts w:ascii="Arial" w:hAnsi="Arial" w:cs="Arial"/>
          <w:sz w:val="22"/>
          <w:szCs w:val="22"/>
        </w:rPr>
        <w:t>Ocloo</w:t>
      </w:r>
      <w:proofErr w:type="spellEnd"/>
      <w:r w:rsidR="00A835E4" w:rsidRPr="006A32D4">
        <w:rPr>
          <w:rFonts w:ascii="Arial" w:hAnsi="Arial" w:cs="Arial"/>
          <w:sz w:val="22"/>
          <w:szCs w:val="22"/>
        </w:rPr>
        <w:t xml:space="preserve"> et al., 2021</w:t>
      </w:r>
      <w:r w:rsidR="00A835E4" w:rsidRPr="006A32D4">
        <w:rPr>
          <w:rFonts w:ascii="Arial" w:hAnsi="Arial" w:cs="Arial"/>
          <w:sz w:val="22"/>
          <w:szCs w:val="22"/>
          <w:lang w:val="en-IN"/>
        </w:rPr>
        <w:t>)</w:t>
      </w:r>
      <w:r w:rsidRPr="006A32D4">
        <w:rPr>
          <w:rFonts w:ascii="Arial" w:hAnsi="Arial" w:cs="Arial"/>
          <w:sz w:val="22"/>
          <w:szCs w:val="22"/>
          <w:lang w:val="en-IN"/>
        </w:rPr>
        <w:t xml:space="preserve">. Another significant regulation in this context is the </w:t>
      </w:r>
      <w:r w:rsidR="00E23599" w:rsidRPr="006A32D4">
        <w:rPr>
          <w:rFonts w:ascii="Arial" w:hAnsi="Arial" w:cs="Arial"/>
          <w:sz w:val="22"/>
          <w:szCs w:val="22"/>
          <w:lang w:val="en-IN"/>
        </w:rPr>
        <w:t>Equality Act</w:t>
      </w:r>
      <w:r w:rsidRPr="006A32D4">
        <w:rPr>
          <w:rFonts w:ascii="Arial" w:hAnsi="Arial" w:cs="Arial"/>
          <w:sz w:val="22"/>
          <w:szCs w:val="22"/>
          <w:lang w:val="en-IN"/>
        </w:rPr>
        <w:t xml:space="preserve"> 2010</w:t>
      </w:r>
      <w:r w:rsidR="00E23599" w:rsidRPr="006A32D4">
        <w:rPr>
          <w:rFonts w:ascii="Arial" w:hAnsi="Arial" w:cs="Arial"/>
          <w:sz w:val="22"/>
          <w:szCs w:val="22"/>
          <w:lang w:val="en-IN"/>
        </w:rPr>
        <w:t>,</w:t>
      </w:r>
      <w:r w:rsidRPr="006A32D4">
        <w:rPr>
          <w:rFonts w:ascii="Arial" w:hAnsi="Arial" w:cs="Arial"/>
          <w:sz w:val="22"/>
          <w:szCs w:val="22"/>
          <w:lang w:val="en-IN"/>
        </w:rPr>
        <w:t xml:space="preserve"> which </w:t>
      </w:r>
      <w:r w:rsidR="00E23599" w:rsidRPr="006A32D4">
        <w:rPr>
          <w:rFonts w:ascii="Arial" w:hAnsi="Arial" w:cs="Arial"/>
          <w:sz w:val="22"/>
          <w:szCs w:val="22"/>
          <w:lang w:val="en-IN"/>
        </w:rPr>
        <w:t>safeguards</w:t>
      </w:r>
      <w:r w:rsidRPr="006A32D4">
        <w:rPr>
          <w:rFonts w:ascii="Arial" w:hAnsi="Arial" w:cs="Arial"/>
          <w:sz w:val="22"/>
          <w:szCs w:val="22"/>
          <w:lang w:val="en-IN"/>
        </w:rPr>
        <w:t xml:space="preserve"> individuals from discrimination within the country. It ensures that the ethnicity, religion or race of the people </w:t>
      </w:r>
      <w:r w:rsidR="00E23599" w:rsidRPr="006A32D4">
        <w:rPr>
          <w:rFonts w:ascii="Arial" w:hAnsi="Arial" w:cs="Arial"/>
          <w:sz w:val="22"/>
          <w:szCs w:val="22"/>
          <w:lang w:val="en-IN"/>
        </w:rPr>
        <w:t>does</w:t>
      </w:r>
      <w:r w:rsidRPr="006A32D4">
        <w:rPr>
          <w:rFonts w:ascii="Arial" w:hAnsi="Arial" w:cs="Arial"/>
          <w:sz w:val="22"/>
          <w:szCs w:val="22"/>
          <w:lang w:val="en-IN"/>
        </w:rPr>
        <w:t xml:space="preserve"> not create barriers for them to access the public facilities available across the UK. In addition, the National Health Service of the country has introduced a </w:t>
      </w:r>
      <w:r w:rsidR="00E23599" w:rsidRPr="006A32D4">
        <w:rPr>
          <w:rFonts w:ascii="Arial" w:hAnsi="Arial" w:cs="Arial"/>
          <w:sz w:val="22"/>
          <w:szCs w:val="22"/>
          <w:lang w:val="en-IN"/>
        </w:rPr>
        <w:t>long-term</w:t>
      </w:r>
      <w:r w:rsidRPr="006A32D4">
        <w:rPr>
          <w:rFonts w:ascii="Arial" w:hAnsi="Arial" w:cs="Arial"/>
          <w:sz w:val="22"/>
          <w:szCs w:val="22"/>
          <w:lang w:val="en-IN"/>
        </w:rPr>
        <w:t xml:space="preserve"> plan to minimise inequalities in the well-being of the people. The Government of the UK has also established a separate unit for addressing the disparity among individuals based on their race. </w:t>
      </w:r>
      <w:r w:rsidR="002667D0" w:rsidRPr="006A32D4">
        <w:rPr>
          <w:rFonts w:ascii="Arial" w:hAnsi="Arial" w:cs="Arial"/>
          <w:sz w:val="22"/>
          <w:szCs w:val="22"/>
          <w:lang w:val="en-IN"/>
        </w:rPr>
        <w:t>Practising this plan has been beneficial for the UK as it has helped in developing an integrated care infrastructure within the country (</w:t>
      </w:r>
      <w:r w:rsidR="002667D0" w:rsidRPr="006A32D4">
        <w:rPr>
          <w:rFonts w:ascii="Arial" w:hAnsi="Arial" w:cs="Arial"/>
          <w:sz w:val="22"/>
          <w:szCs w:val="22"/>
        </w:rPr>
        <w:t>Pronk et al., 2021</w:t>
      </w:r>
      <w:r w:rsidR="002667D0" w:rsidRPr="006A32D4">
        <w:rPr>
          <w:rFonts w:ascii="Arial" w:hAnsi="Arial" w:cs="Arial"/>
          <w:sz w:val="22"/>
          <w:szCs w:val="22"/>
          <w:lang w:val="en-IN"/>
        </w:rPr>
        <w:t>). The long-term initiative also prioritises preventive measures despite the availability of workforce and funding-related challenges. Some improvements are observed, but issues like delay and staff burnout are persistent in the UK.</w:t>
      </w:r>
    </w:p>
    <w:p w14:paraId="42B8E8C9" w14:textId="1C93F211" w:rsidR="00C12377" w:rsidRPr="006A32D4" w:rsidRDefault="00102855" w:rsidP="006A32D4">
      <w:pPr>
        <w:spacing w:line="360" w:lineRule="auto"/>
        <w:rPr>
          <w:rFonts w:ascii="Arial" w:hAnsi="Arial" w:cs="Arial"/>
          <w:sz w:val="22"/>
          <w:szCs w:val="22"/>
          <w:lang w:val="en-IN"/>
        </w:rPr>
      </w:pPr>
      <w:r w:rsidRPr="006A32D4">
        <w:rPr>
          <w:rFonts w:ascii="Arial" w:hAnsi="Arial" w:cs="Arial"/>
          <w:sz w:val="22"/>
          <w:szCs w:val="22"/>
          <w:lang w:val="en-IN"/>
        </w:rPr>
        <w:t>The National Health Service and other councils of the UK operate at the local level</w:t>
      </w:r>
      <w:r w:rsidR="00E23599" w:rsidRPr="006A32D4">
        <w:rPr>
          <w:rFonts w:ascii="Arial" w:hAnsi="Arial" w:cs="Arial"/>
          <w:sz w:val="22"/>
          <w:szCs w:val="22"/>
          <w:lang w:val="en-IN"/>
        </w:rPr>
        <w:t>,</w:t>
      </w:r>
      <w:r w:rsidRPr="006A32D4">
        <w:rPr>
          <w:rFonts w:ascii="Arial" w:hAnsi="Arial" w:cs="Arial"/>
          <w:sz w:val="22"/>
          <w:szCs w:val="22"/>
          <w:lang w:val="en-IN"/>
        </w:rPr>
        <w:t xml:space="preserve"> which indicates the potential of different projects to enhance the accessibility of the Asian people of the country. The local board of the nation is designated for offering early screening and health education. Bilingual workers are often hired by the different NHS trusts in the local areas</w:t>
      </w:r>
      <w:r w:rsidR="00E23599" w:rsidRPr="006A32D4">
        <w:rPr>
          <w:rFonts w:ascii="Arial" w:hAnsi="Arial" w:cs="Arial"/>
          <w:sz w:val="22"/>
          <w:szCs w:val="22"/>
          <w:lang w:val="en-IN"/>
        </w:rPr>
        <w:t>,</w:t>
      </w:r>
      <w:r w:rsidRPr="006A32D4">
        <w:rPr>
          <w:rFonts w:ascii="Arial" w:hAnsi="Arial" w:cs="Arial"/>
          <w:sz w:val="22"/>
          <w:szCs w:val="22"/>
          <w:lang w:val="en-IN"/>
        </w:rPr>
        <w:t xml:space="preserve"> which </w:t>
      </w:r>
      <w:r w:rsidR="00E23599" w:rsidRPr="006A32D4">
        <w:rPr>
          <w:rFonts w:ascii="Arial" w:hAnsi="Arial" w:cs="Arial"/>
          <w:sz w:val="22"/>
          <w:szCs w:val="22"/>
          <w:lang w:val="en-IN"/>
        </w:rPr>
        <w:t>helps</w:t>
      </w:r>
      <w:r w:rsidRPr="006A32D4">
        <w:rPr>
          <w:rFonts w:ascii="Arial" w:hAnsi="Arial" w:cs="Arial"/>
          <w:sz w:val="22"/>
          <w:szCs w:val="22"/>
          <w:lang w:val="en-IN"/>
        </w:rPr>
        <w:t xml:space="preserve"> in addressing communication gaps successfully</w:t>
      </w:r>
      <w:r w:rsidR="00A835E4" w:rsidRPr="006A32D4">
        <w:rPr>
          <w:rFonts w:ascii="Arial" w:hAnsi="Arial" w:cs="Arial"/>
          <w:sz w:val="22"/>
          <w:szCs w:val="22"/>
          <w:lang w:val="en-IN"/>
        </w:rPr>
        <w:t xml:space="preserve"> (</w:t>
      </w:r>
      <w:r w:rsidR="00A835E4" w:rsidRPr="006A32D4">
        <w:rPr>
          <w:rFonts w:ascii="Arial" w:hAnsi="Arial" w:cs="Arial"/>
          <w:sz w:val="22"/>
          <w:szCs w:val="22"/>
        </w:rPr>
        <w:t>Mistry et al., 2022</w:t>
      </w:r>
      <w:r w:rsidR="00A835E4" w:rsidRPr="006A32D4">
        <w:rPr>
          <w:rFonts w:ascii="Arial" w:hAnsi="Arial" w:cs="Arial"/>
          <w:sz w:val="22"/>
          <w:szCs w:val="22"/>
          <w:lang w:val="en-IN"/>
        </w:rPr>
        <w:t>)</w:t>
      </w:r>
      <w:r w:rsidRPr="006A32D4">
        <w:rPr>
          <w:rFonts w:ascii="Arial" w:hAnsi="Arial" w:cs="Arial"/>
          <w:sz w:val="22"/>
          <w:szCs w:val="22"/>
          <w:lang w:val="en-IN"/>
        </w:rPr>
        <w:t xml:space="preserve">. Because of the regional differences, the population in the urban areas have more access to search measures as compared to the rural population. Rapid collaboration of the local community, policy makers and healthcare professionals </w:t>
      </w:r>
      <w:r w:rsidR="00E23599" w:rsidRPr="006A32D4">
        <w:rPr>
          <w:rFonts w:ascii="Arial" w:hAnsi="Arial" w:cs="Arial"/>
          <w:sz w:val="22"/>
          <w:szCs w:val="22"/>
          <w:lang w:val="en-IN"/>
        </w:rPr>
        <w:t>is</w:t>
      </w:r>
      <w:r w:rsidRPr="006A32D4">
        <w:rPr>
          <w:rFonts w:ascii="Arial" w:hAnsi="Arial" w:cs="Arial"/>
          <w:sz w:val="22"/>
          <w:szCs w:val="22"/>
          <w:lang w:val="en-IN"/>
        </w:rPr>
        <w:t xml:space="preserve"> essential while intending to resolve challenges prevailing in the social and </w:t>
      </w:r>
      <w:r w:rsidR="00417AC4" w:rsidRPr="006A32D4">
        <w:rPr>
          <w:rFonts w:ascii="Arial" w:hAnsi="Arial" w:cs="Arial"/>
          <w:sz w:val="22"/>
          <w:szCs w:val="22"/>
          <w:lang w:val="en-IN"/>
        </w:rPr>
        <w:t>healthcare</w:t>
      </w:r>
      <w:r w:rsidRPr="006A32D4">
        <w:rPr>
          <w:rFonts w:ascii="Arial" w:hAnsi="Arial" w:cs="Arial"/>
          <w:sz w:val="22"/>
          <w:szCs w:val="22"/>
          <w:lang w:val="en-IN"/>
        </w:rPr>
        <w:t xml:space="preserve"> community of the UK.</w:t>
      </w:r>
    </w:p>
    <w:p w14:paraId="494209F6" w14:textId="7309527B" w:rsidR="00C12377" w:rsidRPr="006A32D4" w:rsidRDefault="00C12377" w:rsidP="006A32D4">
      <w:pPr>
        <w:pStyle w:val="Heading2"/>
        <w:jc w:val="left"/>
        <w:rPr>
          <w:rFonts w:ascii="Arial" w:hAnsi="Arial" w:cs="Arial"/>
          <w:sz w:val="22"/>
          <w:szCs w:val="22"/>
          <w:lang w:val="en-IN"/>
        </w:rPr>
      </w:pPr>
      <w:bookmarkStart w:id="12" w:name="_Toc212141581"/>
      <w:r w:rsidRPr="006A32D4">
        <w:rPr>
          <w:rFonts w:ascii="Arial" w:hAnsi="Arial" w:cs="Arial"/>
          <w:sz w:val="22"/>
          <w:szCs w:val="22"/>
          <w:lang w:val="en-IN"/>
        </w:rPr>
        <w:t>2.6 Conclusion</w:t>
      </w:r>
      <w:bookmarkEnd w:id="12"/>
      <w:r w:rsidRPr="006A32D4">
        <w:rPr>
          <w:rFonts w:ascii="Arial" w:hAnsi="Arial" w:cs="Arial"/>
          <w:sz w:val="22"/>
          <w:szCs w:val="22"/>
          <w:lang w:val="en-IN"/>
        </w:rPr>
        <w:t xml:space="preserve"> </w:t>
      </w:r>
    </w:p>
    <w:p w14:paraId="2F25E466" w14:textId="2A07C05C" w:rsidR="00C12377" w:rsidRPr="006A32D4" w:rsidRDefault="00417AC4" w:rsidP="006A32D4">
      <w:pPr>
        <w:spacing w:line="360" w:lineRule="auto"/>
        <w:rPr>
          <w:rFonts w:ascii="Arial" w:hAnsi="Arial" w:cs="Arial"/>
          <w:sz w:val="22"/>
          <w:szCs w:val="22"/>
        </w:rPr>
      </w:pPr>
      <w:r w:rsidRPr="006A32D4">
        <w:rPr>
          <w:rFonts w:ascii="Arial" w:hAnsi="Arial" w:cs="Arial"/>
          <w:sz w:val="22"/>
          <w:szCs w:val="22"/>
        </w:rPr>
        <w:t>The review of a wide range of literature has indicated that discrimination is quite prevalent among the Asian population of the UK. It has been found that this group of people face challenges in accessing care services successfully. The study has further indicated that the National Health Service has taken several initiatives to improve care facilities and mitigate discrimination in the care infrastructure of the country. However, the issue is persistent in the market and resolving the same is crucial for improving the lifestyle of the Asian people. Addressing the gap can play an important role in minimising the challenges encountered by Asian individuals while enhancing their well-being.</w:t>
      </w:r>
      <w:r w:rsidR="00C12377" w:rsidRPr="006A32D4">
        <w:rPr>
          <w:rFonts w:ascii="Arial" w:hAnsi="Arial" w:cs="Arial"/>
          <w:sz w:val="22"/>
          <w:szCs w:val="22"/>
        </w:rPr>
        <w:br w:type="page"/>
      </w:r>
    </w:p>
    <w:p w14:paraId="09A51089" w14:textId="1BF51EA3" w:rsidR="00D7188F" w:rsidRPr="006A32D4" w:rsidRDefault="00C12377" w:rsidP="006A32D4">
      <w:pPr>
        <w:pStyle w:val="Heading1"/>
        <w:jc w:val="left"/>
        <w:rPr>
          <w:rFonts w:ascii="Arial" w:hAnsi="Arial" w:cs="Arial"/>
          <w:sz w:val="22"/>
          <w:szCs w:val="22"/>
        </w:rPr>
      </w:pPr>
      <w:bookmarkStart w:id="13" w:name="_Toc212141582"/>
      <w:r w:rsidRPr="006A32D4">
        <w:rPr>
          <w:rFonts w:ascii="Arial" w:hAnsi="Arial" w:cs="Arial"/>
          <w:sz w:val="22"/>
          <w:szCs w:val="22"/>
        </w:rPr>
        <w:lastRenderedPageBreak/>
        <w:t>Reference list</w:t>
      </w:r>
      <w:bookmarkEnd w:id="13"/>
    </w:p>
    <w:p w14:paraId="1DEB9088"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Abbas, J., Wang, D., Su, Z. and </w:t>
      </w:r>
      <w:proofErr w:type="spellStart"/>
      <w:r w:rsidRPr="006A32D4">
        <w:rPr>
          <w:rFonts w:ascii="Arial" w:hAnsi="Arial" w:cs="Arial"/>
          <w:sz w:val="22"/>
          <w:szCs w:val="22"/>
        </w:rPr>
        <w:t>Ziapour</w:t>
      </w:r>
      <w:proofErr w:type="spellEnd"/>
      <w:r w:rsidRPr="006A32D4">
        <w:rPr>
          <w:rFonts w:ascii="Arial" w:hAnsi="Arial" w:cs="Arial"/>
          <w:sz w:val="22"/>
          <w:szCs w:val="22"/>
        </w:rPr>
        <w:t>, A. (2021) ‘The role of social media in the advent of COVID-19 pandemic: crisis management, mental health challenges and implications’, </w:t>
      </w:r>
      <w:r w:rsidRPr="006A32D4">
        <w:rPr>
          <w:rFonts w:ascii="Arial" w:hAnsi="Arial" w:cs="Arial"/>
          <w:i/>
          <w:iCs/>
          <w:sz w:val="22"/>
          <w:szCs w:val="22"/>
        </w:rPr>
        <w:t>Risk management and healthcare policy</w:t>
      </w:r>
      <w:r w:rsidRPr="006A32D4">
        <w:rPr>
          <w:rFonts w:ascii="Arial" w:hAnsi="Arial" w:cs="Arial"/>
          <w:sz w:val="22"/>
          <w:szCs w:val="22"/>
        </w:rPr>
        <w:t xml:space="preserve">, pp.1917-1932. </w:t>
      </w:r>
      <w:hyperlink r:id="rId8" w:history="1">
        <w:r w:rsidRPr="006A32D4">
          <w:rPr>
            <w:rStyle w:val="Hyperlink"/>
            <w:rFonts w:ascii="Arial" w:hAnsi="Arial" w:cs="Arial"/>
            <w:sz w:val="22"/>
            <w:szCs w:val="22"/>
          </w:rPr>
          <w:t>https://www.tandfonline.com/doi/pdf/10.2147/RMHP.S284313</w:t>
        </w:r>
      </w:hyperlink>
      <w:r w:rsidRPr="006A32D4">
        <w:rPr>
          <w:rFonts w:ascii="Arial" w:hAnsi="Arial" w:cs="Arial"/>
          <w:sz w:val="22"/>
          <w:szCs w:val="22"/>
        </w:rPr>
        <w:t xml:space="preserve"> </w:t>
      </w:r>
    </w:p>
    <w:p w14:paraId="7114737E"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Albakri, M. and Wood</w:t>
      </w:r>
      <w:r w:rsidRPr="006A32D4">
        <w:rPr>
          <w:rFonts w:ascii="Cambria Math" w:hAnsi="Cambria Math" w:cs="Cambria Math"/>
          <w:sz w:val="22"/>
          <w:szCs w:val="22"/>
        </w:rPr>
        <w:t>‐</w:t>
      </w:r>
      <w:r w:rsidRPr="006A32D4">
        <w:rPr>
          <w:rFonts w:ascii="Arial" w:hAnsi="Arial" w:cs="Arial"/>
          <w:sz w:val="22"/>
          <w:szCs w:val="22"/>
        </w:rPr>
        <w:t>Harper, T. (2025) ‘Revisiting Critical Systems Thinking: Enhancing the Gaps Through Sustainability and Action Methodologies’, </w:t>
      </w:r>
      <w:r w:rsidRPr="006A32D4">
        <w:rPr>
          <w:rFonts w:ascii="Arial" w:hAnsi="Arial" w:cs="Arial"/>
          <w:i/>
          <w:iCs/>
          <w:sz w:val="22"/>
          <w:szCs w:val="22"/>
        </w:rPr>
        <w:t xml:space="preserve">Systems Research and </w:t>
      </w:r>
      <w:proofErr w:type="spellStart"/>
      <w:r w:rsidRPr="006A32D4">
        <w:rPr>
          <w:rFonts w:ascii="Arial" w:hAnsi="Arial" w:cs="Arial"/>
          <w:i/>
          <w:iCs/>
          <w:sz w:val="22"/>
          <w:szCs w:val="22"/>
        </w:rPr>
        <w:t>Behavioral</w:t>
      </w:r>
      <w:proofErr w:type="spellEnd"/>
      <w:r w:rsidRPr="006A32D4">
        <w:rPr>
          <w:rFonts w:ascii="Arial" w:hAnsi="Arial" w:cs="Arial"/>
          <w:i/>
          <w:iCs/>
          <w:sz w:val="22"/>
          <w:szCs w:val="22"/>
        </w:rPr>
        <w:t xml:space="preserve"> Science</w:t>
      </w:r>
      <w:r w:rsidRPr="006A32D4">
        <w:rPr>
          <w:rFonts w:ascii="Arial" w:hAnsi="Arial" w:cs="Arial"/>
          <w:sz w:val="22"/>
          <w:szCs w:val="22"/>
        </w:rPr>
        <w:t>, </w:t>
      </w:r>
      <w:r w:rsidRPr="006A32D4">
        <w:rPr>
          <w:rFonts w:ascii="Arial" w:hAnsi="Arial" w:cs="Arial"/>
          <w:i/>
          <w:iCs/>
          <w:sz w:val="22"/>
          <w:szCs w:val="22"/>
        </w:rPr>
        <w:t>42</w:t>
      </w:r>
      <w:r w:rsidRPr="006A32D4">
        <w:rPr>
          <w:rFonts w:ascii="Arial" w:hAnsi="Arial" w:cs="Arial"/>
          <w:sz w:val="22"/>
          <w:szCs w:val="22"/>
        </w:rPr>
        <w:t xml:space="preserve">(1), pp.157-170. </w:t>
      </w:r>
      <w:hyperlink r:id="rId9" w:history="1">
        <w:r w:rsidRPr="006A32D4">
          <w:rPr>
            <w:rStyle w:val="Hyperlink"/>
            <w:rFonts w:ascii="Arial" w:hAnsi="Arial" w:cs="Arial"/>
            <w:sz w:val="22"/>
            <w:szCs w:val="22"/>
          </w:rPr>
          <w:t>https://onlinelibrary.wiley.com/doi/pdf/10.1002/sres.3107</w:t>
        </w:r>
      </w:hyperlink>
      <w:r w:rsidRPr="006A32D4">
        <w:rPr>
          <w:rFonts w:ascii="Arial" w:hAnsi="Arial" w:cs="Arial"/>
          <w:sz w:val="22"/>
          <w:szCs w:val="22"/>
        </w:rPr>
        <w:t xml:space="preserve"> </w:t>
      </w:r>
    </w:p>
    <w:p w14:paraId="389F8A8E"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Alkhawaldeh, A., </w:t>
      </w:r>
      <w:proofErr w:type="spellStart"/>
      <w:r w:rsidRPr="006A32D4">
        <w:rPr>
          <w:rFonts w:ascii="Arial" w:hAnsi="Arial" w:cs="Arial"/>
          <w:sz w:val="22"/>
          <w:szCs w:val="22"/>
        </w:rPr>
        <w:t>ALBashtawy</w:t>
      </w:r>
      <w:proofErr w:type="spellEnd"/>
      <w:r w:rsidRPr="006A32D4">
        <w:rPr>
          <w:rFonts w:ascii="Arial" w:hAnsi="Arial" w:cs="Arial"/>
          <w:sz w:val="22"/>
          <w:szCs w:val="22"/>
        </w:rPr>
        <w:t xml:space="preserve">, M., Rayan, A., Abdalrahim, A., Musa, A., Eshah, N., Khait, A.A., Qaddumi, J., </w:t>
      </w:r>
      <w:proofErr w:type="spellStart"/>
      <w:r w:rsidRPr="006A32D4">
        <w:rPr>
          <w:rFonts w:ascii="Arial" w:hAnsi="Arial" w:cs="Arial"/>
          <w:sz w:val="22"/>
          <w:szCs w:val="22"/>
        </w:rPr>
        <w:t>Khraisat</w:t>
      </w:r>
      <w:proofErr w:type="spellEnd"/>
      <w:r w:rsidRPr="006A32D4">
        <w:rPr>
          <w:rFonts w:ascii="Arial" w:hAnsi="Arial" w:cs="Arial"/>
          <w:sz w:val="22"/>
          <w:szCs w:val="22"/>
        </w:rPr>
        <w:t xml:space="preserve">, O. and </w:t>
      </w:r>
      <w:proofErr w:type="spellStart"/>
      <w:r w:rsidRPr="006A32D4">
        <w:rPr>
          <w:rFonts w:ascii="Arial" w:hAnsi="Arial" w:cs="Arial"/>
          <w:sz w:val="22"/>
          <w:szCs w:val="22"/>
        </w:rPr>
        <w:t>ALBashtawy</w:t>
      </w:r>
      <w:proofErr w:type="spellEnd"/>
      <w:r w:rsidRPr="006A32D4">
        <w:rPr>
          <w:rFonts w:ascii="Arial" w:hAnsi="Arial" w:cs="Arial"/>
          <w:sz w:val="22"/>
          <w:szCs w:val="22"/>
        </w:rPr>
        <w:t xml:space="preserve">, S.D. (2023) ‘Application and use of Andersen’s </w:t>
      </w:r>
      <w:proofErr w:type="spellStart"/>
      <w:r w:rsidRPr="006A32D4">
        <w:rPr>
          <w:rFonts w:ascii="Arial" w:hAnsi="Arial" w:cs="Arial"/>
          <w:sz w:val="22"/>
          <w:szCs w:val="22"/>
        </w:rPr>
        <w:t>behavioral</w:t>
      </w:r>
      <w:proofErr w:type="spellEnd"/>
      <w:r w:rsidRPr="006A32D4">
        <w:rPr>
          <w:rFonts w:ascii="Arial" w:hAnsi="Arial" w:cs="Arial"/>
          <w:sz w:val="22"/>
          <w:szCs w:val="22"/>
        </w:rPr>
        <w:t xml:space="preserve"> model as theoretical framework: a systematic literature review from 2012–2021’, </w:t>
      </w:r>
      <w:r w:rsidRPr="006A32D4">
        <w:rPr>
          <w:rFonts w:ascii="Arial" w:hAnsi="Arial" w:cs="Arial"/>
          <w:i/>
          <w:iCs/>
          <w:sz w:val="22"/>
          <w:szCs w:val="22"/>
        </w:rPr>
        <w:t>Iranian journal of public health</w:t>
      </w:r>
      <w:r w:rsidRPr="006A32D4">
        <w:rPr>
          <w:rFonts w:ascii="Arial" w:hAnsi="Arial" w:cs="Arial"/>
          <w:sz w:val="22"/>
          <w:szCs w:val="22"/>
        </w:rPr>
        <w:t>, </w:t>
      </w:r>
      <w:r w:rsidRPr="006A32D4">
        <w:rPr>
          <w:rFonts w:ascii="Arial" w:hAnsi="Arial" w:cs="Arial"/>
          <w:i/>
          <w:iCs/>
          <w:sz w:val="22"/>
          <w:szCs w:val="22"/>
        </w:rPr>
        <w:t>52</w:t>
      </w:r>
      <w:r w:rsidRPr="006A32D4">
        <w:rPr>
          <w:rFonts w:ascii="Arial" w:hAnsi="Arial" w:cs="Arial"/>
          <w:sz w:val="22"/>
          <w:szCs w:val="22"/>
        </w:rPr>
        <w:t xml:space="preserve">(7), p.1346. </w:t>
      </w:r>
      <w:hyperlink r:id="rId10" w:history="1">
        <w:r w:rsidRPr="006A32D4">
          <w:rPr>
            <w:rStyle w:val="Hyperlink"/>
            <w:rFonts w:ascii="Arial" w:hAnsi="Arial" w:cs="Arial"/>
            <w:sz w:val="22"/>
            <w:szCs w:val="22"/>
          </w:rPr>
          <w:t>https://pmc.ncbi.nlm.nih.gov/articles/PMC10430393/pdf/IJPH-52-1346.pdf</w:t>
        </w:r>
      </w:hyperlink>
      <w:r w:rsidRPr="006A32D4">
        <w:rPr>
          <w:rFonts w:ascii="Arial" w:hAnsi="Arial" w:cs="Arial"/>
          <w:sz w:val="22"/>
          <w:szCs w:val="22"/>
        </w:rPr>
        <w:t xml:space="preserve"> </w:t>
      </w:r>
    </w:p>
    <w:p w14:paraId="5B934512"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Brown, J., Acey, C.S., </w:t>
      </w:r>
      <w:proofErr w:type="spellStart"/>
      <w:r w:rsidRPr="006A32D4">
        <w:rPr>
          <w:rFonts w:ascii="Arial" w:hAnsi="Arial" w:cs="Arial"/>
          <w:sz w:val="22"/>
          <w:szCs w:val="22"/>
        </w:rPr>
        <w:t>Anthonj</w:t>
      </w:r>
      <w:proofErr w:type="spellEnd"/>
      <w:r w:rsidRPr="006A32D4">
        <w:rPr>
          <w:rFonts w:ascii="Arial" w:hAnsi="Arial" w:cs="Arial"/>
          <w:sz w:val="22"/>
          <w:szCs w:val="22"/>
        </w:rPr>
        <w:t xml:space="preserve">, C., Barrington, D.J., Beal, C.D., Capone, D., Cumming, O., </w:t>
      </w:r>
      <w:proofErr w:type="spellStart"/>
      <w:r w:rsidRPr="006A32D4">
        <w:rPr>
          <w:rFonts w:ascii="Arial" w:hAnsi="Arial" w:cs="Arial"/>
          <w:sz w:val="22"/>
          <w:szCs w:val="22"/>
        </w:rPr>
        <w:t>Fedinick</w:t>
      </w:r>
      <w:proofErr w:type="spellEnd"/>
      <w:r w:rsidRPr="006A32D4">
        <w:rPr>
          <w:rFonts w:ascii="Arial" w:hAnsi="Arial" w:cs="Arial"/>
          <w:sz w:val="22"/>
          <w:szCs w:val="22"/>
        </w:rPr>
        <w:t xml:space="preserve">, K.P., Gibson, J.M., Hicks, B. and </w:t>
      </w:r>
      <w:proofErr w:type="spellStart"/>
      <w:r w:rsidRPr="006A32D4">
        <w:rPr>
          <w:rFonts w:ascii="Arial" w:hAnsi="Arial" w:cs="Arial"/>
          <w:sz w:val="22"/>
          <w:szCs w:val="22"/>
        </w:rPr>
        <w:t>Kozubik</w:t>
      </w:r>
      <w:proofErr w:type="spellEnd"/>
      <w:r w:rsidRPr="006A32D4">
        <w:rPr>
          <w:rFonts w:ascii="Arial" w:hAnsi="Arial" w:cs="Arial"/>
          <w:sz w:val="22"/>
          <w:szCs w:val="22"/>
        </w:rPr>
        <w:t>, M. (2023) ‘The effects of racism, social exclusion, and discrimination on achieving universal safe water and sanitation in high-income countries’, </w:t>
      </w:r>
      <w:r w:rsidRPr="006A32D4">
        <w:rPr>
          <w:rFonts w:ascii="Arial" w:hAnsi="Arial" w:cs="Arial"/>
          <w:i/>
          <w:iCs/>
          <w:sz w:val="22"/>
          <w:szCs w:val="22"/>
        </w:rPr>
        <w:t>The Lancet Global Health</w:t>
      </w:r>
      <w:r w:rsidRPr="006A32D4">
        <w:rPr>
          <w:rFonts w:ascii="Arial" w:hAnsi="Arial" w:cs="Arial"/>
          <w:sz w:val="22"/>
          <w:szCs w:val="22"/>
        </w:rPr>
        <w:t>, </w:t>
      </w:r>
      <w:r w:rsidRPr="006A32D4">
        <w:rPr>
          <w:rFonts w:ascii="Arial" w:hAnsi="Arial" w:cs="Arial"/>
          <w:i/>
          <w:iCs/>
          <w:sz w:val="22"/>
          <w:szCs w:val="22"/>
        </w:rPr>
        <w:t>11</w:t>
      </w:r>
      <w:r w:rsidRPr="006A32D4">
        <w:rPr>
          <w:rFonts w:ascii="Arial" w:hAnsi="Arial" w:cs="Arial"/>
          <w:sz w:val="22"/>
          <w:szCs w:val="22"/>
        </w:rPr>
        <w:t xml:space="preserve">(4), pp.e606-e614. </w:t>
      </w:r>
      <w:hyperlink r:id="rId11" w:history="1">
        <w:r w:rsidRPr="006A32D4">
          <w:rPr>
            <w:rStyle w:val="Hyperlink"/>
            <w:rFonts w:ascii="Arial" w:hAnsi="Arial" w:cs="Arial"/>
            <w:sz w:val="22"/>
            <w:szCs w:val="22"/>
          </w:rPr>
          <w:t>https://www.thelancet.com/pdfs/journals/langlo/PIIS2214-109X(23)00006-2.pdf</w:t>
        </w:r>
      </w:hyperlink>
      <w:r w:rsidRPr="006A32D4">
        <w:rPr>
          <w:rFonts w:ascii="Arial" w:hAnsi="Arial" w:cs="Arial"/>
          <w:sz w:val="22"/>
          <w:szCs w:val="22"/>
        </w:rPr>
        <w:t xml:space="preserve"> </w:t>
      </w:r>
    </w:p>
    <w:p w14:paraId="3BCDBB6D"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Costello, C. and Foster, M. (2022) ‘(Some) refugees welcome: When is differentiating between </w:t>
      </w:r>
      <w:proofErr w:type="gramStart"/>
      <w:r w:rsidRPr="006A32D4">
        <w:rPr>
          <w:rFonts w:ascii="Arial" w:hAnsi="Arial" w:cs="Arial"/>
          <w:sz w:val="22"/>
          <w:szCs w:val="22"/>
        </w:rPr>
        <w:t>refugees</w:t>
      </w:r>
      <w:proofErr w:type="gramEnd"/>
      <w:r w:rsidRPr="006A32D4">
        <w:rPr>
          <w:rFonts w:ascii="Arial" w:hAnsi="Arial" w:cs="Arial"/>
          <w:sz w:val="22"/>
          <w:szCs w:val="22"/>
        </w:rPr>
        <w:t xml:space="preserve"> unlawful discrimination?’, </w:t>
      </w:r>
      <w:r w:rsidRPr="006A32D4">
        <w:rPr>
          <w:rFonts w:ascii="Arial" w:hAnsi="Arial" w:cs="Arial"/>
          <w:i/>
          <w:iCs/>
          <w:sz w:val="22"/>
          <w:szCs w:val="22"/>
        </w:rPr>
        <w:t>International Journal of Discrimination and the Law</w:t>
      </w:r>
      <w:r w:rsidRPr="006A32D4">
        <w:rPr>
          <w:rFonts w:ascii="Arial" w:hAnsi="Arial" w:cs="Arial"/>
          <w:sz w:val="22"/>
          <w:szCs w:val="22"/>
        </w:rPr>
        <w:t>, </w:t>
      </w:r>
      <w:r w:rsidRPr="006A32D4">
        <w:rPr>
          <w:rFonts w:ascii="Arial" w:hAnsi="Arial" w:cs="Arial"/>
          <w:i/>
          <w:iCs/>
          <w:sz w:val="22"/>
          <w:szCs w:val="22"/>
        </w:rPr>
        <w:t>22</w:t>
      </w:r>
      <w:r w:rsidRPr="006A32D4">
        <w:rPr>
          <w:rFonts w:ascii="Arial" w:hAnsi="Arial" w:cs="Arial"/>
          <w:sz w:val="22"/>
          <w:szCs w:val="22"/>
        </w:rPr>
        <w:t xml:space="preserve">(3), pp.244-280. </w:t>
      </w:r>
      <w:hyperlink r:id="rId12" w:history="1">
        <w:r w:rsidRPr="006A32D4">
          <w:rPr>
            <w:rStyle w:val="Hyperlink"/>
            <w:rFonts w:ascii="Arial" w:hAnsi="Arial" w:cs="Arial"/>
            <w:sz w:val="22"/>
            <w:szCs w:val="22"/>
          </w:rPr>
          <w:t>https://journals.sagepub.com/doi/pdf/10.1177/13582291221116476</w:t>
        </w:r>
      </w:hyperlink>
      <w:r w:rsidRPr="006A32D4">
        <w:rPr>
          <w:rFonts w:ascii="Arial" w:hAnsi="Arial" w:cs="Arial"/>
          <w:sz w:val="22"/>
          <w:szCs w:val="22"/>
        </w:rPr>
        <w:t xml:space="preserve"> </w:t>
      </w:r>
    </w:p>
    <w:p w14:paraId="5E9C100D" w14:textId="77777777" w:rsidR="00A835E4" w:rsidRPr="006A32D4" w:rsidRDefault="00A835E4" w:rsidP="006A32D4">
      <w:pPr>
        <w:spacing w:line="360" w:lineRule="auto"/>
        <w:rPr>
          <w:rFonts w:ascii="Arial" w:hAnsi="Arial" w:cs="Arial"/>
          <w:sz w:val="22"/>
          <w:szCs w:val="22"/>
        </w:rPr>
      </w:pPr>
      <w:proofErr w:type="spellStart"/>
      <w:r w:rsidRPr="006A32D4">
        <w:rPr>
          <w:rFonts w:ascii="Arial" w:hAnsi="Arial" w:cs="Arial"/>
          <w:sz w:val="22"/>
          <w:szCs w:val="22"/>
        </w:rPr>
        <w:t>Daragmeh</w:t>
      </w:r>
      <w:proofErr w:type="spellEnd"/>
      <w:r w:rsidRPr="006A32D4">
        <w:rPr>
          <w:rFonts w:ascii="Arial" w:hAnsi="Arial" w:cs="Arial"/>
          <w:sz w:val="22"/>
          <w:szCs w:val="22"/>
        </w:rPr>
        <w:t>, A., Sági, J. and Zéman, Z. (2021) ‘Continuous intention to use e-wallet in the context of the covid-19 pandemic: Integrating the health belief model (</w:t>
      </w:r>
      <w:proofErr w:type="spellStart"/>
      <w:r w:rsidRPr="006A32D4">
        <w:rPr>
          <w:rFonts w:ascii="Arial" w:hAnsi="Arial" w:cs="Arial"/>
          <w:sz w:val="22"/>
          <w:szCs w:val="22"/>
        </w:rPr>
        <w:t>hbm</w:t>
      </w:r>
      <w:proofErr w:type="spellEnd"/>
      <w:r w:rsidRPr="006A32D4">
        <w:rPr>
          <w:rFonts w:ascii="Arial" w:hAnsi="Arial" w:cs="Arial"/>
          <w:sz w:val="22"/>
          <w:szCs w:val="22"/>
        </w:rPr>
        <w:t>) and technology continuous theory (</w:t>
      </w:r>
      <w:proofErr w:type="spellStart"/>
      <w:r w:rsidRPr="006A32D4">
        <w:rPr>
          <w:rFonts w:ascii="Arial" w:hAnsi="Arial" w:cs="Arial"/>
          <w:sz w:val="22"/>
          <w:szCs w:val="22"/>
        </w:rPr>
        <w:t>tct</w:t>
      </w:r>
      <w:proofErr w:type="spellEnd"/>
      <w:r w:rsidRPr="006A32D4">
        <w:rPr>
          <w:rFonts w:ascii="Arial" w:hAnsi="Arial" w:cs="Arial"/>
          <w:sz w:val="22"/>
          <w:szCs w:val="22"/>
        </w:rPr>
        <w:t>)’, </w:t>
      </w:r>
      <w:r w:rsidRPr="006A32D4">
        <w:rPr>
          <w:rFonts w:ascii="Arial" w:hAnsi="Arial" w:cs="Arial"/>
          <w:i/>
          <w:iCs/>
          <w:sz w:val="22"/>
          <w:szCs w:val="22"/>
        </w:rPr>
        <w:t>Journal of open innovation: technology, market, and complexity</w:t>
      </w:r>
      <w:r w:rsidRPr="006A32D4">
        <w:rPr>
          <w:rFonts w:ascii="Arial" w:hAnsi="Arial" w:cs="Arial"/>
          <w:sz w:val="22"/>
          <w:szCs w:val="22"/>
        </w:rPr>
        <w:t>, </w:t>
      </w:r>
      <w:r w:rsidRPr="006A32D4">
        <w:rPr>
          <w:rFonts w:ascii="Arial" w:hAnsi="Arial" w:cs="Arial"/>
          <w:i/>
          <w:iCs/>
          <w:sz w:val="22"/>
          <w:szCs w:val="22"/>
        </w:rPr>
        <w:t>7</w:t>
      </w:r>
      <w:r w:rsidRPr="006A32D4">
        <w:rPr>
          <w:rFonts w:ascii="Arial" w:hAnsi="Arial" w:cs="Arial"/>
          <w:sz w:val="22"/>
          <w:szCs w:val="22"/>
        </w:rPr>
        <w:t xml:space="preserve">(2), pp.1-23. </w:t>
      </w:r>
      <w:hyperlink r:id="rId13" w:history="1">
        <w:r w:rsidRPr="006A32D4">
          <w:rPr>
            <w:rStyle w:val="Hyperlink"/>
            <w:rFonts w:ascii="Arial" w:hAnsi="Arial" w:cs="Arial"/>
            <w:sz w:val="22"/>
            <w:szCs w:val="22"/>
          </w:rPr>
          <w:t>https://www.sciencedirect.com/science/article/pii/S2199853122009015</w:t>
        </w:r>
      </w:hyperlink>
      <w:r w:rsidRPr="006A32D4">
        <w:rPr>
          <w:rFonts w:ascii="Arial" w:hAnsi="Arial" w:cs="Arial"/>
          <w:sz w:val="22"/>
          <w:szCs w:val="22"/>
        </w:rPr>
        <w:t xml:space="preserve"> </w:t>
      </w:r>
    </w:p>
    <w:p w14:paraId="24209931"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Drakeford, O.M. and </w:t>
      </w:r>
      <w:proofErr w:type="spellStart"/>
      <w:r w:rsidRPr="006A32D4">
        <w:rPr>
          <w:rFonts w:ascii="Arial" w:hAnsi="Arial" w:cs="Arial"/>
          <w:sz w:val="22"/>
          <w:szCs w:val="22"/>
        </w:rPr>
        <w:t>Majebi</w:t>
      </w:r>
      <w:proofErr w:type="spellEnd"/>
      <w:r w:rsidRPr="006A32D4">
        <w:rPr>
          <w:rFonts w:ascii="Arial" w:hAnsi="Arial" w:cs="Arial"/>
          <w:sz w:val="22"/>
          <w:szCs w:val="22"/>
        </w:rPr>
        <w:t>, N.L. (2024) ‘Social work, analytics, and public health in autism: A conceptual approach to enhancing community health outcomes in US underserved areas’, </w:t>
      </w:r>
      <w:r w:rsidRPr="006A32D4">
        <w:rPr>
          <w:rFonts w:ascii="Arial" w:hAnsi="Arial" w:cs="Arial"/>
          <w:i/>
          <w:iCs/>
          <w:sz w:val="22"/>
          <w:szCs w:val="22"/>
        </w:rPr>
        <w:t>International Journal of Frontiers in Science and Technology Research</w:t>
      </w:r>
      <w:r w:rsidRPr="006A32D4">
        <w:rPr>
          <w:rFonts w:ascii="Arial" w:hAnsi="Arial" w:cs="Arial"/>
          <w:sz w:val="22"/>
          <w:szCs w:val="22"/>
        </w:rPr>
        <w:t>, </w:t>
      </w:r>
      <w:r w:rsidRPr="006A32D4">
        <w:rPr>
          <w:rFonts w:ascii="Arial" w:hAnsi="Arial" w:cs="Arial"/>
          <w:i/>
          <w:iCs/>
          <w:sz w:val="22"/>
          <w:szCs w:val="22"/>
        </w:rPr>
        <w:t>7</w:t>
      </w:r>
      <w:r w:rsidRPr="006A32D4">
        <w:rPr>
          <w:rFonts w:ascii="Arial" w:hAnsi="Arial" w:cs="Arial"/>
          <w:sz w:val="22"/>
          <w:szCs w:val="22"/>
        </w:rPr>
        <w:t xml:space="preserve">(2), pp.100-108. </w:t>
      </w:r>
      <w:hyperlink r:id="rId14" w:history="1">
        <w:r w:rsidRPr="006A32D4">
          <w:rPr>
            <w:rStyle w:val="Hyperlink"/>
            <w:rFonts w:ascii="Arial" w:hAnsi="Arial" w:cs="Arial"/>
            <w:sz w:val="22"/>
            <w:szCs w:val="22"/>
          </w:rPr>
          <w:t>https://www.theparallellives.net/wp-content/uploads/2025/02/Social-work-analytics-and-public-health-in-autism-A-conceptual-approach-to-enhancing-community-health-outcomes-in-US-underserved-areas.pdf</w:t>
        </w:r>
      </w:hyperlink>
      <w:r w:rsidRPr="006A32D4">
        <w:rPr>
          <w:rFonts w:ascii="Arial" w:hAnsi="Arial" w:cs="Arial"/>
          <w:sz w:val="22"/>
          <w:szCs w:val="22"/>
        </w:rPr>
        <w:t xml:space="preserve"> </w:t>
      </w:r>
    </w:p>
    <w:p w14:paraId="11A1B7CF"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lastRenderedPageBreak/>
        <w:t>Fu, J. and Wen, L. (2023) ‘Impacts of Quaternary glaciation, geological history and geography on animal species history in continental East Asia: A phylogeographic review’, </w:t>
      </w:r>
      <w:r w:rsidRPr="006A32D4">
        <w:rPr>
          <w:rFonts w:ascii="Arial" w:hAnsi="Arial" w:cs="Arial"/>
          <w:i/>
          <w:iCs/>
          <w:sz w:val="22"/>
          <w:szCs w:val="22"/>
        </w:rPr>
        <w:t>Molecular Ecology</w:t>
      </w:r>
      <w:r w:rsidRPr="006A32D4">
        <w:rPr>
          <w:rFonts w:ascii="Arial" w:hAnsi="Arial" w:cs="Arial"/>
          <w:sz w:val="22"/>
          <w:szCs w:val="22"/>
        </w:rPr>
        <w:t>, </w:t>
      </w:r>
      <w:r w:rsidRPr="006A32D4">
        <w:rPr>
          <w:rFonts w:ascii="Arial" w:hAnsi="Arial" w:cs="Arial"/>
          <w:i/>
          <w:iCs/>
          <w:sz w:val="22"/>
          <w:szCs w:val="22"/>
        </w:rPr>
        <w:t>32</w:t>
      </w:r>
      <w:r w:rsidRPr="006A32D4">
        <w:rPr>
          <w:rFonts w:ascii="Arial" w:hAnsi="Arial" w:cs="Arial"/>
          <w:sz w:val="22"/>
          <w:szCs w:val="22"/>
        </w:rPr>
        <w:t xml:space="preserve">(16), pp.4497-4514. </w:t>
      </w:r>
      <w:hyperlink r:id="rId15" w:history="1">
        <w:r w:rsidRPr="006A32D4">
          <w:rPr>
            <w:rStyle w:val="Hyperlink"/>
            <w:rFonts w:ascii="Arial" w:hAnsi="Arial" w:cs="Arial"/>
            <w:sz w:val="22"/>
            <w:szCs w:val="22"/>
          </w:rPr>
          <w:t>https://onlinelibrary.wiley.com/doi/pdfdirect/10.1111/mec.17053</w:t>
        </w:r>
      </w:hyperlink>
      <w:r w:rsidRPr="006A32D4">
        <w:rPr>
          <w:rFonts w:ascii="Arial" w:hAnsi="Arial" w:cs="Arial"/>
          <w:sz w:val="22"/>
          <w:szCs w:val="22"/>
        </w:rPr>
        <w:t xml:space="preserve"> </w:t>
      </w:r>
    </w:p>
    <w:p w14:paraId="04152CDC" w14:textId="77777777" w:rsidR="00A835E4" w:rsidRPr="006A32D4" w:rsidRDefault="00A835E4" w:rsidP="006A32D4">
      <w:pPr>
        <w:spacing w:line="360" w:lineRule="auto"/>
        <w:rPr>
          <w:rFonts w:ascii="Arial" w:hAnsi="Arial" w:cs="Arial"/>
          <w:sz w:val="22"/>
          <w:szCs w:val="22"/>
        </w:rPr>
      </w:pPr>
      <w:proofErr w:type="spellStart"/>
      <w:r w:rsidRPr="006A32D4">
        <w:rPr>
          <w:rFonts w:ascii="Arial" w:hAnsi="Arial" w:cs="Arial"/>
          <w:sz w:val="22"/>
          <w:szCs w:val="22"/>
        </w:rPr>
        <w:t>Gopichandran</w:t>
      </w:r>
      <w:proofErr w:type="spellEnd"/>
      <w:r w:rsidRPr="006A32D4">
        <w:rPr>
          <w:rFonts w:ascii="Arial" w:hAnsi="Arial" w:cs="Arial"/>
          <w:sz w:val="22"/>
          <w:szCs w:val="22"/>
        </w:rPr>
        <w:t>, V. and Subramaniam, S. (2021) ‘A qualitative inquiry into stigma among patients with Covid-19 in Chennai, India’, </w:t>
      </w:r>
      <w:r w:rsidRPr="006A32D4">
        <w:rPr>
          <w:rFonts w:ascii="Arial" w:hAnsi="Arial" w:cs="Arial"/>
          <w:i/>
          <w:iCs/>
          <w:sz w:val="22"/>
          <w:szCs w:val="22"/>
        </w:rPr>
        <w:t>Indian J Med Ethics</w:t>
      </w:r>
      <w:r w:rsidRPr="006A32D4">
        <w:rPr>
          <w:rFonts w:ascii="Arial" w:hAnsi="Arial" w:cs="Arial"/>
          <w:sz w:val="22"/>
          <w:szCs w:val="22"/>
        </w:rPr>
        <w:t>, </w:t>
      </w:r>
      <w:r w:rsidRPr="006A32D4">
        <w:rPr>
          <w:rFonts w:ascii="Arial" w:hAnsi="Arial" w:cs="Arial"/>
          <w:i/>
          <w:iCs/>
          <w:sz w:val="22"/>
          <w:szCs w:val="22"/>
        </w:rPr>
        <w:t>6</w:t>
      </w:r>
      <w:r w:rsidRPr="006A32D4">
        <w:rPr>
          <w:rFonts w:ascii="Arial" w:hAnsi="Arial" w:cs="Arial"/>
          <w:sz w:val="22"/>
          <w:szCs w:val="22"/>
        </w:rPr>
        <w:t xml:space="preserve">(3), pp.1-21. </w:t>
      </w:r>
      <w:hyperlink r:id="rId16" w:history="1">
        <w:r w:rsidRPr="006A32D4">
          <w:rPr>
            <w:rStyle w:val="Hyperlink"/>
            <w:rFonts w:ascii="Arial" w:hAnsi="Arial" w:cs="Arial"/>
            <w:sz w:val="22"/>
            <w:szCs w:val="22"/>
          </w:rPr>
          <w:t>https://www.researchgate.net/profile/Sudharshini-Subramaniam-2/publication/349746307_A_qualitative_inquiry_into_stigma_among_patients_with_Covid-19_in_Chennai_India/links/63503b6a96e83c26eb37c438/A-qualitative-inquiry-into-stigma-among-patients-with-Covid-19-in-Chennai-India.pdf</w:t>
        </w:r>
      </w:hyperlink>
      <w:r w:rsidRPr="006A32D4">
        <w:rPr>
          <w:rFonts w:ascii="Arial" w:hAnsi="Arial" w:cs="Arial"/>
          <w:sz w:val="22"/>
          <w:szCs w:val="22"/>
        </w:rPr>
        <w:t xml:space="preserve"> </w:t>
      </w:r>
    </w:p>
    <w:p w14:paraId="3B66B14A"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He, A.J. and Tang, V.F. (2021) ‘Integration of health services for the elderly in Asia: A scoping review of Hong Kong, Singapore, Malaysia, Indonesia’, </w:t>
      </w:r>
      <w:r w:rsidRPr="006A32D4">
        <w:rPr>
          <w:rFonts w:ascii="Arial" w:hAnsi="Arial" w:cs="Arial"/>
          <w:i/>
          <w:iCs/>
          <w:sz w:val="22"/>
          <w:szCs w:val="22"/>
        </w:rPr>
        <w:t>Health Policy</w:t>
      </w:r>
      <w:r w:rsidRPr="006A32D4">
        <w:rPr>
          <w:rFonts w:ascii="Arial" w:hAnsi="Arial" w:cs="Arial"/>
          <w:sz w:val="22"/>
          <w:szCs w:val="22"/>
        </w:rPr>
        <w:t>, </w:t>
      </w:r>
      <w:r w:rsidRPr="006A32D4">
        <w:rPr>
          <w:rFonts w:ascii="Arial" w:hAnsi="Arial" w:cs="Arial"/>
          <w:i/>
          <w:iCs/>
          <w:sz w:val="22"/>
          <w:szCs w:val="22"/>
        </w:rPr>
        <w:t>125</w:t>
      </w:r>
      <w:r w:rsidRPr="006A32D4">
        <w:rPr>
          <w:rFonts w:ascii="Arial" w:hAnsi="Arial" w:cs="Arial"/>
          <w:sz w:val="22"/>
          <w:szCs w:val="22"/>
        </w:rPr>
        <w:t xml:space="preserve">(3), pp.351-362. </w:t>
      </w:r>
      <w:hyperlink r:id="rId17" w:history="1">
        <w:r w:rsidRPr="006A32D4">
          <w:rPr>
            <w:rStyle w:val="Hyperlink"/>
            <w:rFonts w:ascii="Arial" w:hAnsi="Arial" w:cs="Arial"/>
            <w:sz w:val="22"/>
            <w:szCs w:val="22"/>
          </w:rPr>
          <w:t>https://www.sciencedirect.com/science/article/pii/S0168851021000075</w:t>
        </w:r>
      </w:hyperlink>
      <w:r w:rsidRPr="006A32D4">
        <w:rPr>
          <w:rFonts w:ascii="Arial" w:hAnsi="Arial" w:cs="Arial"/>
          <w:sz w:val="22"/>
          <w:szCs w:val="22"/>
        </w:rPr>
        <w:t xml:space="preserve"> </w:t>
      </w:r>
    </w:p>
    <w:p w14:paraId="6DAC34A7"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Holt-Lunstad, J. (2022) ‘Social connection as a public health issue: The evidence and a systemic framework for prioritizing the “social” in social determinants of health’, </w:t>
      </w:r>
      <w:r w:rsidRPr="006A32D4">
        <w:rPr>
          <w:rFonts w:ascii="Arial" w:hAnsi="Arial" w:cs="Arial"/>
          <w:i/>
          <w:iCs/>
          <w:sz w:val="22"/>
          <w:szCs w:val="22"/>
        </w:rPr>
        <w:t>Annual Review of Public Health</w:t>
      </w:r>
      <w:r w:rsidRPr="006A32D4">
        <w:rPr>
          <w:rFonts w:ascii="Arial" w:hAnsi="Arial" w:cs="Arial"/>
          <w:sz w:val="22"/>
          <w:szCs w:val="22"/>
        </w:rPr>
        <w:t>, </w:t>
      </w:r>
      <w:r w:rsidRPr="006A32D4">
        <w:rPr>
          <w:rFonts w:ascii="Arial" w:hAnsi="Arial" w:cs="Arial"/>
          <w:i/>
          <w:iCs/>
          <w:sz w:val="22"/>
          <w:szCs w:val="22"/>
        </w:rPr>
        <w:t>43</w:t>
      </w:r>
      <w:r w:rsidRPr="006A32D4">
        <w:rPr>
          <w:rFonts w:ascii="Arial" w:hAnsi="Arial" w:cs="Arial"/>
          <w:sz w:val="22"/>
          <w:szCs w:val="22"/>
        </w:rPr>
        <w:t xml:space="preserve">(1), pp.193-213. </w:t>
      </w:r>
      <w:hyperlink r:id="rId18" w:history="1">
        <w:r w:rsidRPr="006A32D4">
          <w:rPr>
            <w:rStyle w:val="Hyperlink"/>
            <w:rFonts w:ascii="Arial" w:hAnsi="Arial" w:cs="Arial"/>
            <w:sz w:val="22"/>
            <w:szCs w:val="22"/>
          </w:rPr>
          <w:t>https://www.annualreviews.org/content/journals/10.1146/annurev-publhealth-052020-110732?crawler=true&amp;mimetype=application/pdf</w:t>
        </w:r>
      </w:hyperlink>
      <w:r w:rsidRPr="006A32D4">
        <w:rPr>
          <w:rFonts w:ascii="Arial" w:hAnsi="Arial" w:cs="Arial"/>
          <w:sz w:val="22"/>
          <w:szCs w:val="22"/>
        </w:rPr>
        <w:t xml:space="preserve"> </w:t>
      </w:r>
    </w:p>
    <w:p w14:paraId="026CE388"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Kangasniemi, M., Karki, S., Voutilainen, A., </w:t>
      </w:r>
      <w:proofErr w:type="spellStart"/>
      <w:r w:rsidRPr="006A32D4">
        <w:rPr>
          <w:rFonts w:ascii="Arial" w:hAnsi="Arial" w:cs="Arial"/>
          <w:sz w:val="22"/>
          <w:szCs w:val="22"/>
        </w:rPr>
        <w:t>Saarnio</w:t>
      </w:r>
      <w:proofErr w:type="spellEnd"/>
      <w:r w:rsidRPr="006A32D4">
        <w:rPr>
          <w:rFonts w:ascii="Arial" w:hAnsi="Arial" w:cs="Arial"/>
          <w:sz w:val="22"/>
          <w:szCs w:val="22"/>
        </w:rPr>
        <w:t xml:space="preserve">, R., </w:t>
      </w:r>
      <w:proofErr w:type="spellStart"/>
      <w:r w:rsidRPr="006A32D4">
        <w:rPr>
          <w:rFonts w:ascii="Arial" w:hAnsi="Arial" w:cs="Arial"/>
          <w:sz w:val="22"/>
          <w:szCs w:val="22"/>
        </w:rPr>
        <w:t>Viinamäki</w:t>
      </w:r>
      <w:proofErr w:type="spellEnd"/>
      <w:r w:rsidRPr="006A32D4">
        <w:rPr>
          <w:rFonts w:ascii="Arial" w:hAnsi="Arial" w:cs="Arial"/>
          <w:sz w:val="22"/>
          <w:szCs w:val="22"/>
        </w:rPr>
        <w:t>, L. and Häggman</w:t>
      </w:r>
      <w:r w:rsidRPr="006A32D4">
        <w:rPr>
          <w:rFonts w:ascii="Cambria Math" w:hAnsi="Cambria Math" w:cs="Cambria Math"/>
          <w:sz w:val="22"/>
          <w:szCs w:val="22"/>
        </w:rPr>
        <w:t>‐</w:t>
      </w:r>
      <w:r w:rsidRPr="006A32D4">
        <w:rPr>
          <w:rFonts w:ascii="Arial" w:hAnsi="Arial" w:cs="Arial"/>
          <w:sz w:val="22"/>
          <w:szCs w:val="22"/>
        </w:rPr>
        <w:t>Laitila, A. (2022) ‘The value that social workers’ competencies add to health care: An integrative review’, </w:t>
      </w:r>
      <w:r w:rsidRPr="006A32D4">
        <w:rPr>
          <w:rFonts w:ascii="Arial" w:hAnsi="Arial" w:cs="Arial"/>
          <w:i/>
          <w:iCs/>
          <w:sz w:val="22"/>
          <w:szCs w:val="22"/>
        </w:rPr>
        <w:t>Health &amp; Social Care in the Community</w:t>
      </w:r>
      <w:r w:rsidRPr="006A32D4">
        <w:rPr>
          <w:rFonts w:ascii="Arial" w:hAnsi="Arial" w:cs="Arial"/>
          <w:sz w:val="22"/>
          <w:szCs w:val="22"/>
        </w:rPr>
        <w:t>, </w:t>
      </w:r>
      <w:r w:rsidRPr="006A32D4">
        <w:rPr>
          <w:rFonts w:ascii="Arial" w:hAnsi="Arial" w:cs="Arial"/>
          <w:i/>
          <w:iCs/>
          <w:sz w:val="22"/>
          <w:szCs w:val="22"/>
        </w:rPr>
        <w:t>30</w:t>
      </w:r>
      <w:r w:rsidRPr="006A32D4">
        <w:rPr>
          <w:rFonts w:ascii="Arial" w:hAnsi="Arial" w:cs="Arial"/>
          <w:sz w:val="22"/>
          <w:szCs w:val="22"/>
        </w:rPr>
        <w:t xml:space="preserve">(2), pp.403-414. </w:t>
      </w:r>
      <w:hyperlink r:id="rId19" w:history="1">
        <w:r w:rsidRPr="006A32D4">
          <w:rPr>
            <w:rStyle w:val="Hyperlink"/>
            <w:rFonts w:ascii="Arial" w:hAnsi="Arial" w:cs="Arial"/>
            <w:sz w:val="22"/>
            <w:szCs w:val="22"/>
          </w:rPr>
          <w:t>https://onlinelibrary.wiley.com/doi/pdfdirect/10.1111/hsc.13266</w:t>
        </w:r>
      </w:hyperlink>
      <w:r w:rsidRPr="006A32D4">
        <w:rPr>
          <w:rFonts w:ascii="Arial" w:hAnsi="Arial" w:cs="Arial"/>
          <w:sz w:val="22"/>
          <w:szCs w:val="22"/>
        </w:rPr>
        <w:t xml:space="preserve"> </w:t>
      </w:r>
    </w:p>
    <w:p w14:paraId="26618B6F"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Katoue, M.G., Cerda, A.A., García, L.Y. and Jakovljevic, M. (2022) ‘Healthcare system development in the Middle East and North Africa region: challenges, </w:t>
      </w:r>
      <w:proofErr w:type="spellStart"/>
      <w:r w:rsidRPr="006A32D4">
        <w:rPr>
          <w:rFonts w:ascii="Arial" w:hAnsi="Arial" w:cs="Arial"/>
          <w:sz w:val="22"/>
          <w:szCs w:val="22"/>
        </w:rPr>
        <w:t>endeavors</w:t>
      </w:r>
      <w:proofErr w:type="spellEnd"/>
      <w:r w:rsidRPr="006A32D4">
        <w:rPr>
          <w:rFonts w:ascii="Arial" w:hAnsi="Arial" w:cs="Arial"/>
          <w:sz w:val="22"/>
          <w:szCs w:val="22"/>
        </w:rPr>
        <w:t xml:space="preserve"> and prospective opportunities’, </w:t>
      </w:r>
      <w:r w:rsidRPr="006A32D4">
        <w:rPr>
          <w:rFonts w:ascii="Arial" w:hAnsi="Arial" w:cs="Arial"/>
          <w:i/>
          <w:iCs/>
          <w:sz w:val="22"/>
          <w:szCs w:val="22"/>
        </w:rPr>
        <w:t>Frontiers in public health</w:t>
      </w:r>
      <w:r w:rsidRPr="006A32D4">
        <w:rPr>
          <w:rFonts w:ascii="Arial" w:hAnsi="Arial" w:cs="Arial"/>
          <w:sz w:val="22"/>
          <w:szCs w:val="22"/>
        </w:rPr>
        <w:t>, </w:t>
      </w:r>
      <w:r w:rsidRPr="006A32D4">
        <w:rPr>
          <w:rFonts w:ascii="Arial" w:hAnsi="Arial" w:cs="Arial"/>
          <w:i/>
          <w:iCs/>
          <w:sz w:val="22"/>
          <w:szCs w:val="22"/>
        </w:rPr>
        <w:t>10</w:t>
      </w:r>
      <w:r w:rsidRPr="006A32D4">
        <w:rPr>
          <w:rFonts w:ascii="Arial" w:hAnsi="Arial" w:cs="Arial"/>
          <w:sz w:val="22"/>
          <w:szCs w:val="22"/>
        </w:rPr>
        <w:t xml:space="preserve">, p.1045739. </w:t>
      </w:r>
      <w:hyperlink r:id="rId20" w:history="1">
        <w:r w:rsidRPr="006A32D4">
          <w:rPr>
            <w:rStyle w:val="Hyperlink"/>
            <w:rFonts w:ascii="Arial" w:hAnsi="Arial" w:cs="Arial"/>
            <w:sz w:val="22"/>
            <w:szCs w:val="22"/>
          </w:rPr>
          <w:t>https://www.frontiersin.org/journals/public-health/articles/10.3389/fpubh.2022.1045739/pdf</w:t>
        </w:r>
      </w:hyperlink>
      <w:r w:rsidRPr="006A32D4">
        <w:rPr>
          <w:rFonts w:ascii="Arial" w:hAnsi="Arial" w:cs="Arial"/>
          <w:sz w:val="22"/>
          <w:szCs w:val="22"/>
        </w:rPr>
        <w:t xml:space="preserve"> </w:t>
      </w:r>
    </w:p>
    <w:p w14:paraId="072EEF8E"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Kirkbride, J.B., Anglin, D.M., Colman, I., </w:t>
      </w:r>
      <w:proofErr w:type="spellStart"/>
      <w:r w:rsidRPr="006A32D4">
        <w:rPr>
          <w:rFonts w:ascii="Arial" w:hAnsi="Arial" w:cs="Arial"/>
          <w:sz w:val="22"/>
          <w:szCs w:val="22"/>
        </w:rPr>
        <w:t>Dykxhoorn</w:t>
      </w:r>
      <w:proofErr w:type="spellEnd"/>
      <w:r w:rsidRPr="006A32D4">
        <w:rPr>
          <w:rFonts w:ascii="Arial" w:hAnsi="Arial" w:cs="Arial"/>
          <w:sz w:val="22"/>
          <w:szCs w:val="22"/>
        </w:rPr>
        <w:t xml:space="preserve">, J., Jones, P.B., </w:t>
      </w:r>
      <w:proofErr w:type="spellStart"/>
      <w:r w:rsidRPr="006A32D4">
        <w:rPr>
          <w:rFonts w:ascii="Arial" w:hAnsi="Arial" w:cs="Arial"/>
          <w:sz w:val="22"/>
          <w:szCs w:val="22"/>
        </w:rPr>
        <w:t>Patalay</w:t>
      </w:r>
      <w:proofErr w:type="spellEnd"/>
      <w:r w:rsidRPr="006A32D4">
        <w:rPr>
          <w:rFonts w:ascii="Arial" w:hAnsi="Arial" w:cs="Arial"/>
          <w:sz w:val="22"/>
          <w:szCs w:val="22"/>
        </w:rPr>
        <w:t xml:space="preserve">, P., Pitman, A., Soneson, E., </w:t>
      </w:r>
      <w:proofErr w:type="spellStart"/>
      <w:r w:rsidRPr="006A32D4">
        <w:rPr>
          <w:rFonts w:ascii="Arial" w:hAnsi="Arial" w:cs="Arial"/>
          <w:sz w:val="22"/>
          <w:szCs w:val="22"/>
        </w:rPr>
        <w:t>Steare</w:t>
      </w:r>
      <w:proofErr w:type="spellEnd"/>
      <w:r w:rsidRPr="006A32D4">
        <w:rPr>
          <w:rFonts w:ascii="Arial" w:hAnsi="Arial" w:cs="Arial"/>
          <w:sz w:val="22"/>
          <w:szCs w:val="22"/>
        </w:rPr>
        <w:t>, T., Wright, T. and Griffiths, S.L. (2024) ‘The social determinants of mental health and disorder: evidence, prevention and recommendations’, </w:t>
      </w:r>
      <w:r w:rsidRPr="006A32D4">
        <w:rPr>
          <w:rFonts w:ascii="Arial" w:hAnsi="Arial" w:cs="Arial"/>
          <w:i/>
          <w:iCs/>
          <w:sz w:val="22"/>
          <w:szCs w:val="22"/>
        </w:rPr>
        <w:t>World psychiatry</w:t>
      </w:r>
      <w:r w:rsidRPr="006A32D4">
        <w:rPr>
          <w:rFonts w:ascii="Arial" w:hAnsi="Arial" w:cs="Arial"/>
          <w:sz w:val="22"/>
          <w:szCs w:val="22"/>
        </w:rPr>
        <w:t>, </w:t>
      </w:r>
      <w:r w:rsidRPr="006A32D4">
        <w:rPr>
          <w:rFonts w:ascii="Arial" w:hAnsi="Arial" w:cs="Arial"/>
          <w:i/>
          <w:iCs/>
          <w:sz w:val="22"/>
          <w:szCs w:val="22"/>
        </w:rPr>
        <w:t>23</w:t>
      </w:r>
      <w:r w:rsidRPr="006A32D4">
        <w:rPr>
          <w:rFonts w:ascii="Arial" w:hAnsi="Arial" w:cs="Arial"/>
          <w:sz w:val="22"/>
          <w:szCs w:val="22"/>
        </w:rPr>
        <w:t xml:space="preserve">(1), pp.58-90. </w:t>
      </w:r>
      <w:hyperlink r:id="rId21" w:history="1">
        <w:r w:rsidRPr="006A32D4">
          <w:rPr>
            <w:rStyle w:val="Hyperlink"/>
            <w:rFonts w:ascii="Arial" w:hAnsi="Arial" w:cs="Arial"/>
            <w:sz w:val="22"/>
            <w:szCs w:val="22"/>
          </w:rPr>
          <w:t>https://onlinelibrary.wiley.com/doi/pdf/10.1002/wps.21160</w:t>
        </w:r>
      </w:hyperlink>
      <w:r w:rsidRPr="006A32D4">
        <w:rPr>
          <w:rFonts w:ascii="Arial" w:hAnsi="Arial" w:cs="Arial"/>
          <w:sz w:val="22"/>
          <w:szCs w:val="22"/>
        </w:rPr>
        <w:t xml:space="preserve"> </w:t>
      </w:r>
    </w:p>
    <w:p w14:paraId="2EA8D6FB"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Kitayama, S. and Salvador, C.E. (2024) ‘Cultural psychology: Beyond east and west’, </w:t>
      </w:r>
      <w:r w:rsidRPr="006A32D4">
        <w:rPr>
          <w:rFonts w:ascii="Arial" w:hAnsi="Arial" w:cs="Arial"/>
          <w:i/>
          <w:iCs/>
          <w:sz w:val="22"/>
          <w:szCs w:val="22"/>
        </w:rPr>
        <w:t>Annual Review of Psychology</w:t>
      </w:r>
      <w:r w:rsidRPr="006A32D4">
        <w:rPr>
          <w:rFonts w:ascii="Arial" w:hAnsi="Arial" w:cs="Arial"/>
          <w:sz w:val="22"/>
          <w:szCs w:val="22"/>
        </w:rPr>
        <w:t>, </w:t>
      </w:r>
      <w:r w:rsidRPr="006A32D4">
        <w:rPr>
          <w:rFonts w:ascii="Arial" w:hAnsi="Arial" w:cs="Arial"/>
          <w:i/>
          <w:iCs/>
          <w:sz w:val="22"/>
          <w:szCs w:val="22"/>
        </w:rPr>
        <w:t>75</w:t>
      </w:r>
      <w:r w:rsidRPr="006A32D4">
        <w:rPr>
          <w:rFonts w:ascii="Arial" w:hAnsi="Arial" w:cs="Arial"/>
          <w:sz w:val="22"/>
          <w:szCs w:val="22"/>
        </w:rPr>
        <w:t xml:space="preserve">(1), pp.495-526. </w:t>
      </w:r>
      <w:hyperlink r:id="rId22" w:history="1">
        <w:r w:rsidRPr="006A32D4">
          <w:rPr>
            <w:rStyle w:val="Hyperlink"/>
            <w:rFonts w:ascii="Arial" w:hAnsi="Arial" w:cs="Arial"/>
            <w:sz w:val="22"/>
            <w:szCs w:val="22"/>
          </w:rPr>
          <w:t>https://www.annualreviews.org/content/journals/10.1146/annurev-psych-021723-063333;?crawler=true&amp;mimetype=application/pdf</w:t>
        </w:r>
      </w:hyperlink>
      <w:r w:rsidRPr="006A32D4">
        <w:rPr>
          <w:rFonts w:ascii="Arial" w:hAnsi="Arial" w:cs="Arial"/>
          <w:sz w:val="22"/>
          <w:szCs w:val="22"/>
        </w:rPr>
        <w:t xml:space="preserve"> </w:t>
      </w:r>
    </w:p>
    <w:p w14:paraId="1E4C1E19"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lastRenderedPageBreak/>
        <w:t>Maddux, W.W., Lu, J.G., Affinito, S.J. and Galinsky, A.D. (2021) ‘Multicultural experiences: A systematic review and new theoretical framework’, </w:t>
      </w:r>
      <w:r w:rsidRPr="006A32D4">
        <w:rPr>
          <w:rFonts w:ascii="Arial" w:hAnsi="Arial" w:cs="Arial"/>
          <w:i/>
          <w:iCs/>
          <w:sz w:val="22"/>
          <w:szCs w:val="22"/>
        </w:rPr>
        <w:t>Academy of Management Annals</w:t>
      </w:r>
      <w:r w:rsidRPr="006A32D4">
        <w:rPr>
          <w:rFonts w:ascii="Arial" w:hAnsi="Arial" w:cs="Arial"/>
          <w:sz w:val="22"/>
          <w:szCs w:val="22"/>
        </w:rPr>
        <w:t>, </w:t>
      </w:r>
      <w:r w:rsidRPr="006A32D4">
        <w:rPr>
          <w:rFonts w:ascii="Arial" w:hAnsi="Arial" w:cs="Arial"/>
          <w:i/>
          <w:iCs/>
          <w:sz w:val="22"/>
          <w:szCs w:val="22"/>
        </w:rPr>
        <w:t>15</w:t>
      </w:r>
      <w:r w:rsidRPr="006A32D4">
        <w:rPr>
          <w:rFonts w:ascii="Arial" w:hAnsi="Arial" w:cs="Arial"/>
          <w:sz w:val="22"/>
          <w:szCs w:val="22"/>
        </w:rPr>
        <w:t xml:space="preserve">(2), pp.345-376. </w:t>
      </w:r>
      <w:hyperlink r:id="rId23" w:history="1">
        <w:r w:rsidRPr="006A32D4">
          <w:rPr>
            <w:rStyle w:val="Hyperlink"/>
            <w:rFonts w:ascii="Arial" w:hAnsi="Arial" w:cs="Arial"/>
            <w:sz w:val="22"/>
            <w:szCs w:val="22"/>
          </w:rPr>
          <w:t>https://www.researchgate.net/profile/Jackson-Lu-2/publication/353943212_Multicultural_experiences_A_systematic_review_and_new_theoretical_framework/links/611b333b0c2bfa282a4d9639/Multicultural-experiences-A-systematic-review-and-new-theoretical-framework.pdf?trk=public_post_comment-text</w:t>
        </w:r>
      </w:hyperlink>
      <w:r w:rsidRPr="006A32D4">
        <w:rPr>
          <w:rFonts w:ascii="Arial" w:hAnsi="Arial" w:cs="Arial"/>
          <w:sz w:val="22"/>
          <w:szCs w:val="22"/>
        </w:rPr>
        <w:t xml:space="preserve"> </w:t>
      </w:r>
    </w:p>
    <w:p w14:paraId="692B606C"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Marcus, K., Balasubramanian, M., Short, S. and Sohn, W. (2022) ‘Culturally and linguistically diverse (CALD): terminology and standards in reducing healthcare inequalities’, </w:t>
      </w:r>
      <w:r w:rsidRPr="006A32D4">
        <w:rPr>
          <w:rFonts w:ascii="Arial" w:hAnsi="Arial" w:cs="Arial"/>
          <w:i/>
          <w:iCs/>
          <w:sz w:val="22"/>
          <w:szCs w:val="22"/>
        </w:rPr>
        <w:t>Australian and New Zealand Journal of Public Health</w:t>
      </w:r>
      <w:r w:rsidRPr="006A32D4">
        <w:rPr>
          <w:rFonts w:ascii="Arial" w:hAnsi="Arial" w:cs="Arial"/>
          <w:sz w:val="22"/>
          <w:szCs w:val="22"/>
        </w:rPr>
        <w:t>, </w:t>
      </w:r>
      <w:r w:rsidRPr="006A32D4">
        <w:rPr>
          <w:rFonts w:ascii="Arial" w:hAnsi="Arial" w:cs="Arial"/>
          <w:i/>
          <w:iCs/>
          <w:sz w:val="22"/>
          <w:szCs w:val="22"/>
        </w:rPr>
        <w:t>46</w:t>
      </w:r>
      <w:r w:rsidRPr="006A32D4">
        <w:rPr>
          <w:rFonts w:ascii="Arial" w:hAnsi="Arial" w:cs="Arial"/>
          <w:sz w:val="22"/>
          <w:szCs w:val="22"/>
        </w:rPr>
        <w:t xml:space="preserve">(1), pp.7-9. </w:t>
      </w:r>
      <w:hyperlink r:id="rId24" w:history="1">
        <w:r w:rsidRPr="006A32D4">
          <w:rPr>
            <w:rStyle w:val="Hyperlink"/>
            <w:rFonts w:ascii="Arial" w:hAnsi="Arial" w:cs="Arial"/>
            <w:sz w:val="22"/>
            <w:szCs w:val="22"/>
          </w:rPr>
          <w:t>https://www.sciencedirect.com/science/article/pii/S1326020023003539</w:t>
        </w:r>
      </w:hyperlink>
      <w:r w:rsidRPr="006A32D4">
        <w:rPr>
          <w:rFonts w:ascii="Arial" w:hAnsi="Arial" w:cs="Arial"/>
          <w:sz w:val="22"/>
          <w:szCs w:val="22"/>
        </w:rPr>
        <w:t xml:space="preserve"> </w:t>
      </w:r>
    </w:p>
    <w:p w14:paraId="401F0A0B"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Mistry, S.K., Harris, E. and Harris, M.F. (2022) ‘Scoping the needs, roles and implementation of bilingual community navigators in general practice settings’, </w:t>
      </w:r>
      <w:r w:rsidRPr="006A32D4">
        <w:rPr>
          <w:rFonts w:ascii="Arial" w:hAnsi="Arial" w:cs="Arial"/>
          <w:i/>
          <w:iCs/>
          <w:sz w:val="22"/>
          <w:szCs w:val="22"/>
        </w:rPr>
        <w:t>Health &amp; Social Care in the Community</w:t>
      </w:r>
      <w:r w:rsidRPr="006A32D4">
        <w:rPr>
          <w:rFonts w:ascii="Arial" w:hAnsi="Arial" w:cs="Arial"/>
          <w:sz w:val="22"/>
          <w:szCs w:val="22"/>
        </w:rPr>
        <w:t>, </w:t>
      </w:r>
      <w:r w:rsidRPr="006A32D4">
        <w:rPr>
          <w:rFonts w:ascii="Arial" w:hAnsi="Arial" w:cs="Arial"/>
          <w:i/>
          <w:iCs/>
          <w:sz w:val="22"/>
          <w:szCs w:val="22"/>
        </w:rPr>
        <w:t>30</w:t>
      </w:r>
      <w:r w:rsidRPr="006A32D4">
        <w:rPr>
          <w:rFonts w:ascii="Arial" w:hAnsi="Arial" w:cs="Arial"/>
          <w:sz w:val="22"/>
          <w:szCs w:val="22"/>
        </w:rPr>
        <w:t xml:space="preserve">(6), pp.e5495-e5505. </w:t>
      </w:r>
      <w:hyperlink r:id="rId25" w:history="1">
        <w:r w:rsidRPr="006A32D4">
          <w:rPr>
            <w:rStyle w:val="Hyperlink"/>
            <w:rFonts w:ascii="Arial" w:hAnsi="Arial" w:cs="Arial"/>
            <w:sz w:val="22"/>
            <w:szCs w:val="22"/>
          </w:rPr>
          <w:t>https://www.researchgate.net/profile/Sabuj-Kanti-Mistry/publication/362931162_Scoping_the_needs_roles_and_implementation_of_bilingual_community_navigators_in_general_practice_settings/links/6312a161acd814437ffbe4b1/Scoping-the-needs-roles-and-implementation-of-bilingual-community-navigators-in-general-practice-settings.pdf</w:t>
        </w:r>
      </w:hyperlink>
      <w:r w:rsidRPr="006A32D4">
        <w:rPr>
          <w:rFonts w:ascii="Arial" w:hAnsi="Arial" w:cs="Arial"/>
          <w:sz w:val="22"/>
          <w:szCs w:val="22"/>
        </w:rPr>
        <w:t xml:space="preserve"> </w:t>
      </w:r>
    </w:p>
    <w:p w14:paraId="01D116AD" w14:textId="77777777" w:rsidR="00A835E4" w:rsidRPr="006A32D4" w:rsidRDefault="00A835E4" w:rsidP="006A32D4">
      <w:pPr>
        <w:spacing w:line="360" w:lineRule="auto"/>
        <w:rPr>
          <w:rFonts w:ascii="Arial" w:hAnsi="Arial" w:cs="Arial"/>
          <w:sz w:val="22"/>
          <w:szCs w:val="22"/>
        </w:rPr>
      </w:pPr>
      <w:proofErr w:type="spellStart"/>
      <w:r w:rsidRPr="006A32D4">
        <w:rPr>
          <w:rFonts w:ascii="Arial" w:hAnsi="Arial" w:cs="Arial"/>
          <w:sz w:val="22"/>
          <w:szCs w:val="22"/>
        </w:rPr>
        <w:t>Ocloo</w:t>
      </w:r>
      <w:proofErr w:type="spellEnd"/>
      <w:r w:rsidRPr="006A32D4">
        <w:rPr>
          <w:rFonts w:ascii="Arial" w:hAnsi="Arial" w:cs="Arial"/>
          <w:sz w:val="22"/>
          <w:szCs w:val="22"/>
        </w:rPr>
        <w:t>, J., Garfield, S., Franklin, B.D. and Dawson, S. (2021) ‘Exploring the theory, barriers and enablers for patient and public involvement across health, social care and patient safety: a systematic review of reviews’, </w:t>
      </w:r>
      <w:r w:rsidRPr="006A32D4">
        <w:rPr>
          <w:rFonts w:ascii="Arial" w:hAnsi="Arial" w:cs="Arial"/>
          <w:i/>
          <w:iCs/>
          <w:sz w:val="22"/>
          <w:szCs w:val="22"/>
        </w:rPr>
        <w:t>Health research policy and systems</w:t>
      </w:r>
      <w:r w:rsidRPr="006A32D4">
        <w:rPr>
          <w:rFonts w:ascii="Arial" w:hAnsi="Arial" w:cs="Arial"/>
          <w:sz w:val="22"/>
          <w:szCs w:val="22"/>
        </w:rPr>
        <w:t>, </w:t>
      </w:r>
      <w:r w:rsidRPr="006A32D4">
        <w:rPr>
          <w:rFonts w:ascii="Arial" w:hAnsi="Arial" w:cs="Arial"/>
          <w:i/>
          <w:iCs/>
          <w:sz w:val="22"/>
          <w:szCs w:val="22"/>
        </w:rPr>
        <w:t>19</w:t>
      </w:r>
      <w:r w:rsidRPr="006A32D4">
        <w:rPr>
          <w:rFonts w:ascii="Arial" w:hAnsi="Arial" w:cs="Arial"/>
          <w:sz w:val="22"/>
          <w:szCs w:val="22"/>
        </w:rPr>
        <w:t xml:space="preserve">(1), pp.1-21. </w:t>
      </w:r>
      <w:hyperlink r:id="rId26" w:history="1">
        <w:r w:rsidRPr="006A32D4">
          <w:rPr>
            <w:rStyle w:val="Hyperlink"/>
            <w:rFonts w:ascii="Arial" w:hAnsi="Arial" w:cs="Arial"/>
            <w:sz w:val="22"/>
            <w:szCs w:val="22"/>
          </w:rPr>
          <w:t>https://link.springer.com/content/pdf/10.1186/s12961-020-00644-3.pdf</w:t>
        </w:r>
      </w:hyperlink>
      <w:r w:rsidRPr="006A32D4">
        <w:rPr>
          <w:rFonts w:ascii="Arial" w:hAnsi="Arial" w:cs="Arial"/>
          <w:sz w:val="22"/>
          <w:szCs w:val="22"/>
        </w:rPr>
        <w:t xml:space="preserve"> </w:t>
      </w:r>
    </w:p>
    <w:p w14:paraId="4D5F93AF"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Percival, V., Thoms, O.T., Oppenheim, B., Rowlands, D., </w:t>
      </w:r>
      <w:proofErr w:type="spellStart"/>
      <w:r w:rsidRPr="006A32D4">
        <w:rPr>
          <w:rFonts w:ascii="Arial" w:hAnsi="Arial" w:cs="Arial"/>
          <w:sz w:val="22"/>
          <w:szCs w:val="22"/>
        </w:rPr>
        <w:t>Chisadza</w:t>
      </w:r>
      <w:proofErr w:type="spellEnd"/>
      <w:r w:rsidRPr="006A32D4">
        <w:rPr>
          <w:rFonts w:ascii="Arial" w:hAnsi="Arial" w:cs="Arial"/>
          <w:sz w:val="22"/>
          <w:szCs w:val="22"/>
        </w:rPr>
        <w:t xml:space="preserve">, C., Fewer, S., </w:t>
      </w:r>
      <w:proofErr w:type="spellStart"/>
      <w:r w:rsidRPr="006A32D4">
        <w:rPr>
          <w:rFonts w:ascii="Arial" w:hAnsi="Arial" w:cs="Arial"/>
          <w:sz w:val="22"/>
          <w:szCs w:val="22"/>
        </w:rPr>
        <w:t>Yamey</w:t>
      </w:r>
      <w:proofErr w:type="spellEnd"/>
      <w:r w:rsidRPr="006A32D4">
        <w:rPr>
          <w:rFonts w:ascii="Arial" w:hAnsi="Arial" w:cs="Arial"/>
          <w:sz w:val="22"/>
          <w:szCs w:val="22"/>
        </w:rPr>
        <w:t>, G., Alexander, A.C., Allaham, C.L., Causevic, S. and Daudelin, F. (2023) ‘The Lancet Commission on peaceful societies through health equity and gender equality’, </w:t>
      </w:r>
      <w:r w:rsidRPr="006A32D4">
        <w:rPr>
          <w:rFonts w:ascii="Arial" w:hAnsi="Arial" w:cs="Arial"/>
          <w:i/>
          <w:iCs/>
          <w:sz w:val="22"/>
          <w:szCs w:val="22"/>
        </w:rPr>
        <w:t>The Lancet</w:t>
      </w:r>
      <w:r w:rsidRPr="006A32D4">
        <w:rPr>
          <w:rFonts w:ascii="Arial" w:hAnsi="Arial" w:cs="Arial"/>
          <w:sz w:val="22"/>
          <w:szCs w:val="22"/>
        </w:rPr>
        <w:t>, </w:t>
      </w:r>
      <w:r w:rsidRPr="006A32D4">
        <w:rPr>
          <w:rFonts w:ascii="Arial" w:hAnsi="Arial" w:cs="Arial"/>
          <w:i/>
          <w:iCs/>
          <w:sz w:val="22"/>
          <w:szCs w:val="22"/>
        </w:rPr>
        <w:t>402</w:t>
      </w:r>
      <w:r w:rsidRPr="006A32D4">
        <w:rPr>
          <w:rFonts w:ascii="Arial" w:hAnsi="Arial" w:cs="Arial"/>
          <w:sz w:val="22"/>
          <w:szCs w:val="22"/>
        </w:rPr>
        <w:t xml:space="preserve">(10413), pp.1661-1722. </w:t>
      </w:r>
      <w:hyperlink r:id="rId27" w:history="1">
        <w:r w:rsidRPr="006A32D4">
          <w:rPr>
            <w:rStyle w:val="Hyperlink"/>
            <w:rFonts w:ascii="Arial" w:hAnsi="Arial" w:cs="Arial"/>
            <w:sz w:val="22"/>
            <w:szCs w:val="22"/>
          </w:rPr>
          <w:t>https://repository.up.ac.za/bitstream/handle/2263/95041/Percival_LancetSupplAppen_2023.pdf?sequence=2</w:t>
        </w:r>
      </w:hyperlink>
      <w:r w:rsidRPr="006A32D4">
        <w:rPr>
          <w:rFonts w:ascii="Arial" w:hAnsi="Arial" w:cs="Arial"/>
          <w:sz w:val="22"/>
          <w:szCs w:val="22"/>
        </w:rPr>
        <w:t xml:space="preserve"> </w:t>
      </w:r>
    </w:p>
    <w:p w14:paraId="66B17A30"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Pronk, N., Kleinman, D.V., Goekler, S.F., Ochiai, E., Blakey, C. and Brewer, K.H. (2021) ‘Promoting health and well-being in healthy people 2030’, </w:t>
      </w:r>
      <w:r w:rsidRPr="006A32D4">
        <w:rPr>
          <w:rFonts w:ascii="Arial" w:hAnsi="Arial" w:cs="Arial"/>
          <w:i/>
          <w:iCs/>
          <w:sz w:val="22"/>
          <w:szCs w:val="22"/>
        </w:rPr>
        <w:t>Journal of Public Health Management and Practice</w:t>
      </w:r>
      <w:r w:rsidRPr="006A32D4">
        <w:rPr>
          <w:rFonts w:ascii="Arial" w:hAnsi="Arial" w:cs="Arial"/>
          <w:sz w:val="22"/>
          <w:szCs w:val="22"/>
        </w:rPr>
        <w:t>, </w:t>
      </w:r>
      <w:r w:rsidRPr="006A32D4">
        <w:rPr>
          <w:rFonts w:ascii="Arial" w:hAnsi="Arial" w:cs="Arial"/>
          <w:i/>
          <w:iCs/>
          <w:sz w:val="22"/>
          <w:szCs w:val="22"/>
        </w:rPr>
        <w:t>27</w:t>
      </w:r>
      <w:r w:rsidRPr="006A32D4">
        <w:rPr>
          <w:rFonts w:ascii="Arial" w:hAnsi="Arial" w:cs="Arial"/>
          <w:sz w:val="22"/>
          <w:szCs w:val="22"/>
        </w:rPr>
        <w:t xml:space="preserve">(Supplement 6), </w:t>
      </w:r>
      <w:proofErr w:type="gramStart"/>
      <w:r w:rsidRPr="006A32D4">
        <w:rPr>
          <w:rFonts w:ascii="Arial" w:hAnsi="Arial" w:cs="Arial"/>
          <w:sz w:val="22"/>
          <w:szCs w:val="22"/>
        </w:rPr>
        <w:t>pp.S</w:t>
      </w:r>
      <w:proofErr w:type="gramEnd"/>
      <w:r w:rsidRPr="006A32D4">
        <w:rPr>
          <w:rFonts w:ascii="Arial" w:hAnsi="Arial" w:cs="Arial"/>
          <w:sz w:val="22"/>
          <w:szCs w:val="22"/>
        </w:rPr>
        <w:t xml:space="preserve">242-S248. </w:t>
      </w:r>
      <w:hyperlink r:id="rId28" w:history="1">
        <w:r w:rsidRPr="006A32D4">
          <w:rPr>
            <w:rStyle w:val="Hyperlink"/>
            <w:rFonts w:ascii="Arial" w:hAnsi="Arial" w:cs="Arial"/>
            <w:sz w:val="22"/>
            <w:szCs w:val="22"/>
          </w:rPr>
          <w:t>https://journals.lww.com/jphmp/_layouts/15/oaks.journals/downloadpdf.aspx?an=00124784-202111001-00008</w:t>
        </w:r>
      </w:hyperlink>
      <w:r w:rsidRPr="006A32D4">
        <w:rPr>
          <w:rFonts w:ascii="Arial" w:hAnsi="Arial" w:cs="Arial"/>
          <w:sz w:val="22"/>
          <w:szCs w:val="22"/>
        </w:rPr>
        <w:t xml:space="preserve"> </w:t>
      </w:r>
    </w:p>
    <w:p w14:paraId="41A97D92"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Robinson, A., Sile, L., Govind, T., </w:t>
      </w:r>
      <w:proofErr w:type="spellStart"/>
      <w:r w:rsidRPr="006A32D4">
        <w:rPr>
          <w:rFonts w:ascii="Arial" w:hAnsi="Arial" w:cs="Arial"/>
          <w:sz w:val="22"/>
          <w:szCs w:val="22"/>
        </w:rPr>
        <w:t>Guraya</w:t>
      </w:r>
      <w:proofErr w:type="spellEnd"/>
      <w:r w:rsidRPr="006A32D4">
        <w:rPr>
          <w:rFonts w:ascii="Arial" w:hAnsi="Arial" w:cs="Arial"/>
          <w:sz w:val="22"/>
          <w:szCs w:val="22"/>
        </w:rPr>
        <w:t xml:space="preserve">, H.K., O'Brien, N., Harris, V., Pilkington, G., Todd, A. and Husband, A. (2022) ‘‘He or she maybe doesn't know there is such a thing as a </w:t>
      </w:r>
      <w:r w:rsidRPr="006A32D4">
        <w:rPr>
          <w:rFonts w:ascii="Arial" w:hAnsi="Arial" w:cs="Arial"/>
          <w:sz w:val="22"/>
          <w:szCs w:val="22"/>
        </w:rPr>
        <w:lastRenderedPageBreak/>
        <w:t>review’: A qualitative investigation exploring barriers and facilitators to accessing medication reviews from the perspective of people from ethnic minority communities’, </w:t>
      </w:r>
      <w:r w:rsidRPr="006A32D4">
        <w:rPr>
          <w:rFonts w:ascii="Arial" w:hAnsi="Arial" w:cs="Arial"/>
          <w:i/>
          <w:iCs/>
          <w:sz w:val="22"/>
          <w:szCs w:val="22"/>
        </w:rPr>
        <w:t>Health Expectations</w:t>
      </w:r>
      <w:r w:rsidRPr="006A32D4">
        <w:rPr>
          <w:rFonts w:ascii="Arial" w:hAnsi="Arial" w:cs="Arial"/>
          <w:sz w:val="22"/>
          <w:szCs w:val="22"/>
        </w:rPr>
        <w:t>, </w:t>
      </w:r>
      <w:r w:rsidRPr="006A32D4">
        <w:rPr>
          <w:rFonts w:ascii="Arial" w:hAnsi="Arial" w:cs="Arial"/>
          <w:i/>
          <w:iCs/>
          <w:sz w:val="22"/>
          <w:szCs w:val="22"/>
        </w:rPr>
        <w:t>25</w:t>
      </w:r>
      <w:r w:rsidRPr="006A32D4">
        <w:rPr>
          <w:rFonts w:ascii="Arial" w:hAnsi="Arial" w:cs="Arial"/>
          <w:sz w:val="22"/>
          <w:szCs w:val="22"/>
        </w:rPr>
        <w:t xml:space="preserve">(4), pp.1432-1443. </w:t>
      </w:r>
      <w:hyperlink r:id="rId29" w:history="1">
        <w:r w:rsidRPr="006A32D4">
          <w:rPr>
            <w:rStyle w:val="Hyperlink"/>
            <w:rFonts w:ascii="Arial" w:hAnsi="Arial" w:cs="Arial"/>
            <w:sz w:val="22"/>
            <w:szCs w:val="22"/>
          </w:rPr>
          <w:t>https://onlinelibrary.wiley.com/doi/pdf/10.1111/hex.13482</w:t>
        </w:r>
      </w:hyperlink>
      <w:r w:rsidRPr="006A32D4">
        <w:rPr>
          <w:rFonts w:ascii="Arial" w:hAnsi="Arial" w:cs="Arial"/>
          <w:sz w:val="22"/>
          <w:szCs w:val="22"/>
        </w:rPr>
        <w:t xml:space="preserve"> </w:t>
      </w:r>
    </w:p>
    <w:p w14:paraId="1E4326BA"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Saini, M., Sengupta, E., Singh, M., Singh, H. and Singh, J. (2023) ‘Sustainable Development Goal for Quality Education (SDG 4): A study on SDG 4 to extract the pattern of association among the indicators of SDG 4 employing a genetic algorithm’, </w:t>
      </w:r>
      <w:r w:rsidRPr="006A32D4">
        <w:rPr>
          <w:rFonts w:ascii="Arial" w:hAnsi="Arial" w:cs="Arial"/>
          <w:i/>
          <w:iCs/>
          <w:sz w:val="22"/>
          <w:szCs w:val="22"/>
        </w:rPr>
        <w:t>Education and Information Technologies</w:t>
      </w:r>
      <w:r w:rsidRPr="006A32D4">
        <w:rPr>
          <w:rFonts w:ascii="Arial" w:hAnsi="Arial" w:cs="Arial"/>
          <w:sz w:val="22"/>
          <w:szCs w:val="22"/>
        </w:rPr>
        <w:t>, </w:t>
      </w:r>
      <w:r w:rsidRPr="006A32D4">
        <w:rPr>
          <w:rFonts w:ascii="Arial" w:hAnsi="Arial" w:cs="Arial"/>
          <w:i/>
          <w:iCs/>
          <w:sz w:val="22"/>
          <w:szCs w:val="22"/>
        </w:rPr>
        <w:t>28</w:t>
      </w:r>
      <w:r w:rsidRPr="006A32D4">
        <w:rPr>
          <w:rFonts w:ascii="Arial" w:hAnsi="Arial" w:cs="Arial"/>
          <w:sz w:val="22"/>
          <w:szCs w:val="22"/>
        </w:rPr>
        <w:t xml:space="preserve">(2), pp.2031-2069. </w:t>
      </w:r>
      <w:hyperlink r:id="rId30" w:history="1">
        <w:r w:rsidRPr="006A32D4">
          <w:rPr>
            <w:rStyle w:val="Hyperlink"/>
            <w:rFonts w:ascii="Arial" w:hAnsi="Arial" w:cs="Arial"/>
            <w:sz w:val="22"/>
            <w:szCs w:val="22"/>
          </w:rPr>
          <w:t>https://link.springer.com/content/pdf/10.1007/s10639-022-11265-4.pdf</w:t>
        </w:r>
      </w:hyperlink>
      <w:r w:rsidRPr="006A32D4">
        <w:rPr>
          <w:rFonts w:ascii="Arial" w:hAnsi="Arial" w:cs="Arial"/>
          <w:sz w:val="22"/>
          <w:szCs w:val="22"/>
        </w:rPr>
        <w:t xml:space="preserve"> </w:t>
      </w:r>
    </w:p>
    <w:p w14:paraId="11317B80"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Sangar, M. and Howe, J. (2021) ‘How discourses of </w:t>
      </w:r>
      <w:proofErr w:type="spellStart"/>
      <w:r w:rsidRPr="006A32D4">
        <w:rPr>
          <w:rFonts w:ascii="Arial" w:hAnsi="Arial" w:cs="Arial"/>
          <w:sz w:val="22"/>
          <w:szCs w:val="22"/>
        </w:rPr>
        <w:t>sharam</w:t>
      </w:r>
      <w:proofErr w:type="spellEnd"/>
      <w:r w:rsidRPr="006A32D4">
        <w:rPr>
          <w:rFonts w:ascii="Arial" w:hAnsi="Arial" w:cs="Arial"/>
          <w:sz w:val="22"/>
          <w:szCs w:val="22"/>
        </w:rPr>
        <w:t xml:space="preserve"> (shame) and mental health influence the help-seeking behaviours of British born girls of South Asian heritage’, </w:t>
      </w:r>
      <w:r w:rsidRPr="006A32D4">
        <w:rPr>
          <w:rFonts w:ascii="Arial" w:hAnsi="Arial" w:cs="Arial"/>
          <w:i/>
          <w:iCs/>
          <w:sz w:val="22"/>
          <w:szCs w:val="22"/>
        </w:rPr>
        <w:t>Educational Psychology in Practice</w:t>
      </w:r>
      <w:r w:rsidRPr="006A32D4">
        <w:rPr>
          <w:rFonts w:ascii="Arial" w:hAnsi="Arial" w:cs="Arial"/>
          <w:sz w:val="22"/>
          <w:szCs w:val="22"/>
        </w:rPr>
        <w:t>, </w:t>
      </w:r>
      <w:r w:rsidRPr="006A32D4">
        <w:rPr>
          <w:rFonts w:ascii="Arial" w:hAnsi="Arial" w:cs="Arial"/>
          <w:i/>
          <w:iCs/>
          <w:sz w:val="22"/>
          <w:szCs w:val="22"/>
        </w:rPr>
        <w:t>37</w:t>
      </w:r>
      <w:r w:rsidRPr="006A32D4">
        <w:rPr>
          <w:rFonts w:ascii="Arial" w:hAnsi="Arial" w:cs="Arial"/>
          <w:sz w:val="22"/>
          <w:szCs w:val="22"/>
        </w:rPr>
        <w:t xml:space="preserve">(4), pp.343-361. </w:t>
      </w:r>
      <w:hyperlink r:id="rId31" w:history="1">
        <w:r w:rsidRPr="006A32D4">
          <w:rPr>
            <w:rStyle w:val="Hyperlink"/>
            <w:rFonts w:ascii="Arial" w:hAnsi="Arial" w:cs="Arial"/>
            <w:sz w:val="22"/>
            <w:szCs w:val="22"/>
          </w:rPr>
          <w:t>https://research.birmingham.ac.uk/files/132145776/Howe_Sangar.pdf</w:t>
        </w:r>
      </w:hyperlink>
      <w:r w:rsidRPr="006A32D4">
        <w:rPr>
          <w:rFonts w:ascii="Arial" w:hAnsi="Arial" w:cs="Arial"/>
          <w:sz w:val="22"/>
          <w:szCs w:val="22"/>
        </w:rPr>
        <w:t xml:space="preserve"> </w:t>
      </w:r>
    </w:p>
    <w:p w14:paraId="325B8D61"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Slaven, M. (2022) ‘The Windrush Scandal and the individualization of postcolonial immigration control in Britain’, </w:t>
      </w:r>
      <w:r w:rsidRPr="006A32D4">
        <w:rPr>
          <w:rFonts w:ascii="Arial" w:hAnsi="Arial" w:cs="Arial"/>
          <w:i/>
          <w:iCs/>
          <w:sz w:val="22"/>
          <w:szCs w:val="22"/>
        </w:rPr>
        <w:t>Ethnic and Racial Studies</w:t>
      </w:r>
      <w:r w:rsidRPr="006A32D4">
        <w:rPr>
          <w:rFonts w:ascii="Arial" w:hAnsi="Arial" w:cs="Arial"/>
          <w:sz w:val="22"/>
          <w:szCs w:val="22"/>
        </w:rPr>
        <w:t>, </w:t>
      </w:r>
      <w:r w:rsidRPr="006A32D4">
        <w:rPr>
          <w:rFonts w:ascii="Arial" w:hAnsi="Arial" w:cs="Arial"/>
          <w:i/>
          <w:iCs/>
          <w:sz w:val="22"/>
          <w:szCs w:val="22"/>
        </w:rPr>
        <w:t>45</w:t>
      </w:r>
      <w:r w:rsidRPr="006A32D4">
        <w:rPr>
          <w:rFonts w:ascii="Arial" w:hAnsi="Arial" w:cs="Arial"/>
          <w:sz w:val="22"/>
          <w:szCs w:val="22"/>
        </w:rPr>
        <w:t xml:space="preserve">(16), pp.49-71. </w:t>
      </w:r>
      <w:hyperlink r:id="rId32" w:history="1">
        <w:r w:rsidRPr="006A32D4">
          <w:rPr>
            <w:rStyle w:val="Hyperlink"/>
            <w:rFonts w:ascii="Arial" w:hAnsi="Arial" w:cs="Arial"/>
            <w:sz w:val="22"/>
            <w:szCs w:val="22"/>
          </w:rPr>
          <w:t>https://www.tandfonline.com/doi/pdf/10.1080/01419870.2021.2001555</w:t>
        </w:r>
      </w:hyperlink>
      <w:r w:rsidRPr="006A32D4">
        <w:rPr>
          <w:rFonts w:ascii="Arial" w:hAnsi="Arial" w:cs="Arial"/>
          <w:sz w:val="22"/>
          <w:szCs w:val="22"/>
        </w:rPr>
        <w:t xml:space="preserve"> </w:t>
      </w:r>
    </w:p>
    <w:p w14:paraId="7D4B9EB2"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Ullah, A.A. and Ming Yit Ho, H. (2021) ‘Globalisation and cultures in Southeast Asia: Demise, fragmentation, transformation’, </w:t>
      </w:r>
      <w:r w:rsidRPr="006A32D4">
        <w:rPr>
          <w:rFonts w:ascii="Arial" w:hAnsi="Arial" w:cs="Arial"/>
          <w:i/>
          <w:iCs/>
          <w:sz w:val="22"/>
          <w:szCs w:val="22"/>
        </w:rPr>
        <w:t>Global Society</w:t>
      </w:r>
      <w:r w:rsidRPr="006A32D4">
        <w:rPr>
          <w:rFonts w:ascii="Arial" w:hAnsi="Arial" w:cs="Arial"/>
          <w:sz w:val="22"/>
          <w:szCs w:val="22"/>
        </w:rPr>
        <w:t>, </w:t>
      </w:r>
      <w:r w:rsidRPr="006A32D4">
        <w:rPr>
          <w:rFonts w:ascii="Arial" w:hAnsi="Arial" w:cs="Arial"/>
          <w:i/>
          <w:iCs/>
          <w:sz w:val="22"/>
          <w:szCs w:val="22"/>
        </w:rPr>
        <w:t>35</w:t>
      </w:r>
      <w:r w:rsidRPr="006A32D4">
        <w:rPr>
          <w:rFonts w:ascii="Arial" w:hAnsi="Arial" w:cs="Arial"/>
          <w:sz w:val="22"/>
          <w:szCs w:val="22"/>
        </w:rPr>
        <w:t xml:space="preserve">(2), pp.191-206. </w:t>
      </w:r>
      <w:hyperlink r:id="rId33" w:history="1">
        <w:r w:rsidRPr="006A32D4">
          <w:rPr>
            <w:rStyle w:val="Hyperlink"/>
            <w:rFonts w:ascii="Arial" w:hAnsi="Arial" w:cs="Arial"/>
            <w:sz w:val="22"/>
            <w:szCs w:val="22"/>
          </w:rPr>
          <w:t>https://www.academia.edu/download/76729093/Globalisation_20and_20Cultures_20in_20Southeast_20Asia_20Demise_20Fragmentation_20Transformation.pdf</w:t>
        </w:r>
      </w:hyperlink>
      <w:r w:rsidRPr="006A32D4">
        <w:rPr>
          <w:rFonts w:ascii="Arial" w:hAnsi="Arial" w:cs="Arial"/>
          <w:sz w:val="22"/>
          <w:szCs w:val="22"/>
        </w:rPr>
        <w:t xml:space="preserve"> </w:t>
      </w:r>
    </w:p>
    <w:p w14:paraId="59141869"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Vakil, K., Desse, T.A., Manias, E., Alzubaidi, H., Rasmussen, B., Holton, S. and Mc Namara, K.P. (2023) ‘Patient-</w:t>
      </w:r>
      <w:proofErr w:type="spellStart"/>
      <w:r w:rsidRPr="006A32D4">
        <w:rPr>
          <w:rFonts w:ascii="Arial" w:hAnsi="Arial" w:cs="Arial"/>
          <w:sz w:val="22"/>
          <w:szCs w:val="22"/>
        </w:rPr>
        <w:t>centered</w:t>
      </w:r>
      <w:proofErr w:type="spellEnd"/>
      <w:r w:rsidRPr="006A32D4">
        <w:rPr>
          <w:rFonts w:ascii="Arial" w:hAnsi="Arial" w:cs="Arial"/>
          <w:sz w:val="22"/>
          <w:szCs w:val="22"/>
        </w:rPr>
        <w:t xml:space="preserve"> care experiences of first-generation, South Asian migrants with chronic diseases living in high-income, western countries: systematic review’, </w:t>
      </w:r>
      <w:r w:rsidRPr="006A32D4">
        <w:rPr>
          <w:rFonts w:ascii="Arial" w:hAnsi="Arial" w:cs="Arial"/>
          <w:i/>
          <w:iCs/>
          <w:sz w:val="22"/>
          <w:szCs w:val="22"/>
        </w:rPr>
        <w:t>Patient preference and adherence</w:t>
      </w:r>
      <w:r w:rsidRPr="006A32D4">
        <w:rPr>
          <w:rFonts w:ascii="Arial" w:hAnsi="Arial" w:cs="Arial"/>
          <w:sz w:val="22"/>
          <w:szCs w:val="22"/>
        </w:rPr>
        <w:t xml:space="preserve">, pp.281-298. </w:t>
      </w:r>
      <w:hyperlink r:id="rId34" w:history="1">
        <w:r w:rsidRPr="006A32D4">
          <w:rPr>
            <w:rStyle w:val="Hyperlink"/>
            <w:rFonts w:ascii="Arial" w:hAnsi="Arial" w:cs="Arial"/>
            <w:sz w:val="22"/>
            <w:szCs w:val="22"/>
          </w:rPr>
          <w:t>https://www.tandfonline.com/doi/pdf/10.2147/ppa.s391340</w:t>
        </w:r>
      </w:hyperlink>
      <w:r w:rsidRPr="006A32D4">
        <w:rPr>
          <w:rFonts w:ascii="Arial" w:hAnsi="Arial" w:cs="Arial"/>
          <w:sz w:val="22"/>
          <w:szCs w:val="22"/>
        </w:rPr>
        <w:t xml:space="preserve"> </w:t>
      </w:r>
    </w:p>
    <w:p w14:paraId="72F956D3"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 xml:space="preserve">Van Druten, V.P., Bartels, E.A., Van de </w:t>
      </w:r>
      <w:proofErr w:type="spellStart"/>
      <w:r w:rsidRPr="006A32D4">
        <w:rPr>
          <w:rFonts w:ascii="Arial" w:hAnsi="Arial" w:cs="Arial"/>
          <w:sz w:val="22"/>
          <w:szCs w:val="22"/>
        </w:rPr>
        <w:t>Mheen</w:t>
      </w:r>
      <w:proofErr w:type="spellEnd"/>
      <w:r w:rsidRPr="006A32D4">
        <w:rPr>
          <w:rFonts w:ascii="Arial" w:hAnsi="Arial" w:cs="Arial"/>
          <w:sz w:val="22"/>
          <w:szCs w:val="22"/>
        </w:rPr>
        <w:t xml:space="preserve">, D., De Vries, E., </w:t>
      </w:r>
      <w:proofErr w:type="spellStart"/>
      <w:r w:rsidRPr="006A32D4">
        <w:rPr>
          <w:rFonts w:ascii="Arial" w:hAnsi="Arial" w:cs="Arial"/>
          <w:sz w:val="22"/>
          <w:szCs w:val="22"/>
        </w:rPr>
        <w:t>Kerckhoffs</w:t>
      </w:r>
      <w:proofErr w:type="spellEnd"/>
      <w:r w:rsidRPr="006A32D4">
        <w:rPr>
          <w:rFonts w:ascii="Arial" w:hAnsi="Arial" w:cs="Arial"/>
          <w:sz w:val="22"/>
          <w:szCs w:val="22"/>
        </w:rPr>
        <w:t xml:space="preserve">, A.P.M. and Nahar-van </w:t>
      </w:r>
      <w:proofErr w:type="spellStart"/>
      <w:r w:rsidRPr="006A32D4">
        <w:rPr>
          <w:rFonts w:ascii="Arial" w:hAnsi="Arial" w:cs="Arial"/>
          <w:sz w:val="22"/>
          <w:szCs w:val="22"/>
        </w:rPr>
        <w:t>Venrooij</w:t>
      </w:r>
      <w:proofErr w:type="spellEnd"/>
      <w:r w:rsidRPr="006A32D4">
        <w:rPr>
          <w:rFonts w:ascii="Arial" w:hAnsi="Arial" w:cs="Arial"/>
          <w:sz w:val="22"/>
          <w:szCs w:val="22"/>
        </w:rPr>
        <w:t>, L.M.W. (2022) ‘Concepts of health in different contexts: a scoping review’, </w:t>
      </w:r>
      <w:r w:rsidRPr="006A32D4">
        <w:rPr>
          <w:rFonts w:ascii="Arial" w:hAnsi="Arial" w:cs="Arial"/>
          <w:i/>
          <w:iCs/>
          <w:sz w:val="22"/>
          <w:szCs w:val="22"/>
        </w:rPr>
        <w:t>BMC health services research</w:t>
      </w:r>
      <w:r w:rsidRPr="006A32D4">
        <w:rPr>
          <w:rFonts w:ascii="Arial" w:hAnsi="Arial" w:cs="Arial"/>
          <w:sz w:val="22"/>
          <w:szCs w:val="22"/>
        </w:rPr>
        <w:t>, </w:t>
      </w:r>
      <w:r w:rsidRPr="006A32D4">
        <w:rPr>
          <w:rFonts w:ascii="Arial" w:hAnsi="Arial" w:cs="Arial"/>
          <w:i/>
          <w:iCs/>
          <w:sz w:val="22"/>
          <w:szCs w:val="22"/>
        </w:rPr>
        <w:t>22</w:t>
      </w:r>
      <w:r w:rsidRPr="006A32D4">
        <w:rPr>
          <w:rFonts w:ascii="Arial" w:hAnsi="Arial" w:cs="Arial"/>
          <w:sz w:val="22"/>
          <w:szCs w:val="22"/>
        </w:rPr>
        <w:t xml:space="preserve">(1), pp.1-21. </w:t>
      </w:r>
      <w:hyperlink r:id="rId35" w:history="1">
        <w:r w:rsidRPr="006A32D4">
          <w:rPr>
            <w:rStyle w:val="Hyperlink"/>
            <w:rFonts w:ascii="Arial" w:hAnsi="Arial" w:cs="Arial"/>
            <w:sz w:val="22"/>
            <w:szCs w:val="22"/>
          </w:rPr>
          <w:t>https://link.springer.com/content/pdf/10.1186/s12913-022-07702-2.pdf</w:t>
        </w:r>
      </w:hyperlink>
      <w:r w:rsidRPr="006A32D4">
        <w:rPr>
          <w:rFonts w:ascii="Arial" w:hAnsi="Arial" w:cs="Arial"/>
          <w:sz w:val="22"/>
          <w:szCs w:val="22"/>
        </w:rPr>
        <w:t xml:space="preserve"> </w:t>
      </w:r>
    </w:p>
    <w:p w14:paraId="6284BEF5" w14:textId="77777777" w:rsidR="00A835E4" w:rsidRPr="006A32D4" w:rsidRDefault="00A835E4" w:rsidP="006A32D4">
      <w:pPr>
        <w:spacing w:line="360" w:lineRule="auto"/>
        <w:rPr>
          <w:rFonts w:ascii="Arial" w:hAnsi="Arial" w:cs="Arial"/>
          <w:sz w:val="22"/>
          <w:szCs w:val="22"/>
        </w:rPr>
      </w:pPr>
      <w:r w:rsidRPr="006A32D4">
        <w:rPr>
          <w:rFonts w:ascii="Arial" w:hAnsi="Arial" w:cs="Arial"/>
          <w:sz w:val="22"/>
          <w:szCs w:val="22"/>
        </w:rPr>
        <w:t>Velázquez, T.I. (2024) ‘The Integration of Pre-Service Training and In-Service Support Models in Canada and Their Impact on Multicultural Education’, </w:t>
      </w:r>
      <w:r w:rsidRPr="006A32D4">
        <w:rPr>
          <w:rFonts w:ascii="Arial" w:hAnsi="Arial" w:cs="Arial"/>
          <w:i/>
          <w:iCs/>
          <w:sz w:val="22"/>
          <w:szCs w:val="22"/>
        </w:rPr>
        <w:t>Research and Advances in Education</w:t>
      </w:r>
      <w:r w:rsidRPr="006A32D4">
        <w:rPr>
          <w:rFonts w:ascii="Arial" w:hAnsi="Arial" w:cs="Arial"/>
          <w:sz w:val="22"/>
          <w:szCs w:val="22"/>
        </w:rPr>
        <w:t>, </w:t>
      </w:r>
      <w:r w:rsidRPr="006A32D4">
        <w:rPr>
          <w:rFonts w:ascii="Arial" w:hAnsi="Arial" w:cs="Arial"/>
          <w:i/>
          <w:iCs/>
          <w:sz w:val="22"/>
          <w:szCs w:val="22"/>
        </w:rPr>
        <w:t>3</w:t>
      </w:r>
      <w:r w:rsidRPr="006A32D4">
        <w:rPr>
          <w:rFonts w:ascii="Arial" w:hAnsi="Arial" w:cs="Arial"/>
          <w:sz w:val="22"/>
          <w:szCs w:val="22"/>
        </w:rPr>
        <w:t xml:space="preserve">(10), pp.41-48. </w:t>
      </w:r>
      <w:hyperlink r:id="rId36" w:history="1">
        <w:r w:rsidRPr="006A32D4">
          <w:rPr>
            <w:rStyle w:val="Hyperlink"/>
            <w:rFonts w:ascii="Arial" w:hAnsi="Arial" w:cs="Arial"/>
            <w:sz w:val="22"/>
            <w:szCs w:val="22"/>
          </w:rPr>
          <w:t>https://www.paradigmpress.org/rae/article/download/1375/1210</w:t>
        </w:r>
      </w:hyperlink>
      <w:r w:rsidRPr="006A32D4">
        <w:rPr>
          <w:rFonts w:ascii="Arial" w:hAnsi="Arial" w:cs="Arial"/>
          <w:sz w:val="22"/>
          <w:szCs w:val="22"/>
        </w:rPr>
        <w:t xml:space="preserve"> </w:t>
      </w:r>
    </w:p>
    <w:p w14:paraId="4754C218" w14:textId="77777777" w:rsidR="00C12377" w:rsidRPr="00326744" w:rsidRDefault="00C12377" w:rsidP="00326744">
      <w:pPr>
        <w:spacing w:line="360" w:lineRule="auto"/>
        <w:jc w:val="both"/>
        <w:rPr>
          <w:rFonts w:ascii="Times New Roman" w:hAnsi="Times New Roman" w:cs="Times New Roman"/>
        </w:rPr>
      </w:pPr>
    </w:p>
    <w:sectPr w:rsidR="00C12377" w:rsidRPr="00326744">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3A4C2" w14:textId="77777777" w:rsidR="00012782" w:rsidRDefault="00012782" w:rsidP="00326744">
      <w:pPr>
        <w:spacing w:after="0" w:line="240" w:lineRule="auto"/>
      </w:pPr>
      <w:r>
        <w:separator/>
      </w:r>
    </w:p>
  </w:endnote>
  <w:endnote w:type="continuationSeparator" w:id="0">
    <w:p w14:paraId="3832952C" w14:textId="77777777" w:rsidR="00012782" w:rsidRDefault="00012782" w:rsidP="00326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0080878"/>
      <w:docPartObj>
        <w:docPartGallery w:val="Page Numbers (Bottom of Page)"/>
        <w:docPartUnique/>
      </w:docPartObj>
    </w:sdtPr>
    <w:sdtEndPr>
      <w:rPr>
        <w:noProof/>
      </w:rPr>
    </w:sdtEndPr>
    <w:sdtContent>
      <w:p w14:paraId="462B86CE" w14:textId="1618578A" w:rsidR="006A32D4" w:rsidRDefault="006A32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DF3AF4" w14:textId="77777777" w:rsidR="006A32D4" w:rsidRDefault="006A3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3C1EB" w14:textId="77777777" w:rsidR="00012782" w:rsidRDefault="00012782" w:rsidP="00326744">
      <w:pPr>
        <w:spacing w:after="0" w:line="240" w:lineRule="auto"/>
      </w:pPr>
      <w:r>
        <w:separator/>
      </w:r>
    </w:p>
  </w:footnote>
  <w:footnote w:type="continuationSeparator" w:id="0">
    <w:p w14:paraId="13C03DDF" w14:textId="77777777" w:rsidR="00012782" w:rsidRDefault="00012782" w:rsidP="003267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A02D" w14:textId="21BB51AF" w:rsidR="00326744" w:rsidRDefault="00326744">
    <w:pPr>
      <w:pStyle w:val="Header"/>
      <w:jc w:val="right"/>
    </w:pPr>
  </w:p>
  <w:p w14:paraId="28E9D455" w14:textId="77777777" w:rsidR="00326744" w:rsidRDefault="003267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65467"/>
    <w:multiLevelType w:val="hybridMultilevel"/>
    <w:tmpl w:val="7EE495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0F32680"/>
    <w:multiLevelType w:val="multilevel"/>
    <w:tmpl w:val="781C6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7577624">
    <w:abstractNumId w:val="1"/>
  </w:num>
  <w:num w:numId="2" w16cid:durableId="1598295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462"/>
    <w:rsid w:val="00012782"/>
    <w:rsid w:val="00040B4A"/>
    <w:rsid w:val="0007110F"/>
    <w:rsid w:val="00091CB9"/>
    <w:rsid w:val="000E4A16"/>
    <w:rsid w:val="00102855"/>
    <w:rsid w:val="0011670B"/>
    <w:rsid w:val="00161192"/>
    <w:rsid w:val="001845D2"/>
    <w:rsid w:val="00252462"/>
    <w:rsid w:val="002667D0"/>
    <w:rsid w:val="002F16DA"/>
    <w:rsid w:val="00326744"/>
    <w:rsid w:val="00352210"/>
    <w:rsid w:val="00387E2A"/>
    <w:rsid w:val="00417AC4"/>
    <w:rsid w:val="004822D6"/>
    <w:rsid w:val="004C3686"/>
    <w:rsid w:val="00543798"/>
    <w:rsid w:val="00547AF6"/>
    <w:rsid w:val="005549A9"/>
    <w:rsid w:val="0067360A"/>
    <w:rsid w:val="006A32D4"/>
    <w:rsid w:val="006C2DCA"/>
    <w:rsid w:val="00753FA9"/>
    <w:rsid w:val="007C62A9"/>
    <w:rsid w:val="007D6013"/>
    <w:rsid w:val="0082451F"/>
    <w:rsid w:val="008569E7"/>
    <w:rsid w:val="008B0059"/>
    <w:rsid w:val="00972507"/>
    <w:rsid w:val="009B0192"/>
    <w:rsid w:val="009B6AE7"/>
    <w:rsid w:val="00A46CC1"/>
    <w:rsid w:val="00A835E4"/>
    <w:rsid w:val="00AA0F57"/>
    <w:rsid w:val="00B45FF6"/>
    <w:rsid w:val="00C12377"/>
    <w:rsid w:val="00C41F1E"/>
    <w:rsid w:val="00CD4DEE"/>
    <w:rsid w:val="00CE4BB8"/>
    <w:rsid w:val="00D54498"/>
    <w:rsid w:val="00D7188F"/>
    <w:rsid w:val="00DE6D07"/>
    <w:rsid w:val="00E0226A"/>
    <w:rsid w:val="00E23599"/>
    <w:rsid w:val="00E62D83"/>
    <w:rsid w:val="00E63F4A"/>
    <w:rsid w:val="00E91FE0"/>
    <w:rsid w:val="00EE5F76"/>
    <w:rsid w:val="00F7679A"/>
    <w:rsid w:val="00FE13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F13769"/>
  <w15:chartTrackingRefBased/>
  <w15:docId w15:val="{982B0683-041B-48C0-A14A-9F99214B8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12377"/>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C12377"/>
    <w:pPr>
      <w:spacing w:line="36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unhideWhenUsed/>
    <w:qFormat/>
    <w:rsid w:val="0025246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246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5246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524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4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4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4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377"/>
    <w:rPr>
      <w:rFonts w:ascii="Times New Roman" w:hAnsi="Times New Roman" w:cs="Times New Roman"/>
      <w:b/>
      <w:bCs/>
      <w:lang w:val="en-GB"/>
    </w:rPr>
  </w:style>
  <w:style w:type="character" w:customStyle="1" w:styleId="Heading2Char">
    <w:name w:val="Heading 2 Char"/>
    <w:basedOn w:val="DefaultParagraphFont"/>
    <w:link w:val="Heading2"/>
    <w:uiPriority w:val="9"/>
    <w:rsid w:val="00C12377"/>
    <w:rPr>
      <w:rFonts w:ascii="Times New Roman" w:hAnsi="Times New Roman" w:cs="Times New Roman"/>
      <w:b/>
      <w:bCs/>
      <w:lang w:val="en-GB"/>
    </w:rPr>
  </w:style>
  <w:style w:type="character" w:customStyle="1" w:styleId="Heading3Char">
    <w:name w:val="Heading 3 Char"/>
    <w:basedOn w:val="DefaultParagraphFont"/>
    <w:link w:val="Heading3"/>
    <w:uiPriority w:val="9"/>
    <w:rsid w:val="0025246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5246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5246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5246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5246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5246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5246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524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46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524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46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52462"/>
    <w:pPr>
      <w:spacing w:before="160"/>
      <w:jc w:val="center"/>
    </w:pPr>
    <w:rPr>
      <w:i/>
      <w:iCs/>
      <w:color w:val="404040" w:themeColor="text1" w:themeTint="BF"/>
    </w:rPr>
  </w:style>
  <w:style w:type="character" w:customStyle="1" w:styleId="QuoteChar">
    <w:name w:val="Quote Char"/>
    <w:basedOn w:val="DefaultParagraphFont"/>
    <w:link w:val="Quote"/>
    <w:uiPriority w:val="29"/>
    <w:rsid w:val="00252462"/>
    <w:rPr>
      <w:i/>
      <w:iCs/>
      <w:color w:val="404040" w:themeColor="text1" w:themeTint="BF"/>
      <w:lang w:val="en-GB"/>
    </w:rPr>
  </w:style>
  <w:style w:type="paragraph" w:styleId="ListParagraph">
    <w:name w:val="List Paragraph"/>
    <w:basedOn w:val="Normal"/>
    <w:uiPriority w:val="34"/>
    <w:qFormat/>
    <w:rsid w:val="00252462"/>
    <w:pPr>
      <w:ind w:left="720"/>
      <w:contextualSpacing/>
    </w:pPr>
  </w:style>
  <w:style w:type="character" w:styleId="IntenseEmphasis">
    <w:name w:val="Intense Emphasis"/>
    <w:basedOn w:val="DefaultParagraphFont"/>
    <w:uiPriority w:val="21"/>
    <w:qFormat/>
    <w:rsid w:val="00252462"/>
    <w:rPr>
      <w:i/>
      <w:iCs/>
      <w:color w:val="2F5496" w:themeColor="accent1" w:themeShade="BF"/>
    </w:rPr>
  </w:style>
  <w:style w:type="paragraph" w:styleId="IntenseQuote">
    <w:name w:val="Intense Quote"/>
    <w:basedOn w:val="Normal"/>
    <w:next w:val="Normal"/>
    <w:link w:val="IntenseQuoteChar"/>
    <w:uiPriority w:val="30"/>
    <w:qFormat/>
    <w:rsid w:val="0025246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2462"/>
    <w:rPr>
      <w:i/>
      <w:iCs/>
      <w:color w:val="2F5496" w:themeColor="accent1" w:themeShade="BF"/>
      <w:lang w:val="en-GB"/>
    </w:rPr>
  </w:style>
  <w:style w:type="character" w:styleId="IntenseReference">
    <w:name w:val="Intense Reference"/>
    <w:basedOn w:val="DefaultParagraphFont"/>
    <w:uiPriority w:val="32"/>
    <w:qFormat/>
    <w:rsid w:val="00252462"/>
    <w:rPr>
      <w:b/>
      <w:bCs/>
      <w:smallCaps/>
      <w:color w:val="2F5496" w:themeColor="accent1" w:themeShade="BF"/>
      <w:spacing w:val="5"/>
    </w:rPr>
  </w:style>
  <w:style w:type="paragraph" w:styleId="Header">
    <w:name w:val="header"/>
    <w:basedOn w:val="Normal"/>
    <w:link w:val="HeaderChar"/>
    <w:uiPriority w:val="99"/>
    <w:unhideWhenUsed/>
    <w:rsid w:val="003267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744"/>
    <w:rPr>
      <w:lang w:val="en-GB"/>
    </w:rPr>
  </w:style>
  <w:style w:type="paragraph" w:styleId="Footer">
    <w:name w:val="footer"/>
    <w:basedOn w:val="Normal"/>
    <w:link w:val="FooterChar"/>
    <w:uiPriority w:val="99"/>
    <w:unhideWhenUsed/>
    <w:rsid w:val="00326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744"/>
    <w:rPr>
      <w:lang w:val="en-GB"/>
    </w:rPr>
  </w:style>
  <w:style w:type="character" w:styleId="Hyperlink">
    <w:name w:val="Hyperlink"/>
    <w:basedOn w:val="DefaultParagraphFont"/>
    <w:uiPriority w:val="99"/>
    <w:unhideWhenUsed/>
    <w:rsid w:val="00A835E4"/>
    <w:rPr>
      <w:color w:val="0563C1" w:themeColor="hyperlink"/>
      <w:u w:val="single"/>
    </w:rPr>
  </w:style>
  <w:style w:type="paragraph" w:styleId="TOCHeading">
    <w:name w:val="TOC Heading"/>
    <w:basedOn w:val="Heading1"/>
    <w:next w:val="Normal"/>
    <w:uiPriority w:val="39"/>
    <w:unhideWhenUsed/>
    <w:qFormat/>
    <w:rsid w:val="00A835E4"/>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835E4"/>
    <w:pPr>
      <w:spacing w:after="100"/>
    </w:pPr>
  </w:style>
  <w:style w:type="paragraph" w:styleId="TOC2">
    <w:name w:val="toc 2"/>
    <w:basedOn w:val="Normal"/>
    <w:next w:val="Normal"/>
    <w:autoRedefine/>
    <w:uiPriority w:val="39"/>
    <w:unhideWhenUsed/>
    <w:rsid w:val="00A835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199853122009015" TargetMode="External"/><Relationship Id="rId18" Type="http://schemas.openxmlformats.org/officeDocument/2006/relationships/hyperlink" Target="https://www.annualreviews.org/content/journals/10.1146/annurev-publhealth-052020-110732?crawler=true&amp;mimetype=application/pdf" TargetMode="External"/><Relationship Id="rId26" Type="http://schemas.openxmlformats.org/officeDocument/2006/relationships/hyperlink" Target="https://link.springer.com/content/pdf/10.1186/s12961-020-00644-3.pdf" TargetMode="External"/><Relationship Id="rId39" Type="http://schemas.openxmlformats.org/officeDocument/2006/relationships/fontTable" Target="fontTable.xml"/><Relationship Id="rId21" Type="http://schemas.openxmlformats.org/officeDocument/2006/relationships/hyperlink" Target="https://onlinelibrary.wiley.com/doi/pdf/10.1002/wps.21160" TargetMode="External"/><Relationship Id="rId34" Type="http://schemas.openxmlformats.org/officeDocument/2006/relationships/hyperlink" Target="https://www.tandfonline.com/doi/pdf/10.2147/ppa.s391340" TargetMode="External"/><Relationship Id="rId7" Type="http://schemas.openxmlformats.org/officeDocument/2006/relationships/endnotes" Target="endnotes.xml"/><Relationship Id="rId12" Type="http://schemas.openxmlformats.org/officeDocument/2006/relationships/hyperlink" Target="https://journals.sagepub.com/doi/pdf/10.1177/13582291221116476" TargetMode="External"/><Relationship Id="rId17" Type="http://schemas.openxmlformats.org/officeDocument/2006/relationships/hyperlink" Target="https://www.sciencedirect.com/science/article/pii/S0168851021000075" TargetMode="External"/><Relationship Id="rId25" Type="http://schemas.openxmlformats.org/officeDocument/2006/relationships/hyperlink" Target="https://www.researchgate.net/profile/Sabuj-Kanti-Mistry/publication/362931162_Scoping_the_needs_roles_and_implementation_of_bilingual_community_navigators_in_general_practice_settings/links/6312a161acd814437ffbe4b1/Scoping-the-needs-roles-and-implementation-of-bilingual-community-navigators-in-general-practice-settings.pdf" TargetMode="External"/><Relationship Id="rId33" Type="http://schemas.openxmlformats.org/officeDocument/2006/relationships/hyperlink" Target="https://www.academia.edu/download/76729093/Globalisation_20and_20Cultures_20in_20Southeast_20Asia_20Demise_20Fragmentation_20Transformation.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profile/Sudharshini-Subramaniam-2/publication/349746307_A_qualitative_inquiry_into_stigma_among_patients_with_Covid-19_in_Chennai_India/links/63503b6a96e83c26eb37c438/A-qualitative-inquiry-into-stigma-among-patients-with-Covid-19-in-Chennai-India.pdf" TargetMode="External"/><Relationship Id="rId20" Type="http://schemas.openxmlformats.org/officeDocument/2006/relationships/hyperlink" Target="https://www.frontiersin.org/journals/public-health/articles/10.3389/fpubh.2022.1045739/pdf" TargetMode="External"/><Relationship Id="rId29" Type="http://schemas.openxmlformats.org/officeDocument/2006/relationships/hyperlink" Target="https://onlinelibrary.wiley.com/doi/pdf/10.1111/hex.134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lancet.com/pdfs/journals/langlo/PIIS2214-109X(23)00006-2.pdf" TargetMode="External"/><Relationship Id="rId24" Type="http://schemas.openxmlformats.org/officeDocument/2006/relationships/hyperlink" Target="https://www.sciencedirect.com/science/article/pii/S1326020023003539" TargetMode="External"/><Relationship Id="rId32" Type="http://schemas.openxmlformats.org/officeDocument/2006/relationships/hyperlink" Target="https://www.tandfonline.com/doi/pdf/10.1080/01419870.2021.2001555"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library.wiley.com/doi/pdfdirect/10.1111/mec.17053" TargetMode="External"/><Relationship Id="rId23" Type="http://schemas.openxmlformats.org/officeDocument/2006/relationships/hyperlink" Target="https://www.researchgate.net/profile/Jackson-Lu-2/publication/353943212_Multicultural_experiences_A_systematic_review_and_new_theoretical_framework/links/611b333b0c2bfa282a4d9639/Multicultural-experiences-A-systematic-review-and-new-theoretical-framework.pdf?trk=public_post_comment-text" TargetMode="External"/><Relationship Id="rId28" Type="http://schemas.openxmlformats.org/officeDocument/2006/relationships/hyperlink" Target="https://journals.lww.com/jphmp/_layouts/15/oaks.journals/downloadpdf.aspx?an=00124784-202111001-00008" TargetMode="External"/><Relationship Id="rId36" Type="http://schemas.openxmlformats.org/officeDocument/2006/relationships/hyperlink" Target="https://www.paradigmpress.org/rae/article/download/1375/1210" TargetMode="External"/><Relationship Id="rId10" Type="http://schemas.openxmlformats.org/officeDocument/2006/relationships/hyperlink" Target="https://pmc.ncbi.nlm.nih.gov/articles/PMC10430393/pdf/IJPH-52-1346.pdf" TargetMode="External"/><Relationship Id="rId19" Type="http://schemas.openxmlformats.org/officeDocument/2006/relationships/hyperlink" Target="https://onlinelibrary.wiley.com/doi/pdfdirect/10.1111/hsc.13266" TargetMode="External"/><Relationship Id="rId31" Type="http://schemas.openxmlformats.org/officeDocument/2006/relationships/hyperlink" Target="https://research.birmingham.ac.uk/files/132145776/Howe_Sangar.pdf" TargetMode="External"/><Relationship Id="rId4" Type="http://schemas.openxmlformats.org/officeDocument/2006/relationships/settings" Target="settings.xml"/><Relationship Id="rId9" Type="http://schemas.openxmlformats.org/officeDocument/2006/relationships/hyperlink" Target="https://onlinelibrary.wiley.com/doi/pdf/10.1002/sres.3107" TargetMode="External"/><Relationship Id="rId14" Type="http://schemas.openxmlformats.org/officeDocument/2006/relationships/hyperlink" Target="https://www.theparallellives.net/wp-content/uploads/2025/02/Social-work-analytics-and-public-health-in-autism-A-conceptual-approach-to-enhancing-community-health-outcomes-in-US-underserved-areas.pdf" TargetMode="External"/><Relationship Id="rId22" Type="http://schemas.openxmlformats.org/officeDocument/2006/relationships/hyperlink" Target="https://www.annualreviews.org/content/journals/10.1146/annurev-psych-021723-063333;?crawler=true&amp;mimetype=application/pdf" TargetMode="External"/><Relationship Id="rId27" Type="http://schemas.openxmlformats.org/officeDocument/2006/relationships/hyperlink" Target="https://repository.up.ac.za/bitstream/handle/2263/95041/Percival_LancetSupplAppen_2023.pdf?sequence=2" TargetMode="External"/><Relationship Id="rId30" Type="http://schemas.openxmlformats.org/officeDocument/2006/relationships/hyperlink" Target="https://link.springer.com/content/pdf/10.1007/s10639-022-11265-4.pdf" TargetMode="External"/><Relationship Id="rId35" Type="http://schemas.openxmlformats.org/officeDocument/2006/relationships/hyperlink" Target="https://link.springer.com/content/pdf/10.1186/s12913-022-07702-2.pdf" TargetMode="External"/><Relationship Id="rId8" Type="http://schemas.openxmlformats.org/officeDocument/2006/relationships/hyperlink" Target="https://www.tandfonline.com/doi/pdf/10.2147/RMHP.S284313"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89479-8734-42EE-AA42-35127B73C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5311</Words>
  <Characters>30276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Nurkas Kaneez (2225340)</cp:lastModifiedBy>
  <cp:revision>3</cp:revision>
  <dcterms:created xsi:type="dcterms:W3CDTF">2025-10-25T06:04:00Z</dcterms:created>
  <dcterms:modified xsi:type="dcterms:W3CDTF">2025-11-08T09:31:00Z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2e2120d4-c722-47ad-a9f4-82ad46a3282d</vt:lpwstr>
  </property>
</Properties>
</file>