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B3ED7" w14:textId="6C9D3FE1" w:rsidR="00061F77" w:rsidRPr="00636381" w:rsidRDefault="007F6BA1" w:rsidP="005A1431">
      <w:pPr>
        <w:spacing w:line="360" w:lineRule="auto"/>
        <w:jc w:val="both"/>
        <w:rPr>
          <w:rFonts w:ascii="Arial" w:hAnsi="Arial" w:cs="Arial"/>
          <w:b/>
          <w:bCs/>
          <w:sz w:val="44"/>
          <w:szCs w:val="44"/>
        </w:rPr>
      </w:pPr>
      <w:r w:rsidRPr="00636381">
        <w:rPr>
          <w:rFonts w:ascii="Arial" w:hAnsi="Arial" w:cs="Arial"/>
          <w:b/>
          <w:bCs/>
          <w:sz w:val="44"/>
          <w:szCs w:val="44"/>
        </w:rPr>
        <w:t>B</w:t>
      </w:r>
      <w:r w:rsidR="00803E95" w:rsidRPr="00636381">
        <w:rPr>
          <w:rFonts w:ascii="Arial" w:hAnsi="Arial" w:cs="Arial"/>
          <w:b/>
          <w:bCs/>
          <w:sz w:val="44"/>
          <w:szCs w:val="44"/>
        </w:rPr>
        <w:t>S</w:t>
      </w:r>
      <w:r w:rsidRPr="00636381">
        <w:rPr>
          <w:rFonts w:ascii="Arial" w:hAnsi="Arial" w:cs="Arial"/>
          <w:b/>
          <w:bCs/>
          <w:sz w:val="44"/>
          <w:szCs w:val="44"/>
        </w:rPr>
        <w:t>c Health and Social Care</w:t>
      </w:r>
    </w:p>
    <w:p w14:paraId="39507CD9" w14:textId="77777777" w:rsidR="00965C41" w:rsidRDefault="00965C41" w:rsidP="005A1431">
      <w:pPr>
        <w:spacing w:line="360" w:lineRule="auto"/>
        <w:jc w:val="both"/>
        <w:rPr>
          <w:rFonts w:ascii="Arial" w:hAnsi="Arial" w:cs="Arial"/>
          <w:sz w:val="40"/>
          <w:szCs w:val="40"/>
        </w:rPr>
      </w:pPr>
    </w:p>
    <w:p w14:paraId="7BB45561" w14:textId="6C7ABB01" w:rsidR="00965C41" w:rsidRDefault="007E6E5C" w:rsidP="005A1431">
      <w:pPr>
        <w:spacing w:line="360" w:lineRule="auto"/>
        <w:jc w:val="both"/>
        <w:rPr>
          <w:rFonts w:ascii="Arial" w:hAnsi="Arial" w:cs="Arial"/>
          <w:sz w:val="40"/>
          <w:szCs w:val="40"/>
        </w:rPr>
      </w:pPr>
      <w:r w:rsidRPr="00965C41">
        <w:rPr>
          <w:rFonts w:ascii="Arial" w:hAnsi="Arial" w:cs="Arial"/>
          <w:sz w:val="40"/>
          <w:szCs w:val="40"/>
        </w:rPr>
        <w:t xml:space="preserve">Principles </w:t>
      </w:r>
      <w:r w:rsidR="00A9451F" w:rsidRPr="00965C41">
        <w:rPr>
          <w:rFonts w:ascii="Arial" w:hAnsi="Arial" w:cs="Arial"/>
          <w:sz w:val="40"/>
          <w:szCs w:val="40"/>
        </w:rPr>
        <w:t xml:space="preserve">of Health and Social Care Practice </w:t>
      </w:r>
      <w:r w:rsidR="008356E9" w:rsidRPr="00965C41">
        <w:rPr>
          <w:rFonts w:ascii="Arial" w:hAnsi="Arial" w:cs="Arial"/>
          <w:sz w:val="40"/>
          <w:szCs w:val="40"/>
        </w:rPr>
        <w:t>–</w:t>
      </w:r>
      <w:r w:rsidR="00A9451F" w:rsidRPr="00965C41">
        <w:rPr>
          <w:rFonts w:ascii="Arial" w:hAnsi="Arial" w:cs="Arial"/>
          <w:sz w:val="40"/>
          <w:szCs w:val="40"/>
        </w:rPr>
        <w:t xml:space="preserve"> BMHP</w:t>
      </w:r>
      <w:r w:rsidR="008356E9" w:rsidRPr="00965C41">
        <w:rPr>
          <w:rFonts w:ascii="Arial" w:hAnsi="Arial" w:cs="Arial"/>
          <w:sz w:val="40"/>
          <w:szCs w:val="40"/>
        </w:rPr>
        <w:t>5016</w:t>
      </w:r>
    </w:p>
    <w:p w14:paraId="665AB388" w14:textId="77777777" w:rsidR="00965C41" w:rsidRPr="00965C41" w:rsidRDefault="00965C41" w:rsidP="005A1431">
      <w:pPr>
        <w:spacing w:line="360" w:lineRule="auto"/>
        <w:jc w:val="both"/>
        <w:rPr>
          <w:rFonts w:ascii="Arial" w:hAnsi="Arial" w:cs="Arial"/>
          <w:sz w:val="40"/>
          <w:szCs w:val="40"/>
        </w:rPr>
      </w:pPr>
    </w:p>
    <w:p w14:paraId="76C38D69" w14:textId="31B65162" w:rsidR="00965C41" w:rsidRDefault="00186286" w:rsidP="005A1431">
      <w:pPr>
        <w:spacing w:line="360" w:lineRule="auto"/>
        <w:jc w:val="both"/>
        <w:rPr>
          <w:rFonts w:ascii="Arial" w:hAnsi="Arial" w:cs="Arial"/>
          <w:sz w:val="36"/>
          <w:szCs w:val="36"/>
        </w:rPr>
      </w:pPr>
      <w:r w:rsidRPr="00965C41">
        <w:rPr>
          <w:rFonts w:ascii="Arial" w:hAnsi="Arial" w:cs="Arial"/>
          <w:sz w:val="36"/>
          <w:szCs w:val="36"/>
        </w:rPr>
        <w:t>Aishat Bakre</w:t>
      </w:r>
    </w:p>
    <w:p w14:paraId="46DAAA74" w14:textId="77777777" w:rsidR="00965C41" w:rsidRPr="00965C41" w:rsidRDefault="00965C41" w:rsidP="005A1431">
      <w:pPr>
        <w:spacing w:line="360" w:lineRule="auto"/>
        <w:jc w:val="both"/>
        <w:rPr>
          <w:rFonts w:ascii="Arial" w:hAnsi="Arial" w:cs="Arial"/>
          <w:sz w:val="36"/>
          <w:szCs w:val="36"/>
        </w:rPr>
      </w:pPr>
    </w:p>
    <w:p w14:paraId="1A22B91B" w14:textId="361C9FA4" w:rsidR="00186286" w:rsidRDefault="00186286" w:rsidP="005A1431">
      <w:pPr>
        <w:spacing w:line="360" w:lineRule="auto"/>
        <w:jc w:val="both"/>
        <w:rPr>
          <w:rFonts w:ascii="Arial" w:hAnsi="Arial" w:cs="Arial"/>
          <w:sz w:val="36"/>
          <w:szCs w:val="36"/>
        </w:rPr>
      </w:pPr>
      <w:r w:rsidRPr="00965C41">
        <w:rPr>
          <w:rFonts w:ascii="Arial" w:hAnsi="Arial" w:cs="Arial"/>
          <w:sz w:val="36"/>
          <w:szCs w:val="36"/>
        </w:rPr>
        <w:t>Louiza Avraam (2426675)</w:t>
      </w:r>
    </w:p>
    <w:p w14:paraId="58D69B37" w14:textId="77777777" w:rsidR="00965C41" w:rsidRPr="00965C41" w:rsidRDefault="00965C41" w:rsidP="005A1431">
      <w:pPr>
        <w:spacing w:line="360" w:lineRule="auto"/>
        <w:jc w:val="both"/>
        <w:rPr>
          <w:rFonts w:ascii="Arial" w:hAnsi="Arial" w:cs="Arial"/>
          <w:sz w:val="36"/>
          <w:szCs w:val="36"/>
        </w:rPr>
      </w:pPr>
    </w:p>
    <w:p w14:paraId="42DF4024" w14:textId="5FBEC286" w:rsidR="00186286" w:rsidRPr="00965C41" w:rsidRDefault="00F671EA" w:rsidP="005A1431">
      <w:pPr>
        <w:spacing w:line="360" w:lineRule="auto"/>
        <w:jc w:val="both"/>
        <w:rPr>
          <w:rFonts w:ascii="Arial" w:hAnsi="Arial" w:cs="Arial"/>
          <w:sz w:val="36"/>
          <w:szCs w:val="36"/>
        </w:rPr>
      </w:pPr>
      <w:r w:rsidRPr="00965C41">
        <w:rPr>
          <w:rFonts w:ascii="Arial" w:hAnsi="Arial" w:cs="Arial"/>
          <w:sz w:val="36"/>
          <w:szCs w:val="36"/>
        </w:rPr>
        <w:t xml:space="preserve">Component </w:t>
      </w:r>
      <w:r w:rsidR="0039196C" w:rsidRPr="00965C41">
        <w:rPr>
          <w:rFonts w:ascii="Arial" w:hAnsi="Arial" w:cs="Arial"/>
          <w:sz w:val="36"/>
          <w:szCs w:val="36"/>
        </w:rPr>
        <w:t>2: Written Assig</w:t>
      </w:r>
      <w:r w:rsidR="00A67733" w:rsidRPr="00965C41">
        <w:rPr>
          <w:rFonts w:ascii="Arial" w:hAnsi="Arial" w:cs="Arial"/>
          <w:sz w:val="36"/>
          <w:szCs w:val="36"/>
        </w:rPr>
        <w:t xml:space="preserve">nment: </w:t>
      </w:r>
      <w:r w:rsidR="00636381" w:rsidRPr="00965C41">
        <w:rPr>
          <w:rFonts w:ascii="Arial" w:hAnsi="Arial" w:cs="Arial"/>
          <w:sz w:val="36"/>
          <w:szCs w:val="36"/>
        </w:rPr>
        <w:t>Person Centred Care and Partnership Working</w:t>
      </w:r>
    </w:p>
    <w:p w14:paraId="5DA2CE89" w14:textId="77777777" w:rsidR="00625583" w:rsidRDefault="00625583" w:rsidP="005A1431">
      <w:pPr>
        <w:spacing w:line="360" w:lineRule="auto"/>
        <w:jc w:val="both"/>
        <w:rPr>
          <w:rFonts w:ascii="Arial" w:hAnsi="Arial" w:cs="Arial"/>
        </w:rPr>
      </w:pPr>
    </w:p>
    <w:p w14:paraId="76114997" w14:textId="77777777" w:rsidR="00F44F67" w:rsidRDefault="00F44F67" w:rsidP="005A1431">
      <w:pPr>
        <w:spacing w:line="360" w:lineRule="auto"/>
        <w:jc w:val="both"/>
        <w:rPr>
          <w:rFonts w:ascii="Arial" w:hAnsi="Arial" w:cs="Arial"/>
        </w:rPr>
      </w:pPr>
    </w:p>
    <w:p w14:paraId="2D556B18" w14:textId="77777777" w:rsidR="00F44F67" w:rsidRDefault="00F44F67" w:rsidP="005A1431">
      <w:pPr>
        <w:spacing w:line="360" w:lineRule="auto"/>
        <w:jc w:val="both"/>
        <w:rPr>
          <w:rFonts w:ascii="Arial" w:hAnsi="Arial" w:cs="Arial"/>
        </w:rPr>
      </w:pPr>
    </w:p>
    <w:p w14:paraId="5E654921" w14:textId="77777777" w:rsidR="00F44F67" w:rsidRDefault="00F44F67" w:rsidP="005A1431">
      <w:pPr>
        <w:spacing w:line="360" w:lineRule="auto"/>
        <w:jc w:val="both"/>
        <w:rPr>
          <w:rFonts w:ascii="Arial" w:hAnsi="Arial" w:cs="Arial"/>
        </w:rPr>
      </w:pPr>
    </w:p>
    <w:p w14:paraId="70B200DD" w14:textId="77777777" w:rsidR="00F44F67" w:rsidRDefault="00F44F67" w:rsidP="005A1431">
      <w:pPr>
        <w:spacing w:line="360" w:lineRule="auto"/>
        <w:jc w:val="both"/>
        <w:rPr>
          <w:rFonts w:ascii="Arial" w:hAnsi="Arial" w:cs="Arial"/>
        </w:rPr>
      </w:pPr>
    </w:p>
    <w:p w14:paraId="39FC68D0" w14:textId="77777777" w:rsidR="00F44F67" w:rsidRDefault="00F44F67" w:rsidP="005A1431">
      <w:pPr>
        <w:spacing w:line="360" w:lineRule="auto"/>
        <w:jc w:val="both"/>
        <w:rPr>
          <w:rFonts w:ascii="Arial" w:hAnsi="Arial" w:cs="Arial"/>
        </w:rPr>
      </w:pPr>
    </w:p>
    <w:p w14:paraId="737D3677" w14:textId="77777777" w:rsidR="00B272F5" w:rsidRDefault="00B272F5" w:rsidP="005A1431">
      <w:pPr>
        <w:spacing w:line="360" w:lineRule="auto"/>
        <w:jc w:val="both"/>
        <w:rPr>
          <w:rFonts w:ascii="Arial" w:hAnsi="Arial" w:cs="Arial"/>
        </w:rPr>
      </w:pPr>
    </w:p>
    <w:p w14:paraId="6DA480EF" w14:textId="77777777" w:rsidR="00965C41" w:rsidRDefault="00965C41" w:rsidP="005A1431">
      <w:pPr>
        <w:spacing w:line="360" w:lineRule="auto"/>
        <w:jc w:val="both"/>
        <w:rPr>
          <w:rFonts w:ascii="Arial" w:hAnsi="Arial" w:cs="Arial"/>
        </w:rPr>
      </w:pPr>
    </w:p>
    <w:p w14:paraId="6E0B7E73" w14:textId="77777777" w:rsidR="00B272F5" w:rsidRDefault="00B272F5" w:rsidP="005A1431">
      <w:pPr>
        <w:spacing w:line="360" w:lineRule="auto"/>
        <w:jc w:val="both"/>
        <w:rPr>
          <w:rFonts w:ascii="Arial" w:hAnsi="Arial" w:cs="Arial"/>
        </w:rPr>
      </w:pPr>
    </w:p>
    <w:sdt>
      <w:sdtPr>
        <w:rPr>
          <w:rFonts w:ascii="Arial" w:eastAsiaTheme="minorHAnsi" w:hAnsi="Arial" w:cs="Arial"/>
          <w:color w:val="auto"/>
          <w:sz w:val="44"/>
          <w:szCs w:val="44"/>
          <w:lang w:eastAsia="en-US"/>
        </w:rPr>
        <w:id w:val="-971819242"/>
        <w:docPartObj>
          <w:docPartGallery w:val="Table of Contents"/>
          <w:docPartUnique/>
        </w:docPartObj>
      </w:sdtPr>
      <w:sdtEndPr>
        <w:rPr>
          <w:rFonts w:asciiTheme="minorHAnsi" w:hAnsiTheme="minorHAnsi" w:cstheme="minorBidi"/>
          <w:b/>
          <w:bCs/>
          <w:sz w:val="22"/>
          <w:szCs w:val="22"/>
        </w:rPr>
      </w:sdtEndPr>
      <w:sdtContent>
        <w:p w14:paraId="5FB1CF8B" w14:textId="0D431F09" w:rsidR="007D70E4" w:rsidRPr="007D70E4" w:rsidRDefault="007D70E4">
          <w:pPr>
            <w:pStyle w:val="TOCHeading"/>
            <w:rPr>
              <w:rFonts w:ascii="Arial" w:hAnsi="Arial" w:cs="Arial"/>
              <w:color w:val="auto"/>
              <w:sz w:val="44"/>
              <w:szCs w:val="44"/>
            </w:rPr>
          </w:pPr>
          <w:r w:rsidRPr="007D70E4">
            <w:rPr>
              <w:rFonts w:ascii="Arial" w:hAnsi="Arial" w:cs="Arial"/>
              <w:color w:val="auto"/>
              <w:sz w:val="44"/>
              <w:szCs w:val="44"/>
            </w:rPr>
            <w:t>Table of Contents</w:t>
          </w:r>
        </w:p>
        <w:p w14:paraId="6D3D5A07" w14:textId="63F16462" w:rsidR="008154E3" w:rsidRDefault="007D70E4">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646913" w:history="1">
            <w:r w:rsidR="008154E3" w:rsidRPr="0067143A">
              <w:rPr>
                <w:rStyle w:val="Hyperlink"/>
                <w:rFonts w:ascii="Arial" w:hAnsi="Arial" w:cs="Arial"/>
                <w:noProof/>
              </w:rPr>
              <w:t>Abstract</w:t>
            </w:r>
            <w:r w:rsidR="008154E3">
              <w:rPr>
                <w:noProof/>
                <w:webHidden/>
              </w:rPr>
              <w:tab/>
            </w:r>
            <w:r w:rsidR="008154E3">
              <w:rPr>
                <w:noProof/>
                <w:webHidden/>
              </w:rPr>
              <w:fldChar w:fldCharType="begin"/>
            </w:r>
            <w:r w:rsidR="008154E3">
              <w:rPr>
                <w:noProof/>
                <w:webHidden/>
              </w:rPr>
              <w:instrText xml:space="preserve"> PAGEREF _Toc225646913 \h </w:instrText>
            </w:r>
            <w:r w:rsidR="008154E3">
              <w:rPr>
                <w:noProof/>
                <w:webHidden/>
              </w:rPr>
            </w:r>
            <w:r w:rsidR="008154E3">
              <w:rPr>
                <w:noProof/>
                <w:webHidden/>
              </w:rPr>
              <w:fldChar w:fldCharType="separate"/>
            </w:r>
            <w:r w:rsidR="008154E3">
              <w:rPr>
                <w:noProof/>
                <w:webHidden/>
              </w:rPr>
              <w:t>3</w:t>
            </w:r>
            <w:r w:rsidR="008154E3">
              <w:rPr>
                <w:noProof/>
                <w:webHidden/>
              </w:rPr>
              <w:fldChar w:fldCharType="end"/>
            </w:r>
          </w:hyperlink>
        </w:p>
        <w:p w14:paraId="65B3A03F" w14:textId="57AD3441" w:rsidR="008154E3" w:rsidRDefault="008154E3">
          <w:pPr>
            <w:pStyle w:val="TOC1"/>
            <w:tabs>
              <w:tab w:val="right" w:leader="dot" w:pos="9016"/>
            </w:tabs>
            <w:rPr>
              <w:rFonts w:eastAsiaTheme="minorEastAsia"/>
              <w:noProof/>
              <w:kern w:val="2"/>
              <w:sz w:val="24"/>
              <w:szCs w:val="24"/>
              <w:lang w:eastAsia="en-GB"/>
              <w14:ligatures w14:val="standardContextual"/>
            </w:rPr>
          </w:pPr>
          <w:hyperlink w:anchor="_Toc225646914" w:history="1">
            <w:r w:rsidRPr="0067143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_Toc225646914 \h </w:instrText>
            </w:r>
            <w:r>
              <w:rPr>
                <w:noProof/>
                <w:webHidden/>
              </w:rPr>
            </w:r>
            <w:r>
              <w:rPr>
                <w:noProof/>
                <w:webHidden/>
              </w:rPr>
              <w:fldChar w:fldCharType="separate"/>
            </w:r>
            <w:r>
              <w:rPr>
                <w:noProof/>
                <w:webHidden/>
              </w:rPr>
              <w:t>3</w:t>
            </w:r>
            <w:r>
              <w:rPr>
                <w:noProof/>
                <w:webHidden/>
              </w:rPr>
              <w:fldChar w:fldCharType="end"/>
            </w:r>
          </w:hyperlink>
        </w:p>
        <w:p w14:paraId="37178BB2" w14:textId="5004D877" w:rsidR="008154E3" w:rsidRDefault="008154E3">
          <w:pPr>
            <w:pStyle w:val="TOC1"/>
            <w:tabs>
              <w:tab w:val="right" w:leader="dot" w:pos="9016"/>
            </w:tabs>
            <w:rPr>
              <w:rFonts w:eastAsiaTheme="minorEastAsia"/>
              <w:noProof/>
              <w:kern w:val="2"/>
              <w:sz w:val="24"/>
              <w:szCs w:val="24"/>
              <w:lang w:eastAsia="en-GB"/>
              <w14:ligatures w14:val="standardContextual"/>
            </w:rPr>
          </w:pPr>
          <w:hyperlink w:anchor="_Toc225646915" w:history="1">
            <w:r w:rsidRPr="0067143A">
              <w:rPr>
                <w:rStyle w:val="Hyperlink"/>
                <w:rFonts w:ascii="Arial" w:eastAsia="Arial" w:hAnsi="Arial" w:cs="Arial"/>
                <w:noProof/>
              </w:rPr>
              <w:t>Definition of Person Centred Care – Benefits and Limitations</w:t>
            </w:r>
            <w:r>
              <w:rPr>
                <w:noProof/>
                <w:webHidden/>
              </w:rPr>
              <w:tab/>
            </w:r>
            <w:r>
              <w:rPr>
                <w:noProof/>
                <w:webHidden/>
              </w:rPr>
              <w:fldChar w:fldCharType="begin"/>
            </w:r>
            <w:r>
              <w:rPr>
                <w:noProof/>
                <w:webHidden/>
              </w:rPr>
              <w:instrText xml:space="preserve"> PAGEREF _Toc225646915 \h </w:instrText>
            </w:r>
            <w:r>
              <w:rPr>
                <w:noProof/>
                <w:webHidden/>
              </w:rPr>
            </w:r>
            <w:r>
              <w:rPr>
                <w:noProof/>
                <w:webHidden/>
              </w:rPr>
              <w:fldChar w:fldCharType="separate"/>
            </w:r>
            <w:r>
              <w:rPr>
                <w:noProof/>
                <w:webHidden/>
              </w:rPr>
              <w:t>4</w:t>
            </w:r>
            <w:r>
              <w:rPr>
                <w:noProof/>
                <w:webHidden/>
              </w:rPr>
              <w:fldChar w:fldCharType="end"/>
            </w:r>
          </w:hyperlink>
        </w:p>
        <w:p w14:paraId="1D56FA57" w14:textId="14B95517" w:rsidR="008154E3" w:rsidRDefault="008154E3">
          <w:pPr>
            <w:pStyle w:val="TOC1"/>
            <w:tabs>
              <w:tab w:val="right" w:leader="dot" w:pos="9016"/>
            </w:tabs>
            <w:rPr>
              <w:rFonts w:eastAsiaTheme="minorEastAsia"/>
              <w:noProof/>
              <w:kern w:val="2"/>
              <w:sz w:val="24"/>
              <w:szCs w:val="24"/>
              <w:lang w:eastAsia="en-GB"/>
              <w14:ligatures w14:val="standardContextual"/>
            </w:rPr>
          </w:pPr>
          <w:hyperlink w:anchor="_Toc225646916" w:history="1">
            <w:r w:rsidRPr="0067143A">
              <w:rPr>
                <w:rStyle w:val="Hyperlink"/>
                <w:rFonts w:ascii="Arial" w:hAnsi="Arial" w:cs="Arial"/>
                <w:noProof/>
              </w:rPr>
              <w:t>Theoretical Perspectives Underpinning Person Centred Care</w:t>
            </w:r>
            <w:r>
              <w:rPr>
                <w:noProof/>
                <w:webHidden/>
              </w:rPr>
              <w:tab/>
            </w:r>
            <w:r>
              <w:rPr>
                <w:noProof/>
                <w:webHidden/>
              </w:rPr>
              <w:fldChar w:fldCharType="begin"/>
            </w:r>
            <w:r>
              <w:rPr>
                <w:noProof/>
                <w:webHidden/>
              </w:rPr>
              <w:instrText xml:space="preserve"> PAGEREF _Toc225646916 \h </w:instrText>
            </w:r>
            <w:r>
              <w:rPr>
                <w:noProof/>
                <w:webHidden/>
              </w:rPr>
            </w:r>
            <w:r>
              <w:rPr>
                <w:noProof/>
                <w:webHidden/>
              </w:rPr>
              <w:fldChar w:fldCharType="separate"/>
            </w:r>
            <w:r>
              <w:rPr>
                <w:noProof/>
                <w:webHidden/>
              </w:rPr>
              <w:t>5</w:t>
            </w:r>
            <w:r>
              <w:rPr>
                <w:noProof/>
                <w:webHidden/>
              </w:rPr>
              <w:fldChar w:fldCharType="end"/>
            </w:r>
          </w:hyperlink>
        </w:p>
        <w:p w14:paraId="2CCEAACE" w14:textId="5B7657E9" w:rsidR="008154E3" w:rsidRDefault="008154E3">
          <w:pPr>
            <w:pStyle w:val="TOC1"/>
            <w:tabs>
              <w:tab w:val="right" w:leader="dot" w:pos="9016"/>
            </w:tabs>
            <w:rPr>
              <w:rFonts w:eastAsiaTheme="minorEastAsia"/>
              <w:noProof/>
              <w:kern w:val="2"/>
              <w:sz w:val="24"/>
              <w:szCs w:val="24"/>
              <w:lang w:eastAsia="en-GB"/>
              <w14:ligatures w14:val="standardContextual"/>
            </w:rPr>
          </w:pPr>
          <w:hyperlink w:anchor="_Toc225646917" w:history="1">
            <w:r w:rsidRPr="0067143A">
              <w:rPr>
                <w:rStyle w:val="Hyperlink"/>
                <w:rFonts w:ascii="Arial" w:eastAsia="Arial" w:hAnsi="Arial" w:cs="Arial"/>
                <w:noProof/>
              </w:rPr>
              <w:t>Ethical Fundamentals in Health and Social Care</w:t>
            </w:r>
            <w:r>
              <w:rPr>
                <w:noProof/>
                <w:webHidden/>
              </w:rPr>
              <w:tab/>
            </w:r>
            <w:r>
              <w:rPr>
                <w:noProof/>
                <w:webHidden/>
              </w:rPr>
              <w:fldChar w:fldCharType="begin"/>
            </w:r>
            <w:r>
              <w:rPr>
                <w:noProof/>
                <w:webHidden/>
              </w:rPr>
              <w:instrText xml:space="preserve"> PAGEREF _Toc225646917 \h </w:instrText>
            </w:r>
            <w:r>
              <w:rPr>
                <w:noProof/>
                <w:webHidden/>
              </w:rPr>
            </w:r>
            <w:r>
              <w:rPr>
                <w:noProof/>
                <w:webHidden/>
              </w:rPr>
              <w:fldChar w:fldCharType="separate"/>
            </w:r>
            <w:r>
              <w:rPr>
                <w:noProof/>
                <w:webHidden/>
              </w:rPr>
              <w:t>6</w:t>
            </w:r>
            <w:r>
              <w:rPr>
                <w:noProof/>
                <w:webHidden/>
              </w:rPr>
              <w:fldChar w:fldCharType="end"/>
            </w:r>
          </w:hyperlink>
        </w:p>
        <w:p w14:paraId="0F7B7A74" w14:textId="2A3B23C5" w:rsidR="008154E3" w:rsidRDefault="008154E3">
          <w:pPr>
            <w:pStyle w:val="TOC1"/>
            <w:tabs>
              <w:tab w:val="right" w:leader="dot" w:pos="9016"/>
            </w:tabs>
            <w:rPr>
              <w:rFonts w:eastAsiaTheme="minorEastAsia"/>
              <w:noProof/>
              <w:kern w:val="2"/>
              <w:sz w:val="24"/>
              <w:szCs w:val="24"/>
              <w:lang w:eastAsia="en-GB"/>
              <w14:ligatures w14:val="standardContextual"/>
            </w:rPr>
          </w:pPr>
          <w:hyperlink w:anchor="_Toc225646918" w:history="1">
            <w:r w:rsidRPr="0067143A">
              <w:rPr>
                <w:rStyle w:val="Hyperlink"/>
                <w:rFonts w:ascii="Arial" w:eastAsia="Arial" w:hAnsi="Arial" w:cs="Arial"/>
                <w:noProof/>
              </w:rPr>
              <w:t>Evaluation of Partnership Working</w:t>
            </w:r>
            <w:r>
              <w:rPr>
                <w:noProof/>
                <w:webHidden/>
              </w:rPr>
              <w:tab/>
            </w:r>
            <w:r>
              <w:rPr>
                <w:noProof/>
                <w:webHidden/>
              </w:rPr>
              <w:fldChar w:fldCharType="begin"/>
            </w:r>
            <w:r>
              <w:rPr>
                <w:noProof/>
                <w:webHidden/>
              </w:rPr>
              <w:instrText xml:space="preserve"> PAGEREF _Toc225646918 \h </w:instrText>
            </w:r>
            <w:r>
              <w:rPr>
                <w:noProof/>
                <w:webHidden/>
              </w:rPr>
            </w:r>
            <w:r>
              <w:rPr>
                <w:noProof/>
                <w:webHidden/>
              </w:rPr>
              <w:fldChar w:fldCharType="separate"/>
            </w:r>
            <w:r>
              <w:rPr>
                <w:noProof/>
                <w:webHidden/>
              </w:rPr>
              <w:t>6</w:t>
            </w:r>
            <w:r>
              <w:rPr>
                <w:noProof/>
                <w:webHidden/>
              </w:rPr>
              <w:fldChar w:fldCharType="end"/>
            </w:r>
          </w:hyperlink>
        </w:p>
        <w:p w14:paraId="0F1570E9" w14:textId="3225625A" w:rsidR="008154E3" w:rsidRDefault="008154E3">
          <w:pPr>
            <w:pStyle w:val="TOC1"/>
            <w:tabs>
              <w:tab w:val="right" w:leader="dot" w:pos="9016"/>
            </w:tabs>
            <w:rPr>
              <w:rFonts w:eastAsiaTheme="minorEastAsia"/>
              <w:noProof/>
              <w:kern w:val="2"/>
              <w:sz w:val="24"/>
              <w:szCs w:val="24"/>
              <w:lang w:eastAsia="en-GB"/>
              <w14:ligatures w14:val="standardContextual"/>
            </w:rPr>
          </w:pPr>
          <w:hyperlink w:anchor="_Toc225646919" w:history="1">
            <w:r w:rsidRPr="0067143A">
              <w:rPr>
                <w:rStyle w:val="Hyperlink"/>
                <w:rFonts w:ascii="Arial" w:hAnsi="Arial" w:cs="Arial"/>
                <w:noProof/>
              </w:rPr>
              <w:t>Policy and Legislation</w:t>
            </w:r>
            <w:r>
              <w:rPr>
                <w:noProof/>
                <w:webHidden/>
              </w:rPr>
              <w:tab/>
            </w:r>
            <w:r>
              <w:rPr>
                <w:noProof/>
                <w:webHidden/>
              </w:rPr>
              <w:fldChar w:fldCharType="begin"/>
            </w:r>
            <w:r>
              <w:rPr>
                <w:noProof/>
                <w:webHidden/>
              </w:rPr>
              <w:instrText xml:space="preserve"> PAGEREF _Toc225646919 \h </w:instrText>
            </w:r>
            <w:r>
              <w:rPr>
                <w:noProof/>
                <w:webHidden/>
              </w:rPr>
            </w:r>
            <w:r>
              <w:rPr>
                <w:noProof/>
                <w:webHidden/>
              </w:rPr>
              <w:fldChar w:fldCharType="separate"/>
            </w:r>
            <w:r>
              <w:rPr>
                <w:noProof/>
                <w:webHidden/>
              </w:rPr>
              <w:t>7</w:t>
            </w:r>
            <w:r>
              <w:rPr>
                <w:noProof/>
                <w:webHidden/>
              </w:rPr>
              <w:fldChar w:fldCharType="end"/>
            </w:r>
          </w:hyperlink>
        </w:p>
        <w:p w14:paraId="44995A09" w14:textId="6FC6707F" w:rsidR="008154E3" w:rsidRDefault="008154E3">
          <w:pPr>
            <w:pStyle w:val="TOC1"/>
            <w:tabs>
              <w:tab w:val="right" w:leader="dot" w:pos="9016"/>
            </w:tabs>
            <w:rPr>
              <w:rFonts w:eastAsiaTheme="minorEastAsia"/>
              <w:noProof/>
              <w:kern w:val="2"/>
              <w:sz w:val="24"/>
              <w:szCs w:val="24"/>
              <w:lang w:eastAsia="en-GB"/>
              <w14:ligatures w14:val="standardContextual"/>
            </w:rPr>
          </w:pPr>
          <w:hyperlink w:anchor="_Toc225646920" w:history="1">
            <w:r w:rsidRPr="0067143A">
              <w:rPr>
                <w:rStyle w:val="Hyperlink"/>
                <w:rFonts w:ascii="Arial" w:hAnsi="Arial" w:cs="Arial"/>
                <w:noProof/>
              </w:rPr>
              <w:t>Recommendations for Future Development</w:t>
            </w:r>
            <w:r>
              <w:rPr>
                <w:noProof/>
                <w:webHidden/>
              </w:rPr>
              <w:tab/>
            </w:r>
            <w:r>
              <w:rPr>
                <w:noProof/>
                <w:webHidden/>
              </w:rPr>
              <w:fldChar w:fldCharType="begin"/>
            </w:r>
            <w:r>
              <w:rPr>
                <w:noProof/>
                <w:webHidden/>
              </w:rPr>
              <w:instrText xml:space="preserve"> PAGEREF _Toc225646920 \h </w:instrText>
            </w:r>
            <w:r>
              <w:rPr>
                <w:noProof/>
                <w:webHidden/>
              </w:rPr>
            </w:r>
            <w:r>
              <w:rPr>
                <w:noProof/>
                <w:webHidden/>
              </w:rPr>
              <w:fldChar w:fldCharType="separate"/>
            </w:r>
            <w:r>
              <w:rPr>
                <w:noProof/>
                <w:webHidden/>
              </w:rPr>
              <w:t>8</w:t>
            </w:r>
            <w:r>
              <w:rPr>
                <w:noProof/>
                <w:webHidden/>
              </w:rPr>
              <w:fldChar w:fldCharType="end"/>
            </w:r>
          </w:hyperlink>
        </w:p>
        <w:p w14:paraId="4A1FD85F" w14:textId="0723591F" w:rsidR="008154E3" w:rsidRDefault="008154E3">
          <w:pPr>
            <w:pStyle w:val="TOC1"/>
            <w:tabs>
              <w:tab w:val="right" w:leader="dot" w:pos="9016"/>
            </w:tabs>
            <w:rPr>
              <w:rFonts w:eastAsiaTheme="minorEastAsia"/>
              <w:noProof/>
              <w:kern w:val="2"/>
              <w:sz w:val="24"/>
              <w:szCs w:val="24"/>
              <w:lang w:eastAsia="en-GB"/>
              <w14:ligatures w14:val="standardContextual"/>
            </w:rPr>
          </w:pPr>
          <w:hyperlink w:anchor="_Toc225646921" w:history="1">
            <w:r w:rsidRPr="0067143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_Toc225646921 \h </w:instrText>
            </w:r>
            <w:r>
              <w:rPr>
                <w:noProof/>
                <w:webHidden/>
              </w:rPr>
            </w:r>
            <w:r>
              <w:rPr>
                <w:noProof/>
                <w:webHidden/>
              </w:rPr>
              <w:fldChar w:fldCharType="separate"/>
            </w:r>
            <w:r>
              <w:rPr>
                <w:noProof/>
                <w:webHidden/>
              </w:rPr>
              <w:t>8</w:t>
            </w:r>
            <w:r>
              <w:rPr>
                <w:noProof/>
                <w:webHidden/>
              </w:rPr>
              <w:fldChar w:fldCharType="end"/>
            </w:r>
          </w:hyperlink>
        </w:p>
        <w:p w14:paraId="42BC8AD4" w14:textId="1B52BBFC" w:rsidR="008154E3" w:rsidRDefault="008154E3">
          <w:pPr>
            <w:pStyle w:val="TOC1"/>
            <w:tabs>
              <w:tab w:val="right" w:leader="dot" w:pos="9016"/>
            </w:tabs>
            <w:rPr>
              <w:rFonts w:eastAsiaTheme="minorEastAsia"/>
              <w:noProof/>
              <w:kern w:val="2"/>
              <w:sz w:val="24"/>
              <w:szCs w:val="24"/>
              <w:lang w:eastAsia="en-GB"/>
              <w14:ligatures w14:val="standardContextual"/>
            </w:rPr>
          </w:pPr>
          <w:hyperlink w:anchor="_Toc225646922" w:history="1">
            <w:r w:rsidRPr="0067143A">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_Toc225646922 \h </w:instrText>
            </w:r>
            <w:r>
              <w:rPr>
                <w:noProof/>
                <w:webHidden/>
              </w:rPr>
            </w:r>
            <w:r>
              <w:rPr>
                <w:noProof/>
                <w:webHidden/>
              </w:rPr>
              <w:fldChar w:fldCharType="separate"/>
            </w:r>
            <w:r>
              <w:rPr>
                <w:noProof/>
                <w:webHidden/>
              </w:rPr>
              <w:t>10</w:t>
            </w:r>
            <w:r>
              <w:rPr>
                <w:noProof/>
                <w:webHidden/>
              </w:rPr>
              <w:fldChar w:fldCharType="end"/>
            </w:r>
          </w:hyperlink>
        </w:p>
        <w:p w14:paraId="4373F3EB" w14:textId="5626CA72" w:rsidR="007D70E4" w:rsidRDefault="007D70E4">
          <w:r>
            <w:rPr>
              <w:b/>
              <w:bCs/>
            </w:rPr>
            <w:fldChar w:fldCharType="end"/>
          </w:r>
        </w:p>
      </w:sdtContent>
    </w:sdt>
    <w:p w14:paraId="55218158" w14:textId="77777777" w:rsidR="00B272F5" w:rsidRDefault="00B272F5" w:rsidP="005A1431">
      <w:pPr>
        <w:spacing w:line="360" w:lineRule="auto"/>
        <w:jc w:val="both"/>
        <w:rPr>
          <w:rFonts w:ascii="Arial" w:hAnsi="Arial" w:cs="Arial"/>
        </w:rPr>
      </w:pPr>
    </w:p>
    <w:p w14:paraId="23F27FD4" w14:textId="77777777" w:rsidR="00B272F5" w:rsidRDefault="00B272F5" w:rsidP="005A1431">
      <w:pPr>
        <w:spacing w:line="360" w:lineRule="auto"/>
        <w:jc w:val="both"/>
        <w:rPr>
          <w:rFonts w:ascii="Arial" w:hAnsi="Arial" w:cs="Arial"/>
        </w:rPr>
      </w:pPr>
    </w:p>
    <w:p w14:paraId="1AD7B90E" w14:textId="77777777" w:rsidR="00B272F5" w:rsidRDefault="00B272F5" w:rsidP="005A1431">
      <w:pPr>
        <w:spacing w:line="360" w:lineRule="auto"/>
        <w:jc w:val="both"/>
        <w:rPr>
          <w:rFonts w:ascii="Arial" w:hAnsi="Arial" w:cs="Arial"/>
        </w:rPr>
      </w:pPr>
    </w:p>
    <w:p w14:paraId="023F5637" w14:textId="77777777" w:rsidR="00B272F5" w:rsidRDefault="00B272F5" w:rsidP="005A1431">
      <w:pPr>
        <w:spacing w:line="360" w:lineRule="auto"/>
        <w:jc w:val="both"/>
        <w:rPr>
          <w:rFonts w:ascii="Arial" w:hAnsi="Arial" w:cs="Arial"/>
        </w:rPr>
      </w:pPr>
    </w:p>
    <w:p w14:paraId="5E9E1651" w14:textId="77777777" w:rsidR="00B272F5" w:rsidRDefault="00B272F5" w:rsidP="005A1431">
      <w:pPr>
        <w:spacing w:line="360" w:lineRule="auto"/>
        <w:jc w:val="both"/>
        <w:rPr>
          <w:rFonts w:ascii="Arial" w:hAnsi="Arial" w:cs="Arial"/>
        </w:rPr>
      </w:pPr>
    </w:p>
    <w:p w14:paraId="3FC3B5F8" w14:textId="77777777" w:rsidR="00965C41" w:rsidRDefault="00965C41" w:rsidP="005A1431">
      <w:pPr>
        <w:spacing w:line="360" w:lineRule="auto"/>
        <w:jc w:val="both"/>
        <w:rPr>
          <w:rFonts w:ascii="Arial" w:hAnsi="Arial" w:cs="Arial"/>
        </w:rPr>
      </w:pPr>
    </w:p>
    <w:p w14:paraId="7EE74FB6" w14:textId="77777777" w:rsidR="00965C41" w:rsidRDefault="00965C41" w:rsidP="005A1431">
      <w:pPr>
        <w:spacing w:line="360" w:lineRule="auto"/>
        <w:jc w:val="both"/>
        <w:rPr>
          <w:rFonts w:ascii="Arial" w:hAnsi="Arial" w:cs="Arial"/>
        </w:rPr>
      </w:pPr>
    </w:p>
    <w:p w14:paraId="4CAFB4E1" w14:textId="77777777" w:rsidR="00965C41" w:rsidRDefault="00965C41" w:rsidP="005A1431">
      <w:pPr>
        <w:spacing w:line="360" w:lineRule="auto"/>
        <w:jc w:val="both"/>
        <w:rPr>
          <w:rFonts w:ascii="Arial" w:hAnsi="Arial" w:cs="Arial"/>
        </w:rPr>
      </w:pPr>
    </w:p>
    <w:p w14:paraId="1DD3A74B" w14:textId="77777777" w:rsidR="00965C41" w:rsidRDefault="00965C41" w:rsidP="005A1431">
      <w:pPr>
        <w:spacing w:line="360" w:lineRule="auto"/>
        <w:jc w:val="both"/>
        <w:rPr>
          <w:rFonts w:ascii="Arial" w:hAnsi="Arial" w:cs="Arial"/>
        </w:rPr>
      </w:pPr>
    </w:p>
    <w:p w14:paraId="4ADF0CBE" w14:textId="77777777" w:rsidR="00965C41" w:rsidRDefault="00965C41" w:rsidP="005A1431">
      <w:pPr>
        <w:spacing w:line="360" w:lineRule="auto"/>
        <w:jc w:val="both"/>
        <w:rPr>
          <w:rFonts w:ascii="Arial" w:hAnsi="Arial" w:cs="Arial"/>
        </w:rPr>
      </w:pPr>
    </w:p>
    <w:p w14:paraId="3DF6CBB5" w14:textId="77777777" w:rsidR="00965C41" w:rsidRDefault="00965C41" w:rsidP="005A1431">
      <w:pPr>
        <w:spacing w:line="360" w:lineRule="auto"/>
        <w:jc w:val="both"/>
        <w:rPr>
          <w:rFonts w:ascii="Arial" w:hAnsi="Arial" w:cs="Arial"/>
        </w:rPr>
      </w:pPr>
    </w:p>
    <w:p w14:paraId="32BE330E" w14:textId="77777777" w:rsidR="00965C41" w:rsidRDefault="00965C41" w:rsidP="005A1431">
      <w:pPr>
        <w:spacing w:line="360" w:lineRule="auto"/>
        <w:jc w:val="both"/>
        <w:rPr>
          <w:rFonts w:ascii="Arial" w:hAnsi="Arial" w:cs="Arial"/>
        </w:rPr>
      </w:pPr>
    </w:p>
    <w:p w14:paraId="1477C179" w14:textId="77777777" w:rsidR="00B272F5" w:rsidRDefault="00B272F5" w:rsidP="005A1431">
      <w:pPr>
        <w:spacing w:line="360" w:lineRule="auto"/>
        <w:jc w:val="both"/>
        <w:rPr>
          <w:rFonts w:ascii="Arial" w:hAnsi="Arial" w:cs="Arial"/>
        </w:rPr>
      </w:pPr>
    </w:p>
    <w:p w14:paraId="022AACBE" w14:textId="77777777" w:rsidR="00B272F5" w:rsidRPr="005A1431" w:rsidRDefault="00B272F5" w:rsidP="005A1431">
      <w:pPr>
        <w:spacing w:line="360" w:lineRule="auto"/>
        <w:jc w:val="both"/>
        <w:rPr>
          <w:rFonts w:ascii="Arial" w:hAnsi="Arial" w:cs="Arial"/>
        </w:rPr>
      </w:pPr>
    </w:p>
    <w:p w14:paraId="0456C06D" w14:textId="77777777" w:rsidR="00453F7F" w:rsidRPr="005A1431" w:rsidRDefault="00453F7F" w:rsidP="005A1431">
      <w:pPr>
        <w:spacing w:line="360" w:lineRule="auto"/>
        <w:jc w:val="both"/>
        <w:rPr>
          <w:rFonts w:ascii="Arial" w:hAnsi="Arial" w:cs="Arial"/>
        </w:rPr>
      </w:pPr>
    </w:p>
    <w:p w14:paraId="4F0A0CEA" w14:textId="77777777" w:rsidR="000F46E7" w:rsidRDefault="000F46E7" w:rsidP="00B51813">
      <w:pPr>
        <w:pStyle w:val="Heading1"/>
        <w:rPr>
          <w:rFonts w:ascii="Arial" w:hAnsi="Arial" w:cs="Arial"/>
          <w:color w:val="auto"/>
          <w:sz w:val="44"/>
          <w:szCs w:val="44"/>
        </w:rPr>
      </w:pPr>
      <w:bookmarkStart w:id="0" w:name="_Toc225646913"/>
      <w:r w:rsidRPr="00B51813">
        <w:rPr>
          <w:rFonts w:ascii="Arial" w:hAnsi="Arial" w:cs="Arial"/>
          <w:color w:val="auto"/>
          <w:sz w:val="44"/>
          <w:szCs w:val="44"/>
        </w:rPr>
        <w:lastRenderedPageBreak/>
        <w:t>Abstract</w:t>
      </w:r>
      <w:bookmarkEnd w:id="0"/>
    </w:p>
    <w:p w14:paraId="24F39C0A" w14:textId="3FA2A232" w:rsidR="00764817" w:rsidRPr="00764817" w:rsidRDefault="00DD2C95" w:rsidP="00C00D00">
      <w:pPr>
        <w:spacing w:line="360" w:lineRule="auto"/>
        <w:jc w:val="both"/>
        <w:rPr>
          <w:rFonts w:ascii="Arial" w:hAnsi="Arial" w:cs="Arial"/>
        </w:rPr>
      </w:pPr>
      <w:r>
        <w:rPr>
          <w:rFonts w:ascii="Arial" w:hAnsi="Arial" w:cs="Arial"/>
        </w:rPr>
        <w:t xml:space="preserve">This report explores how Person-Centred Care and Partnership Working operate within community health services and why they are essential for supporting vulnerable individuals in diverse communities. Person-Centred Care focuses on recognising each person's values, preferences, and life experiences. Partnership Working involves collaboration between health, social care, voluntary, and community organisations to coordinate support and improve outcomes for service users' wellbeing. The report draws on Bronfenbrenner’s ecological model and Maslow’s hierarchy of needs to show how personal circumstances and broader system factors influence the delivery of care. Ethical principles such as dignity, autonomy, justice, and safeguarding are emphasised because they are vital for effective and respectful practice. </w:t>
      </w:r>
      <w:r w:rsidR="007E1FC6">
        <w:rPr>
          <w:rFonts w:ascii="Arial" w:hAnsi="Arial" w:cs="Arial"/>
        </w:rPr>
        <w:t>It</w:t>
      </w:r>
      <w:r>
        <w:rPr>
          <w:rFonts w:ascii="Arial" w:hAnsi="Arial" w:cs="Arial"/>
        </w:rPr>
        <w:t xml:space="preserve"> also evaluates the benefits and challenges of partnership working and examines how legislation like the Care Act 2014 influences health practice in a community setting. Common barriers</w:t>
      </w:r>
      <w:r w:rsidR="007E1FC6">
        <w:rPr>
          <w:rFonts w:ascii="Arial" w:hAnsi="Arial" w:cs="Arial"/>
        </w:rPr>
        <w:t>, such as staff shortages, communication difficulties, and information-sharing issues,</w:t>
      </w:r>
      <w:r>
        <w:rPr>
          <w:rFonts w:ascii="Arial" w:hAnsi="Arial" w:cs="Arial"/>
        </w:rPr>
        <w:t xml:space="preserve"> are identified. The report provides recommendations to strengthen collaboration, improve communication, and support health and social care professionals. </w:t>
      </w:r>
    </w:p>
    <w:p w14:paraId="3859F3C1" w14:textId="77777777" w:rsidR="00DA7170" w:rsidRPr="002A0C44" w:rsidRDefault="00DA7170" w:rsidP="002A0C44">
      <w:pPr>
        <w:pStyle w:val="Heading1"/>
        <w:rPr>
          <w:rFonts w:ascii="Arial" w:hAnsi="Arial" w:cs="Arial"/>
          <w:sz w:val="44"/>
          <w:szCs w:val="44"/>
        </w:rPr>
      </w:pPr>
      <w:bookmarkStart w:id="1" w:name="_Toc225646914"/>
      <w:r w:rsidRPr="002A0C44">
        <w:rPr>
          <w:rFonts w:ascii="Arial" w:hAnsi="Arial" w:cs="Arial"/>
          <w:color w:val="auto"/>
          <w:sz w:val="44"/>
          <w:szCs w:val="44"/>
        </w:rPr>
        <w:t>Introduction</w:t>
      </w:r>
      <w:bookmarkEnd w:id="1"/>
    </w:p>
    <w:p w14:paraId="5E70A513" w14:textId="445F2EDA" w:rsidR="004C08A6" w:rsidRPr="005A1431" w:rsidRDefault="008C3972" w:rsidP="005A1431">
      <w:pPr>
        <w:spacing w:line="360" w:lineRule="auto"/>
        <w:jc w:val="both"/>
        <w:rPr>
          <w:rFonts w:ascii="Arial" w:hAnsi="Arial" w:cs="Arial"/>
        </w:rPr>
      </w:pPr>
      <w:r>
        <w:rPr>
          <w:rFonts w:ascii="Arial" w:hAnsi="Arial" w:cs="Arial"/>
        </w:rPr>
        <w:t>Person-Centred Care emphasises recognising each individual and ensuring their values, preferences, and lived experiences are considered when assessing their cases, planning, and support. It aims to deliver care that is more personal, respectful, and empowering. Partnership Working strengthens these efforts by uniting Health and Social Care professionals</w:t>
      </w:r>
      <w:r w:rsidR="00EF5E82">
        <w:rPr>
          <w:rFonts w:ascii="Arial" w:hAnsi="Arial" w:cs="Arial"/>
        </w:rPr>
        <w:t xml:space="preserve"> and community and voluntary organisations, enabling them to</w:t>
      </w:r>
      <w:r>
        <w:rPr>
          <w:rFonts w:ascii="Arial" w:hAnsi="Arial" w:cs="Arial"/>
        </w:rPr>
        <w:t xml:space="preserve"> share information, coordinate support, and address key issues affecting people’s lives</w:t>
      </w:r>
      <w:r w:rsidR="00EF5E82">
        <w:rPr>
          <w:rFonts w:ascii="Arial" w:hAnsi="Arial" w:cs="Arial"/>
        </w:rPr>
        <w:t>.</w:t>
      </w:r>
    </w:p>
    <w:p w14:paraId="4CE643AB" w14:textId="425B9290" w:rsidR="009260EA" w:rsidRPr="005A1431" w:rsidRDefault="008E255D" w:rsidP="005A1431">
      <w:pPr>
        <w:spacing w:line="360" w:lineRule="auto"/>
        <w:jc w:val="both"/>
        <w:rPr>
          <w:rFonts w:ascii="Arial" w:hAnsi="Arial" w:cs="Arial"/>
        </w:rPr>
      </w:pPr>
      <w:r>
        <w:rPr>
          <w:rFonts w:ascii="Arial" w:hAnsi="Arial" w:cs="Arial"/>
        </w:rPr>
        <w:t xml:space="preserve">This report explores how Person-Centred Care and Partnership Working integrate within health services. It reviews the theories, models, policies, and legislation that shape how services are delivered. Moreover, it considers the advantages and challenges of Person-Centred Care and Partnership Working, as well as the potential impact of Integrated Care Systems on service quality. </w:t>
      </w:r>
    </w:p>
    <w:p w14:paraId="124A8ADB" w14:textId="19679439" w:rsidR="00DD2C95" w:rsidRDefault="00532FC2" w:rsidP="00DD2C95">
      <w:pPr>
        <w:spacing w:line="360" w:lineRule="auto"/>
        <w:jc w:val="both"/>
        <w:rPr>
          <w:rFonts w:ascii="Arial" w:hAnsi="Arial" w:cs="Arial"/>
        </w:rPr>
      </w:pPr>
      <w:r w:rsidRPr="005A1431">
        <w:rPr>
          <w:rFonts w:ascii="Arial" w:hAnsi="Arial" w:cs="Arial"/>
        </w:rPr>
        <w:t xml:space="preserve">Using community health services as the main setting helps to highlight real-life issues such as staff pressures, work overload, staff shortages, information sharing, communication difficulties, and working with diverse communities. </w:t>
      </w:r>
    </w:p>
    <w:p w14:paraId="62007D79" w14:textId="269C0F52" w:rsidR="002A0C44" w:rsidRPr="002A0C44" w:rsidRDefault="003A5043" w:rsidP="002A0C44">
      <w:pPr>
        <w:pStyle w:val="Heading1"/>
        <w:rPr>
          <w:rFonts w:ascii="Arial" w:eastAsia="Arial" w:hAnsi="Arial" w:cs="Arial"/>
          <w:color w:val="auto"/>
          <w:sz w:val="44"/>
          <w:szCs w:val="44"/>
        </w:rPr>
      </w:pPr>
      <w:bookmarkStart w:id="2" w:name="_Toc225646915"/>
      <w:r w:rsidRPr="002A0C44">
        <w:rPr>
          <w:rFonts w:ascii="Arial" w:eastAsia="Arial" w:hAnsi="Arial" w:cs="Arial"/>
          <w:color w:val="auto"/>
          <w:sz w:val="44"/>
          <w:szCs w:val="44"/>
        </w:rPr>
        <w:lastRenderedPageBreak/>
        <w:t xml:space="preserve">Definition of </w:t>
      </w:r>
      <w:proofErr w:type="gramStart"/>
      <w:r w:rsidRPr="002A0C44">
        <w:rPr>
          <w:rFonts w:ascii="Arial" w:eastAsia="Arial" w:hAnsi="Arial" w:cs="Arial"/>
          <w:color w:val="auto"/>
          <w:sz w:val="44"/>
          <w:szCs w:val="44"/>
        </w:rPr>
        <w:t>P</w:t>
      </w:r>
      <w:r w:rsidR="00DB3A57" w:rsidRPr="002A0C44">
        <w:rPr>
          <w:rFonts w:ascii="Arial" w:eastAsia="Arial" w:hAnsi="Arial" w:cs="Arial"/>
          <w:color w:val="auto"/>
          <w:sz w:val="44"/>
          <w:szCs w:val="44"/>
        </w:rPr>
        <w:t>erson Centred</w:t>
      </w:r>
      <w:proofErr w:type="gramEnd"/>
      <w:r w:rsidR="00DB3A57" w:rsidRPr="002A0C44">
        <w:rPr>
          <w:rFonts w:ascii="Arial" w:eastAsia="Arial" w:hAnsi="Arial" w:cs="Arial"/>
          <w:color w:val="auto"/>
          <w:sz w:val="44"/>
          <w:szCs w:val="44"/>
        </w:rPr>
        <w:t xml:space="preserve"> Care</w:t>
      </w:r>
      <w:r w:rsidR="00443165" w:rsidRPr="002A0C44">
        <w:rPr>
          <w:rFonts w:ascii="Arial" w:eastAsia="Arial" w:hAnsi="Arial" w:cs="Arial"/>
          <w:color w:val="auto"/>
          <w:sz w:val="44"/>
          <w:szCs w:val="44"/>
        </w:rPr>
        <w:t xml:space="preserve"> – Benefits and Limitations</w:t>
      </w:r>
      <w:bookmarkEnd w:id="2"/>
    </w:p>
    <w:p w14:paraId="20F54B31" w14:textId="154DDF08" w:rsidR="00E46BD1" w:rsidRPr="005A1431" w:rsidRDefault="000A4C19" w:rsidP="005A1431">
      <w:pPr>
        <w:spacing w:after="0" w:line="360" w:lineRule="auto"/>
        <w:jc w:val="both"/>
        <w:rPr>
          <w:rFonts w:ascii="Arial" w:eastAsia="Arial" w:hAnsi="Arial" w:cs="Arial"/>
        </w:rPr>
      </w:pPr>
      <w:r w:rsidRPr="005A1431">
        <w:rPr>
          <w:rFonts w:ascii="Arial" w:eastAsia="Arial" w:hAnsi="Arial" w:cs="Arial"/>
        </w:rPr>
        <w:t xml:space="preserve">Person-centred care is an approach that focuses on understanding </w:t>
      </w:r>
      <w:r w:rsidR="00DE0FCF" w:rsidRPr="005A1431">
        <w:rPr>
          <w:rFonts w:ascii="Arial" w:eastAsia="Arial" w:hAnsi="Arial" w:cs="Arial"/>
        </w:rPr>
        <w:t>everyone</w:t>
      </w:r>
      <w:r w:rsidRPr="005A1431">
        <w:rPr>
          <w:rFonts w:ascii="Arial" w:eastAsia="Arial" w:hAnsi="Arial" w:cs="Arial"/>
        </w:rPr>
        <w:t xml:space="preserve"> by considering their preferences, values, experiences, and needs. This involves engaging the service user in the process while assessing their needs, support plan, and overall care. Including the service user, their families, and carers often leads to more effective and positive decision-making outcomes. Practitioners are expected to listen, recognise strengths and goals, and work collaboratively with the individual to create care plans that promote dignity, autonomy, and wellbeing. (Skills for Health, 2025). </w:t>
      </w:r>
    </w:p>
    <w:p w14:paraId="7D058E73" w14:textId="21C0CF3D" w:rsidR="003B1605" w:rsidRPr="005A1431" w:rsidRDefault="000A4C19" w:rsidP="005A1431">
      <w:pPr>
        <w:spacing w:after="0" w:line="360" w:lineRule="auto"/>
        <w:jc w:val="both"/>
        <w:rPr>
          <w:rFonts w:ascii="Arial" w:eastAsia="Arial" w:hAnsi="Arial" w:cs="Arial"/>
        </w:rPr>
      </w:pPr>
      <w:r w:rsidRPr="005A1431">
        <w:rPr>
          <w:rFonts w:ascii="Arial" w:eastAsia="Arial" w:hAnsi="Arial" w:cs="Arial"/>
        </w:rPr>
        <w:t xml:space="preserve">According to </w:t>
      </w:r>
      <w:r w:rsidR="00C06BBF" w:rsidRPr="005A1431">
        <w:rPr>
          <w:rFonts w:ascii="Arial" w:eastAsia="Arial" w:hAnsi="Arial" w:cs="Arial"/>
        </w:rPr>
        <w:t xml:space="preserve">the </w:t>
      </w:r>
      <w:r w:rsidRPr="005A1431">
        <w:rPr>
          <w:rFonts w:ascii="Arial" w:eastAsia="Arial" w:hAnsi="Arial" w:cs="Arial"/>
        </w:rPr>
        <w:t xml:space="preserve">NHS (no date), evidence indicates that Person Centred Care can improve </w:t>
      </w:r>
      <w:r w:rsidR="00FD79B6" w:rsidRPr="005A1431">
        <w:rPr>
          <w:rFonts w:ascii="Arial" w:eastAsia="Arial" w:hAnsi="Arial" w:cs="Arial"/>
        </w:rPr>
        <w:t xml:space="preserve">people’s </w:t>
      </w:r>
      <w:r w:rsidR="00C14ED2" w:rsidRPr="005A1431">
        <w:rPr>
          <w:rFonts w:ascii="Arial" w:eastAsia="Arial" w:hAnsi="Arial" w:cs="Arial"/>
        </w:rPr>
        <w:t xml:space="preserve">experiences of care, increase their engagement with treatment, and support better </w:t>
      </w:r>
      <w:r w:rsidR="00E65D85" w:rsidRPr="005A1431">
        <w:rPr>
          <w:rFonts w:ascii="Arial" w:eastAsia="Arial" w:hAnsi="Arial" w:cs="Arial"/>
        </w:rPr>
        <w:t xml:space="preserve">self- management of </w:t>
      </w:r>
      <w:r w:rsidR="00DC3FC3" w:rsidRPr="005A1431">
        <w:rPr>
          <w:rFonts w:ascii="Arial" w:eastAsia="Arial" w:hAnsi="Arial" w:cs="Arial"/>
        </w:rPr>
        <w:t>long-term conditions</w:t>
      </w:r>
      <w:r w:rsidR="00E65D85" w:rsidRPr="005A1431">
        <w:rPr>
          <w:rFonts w:ascii="Arial" w:eastAsia="Arial" w:hAnsi="Arial" w:cs="Arial"/>
        </w:rPr>
        <w:t xml:space="preserve">. </w:t>
      </w:r>
    </w:p>
    <w:p w14:paraId="5930FD16" w14:textId="77777777" w:rsidR="00DC3FC3" w:rsidRPr="005A1431" w:rsidRDefault="00DC3FC3" w:rsidP="005A1431">
      <w:pPr>
        <w:spacing w:after="0" w:line="360" w:lineRule="auto"/>
        <w:jc w:val="both"/>
        <w:rPr>
          <w:rFonts w:ascii="Arial" w:eastAsia="Arial" w:hAnsi="Arial" w:cs="Arial"/>
        </w:rPr>
      </w:pPr>
    </w:p>
    <w:p w14:paraId="5718F835" w14:textId="7EF2945F" w:rsidR="00E65D85" w:rsidRPr="005A1431" w:rsidRDefault="000A4C19" w:rsidP="005A1431">
      <w:pPr>
        <w:spacing w:after="0" w:line="360" w:lineRule="auto"/>
        <w:jc w:val="both"/>
        <w:rPr>
          <w:rFonts w:ascii="Arial" w:eastAsia="Arial" w:hAnsi="Arial" w:cs="Arial"/>
        </w:rPr>
      </w:pPr>
      <w:r w:rsidRPr="005A1431">
        <w:rPr>
          <w:rFonts w:ascii="Arial" w:eastAsia="Arial" w:hAnsi="Arial" w:cs="Arial"/>
        </w:rPr>
        <w:t>In the community, Person-Centred Care focuses on people's abilities, relationships, and community resources. It encourages practitioners to build meaningful conversations</w:t>
      </w:r>
      <w:r w:rsidR="0020367A">
        <w:rPr>
          <w:rFonts w:ascii="Arial" w:eastAsia="Arial" w:hAnsi="Arial" w:cs="Arial"/>
        </w:rPr>
        <w:t>.</w:t>
      </w:r>
      <w:r w:rsidRPr="005A1431">
        <w:rPr>
          <w:rFonts w:ascii="Arial" w:eastAsia="Arial" w:hAnsi="Arial" w:cs="Arial"/>
        </w:rPr>
        <w:t xml:space="preserve"> </w:t>
      </w:r>
      <w:r w:rsidR="0019002A" w:rsidRPr="005A1431">
        <w:rPr>
          <w:rFonts w:ascii="Arial" w:eastAsia="Arial" w:hAnsi="Arial" w:cs="Arial"/>
        </w:rPr>
        <w:t xml:space="preserve">In the community, Person-Centred Care emphasises individuals' abilities, relationships, and community assets. It encourages practitioners to foster meaningful conversations, recognise personal and local resources, and support independence and well-being. The approach aligns with the Care Act (2014) and promotes empowering, respectful care and community-engaged practice. Collaborating with voluntary and community organisations can also help make services more culturally appropriate and accessible. </w:t>
      </w:r>
      <w:r w:rsidRPr="005A1431">
        <w:rPr>
          <w:rFonts w:ascii="Arial" w:eastAsia="Arial" w:hAnsi="Arial" w:cs="Arial"/>
        </w:rPr>
        <w:t>The approach aligns with the Care Act (2014) and emphasises empowering, respectful care</w:t>
      </w:r>
      <w:r w:rsidR="00C06BBF" w:rsidRPr="005A1431">
        <w:rPr>
          <w:rFonts w:ascii="Arial" w:eastAsia="Arial" w:hAnsi="Arial" w:cs="Arial"/>
        </w:rPr>
        <w:t xml:space="preserve"> and</w:t>
      </w:r>
      <w:r w:rsidRPr="005A1431">
        <w:rPr>
          <w:rFonts w:ascii="Arial" w:eastAsia="Arial" w:hAnsi="Arial" w:cs="Arial"/>
        </w:rPr>
        <w:t xml:space="preserve"> community-connected practice. Working with voluntary and community organisations can also help make services more culturally appropriate and accessible. </w:t>
      </w:r>
    </w:p>
    <w:p w14:paraId="58EFB203" w14:textId="77777777" w:rsidR="005E3856" w:rsidRPr="005A1431" w:rsidRDefault="005E3856" w:rsidP="005A1431">
      <w:pPr>
        <w:spacing w:after="0" w:line="360" w:lineRule="auto"/>
        <w:jc w:val="both"/>
        <w:rPr>
          <w:rFonts w:ascii="Arial" w:eastAsia="Arial" w:hAnsi="Arial" w:cs="Arial"/>
        </w:rPr>
      </w:pPr>
    </w:p>
    <w:p w14:paraId="2E843EEC" w14:textId="611186B0" w:rsidR="00B272F5" w:rsidRPr="00B272F5" w:rsidRDefault="0019002A" w:rsidP="005A1431">
      <w:pPr>
        <w:spacing w:after="0" w:line="360" w:lineRule="auto"/>
        <w:jc w:val="both"/>
        <w:rPr>
          <w:rFonts w:ascii="Arial" w:eastAsia="Arial" w:hAnsi="Arial" w:cs="Arial"/>
        </w:rPr>
      </w:pPr>
      <w:r w:rsidRPr="005A1431">
        <w:rPr>
          <w:rFonts w:ascii="Arial" w:eastAsia="Arial" w:hAnsi="Arial" w:cs="Arial"/>
        </w:rPr>
        <w:t xml:space="preserve">However, there are practical challenges to address, such as heavy staff workloads and workforce shortages. Additionally, not all practitioners feel confident in shared decision-making, and different services sometimes struggle to share information effectively. Other challenges include limited resources and insufficient training in Person Centred Care. Training is crucial for helping professionals understand why empowering individuals and respecting their autonomy are essential, and for teaching </w:t>
      </w:r>
      <w:r w:rsidR="00486D7C">
        <w:rPr>
          <w:rFonts w:ascii="Arial" w:eastAsia="Arial" w:hAnsi="Arial" w:cs="Arial"/>
        </w:rPr>
        <w:t>them how to build positive communication grounded in</w:t>
      </w:r>
      <w:r w:rsidRPr="005A1431">
        <w:rPr>
          <w:rFonts w:ascii="Arial" w:eastAsia="Arial" w:hAnsi="Arial" w:cs="Arial"/>
        </w:rPr>
        <w:t xml:space="preserve"> respect for individuals and their needs. Moreover, the complexities of coordination within multidisciplinary teams pose another challenge that professionals must manage. The availability of healthcare staff, resistance to change, and the need to balance requirements with regulations are also significant issues that professionals must navigate (Satellite Healthcare, 2025)</w:t>
      </w:r>
      <w:proofErr w:type="gramStart"/>
      <w:r w:rsidRPr="005A1431">
        <w:rPr>
          <w:rFonts w:ascii="Arial" w:eastAsia="Arial" w:hAnsi="Arial" w:cs="Arial"/>
        </w:rPr>
        <w:t>. .</w:t>
      </w:r>
      <w:proofErr w:type="gramEnd"/>
    </w:p>
    <w:p w14:paraId="4E27F2CF" w14:textId="4FEC459C" w:rsidR="0052121E" w:rsidRPr="002A0C44" w:rsidRDefault="00471049" w:rsidP="002A0C44">
      <w:pPr>
        <w:pStyle w:val="Heading1"/>
        <w:rPr>
          <w:rFonts w:ascii="Arial" w:hAnsi="Arial" w:cs="Arial"/>
          <w:color w:val="auto"/>
          <w:sz w:val="44"/>
          <w:szCs w:val="44"/>
        </w:rPr>
      </w:pPr>
      <w:bookmarkStart w:id="3" w:name="_Toc225646916"/>
      <w:r w:rsidRPr="002A0C44">
        <w:rPr>
          <w:rFonts w:ascii="Arial" w:hAnsi="Arial" w:cs="Arial"/>
          <w:color w:val="auto"/>
          <w:sz w:val="44"/>
          <w:szCs w:val="44"/>
        </w:rPr>
        <w:lastRenderedPageBreak/>
        <w:t>Theoretical Perspectives Underpinning P</w:t>
      </w:r>
      <w:r w:rsidR="00DB3A57" w:rsidRPr="002A0C44">
        <w:rPr>
          <w:rFonts w:ascii="Arial" w:hAnsi="Arial" w:cs="Arial"/>
          <w:color w:val="auto"/>
          <w:sz w:val="44"/>
          <w:szCs w:val="44"/>
        </w:rPr>
        <w:t>erson Centred Care</w:t>
      </w:r>
      <w:bookmarkEnd w:id="3"/>
    </w:p>
    <w:p w14:paraId="01340D8A" w14:textId="44F8289F" w:rsidR="00F96CBD" w:rsidRPr="005A1431" w:rsidRDefault="003229DC" w:rsidP="005A1431">
      <w:pPr>
        <w:spacing w:line="360" w:lineRule="auto"/>
        <w:jc w:val="both"/>
        <w:rPr>
          <w:rFonts w:ascii="Arial" w:hAnsi="Arial" w:cs="Arial"/>
        </w:rPr>
      </w:pPr>
      <w:r w:rsidRPr="005A1431">
        <w:rPr>
          <w:rFonts w:ascii="Arial" w:hAnsi="Arial" w:cs="Arial"/>
        </w:rPr>
        <w:t>Bronfenbrenner</w:t>
      </w:r>
      <w:r w:rsidR="005334EB" w:rsidRPr="005A1431">
        <w:rPr>
          <w:rFonts w:ascii="Arial" w:hAnsi="Arial" w:cs="Arial"/>
        </w:rPr>
        <w:t>’s ecological model</w:t>
      </w:r>
      <w:r w:rsidR="00A82BBB" w:rsidRPr="005A1431">
        <w:rPr>
          <w:rFonts w:ascii="Arial" w:hAnsi="Arial" w:cs="Arial"/>
        </w:rPr>
        <w:t xml:space="preserve"> (EBSCO, 2024)</w:t>
      </w:r>
      <w:r w:rsidR="005334EB" w:rsidRPr="005A1431">
        <w:rPr>
          <w:rFonts w:ascii="Arial" w:hAnsi="Arial" w:cs="Arial"/>
        </w:rPr>
        <w:t xml:space="preserve"> </w:t>
      </w:r>
      <w:r w:rsidR="005557D5" w:rsidRPr="005A1431">
        <w:rPr>
          <w:rFonts w:ascii="Arial" w:hAnsi="Arial" w:cs="Arial"/>
        </w:rPr>
        <w:t xml:space="preserve">and Maslow’s </w:t>
      </w:r>
      <w:r w:rsidR="00AC262C" w:rsidRPr="005A1431">
        <w:rPr>
          <w:rFonts w:ascii="Arial" w:hAnsi="Arial" w:cs="Arial"/>
        </w:rPr>
        <w:t>hierarchy of needs</w:t>
      </w:r>
      <w:r w:rsidR="00E91DDD" w:rsidRPr="005A1431">
        <w:rPr>
          <w:rFonts w:ascii="Arial" w:hAnsi="Arial" w:cs="Arial"/>
        </w:rPr>
        <w:t xml:space="preserve"> </w:t>
      </w:r>
      <w:r w:rsidR="00F85CAE" w:rsidRPr="005A1431">
        <w:rPr>
          <w:rFonts w:ascii="Arial" w:hAnsi="Arial" w:cs="Arial"/>
        </w:rPr>
        <w:t>(Cherry, 2023)</w:t>
      </w:r>
      <w:r w:rsidR="00E91DDD" w:rsidRPr="005A1431">
        <w:rPr>
          <w:rFonts w:ascii="Arial" w:hAnsi="Arial" w:cs="Arial"/>
        </w:rPr>
        <w:t xml:space="preserve"> work well together to explain Person Centred Care</w:t>
      </w:r>
      <w:r w:rsidR="00AD4AD0" w:rsidRPr="005A1431">
        <w:rPr>
          <w:rFonts w:ascii="Arial" w:hAnsi="Arial" w:cs="Arial"/>
        </w:rPr>
        <w:t xml:space="preserve">. </w:t>
      </w:r>
    </w:p>
    <w:p w14:paraId="7B645D3B" w14:textId="0066740F" w:rsidR="00F85CAE" w:rsidRPr="005A1431" w:rsidRDefault="002B1E03" w:rsidP="005A1431">
      <w:pPr>
        <w:spacing w:line="360" w:lineRule="auto"/>
        <w:jc w:val="both"/>
        <w:rPr>
          <w:rFonts w:ascii="Arial" w:hAnsi="Arial" w:cs="Arial"/>
        </w:rPr>
      </w:pPr>
      <w:r w:rsidRPr="005A1431">
        <w:rPr>
          <w:rFonts w:ascii="Arial" w:hAnsi="Arial" w:cs="Arial"/>
        </w:rPr>
        <w:t xml:space="preserve">Bronfenbrenner demonstrates that every individual is affected by different surrounding layers. These include the Microsystem, which involves family, carers, and clinicians; the Mesosystem, which connects different services; the </w:t>
      </w:r>
      <w:proofErr w:type="spellStart"/>
      <w:r w:rsidRPr="005A1431">
        <w:rPr>
          <w:rFonts w:ascii="Arial" w:hAnsi="Arial" w:cs="Arial"/>
        </w:rPr>
        <w:t>Exosystem</w:t>
      </w:r>
      <w:proofErr w:type="spellEnd"/>
      <w:r w:rsidRPr="005A1431">
        <w:rPr>
          <w:rFonts w:ascii="Arial" w:hAnsi="Arial" w:cs="Arial"/>
        </w:rPr>
        <w:t xml:space="preserve">, referring to organisational structures and local services; and the Macrosystem, encompassing policies, culture, and broader social factors (EBSCO, 2024). Bronfenbrenner’s ecological model explains why good communication and relational skills alone cannot ensure Person-Centred Care, especially if the relevant systems and policies are not aligned. This model advocates for changes at multiple levels, such as shared records, communication between organisations like the NHS and local authorities, and neighbourhood-based teams, all aimed at reducing difficulties and barriers to personalised care (STAR Institute for Sensory Processing, 2021). </w:t>
      </w:r>
    </w:p>
    <w:p w14:paraId="6EADBB9D" w14:textId="6646C271" w:rsidR="00075050" w:rsidRPr="005A1431" w:rsidRDefault="00290238" w:rsidP="005A1431">
      <w:pPr>
        <w:spacing w:line="360" w:lineRule="auto"/>
        <w:jc w:val="both"/>
        <w:rPr>
          <w:rFonts w:ascii="Arial" w:hAnsi="Arial" w:cs="Arial"/>
        </w:rPr>
      </w:pPr>
      <w:r w:rsidRPr="005A1431">
        <w:rPr>
          <w:rFonts w:ascii="Arial" w:hAnsi="Arial" w:cs="Arial"/>
        </w:rPr>
        <w:t xml:space="preserve">Maslow’s Hierarchy of Needs offers an individual perspective by emphasising that people cannot prioritise higher-level goals, such as independence or self-management, if their basic needs, like food, housing, and safety, are not yet fulfilled (Cherry, 2023). In community settings, this explains why shared decision-making is unlikely to succeed when someone is struggling with unmet fundamental needs. Practitioners must first address these essential needs before expecting an individual to engage in their care (McCormack and McCance, 2010). </w:t>
      </w:r>
    </w:p>
    <w:p w14:paraId="3302671D" w14:textId="38E3CBC6" w:rsidR="001E5824" w:rsidRPr="005A1431" w:rsidRDefault="002B1E03" w:rsidP="005A1431">
      <w:pPr>
        <w:spacing w:line="360" w:lineRule="auto"/>
        <w:jc w:val="both"/>
        <w:rPr>
          <w:rFonts w:ascii="Arial" w:hAnsi="Arial" w:cs="Arial"/>
        </w:rPr>
      </w:pPr>
      <w:r w:rsidRPr="005A1431">
        <w:rPr>
          <w:rFonts w:ascii="Arial" w:hAnsi="Arial" w:cs="Arial"/>
        </w:rPr>
        <w:t xml:space="preserve">Using both theories together can be very beneficial because Bronfenbrenner’s theory helps identify where problems in the systems originate and what changes are necessary to resolve them. Conversely, Maslow’s theory supports professionals in prioritising the service user’s immediate needs and building from there. </w:t>
      </w:r>
    </w:p>
    <w:p w14:paraId="68FFE1D3" w14:textId="3D649E03" w:rsidR="00EC55A1" w:rsidRPr="005A1431" w:rsidRDefault="00A157E9" w:rsidP="005A1431">
      <w:pPr>
        <w:spacing w:line="360" w:lineRule="auto"/>
        <w:jc w:val="both"/>
        <w:rPr>
          <w:rFonts w:ascii="Arial" w:hAnsi="Arial" w:cs="Arial"/>
        </w:rPr>
      </w:pPr>
      <w:r w:rsidRPr="005A1431">
        <w:rPr>
          <w:rFonts w:ascii="Arial" w:hAnsi="Arial" w:cs="Arial"/>
        </w:rPr>
        <w:t>However, both needs have their limitations. Bronfenbrenner primarily describes the different systems surrounding a person, but it does not provide clear, practical steps for frontline staff (Anand, 2023). Maslow’s hierarchy of needs is also limited because it does not fit every culture or situation, especially in multicultural communities (King-Hill, 2015).</w:t>
      </w:r>
    </w:p>
    <w:p w14:paraId="69101333" w14:textId="76A23D59" w:rsidR="00F92D6F" w:rsidRPr="00AB24C3" w:rsidRDefault="00365E33" w:rsidP="005A1431">
      <w:pPr>
        <w:spacing w:line="360" w:lineRule="auto"/>
        <w:jc w:val="both"/>
        <w:rPr>
          <w:rFonts w:ascii="Arial" w:hAnsi="Arial" w:cs="Arial"/>
        </w:rPr>
      </w:pPr>
      <w:r w:rsidRPr="005A1431">
        <w:rPr>
          <w:rFonts w:ascii="Arial" w:hAnsi="Arial" w:cs="Arial"/>
        </w:rPr>
        <w:t>Overall, integrating both theories provides a practical way to support Person-Centred Care in community health services. Bronfenbrenner guides system-level changes, while Maslow’s theory shapes individual care plans. Together, these theories enhance both the services and the person’s own needs.</w:t>
      </w:r>
    </w:p>
    <w:p w14:paraId="6D23B4DA" w14:textId="7C720E53" w:rsidR="00E6568D" w:rsidRPr="002A0C44" w:rsidRDefault="00B921EF" w:rsidP="002A0C44">
      <w:pPr>
        <w:pStyle w:val="Heading1"/>
        <w:rPr>
          <w:rFonts w:ascii="Arial" w:eastAsia="Arial" w:hAnsi="Arial" w:cs="Arial"/>
          <w:color w:val="auto"/>
          <w:sz w:val="44"/>
          <w:szCs w:val="44"/>
        </w:rPr>
      </w:pPr>
      <w:bookmarkStart w:id="4" w:name="_Toc225646917"/>
      <w:r w:rsidRPr="002A0C44">
        <w:rPr>
          <w:rFonts w:ascii="Arial" w:eastAsia="Arial" w:hAnsi="Arial" w:cs="Arial"/>
          <w:color w:val="auto"/>
          <w:sz w:val="44"/>
          <w:szCs w:val="44"/>
        </w:rPr>
        <w:lastRenderedPageBreak/>
        <w:t>Ethical Fundamentals</w:t>
      </w:r>
      <w:r w:rsidR="00C47691" w:rsidRPr="002A0C44">
        <w:rPr>
          <w:rFonts w:ascii="Arial" w:eastAsia="Arial" w:hAnsi="Arial" w:cs="Arial"/>
          <w:color w:val="auto"/>
          <w:sz w:val="44"/>
          <w:szCs w:val="44"/>
        </w:rPr>
        <w:t xml:space="preserve"> in Health and Social Care</w:t>
      </w:r>
      <w:bookmarkEnd w:id="4"/>
    </w:p>
    <w:p w14:paraId="127040BE" w14:textId="726CFF82" w:rsidR="002E7BF4" w:rsidRPr="005A1431" w:rsidRDefault="00A157E9" w:rsidP="005A1431">
      <w:pPr>
        <w:spacing w:after="0" w:line="360" w:lineRule="auto"/>
        <w:jc w:val="both"/>
        <w:rPr>
          <w:rFonts w:ascii="Arial" w:eastAsia="Arial" w:hAnsi="Arial" w:cs="Arial"/>
        </w:rPr>
      </w:pPr>
      <w:r w:rsidRPr="005A1431">
        <w:rPr>
          <w:rFonts w:ascii="Arial" w:eastAsia="Arial" w:hAnsi="Arial" w:cs="Arial"/>
        </w:rPr>
        <w:t xml:space="preserve">Ethical practice in Health and Social Care is based on crucial principles such as autonomy, justice, dignity, respect, privacy, confidentiality, protection from harm and abuse, equality, and effective care (The Woolwich College, 2025). These principles underpin Person-Centred Care and Partnership Working by assisting practitioners in making fair and safe decisions at both individual and organisational levels. </w:t>
      </w:r>
    </w:p>
    <w:p w14:paraId="75A6F63E" w14:textId="0CDA6485" w:rsidR="00D34103" w:rsidRPr="005A1431" w:rsidRDefault="00084271" w:rsidP="005A1431">
      <w:pPr>
        <w:spacing w:after="0" w:line="360" w:lineRule="auto"/>
        <w:jc w:val="both"/>
        <w:rPr>
          <w:rFonts w:ascii="Arial" w:eastAsia="Arial" w:hAnsi="Arial" w:cs="Arial"/>
        </w:rPr>
      </w:pPr>
      <w:r w:rsidRPr="005A1431">
        <w:rPr>
          <w:rFonts w:ascii="Arial" w:eastAsia="Arial" w:hAnsi="Arial" w:cs="Arial"/>
        </w:rPr>
        <w:t xml:space="preserve">Respecting autonomy means supporting individuals </w:t>
      </w:r>
      <w:r w:rsidR="002A0C44">
        <w:rPr>
          <w:rFonts w:ascii="Arial" w:eastAsia="Arial" w:hAnsi="Arial" w:cs="Arial"/>
        </w:rPr>
        <w:t xml:space="preserve">in making healthy choices by empowering them and providing information about the challenges they may </w:t>
      </w:r>
      <w:r w:rsidRPr="005A1431">
        <w:rPr>
          <w:rFonts w:ascii="Arial" w:eastAsia="Arial" w:hAnsi="Arial" w:cs="Arial"/>
        </w:rPr>
        <w:t xml:space="preserve">face when engaging with community services, without undermining their independence. This approach should be delivered with respect for the </w:t>
      </w:r>
      <w:r w:rsidR="00172B5A">
        <w:rPr>
          <w:rFonts w:ascii="Arial" w:eastAsia="Arial" w:hAnsi="Arial" w:cs="Arial"/>
        </w:rPr>
        <w:t xml:space="preserve">individual's needs and preferences </w:t>
      </w:r>
      <w:r w:rsidRPr="005A1431">
        <w:rPr>
          <w:rFonts w:ascii="Arial" w:eastAsia="Arial" w:hAnsi="Arial" w:cs="Arial"/>
        </w:rPr>
        <w:t>(The Woolwich College, 2025).</w:t>
      </w:r>
    </w:p>
    <w:p w14:paraId="665ADE8B" w14:textId="4CCDE9BF" w:rsidR="00C90FC3" w:rsidRPr="005A1431" w:rsidRDefault="00A44F2D" w:rsidP="005A1431">
      <w:pPr>
        <w:spacing w:after="0" w:line="360" w:lineRule="auto"/>
        <w:jc w:val="both"/>
        <w:rPr>
          <w:rFonts w:ascii="Arial" w:eastAsia="Arial" w:hAnsi="Arial" w:cs="Arial"/>
        </w:rPr>
      </w:pPr>
      <w:r w:rsidRPr="005A1431">
        <w:rPr>
          <w:rFonts w:ascii="Arial" w:eastAsia="Arial" w:hAnsi="Arial" w:cs="Arial"/>
        </w:rPr>
        <w:t xml:space="preserve">Safeguarding involves protecting individuals from harm and </w:t>
      </w:r>
      <w:proofErr w:type="gramStart"/>
      <w:r w:rsidRPr="005A1431">
        <w:rPr>
          <w:rFonts w:ascii="Arial" w:eastAsia="Arial" w:hAnsi="Arial" w:cs="Arial"/>
        </w:rPr>
        <w:t>abuse, and</w:t>
      </w:r>
      <w:proofErr w:type="gramEnd"/>
      <w:r w:rsidRPr="005A1431">
        <w:rPr>
          <w:rFonts w:ascii="Arial" w:eastAsia="Arial" w:hAnsi="Arial" w:cs="Arial"/>
        </w:rPr>
        <w:t xml:space="preserve"> requires professionals to act in their best interests. This means that any support provided must align with the person’s values and avoid unnecessary stressful interventions, especially when funding is limited (The Woolwich College, 2025). </w:t>
      </w:r>
    </w:p>
    <w:p w14:paraId="5A615E5E" w14:textId="3F503BA1" w:rsidR="00B263C0" w:rsidRPr="005A1431" w:rsidRDefault="00453F6E" w:rsidP="005A1431">
      <w:pPr>
        <w:spacing w:after="0" w:line="360" w:lineRule="auto"/>
        <w:jc w:val="both"/>
        <w:rPr>
          <w:rFonts w:ascii="Arial" w:eastAsia="Arial" w:hAnsi="Arial" w:cs="Arial"/>
        </w:rPr>
      </w:pPr>
      <w:r w:rsidRPr="005A1431">
        <w:rPr>
          <w:rFonts w:ascii="Arial" w:eastAsia="Arial" w:hAnsi="Arial" w:cs="Arial"/>
        </w:rPr>
        <w:t xml:space="preserve">To proceed, justice focuses on fairness and equal access to health services. Practitioners must recognise inequalities and </w:t>
      </w:r>
      <w:proofErr w:type="gramStart"/>
      <w:r w:rsidRPr="005A1431">
        <w:rPr>
          <w:rFonts w:ascii="Arial" w:eastAsia="Arial" w:hAnsi="Arial" w:cs="Arial"/>
        </w:rPr>
        <w:t>make adjustments to</w:t>
      </w:r>
      <w:proofErr w:type="gramEnd"/>
      <w:r w:rsidRPr="005A1431">
        <w:rPr>
          <w:rFonts w:ascii="Arial" w:eastAsia="Arial" w:hAnsi="Arial" w:cs="Arial"/>
        </w:rPr>
        <w:t xml:space="preserve"> ensure fairness for all service users. Confidentiality remains essential, particularly when integrated teams are involved. In such cases, information must be shared with consent and robust safeguards (The Woolwich College, 2025).</w:t>
      </w:r>
    </w:p>
    <w:p w14:paraId="1AE19DD8" w14:textId="29E8F14C" w:rsidR="002E7BF4" w:rsidRPr="00B272F5" w:rsidRDefault="00D140B9" w:rsidP="005A1431">
      <w:pPr>
        <w:spacing w:after="0" w:line="360" w:lineRule="auto"/>
        <w:jc w:val="both"/>
        <w:rPr>
          <w:rFonts w:ascii="Arial" w:eastAsia="Arial" w:hAnsi="Arial" w:cs="Arial"/>
        </w:rPr>
      </w:pPr>
      <w:r w:rsidRPr="005A1431">
        <w:rPr>
          <w:rFonts w:ascii="Arial" w:eastAsia="Arial" w:hAnsi="Arial" w:cs="Arial"/>
        </w:rPr>
        <w:t>Ethical dilemmas often arise in community health services. For example, a district nurse may support an older adult with diabetes who chooses not to follow the medication plan. The nurse must balance respecting the patient's autonomy with ensuring safety by engaging in open dialogue, involving family members, and collaborating with the GP and community teams to create a realistic plan that respects the service user’s wishes. Different viewpoints frequently emerge; for instance, practitioners might focus on risk, while service users may prioritise independence. Clear communication between the service and its users is vital for resolving dilemmas and promoting Person Centred Care (Online Learning College, 2024).</w:t>
      </w:r>
    </w:p>
    <w:p w14:paraId="1DA58667" w14:textId="1C6C04A0" w:rsidR="00BA5D84" w:rsidRPr="00172B5A" w:rsidRDefault="00F621B4" w:rsidP="00172B5A">
      <w:pPr>
        <w:pStyle w:val="Heading1"/>
        <w:rPr>
          <w:rFonts w:ascii="Arial" w:eastAsia="Arial" w:hAnsi="Arial" w:cs="Arial"/>
          <w:color w:val="auto"/>
          <w:sz w:val="44"/>
          <w:szCs w:val="44"/>
        </w:rPr>
      </w:pPr>
      <w:bookmarkStart w:id="5" w:name="_Toc225646918"/>
      <w:r w:rsidRPr="00172B5A">
        <w:rPr>
          <w:rFonts w:ascii="Arial" w:eastAsia="Arial" w:hAnsi="Arial" w:cs="Arial"/>
          <w:color w:val="auto"/>
          <w:sz w:val="44"/>
          <w:szCs w:val="44"/>
        </w:rPr>
        <w:t xml:space="preserve">Evaluation of Partnership </w:t>
      </w:r>
      <w:r w:rsidR="00C47691" w:rsidRPr="00172B5A">
        <w:rPr>
          <w:rFonts w:ascii="Arial" w:eastAsia="Arial" w:hAnsi="Arial" w:cs="Arial"/>
          <w:color w:val="auto"/>
          <w:sz w:val="44"/>
          <w:szCs w:val="44"/>
        </w:rPr>
        <w:t>Working</w:t>
      </w:r>
      <w:bookmarkEnd w:id="5"/>
      <w:r w:rsidR="00C47691" w:rsidRPr="00172B5A">
        <w:rPr>
          <w:rFonts w:ascii="Arial" w:eastAsia="Arial" w:hAnsi="Arial" w:cs="Arial"/>
          <w:color w:val="auto"/>
          <w:sz w:val="44"/>
          <w:szCs w:val="44"/>
        </w:rPr>
        <w:t xml:space="preserve"> </w:t>
      </w:r>
    </w:p>
    <w:p w14:paraId="2460B6C4" w14:textId="1FC4E7A1" w:rsidR="00B272F5" w:rsidRPr="00B272F5" w:rsidRDefault="00E55484" w:rsidP="00B272F5">
      <w:pPr>
        <w:spacing w:after="0" w:line="360" w:lineRule="auto"/>
        <w:jc w:val="both"/>
        <w:rPr>
          <w:rFonts w:ascii="Arial" w:eastAsia="Arial" w:hAnsi="Arial" w:cs="Arial"/>
        </w:rPr>
      </w:pPr>
      <w:r w:rsidRPr="005A1431">
        <w:rPr>
          <w:rFonts w:ascii="Arial" w:eastAsia="Arial" w:hAnsi="Arial" w:cs="Arial"/>
        </w:rPr>
        <w:t xml:space="preserve">Partnership working involves health and social care, voluntary, and community organisations collaborating to address people’s complex needs. In community health services, this is essential, as many factors influencing wellbeing—such as housing, employment, or social support—lie outside the medical team's scope. Effective partnership working helps to bridge </w:t>
      </w:r>
      <w:r w:rsidRPr="005A1431">
        <w:rPr>
          <w:rFonts w:ascii="Arial" w:eastAsia="Arial" w:hAnsi="Arial" w:cs="Arial"/>
        </w:rPr>
        <w:lastRenderedPageBreak/>
        <w:t xml:space="preserve">gaps between services and promotes more holistic, person-centred care (NHS England, 2024). There are several benefits of partnership working. Shared care plans and clearer referrals help services operate more efficiently and enhance continuity of care. Working with voluntary and community groups increases cultural relevance and reaches individuals who might not otherwise engage with community health services. Multidisciplinary teams also bring together </w:t>
      </w:r>
      <w:r w:rsidR="00F3278B" w:rsidRPr="005A1431">
        <w:rPr>
          <w:rFonts w:ascii="Arial" w:eastAsia="Arial" w:hAnsi="Arial" w:cs="Arial"/>
        </w:rPr>
        <w:t>diverse</w:t>
      </w:r>
      <w:r w:rsidRPr="005A1431">
        <w:rPr>
          <w:rFonts w:ascii="Arial" w:eastAsia="Arial" w:hAnsi="Arial" w:cs="Arial"/>
        </w:rPr>
        <w:t xml:space="preserve"> expertise, creating more opportunities for problem-solving, </w:t>
      </w:r>
      <w:r w:rsidR="00977651" w:rsidRPr="005A1431">
        <w:rPr>
          <w:rFonts w:ascii="Arial" w:eastAsia="Arial" w:hAnsi="Arial" w:cs="Arial"/>
        </w:rPr>
        <w:t xml:space="preserve">while </w:t>
      </w:r>
      <w:r w:rsidRPr="005A1431">
        <w:rPr>
          <w:rFonts w:ascii="Arial" w:eastAsia="Arial" w:hAnsi="Arial" w:cs="Arial"/>
        </w:rPr>
        <w:t>Integrated Care Systems bring NHS, local authorities, and voluntary organisations together (NHS, 2023).</w:t>
      </w:r>
      <w:r w:rsidR="00722C25" w:rsidRPr="005A1431">
        <w:rPr>
          <w:rFonts w:ascii="Arial" w:eastAsia="Arial" w:hAnsi="Arial" w:cs="Arial"/>
        </w:rPr>
        <w:t xml:space="preserve"> </w:t>
      </w:r>
      <w:r w:rsidR="008A4E69" w:rsidRPr="005A1431">
        <w:rPr>
          <w:rFonts w:ascii="Arial" w:eastAsia="Arial" w:hAnsi="Arial" w:cs="Arial"/>
        </w:rPr>
        <w:t xml:space="preserve">Partnership Working comes with some </w:t>
      </w:r>
      <w:r w:rsidR="00153491" w:rsidRPr="005A1431">
        <w:rPr>
          <w:rFonts w:ascii="Arial" w:eastAsia="Arial" w:hAnsi="Arial" w:cs="Arial"/>
        </w:rPr>
        <w:t>challenges</w:t>
      </w:r>
      <w:r w:rsidR="00CF7754" w:rsidRPr="005A1431">
        <w:rPr>
          <w:rFonts w:ascii="Arial" w:eastAsia="Arial" w:hAnsi="Arial" w:cs="Arial"/>
        </w:rPr>
        <w:t>,</w:t>
      </w:r>
      <w:r w:rsidR="00153491" w:rsidRPr="005A1431">
        <w:rPr>
          <w:rFonts w:ascii="Arial" w:eastAsia="Arial" w:hAnsi="Arial" w:cs="Arial"/>
        </w:rPr>
        <w:t xml:space="preserve"> such as </w:t>
      </w:r>
      <w:r w:rsidR="00CF7754" w:rsidRPr="005A1431">
        <w:rPr>
          <w:rFonts w:ascii="Arial" w:eastAsia="Arial" w:hAnsi="Arial" w:cs="Arial"/>
        </w:rPr>
        <w:t xml:space="preserve">unclear role definitions, leadership issues, </w:t>
      </w:r>
      <w:r w:rsidR="00F3278B" w:rsidRPr="005A1431">
        <w:rPr>
          <w:rFonts w:ascii="Arial" w:eastAsia="Arial" w:hAnsi="Arial" w:cs="Arial"/>
        </w:rPr>
        <w:t>differing working systems and</w:t>
      </w:r>
      <w:r w:rsidR="00CF7754" w:rsidRPr="005A1431">
        <w:rPr>
          <w:rFonts w:ascii="Arial" w:eastAsia="Arial" w:hAnsi="Arial" w:cs="Arial"/>
        </w:rPr>
        <w:t xml:space="preserve"> values,</w:t>
      </w:r>
      <w:r w:rsidR="000E34E7" w:rsidRPr="005A1431">
        <w:rPr>
          <w:rFonts w:ascii="Arial" w:eastAsia="Arial" w:hAnsi="Arial" w:cs="Arial"/>
        </w:rPr>
        <w:t xml:space="preserve"> and overall </w:t>
      </w:r>
      <w:r w:rsidR="00877EA1" w:rsidRPr="005A1431">
        <w:rPr>
          <w:rFonts w:ascii="Arial" w:eastAsia="Arial" w:hAnsi="Arial" w:cs="Arial"/>
        </w:rPr>
        <w:t>communication difficulties</w:t>
      </w:r>
      <w:r w:rsidR="00CE4D6E" w:rsidRPr="005A1431">
        <w:rPr>
          <w:rFonts w:ascii="Arial" w:eastAsia="Arial" w:hAnsi="Arial" w:cs="Arial"/>
        </w:rPr>
        <w:t xml:space="preserve"> (Open</w:t>
      </w:r>
      <w:r w:rsidR="003F173B" w:rsidRPr="005A1431">
        <w:rPr>
          <w:rFonts w:ascii="Arial" w:eastAsia="Arial" w:hAnsi="Arial" w:cs="Arial"/>
        </w:rPr>
        <w:t xml:space="preserve"> University, no date)</w:t>
      </w:r>
      <w:r w:rsidR="00A2522E" w:rsidRPr="005A1431">
        <w:rPr>
          <w:rFonts w:ascii="Arial" w:eastAsia="Arial" w:hAnsi="Arial" w:cs="Arial"/>
        </w:rPr>
        <w:t>.</w:t>
      </w:r>
      <w:r w:rsidRPr="005A1431">
        <w:rPr>
          <w:rFonts w:ascii="Arial" w:eastAsia="Arial" w:hAnsi="Arial" w:cs="Arial"/>
        </w:rPr>
        <w:t xml:space="preserve"> However, partnership working is vital for having shared goals, clear agreements, proper record-keeping, and well-established consent processes. Ongoing investment in training professionals </w:t>
      </w:r>
      <w:r w:rsidR="00722C25" w:rsidRPr="005A1431">
        <w:rPr>
          <w:rFonts w:ascii="Arial" w:eastAsia="Arial" w:hAnsi="Arial" w:cs="Arial"/>
        </w:rPr>
        <w:t>on integrated teams in</w:t>
      </w:r>
      <w:r w:rsidRPr="005A1431">
        <w:rPr>
          <w:rFonts w:ascii="Arial" w:eastAsia="Arial" w:hAnsi="Arial" w:cs="Arial"/>
        </w:rPr>
        <w:t xml:space="preserve"> collaboration techniques and approaches strengthens them and benefits both the service and service users. Strong leadership and fair funding arrangements help prevent partnership issues and support Person-Centred Care practices (NHS, 2023). </w:t>
      </w:r>
    </w:p>
    <w:p w14:paraId="18E805EA" w14:textId="045C9924" w:rsidR="00E6568D" w:rsidRPr="00172B5A" w:rsidRDefault="0069352A" w:rsidP="00172B5A">
      <w:pPr>
        <w:pStyle w:val="Heading1"/>
        <w:rPr>
          <w:rFonts w:ascii="Arial" w:hAnsi="Arial" w:cs="Arial"/>
          <w:color w:val="auto"/>
          <w:sz w:val="44"/>
          <w:szCs w:val="44"/>
        </w:rPr>
      </w:pPr>
      <w:bookmarkStart w:id="6" w:name="_Toc225646919"/>
      <w:r w:rsidRPr="00172B5A">
        <w:rPr>
          <w:rFonts w:ascii="Arial" w:hAnsi="Arial" w:cs="Arial"/>
          <w:color w:val="auto"/>
          <w:sz w:val="44"/>
          <w:szCs w:val="44"/>
        </w:rPr>
        <w:t>Policy and Legislation</w:t>
      </w:r>
      <w:bookmarkEnd w:id="6"/>
    </w:p>
    <w:p w14:paraId="60551D43" w14:textId="77777777" w:rsidR="00FD56C2" w:rsidRDefault="00121F4C" w:rsidP="005A1431">
      <w:pPr>
        <w:spacing w:line="360" w:lineRule="auto"/>
        <w:jc w:val="both"/>
        <w:rPr>
          <w:rFonts w:ascii="Arial" w:hAnsi="Arial" w:cs="Arial"/>
        </w:rPr>
      </w:pPr>
      <w:r>
        <w:rPr>
          <w:rFonts w:ascii="Arial" w:hAnsi="Arial" w:cs="Arial"/>
        </w:rPr>
        <w:t xml:space="preserve">Policies and legislation are crucial in shaping Person-Centred Care and Partnership Working within community health service environments. The Health and Care Act (2022) officially </w:t>
      </w:r>
      <w:proofErr w:type="gramStart"/>
      <w:r>
        <w:rPr>
          <w:rFonts w:ascii="Arial" w:hAnsi="Arial" w:cs="Arial"/>
        </w:rPr>
        <w:t>supports</w:t>
      </w:r>
      <w:proofErr w:type="gramEnd"/>
      <w:r>
        <w:rPr>
          <w:rFonts w:ascii="Arial" w:hAnsi="Arial" w:cs="Arial"/>
        </w:rPr>
        <w:t xml:space="preserve"> Integrated Care Systems</w:t>
      </w:r>
      <w:r w:rsidR="00431BBF">
        <w:rPr>
          <w:rFonts w:ascii="Arial" w:hAnsi="Arial" w:cs="Arial"/>
        </w:rPr>
        <w:t>, which supports Integrated Care Systems</w:t>
      </w:r>
      <w:r w:rsidR="001342ED">
        <w:rPr>
          <w:rFonts w:ascii="Arial" w:hAnsi="Arial" w:cs="Arial"/>
        </w:rPr>
        <w:t xml:space="preserve"> and aims to bring NHS </w:t>
      </w:r>
      <w:r w:rsidR="00A828E4">
        <w:rPr>
          <w:rFonts w:ascii="Arial" w:hAnsi="Arial" w:cs="Arial"/>
        </w:rPr>
        <w:t>organisations, local authorities</w:t>
      </w:r>
      <w:r w:rsidR="006C161C">
        <w:rPr>
          <w:rFonts w:ascii="Arial" w:hAnsi="Arial" w:cs="Arial"/>
        </w:rPr>
        <w:t xml:space="preserve">, and voluntary groups together to improve </w:t>
      </w:r>
      <w:r w:rsidR="001F224E">
        <w:rPr>
          <w:rFonts w:ascii="Arial" w:hAnsi="Arial" w:cs="Arial"/>
        </w:rPr>
        <w:t xml:space="preserve">coordination and reduce </w:t>
      </w:r>
      <w:r w:rsidR="00E43DF2">
        <w:rPr>
          <w:rFonts w:ascii="Arial" w:hAnsi="Arial" w:cs="Arial"/>
        </w:rPr>
        <w:t>challenges between them</w:t>
      </w:r>
      <w:r>
        <w:rPr>
          <w:rFonts w:ascii="Arial" w:hAnsi="Arial" w:cs="Arial"/>
        </w:rPr>
        <w:t>.</w:t>
      </w:r>
      <w:r w:rsidR="00C24708">
        <w:rPr>
          <w:rFonts w:ascii="Arial" w:hAnsi="Arial" w:cs="Arial"/>
        </w:rPr>
        <w:t xml:space="preserve"> This legislation encourages </w:t>
      </w:r>
      <w:r w:rsidR="006B5F9D">
        <w:rPr>
          <w:rFonts w:ascii="Arial" w:hAnsi="Arial" w:cs="Arial"/>
        </w:rPr>
        <w:t xml:space="preserve">joint planning, shared accountability and better </w:t>
      </w:r>
      <w:r w:rsidR="00BD6322">
        <w:rPr>
          <w:rFonts w:ascii="Arial" w:hAnsi="Arial" w:cs="Arial"/>
        </w:rPr>
        <w:t>approach to meeting people’s needs within the commu</w:t>
      </w:r>
      <w:r w:rsidR="00FD56C2">
        <w:rPr>
          <w:rFonts w:ascii="Arial" w:hAnsi="Arial" w:cs="Arial"/>
        </w:rPr>
        <w:t>nity health services.</w:t>
      </w:r>
    </w:p>
    <w:p w14:paraId="1DC59914" w14:textId="0AF4F603" w:rsidR="003E463E" w:rsidRDefault="009B5553" w:rsidP="005A1431">
      <w:pPr>
        <w:spacing w:line="360" w:lineRule="auto"/>
        <w:jc w:val="both"/>
        <w:rPr>
          <w:rFonts w:ascii="Arial" w:hAnsi="Arial" w:cs="Arial"/>
        </w:rPr>
      </w:pPr>
      <w:r>
        <w:rPr>
          <w:rFonts w:ascii="Arial" w:hAnsi="Arial" w:cs="Arial"/>
        </w:rPr>
        <w:t>The Care Act (2014) promotes Person-Centred Care by requiring local authorities to improve wellbeing for service users, involve individuals in decision-making processes, and work towards preventing crisis situations from escalating. It also imposes duties on services to collaborate with other health teams, complete service users' needs assessments and support, considering the individual’s wishes, strengths, and specific needs.</w:t>
      </w:r>
    </w:p>
    <w:p w14:paraId="0DFF184E" w14:textId="40F52893" w:rsidR="00F4183B" w:rsidRPr="005A1431" w:rsidRDefault="005149FE" w:rsidP="005A1431">
      <w:pPr>
        <w:spacing w:line="360" w:lineRule="auto"/>
        <w:jc w:val="both"/>
        <w:rPr>
          <w:rFonts w:ascii="Arial" w:hAnsi="Arial" w:cs="Arial"/>
        </w:rPr>
      </w:pPr>
      <w:r>
        <w:rPr>
          <w:rFonts w:ascii="Arial" w:hAnsi="Arial" w:cs="Arial"/>
        </w:rPr>
        <w:t xml:space="preserve">The Human Rights Act (1998) and the Equality Act (2010) safeguard dignity and fairness, ensuring equal access to health services. This means services must provide reasonable adjustments for everyone based on their needs and offer accessible information or flexible appointment options, so that everyone can engage with care in a way that suits them. The policies emphasise the importance of treating people with respect, avoiding discrimination, and protecting their rights. </w:t>
      </w:r>
    </w:p>
    <w:p w14:paraId="00F1BEDD" w14:textId="02499374" w:rsidR="00551715" w:rsidRPr="005A1431" w:rsidRDefault="00037317" w:rsidP="005A1431">
      <w:pPr>
        <w:spacing w:line="360" w:lineRule="auto"/>
        <w:jc w:val="both"/>
        <w:rPr>
          <w:rFonts w:ascii="Arial" w:hAnsi="Arial" w:cs="Arial"/>
        </w:rPr>
      </w:pPr>
      <w:r>
        <w:rPr>
          <w:rFonts w:ascii="Arial" w:hAnsi="Arial" w:cs="Arial"/>
        </w:rPr>
        <w:lastRenderedPageBreak/>
        <w:t xml:space="preserve">However, partnership working can still be affected by funding pressures, difficulties in sharing information, and communication barriers between organisations. In a community setting, these policies shape daily practice by guiding how teams share information, plan care together, and collaborate with local partners </w:t>
      </w:r>
      <w:r w:rsidR="00850930">
        <w:rPr>
          <w:rFonts w:ascii="Arial" w:hAnsi="Arial" w:cs="Arial"/>
        </w:rPr>
        <w:t xml:space="preserve">to benefit </w:t>
      </w:r>
      <w:r>
        <w:rPr>
          <w:rFonts w:ascii="Arial" w:hAnsi="Arial" w:cs="Arial"/>
        </w:rPr>
        <w:t xml:space="preserve">Service Users. While the legislation provides a strong foundation, its effectiveness depends on clear agreements and systems </w:t>
      </w:r>
      <w:r w:rsidR="00850930">
        <w:rPr>
          <w:rFonts w:ascii="Arial" w:hAnsi="Arial" w:cs="Arial"/>
        </w:rPr>
        <w:t>to support safe information sharing among all parties involved</w:t>
      </w:r>
      <w:r>
        <w:rPr>
          <w:rFonts w:ascii="Arial" w:hAnsi="Arial" w:cs="Arial"/>
        </w:rPr>
        <w:t xml:space="preserve">.  </w:t>
      </w:r>
    </w:p>
    <w:p w14:paraId="58844F81" w14:textId="61B8F887" w:rsidR="00CA7D94" w:rsidRPr="00172B5A" w:rsidRDefault="00CA7D94" w:rsidP="00172B5A">
      <w:pPr>
        <w:pStyle w:val="Heading1"/>
        <w:rPr>
          <w:rFonts w:ascii="Arial" w:hAnsi="Arial" w:cs="Arial"/>
          <w:color w:val="auto"/>
          <w:sz w:val="44"/>
          <w:szCs w:val="44"/>
        </w:rPr>
      </w:pPr>
      <w:bookmarkStart w:id="7" w:name="_Toc225646920"/>
      <w:r w:rsidRPr="00172B5A">
        <w:rPr>
          <w:rFonts w:ascii="Arial" w:hAnsi="Arial" w:cs="Arial"/>
          <w:color w:val="auto"/>
          <w:sz w:val="44"/>
          <w:szCs w:val="44"/>
        </w:rPr>
        <w:t>Recommendations</w:t>
      </w:r>
      <w:r w:rsidR="007667F2" w:rsidRPr="00172B5A">
        <w:rPr>
          <w:rFonts w:ascii="Arial" w:hAnsi="Arial" w:cs="Arial"/>
          <w:color w:val="auto"/>
          <w:sz w:val="44"/>
          <w:szCs w:val="44"/>
        </w:rPr>
        <w:t xml:space="preserve"> for Future Development</w:t>
      </w:r>
      <w:bookmarkEnd w:id="7"/>
    </w:p>
    <w:p w14:paraId="29802BE7" w14:textId="7B5B4EF1" w:rsidR="001F1298" w:rsidRDefault="00852E2E" w:rsidP="005A1431">
      <w:pPr>
        <w:spacing w:line="360" w:lineRule="auto"/>
        <w:jc w:val="both"/>
        <w:rPr>
          <w:rFonts w:ascii="Arial" w:hAnsi="Arial" w:cs="Arial"/>
        </w:rPr>
      </w:pPr>
      <w:r>
        <w:rPr>
          <w:rFonts w:ascii="Arial" w:hAnsi="Arial" w:cs="Arial"/>
        </w:rPr>
        <w:t>Going forward, community health services would benefit from clearer agreements between organisations such as the NHS, Birmingham City Council, and voluntary groups, ensuring everyone understands their roles and responsibilities. Improving daily communication, especially regarding referrals and information sharing, would help teams work more effectively. Staff also need time to participate in multidisciplinary teams, discuss cases, and build trusting relationships with service users. To achieve this, increasing the number of health and social care staff and involving more volunteers is essential. To streamline processes and save time, simple changes like a consistent consent process and basic shared records are needed. Community services would benefit from better shared digital systems</w:t>
      </w:r>
      <w:r w:rsidR="001545D0">
        <w:rPr>
          <w:rFonts w:ascii="Arial" w:hAnsi="Arial" w:cs="Arial"/>
        </w:rPr>
        <w:t>, enabling professionals to</w:t>
      </w:r>
      <w:r>
        <w:rPr>
          <w:rFonts w:ascii="Arial" w:hAnsi="Arial" w:cs="Arial"/>
        </w:rPr>
        <w:t xml:space="preserve"> access key information quickly and securely. This would reduce duplication, meaning service users won’t have to repeat themselves constantly to different healthcare professionals. It would minimise delays and make care planning more coordinated. Joint training across health, social care, and voluntary organisations would also help professionals build understanding and work together more effectively. </w:t>
      </w:r>
    </w:p>
    <w:p w14:paraId="0D4267D4" w14:textId="4840E24B" w:rsidR="00304987" w:rsidRDefault="00304987" w:rsidP="005A1431">
      <w:pPr>
        <w:spacing w:line="360" w:lineRule="auto"/>
        <w:jc w:val="both"/>
        <w:rPr>
          <w:rFonts w:ascii="Arial" w:hAnsi="Arial" w:cs="Arial"/>
        </w:rPr>
      </w:pPr>
      <w:r>
        <w:rPr>
          <w:rFonts w:ascii="Arial" w:hAnsi="Arial" w:cs="Arial"/>
        </w:rPr>
        <w:t xml:space="preserve">Another important area is improving cultural </w:t>
      </w:r>
      <w:r w:rsidR="0083615F">
        <w:rPr>
          <w:rFonts w:ascii="Arial" w:hAnsi="Arial" w:cs="Arial"/>
        </w:rPr>
        <w:t>understanding, so the staff would feel ready and supported to provide their services in diverse communities. This includes offering interpreters, translated materials and culturally appropriate options.</w:t>
      </w:r>
    </w:p>
    <w:p w14:paraId="45EEEBB3" w14:textId="706676DC" w:rsidR="0083615F" w:rsidRPr="005A1431" w:rsidRDefault="00CF7CBB" w:rsidP="005A1431">
      <w:pPr>
        <w:spacing w:line="360" w:lineRule="auto"/>
        <w:jc w:val="both"/>
        <w:rPr>
          <w:rFonts w:ascii="Arial" w:hAnsi="Arial" w:cs="Arial"/>
        </w:rPr>
      </w:pPr>
      <w:r>
        <w:rPr>
          <w:rFonts w:ascii="Arial" w:hAnsi="Arial" w:cs="Arial"/>
        </w:rPr>
        <w:t xml:space="preserve">Finally, involving service users and carers in the planning process ensures that support remains meaningful, accessible, and person-centred. </w:t>
      </w:r>
    </w:p>
    <w:p w14:paraId="06C234B4" w14:textId="4F34506D" w:rsidR="00BE7CD1" w:rsidRPr="00AB24C3" w:rsidRDefault="00BE6AEB" w:rsidP="00AB24C3">
      <w:pPr>
        <w:pStyle w:val="Heading1"/>
        <w:rPr>
          <w:rFonts w:ascii="Arial" w:hAnsi="Arial" w:cs="Arial"/>
          <w:color w:val="auto"/>
          <w:sz w:val="44"/>
          <w:szCs w:val="44"/>
        </w:rPr>
      </w:pPr>
      <w:bookmarkStart w:id="8" w:name="_Toc225646921"/>
      <w:r w:rsidRPr="00AB24C3">
        <w:rPr>
          <w:rFonts w:ascii="Arial" w:hAnsi="Arial" w:cs="Arial"/>
          <w:color w:val="auto"/>
          <w:sz w:val="44"/>
          <w:szCs w:val="44"/>
        </w:rPr>
        <w:t>Conclusion</w:t>
      </w:r>
      <w:bookmarkEnd w:id="8"/>
    </w:p>
    <w:p w14:paraId="6A619D5E" w14:textId="1D468A32" w:rsidR="00075280" w:rsidRDefault="00B64439" w:rsidP="002D2F7F">
      <w:pPr>
        <w:spacing w:line="360" w:lineRule="auto"/>
        <w:jc w:val="both"/>
        <w:rPr>
          <w:rFonts w:ascii="Arial" w:hAnsi="Arial" w:cs="Arial"/>
        </w:rPr>
      </w:pPr>
      <w:r>
        <w:rPr>
          <w:rFonts w:ascii="Arial" w:hAnsi="Arial" w:cs="Arial"/>
        </w:rPr>
        <w:t xml:space="preserve">To conclude, this report demonstrates that person-centred care and partnership working are vital for addressing the complex needs of people using community health services. When organisations communicate effectively, share information, and collaborate, service users receive better, higher-quality support tailored to their personal needs and current circumstances. Strong relationships, shared responsibilities, and good communication are crucial for effective person-centred care and partnership work. </w:t>
      </w:r>
    </w:p>
    <w:p w14:paraId="65616496" w14:textId="42D4569D" w:rsidR="00995556" w:rsidRDefault="00B64439" w:rsidP="002D2F7F">
      <w:pPr>
        <w:spacing w:line="360" w:lineRule="auto"/>
        <w:jc w:val="both"/>
        <w:rPr>
          <w:rFonts w:ascii="Arial" w:hAnsi="Arial" w:cs="Arial"/>
        </w:rPr>
      </w:pPr>
      <w:r>
        <w:rPr>
          <w:rFonts w:ascii="Arial" w:hAnsi="Arial" w:cs="Arial"/>
        </w:rPr>
        <w:lastRenderedPageBreak/>
        <w:t>However, challenges such as limited funding, different systems, and communication barriers can still affect how well the multidisciplinary teams collaborate in practice. Improving local agreements, strengthening data sharing, and investing in the workforce will help community services to work more effectively and with confidence. Community health multidisciplinary teams need approaches that recognise both individual needs and social factors, especially in diverse communities.</w:t>
      </w:r>
    </w:p>
    <w:p w14:paraId="44548274" w14:textId="50E1A3F2" w:rsidR="002D2F7F" w:rsidRDefault="00B64439" w:rsidP="008C3972">
      <w:pPr>
        <w:spacing w:line="360" w:lineRule="auto"/>
        <w:jc w:val="both"/>
        <w:rPr>
          <w:rFonts w:ascii="Arial" w:hAnsi="Arial" w:cs="Arial"/>
        </w:rPr>
      </w:pPr>
      <w:r>
        <w:rPr>
          <w:rFonts w:ascii="Arial" w:hAnsi="Arial" w:cs="Arial"/>
        </w:rPr>
        <w:t>By continuing to build strong partnerships, improving digital systems, and ensuring the staff have the desired time, resources, and training, community services can offer more structured, respectful, person-centred care</w:t>
      </w:r>
      <w:r w:rsidR="000E4821">
        <w:rPr>
          <w:rFonts w:ascii="Arial" w:hAnsi="Arial" w:cs="Arial"/>
        </w:rPr>
        <w:t>.</w:t>
      </w:r>
    </w:p>
    <w:p w14:paraId="31470135" w14:textId="77777777" w:rsidR="002D2F7F" w:rsidRDefault="002D2F7F" w:rsidP="002D2F7F">
      <w:pPr>
        <w:spacing w:line="360" w:lineRule="auto"/>
        <w:jc w:val="both"/>
        <w:rPr>
          <w:rFonts w:ascii="Arial" w:hAnsi="Arial" w:cs="Arial"/>
        </w:rPr>
      </w:pPr>
    </w:p>
    <w:p w14:paraId="6C20487F" w14:textId="77777777" w:rsidR="00CA731C" w:rsidRDefault="00CA731C" w:rsidP="002D2F7F">
      <w:pPr>
        <w:spacing w:line="360" w:lineRule="auto"/>
        <w:jc w:val="both"/>
        <w:rPr>
          <w:rFonts w:ascii="Arial" w:hAnsi="Arial" w:cs="Arial"/>
        </w:rPr>
      </w:pPr>
    </w:p>
    <w:p w14:paraId="2739E4B4" w14:textId="77777777" w:rsidR="00CA731C" w:rsidRDefault="00CA731C" w:rsidP="002D2F7F">
      <w:pPr>
        <w:spacing w:line="360" w:lineRule="auto"/>
        <w:jc w:val="both"/>
        <w:rPr>
          <w:rFonts w:ascii="Arial" w:hAnsi="Arial" w:cs="Arial"/>
        </w:rPr>
      </w:pPr>
    </w:p>
    <w:p w14:paraId="03322774" w14:textId="77777777" w:rsidR="00CA731C" w:rsidRDefault="00CA731C" w:rsidP="002D2F7F">
      <w:pPr>
        <w:spacing w:line="360" w:lineRule="auto"/>
        <w:jc w:val="both"/>
        <w:rPr>
          <w:rFonts w:ascii="Arial" w:hAnsi="Arial" w:cs="Arial"/>
        </w:rPr>
      </w:pPr>
    </w:p>
    <w:p w14:paraId="0C451721" w14:textId="77777777" w:rsidR="00CA731C" w:rsidRDefault="00CA731C" w:rsidP="002D2F7F">
      <w:pPr>
        <w:spacing w:line="360" w:lineRule="auto"/>
        <w:jc w:val="both"/>
        <w:rPr>
          <w:rFonts w:ascii="Arial" w:hAnsi="Arial" w:cs="Arial"/>
        </w:rPr>
      </w:pPr>
    </w:p>
    <w:p w14:paraId="5F842144" w14:textId="77777777" w:rsidR="00CA731C" w:rsidRDefault="00CA731C" w:rsidP="002D2F7F">
      <w:pPr>
        <w:spacing w:line="360" w:lineRule="auto"/>
        <w:jc w:val="both"/>
        <w:rPr>
          <w:rFonts w:ascii="Arial" w:hAnsi="Arial" w:cs="Arial"/>
        </w:rPr>
      </w:pPr>
    </w:p>
    <w:p w14:paraId="0C4760EF" w14:textId="77777777" w:rsidR="00CA731C" w:rsidRDefault="00CA731C" w:rsidP="002D2F7F">
      <w:pPr>
        <w:spacing w:line="360" w:lineRule="auto"/>
        <w:jc w:val="both"/>
        <w:rPr>
          <w:rFonts w:ascii="Arial" w:hAnsi="Arial" w:cs="Arial"/>
        </w:rPr>
      </w:pPr>
    </w:p>
    <w:p w14:paraId="24C7B4D2" w14:textId="77777777" w:rsidR="00CA731C" w:rsidRDefault="00CA731C" w:rsidP="002D2F7F">
      <w:pPr>
        <w:spacing w:line="360" w:lineRule="auto"/>
        <w:jc w:val="both"/>
        <w:rPr>
          <w:rFonts w:ascii="Arial" w:hAnsi="Arial" w:cs="Arial"/>
        </w:rPr>
      </w:pPr>
    </w:p>
    <w:p w14:paraId="26EBD0FF" w14:textId="77777777" w:rsidR="00CA731C" w:rsidRDefault="00CA731C" w:rsidP="002D2F7F">
      <w:pPr>
        <w:spacing w:line="360" w:lineRule="auto"/>
        <w:jc w:val="both"/>
        <w:rPr>
          <w:rFonts w:ascii="Arial" w:hAnsi="Arial" w:cs="Arial"/>
        </w:rPr>
      </w:pPr>
    </w:p>
    <w:p w14:paraId="64C2E808" w14:textId="77777777" w:rsidR="00CA731C" w:rsidRDefault="00CA731C" w:rsidP="002D2F7F">
      <w:pPr>
        <w:spacing w:line="360" w:lineRule="auto"/>
        <w:jc w:val="both"/>
        <w:rPr>
          <w:rFonts w:ascii="Arial" w:hAnsi="Arial" w:cs="Arial"/>
        </w:rPr>
      </w:pPr>
    </w:p>
    <w:p w14:paraId="20AF25CD" w14:textId="77777777" w:rsidR="00CA731C" w:rsidRDefault="00CA731C" w:rsidP="002D2F7F">
      <w:pPr>
        <w:spacing w:line="360" w:lineRule="auto"/>
        <w:jc w:val="both"/>
        <w:rPr>
          <w:rFonts w:ascii="Arial" w:hAnsi="Arial" w:cs="Arial"/>
        </w:rPr>
      </w:pPr>
    </w:p>
    <w:p w14:paraId="7A6433C4" w14:textId="77777777" w:rsidR="00CA731C" w:rsidRDefault="00CA731C" w:rsidP="002D2F7F">
      <w:pPr>
        <w:spacing w:line="360" w:lineRule="auto"/>
        <w:jc w:val="both"/>
        <w:rPr>
          <w:rFonts w:ascii="Arial" w:hAnsi="Arial" w:cs="Arial"/>
        </w:rPr>
      </w:pPr>
    </w:p>
    <w:p w14:paraId="616FA6CD" w14:textId="77777777" w:rsidR="00CA731C" w:rsidRDefault="00CA731C" w:rsidP="002D2F7F">
      <w:pPr>
        <w:spacing w:line="360" w:lineRule="auto"/>
        <w:jc w:val="both"/>
        <w:rPr>
          <w:rFonts w:ascii="Arial" w:hAnsi="Arial" w:cs="Arial"/>
        </w:rPr>
      </w:pPr>
    </w:p>
    <w:p w14:paraId="3D7F0451" w14:textId="77777777" w:rsidR="00CA731C" w:rsidRDefault="00CA731C" w:rsidP="002D2F7F">
      <w:pPr>
        <w:spacing w:line="360" w:lineRule="auto"/>
        <w:jc w:val="both"/>
        <w:rPr>
          <w:rFonts w:ascii="Arial" w:hAnsi="Arial" w:cs="Arial"/>
        </w:rPr>
      </w:pPr>
    </w:p>
    <w:p w14:paraId="31FCDFAC" w14:textId="77777777" w:rsidR="00CA731C" w:rsidRDefault="00CA731C" w:rsidP="002D2F7F">
      <w:pPr>
        <w:spacing w:line="360" w:lineRule="auto"/>
        <w:jc w:val="both"/>
        <w:rPr>
          <w:rFonts w:ascii="Arial" w:hAnsi="Arial" w:cs="Arial"/>
        </w:rPr>
      </w:pPr>
    </w:p>
    <w:p w14:paraId="007A1343" w14:textId="77777777" w:rsidR="00CA731C" w:rsidRDefault="00CA731C" w:rsidP="002D2F7F">
      <w:pPr>
        <w:spacing w:line="360" w:lineRule="auto"/>
        <w:jc w:val="both"/>
        <w:rPr>
          <w:rFonts w:ascii="Arial" w:hAnsi="Arial" w:cs="Arial"/>
        </w:rPr>
      </w:pPr>
    </w:p>
    <w:p w14:paraId="7E3D4487" w14:textId="77777777" w:rsidR="00CA731C" w:rsidRDefault="00CA731C" w:rsidP="002D2F7F">
      <w:pPr>
        <w:spacing w:line="360" w:lineRule="auto"/>
        <w:jc w:val="both"/>
        <w:rPr>
          <w:rFonts w:ascii="Arial" w:hAnsi="Arial" w:cs="Arial"/>
        </w:rPr>
      </w:pPr>
    </w:p>
    <w:p w14:paraId="60CD2E74" w14:textId="77777777" w:rsidR="002D2F7F" w:rsidRPr="002D2F7F" w:rsidRDefault="002D2F7F" w:rsidP="002D2F7F">
      <w:pPr>
        <w:spacing w:line="360" w:lineRule="auto"/>
        <w:jc w:val="both"/>
        <w:rPr>
          <w:rFonts w:ascii="Arial" w:hAnsi="Arial" w:cs="Arial"/>
        </w:rPr>
      </w:pPr>
    </w:p>
    <w:p w14:paraId="0DBBCDED" w14:textId="4592D6FF" w:rsidR="00D0583D" w:rsidRDefault="00833F9B" w:rsidP="00AB24C3">
      <w:pPr>
        <w:pStyle w:val="Heading1"/>
        <w:rPr>
          <w:rFonts w:ascii="Arial" w:hAnsi="Arial" w:cs="Arial"/>
          <w:color w:val="auto"/>
          <w:sz w:val="44"/>
          <w:szCs w:val="44"/>
        </w:rPr>
      </w:pPr>
      <w:bookmarkStart w:id="9" w:name="_Toc225646922"/>
      <w:r w:rsidRPr="00AB24C3">
        <w:rPr>
          <w:rFonts w:ascii="Arial" w:hAnsi="Arial" w:cs="Arial"/>
          <w:color w:val="auto"/>
          <w:sz w:val="44"/>
          <w:szCs w:val="44"/>
        </w:rPr>
        <w:lastRenderedPageBreak/>
        <w:t>Reference Lis</w:t>
      </w:r>
      <w:r w:rsidR="004F054C" w:rsidRPr="00AB24C3">
        <w:rPr>
          <w:rFonts w:ascii="Arial" w:hAnsi="Arial" w:cs="Arial"/>
          <w:color w:val="auto"/>
          <w:sz w:val="44"/>
          <w:szCs w:val="44"/>
        </w:rPr>
        <w:t>t</w:t>
      </w:r>
      <w:bookmarkEnd w:id="9"/>
    </w:p>
    <w:p w14:paraId="3E562A9C" w14:textId="77777777" w:rsidR="00513E9E" w:rsidRPr="00513E9E" w:rsidRDefault="00513E9E" w:rsidP="00513E9E"/>
    <w:p w14:paraId="1C549BF2" w14:textId="77777777" w:rsidR="00513E9E" w:rsidRPr="004E0764" w:rsidRDefault="00513E9E" w:rsidP="00513E9E">
      <w:pPr>
        <w:jc w:val="both"/>
        <w:rPr>
          <w:rFonts w:ascii="Arial" w:hAnsi="Arial" w:cs="Arial"/>
        </w:rPr>
      </w:pPr>
      <w:r w:rsidRPr="004031E5">
        <w:rPr>
          <w:rFonts w:ascii="Arial" w:hAnsi="Arial" w:cs="Arial"/>
        </w:rPr>
        <w:t xml:space="preserve">Anand, N. (2023) </w:t>
      </w:r>
      <w:r w:rsidRPr="004031E5">
        <w:rPr>
          <w:rFonts w:ascii="Arial" w:hAnsi="Arial" w:cs="Arial"/>
          <w:i/>
          <w:iCs/>
        </w:rPr>
        <w:t>Models of public health and prevention</w:t>
      </w:r>
      <w:r w:rsidRPr="004031E5">
        <w:rPr>
          <w:rFonts w:ascii="Arial" w:hAnsi="Arial" w:cs="Arial"/>
        </w:rPr>
        <w:t>. British Psychological Society. Available at: https://cms.bps.org.uk/sites/default/files/2023-08/Models%20of%20public%20health%20and%20prevention%20-%20Navya%20Anand.pdf (Accessed: 28 March 2026).</w:t>
      </w:r>
    </w:p>
    <w:p w14:paraId="74EF5F57" w14:textId="77777777" w:rsidR="00513E9E" w:rsidRPr="004E0764" w:rsidRDefault="00513E9E" w:rsidP="00513E9E">
      <w:pPr>
        <w:jc w:val="both"/>
        <w:rPr>
          <w:rFonts w:ascii="Arial" w:hAnsi="Arial" w:cs="Arial"/>
        </w:rPr>
      </w:pPr>
      <w:r w:rsidRPr="004E0764">
        <w:rPr>
          <w:rFonts w:ascii="Arial" w:hAnsi="Arial" w:cs="Arial"/>
        </w:rPr>
        <w:t xml:space="preserve">Care Act (2014) </w:t>
      </w:r>
      <w:r w:rsidRPr="004E0764">
        <w:rPr>
          <w:rFonts w:ascii="Arial" w:hAnsi="Arial" w:cs="Arial"/>
          <w:i/>
          <w:iCs/>
        </w:rPr>
        <w:t>Legislation.gov.uk</w:t>
      </w:r>
      <w:r w:rsidRPr="004E0764">
        <w:rPr>
          <w:rFonts w:ascii="Arial" w:hAnsi="Arial" w:cs="Arial"/>
        </w:rPr>
        <w:t>. Available at: https://www.legislation.gov.uk/ukpga/2014/23/contents (Accessed: 27 March 2026).</w:t>
      </w:r>
    </w:p>
    <w:p w14:paraId="1E2970F0" w14:textId="77777777" w:rsidR="00513E9E" w:rsidRPr="004E0764" w:rsidRDefault="00513E9E" w:rsidP="00513E9E">
      <w:pPr>
        <w:jc w:val="both"/>
        <w:rPr>
          <w:rFonts w:ascii="Arial" w:hAnsi="Arial" w:cs="Arial"/>
        </w:rPr>
      </w:pPr>
      <w:r w:rsidRPr="004E0764">
        <w:rPr>
          <w:rFonts w:ascii="Arial" w:hAnsi="Arial" w:cs="Arial"/>
        </w:rPr>
        <w:t xml:space="preserve">Cherry, K. (2023) </w:t>
      </w:r>
      <w:r w:rsidRPr="004E0764">
        <w:rPr>
          <w:rFonts w:ascii="Arial" w:hAnsi="Arial" w:cs="Arial"/>
          <w:i/>
          <w:iCs/>
        </w:rPr>
        <w:t>Maslow’s hierarchy of needs</w:t>
      </w:r>
      <w:r w:rsidRPr="004E0764">
        <w:rPr>
          <w:rFonts w:ascii="Arial" w:hAnsi="Arial" w:cs="Arial"/>
        </w:rPr>
        <w:t xml:space="preserve">. </w:t>
      </w:r>
      <w:proofErr w:type="spellStart"/>
      <w:r w:rsidRPr="004E0764">
        <w:rPr>
          <w:rFonts w:ascii="Arial" w:hAnsi="Arial" w:cs="Arial"/>
        </w:rPr>
        <w:t>Verywell</w:t>
      </w:r>
      <w:proofErr w:type="spellEnd"/>
      <w:r w:rsidRPr="004E0764">
        <w:rPr>
          <w:rFonts w:ascii="Arial" w:hAnsi="Arial" w:cs="Arial"/>
        </w:rPr>
        <w:t xml:space="preserve"> Mind. Available at: https://www.verywellmind.com/what-is-maslows-hierarchy-of-needs-4136760 (Accessed: 28 March 2026).</w:t>
      </w:r>
    </w:p>
    <w:p w14:paraId="36DE630E" w14:textId="77777777" w:rsidR="00513E9E" w:rsidRPr="004E0764" w:rsidRDefault="00513E9E" w:rsidP="00513E9E">
      <w:pPr>
        <w:jc w:val="both"/>
        <w:rPr>
          <w:rFonts w:ascii="Arial" w:hAnsi="Arial" w:cs="Arial"/>
        </w:rPr>
      </w:pPr>
      <w:r w:rsidRPr="004E0764">
        <w:rPr>
          <w:rFonts w:ascii="Arial" w:hAnsi="Arial" w:cs="Arial"/>
        </w:rPr>
        <w:t xml:space="preserve">EBSCO (2024) </w:t>
      </w:r>
      <w:r w:rsidRPr="004E0764">
        <w:rPr>
          <w:rFonts w:ascii="Arial" w:hAnsi="Arial" w:cs="Arial"/>
          <w:i/>
          <w:iCs/>
        </w:rPr>
        <w:t>Ecological systems theory</w:t>
      </w:r>
      <w:r w:rsidRPr="004E0764">
        <w:rPr>
          <w:rFonts w:ascii="Arial" w:hAnsi="Arial" w:cs="Arial"/>
        </w:rPr>
        <w:t>. Available at: https://www.ebsco.com/research-starters/psychology/ecological-systems-theory (Accessed: 28 March 2026).</w:t>
      </w:r>
    </w:p>
    <w:p w14:paraId="0C8AEEF3" w14:textId="77777777" w:rsidR="00513E9E" w:rsidRPr="004E0764" w:rsidRDefault="00513E9E" w:rsidP="00513E9E">
      <w:pPr>
        <w:jc w:val="both"/>
        <w:rPr>
          <w:rFonts w:ascii="Arial" w:hAnsi="Arial" w:cs="Arial"/>
        </w:rPr>
      </w:pPr>
      <w:r w:rsidRPr="004E0764">
        <w:rPr>
          <w:rFonts w:ascii="Arial" w:hAnsi="Arial" w:cs="Arial"/>
        </w:rPr>
        <w:t>Equality Act (2010) Legislation.gov.uk. Available at: https://www.legislation.gov.uk/ukpga/2010/15/contents (Accessed: 28 March 2026).</w:t>
      </w:r>
    </w:p>
    <w:p w14:paraId="48FD921B" w14:textId="77777777" w:rsidR="00513E9E" w:rsidRPr="004E0764" w:rsidRDefault="00513E9E" w:rsidP="00513E9E">
      <w:pPr>
        <w:jc w:val="both"/>
        <w:rPr>
          <w:rFonts w:ascii="Arial" w:hAnsi="Arial" w:cs="Arial"/>
        </w:rPr>
      </w:pPr>
      <w:r w:rsidRPr="004E0764">
        <w:rPr>
          <w:rFonts w:ascii="Arial" w:hAnsi="Arial" w:cs="Arial"/>
        </w:rPr>
        <w:t>Health and Care Act (2022) Legislation.gov.uk. Available at: https://www.legislation.gov.uk/ukpga/2022/31/contents (Accessed: 28 March 2026).</w:t>
      </w:r>
    </w:p>
    <w:p w14:paraId="42DAE7A1" w14:textId="77777777" w:rsidR="00513E9E" w:rsidRPr="004E0764" w:rsidRDefault="00513E9E" w:rsidP="00513E9E">
      <w:pPr>
        <w:jc w:val="both"/>
        <w:rPr>
          <w:rFonts w:ascii="Arial" w:hAnsi="Arial" w:cs="Arial"/>
        </w:rPr>
      </w:pPr>
      <w:r w:rsidRPr="004E0764">
        <w:rPr>
          <w:rFonts w:ascii="Arial" w:hAnsi="Arial" w:cs="Arial"/>
        </w:rPr>
        <w:t xml:space="preserve">Human Rights (1998) Legislation.gov.uk. Available at: https://www.legislation.gov.uk/ukpga/1998/42/contents </w:t>
      </w:r>
      <w:r w:rsidRPr="004E0764">
        <w:rPr>
          <w:rFonts w:ascii="Arial" w:hAnsi="Arial" w:cs="Arial"/>
          <w:i/>
          <w:iCs/>
        </w:rPr>
        <w:t>Human Rights Act 1998 (c.42)</w:t>
      </w:r>
      <w:r w:rsidRPr="004E0764">
        <w:rPr>
          <w:rFonts w:ascii="Arial" w:hAnsi="Arial" w:cs="Arial"/>
        </w:rPr>
        <w:t>. (Accessed: 28 March 2026).</w:t>
      </w:r>
    </w:p>
    <w:p w14:paraId="62F4F2D0" w14:textId="77777777" w:rsidR="00513E9E" w:rsidRPr="004E0764" w:rsidRDefault="00513E9E" w:rsidP="00513E9E">
      <w:pPr>
        <w:jc w:val="both"/>
        <w:rPr>
          <w:rFonts w:ascii="Arial" w:hAnsi="Arial" w:cs="Arial"/>
        </w:rPr>
      </w:pPr>
      <w:r w:rsidRPr="004E0764">
        <w:rPr>
          <w:rFonts w:ascii="Arial" w:hAnsi="Arial" w:cs="Arial"/>
        </w:rPr>
        <w:t xml:space="preserve">King-Hill, S. (2015) </w:t>
      </w:r>
      <w:r w:rsidRPr="004E0764">
        <w:rPr>
          <w:rFonts w:ascii="Arial" w:hAnsi="Arial" w:cs="Arial"/>
          <w:i/>
          <w:iCs/>
        </w:rPr>
        <w:t>Critical analysis of Maslow’s hierarchy of need</w:t>
      </w:r>
      <w:r w:rsidRPr="004E0764">
        <w:rPr>
          <w:rFonts w:ascii="Arial" w:hAnsi="Arial" w:cs="Arial"/>
        </w:rPr>
        <w:t xml:space="preserve">. </w:t>
      </w:r>
      <w:r w:rsidRPr="004E0764">
        <w:rPr>
          <w:rFonts w:ascii="Arial" w:hAnsi="Arial" w:cs="Arial"/>
          <w:i/>
          <w:iCs/>
        </w:rPr>
        <w:t xml:space="preserve">The </w:t>
      </w:r>
      <w:proofErr w:type="spellStart"/>
      <w:r w:rsidRPr="004E0764">
        <w:rPr>
          <w:rFonts w:ascii="Arial" w:hAnsi="Arial" w:cs="Arial"/>
          <w:i/>
          <w:iCs/>
        </w:rPr>
        <w:t>STeP</w:t>
      </w:r>
      <w:proofErr w:type="spellEnd"/>
      <w:r w:rsidRPr="004E0764">
        <w:rPr>
          <w:rFonts w:ascii="Arial" w:hAnsi="Arial" w:cs="Arial"/>
          <w:i/>
          <w:iCs/>
        </w:rPr>
        <w:t xml:space="preserve"> Journal: Student Teacher Perspectives</w:t>
      </w:r>
      <w:r w:rsidRPr="004E0764">
        <w:rPr>
          <w:rFonts w:ascii="Arial" w:hAnsi="Arial" w:cs="Arial"/>
        </w:rPr>
        <w:t>, 2(4), pp. 54–57. Available at: https://pure-oai.bham.ac.uk/ws/files/133846899/274_Article_Text_731_2_10_20151118.pdf (Accessed: 28 March 2026).</w:t>
      </w:r>
    </w:p>
    <w:p w14:paraId="6A1401E8" w14:textId="77777777" w:rsidR="00513E9E" w:rsidRPr="004E0764" w:rsidRDefault="00513E9E" w:rsidP="00513E9E">
      <w:pPr>
        <w:jc w:val="both"/>
        <w:rPr>
          <w:rFonts w:ascii="Arial" w:hAnsi="Arial" w:cs="Arial"/>
        </w:rPr>
      </w:pPr>
      <w:r w:rsidRPr="004E0764">
        <w:rPr>
          <w:rFonts w:ascii="Arial" w:hAnsi="Arial" w:cs="Arial"/>
        </w:rPr>
        <w:t xml:space="preserve">McCormack, B. and McCance, T. (2010) ‘Person-centred nursing: theory and practice’, </w:t>
      </w:r>
      <w:r w:rsidRPr="004E0764">
        <w:rPr>
          <w:rFonts w:ascii="Arial" w:hAnsi="Arial" w:cs="Arial"/>
          <w:i/>
          <w:iCs/>
        </w:rPr>
        <w:t>Journal of Clinical Nursing</w:t>
      </w:r>
      <w:r w:rsidRPr="004E0764">
        <w:rPr>
          <w:rFonts w:ascii="Arial" w:hAnsi="Arial" w:cs="Arial"/>
        </w:rPr>
        <w:t>, 19(21–22), pp. 2927–2937. Available at: https://pmc.ncbi.nlm.nih.gov/articles/PMC4130906/ (Accessed: 28 March 2026).</w:t>
      </w:r>
    </w:p>
    <w:p w14:paraId="1C9A1426" w14:textId="77777777" w:rsidR="00513E9E" w:rsidRPr="004E0764" w:rsidRDefault="00513E9E" w:rsidP="00513E9E">
      <w:pPr>
        <w:jc w:val="both"/>
        <w:rPr>
          <w:rFonts w:ascii="Arial" w:hAnsi="Arial" w:cs="Arial"/>
        </w:rPr>
      </w:pPr>
      <w:r w:rsidRPr="004E0764">
        <w:rPr>
          <w:rFonts w:ascii="Arial" w:hAnsi="Arial" w:cs="Arial"/>
        </w:rPr>
        <w:t xml:space="preserve">NHS England (2023) </w:t>
      </w:r>
      <w:r w:rsidRPr="004E0764">
        <w:rPr>
          <w:rFonts w:ascii="Arial" w:hAnsi="Arial" w:cs="Arial"/>
          <w:i/>
          <w:iCs/>
        </w:rPr>
        <w:t>Working in partnership with people and communities: statutory guidance</w:t>
      </w:r>
      <w:r w:rsidRPr="004E0764">
        <w:rPr>
          <w:rFonts w:ascii="Arial" w:hAnsi="Arial" w:cs="Arial"/>
        </w:rPr>
        <w:t>. Available at: https://www.england.nhs.uk/long-read/working-in-partnership-with-people-and-communities-statutory-guidance/ (Accessed: 28 March 2026).</w:t>
      </w:r>
    </w:p>
    <w:p w14:paraId="5E03BABD" w14:textId="77777777" w:rsidR="00513E9E" w:rsidRPr="004E0764" w:rsidRDefault="00513E9E" w:rsidP="00513E9E">
      <w:pPr>
        <w:jc w:val="both"/>
        <w:rPr>
          <w:rFonts w:ascii="Arial" w:hAnsi="Arial" w:cs="Arial"/>
        </w:rPr>
      </w:pPr>
      <w:r w:rsidRPr="004E0764">
        <w:rPr>
          <w:rFonts w:ascii="Arial" w:hAnsi="Arial" w:cs="Arial"/>
        </w:rPr>
        <w:t xml:space="preserve">NHS England (2024) </w:t>
      </w:r>
      <w:r w:rsidRPr="004E0764">
        <w:rPr>
          <w:rFonts w:ascii="Arial" w:hAnsi="Arial" w:cs="Arial"/>
          <w:i/>
          <w:iCs/>
        </w:rPr>
        <w:t>Working in partnership</w:t>
      </w:r>
      <w:r w:rsidRPr="004E0764">
        <w:rPr>
          <w:rFonts w:ascii="Arial" w:hAnsi="Arial" w:cs="Arial"/>
        </w:rPr>
        <w:t>. Available at: https://www.england.nhs.uk/integratedcare/what-is-integrated-care/working-in-partnership/ (Accessed: 28 March 2026).</w:t>
      </w:r>
    </w:p>
    <w:p w14:paraId="501FC2B2" w14:textId="77777777" w:rsidR="00513E9E" w:rsidRPr="004E0764" w:rsidRDefault="00513E9E" w:rsidP="00513E9E">
      <w:pPr>
        <w:jc w:val="both"/>
        <w:rPr>
          <w:rFonts w:ascii="Arial" w:hAnsi="Arial" w:cs="Arial"/>
        </w:rPr>
      </w:pPr>
      <w:r w:rsidRPr="004E0764">
        <w:rPr>
          <w:rFonts w:ascii="Arial" w:hAnsi="Arial" w:cs="Arial"/>
        </w:rPr>
        <w:t xml:space="preserve">NHS England (no date) </w:t>
      </w:r>
      <w:r w:rsidRPr="004E0764">
        <w:rPr>
          <w:rFonts w:ascii="Arial" w:hAnsi="Arial" w:cs="Arial"/>
          <w:i/>
          <w:iCs/>
        </w:rPr>
        <w:t>Involving people in their own care</w:t>
      </w:r>
      <w:r w:rsidRPr="004E0764">
        <w:rPr>
          <w:rFonts w:ascii="Arial" w:hAnsi="Arial" w:cs="Arial"/>
        </w:rPr>
        <w:t>. Available at: https://www.england.nhs.uk/ourwork/patient-participation/ (Accessed: 27 March 2026).</w:t>
      </w:r>
    </w:p>
    <w:p w14:paraId="6D7CFEED" w14:textId="77777777" w:rsidR="00513E9E" w:rsidRPr="004031E5" w:rsidRDefault="00513E9E" w:rsidP="00513E9E">
      <w:pPr>
        <w:jc w:val="both"/>
        <w:rPr>
          <w:rFonts w:ascii="Arial" w:hAnsi="Arial" w:cs="Arial"/>
        </w:rPr>
      </w:pPr>
      <w:r w:rsidRPr="004E0764">
        <w:rPr>
          <w:rFonts w:ascii="Arial" w:hAnsi="Arial" w:cs="Arial"/>
        </w:rPr>
        <w:t xml:space="preserve">Online Learning College (2024) </w:t>
      </w:r>
      <w:r w:rsidRPr="004E0764">
        <w:rPr>
          <w:rFonts w:ascii="Arial" w:hAnsi="Arial" w:cs="Arial"/>
          <w:i/>
          <w:iCs/>
        </w:rPr>
        <w:t>Balancing ethical considerations in health and social care</w:t>
      </w:r>
      <w:r w:rsidRPr="004E0764">
        <w:rPr>
          <w:rFonts w:ascii="Arial" w:hAnsi="Arial" w:cs="Arial"/>
        </w:rPr>
        <w:t>. Available at: https://online-learning-college.com/knowledge-hub/care/balancing-ethical-considerations-health-social-care/ (Accessed: 28 March 2026).</w:t>
      </w:r>
    </w:p>
    <w:p w14:paraId="6F4CC940" w14:textId="77777777" w:rsidR="00513E9E" w:rsidRPr="004E0764" w:rsidRDefault="00513E9E" w:rsidP="00513E9E">
      <w:pPr>
        <w:jc w:val="both"/>
        <w:rPr>
          <w:rFonts w:ascii="Arial" w:hAnsi="Arial" w:cs="Arial"/>
        </w:rPr>
      </w:pPr>
      <w:r w:rsidRPr="004E0764">
        <w:rPr>
          <w:rFonts w:ascii="Arial" w:hAnsi="Arial" w:cs="Arial"/>
        </w:rPr>
        <w:t xml:space="preserve">Open University (no date) </w:t>
      </w:r>
      <w:r w:rsidRPr="004E0764">
        <w:rPr>
          <w:rFonts w:ascii="Arial" w:hAnsi="Arial" w:cs="Arial"/>
          <w:i/>
          <w:iCs/>
        </w:rPr>
        <w:t>Partnerships and networks in work with young people: 2.6 The challenges of partnership working</w:t>
      </w:r>
      <w:r w:rsidRPr="004E0764">
        <w:rPr>
          <w:rFonts w:ascii="Arial" w:hAnsi="Arial" w:cs="Arial"/>
        </w:rPr>
        <w:t>. Available at: https://www.open.edu/openlearn/health-</w:t>
      </w:r>
      <w:r w:rsidRPr="004E0764">
        <w:rPr>
          <w:rFonts w:ascii="Arial" w:hAnsi="Arial" w:cs="Arial"/>
        </w:rPr>
        <w:lastRenderedPageBreak/>
        <w:t>sports-psychology/partnerships-and-networks-work-young-people/content-section-2.6 (Accessed: 28 March 2026).</w:t>
      </w:r>
    </w:p>
    <w:p w14:paraId="6FD17F87" w14:textId="77777777" w:rsidR="00513E9E" w:rsidRPr="004E0764" w:rsidRDefault="00513E9E" w:rsidP="00513E9E">
      <w:pPr>
        <w:jc w:val="both"/>
        <w:rPr>
          <w:rFonts w:ascii="Arial" w:hAnsi="Arial" w:cs="Arial"/>
        </w:rPr>
      </w:pPr>
      <w:r w:rsidRPr="004E0764">
        <w:rPr>
          <w:rFonts w:ascii="Arial" w:hAnsi="Arial" w:cs="Arial"/>
        </w:rPr>
        <w:t xml:space="preserve">Satellite Healthcare (2025) </w:t>
      </w:r>
      <w:r w:rsidRPr="004E0764">
        <w:rPr>
          <w:rFonts w:ascii="Arial" w:hAnsi="Arial" w:cs="Arial"/>
          <w:i/>
          <w:iCs/>
        </w:rPr>
        <w:t>Challenges and barriers in person</w:t>
      </w:r>
      <w:r w:rsidRPr="004E0764">
        <w:rPr>
          <w:rFonts w:ascii="Arial" w:hAnsi="Arial" w:cs="Arial"/>
          <w:i/>
          <w:iCs/>
        </w:rPr>
        <w:noBreakHyphen/>
        <w:t>centred care: overcoming obstacles to improve care delivery</w:t>
      </w:r>
      <w:r w:rsidRPr="004E0764">
        <w:rPr>
          <w:rFonts w:ascii="Arial" w:hAnsi="Arial" w:cs="Arial"/>
        </w:rPr>
        <w:t>. Available at: https://satellitehealthcareltd.com/lesson/6-challenges-and-barriers-in-person-centred-care-overcoming-obstacles-to-improve-care-delivery/ (Accessed: 27 March 2026).</w:t>
      </w:r>
    </w:p>
    <w:p w14:paraId="531651CE" w14:textId="77777777" w:rsidR="00513E9E" w:rsidRPr="004E0764" w:rsidRDefault="00513E9E" w:rsidP="00513E9E">
      <w:pPr>
        <w:jc w:val="both"/>
        <w:rPr>
          <w:rFonts w:ascii="Arial" w:hAnsi="Arial" w:cs="Arial"/>
        </w:rPr>
      </w:pPr>
      <w:r w:rsidRPr="004E0764">
        <w:rPr>
          <w:rFonts w:ascii="Arial" w:hAnsi="Arial" w:cs="Arial"/>
        </w:rPr>
        <w:t xml:space="preserve">Skills for Care (no date) </w:t>
      </w:r>
      <w:r w:rsidRPr="004E0764">
        <w:rPr>
          <w:rFonts w:ascii="Arial" w:hAnsi="Arial" w:cs="Arial"/>
          <w:i/>
          <w:iCs/>
        </w:rPr>
        <w:t>Person</w:t>
      </w:r>
      <w:r w:rsidRPr="004E0764">
        <w:rPr>
          <w:rFonts w:ascii="Arial" w:hAnsi="Arial" w:cs="Arial"/>
          <w:i/>
          <w:iCs/>
        </w:rPr>
        <w:noBreakHyphen/>
        <w:t>centred and community</w:t>
      </w:r>
      <w:r w:rsidRPr="004E0764">
        <w:rPr>
          <w:rFonts w:ascii="Arial" w:hAnsi="Arial" w:cs="Arial"/>
          <w:i/>
          <w:iCs/>
        </w:rPr>
        <w:noBreakHyphen/>
        <w:t>based working: a mini</w:t>
      </w:r>
      <w:r w:rsidRPr="004E0764">
        <w:rPr>
          <w:rFonts w:ascii="Arial" w:hAnsi="Arial" w:cs="Arial"/>
          <w:i/>
          <w:iCs/>
        </w:rPr>
        <w:noBreakHyphen/>
        <w:t>guide (strength</w:t>
      </w:r>
      <w:r w:rsidRPr="004E0764">
        <w:rPr>
          <w:rFonts w:ascii="Arial" w:hAnsi="Arial" w:cs="Arial"/>
          <w:i/>
          <w:iCs/>
        </w:rPr>
        <w:noBreakHyphen/>
        <w:t>based approaches)</w:t>
      </w:r>
      <w:r w:rsidRPr="004E0764">
        <w:rPr>
          <w:rFonts w:ascii="Arial" w:hAnsi="Arial" w:cs="Arial"/>
        </w:rPr>
        <w:t>. Available at: https://www.skillsforcare.org.uk/resources/documents/Support-for-leaders-and-managers/Managing-a-service/Community-Asset-and-strength-based-approaches/Person-centred-and-community-based-working-a-mini-guide-strength-based-approaches.pdf (Accessed: 27 March 2026).</w:t>
      </w:r>
    </w:p>
    <w:p w14:paraId="1A4D3E1B" w14:textId="77777777" w:rsidR="00513E9E" w:rsidRPr="004E0764" w:rsidRDefault="00513E9E" w:rsidP="00513E9E">
      <w:pPr>
        <w:jc w:val="both"/>
        <w:rPr>
          <w:rFonts w:ascii="Arial" w:hAnsi="Arial" w:cs="Arial"/>
        </w:rPr>
      </w:pPr>
      <w:r w:rsidRPr="004E0764">
        <w:rPr>
          <w:rFonts w:ascii="Arial" w:hAnsi="Arial" w:cs="Arial"/>
        </w:rPr>
        <w:t xml:space="preserve">Skills for Health (2025) </w:t>
      </w:r>
      <w:r w:rsidRPr="004E0764">
        <w:rPr>
          <w:rFonts w:ascii="Arial" w:hAnsi="Arial" w:cs="Arial"/>
          <w:i/>
          <w:iCs/>
        </w:rPr>
        <w:t>Person-centred care: what it means and why it matters</w:t>
      </w:r>
      <w:r w:rsidRPr="004E0764">
        <w:rPr>
          <w:rFonts w:ascii="Arial" w:hAnsi="Arial" w:cs="Arial"/>
        </w:rPr>
        <w:t>. Available at: https://www.skillsforhealth.org.uk/article/person-centred-care-meaning-implications/ (Accessed: 27 March 2026).</w:t>
      </w:r>
    </w:p>
    <w:p w14:paraId="2054455D" w14:textId="77777777" w:rsidR="00513E9E" w:rsidRPr="004E0764" w:rsidRDefault="00513E9E" w:rsidP="00513E9E">
      <w:pPr>
        <w:jc w:val="both"/>
        <w:rPr>
          <w:rFonts w:ascii="Arial" w:hAnsi="Arial" w:cs="Arial"/>
        </w:rPr>
      </w:pPr>
      <w:r w:rsidRPr="004E0764">
        <w:rPr>
          <w:rFonts w:ascii="Arial" w:hAnsi="Arial" w:cs="Arial"/>
        </w:rPr>
        <w:t xml:space="preserve">STAR Institute for Sensory Processing (2021) </w:t>
      </w:r>
      <w:r w:rsidRPr="004E0764">
        <w:rPr>
          <w:rFonts w:ascii="Arial" w:hAnsi="Arial" w:cs="Arial"/>
          <w:i/>
          <w:iCs/>
        </w:rPr>
        <w:t>Navigating your sensory health through ecological systems: Bronfenbrenner’s Ecological Systems Theory and the Social Model of Disability</w:t>
      </w:r>
      <w:r w:rsidRPr="004E0764">
        <w:rPr>
          <w:rFonts w:ascii="Arial" w:hAnsi="Arial" w:cs="Arial"/>
        </w:rPr>
        <w:t>. Available at: https://sensoryhealth.org/sites/default/files/file-attachments/STAR_Bronfenbrenner_Spielmann_Resource_Final.pdf (Accessed: 28 March 2026).</w:t>
      </w:r>
    </w:p>
    <w:p w14:paraId="5BF5B310" w14:textId="77777777" w:rsidR="00513E9E" w:rsidRPr="004E0764" w:rsidRDefault="00513E9E" w:rsidP="00513E9E">
      <w:pPr>
        <w:jc w:val="both"/>
        <w:rPr>
          <w:rFonts w:ascii="Arial" w:hAnsi="Arial" w:cs="Arial"/>
        </w:rPr>
      </w:pPr>
      <w:r w:rsidRPr="004E0764">
        <w:rPr>
          <w:rFonts w:ascii="Arial" w:hAnsi="Arial" w:cs="Arial"/>
        </w:rPr>
        <w:t xml:space="preserve">The Woolwich College (TWC London) (2025) </w:t>
      </w:r>
      <w:r w:rsidRPr="004E0764">
        <w:rPr>
          <w:rFonts w:ascii="Arial" w:hAnsi="Arial" w:cs="Arial"/>
          <w:i/>
          <w:iCs/>
        </w:rPr>
        <w:t>7 core principles of health and social care: essential guide</w:t>
      </w:r>
      <w:r w:rsidRPr="004E0764">
        <w:rPr>
          <w:rFonts w:ascii="Arial" w:hAnsi="Arial" w:cs="Arial"/>
        </w:rPr>
        <w:t>. Available at: https://www.twclondon.org.uk/blogs/principles-of-health-social-care (Accessed: 28 March 2026).</w:t>
      </w:r>
    </w:p>
    <w:p w14:paraId="6981317E" w14:textId="77777777" w:rsidR="00513E9E" w:rsidRPr="00513E9E" w:rsidRDefault="00513E9E" w:rsidP="00513E9E"/>
    <w:sectPr w:rsidR="00513E9E" w:rsidRPr="00513E9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E27AA" w14:textId="77777777" w:rsidR="002D2019" w:rsidRDefault="002D2019" w:rsidP="005502E4">
      <w:pPr>
        <w:spacing w:after="0" w:line="240" w:lineRule="auto"/>
      </w:pPr>
      <w:r>
        <w:separator/>
      </w:r>
    </w:p>
  </w:endnote>
  <w:endnote w:type="continuationSeparator" w:id="0">
    <w:p w14:paraId="6F7ECEC4" w14:textId="77777777" w:rsidR="002D2019" w:rsidRDefault="002D2019" w:rsidP="00550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6741"/>
      <w:docPartObj>
        <w:docPartGallery w:val="Page Numbers (Bottom of Page)"/>
        <w:docPartUnique/>
      </w:docPartObj>
    </w:sdtPr>
    <w:sdtEndPr/>
    <w:sdtContent>
      <w:p w14:paraId="04F89694" w14:textId="3F502425" w:rsidR="005502E4" w:rsidRDefault="005502E4">
        <w:pPr>
          <w:pStyle w:val="Footer"/>
          <w:jc w:val="center"/>
        </w:pPr>
        <w:r>
          <w:fldChar w:fldCharType="begin"/>
        </w:r>
        <w:r>
          <w:instrText>PAGE   \* MERGEFORMAT</w:instrText>
        </w:r>
        <w:r>
          <w:fldChar w:fldCharType="separate"/>
        </w:r>
        <w:r>
          <w:t>2</w:t>
        </w:r>
        <w:r>
          <w:fldChar w:fldCharType="end"/>
        </w:r>
      </w:p>
    </w:sdtContent>
  </w:sdt>
  <w:p w14:paraId="2D80D1C5" w14:textId="77777777" w:rsidR="005502E4" w:rsidRDefault="00550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8CCB7" w14:textId="77777777" w:rsidR="002D2019" w:rsidRDefault="002D2019" w:rsidP="005502E4">
      <w:pPr>
        <w:spacing w:after="0" w:line="240" w:lineRule="auto"/>
      </w:pPr>
      <w:r>
        <w:separator/>
      </w:r>
    </w:p>
  </w:footnote>
  <w:footnote w:type="continuationSeparator" w:id="0">
    <w:p w14:paraId="38B2A6CF" w14:textId="77777777" w:rsidR="002D2019" w:rsidRDefault="002D2019" w:rsidP="00550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A23F3B"/>
    <w:multiLevelType w:val="hybridMultilevel"/>
    <w:tmpl w:val="341A496A"/>
    <w:lvl w:ilvl="0" w:tplc="B8DAF9AC">
      <w:start w:val="1"/>
      <w:numFmt w:val="lowerLetter"/>
      <w:lvlText w:val="%1)"/>
      <w:lvlJc w:val="left"/>
      <w:pPr>
        <w:ind w:left="720" w:hanging="360"/>
      </w:pPr>
      <w:rPr>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04085505">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EE0"/>
    <w:rsid w:val="00002821"/>
    <w:rsid w:val="00005CAF"/>
    <w:rsid w:val="000147BF"/>
    <w:rsid w:val="0002565E"/>
    <w:rsid w:val="0002703E"/>
    <w:rsid w:val="00027081"/>
    <w:rsid w:val="00030B25"/>
    <w:rsid w:val="000332C3"/>
    <w:rsid w:val="00035BD6"/>
    <w:rsid w:val="0003647C"/>
    <w:rsid w:val="00037317"/>
    <w:rsid w:val="00046A7F"/>
    <w:rsid w:val="000477DB"/>
    <w:rsid w:val="00050E82"/>
    <w:rsid w:val="000568DE"/>
    <w:rsid w:val="00061F77"/>
    <w:rsid w:val="00062B02"/>
    <w:rsid w:val="0006555B"/>
    <w:rsid w:val="00066E4E"/>
    <w:rsid w:val="00070F7A"/>
    <w:rsid w:val="0007259C"/>
    <w:rsid w:val="00075050"/>
    <w:rsid w:val="00075280"/>
    <w:rsid w:val="0007627B"/>
    <w:rsid w:val="00077CB3"/>
    <w:rsid w:val="00082A5F"/>
    <w:rsid w:val="000839B5"/>
    <w:rsid w:val="00084271"/>
    <w:rsid w:val="00085B5E"/>
    <w:rsid w:val="00087AE7"/>
    <w:rsid w:val="00093BD8"/>
    <w:rsid w:val="000A2981"/>
    <w:rsid w:val="000A4C19"/>
    <w:rsid w:val="000A5E71"/>
    <w:rsid w:val="000B009D"/>
    <w:rsid w:val="000B7750"/>
    <w:rsid w:val="000C2FC4"/>
    <w:rsid w:val="000C35C9"/>
    <w:rsid w:val="000C7245"/>
    <w:rsid w:val="000D5D41"/>
    <w:rsid w:val="000E34E7"/>
    <w:rsid w:val="000E4821"/>
    <w:rsid w:val="000E723D"/>
    <w:rsid w:val="000F339F"/>
    <w:rsid w:val="000F46E7"/>
    <w:rsid w:val="000F6691"/>
    <w:rsid w:val="000F669B"/>
    <w:rsid w:val="00101326"/>
    <w:rsid w:val="0010171F"/>
    <w:rsid w:val="00103CD1"/>
    <w:rsid w:val="0010433F"/>
    <w:rsid w:val="001071E5"/>
    <w:rsid w:val="00121502"/>
    <w:rsid w:val="00121F4C"/>
    <w:rsid w:val="00123D6E"/>
    <w:rsid w:val="001240D9"/>
    <w:rsid w:val="0012578C"/>
    <w:rsid w:val="0013119E"/>
    <w:rsid w:val="00133476"/>
    <w:rsid w:val="001338FB"/>
    <w:rsid w:val="001342ED"/>
    <w:rsid w:val="001443A6"/>
    <w:rsid w:val="00153491"/>
    <w:rsid w:val="0015360E"/>
    <w:rsid w:val="00153679"/>
    <w:rsid w:val="00153E85"/>
    <w:rsid w:val="001545D0"/>
    <w:rsid w:val="001621D8"/>
    <w:rsid w:val="00162E83"/>
    <w:rsid w:val="001633D5"/>
    <w:rsid w:val="001654AE"/>
    <w:rsid w:val="0016727E"/>
    <w:rsid w:val="0017216E"/>
    <w:rsid w:val="00172B5A"/>
    <w:rsid w:val="001738FF"/>
    <w:rsid w:val="00186286"/>
    <w:rsid w:val="0019002A"/>
    <w:rsid w:val="0019127E"/>
    <w:rsid w:val="00193581"/>
    <w:rsid w:val="0019756D"/>
    <w:rsid w:val="001A6163"/>
    <w:rsid w:val="001B2AEC"/>
    <w:rsid w:val="001B40BC"/>
    <w:rsid w:val="001B6C59"/>
    <w:rsid w:val="001C213B"/>
    <w:rsid w:val="001C5A54"/>
    <w:rsid w:val="001E083F"/>
    <w:rsid w:val="001E12B8"/>
    <w:rsid w:val="001E1707"/>
    <w:rsid w:val="001E311C"/>
    <w:rsid w:val="001E5824"/>
    <w:rsid w:val="001F01AE"/>
    <w:rsid w:val="001F1298"/>
    <w:rsid w:val="001F224E"/>
    <w:rsid w:val="001F3633"/>
    <w:rsid w:val="001F6E5E"/>
    <w:rsid w:val="0020367A"/>
    <w:rsid w:val="0021111B"/>
    <w:rsid w:val="00220B21"/>
    <w:rsid w:val="00221BF1"/>
    <w:rsid w:val="00225290"/>
    <w:rsid w:val="00227C7B"/>
    <w:rsid w:val="0023161C"/>
    <w:rsid w:val="00232189"/>
    <w:rsid w:val="00233DBB"/>
    <w:rsid w:val="00237425"/>
    <w:rsid w:val="00247BCE"/>
    <w:rsid w:val="0025174A"/>
    <w:rsid w:val="00251898"/>
    <w:rsid w:val="0025250F"/>
    <w:rsid w:val="00256138"/>
    <w:rsid w:val="00262CA2"/>
    <w:rsid w:val="00263AA3"/>
    <w:rsid w:val="0026468C"/>
    <w:rsid w:val="00267BE1"/>
    <w:rsid w:val="00270231"/>
    <w:rsid w:val="00273ABC"/>
    <w:rsid w:val="00274817"/>
    <w:rsid w:val="00280EAC"/>
    <w:rsid w:val="00284D44"/>
    <w:rsid w:val="00290238"/>
    <w:rsid w:val="00290948"/>
    <w:rsid w:val="002937C7"/>
    <w:rsid w:val="00295E27"/>
    <w:rsid w:val="002A0C44"/>
    <w:rsid w:val="002A49F6"/>
    <w:rsid w:val="002A6EEA"/>
    <w:rsid w:val="002A798A"/>
    <w:rsid w:val="002B1E03"/>
    <w:rsid w:val="002B25F8"/>
    <w:rsid w:val="002B3B74"/>
    <w:rsid w:val="002B5478"/>
    <w:rsid w:val="002B6D6D"/>
    <w:rsid w:val="002C44B7"/>
    <w:rsid w:val="002C4632"/>
    <w:rsid w:val="002C5447"/>
    <w:rsid w:val="002C5587"/>
    <w:rsid w:val="002C68C2"/>
    <w:rsid w:val="002D1389"/>
    <w:rsid w:val="002D2019"/>
    <w:rsid w:val="002D27AD"/>
    <w:rsid w:val="002D2F7F"/>
    <w:rsid w:val="002D3367"/>
    <w:rsid w:val="002D62A9"/>
    <w:rsid w:val="002D743C"/>
    <w:rsid w:val="002E0C3C"/>
    <w:rsid w:val="002E15AA"/>
    <w:rsid w:val="002E2DE8"/>
    <w:rsid w:val="002E37AF"/>
    <w:rsid w:val="002E50BF"/>
    <w:rsid w:val="002E5AB2"/>
    <w:rsid w:val="002E6F47"/>
    <w:rsid w:val="002E7BF4"/>
    <w:rsid w:val="002F02F4"/>
    <w:rsid w:val="002F2458"/>
    <w:rsid w:val="002F2A0C"/>
    <w:rsid w:val="002F62E8"/>
    <w:rsid w:val="002F75D3"/>
    <w:rsid w:val="002F7DE5"/>
    <w:rsid w:val="003015B0"/>
    <w:rsid w:val="00304987"/>
    <w:rsid w:val="00311971"/>
    <w:rsid w:val="00312813"/>
    <w:rsid w:val="00313ADC"/>
    <w:rsid w:val="003146E1"/>
    <w:rsid w:val="00317607"/>
    <w:rsid w:val="00320799"/>
    <w:rsid w:val="003229DC"/>
    <w:rsid w:val="00324E36"/>
    <w:rsid w:val="00325154"/>
    <w:rsid w:val="00327382"/>
    <w:rsid w:val="00327A4D"/>
    <w:rsid w:val="00334C53"/>
    <w:rsid w:val="00337566"/>
    <w:rsid w:val="00341127"/>
    <w:rsid w:val="00344D85"/>
    <w:rsid w:val="00347874"/>
    <w:rsid w:val="00350677"/>
    <w:rsid w:val="0035533B"/>
    <w:rsid w:val="0035676C"/>
    <w:rsid w:val="00356BD0"/>
    <w:rsid w:val="00357D7D"/>
    <w:rsid w:val="003647FF"/>
    <w:rsid w:val="003648EC"/>
    <w:rsid w:val="00365E33"/>
    <w:rsid w:val="00371208"/>
    <w:rsid w:val="0037444D"/>
    <w:rsid w:val="00377AA9"/>
    <w:rsid w:val="00384CC4"/>
    <w:rsid w:val="0039196C"/>
    <w:rsid w:val="00392096"/>
    <w:rsid w:val="0039316E"/>
    <w:rsid w:val="00393257"/>
    <w:rsid w:val="003933CE"/>
    <w:rsid w:val="00394BC9"/>
    <w:rsid w:val="003972B1"/>
    <w:rsid w:val="003A4C75"/>
    <w:rsid w:val="003A5043"/>
    <w:rsid w:val="003A62BD"/>
    <w:rsid w:val="003B1251"/>
    <w:rsid w:val="003B14B5"/>
    <w:rsid w:val="003B1605"/>
    <w:rsid w:val="003B415C"/>
    <w:rsid w:val="003C0C78"/>
    <w:rsid w:val="003C1CAB"/>
    <w:rsid w:val="003C1EAD"/>
    <w:rsid w:val="003C5423"/>
    <w:rsid w:val="003C60D5"/>
    <w:rsid w:val="003C623A"/>
    <w:rsid w:val="003E1CAE"/>
    <w:rsid w:val="003E463E"/>
    <w:rsid w:val="003E46A4"/>
    <w:rsid w:val="003E553D"/>
    <w:rsid w:val="003E7898"/>
    <w:rsid w:val="003F173B"/>
    <w:rsid w:val="003F3CF5"/>
    <w:rsid w:val="00400E96"/>
    <w:rsid w:val="004028CA"/>
    <w:rsid w:val="0040506A"/>
    <w:rsid w:val="004137E3"/>
    <w:rsid w:val="00427CD6"/>
    <w:rsid w:val="00431BBF"/>
    <w:rsid w:val="004350C8"/>
    <w:rsid w:val="00436656"/>
    <w:rsid w:val="00443165"/>
    <w:rsid w:val="0044388E"/>
    <w:rsid w:val="0044511D"/>
    <w:rsid w:val="004458B2"/>
    <w:rsid w:val="00451B4D"/>
    <w:rsid w:val="00452D76"/>
    <w:rsid w:val="00453F6E"/>
    <w:rsid w:val="00453F7F"/>
    <w:rsid w:val="00454CCC"/>
    <w:rsid w:val="00454FCD"/>
    <w:rsid w:val="00460339"/>
    <w:rsid w:val="00464C09"/>
    <w:rsid w:val="00471049"/>
    <w:rsid w:val="00472D4A"/>
    <w:rsid w:val="00474408"/>
    <w:rsid w:val="00476F12"/>
    <w:rsid w:val="00486D7C"/>
    <w:rsid w:val="004871A4"/>
    <w:rsid w:val="00487FC4"/>
    <w:rsid w:val="00490CB0"/>
    <w:rsid w:val="00493747"/>
    <w:rsid w:val="0049432A"/>
    <w:rsid w:val="004951EC"/>
    <w:rsid w:val="004965A9"/>
    <w:rsid w:val="004A7AB2"/>
    <w:rsid w:val="004B0ADE"/>
    <w:rsid w:val="004B0CDA"/>
    <w:rsid w:val="004B4332"/>
    <w:rsid w:val="004C08A6"/>
    <w:rsid w:val="004C7F0D"/>
    <w:rsid w:val="004D4C3E"/>
    <w:rsid w:val="004D626E"/>
    <w:rsid w:val="004E0024"/>
    <w:rsid w:val="004E5112"/>
    <w:rsid w:val="004E6485"/>
    <w:rsid w:val="004F054C"/>
    <w:rsid w:val="004F3A42"/>
    <w:rsid w:val="004F5EAE"/>
    <w:rsid w:val="004F6F22"/>
    <w:rsid w:val="005004B9"/>
    <w:rsid w:val="00500F9A"/>
    <w:rsid w:val="0050560C"/>
    <w:rsid w:val="00510D47"/>
    <w:rsid w:val="005114AE"/>
    <w:rsid w:val="00512C57"/>
    <w:rsid w:val="00513527"/>
    <w:rsid w:val="00513E9E"/>
    <w:rsid w:val="00514270"/>
    <w:rsid w:val="005149FE"/>
    <w:rsid w:val="00516B42"/>
    <w:rsid w:val="0051716B"/>
    <w:rsid w:val="0052121E"/>
    <w:rsid w:val="0052233F"/>
    <w:rsid w:val="00524A09"/>
    <w:rsid w:val="00526C50"/>
    <w:rsid w:val="00526F1F"/>
    <w:rsid w:val="0053063D"/>
    <w:rsid w:val="00532FC2"/>
    <w:rsid w:val="005334EB"/>
    <w:rsid w:val="00540B20"/>
    <w:rsid w:val="00545535"/>
    <w:rsid w:val="00545FB1"/>
    <w:rsid w:val="005502E4"/>
    <w:rsid w:val="00551715"/>
    <w:rsid w:val="00553752"/>
    <w:rsid w:val="00554021"/>
    <w:rsid w:val="005557D5"/>
    <w:rsid w:val="00563320"/>
    <w:rsid w:val="005663DA"/>
    <w:rsid w:val="0057055F"/>
    <w:rsid w:val="00571C25"/>
    <w:rsid w:val="005731F4"/>
    <w:rsid w:val="00584C78"/>
    <w:rsid w:val="00586F10"/>
    <w:rsid w:val="00591382"/>
    <w:rsid w:val="005A1431"/>
    <w:rsid w:val="005A61CD"/>
    <w:rsid w:val="005A638F"/>
    <w:rsid w:val="005A746A"/>
    <w:rsid w:val="005B1934"/>
    <w:rsid w:val="005B4B04"/>
    <w:rsid w:val="005B5C05"/>
    <w:rsid w:val="005C13D7"/>
    <w:rsid w:val="005C6426"/>
    <w:rsid w:val="005D0E59"/>
    <w:rsid w:val="005D3136"/>
    <w:rsid w:val="005E3754"/>
    <w:rsid w:val="005E3856"/>
    <w:rsid w:val="005E3FA0"/>
    <w:rsid w:val="005F0202"/>
    <w:rsid w:val="005F2D62"/>
    <w:rsid w:val="005F366C"/>
    <w:rsid w:val="005F45C1"/>
    <w:rsid w:val="005F6FC4"/>
    <w:rsid w:val="006035CC"/>
    <w:rsid w:val="00607904"/>
    <w:rsid w:val="00611DE6"/>
    <w:rsid w:val="00613F2E"/>
    <w:rsid w:val="006140A5"/>
    <w:rsid w:val="0061514F"/>
    <w:rsid w:val="006157E3"/>
    <w:rsid w:val="0062006E"/>
    <w:rsid w:val="0062386B"/>
    <w:rsid w:val="00624720"/>
    <w:rsid w:val="00625583"/>
    <w:rsid w:val="00633BA1"/>
    <w:rsid w:val="00636381"/>
    <w:rsid w:val="006368C1"/>
    <w:rsid w:val="0064140F"/>
    <w:rsid w:val="00645599"/>
    <w:rsid w:val="006568A6"/>
    <w:rsid w:val="00656A2E"/>
    <w:rsid w:val="006634DA"/>
    <w:rsid w:val="00665688"/>
    <w:rsid w:val="00665ECF"/>
    <w:rsid w:val="00674F6A"/>
    <w:rsid w:val="00676817"/>
    <w:rsid w:val="00682036"/>
    <w:rsid w:val="0068377E"/>
    <w:rsid w:val="00683E3C"/>
    <w:rsid w:val="0069352A"/>
    <w:rsid w:val="006A2430"/>
    <w:rsid w:val="006A332F"/>
    <w:rsid w:val="006A448C"/>
    <w:rsid w:val="006A5C0B"/>
    <w:rsid w:val="006A5EE0"/>
    <w:rsid w:val="006B0CF4"/>
    <w:rsid w:val="006B131F"/>
    <w:rsid w:val="006B1ED2"/>
    <w:rsid w:val="006B5F9D"/>
    <w:rsid w:val="006B72CC"/>
    <w:rsid w:val="006B7852"/>
    <w:rsid w:val="006C074B"/>
    <w:rsid w:val="006C161C"/>
    <w:rsid w:val="006C3498"/>
    <w:rsid w:val="006C580F"/>
    <w:rsid w:val="006D1126"/>
    <w:rsid w:val="006D3866"/>
    <w:rsid w:val="006E3669"/>
    <w:rsid w:val="006E41FD"/>
    <w:rsid w:val="006E7159"/>
    <w:rsid w:val="0070402C"/>
    <w:rsid w:val="0070440E"/>
    <w:rsid w:val="007066DF"/>
    <w:rsid w:val="00711591"/>
    <w:rsid w:val="00711594"/>
    <w:rsid w:val="007146EC"/>
    <w:rsid w:val="00715E9D"/>
    <w:rsid w:val="007211F5"/>
    <w:rsid w:val="007228A7"/>
    <w:rsid w:val="00722C25"/>
    <w:rsid w:val="00723FDD"/>
    <w:rsid w:val="007321B9"/>
    <w:rsid w:val="00741C2D"/>
    <w:rsid w:val="0074312C"/>
    <w:rsid w:val="00743951"/>
    <w:rsid w:val="0074476C"/>
    <w:rsid w:val="0074521D"/>
    <w:rsid w:val="00752F36"/>
    <w:rsid w:val="00753863"/>
    <w:rsid w:val="00756B30"/>
    <w:rsid w:val="00760E8F"/>
    <w:rsid w:val="007611BF"/>
    <w:rsid w:val="0076389F"/>
    <w:rsid w:val="00764817"/>
    <w:rsid w:val="007667F2"/>
    <w:rsid w:val="00773A00"/>
    <w:rsid w:val="00782D65"/>
    <w:rsid w:val="00787521"/>
    <w:rsid w:val="00790E4D"/>
    <w:rsid w:val="007A53D8"/>
    <w:rsid w:val="007A7B06"/>
    <w:rsid w:val="007B6E99"/>
    <w:rsid w:val="007B7642"/>
    <w:rsid w:val="007B78AC"/>
    <w:rsid w:val="007C347C"/>
    <w:rsid w:val="007C45BB"/>
    <w:rsid w:val="007C7AFC"/>
    <w:rsid w:val="007C7D8D"/>
    <w:rsid w:val="007D70E4"/>
    <w:rsid w:val="007D7D27"/>
    <w:rsid w:val="007E1FC6"/>
    <w:rsid w:val="007E6E5C"/>
    <w:rsid w:val="007F6BA1"/>
    <w:rsid w:val="007F6BF3"/>
    <w:rsid w:val="007F7DE2"/>
    <w:rsid w:val="00801780"/>
    <w:rsid w:val="00803E95"/>
    <w:rsid w:val="0080556C"/>
    <w:rsid w:val="00805657"/>
    <w:rsid w:val="008154E3"/>
    <w:rsid w:val="008212C0"/>
    <w:rsid w:val="008254B0"/>
    <w:rsid w:val="00825D7D"/>
    <w:rsid w:val="0083056E"/>
    <w:rsid w:val="00830AED"/>
    <w:rsid w:val="00833F9B"/>
    <w:rsid w:val="00834302"/>
    <w:rsid w:val="008356E9"/>
    <w:rsid w:val="00835A26"/>
    <w:rsid w:val="0083615F"/>
    <w:rsid w:val="008377E3"/>
    <w:rsid w:val="00840384"/>
    <w:rsid w:val="00845E49"/>
    <w:rsid w:val="00850930"/>
    <w:rsid w:val="00852128"/>
    <w:rsid w:val="00852E2E"/>
    <w:rsid w:val="0085313D"/>
    <w:rsid w:val="00856769"/>
    <w:rsid w:val="008608AD"/>
    <w:rsid w:val="00861BCE"/>
    <w:rsid w:val="00863F9C"/>
    <w:rsid w:val="0086556D"/>
    <w:rsid w:val="00870229"/>
    <w:rsid w:val="008735AC"/>
    <w:rsid w:val="00873782"/>
    <w:rsid w:val="00873A93"/>
    <w:rsid w:val="008754C6"/>
    <w:rsid w:val="00875AFC"/>
    <w:rsid w:val="00877671"/>
    <w:rsid w:val="00877EA1"/>
    <w:rsid w:val="0088281A"/>
    <w:rsid w:val="00884C50"/>
    <w:rsid w:val="00885FC5"/>
    <w:rsid w:val="00887DD1"/>
    <w:rsid w:val="00891936"/>
    <w:rsid w:val="0089419F"/>
    <w:rsid w:val="00895660"/>
    <w:rsid w:val="008A2FB9"/>
    <w:rsid w:val="008A4E69"/>
    <w:rsid w:val="008A626C"/>
    <w:rsid w:val="008B77F0"/>
    <w:rsid w:val="008C02C7"/>
    <w:rsid w:val="008C09BB"/>
    <w:rsid w:val="008C32A5"/>
    <w:rsid w:val="008C3938"/>
    <w:rsid w:val="008C3972"/>
    <w:rsid w:val="008C6C18"/>
    <w:rsid w:val="008D0AA9"/>
    <w:rsid w:val="008E255D"/>
    <w:rsid w:val="008E2BB0"/>
    <w:rsid w:val="008E4346"/>
    <w:rsid w:val="008E4957"/>
    <w:rsid w:val="008E794C"/>
    <w:rsid w:val="008F0D21"/>
    <w:rsid w:val="008F2719"/>
    <w:rsid w:val="008F37E6"/>
    <w:rsid w:val="008F5BFC"/>
    <w:rsid w:val="008F7BA4"/>
    <w:rsid w:val="00900D52"/>
    <w:rsid w:val="009024F1"/>
    <w:rsid w:val="00903B51"/>
    <w:rsid w:val="00903E95"/>
    <w:rsid w:val="00907471"/>
    <w:rsid w:val="009127AA"/>
    <w:rsid w:val="009129B8"/>
    <w:rsid w:val="009164A1"/>
    <w:rsid w:val="00916650"/>
    <w:rsid w:val="009260EA"/>
    <w:rsid w:val="00932C89"/>
    <w:rsid w:val="00934201"/>
    <w:rsid w:val="00934677"/>
    <w:rsid w:val="0093494B"/>
    <w:rsid w:val="00943153"/>
    <w:rsid w:val="0095744A"/>
    <w:rsid w:val="00960C54"/>
    <w:rsid w:val="00961463"/>
    <w:rsid w:val="00961C2E"/>
    <w:rsid w:val="00965C41"/>
    <w:rsid w:val="00974FBF"/>
    <w:rsid w:val="009766B1"/>
    <w:rsid w:val="00977651"/>
    <w:rsid w:val="00984B31"/>
    <w:rsid w:val="009865DE"/>
    <w:rsid w:val="00992BA9"/>
    <w:rsid w:val="0099447F"/>
    <w:rsid w:val="00994E84"/>
    <w:rsid w:val="00995556"/>
    <w:rsid w:val="00996C66"/>
    <w:rsid w:val="009972D7"/>
    <w:rsid w:val="009A0773"/>
    <w:rsid w:val="009A4B4F"/>
    <w:rsid w:val="009B5553"/>
    <w:rsid w:val="009B7E4F"/>
    <w:rsid w:val="009C39A1"/>
    <w:rsid w:val="009C595E"/>
    <w:rsid w:val="009D07A2"/>
    <w:rsid w:val="009D3E4F"/>
    <w:rsid w:val="009E251B"/>
    <w:rsid w:val="009E5073"/>
    <w:rsid w:val="009E6F55"/>
    <w:rsid w:val="009E7A52"/>
    <w:rsid w:val="009F0C96"/>
    <w:rsid w:val="009F50E9"/>
    <w:rsid w:val="00A043BB"/>
    <w:rsid w:val="00A06A4F"/>
    <w:rsid w:val="00A106EA"/>
    <w:rsid w:val="00A1456B"/>
    <w:rsid w:val="00A14770"/>
    <w:rsid w:val="00A157E9"/>
    <w:rsid w:val="00A160EF"/>
    <w:rsid w:val="00A16CE9"/>
    <w:rsid w:val="00A1761A"/>
    <w:rsid w:val="00A2115C"/>
    <w:rsid w:val="00A2237A"/>
    <w:rsid w:val="00A24850"/>
    <w:rsid w:val="00A24F5D"/>
    <w:rsid w:val="00A2522E"/>
    <w:rsid w:val="00A44F2D"/>
    <w:rsid w:val="00A45B08"/>
    <w:rsid w:val="00A45D2C"/>
    <w:rsid w:val="00A47888"/>
    <w:rsid w:val="00A50348"/>
    <w:rsid w:val="00A56F60"/>
    <w:rsid w:val="00A60602"/>
    <w:rsid w:val="00A67733"/>
    <w:rsid w:val="00A67AFF"/>
    <w:rsid w:val="00A71422"/>
    <w:rsid w:val="00A74A3D"/>
    <w:rsid w:val="00A74AB7"/>
    <w:rsid w:val="00A824FF"/>
    <w:rsid w:val="00A828E4"/>
    <w:rsid w:val="00A82BBB"/>
    <w:rsid w:val="00A86068"/>
    <w:rsid w:val="00A87DCF"/>
    <w:rsid w:val="00A9012D"/>
    <w:rsid w:val="00A9451F"/>
    <w:rsid w:val="00AA3D5B"/>
    <w:rsid w:val="00AB24C3"/>
    <w:rsid w:val="00AB4975"/>
    <w:rsid w:val="00AB4E46"/>
    <w:rsid w:val="00AC007F"/>
    <w:rsid w:val="00AC17D3"/>
    <w:rsid w:val="00AC262C"/>
    <w:rsid w:val="00AC3731"/>
    <w:rsid w:val="00AC4CD3"/>
    <w:rsid w:val="00AD4AD0"/>
    <w:rsid w:val="00AD5849"/>
    <w:rsid w:val="00AD622E"/>
    <w:rsid w:val="00AD6BE5"/>
    <w:rsid w:val="00AD6D2F"/>
    <w:rsid w:val="00AE103C"/>
    <w:rsid w:val="00AE120A"/>
    <w:rsid w:val="00AE1622"/>
    <w:rsid w:val="00AE2D98"/>
    <w:rsid w:val="00AE5C4D"/>
    <w:rsid w:val="00AF37D2"/>
    <w:rsid w:val="00AF3992"/>
    <w:rsid w:val="00AF3A6A"/>
    <w:rsid w:val="00AF768B"/>
    <w:rsid w:val="00AF7D5E"/>
    <w:rsid w:val="00B03267"/>
    <w:rsid w:val="00B115C4"/>
    <w:rsid w:val="00B1230E"/>
    <w:rsid w:val="00B125D5"/>
    <w:rsid w:val="00B20B0C"/>
    <w:rsid w:val="00B233F7"/>
    <w:rsid w:val="00B263C0"/>
    <w:rsid w:val="00B26530"/>
    <w:rsid w:val="00B272F5"/>
    <w:rsid w:val="00B27A5D"/>
    <w:rsid w:val="00B31D1E"/>
    <w:rsid w:val="00B34178"/>
    <w:rsid w:val="00B413E7"/>
    <w:rsid w:val="00B51813"/>
    <w:rsid w:val="00B55893"/>
    <w:rsid w:val="00B63471"/>
    <w:rsid w:val="00B64439"/>
    <w:rsid w:val="00B66442"/>
    <w:rsid w:val="00B7033E"/>
    <w:rsid w:val="00B72F19"/>
    <w:rsid w:val="00B73A98"/>
    <w:rsid w:val="00B73C82"/>
    <w:rsid w:val="00B742D6"/>
    <w:rsid w:val="00B76F86"/>
    <w:rsid w:val="00B77090"/>
    <w:rsid w:val="00B808CD"/>
    <w:rsid w:val="00B81212"/>
    <w:rsid w:val="00B82816"/>
    <w:rsid w:val="00B832FA"/>
    <w:rsid w:val="00B91864"/>
    <w:rsid w:val="00B921EF"/>
    <w:rsid w:val="00B965F8"/>
    <w:rsid w:val="00BA0307"/>
    <w:rsid w:val="00BA5852"/>
    <w:rsid w:val="00BA5D84"/>
    <w:rsid w:val="00BB0C7E"/>
    <w:rsid w:val="00BB2ED0"/>
    <w:rsid w:val="00BB3C32"/>
    <w:rsid w:val="00BB3CBF"/>
    <w:rsid w:val="00BB784F"/>
    <w:rsid w:val="00BC4DA5"/>
    <w:rsid w:val="00BD1A9F"/>
    <w:rsid w:val="00BD37A2"/>
    <w:rsid w:val="00BD5C11"/>
    <w:rsid w:val="00BD6322"/>
    <w:rsid w:val="00BE15ED"/>
    <w:rsid w:val="00BE3154"/>
    <w:rsid w:val="00BE4F79"/>
    <w:rsid w:val="00BE6AEB"/>
    <w:rsid w:val="00BE7B00"/>
    <w:rsid w:val="00BE7CD1"/>
    <w:rsid w:val="00C00425"/>
    <w:rsid w:val="00C00D00"/>
    <w:rsid w:val="00C01411"/>
    <w:rsid w:val="00C03747"/>
    <w:rsid w:val="00C0413F"/>
    <w:rsid w:val="00C061A4"/>
    <w:rsid w:val="00C06BBF"/>
    <w:rsid w:val="00C126AD"/>
    <w:rsid w:val="00C144C2"/>
    <w:rsid w:val="00C14ED2"/>
    <w:rsid w:val="00C1557E"/>
    <w:rsid w:val="00C165B3"/>
    <w:rsid w:val="00C21EFF"/>
    <w:rsid w:val="00C230F2"/>
    <w:rsid w:val="00C233AC"/>
    <w:rsid w:val="00C23EC3"/>
    <w:rsid w:val="00C24708"/>
    <w:rsid w:val="00C31CB2"/>
    <w:rsid w:val="00C32C11"/>
    <w:rsid w:val="00C33AB3"/>
    <w:rsid w:val="00C47691"/>
    <w:rsid w:val="00C47824"/>
    <w:rsid w:val="00C51D5B"/>
    <w:rsid w:val="00C54885"/>
    <w:rsid w:val="00C5514D"/>
    <w:rsid w:val="00C565B7"/>
    <w:rsid w:val="00C5761C"/>
    <w:rsid w:val="00C613B4"/>
    <w:rsid w:val="00C6180A"/>
    <w:rsid w:val="00C622F8"/>
    <w:rsid w:val="00C62FF6"/>
    <w:rsid w:val="00C64D9C"/>
    <w:rsid w:val="00C669F8"/>
    <w:rsid w:val="00C735D9"/>
    <w:rsid w:val="00C7431C"/>
    <w:rsid w:val="00C75CBF"/>
    <w:rsid w:val="00C8013D"/>
    <w:rsid w:val="00C82D9F"/>
    <w:rsid w:val="00C90FC3"/>
    <w:rsid w:val="00C920B4"/>
    <w:rsid w:val="00C92271"/>
    <w:rsid w:val="00C923C1"/>
    <w:rsid w:val="00CA2A03"/>
    <w:rsid w:val="00CA36AC"/>
    <w:rsid w:val="00CA6BDB"/>
    <w:rsid w:val="00CA731C"/>
    <w:rsid w:val="00CA7D94"/>
    <w:rsid w:val="00CC0805"/>
    <w:rsid w:val="00CC44F9"/>
    <w:rsid w:val="00CC6646"/>
    <w:rsid w:val="00CC73B8"/>
    <w:rsid w:val="00CD6DA2"/>
    <w:rsid w:val="00CE0211"/>
    <w:rsid w:val="00CE25D1"/>
    <w:rsid w:val="00CE2937"/>
    <w:rsid w:val="00CE4D6E"/>
    <w:rsid w:val="00CE7817"/>
    <w:rsid w:val="00CE7A11"/>
    <w:rsid w:val="00CF7754"/>
    <w:rsid w:val="00CF7B5B"/>
    <w:rsid w:val="00CF7CBB"/>
    <w:rsid w:val="00D04C43"/>
    <w:rsid w:val="00D0583D"/>
    <w:rsid w:val="00D13A77"/>
    <w:rsid w:val="00D140B9"/>
    <w:rsid w:val="00D25BFF"/>
    <w:rsid w:val="00D30978"/>
    <w:rsid w:val="00D3150B"/>
    <w:rsid w:val="00D3157B"/>
    <w:rsid w:val="00D32C66"/>
    <w:rsid w:val="00D34103"/>
    <w:rsid w:val="00D35730"/>
    <w:rsid w:val="00D41FB4"/>
    <w:rsid w:val="00D4359B"/>
    <w:rsid w:val="00D50E35"/>
    <w:rsid w:val="00D51952"/>
    <w:rsid w:val="00D54A1A"/>
    <w:rsid w:val="00D56262"/>
    <w:rsid w:val="00D6396D"/>
    <w:rsid w:val="00D6564E"/>
    <w:rsid w:val="00D6744E"/>
    <w:rsid w:val="00D67BDD"/>
    <w:rsid w:val="00D719D3"/>
    <w:rsid w:val="00D734EB"/>
    <w:rsid w:val="00D81F18"/>
    <w:rsid w:val="00D85CB1"/>
    <w:rsid w:val="00D87774"/>
    <w:rsid w:val="00D906DB"/>
    <w:rsid w:val="00D91CAC"/>
    <w:rsid w:val="00D91D64"/>
    <w:rsid w:val="00D94973"/>
    <w:rsid w:val="00D962C7"/>
    <w:rsid w:val="00DA31CA"/>
    <w:rsid w:val="00DA4211"/>
    <w:rsid w:val="00DA45BC"/>
    <w:rsid w:val="00DA4E53"/>
    <w:rsid w:val="00DA7170"/>
    <w:rsid w:val="00DB11BA"/>
    <w:rsid w:val="00DB38BA"/>
    <w:rsid w:val="00DB3A57"/>
    <w:rsid w:val="00DC0F82"/>
    <w:rsid w:val="00DC3181"/>
    <w:rsid w:val="00DC383B"/>
    <w:rsid w:val="00DC3FC3"/>
    <w:rsid w:val="00DC7CBF"/>
    <w:rsid w:val="00DD02B0"/>
    <w:rsid w:val="00DD229B"/>
    <w:rsid w:val="00DD2C95"/>
    <w:rsid w:val="00DD4734"/>
    <w:rsid w:val="00DD77D1"/>
    <w:rsid w:val="00DE0FCF"/>
    <w:rsid w:val="00DE2B96"/>
    <w:rsid w:val="00DE5547"/>
    <w:rsid w:val="00DE5B3F"/>
    <w:rsid w:val="00DF29EB"/>
    <w:rsid w:val="00E01F5B"/>
    <w:rsid w:val="00E06DD7"/>
    <w:rsid w:val="00E06EC9"/>
    <w:rsid w:val="00E12FDC"/>
    <w:rsid w:val="00E13EEE"/>
    <w:rsid w:val="00E155B4"/>
    <w:rsid w:val="00E26ED7"/>
    <w:rsid w:val="00E2751A"/>
    <w:rsid w:val="00E27686"/>
    <w:rsid w:val="00E34B3E"/>
    <w:rsid w:val="00E37319"/>
    <w:rsid w:val="00E43DF2"/>
    <w:rsid w:val="00E46505"/>
    <w:rsid w:val="00E46BD1"/>
    <w:rsid w:val="00E55484"/>
    <w:rsid w:val="00E56990"/>
    <w:rsid w:val="00E622E1"/>
    <w:rsid w:val="00E63BF1"/>
    <w:rsid w:val="00E6568D"/>
    <w:rsid w:val="00E65D85"/>
    <w:rsid w:val="00E673AA"/>
    <w:rsid w:val="00E72207"/>
    <w:rsid w:val="00E728EA"/>
    <w:rsid w:val="00E8541E"/>
    <w:rsid w:val="00E91DDD"/>
    <w:rsid w:val="00E971DE"/>
    <w:rsid w:val="00EA35F3"/>
    <w:rsid w:val="00EA5D69"/>
    <w:rsid w:val="00EA7DBD"/>
    <w:rsid w:val="00EB0C8B"/>
    <w:rsid w:val="00EC55A1"/>
    <w:rsid w:val="00EC7467"/>
    <w:rsid w:val="00ED1377"/>
    <w:rsid w:val="00ED1AC7"/>
    <w:rsid w:val="00ED3719"/>
    <w:rsid w:val="00ED3BD9"/>
    <w:rsid w:val="00ED755C"/>
    <w:rsid w:val="00EE2FCA"/>
    <w:rsid w:val="00EE600D"/>
    <w:rsid w:val="00EE65D3"/>
    <w:rsid w:val="00EE6F0B"/>
    <w:rsid w:val="00EE7281"/>
    <w:rsid w:val="00EF17F0"/>
    <w:rsid w:val="00EF1E49"/>
    <w:rsid w:val="00EF5E82"/>
    <w:rsid w:val="00EF7A1D"/>
    <w:rsid w:val="00F02C0D"/>
    <w:rsid w:val="00F02EB6"/>
    <w:rsid w:val="00F07879"/>
    <w:rsid w:val="00F12CC4"/>
    <w:rsid w:val="00F12D6E"/>
    <w:rsid w:val="00F17B20"/>
    <w:rsid w:val="00F24A67"/>
    <w:rsid w:val="00F262D1"/>
    <w:rsid w:val="00F278D4"/>
    <w:rsid w:val="00F3091A"/>
    <w:rsid w:val="00F311AB"/>
    <w:rsid w:val="00F3278B"/>
    <w:rsid w:val="00F33718"/>
    <w:rsid w:val="00F4183B"/>
    <w:rsid w:val="00F41C30"/>
    <w:rsid w:val="00F448E7"/>
    <w:rsid w:val="00F44F67"/>
    <w:rsid w:val="00F45553"/>
    <w:rsid w:val="00F46B42"/>
    <w:rsid w:val="00F475A7"/>
    <w:rsid w:val="00F53B3C"/>
    <w:rsid w:val="00F601A8"/>
    <w:rsid w:val="00F621B4"/>
    <w:rsid w:val="00F64C8E"/>
    <w:rsid w:val="00F65293"/>
    <w:rsid w:val="00F671EA"/>
    <w:rsid w:val="00F705B8"/>
    <w:rsid w:val="00F814F2"/>
    <w:rsid w:val="00F81B08"/>
    <w:rsid w:val="00F840CF"/>
    <w:rsid w:val="00F84A77"/>
    <w:rsid w:val="00F84FB1"/>
    <w:rsid w:val="00F85CAE"/>
    <w:rsid w:val="00F86801"/>
    <w:rsid w:val="00F8762F"/>
    <w:rsid w:val="00F907DD"/>
    <w:rsid w:val="00F90EF2"/>
    <w:rsid w:val="00F92D6F"/>
    <w:rsid w:val="00F93050"/>
    <w:rsid w:val="00F95FB3"/>
    <w:rsid w:val="00F96CBD"/>
    <w:rsid w:val="00FA3367"/>
    <w:rsid w:val="00FA5EAF"/>
    <w:rsid w:val="00FA70D8"/>
    <w:rsid w:val="00FB1C83"/>
    <w:rsid w:val="00FB3C0B"/>
    <w:rsid w:val="00FB3C1F"/>
    <w:rsid w:val="00FB638F"/>
    <w:rsid w:val="00FB6BAA"/>
    <w:rsid w:val="00FC1D07"/>
    <w:rsid w:val="00FC2728"/>
    <w:rsid w:val="00FC4449"/>
    <w:rsid w:val="00FC706C"/>
    <w:rsid w:val="00FD0801"/>
    <w:rsid w:val="00FD10EB"/>
    <w:rsid w:val="00FD56C2"/>
    <w:rsid w:val="00FD68DC"/>
    <w:rsid w:val="00FD79B6"/>
    <w:rsid w:val="00FE1AD6"/>
    <w:rsid w:val="00FE4399"/>
    <w:rsid w:val="00FF27D7"/>
    <w:rsid w:val="00FF5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4E9B41"/>
  <w15:chartTrackingRefBased/>
  <w15:docId w15:val="{BD4DD3EB-398A-48F1-BF97-8CF375B7D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E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A5E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A5E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5E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5E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5E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E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E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E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E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A5E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A5E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5E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5E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5E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E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E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EE0"/>
    <w:rPr>
      <w:rFonts w:eastAsiaTheme="majorEastAsia" w:cstheme="majorBidi"/>
      <w:color w:val="272727" w:themeColor="text1" w:themeTint="D8"/>
    </w:rPr>
  </w:style>
  <w:style w:type="paragraph" w:styleId="Title">
    <w:name w:val="Title"/>
    <w:basedOn w:val="Normal"/>
    <w:next w:val="Normal"/>
    <w:link w:val="TitleChar"/>
    <w:uiPriority w:val="10"/>
    <w:qFormat/>
    <w:rsid w:val="006A5E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E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E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E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EE0"/>
    <w:pPr>
      <w:spacing w:before="160"/>
      <w:jc w:val="center"/>
    </w:pPr>
    <w:rPr>
      <w:i/>
      <w:iCs/>
      <w:color w:val="404040" w:themeColor="text1" w:themeTint="BF"/>
    </w:rPr>
  </w:style>
  <w:style w:type="character" w:customStyle="1" w:styleId="QuoteChar">
    <w:name w:val="Quote Char"/>
    <w:basedOn w:val="DefaultParagraphFont"/>
    <w:link w:val="Quote"/>
    <w:uiPriority w:val="29"/>
    <w:rsid w:val="006A5EE0"/>
    <w:rPr>
      <w:i/>
      <w:iCs/>
      <w:color w:val="404040" w:themeColor="text1" w:themeTint="BF"/>
    </w:rPr>
  </w:style>
  <w:style w:type="paragraph" w:styleId="ListParagraph">
    <w:name w:val="List Paragraph"/>
    <w:basedOn w:val="Normal"/>
    <w:uiPriority w:val="34"/>
    <w:qFormat/>
    <w:rsid w:val="006A5EE0"/>
    <w:pPr>
      <w:ind w:left="720"/>
      <w:contextualSpacing/>
    </w:pPr>
  </w:style>
  <w:style w:type="character" w:styleId="IntenseEmphasis">
    <w:name w:val="Intense Emphasis"/>
    <w:basedOn w:val="DefaultParagraphFont"/>
    <w:uiPriority w:val="21"/>
    <w:qFormat/>
    <w:rsid w:val="006A5EE0"/>
    <w:rPr>
      <w:i/>
      <w:iCs/>
      <w:color w:val="2F5496" w:themeColor="accent1" w:themeShade="BF"/>
    </w:rPr>
  </w:style>
  <w:style w:type="paragraph" w:styleId="IntenseQuote">
    <w:name w:val="Intense Quote"/>
    <w:basedOn w:val="Normal"/>
    <w:next w:val="Normal"/>
    <w:link w:val="IntenseQuoteChar"/>
    <w:uiPriority w:val="30"/>
    <w:qFormat/>
    <w:rsid w:val="006A5E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5EE0"/>
    <w:rPr>
      <w:i/>
      <w:iCs/>
      <w:color w:val="2F5496" w:themeColor="accent1" w:themeShade="BF"/>
    </w:rPr>
  </w:style>
  <w:style w:type="character" w:styleId="IntenseReference">
    <w:name w:val="Intense Reference"/>
    <w:basedOn w:val="DefaultParagraphFont"/>
    <w:uiPriority w:val="32"/>
    <w:qFormat/>
    <w:rsid w:val="006A5EE0"/>
    <w:rPr>
      <w:b/>
      <w:bCs/>
      <w:smallCaps/>
      <w:color w:val="2F5496" w:themeColor="accent1" w:themeShade="BF"/>
      <w:spacing w:val="5"/>
    </w:rPr>
  </w:style>
  <w:style w:type="paragraph" w:styleId="Header">
    <w:name w:val="header"/>
    <w:basedOn w:val="Normal"/>
    <w:link w:val="HeaderChar"/>
    <w:uiPriority w:val="99"/>
    <w:unhideWhenUsed/>
    <w:rsid w:val="00550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2E4"/>
  </w:style>
  <w:style w:type="paragraph" w:styleId="Footer">
    <w:name w:val="footer"/>
    <w:basedOn w:val="Normal"/>
    <w:link w:val="FooterChar"/>
    <w:uiPriority w:val="99"/>
    <w:unhideWhenUsed/>
    <w:rsid w:val="00550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2E4"/>
  </w:style>
  <w:style w:type="paragraph" w:styleId="TOCHeading">
    <w:name w:val="TOC Heading"/>
    <w:basedOn w:val="Heading1"/>
    <w:next w:val="Normal"/>
    <w:uiPriority w:val="39"/>
    <w:unhideWhenUsed/>
    <w:qFormat/>
    <w:rsid w:val="007D70E4"/>
    <w:pPr>
      <w:spacing w:before="240" w:after="0"/>
      <w:outlineLvl w:val="9"/>
    </w:pPr>
    <w:rPr>
      <w:sz w:val="32"/>
      <w:szCs w:val="32"/>
      <w:lang w:eastAsia="en-GB"/>
    </w:rPr>
  </w:style>
  <w:style w:type="paragraph" w:styleId="TOC1">
    <w:name w:val="toc 1"/>
    <w:basedOn w:val="Normal"/>
    <w:next w:val="Normal"/>
    <w:autoRedefine/>
    <w:uiPriority w:val="39"/>
    <w:unhideWhenUsed/>
    <w:rsid w:val="007D70E4"/>
    <w:pPr>
      <w:spacing w:after="100"/>
    </w:pPr>
  </w:style>
  <w:style w:type="character" w:styleId="Hyperlink">
    <w:name w:val="Hyperlink"/>
    <w:basedOn w:val="DefaultParagraphFont"/>
    <w:uiPriority w:val="99"/>
    <w:unhideWhenUsed/>
    <w:rsid w:val="007D70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2585</TotalTime>
  <Pages>11</Pages>
  <Words>2991</Words>
  <Characters>18970</Characters>
  <Application>Microsoft Office Word</Application>
  <DocSecurity>0</DocSecurity>
  <Lines>327</Lines>
  <Paragraphs>94</Paragraphs>
  <ScaleCrop>false</ScaleCrop>
  <Company/>
  <LinksUpToDate>false</LinksUpToDate>
  <CharactersWithSpaces>21867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Louiza Avraam</dc:creator>
  <cp:keywords/>
  <dc:description/>
  <cp:lastModifiedBy>Louiza Avraam</cp:lastModifiedBy>
  <cp:revision>840</cp:revision>
  <dcterms:created xsi:type="dcterms:W3CDTF">2026-03-25T12:41:00Z</dcterms:created>
  <dcterms:modified xsi:type="dcterms:W3CDTF">2026-03-29T02:21:00Z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71cbeaeb-93d1-4854-a591-3631f449dcc3</vt:lpwstr>
  </property>
</Properties>
</file>