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6079D9" w:rsidR="006079D9" w:rsidP="006079D9" w:rsidRDefault="006079D9" w14:paraId="01D1805C" w14:textId="77777777">
      <w:pPr>
        <w:jc w:val="center"/>
        <w:rPr>
          <w:rFonts w:ascii="Arial" w:hAnsi="Arial" w:cs="Arial"/>
          <w:b/>
          <w:bCs/>
          <w:sz w:val="24"/>
          <w:szCs w:val="24"/>
        </w:rPr>
      </w:pPr>
      <w:r w:rsidRPr="006079D9">
        <w:rPr>
          <w:rFonts w:ascii="Arial" w:hAnsi="Arial" w:cs="Arial"/>
          <w:b/>
          <w:bCs/>
          <w:sz w:val="24"/>
          <w:szCs w:val="24"/>
        </w:rPr>
        <w:t>Global Strategic Forces Affecting Tesco: Opportunities, Challenges, and Strategic Responses</w:t>
      </w:r>
    </w:p>
    <w:p w:rsidRPr="006079D9" w:rsidR="000B6FB7" w:rsidRDefault="000B6FB7" w14:paraId="772F4636" w14:textId="57C7BE50">
      <w:pPr>
        <w:rPr>
          <w:sz w:val="20"/>
          <w:szCs w:val="20"/>
        </w:rPr>
      </w:pPr>
    </w:p>
    <w:p w:rsidRPr="006079D9" w:rsidR="006079D9" w:rsidP="006079D9" w:rsidRDefault="006079D9" w14:paraId="24DCD749" w14:textId="5E56E677">
      <w:pPr>
        <w:jc w:val="center"/>
        <w:rPr>
          <w:rFonts w:ascii="Arial" w:hAnsi="Arial" w:cs="Arial"/>
        </w:rPr>
      </w:pPr>
      <w:r w:rsidRPr="006079D9">
        <w:rPr>
          <w:rFonts w:ascii="Arial" w:hAnsi="Arial" w:cs="Arial"/>
        </w:rPr>
        <w:t xml:space="preserve">Ana </w:t>
      </w:r>
      <w:proofErr w:type="spellStart"/>
      <w:r w:rsidRPr="006079D9">
        <w:rPr>
          <w:rFonts w:ascii="Arial" w:hAnsi="Arial" w:cs="Arial"/>
        </w:rPr>
        <w:t>Craescu</w:t>
      </w:r>
      <w:proofErr w:type="spellEnd"/>
      <w:r w:rsidRPr="006079D9">
        <w:rPr>
          <w:rFonts w:ascii="Arial" w:hAnsi="Arial" w:cs="Arial"/>
        </w:rPr>
        <w:t xml:space="preserve"> 2237626</w:t>
      </w:r>
    </w:p>
    <w:p w:rsidRPr="006079D9" w:rsidR="006079D9" w:rsidP="006079D9" w:rsidRDefault="006079D9" w14:paraId="59FACD65" w14:textId="77777777">
      <w:pPr>
        <w:jc w:val="center"/>
        <w:rPr>
          <w:rFonts w:ascii="Arial" w:hAnsi="Arial" w:cs="Arial"/>
        </w:rPr>
      </w:pPr>
      <w:r w:rsidRPr="006079D9">
        <w:rPr>
          <w:rFonts w:ascii="Arial" w:hAnsi="Arial" w:cs="Arial"/>
        </w:rPr>
        <w:t>LCBB4016 Global Business Environment</w:t>
      </w:r>
    </w:p>
    <w:p w:rsidR="006079D9" w:rsidP="006079D9" w:rsidRDefault="006079D9" w14:paraId="46D44F80" w14:textId="1263FC4C">
      <w:pPr>
        <w:jc w:val="center"/>
      </w:pPr>
    </w:p>
    <w:p w:rsidR="006079D9" w:rsidP="00E80DD5" w:rsidRDefault="006079D9" w14:paraId="20D2A389" w14:textId="77777777">
      <w:pPr>
        <w:spacing w:line="480" w:lineRule="auto"/>
      </w:pPr>
      <w:r>
        <w:br w:type="page"/>
      </w:r>
    </w:p>
    <w:p w:rsidRPr="00E80DD5" w:rsidR="006079D9" w:rsidP="00E80DD5" w:rsidRDefault="006079D9" w14:paraId="6B497726" w14:textId="6A80C367">
      <w:pPr>
        <w:spacing w:line="480" w:lineRule="auto"/>
        <w:rPr>
          <w:rFonts w:ascii="Arial" w:hAnsi="Arial" w:cs="Arial"/>
          <w:b/>
          <w:bCs/>
          <w:sz w:val="24"/>
          <w:szCs w:val="24"/>
        </w:rPr>
      </w:pPr>
      <w:r w:rsidRPr="00E80DD5">
        <w:rPr>
          <w:rFonts w:ascii="Arial" w:hAnsi="Arial" w:cs="Arial"/>
          <w:b/>
          <w:bCs/>
          <w:sz w:val="24"/>
          <w:szCs w:val="24"/>
        </w:rPr>
        <w:t>Introduction</w:t>
      </w:r>
    </w:p>
    <w:p w:rsidR="006079D9" w:rsidP="00E80DD5" w:rsidRDefault="006079D9" w14:paraId="788E25C0" w14:textId="696A43E9">
      <w:pPr>
        <w:spacing w:line="480" w:lineRule="auto"/>
        <w:rPr>
          <w:rFonts w:ascii="Arial" w:hAnsi="Arial" w:cs="Arial"/>
          <w:sz w:val="24"/>
          <w:szCs w:val="24"/>
        </w:rPr>
      </w:pPr>
      <w:r w:rsidRPr="006079D9">
        <w:rPr>
          <w:rFonts w:ascii="Arial" w:hAnsi="Arial" w:cs="Arial"/>
          <w:sz w:val="24"/>
          <w:szCs w:val="24"/>
        </w:rPr>
        <w:t xml:space="preserve">International business operations have undergone significant changes because </w:t>
      </w:r>
      <w:proofErr w:type="spellStart"/>
      <w:r w:rsidRPr="006079D9">
        <w:rPr>
          <w:rFonts w:ascii="Arial" w:hAnsi="Arial" w:cs="Arial"/>
          <w:sz w:val="24"/>
          <w:szCs w:val="24"/>
        </w:rPr>
        <w:t>globali</w:t>
      </w:r>
      <w:r>
        <w:rPr>
          <w:rFonts w:ascii="Arial" w:hAnsi="Arial" w:cs="Arial"/>
          <w:sz w:val="24"/>
          <w:szCs w:val="24"/>
        </w:rPr>
        <w:t>s</w:t>
      </w:r>
      <w:r w:rsidRPr="006079D9">
        <w:rPr>
          <w:rFonts w:ascii="Arial" w:hAnsi="Arial" w:cs="Arial"/>
          <w:sz w:val="24"/>
          <w:szCs w:val="24"/>
        </w:rPr>
        <w:t>ation</w:t>
      </w:r>
      <w:proofErr w:type="spellEnd"/>
      <w:r w:rsidRPr="006079D9">
        <w:rPr>
          <w:rFonts w:ascii="Arial" w:hAnsi="Arial" w:cs="Arial"/>
          <w:sz w:val="24"/>
          <w:szCs w:val="24"/>
        </w:rPr>
        <w:t xml:space="preserve"> enables companies to access new markets and technological resources and form international partnerships. The global economic environment experiences rapid transformation because of digital progress and political shifts and increasing sustainability-focused regulations. The operational methods of multinational businesses undergo transformation because of these environmental factors which affect their supply chain stability and customer needs and business strategy development. The United Kingdom-based grocery market leader Tesco operates as a multinational company which depends on European and Asian supply networks and global sourcing systems. The company needs to transform its operations because it depends on worldwide supply chains and data-based management and sustainable business methods. The paper analy</w:t>
      </w:r>
      <w:r>
        <w:rPr>
          <w:rFonts w:ascii="Arial" w:hAnsi="Arial" w:cs="Arial"/>
          <w:sz w:val="24"/>
          <w:szCs w:val="24"/>
        </w:rPr>
        <w:t>s</w:t>
      </w:r>
      <w:r w:rsidRPr="006079D9">
        <w:rPr>
          <w:rFonts w:ascii="Arial" w:hAnsi="Arial" w:cs="Arial"/>
          <w:sz w:val="24"/>
          <w:szCs w:val="24"/>
        </w:rPr>
        <w:t>es how artificial intelligence development and international supply chain interruptions and corporate sustainability reporting requirements affect Tesco's business strategy and worldwide market position. Th</w:t>
      </w:r>
      <w:r>
        <w:rPr>
          <w:rFonts w:ascii="Arial" w:hAnsi="Arial" w:cs="Arial"/>
          <w:sz w:val="24"/>
          <w:szCs w:val="24"/>
        </w:rPr>
        <w:t xml:space="preserve">is paper </w:t>
      </w:r>
      <w:r w:rsidRPr="006079D9">
        <w:rPr>
          <w:rFonts w:ascii="Arial" w:hAnsi="Arial" w:cs="Arial"/>
          <w:sz w:val="24"/>
          <w:szCs w:val="24"/>
        </w:rPr>
        <w:t>identifies the difficulties that result from worldwide market changes and recommends solutions to enhance Tesco's position in the fast-changing global retail sector.</w:t>
      </w:r>
    </w:p>
    <w:p w:rsidR="006079D9" w:rsidP="00E80DD5" w:rsidRDefault="006079D9" w14:paraId="1D1B6E50" w14:textId="2A53EA05">
      <w:pPr>
        <w:spacing w:line="480" w:lineRule="auto"/>
        <w:rPr>
          <w:rFonts w:ascii="Arial" w:hAnsi="Arial" w:cs="Arial"/>
          <w:sz w:val="24"/>
          <w:szCs w:val="24"/>
        </w:rPr>
      </w:pPr>
    </w:p>
    <w:p w:rsidR="00E80DD5" w:rsidP="00E80DD5" w:rsidRDefault="00E80DD5" w14:paraId="7045852D" w14:textId="3612F480">
      <w:pPr>
        <w:spacing w:line="480" w:lineRule="auto"/>
        <w:rPr>
          <w:rFonts w:ascii="Arial" w:hAnsi="Arial" w:cs="Arial"/>
          <w:sz w:val="24"/>
          <w:szCs w:val="24"/>
        </w:rPr>
      </w:pPr>
    </w:p>
    <w:p w:rsidR="00E80DD5" w:rsidP="00E80DD5" w:rsidRDefault="00E80DD5" w14:paraId="103AB4BC" w14:textId="373448CB">
      <w:pPr>
        <w:spacing w:line="480" w:lineRule="auto"/>
        <w:rPr>
          <w:rFonts w:ascii="Arial" w:hAnsi="Arial" w:cs="Arial"/>
          <w:sz w:val="24"/>
          <w:szCs w:val="24"/>
        </w:rPr>
      </w:pPr>
    </w:p>
    <w:p w:rsidR="00E80DD5" w:rsidP="00E80DD5" w:rsidRDefault="00E80DD5" w14:paraId="6BD96BEF" w14:textId="0F0EA803">
      <w:pPr>
        <w:spacing w:line="480" w:lineRule="auto"/>
        <w:rPr>
          <w:rFonts w:ascii="Arial" w:hAnsi="Arial" w:cs="Arial"/>
          <w:sz w:val="24"/>
          <w:szCs w:val="24"/>
        </w:rPr>
      </w:pPr>
    </w:p>
    <w:p w:rsidR="00E80DD5" w:rsidP="00E80DD5" w:rsidRDefault="00E80DD5" w14:paraId="40503C0E" w14:textId="77777777">
      <w:pPr>
        <w:spacing w:line="480" w:lineRule="auto"/>
        <w:rPr>
          <w:rFonts w:ascii="Arial" w:hAnsi="Arial" w:cs="Arial"/>
          <w:sz w:val="24"/>
          <w:szCs w:val="24"/>
        </w:rPr>
      </w:pPr>
    </w:p>
    <w:p w:rsidRPr="00E80DD5" w:rsidR="006079D9" w:rsidP="00E80DD5" w:rsidRDefault="006079D9" w14:paraId="46EB8FF9" w14:textId="65D33E50">
      <w:pPr>
        <w:spacing w:line="480" w:lineRule="auto"/>
        <w:rPr>
          <w:rFonts w:ascii="Arial" w:hAnsi="Arial" w:cs="Arial"/>
          <w:b/>
          <w:bCs/>
          <w:sz w:val="24"/>
          <w:szCs w:val="24"/>
        </w:rPr>
      </w:pPr>
      <w:r w:rsidRPr="00E80DD5">
        <w:rPr>
          <w:rFonts w:ascii="Arial" w:hAnsi="Arial" w:cs="Arial"/>
          <w:b/>
          <w:bCs/>
          <w:sz w:val="24"/>
          <w:szCs w:val="24"/>
        </w:rPr>
        <w:t>Opportunities and Challenges</w:t>
      </w:r>
    </w:p>
    <w:p w:rsidRPr="006079D9" w:rsidR="006079D9" w:rsidP="00E80DD5" w:rsidRDefault="006079D9" w14:paraId="740A6FDB" w14:textId="77777777">
      <w:pPr>
        <w:spacing w:line="480" w:lineRule="auto"/>
        <w:rPr>
          <w:rFonts w:ascii="Arial" w:hAnsi="Arial" w:cs="Arial"/>
          <w:b/>
          <w:bCs/>
          <w:sz w:val="24"/>
          <w:szCs w:val="24"/>
          <w:u w:val="single"/>
        </w:rPr>
      </w:pPr>
    </w:p>
    <w:p w:rsidRPr="006079D9" w:rsidR="006079D9" w:rsidP="00E80DD5" w:rsidRDefault="006079D9" w14:paraId="4A2C8B7A" w14:textId="2108D284">
      <w:pPr>
        <w:spacing w:line="480" w:lineRule="auto"/>
        <w:rPr>
          <w:rFonts w:ascii="Arial" w:hAnsi="Arial" w:eastAsia="Times New Roman" w:cs="Arial"/>
          <w:b/>
          <w:bCs/>
          <w:sz w:val="24"/>
          <w:szCs w:val="24"/>
        </w:rPr>
      </w:pPr>
      <w:r w:rsidRPr="006079D9">
        <w:rPr>
          <w:rFonts w:ascii="Arial" w:hAnsi="Arial" w:eastAsia="Times New Roman" w:cs="Arial"/>
          <w:b/>
          <w:bCs/>
          <w:sz w:val="24"/>
          <w:szCs w:val="24"/>
        </w:rPr>
        <w:t>Opportunities from AI-Enabled Retail and Logistics Innovation</w:t>
      </w:r>
    </w:p>
    <w:p w:rsidR="006079D9" w:rsidP="00E80DD5" w:rsidRDefault="006079D9" w14:paraId="5E336057" w14:textId="5BC8A748">
      <w:pPr>
        <w:spacing w:line="480" w:lineRule="auto"/>
        <w:rPr>
          <w:rFonts w:ascii="Arial" w:hAnsi="Arial" w:cs="Arial"/>
          <w:sz w:val="24"/>
          <w:szCs w:val="24"/>
        </w:rPr>
      </w:pPr>
      <w:r w:rsidRPr="006079D9">
        <w:rPr>
          <w:rFonts w:ascii="Arial" w:hAnsi="Arial" w:cs="Arial"/>
          <w:sz w:val="24"/>
          <w:szCs w:val="24"/>
        </w:rPr>
        <w:t xml:space="preserve">The implementation of AI technology at Tesco brings major advantages which enable process improvements throughout procurement operations and store management and customer service delivery. The company uses AI-based supply chain monitoring tools to track incoming deliveries in real-time which helps decrease product delivery time unpredictability. The implemented technologies help </w:t>
      </w:r>
      <w:proofErr w:type="spellStart"/>
      <w:r w:rsidRPr="006079D9">
        <w:rPr>
          <w:rFonts w:ascii="Arial" w:hAnsi="Arial" w:cs="Arial"/>
          <w:sz w:val="24"/>
          <w:szCs w:val="24"/>
        </w:rPr>
        <w:t>organi</w:t>
      </w:r>
      <w:r>
        <w:rPr>
          <w:rFonts w:ascii="Arial" w:hAnsi="Arial" w:cs="Arial"/>
          <w:sz w:val="24"/>
          <w:szCs w:val="24"/>
        </w:rPr>
        <w:t>s</w:t>
      </w:r>
      <w:r w:rsidRPr="006079D9">
        <w:rPr>
          <w:rFonts w:ascii="Arial" w:hAnsi="Arial" w:cs="Arial"/>
          <w:sz w:val="24"/>
          <w:szCs w:val="24"/>
        </w:rPr>
        <w:t>ations</w:t>
      </w:r>
      <w:proofErr w:type="spellEnd"/>
      <w:r w:rsidRPr="006079D9">
        <w:rPr>
          <w:rFonts w:ascii="Arial" w:hAnsi="Arial" w:cs="Arial"/>
          <w:sz w:val="24"/>
          <w:szCs w:val="24"/>
        </w:rPr>
        <w:t xml:space="preserve"> manage their inventory better while they plan their workforce and decrease food waste in their fresh product sections (PR Newswire, 2024). The AI-based forecasting system at Tesco enables better demand prediction which helps the company deliver customer needs while </w:t>
      </w:r>
      <w:proofErr w:type="spellStart"/>
      <w:r w:rsidRPr="006079D9">
        <w:rPr>
          <w:rFonts w:ascii="Arial" w:hAnsi="Arial" w:cs="Arial"/>
          <w:sz w:val="24"/>
          <w:szCs w:val="24"/>
        </w:rPr>
        <w:t>minimi</w:t>
      </w:r>
      <w:r>
        <w:rPr>
          <w:rFonts w:ascii="Arial" w:hAnsi="Arial" w:cs="Arial"/>
          <w:sz w:val="24"/>
          <w:szCs w:val="24"/>
        </w:rPr>
        <w:t>s</w:t>
      </w:r>
      <w:r w:rsidRPr="006079D9">
        <w:rPr>
          <w:rFonts w:ascii="Arial" w:hAnsi="Arial" w:cs="Arial"/>
          <w:sz w:val="24"/>
          <w:szCs w:val="24"/>
        </w:rPr>
        <w:t>ing</w:t>
      </w:r>
      <w:proofErr w:type="spellEnd"/>
      <w:r w:rsidRPr="006079D9">
        <w:rPr>
          <w:rFonts w:ascii="Arial" w:hAnsi="Arial" w:cs="Arial"/>
          <w:sz w:val="24"/>
          <w:szCs w:val="24"/>
        </w:rPr>
        <w:t xml:space="preserve"> waste and controlling inventory levels (McKinsey, 2023). AI technology enables Tesco to create </w:t>
      </w:r>
      <w:proofErr w:type="spellStart"/>
      <w:r w:rsidRPr="006079D9">
        <w:rPr>
          <w:rFonts w:ascii="Arial" w:hAnsi="Arial" w:cs="Arial"/>
          <w:sz w:val="24"/>
          <w:szCs w:val="24"/>
        </w:rPr>
        <w:t>customi</w:t>
      </w:r>
      <w:r>
        <w:rPr>
          <w:rFonts w:ascii="Arial" w:hAnsi="Arial" w:cs="Arial"/>
          <w:sz w:val="24"/>
          <w:szCs w:val="24"/>
        </w:rPr>
        <w:t>s</w:t>
      </w:r>
      <w:r w:rsidRPr="006079D9">
        <w:rPr>
          <w:rFonts w:ascii="Arial" w:hAnsi="Arial" w:cs="Arial"/>
          <w:sz w:val="24"/>
          <w:szCs w:val="24"/>
        </w:rPr>
        <w:t>ed</w:t>
      </w:r>
      <w:proofErr w:type="spellEnd"/>
      <w:r w:rsidRPr="006079D9">
        <w:rPr>
          <w:rFonts w:ascii="Arial" w:hAnsi="Arial" w:cs="Arial"/>
          <w:sz w:val="24"/>
          <w:szCs w:val="24"/>
        </w:rPr>
        <w:t xml:space="preserve"> promotional offers and loyalty programs through advanced customer data analysis which leads to better customer loyalty and sales growth.</w:t>
      </w:r>
    </w:p>
    <w:p w:rsidR="006079D9" w:rsidP="00E80DD5" w:rsidRDefault="006079D9" w14:paraId="3BC65A89" w14:textId="438C0A64">
      <w:pPr>
        <w:spacing w:line="480" w:lineRule="auto"/>
        <w:rPr>
          <w:rFonts w:ascii="Arial" w:hAnsi="Arial" w:cs="Arial"/>
          <w:sz w:val="24"/>
          <w:szCs w:val="24"/>
        </w:rPr>
      </w:pPr>
    </w:p>
    <w:p w:rsidRPr="00E80DD5" w:rsidR="006079D9" w:rsidP="00E80DD5" w:rsidRDefault="006079D9" w14:paraId="1DFACC10" w14:textId="566CA528">
      <w:pPr>
        <w:spacing w:line="480" w:lineRule="auto"/>
        <w:rPr>
          <w:rFonts w:ascii="Arial" w:hAnsi="Arial" w:cs="Arial"/>
          <w:b/>
          <w:bCs/>
          <w:sz w:val="24"/>
          <w:szCs w:val="24"/>
        </w:rPr>
      </w:pPr>
      <w:r w:rsidRPr="006079D9">
        <w:rPr>
          <w:rFonts w:ascii="Arial" w:hAnsi="Arial" w:cs="Arial"/>
          <w:b/>
          <w:bCs/>
          <w:sz w:val="24"/>
          <w:szCs w:val="24"/>
        </w:rPr>
        <w:t>Opportunities from Strengthened Sustainability Strategy</w:t>
      </w:r>
    </w:p>
    <w:p w:rsidR="006079D9" w:rsidP="00E80DD5" w:rsidRDefault="006079D9" w14:paraId="1FF17F2F" w14:textId="77777777">
      <w:pPr>
        <w:spacing w:line="480" w:lineRule="auto"/>
        <w:rPr>
          <w:rFonts w:ascii="Arial" w:hAnsi="Arial" w:cs="Arial"/>
          <w:sz w:val="24"/>
          <w:szCs w:val="24"/>
        </w:rPr>
      </w:pPr>
      <w:r w:rsidRPr="006079D9">
        <w:rPr>
          <w:rFonts w:ascii="Arial" w:hAnsi="Arial" w:cs="Arial"/>
          <w:sz w:val="24"/>
          <w:szCs w:val="24"/>
        </w:rPr>
        <w:t xml:space="preserve">The worldwide movement toward sustainable consumption practices enables Tesco to achieve strategic benefits through its sustainability programs. The company has set a goal to achieve net-zero emissions in its operations by 2035 through three main initiatives which include fast-tracking renewable energy deployment and switching to electric delivery vehicles and establishing waste elimination programs in all stores </w:t>
      </w:r>
      <w:r w:rsidRPr="006079D9">
        <w:rPr>
          <w:rFonts w:ascii="Arial" w:hAnsi="Arial" w:cs="Arial"/>
          <w:sz w:val="24"/>
          <w:szCs w:val="24"/>
        </w:rPr>
        <w:t>(Tesco, 2024). The EV100 initiative membership under Climate Group (2023) enables Tesco to establish itself as a pioneer in environmentally friendly retail transportation systems. The company supports food redistribution programs which help reduce waste while building its social responsibility reputation.</w:t>
      </w:r>
    </w:p>
    <w:p w:rsidR="006079D9" w:rsidP="00E80DD5" w:rsidRDefault="006079D9" w14:paraId="173FC1FC" w14:textId="6C63D27A">
      <w:pPr>
        <w:spacing w:line="480" w:lineRule="auto"/>
        <w:rPr>
          <w:rFonts w:ascii="Arial" w:hAnsi="Arial" w:cs="Arial"/>
          <w:sz w:val="24"/>
          <w:szCs w:val="24"/>
        </w:rPr>
      </w:pPr>
      <w:r w:rsidRPr="006079D9">
        <w:rPr>
          <w:rFonts w:ascii="Arial" w:hAnsi="Arial" w:cs="Arial"/>
          <w:sz w:val="24"/>
          <w:szCs w:val="24"/>
        </w:rPr>
        <w:t xml:space="preserve">The leadership position of Tesco regarding sustainability enables the company to develop better readiness for upcoming regulations. The CSRD regulation requires multinational companies to show clear evidence about their environmental and social performance through detailed reporting (European Commission, 2023). The company maintains advanced environmental tracking systems and sustainability reporting capabilities which position Tesco better than competitors to attract investors who seek top-performing ESG </w:t>
      </w:r>
      <w:proofErr w:type="spellStart"/>
      <w:r w:rsidRPr="006079D9">
        <w:rPr>
          <w:rFonts w:ascii="Arial" w:hAnsi="Arial" w:cs="Arial"/>
          <w:sz w:val="24"/>
          <w:szCs w:val="24"/>
        </w:rPr>
        <w:t>organi</w:t>
      </w:r>
      <w:r>
        <w:rPr>
          <w:rFonts w:ascii="Arial" w:hAnsi="Arial" w:cs="Arial"/>
          <w:sz w:val="24"/>
          <w:szCs w:val="24"/>
        </w:rPr>
        <w:t>s</w:t>
      </w:r>
      <w:r w:rsidRPr="006079D9">
        <w:rPr>
          <w:rFonts w:ascii="Arial" w:hAnsi="Arial" w:cs="Arial"/>
          <w:sz w:val="24"/>
          <w:szCs w:val="24"/>
        </w:rPr>
        <w:t>ations</w:t>
      </w:r>
      <w:proofErr w:type="spellEnd"/>
      <w:r w:rsidRPr="006079D9">
        <w:rPr>
          <w:rFonts w:ascii="Arial" w:hAnsi="Arial" w:cs="Arial"/>
          <w:sz w:val="24"/>
          <w:szCs w:val="24"/>
        </w:rPr>
        <w:t xml:space="preserve"> (Deloitte, 2023).</w:t>
      </w:r>
    </w:p>
    <w:p w:rsidR="006079D9" w:rsidP="00E80DD5" w:rsidRDefault="006079D9" w14:paraId="028251A3" w14:textId="5C8287FF">
      <w:pPr>
        <w:spacing w:line="480" w:lineRule="auto"/>
        <w:rPr>
          <w:rFonts w:ascii="Arial" w:hAnsi="Arial" w:cs="Arial"/>
          <w:sz w:val="24"/>
          <w:szCs w:val="24"/>
        </w:rPr>
      </w:pPr>
    </w:p>
    <w:p w:rsidR="006079D9" w:rsidP="00E80DD5" w:rsidRDefault="006079D9" w14:paraId="76F552A4" w14:textId="353BE929">
      <w:pPr>
        <w:spacing w:line="480" w:lineRule="auto"/>
        <w:rPr>
          <w:rFonts w:ascii="Arial" w:hAnsi="Arial" w:cs="Arial"/>
          <w:b/>
          <w:bCs/>
          <w:sz w:val="24"/>
          <w:szCs w:val="24"/>
        </w:rPr>
      </w:pPr>
      <w:r w:rsidRPr="006079D9">
        <w:rPr>
          <w:rFonts w:ascii="Arial" w:hAnsi="Arial" w:cs="Arial"/>
          <w:b/>
          <w:bCs/>
          <w:sz w:val="24"/>
          <w:szCs w:val="24"/>
        </w:rPr>
        <w:t>Challenges from Geopolitical Disruptions</w:t>
      </w:r>
    </w:p>
    <w:p w:rsidRPr="006079D9" w:rsidR="006079D9" w:rsidP="00E80DD5" w:rsidRDefault="006079D9" w14:paraId="2C8CEB24" w14:textId="7A59C964">
      <w:pPr>
        <w:spacing w:line="480" w:lineRule="auto"/>
        <w:rPr>
          <w:rFonts w:ascii="Arial" w:hAnsi="Arial" w:cs="Arial"/>
          <w:sz w:val="24"/>
          <w:szCs w:val="24"/>
        </w:rPr>
      </w:pPr>
      <w:r w:rsidRPr="006079D9">
        <w:rPr>
          <w:rFonts w:ascii="Arial" w:hAnsi="Arial" w:cs="Arial"/>
          <w:sz w:val="24"/>
          <w:szCs w:val="24"/>
        </w:rPr>
        <w:t xml:space="preserve">The company faces multiple major geopolitical challenges which affect its business operations. The global retail supply chain depends on continuous maritime transportation but recent Red Sea commercial vessel attacks have made shipping companies choose routes through the Cape of Good Hope. The new shipping route through the Cape of Good Hope leads to longer delivery times of up to two weeks while simultaneously raising transportation expenses (Russell Group, 2024). The Asian imports of clothing and electronics and packaged foods and other goods at Tesco make the company susceptible to delivery delays which threaten product availability and customer satisfaction. The seasonal nature of back-to-school and festive products </w:t>
      </w:r>
      <w:r w:rsidRPr="006079D9">
        <w:rPr>
          <w:rFonts w:ascii="Arial" w:hAnsi="Arial" w:cs="Arial"/>
          <w:sz w:val="24"/>
          <w:szCs w:val="24"/>
        </w:rPr>
        <w:t>makes them most susceptible to delivery delays because delayed shipments will waste inventory stock and result in financial losses.</w:t>
      </w:r>
    </w:p>
    <w:p w:rsidR="006079D9" w:rsidP="00E80DD5" w:rsidRDefault="006079D9" w14:paraId="3A4F8709" w14:textId="4C8E967E">
      <w:pPr>
        <w:spacing w:line="480" w:lineRule="auto"/>
        <w:rPr>
          <w:rFonts w:ascii="Arial" w:hAnsi="Arial" w:cs="Arial"/>
          <w:sz w:val="24"/>
          <w:szCs w:val="24"/>
        </w:rPr>
      </w:pPr>
      <w:r w:rsidRPr="006079D9">
        <w:rPr>
          <w:rFonts w:ascii="Arial" w:hAnsi="Arial" w:cs="Arial"/>
          <w:sz w:val="24"/>
          <w:szCs w:val="24"/>
        </w:rPr>
        <w:t>The increasing political tensions between China and Western nations make it difficult to predict how stable global supply networks will remain. The implementation of export controls and political sanctions and unexpected restrictions will force Tesco to find new suppliers at higher costs which will impact its market position.</w:t>
      </w:r>
    </w:p>
    <w:p w:rsidR="006079D9" w:rsidP="00E80DD5" w:rsidRDefault="006079D9" w14:paraId="0B36BD0D" w14:textId="4DFF4948">
      <w:pPr>
        <w:spacing w:line="480" w:lineRule="auto"/>
        <w:rPr>
          <w:rFonts w:ascii="Arial" w:hAnsi="Arial" w:cs="Arial"/>
          <w:sz w:val="24"/>
          <w:szCs w:val="24"/>
        </w:rPr>
      </w:pPr>
    </w:p>
    <w:p w:rsidR="00E80DD5" w:rsidP="00E80DD5" w:rsidRDefault="006079D9" w14:paraId="3CA6BBD5" w14:textId="514DEAF7">
      <w:pPr>
        <w:spacing w:line="480" w:lineRule="auto"/>
        <w:rPr>
          <w:rFonts w:ascii="Arial" w:hAnsi="Arial" w:cs="Arial"/>
          <w:b/>
          <w:bCs/>
          <w:sz w:val="24"/>
          <w:szCs w:val="24"/>
        </w:rPr>
      </w:pPr>
      <w:r w:rsidRPr="006079D9">
        <w:rPr>
          <w:rFonts w:ascii="Arial" w:hAnsi="Arial" w:cs="Arial"/>
          <w:b/>
          <w:bCs/>
          <w:sz w:val="24"/>
          <w:szCs w:val="24"/>
        </w:rPr>
        <w:t>Challenges from Expanding Sustainability and Reporting Requirements</w:t>
      </w:r>
    </w:p>
    <w:p w:rsidRPr="00E80DD5" w:rsidR="00E80DD5" w:rsidP="00E80DD5" w:rsidRDefault="00E80DD5" w14:paraId="626F07DD" w14:textId="47F4D3E9">
      <w:pPr>
        <w:spacing w:line="480" w:lineRule="auto"/>
        <w:rPr>
          <w:rFonts w:ascii="Arial" w:hAnsi="Arial" w:cs="Arial"/>
          <w:sz w:val="24"/>
          <w:szCs w:val="24"/>
        </w:rPr>
      </w:pPr>
      <w:r w:rsidRPr="00E80DD5">
        <w:rPr>
          <w:rFonts w:ascii="Arial" w:hAnsi="Arial" w:cs="Arial"/>
          <w:sz w:val="24"/>
          <w:szCs w:val="24"/>
        </w:rPr>
        <w:t>The CSRD requires companies to submit detailed sustainability reports which exceed all previous reporting standards. The European Commission (2023) requires Tesco to track all value chain emissions through Scope 3 reporting which includes supplier and logistics provider and product usage environmental effects. The company faces an enormous challenge to obtain precise supplier data because it works with thousands of suppliers. The company needs to establish reporting systems or provide assistance to smaller suppliers because they do not have the necessary technological resources to meet reporting requirements.</w:t>
      </w:r>
    </w:p>
    <w:p w:rsidR="00E80DD5" w:rsidP="00E80DD5" w:rsidRDefault="00E80DD5" w14:paraId="186D76E0" w14:textId="7E9FB0E5">
      <w:pPr>
        <w:spacing w:line="480" w:lineRule="auto"/>
        <w:rPr>
          <w:rFonts w:ascii="Arial" w:hAnsi="Arial" w:cs="Arial"/>
          <w:sz w:val="24"/>
          <w:szCs w:val="24"/>
        </w:rPr>
      </w:pPr>
      <w:r w:rsidRPr="00E80DD5">
        <w:rPr>
          <w:rFonts w:ascii="Arial" w:hAnsi="Arial" w:cs="Arial"/>
          <w:sz w:val="24"/>
          <w:szCs w:val="24"/>
        </w:rPr>
        <w:t xml:space="preserve">The requirement for human rights and </w:t>
      </w:r>
      <w:proofErr w:type="spellStart"/>
      <w:r w:rsidRPr="00E80DD5">
        <w:rPr>
          <w:rFonts w:ascii="Arial" w:hAnsi="Arial" w:cs="Arial"/>
          <w:sz w:val="24"/>
          <w:szCs w:val="24"/>
        </w:rPr>
        <w:t>labour</w:t>
      </w:r>
      <w:proofErr w:type="spellEnd"/>
      <w:r w:rsidRPr="00E80DD5">
        <w:rPr>
          <w:rFonts w:ascii="Arial" w:hAnsi="Arial" w:cs="Arial"/>
          <w:sz w:val="24"/>
          <w:szCs w:val="24"/>
        </w:rPr>
        <w:t xml:space="preserve"> standards reporting under CSRD forces companies to document their due diligence activities which results in additional administrative work (Deloitte, 2023). </w:t>
      </w:r>
    </w:p>
    <w:p w:rsidR="00396C4C" w:rsidP="00E80DD5" w:rsidRDefault="00396C4C" w14:paraId="4F522DE9" w14:textId="77777777">
      <w:pPr>
        <w:spacing w:line="480" w:lineRule="auto"/>
        <w:rPr>
          <w:rFonts w:ascii="Arial" w:hAnsi="Arial" w:cs="Arial"/>
          <w:sz w:val="24"/>
          <w:szCs w:val="24"/>
        </w:rPr>
      </w:pPr>
    </w:p>
    <w:p w:rsidR="00E80DD5" w:rsidP="00E80DD5" w:rsidRDefault="00E80DD5" w14:paraId="64AE088A" w14:textId="77777777">
      <w:pPr>
        <w:spacing w:line="480" w:lineRule="auto"/>
        <w:rPr>
          <w:rFonts w:ascii="Arial" w:hAnsi="Arial" w:cs="Arial"/>
          <w:sz w:val="24"/>
          <w:szCs w:val="24"/>
        </w:rPr>
      </w:pPr>
    </w:p>
    <w:p w:rsidR="00E80DD5" w:rsidP="00E80DD5" w:rsidRDefault="00E80DD5" w14:paraId="38F7D64F" w14:textId="060F180E">
      <w:pPr>
        <w:spacing w:line="480" w:lineRule="auto"/>
        <w:rPr>
          <w:rFonts w:ascii="Arial" w:hAnsi="Arial" w:cs="Arial"/>
          <w:b/>
          <w:bCs/>
          <w:sz w:val="24"/>
          <w:szCs w:val="24"/>
        </w:rPr>
      </w:pPr>
      <w:proofErr w:type="spellStart"/>
      <w:r w:rsidRPr="00E80DD5">
        <w:rPr>
          <w:rFonts w:ascii="Arial" w:hAnsi="Arial" w:cs="Arial"/>
          <w:b/>
          <w:bCs/>
          <w:sz w:val="24"/>
          <w:szCs w:val="24"/>
        </w:rPr>
        <w:t>Organisational</w:t>
      </w:r>
      <w:proofErr w:type="spellEnd"/>
      <w:r w:rsidRPr="00E80DD5">
        <w:rPr>
          <w:rFonts w:ascii="Arial" w:hAnsi="Arial" w:cs="Arial"/>
          <w:b/>
          <w:bCs/>
          <w:sz w:val="24"/>
          <w:szCs w:val="24"/>
        </w:rPr>
        <w:t xml:space="preserve"> Challenges Associated with Transformation</w:t>
      </w:r>
    </w:p>
    <w:p w:rsidR="00E80DD5" w:rsidP="00E80DD5" w:rsidRDefault="00E80DD5" w14:paraId="7B331146" w14:textId="0C1A811E">
      <w:pPr>
        <w:spacing w:line="480" w:lineRule="auto"/>
        <w:rPr>
          <w:rFonts w:ascii="Arial" w:hAnsi="Arial" w:cs="Arial"/>
          <w:sz w:val="24"/>
          <w:szCs w:val="24"/>
        </w:rPr>
      </w:pPr>
      <w:r w:rsidRPr="00E80DD5">
        <w:rPr>
          <w:rFonts w:ascii="Arial" w:hAnsi="Arial" w:cs="Arial"/>
          <w:sz w:val="24"/>
          <w:szCs w:val="24"/>
        </w:rPr>
        <w:t>The implementation of AI-operated systems and sustainable practices at Tesco generates internal operational difficulties for the company. The digital transformation process demands financial support for technological development and employee training to master data analysis and automation and ethical AI principles. The implementation of new technologies faces challenges in retail environments because different store locations experience varying levels of resource availability (Tesco, 2024). The sustainability transformation process demands extended cultural evolution which affects how the company selects products and manages inventory and determines packaging materials. The process of system alignment demands major efforts which could create operational delays and challenge immediate business goals.</w:t>
      </w:r>
    </w:p>
    <w:p w:rsidR="00E80DD5" w:rsidP="00E80DD5" w:rsidRDefault="00E80DD5" w14:paraId="6FD81FEE" w14:textId="77777777">
      <w:pPr>
        <w:spacing w:line="480" w:lineRule="auto"/>
        <w:rPr>
          <w:rFonts w:ascii="Arial" w:hAnsi="Arial" w:cs="Arial"/>
          <w:sz w:val="24"/>
          <w:szCs w:val="24"/>
        </w:rPr>
      </w:pPr>
    </w:p>
    <w:p w:rsidR="00E80DD5" w:rsidP="00E80DD5" w:rsidRDefault="00E80DD5" w14:paraId="1F1B28E5" w14:textId="611CAB11">
      <w:pPr>
        <w:spacing w:line="480" w:lineRule="auto"/>
        <w:rPr>
          <w:rFonts w:ascii="Arial" w:hAnsi="Arial" w:cs="Arial"/>
          <w:b/>
          <w:bCs/>
          <w:sz w:val="24"/>
          <w:szCs w:val="24"/>
        </w:rPr>
      </w:pPr>
      <w:r w:rsidRPr="00E80DD5">
        <w:rPr>
          <w:rFonts w:ascii="Arial" w:hAnsi="Arial" w:cs="Arial"/>
          <w:b/>
          <w:bCs/>
          <w:sz w:val="24"/>
          <w:szCs w:val="24"/>
        </w:rPr>
        <w:t>Impact on Tesco’s Strategy, Market Positioning, Innovation and Competitiveness</w:t>
      </w:r>
    </w:p>
    <w:p w:rsidR="00E80DD5" w:rsidP="00E80DD5" w:rsidRDefault="00E80DD5" w14:paraId="4B141B19" w14:textId="44B863A1">
      <w:pPr>
        <w:spacing w:line="480" w:lineRule="auto"/>
        <w:rPr>
          <w:rFonts w:ascii="Arial" w:hAnsi="Arial" w:cs="Arial"/>
          <w:b/>
          <w:bCs/>
          <w:sz w:val="24"/>
          <w:szCs w:val="24"/>
        </w:rPr>
      </w:pPr>
      <w:r w:rsidRPr="00E80DD5">
        <w:rPr>
          <w:rFonts w:ascii="Arial" w:hAnsi="Arial" w:cs="Arial"/>
          <w:b/>
          <w:bCs/>
          <w:sz w:val="24"/>
          <w:szCs w:val="24"/>
        </w:rPr>
        <w:t>Impact on Strategic Direction</w:t>
      </w:r>
    </w:p>
    <w:p w:rsidR="00E80DD5" w:rsidP="00E80DD5" w:rsidRDefault="00E80DD5" w14:paraId="19635264" w14:textId="609D1369">
      <w:pPr>
        <w:spacing w:line="480" w:lineRule="auto"/>
        <w:rPr>
          <w:rFonts w:ascii="Arial" w:hAnsi="Arial" w:cs="Arial"/>
          <w:sz w:val="24"/>
          <w:szCs w:val="24"/>
        </w:rPr>
      </w:pPr>
      <w:r w:rsidRPr="00E80DD5">
        <w:rPr>
          <w:rFonts w:ascii="Arial" w:hAnsi="Arial" w:cs="Arial"/>
          <w:sz w:val="24"/>
          <w:szCs w:val="24"/>
        </w:rPr>
        <w:t xml:space="preserve">The global market environment forces Tesco to develop strategic operations that combine technological advancement with sustainability focus. The implementation of AI technology has transformed Tesco's supply chain operations through advanced predictive analytics and automated systems. The system enables Tesco to respond quickly to disruptions which strengthens its reputation for dependability because reliability stands as a key factor for retail market success (PwC, 2023). Strategic decisions at the company now follow sustainability goals which promote extended </w:t>
      </w:r>
      <w:r w:rsidRPr="00E80DD5">
        <w:rPr>
          <w:rFonts w:ascii="Arial" w:hAnsi="Arial" w:cs="Arial"/>
          <w:sz w:val="24"/>
          <w:szCs w:val="24"/>
        </w:rPr>
        <w:t xml:space="preserve">planning horizons and team-wide work for energy management and waste </w:t>
      </w:r>
      <w:proofErr w:type="spellStart"/>
      <w:r w:rsidRPr="00E80DD5">
        <w:rPr>
          <w:rFonts w:ascii="Arial" w:hAnsi="Arial" w:cs="Arial"/>
          <w:sz w:val="24"/>
          <w:szCs w:val="24"/>
        </w:rPr>
        <w:t>minimi</w:t>
      </w:r>
      <w:r w:rsidR="00682A55">
        <w:rPr>
          <w:rFonts w:ascii="Arial" w:hAnsi="Arial" w:cs="Arial"/>
          <w:sz w:val="24"/>
          <w:szCs w:val="24"/>
        </w:rPr>
        <w:t>s</w:t>
      </w:r>
      <w:r w:rsidRPr="00E80DD5">
        <w:rPr>
          <w:rFonts w:ascii="Arial" w:hAnsi="Arial" w:cs="Arial"/>
          <w:sz w:val="24"/>
          <w:szCs w:val="24"/>
        </w:rPr>
        <w:t>ation</w:t>
      </w:r>
      <w:proofErr w:type="spellEnd"/>
      <w:r w:rsidRPr="00E80DD5">
        <w:rPr>
          <w:rFonts w:ascii="Arial" w:hAnsi="Arial" w:cs="Arial"/>
          <w:sz w:val="24"/>
          <w:szCs w:val="24"/>
        </w:rPr>
        <w:t xml:space="preserve"> and procurement operations.</w:t>
      </w:r>
    </w:p>
    <w:p w:rsidR="00E80DD5" w:rsidP="00E80DD5" w:rsidRDefault="00E80DD5" w14:paraId="403E187F" w14:textId="77777777">
      <w:pPr>
        <w:spacing w:line="480" w:lineRule="auto"/>
        <w:rPr>
          <w:rFonts w:ascii="Arial" w:hAnsi="Arial" w:cs="Arial"/>
          <w:sz w:val="24"/>
          <w:szCs w:val="24"/>
        </w:rPr>
      </w:pPr>
    </w:p>
    <w:p w:rsidR="00E80DD5" w:rsidP="00E80DD5" w:rsidRDefault="00E80DD5" w14:paraId="048FFBC4" w14:textId="324A6AC5">
      <w:pPr>
        <w:spacing w:line="480" w:lineRule="auto"/>
        <w:rPr>
          <w:rFonts w:ascii="Arial" w:hAnsi="Arial" w:cs="Arial"/>
          <w:b/>
          <w:bCs/>
          <w:sz w:val="24"/>
          <w:szCs w:val="24"/>
        </w:rPr>
      </w:pPr>
      <w:r w:rsidRPr="00E80DD5">
        <w:rPr>
          <w:rFonts w:ascii="Arial" w:hAnsi="Arial" w:cs="Arial"/>
          <w:b/>
          <w:bCs/>
          <w:sz w:val="24"/>
          <w:szCs w:val="24"/>
        </w:rPr>
        <w:t>Impact on Market Positioning</w:t>
      </w:r>
    </w:p>
    <w:p w:rsidR="00E80DD5" w:rsidP="00E80DD5" w:rsidRDefault="00E80DD5" w14:paraId="2FA2727E" w14:textId="391A8E9B">
      <w:pPr>
        <w:spacing w:line="480" w:lineRule="auto"/>
        <w:rPr>
          <w:rFonts w:ascii="Arial" w:hAnsi="Arial" w:cs="Arial"/>
          <w:sz w:val="24"/>
          <w:szCs w:val="24"/>
        </w:rPr>
      </w:pPr>
      <w:r w:rsidRPr="00E80DD5">
        <w:rPr>
          <w:rFonts w:ascii="Arial" w:hAnsi="Arial" w:cs="Arial"/>
          <w:sz w:val="24"/>
          <w:szCs w:val="24"/>
        </w:rPr>
        <w:t>Tesco has improved its market position through its sustainable business practices which address environmental concerns. The company's efforts to decrease plastic usage and implement renewable power and food redistribution programs create customer trust while setting Tesco apart from competitors who have delayed their environmental initiatives (Tesco, 2024). The practice of "conscious consumption" makes brand credibility and ethical reputation essential factors that drive customer loyalty. The company's sustainability compliance makes Tesco more appealing to investors who seek ESG-focused investments with minimal risk and long-term potential.</w:t>
      </w:r>
    </w:p>
    <w:p w:rsidR="00E80DD5" w:rsidP="00E80DD5" w:rsidRDefault="00E80DD5" w14:paraId="4ADDB383" w14:textId="363C9550">
      <w:pPr>
        <w:spacing w:line="480" w:lineRule="auto"/>
        <w:rPr>
          <w:rFonts w:ascii="Arial" w:hAnsi="Arial" w:cs="Arial"/>
          <w:sz w:val="24"/>
          <w:szCs w:val="24"/>
        </w:rPr>
      </w:pPr>
    </w:p>
    <w:p w:rsidR="00E80DD5" w:rsidP="00E80DD5" w:rsidRDefault="00E80DD5" w14:paraId="4D38E70B" w14:textId="7A580333">
      <w:pPr>
        <w:spacing w:line="480" w:lineRule="auto"/>
        <w:rPr>
          <w:rFonts w:ascii="Arial" w:hAnsi="Arial" w:cs="Arial"/>
          <w:b/>
          <w:bCs/>
          <w:sz w:val="24"/>
          <w:szCs w:val="24"/>
        </w:rPr>
      </w:pPr>
      <w:r w:rsidRPr="00E80DD5">
        <w:rPr>
          <w:rFonts w:ascii="Arial" w:hAnsi="Arial" w:cs="Arial"/>
          <w:b/>
          <w:bCs/>
          <w:sz w:val="24"/>
          <w:szCs w:val="24"/>
        </w:rPr>
        <w:t>Impact on Innovation Capacity</w:t>
      </w:r>
    </w:p>
    <w:p w:rsidR="00E80DD5" w:rsidP="00E80DD5" w:rsidRDefault="00E80DD5" w14:paraId="1D7FA45B" w14:textId="3601E007">
      <w:pPr>
        <w:spacing w:line="480" w:lineRule="auto"/>
        <w:rPr>
          <w:rFonts w:ascii="Arial" w:hAnsi="Arial" w:cs="Arial"/>
          <w:sz w:val="24"/>
          <w:szCs w:val="24"/>
        </w:rPr>
      </w:pPr>
      <w:r w:rsidRPr="00E80DD5">
        <w:rPr>
          <w:rFonts w:ascii="Arial" w:hAnsi="Arial" w:cs="Arial"/>
          <w:sz w:val="24"/>
          <w:szCs w:val="24"/>
        </w:rPr>
        <w:t xml:space="preserve">The combination of AI analytics with supply-chain </w:t>
      </w:r>
      <w:proofErr w:type="spellStart"/>
      <w:r w:rsidRPr="00E80DD5">
        <w:rPr>
          <w:rFonts w:ascii="Arial" w:hAnsi="Arial" w:cs="Arial"/>
          <w:sz w:val="24"/>
          <w:szCs w:val="24"/>
        </w:rPr>
        <w:t>optimi</w:t>
      </w:r>
      <w:r w:rsidR="00682A55">
        <w:rPr>
          <w:rFonts w:ascii="Arial" w:hAnsi="Arial" w:cs="Arial"/>
          <w:sz w:val="24"/>
          <w:szCs w:val="24"/>
        </w:rPr>
        <w:t>s</w:t>
      </w:r>
      <w:r w:rsidRPr="00E80DD5">
        <w:rPr>
          <w:rFonts w:ascii="Arial" w:hAnsi="Arial" w:cs="Arial"/>
          <w:sz w:val="24"/>
          <w:szCs w:val="24"/>
        </w:rPr>
        <w:t>ation</w:t>
      </w:r>
      <w:proofErr w:type="spellEnd"/>
      <w:r w:rsidRPr="00E80DD5">
        <w:rPr>
          <w:rFonts w:ascii="Arial" w:hAnsi="Arial" w:cs="Arial"/>
          <w:sz w:val="24"/>
          <w:szCs w:val="24"/>
        </w:rPr>
        <w:t xml:space="preserve"> systems enables Tesco to develop new services through its operations. The company achieves better stock management through improved forecasting and replenishment systems which </w:t>
      </w:r>
      <w:proofErr w:type="spellStart"/>
      <w:r w:rsidRPr="00E80DD5">
        <w:rPr>
          <w:rFonts w:ascii="Arial" w:hAnsi="Arial" w:cs="Arial"/>
          <w:sz w:val="24"/>
          <w:szCs w:val="24"/>
        </w:rPr>
        <w:t>minimi</w:t>
      </w:r>
      <w:r w:rsidR="00682A55">
        <w:rPr>
          <w:rFonts w:ascii="Arial" w:hAnsi="Arial" w:cs="Arial"/>
          <w:sz w:val="24"/>
          <w:szCs w:val="24"/>
        </w:rPr>
        <w:t>s</w:t>
      </w:r>
      <w:r w:rsidRPr="00E80DD5">
        <w:rPr>
          <w:rFonts w:ascii="Arial" w:hAnsi="Arial" w:cs="Arial"/>
          <w:sz w:val="24"/>
          <w:szCs w:val="24"/>
        </w:rPr>
        <w:t>e</w:t>
      </w:r>
      <w:proofErr w:type="spellEnd"/>
      <w:r w:rsidRPr="00E80DD5">
        <w:rPr>
          <w:rFonts w:ascii="Arial" w:hAnsi="Arial" w:cs="Arial"/>
          <w:sz w:val="24"/>
          <w:szCs w:val="24"/>
        </w:rPr>
        <w:t xml:space="preserve"> its dependence on human intervention (McKinsey, 2023). The improved operational efficiency at Tesco enables the company to allocate resources toward developing strategic innovations including </w:t>
      </w:r>
      <w:proofErr w:type="spellStart"/>
      <w:r w:rsidRPr="00E80DD5">
        <w:rPr>
          <w:rFonts w:ascii="Arial" w:hAnsi="Arial" w:cs="Arial"/>
          <w:sz w:val="24"/>
          <w:szCs w:val="24"/>
        </w:rPr>
        <w:t>cashierless</w:t>
      </w:r>
      <w:proofErr w:type="spellEnd"/>
      <w:r w:rsidRPr="00E80DD5">
        <w:rPr>
          <w:rFonts w:ascii="Arial" w:hAnsi="Arial" w:cs="Arial"/>
          <w:sz w:val="24"/>
          <w:szCs w:val="24"/>
        </w:rPr>
        <w:t xml:space="preserve"> stores and automated warehouses and </w:t>
      </w:r>
      <w:proofErr w:type="spellStart"/>
      <w:r w:rsidRPr="00E80DD5">
        <w:rPr>
          <w:rFonts w:ascii="Arial" w:hAnsi="Arial" w:cs="Arial"/>
          <w:sz w:val="24"/>
          <w:szCs w:val="24"/>
        </w:rPr>
        <w:t>customi</w:t>
      </w:r>
      <w:r w:rsidR="00682A55">
        <w:rPr>
          <w:rFonts w:ascii="Arial" w:hAnsi="Arial" w:cs="Arial"/>
          <w:sz w:val="24"/>
          <w:szCs w:val="24"/>
        </w:rPr>
        <w:t>s</w:t>
      </w:r>
      <w:r w:rsidRPr="00E80DD5">
        <w:rPr>
          <w:rFonts w:ascii="Arial" w:hAnsi="Arial" w:cs="Arial"/>
          <w:sz w:val="24"/>
          <w:szCs w:val="24"/>
        </w:rPr>
        <w:t>ed</w:t>
      </w:r>
      <w:proofErr w:type="spellEnd"/>
      <w:r w:rsidRPr="00E80DD5">
        <w:rPr>
          <w:rFonts w:ascii="Arial" w:hAnsi="Arial" w:cs="Arial"/>
          <w:sz w:val="24"/>
          <w:szCs w:val="24"/>
        </w:rPr>
        <w:t xml:space="preserve"> digital experiences. The company generates customer value through its </w:t>
      </w:r>
      <w:r w:rsidRPr="00E80DD5">
        <w:rPr>
          <w:rFonts w:ascii="Arial" w:hAnsi="Arial" w:cs="Arial"/>
          <w:sz w:val="24"/>
          <w:szCs w:val="24"/>
        </w:rPr>
        <w:t>innovative services which help Tesco maintain its market position against digital retailers that operate online.</w:t>
      </w:r>
    </w:p>
    <w:p w:rsidR="00E80DD5" w:rsidP="00E80DD5" w:rsidRDefault="00E80DD5" w14:paraId="39B1AC76" w14:textId="7031F1E6">
      <w:pPr>
        <w:spacing w:line="480" w:lineRule="auto"/>
        <w:rPr>
          <w:rFonts w:ascii="Arial" w:hAnsi="Arial" w:cs="Arial"/>
          <w:sz w:val="24"/>
          <w:szCs w:val="24"/>
        </w:rPr>
      </w:pPr>
    </w:p>
    <w:p w:rsidR="00E80DD5" w:rsidP="00E80DD5" w:rsidRDefault="00E80DD5" w14:paraId="4719E5E3" w14:textId="546B4AA6">
      <w:pPr>
        <w:spacing w:line="480" w:lineRule="auto"/>
        <w:rPr>
          <w:rFonts w:ascii="Arial" w:hAnsi="Arial" w:cs="Arial"/>
          <w:b/>
          <w:bCs/>
          <w:sz w:val="24"/>
          <w:szCs w:val="24"/>
        </w:rPr>
      </w:pPr>
      <w:r w:rsidRPr="00E80DD5">
        <w:rPr>
          <w:rFonts w:ascii="Arial" w:hAnsi="Arial" w:cs="Arial"/>
          <w:b/>
          <w:bCs/>
          <w:sz w:val="24"/>
          <w:szCs w:val="24"/>
        </w:rPr>
        <w:t>Impact on Competitiveness and Risk Exposure</w:t>
      </w:r>
    </w:p>
    <w:p w:rsidR="00E80DD5" w:rsidP="00E80DD5" w:rsidRDefault="00E80DD5" w14:paraId="3CA5BC6E" w14:textId="77777777">
      <w:pPr>
        <w:spacing w:line="480" w:lineRule="auto"/>
        <w:rPr>
          <w:rFonts w:ascii="Arial" w:hAnsi="Arial" w:cs="Arial"/>
          <w:sz w:val="24"/>
          <w:szCs w:val="24"/>
        </w:rPr>
      </w:pPr>
      <w:r w:rsidRPr="00E80DD5">
        <w:rPr>
          <w:rFonts w:ascii="Arial" w:hAnsi="Arial" w:cs="Arial"/>
          <w:sz w:val="24"/>
          <w:szCs w:val="24"/>
        </w:rPr>
        <w:t>The company maintains several key advantages but global disruptions create substantial threats to its market leadership position. The combination of longer shipping times and higher import expenses and rising inflation rates endangers Tesco's ability to maintain its established low-cost business model (Russell Group, 2024). The competitive advantage of companies with domestic supply chains and short delivery</w:t>
      </w:r>
    </w:p>
    <w:p w:rsidRPr="00E80DD5" w:rsidR="00E80DD5" w:rsidP="00E80DD5" w:rsidRDefault="00E80DD5" w14:paraId="53840A99" w14:textId="660DDB5F">
      <w:pPr>
        <w:spacing w:line="480" w:lineRule="auto"/>
        <w:rPr>
          <w:rFonts w:ascii="Arial" w:hAnsi="Arial" w:cs="Arial"/>
          <w:sz w:val="24"/>
          <w:szCs w:val="24"/>
        </w:rPr>
      </w:pPr>
      <w:r w:rsidRPr="00E80DD5">
        <w:rPr>
          <w:rFonts w:ascii="Arial" w:hAnsi="Arial" w:cs="Arial"/>
          <w:sz w:val="24"/>
          <w:szCs w:val="24"/>
        </w:rPr>
        <w:t xml:space="preserve">routes </w:t>
      </w:r>
      <w:proofErr w:type="gramStart"/>
      <w:r w:rsidRPr="00E80DD5">
        <w:rPr>
          <w:rFonts w:ascii="Arial" w:hAnsi="Arial" w:cs="Arial"/>
          <w:sz w:val="24"/>
          <w:szCs w:val="24"/>
        </w:rPr>
        <w:t>enables</w:t>
      </w:r>
      <w:proofErr w:type="gramEnd"/>
      <w:r w:rsidRPr="00E80DD5">
        <w:rPr>
          <w:rFonts w:ascii="Arial" w:hAnsi="Arial" w:cs="Arial"/>
          <w:sz w:val="24"/>
          <w:szCs w:val="24"/>
        </w:rPr>
        <w:t xml:space="preserve"> them to protect their product availability and pricing stability during global disruptions.</w:t>
      </w:r>
    </w:p>
    <w:p w:rsidR="00E80DD5" w:rsidP="00E80DD5" w:rsidRDefault="00E80DD5" w14:paraId="331BA955" w14:textId="3D3A9789">
      <w:pPr>
        <w:spacing w:line="480" w:lineRule="auto"/>
        <w:rPr>
          <w:rFonts w:ascii="Arial" w:hAnsi="Arial" w:cs="Arial"/>
          <w:sz w:val="24"/>
          <w:szCs w:val="24"/>
        </w:rPr>
      </w:pPr>
      <w:r w:rsidRPr="00E80DD5">
        <w:rPr>
          <w:rFonts w:ascii="Arial" w:hAnsi="Arial" w:cs="Arial"/>
          <w:sz w:val="24"/>
          <w:szCs w:val="24"/>
        </w:rPr>
        <w:t>The implementation of regulatory requirements has the potential to redirect managerial resources and financial support from innovation initiatives. The inefficient integration of ESG reporting systems at Tesco will create administrative challenges that delay business decisions and boost operational expenses.</w:t>
      </w:r>
    </w:p>
    <w:p w:rsidR="00E80DD5" w:rsidP="00E80DD5" w:rsidRDefault="00E80DD5" w14:paraId="0BD438DE" w14:textId="679644CF">
      <w:pPr>
        <w:spacing w:line="480" w:lineRule="auto"/>
        <w:rPr>
          <w:rFonts w:ascii="Arial" w:hAnsi="Arial" w:cs="Arial"/>
          <w:sz w:val="24"/>
          <w:szCs w:val="24"/>
        </w:rPr>
      </w:pPr>
    </w:p>
    <w:p w:rsidR="00E80DD5" w:rsidP="00E80DD5" w:rsidRDefault="00E80DD5" w14:paraId="0ADAA0D4" w14:textId="05CC1E75">
      <w:pPr>
        <w:spacing w:line="480" w:lineRule="auto"/>
        <w:rPr>
          <w:rFonts w:ascii="Arial" w:hAnsi="Arial" w:cs="Arial"/>
          <w:b/>
          <w:bCs/>
          <w:sz w:val="24"/>
          <w:szCs w:val="24"/>
        </w:rPr>
      </w:pPr>
      <w:r w:rsidRPr="00E80DD5">
        <w:rPr>
          <w:rFonts w:ascii="Arial" w:hAnsi="Arial" w:cs="Arial"/>
          <w:b/>
          <w:bCs/>
          <w:sz w:val="24"/>
          <w:szCs w:val="24"/>
        </w:rPr>
        <w:t xml:space="preserve">Impact on Talent and </w:t>
      </w:r>
      <w:proofErr w:type="spellStart"/>
      <w:r w:rsidRPr="00E80DD5">
        <w:rPr>
          <w:rFonts w:ascii="Arial" w:hAnsi="Arial" w:cs="Arial"/>
          <w:b/>
          <w:bCs/>
          <w:sz w:val="24"/>
          <w:szCs w:val="24"/>
        </w:rPr>
        <w:t>Organisational</w:t>
      </w:r>
      <w:proofErr w:type="spellEnd"/>
      <w:r w:rsidRPr="00E80DD5">
        <w:rPr>
          <w:rFonts w:ascii="Arial" w:hAnsi="Arial" w:cs="Arial"/>
          <w:b/>
          <w:bCs/>
          <w:sz w:val="24"/>
          <w:szCs w:val="24"/>
        </w:rPr>
        <w:t xml:space="preserve"> Capability</w:t>
      </w:r>
    </w:p>
    <w:p w:rsidR="00E80DD5" w:rsidP="00E80DD5" w:rsidRDefault="00E80DD5" w14:paraId="02B927FA" w14:textId="6886D662">
      <w:pPr>
        <w:spacing w:line="480" w:lineRule="auto"/>
        <w:rPr>
          <w:rFonts w:ascii="Arial" w:hAnsi="Arial" w:cs="Arial"/>
          <w:sz w:val="24"/>
          <w:szCs w:val="24"/>
        </w:rPr>
      </w:pPr>
      <w:r w:rsidRPr="00E80DD5">
        <w:rPr>
          <w:rFonts w:ascii="Arial" w:hAnsi="Arial" w:cs="Arial"/>
          <w:sz w:val="24"/>
          <w:szCs w:val="24"/>
        </w:rPr>
        <w:t xml:space="preserve">The workforce at Tesco needs to acquire new competencies because the company implements advanced technologies and sustainability frameworks. The strategic model of Tesco depends heavily on data analysts and supply-chain specialists and sustainability officers and digital engineers (Tesco, 2024). The competition for digital </w:t>
      </w:r>
      <w:r w:rsidRPr="00E80DD5">
        <w:rPr>
          <w:rFonts w:ascii="Arial" w:hAnsi="Arial" w:cs="Arial"/>
          <w:sz w:val="24"/>
          <w:szCs w:val="24"/>
        </w:rPr>
        <w:t xml:space="preserve">talent in the job market makes it difficult for Tesco to find and keep employees with these specific skills. The company needs to develop </w:t>
      </w:r>
      <w:proofErr w:type="spellStart"/>
      <w:r w:rsidRPr="00E80DD5">
        <w:rPr>
          <w:rFonts w:ascii="Arial" w:hAnsi="Arial" w:cs="Arial"/>
          <w:sz w:val="24"/>
          <w:szCs w:val="24"/>
        </w:rPr>
        <w:t>organi</w:t>
      </w:r>
      <w:r w:rsidR="00682A55">
        <w:rPr>
          <w:rFonts w:ascii="Arial" w:hAnsi="Arial" w:cs="Arial"/>
          <w:sz w:val="24"/>
          <w:szCs w:val="24"/>
        </w:rPr>
        <w:t>s</w:t>
      </w:r>
      <w:r w:rsidRPr="00E80DD5">
        <w:rPr>
          <w:rFonts w:ascii="Arial" w:hAnsi="Arial" w:cs="Arial"/>
          <w:sz w:val="24"/>
          <w:szCs w:val="24"/>
        </w:rPr>
        <w:t>ational</w:t>
      </w:r>
      <w:proofErr w:type="spellEnd"/>
      <w:r w:rsidRPr="00E80DD5">
        <w:rPr>
          <w:rFonts w:ascii="Arial" w:hAnsi="Arial" w:cs="Arial"/>
          <w:sz w:val="24"/>
          <w:szCs w:val="24"/>
        </w:rPr>
        <w:t xml:space="preserve"> capability through training programs and career advancement opportunities to stay competitive in the long run.</w:t>
      </w:r>
    </w:p>
    <w:p w:rsidR="00E80DD5" w:rsidP="00E80DD5" w:rsidRDefault="00E80DD5" w14:paraId="4CE4BC20" w14:textId="7E11F774">
      <w:pPr>
        <w:spacing w:line="480" w:lineRule="auto"/>
        <w:rPr>
          <w:rFonts w:ascii="Arial" w:hAnsi="Arial" w:cs="Arial"/>
          <w:sz w:val="24"/>
          <w:szCs w:val="24"/>
        </w:rPr>
      </w:pPr>
    </w:p>
    <w:p w:rsidR="00E80DD5" w:rsidP="00E80DD5" w:rsidRDefault="00E80DD5" w14:paraId="124F298F" w14:textId="2AA50C5A">
      <w:pPr>
        <w:spacing w:line="480" w:lineRule="auto"/>
        <w:rPr>
          <w:rFonts w:ascii="Arial" w:hAnsi="Arial" w:cs="Arial"/>
          <w:b/>
          <w:bCs/>
          <w:sz w:val="24"/>
          <w:szCs w:val="24"/>
        </w:rPr>
      </w:pPr>
      <w:r w:rsidRPr="00E80DD5">
        <w:rPr>
          <w:rFonts w:ascii="Arial" w:hAnsi="Arial" w:cs="Arial"/>
          <w:b/>
          <w:bCs/>
          <w:sz w:val="24"/>
          <w:szCs w:val="24"/>
        </w:rPr>
        <w:t>Strategic Recommendations</w:t>
      </w:r>
    </w:p>
    <w:p w:rsidRPr="00E80DD5" w:rsidR="00E80DD5" w:rsidP="00E80DD5" w:rsidRDefault="00E80DD5" w14:paraId="16B9630C" w14:textId="5777FBD3">
      <w:pPr>
        <w:spacing w:line="480" w:lineRule="auto"/>
        <w:rPr>
          <w:rFonts w:ascii="Arial" w:hAnsi="Arial" w:cs="Arial"/>
          <w:sz w:val="24"/>
          <w:szCs w:val="24"/>
        </w:rPr>
      </w:pPr>
      <w:r w:rsidRPr="00E80DD5">
        <w:rPr>
          <w:rFonts w:ascii="Arial" w:hAnsi="Arial" w:cs="Arial"/>
          <w:sz w:val="24"/>
          <w:szCs w:val="24"/>
        </w:rPr>
        <w:t xml:space="preserve">Tesco needs to implement operational and technological and </w:t>
      </w:r>
      <w:proofErr w:type="spellStart"/>
      <w:r w:rsidRPr="00E80DD5">
        <w:rPr>
          <w:rFonts w:ascii="Arial" w:hAnsi="Arial" w:cs="Arial"/>
          <w:sz w:val="24"/>
          <w:szCs w:val="24"/>
        </w:rPr>
        <w:t>organi</w:t>
      </w:r>
      <w:r w:rsidR="00682A55">
        <w:rPr>
          <w:rFonts w:ascii="Arial" w:hAnsi="Arial" w:cs="Arial"/>
          <w:sz w:val="24"/>
          <w:szCs w:val="24"/>
        </w:rPr>
        <w:t>s</w:t>
      </w:r>
      <w:r w:rsidRPr="00E80DD5">
        <w:rPr>
          <w:rFonts w:ascii="Arial" w:hAnsi="Arial" w:cs="Arial"/>
          <w:sz w:val="24"/>
          <w:szCs w:val="24"/>
        </w:rPr>
        <w:t>ational</w:t>
      </w:r>
      <w:proofErr w:type="spellEnd"/>
      <w:r w:rsidRPr="00E80DD5">
        <w:rPr>
          <w:rFonts w:ascii="Arial" w:hAnsi="Arial" w:cs="Arial"/>
          <w:sz w:val="24"/>
          <w:szCs w:val="24"/>
        </w:rPr>
        <w:t xml:space="preserve"> strategies which will help the company tackle worldwide obstacles while enabling it to seize new business prospects. The company needs to create a diverse supply network which operates across different regions because this approach will reduce its reliance on distant shipping routes that face political instability risks. The company can achieve better supply chain stability through its enhanced European producer partnerships and its development of dependable regional distribution centers. The company needs to enhance AI implementation throughout its entire operational structure. The company should allocate funds to develop predictive replenishment systems and autonomous warehouse technology and AI-based customer service platforms which will boost operational performance and defend market share.</w:t>
      </w:r>
    </w:p>
    <w:p w:rsidR="00E80DD5" w:rsidP="00E80DD5" w:rsidRDefault="00E80DD5" w14:paraId="5CC6B91A" w14:textId="61698035">
      <w:pPr>
        <w:spacing w:line="480" w:lineRule="auto"/>
        <w:rPr>
          <w:rFonts w:ascii="Arial" w:hAnsi="Arial" w:cs="Arial"/>
          <w:sz w:val="24"/>
          <w:szCs w:val="24"/>
        </w:rPr>
      </w:pPr>
      <w:r w:rsidRPr="00E80DD5">
        <w:rPr>
          <w:rFonts w:ascii="Arial" w:hAnsi="Arial" w:cs="Arial"/>
          <w:sz w:val="24"/>
          <w:szCs w:val="24"/>
        </w:rPr>
        <w:t xml:space="preserve">The company needs to enhance its ESG reporting system through integrated data platforms which will help measure Scope 3 emissions and provide better supply chain visibility. The company should provide sustainability toolkits to its smaller suppliers because this approach will help them meet regulations faster while building enduring business relationships. The company needs to develop expanded training programs </w:t>
      </w:r>
      <w:r w:rsidRPr="00E80DD5">
        <w:rPr>
          <w:rFonts w:ascii="Arial" w:hAnsi="Arial" w:cs="Arial"/>
          <w:sz w:val="24"/>
          <w:szCs w:val="24"/>
        </w:rPr>
        <w:t>which teach employees about digital skills and sustainable procurement methods and risk management techniques. The company needs to train its staff members through new skill development programs which will help them to drive cultural transformation and operational excellence.</w:t>
      </w:r>
    </w:p>
    <w:p w:rsidR="00E80DD5" w:rsidP="00E80DD5" w:rsidRDefault="00E80DD5" w14:paraId="27685476" w14:textId="77777777">
      <w:pPr>
        <w:spacing w:line="480" w:lineRule="auto"/>
        <w:rPr>
          <w:rFonts w:ascii="Arial" w:hAnsi="Arial" w:cs="Arial"/>
          <w:sz w:val="24"/>
          <w:szCs w:val="24"/>
        </w:rPr>
      </w:pPr>
    </w:p>
    <w:p w:rsidRPr="00E80DD5" w:rsidR="00E80DD5" w:rsidP="00E80DD5" w:rsidRDefault="00E80DD5" w14:paraId="0622B828" w14:textId="739F45C7">
      <w:pPr>
        <w:spacing w:line="480" w:lineRule="auto"/>
        <w:rPr>
          <w:rFonts w:ascii="Arial" w:hAnsi="Arial" w:cs="Arial"/>
          <w:b/>
          <w:bCs/>
          <w:sz w:val="24"/>
          <w:szCs w:val="24"/>
        </w:rPr>
      </w:pPr>
      <w:r w:rsidRPr="00E80DD5">
        <w:rPr>
          <w:rFonts w:ascii="Arial" w:hAnsi="Arial" w:cs="Arial"/>
          <w:b/>
          <w:bCs/>
          <w:sz w:val="24"/>
          <w:szCs w:val="24"/>
        </w:rPr>
        <w:t>Conclusion</w:t>
      </w:r>
    </w:p>
    <w:p w:rsidR="00E80DD5" w:rsidP="00E80DD5" w:rsidRDefault="00E80DD5" w14:paraId="4044E631" w14:textId="1D51FF27">
      <w:pPr>
        <w:spacing w:line="480" w:lineRule="auto"/>
        <w:rPr>
          <w:rFonts w:ascii="Arial" w:hAnsi="Arial" w:cs="Arial"/>
          <w:sz w:val="24"/>
          <w:szCs w:val="24"/>
        </w:rPr>
      </w:pPr>
      <w:r w:rsidRPr="00E80DD5">
        <w:rPr>
          <w:rFonts w:ascii="Arial" w:hAnsi="Arial" w:cs="Arial"/>
          <w:sz w:val="24"/>
          <w:szCs w:val="24"/>
        </w:rPr>
        <w:t xml:space="preserve">The worldwide business environment undergoes transformation because of disruptive technological advancements and geopolitical shifts and regulatory changes which affect Tesco's strategic choices and operational activities. The company needs to handle supply-chain volatility and regulatory complexity and </w:t>
      </w:r>
      <w:proofErr w:type="spellStart"/>
      <w:r w:rsidRPr="00E80DD5">
        <w:rPr>
          <w:rFonts w:ascii="Arial" w:hAnsi="Arial" w:cs="Arial"/>
          <w:sz w:val="24"/>
          <w:szCs w:val="24"/>
        </w:rPr>
        <w:t>organi</w:t>
      </w:r>
      <w:r w:rsidR="00682A55">
        <w:rPr>
          <w:rFonts w:ascii="Arial" w:hAnsi="Arial" w:cs="Arial"/>
          <w:sz w:val="24"/>
          <w:szCs w:val="24"/>
        </w:rPr>
        <w:t>s</w:t>
      </w:r>
      <w:r w:rsidRPr="00E80DD5">
        <w:rPr>
          <w:rFonts w:ascii="Arial" w:hAnsi="Arial" w:cs="Arial"/>
          <w:sz w:val="24"/>
          <w:szCs w:val="24"/>
        </w:rPr>
        <w:t>ational</w:t>
      </w:r>
      <w:proofErr w:type="spellEnd"/>
      <w:r w:rsidRPr="00E80DD5">
        <w:rPr>
          <w:rFonts w:ascii="Arial" w:hAnsi="Arial" w:cs="Arial"/>
          <w:sz w:val="24"/>
          <w:szCs w:val="24"/>
        </w:rPr>
        <w:t xml:space="preserve"> transformation while it explores AI innovation and sustainability commitments for better efficiency and reputation and customer satisfaction. The company will achieve success through its adoption of modern technology and its commitment to sustainability governance and its focus on employee development. The recommended strategies will help Tesco build resilience while maintaining market leadership through its position as a responsible innovative multinational retailer.</w:t>
      </w:r>
    </w:p>
    <w:p w:rsidR="00E80DD5" w:rsidP="00E80DD5" w:rsidRDefault="00E80DD5" w14:paraId="3EA6C159" w14:textId="1EB83311">
      <w:pPr>
        <w:spacing w:line="480" w:lineRule="auto"/>
        <w:rPr>
          <w:rFonts w:ascii="Arial" w:hAnsi="Arial" w:cs="Arial"/>
          <w:sz w:val="24"/>
          <w:szCs w:val="24"/>
        </w:rPr>
      </w:pPr>
    </w:p>
    <w:p w:rsidR="00396C4C" w:rsidP="00E80DD5" w:rsidRDefault="00396C4C" w14:paraId="1B8BCA7A" w14:textId="5CE35FBE">
      <w:pPr>
        <w:spacing w:line="480" w:lineRule="auto"/>
        <w:rPr>
          <w:rFonts w:ascii="Arial" w:hAnsi="Arial" w:cs="Arial"/>
          <w:sz w:val="24"/>
          <w:szCs w:val="24"/>
        </w:rPr>
      </w:pPr>
    </w:p>
    <w:p w:rsidR="00396C4C" w:rsidP="00E80DD5" w:rsidRDefault="00396C4C" w14:paraId="19DCE96C" w14:textId="4AF38F34">
      <w:pPr>
        <w:spacing w:line="480" w:lineRule="auto"/>
        <w:rPr>
          <w:rFonts w:ascii="Arial" w:hAnsi="Arial" w:cs="Arial"/>
          <w:sz w:val="24"/>
          <w:szCs w:val="24"/>
        </w:rPr>
      </w:pPr>
    </w:p>
    <w:p w:rsidR="00396C4C" w:rsidP="00E80DD5" w:rsidRDefault="00396C4C" w14:paraId="7CC995DA" w14:textId="5C86D5D6">
      <w:pPr>
        <w:spacing w:line="480" w:lineRule="auto"/>
        <w:rPr>
          <w:rFonts w:ascii="Arial" w:hAnsi="Arial" w:cs="Arial"/>
          <w:sz w:val="24"/>
          <w:szCs w:val="24"/>
        </w:rPr>
      </w:pPr>
    </w:p>
    <w:p w:rsidR="00396C4C" w:rsidP="00E80DD5" w:rsidRDefault="00396C4C" w14:paraId="3BC66682" w14:textId="77777777">
      <w:pPr>
        <w:spacing w:line="480" w:lineRule="auto"/>
        <w:rPr>
          <w:rFonts w:ascii="Arial" w:hAnsi="Arial" w:cs="Arial"/>
          <w:sz w:val="24"/>
          <w:szCs w:val="24"/>
        </w:rPr>
      </w:pPr>
    </w:p>
    <w:p w:rsidR="00E80DD5" w:rsidP="00E80DD5" w:rsidRDefault="00E80DD5" w14:paraId="2132F8E7" w14:textId="397207D3">
      <w:pPr>
        <w:spacing w:line="480" w:lineRule="auto"/>
        <w:rPr>
          <w:rFonts w:ascii="Arial" w:hAnsi="Arial" w:cs="Arial"/>
          <w:b/>
          <w:bCs/>
          <w:sz w:val="24"/>
          <w:szCs w:val="24"/>
        </w:rPr>
      </w:pPr>
      <w:r w:rsidRPr="778A5896" w:rsidR="00E80DD5">
        <w:rPr>
          <w:rFonts w:ascii="Arial" w:hAnsi="Arial" w:cs="Arial"/>
          <w:b w:val="1"/>
          <w:bCs w:val="1"/>
          <w:sz w:val="24"/>
          <w:szCs w:val="24"/>
        </w:rPr>
        <w:t>References</w:t>
      </w:r>
    </w:p>
    <w:p w:rsidR="49ADF7BA" w:rsidP="778A5896" w:rsidRDefault="49ADF7BA" w14:paraId="2F469233" w14:textId="606895FD">
      <w:pPr>
        <w:spacing w:before="240" w:beforeAutospacing="off" w:after="240" w:afterAutospacing="off"/>
        <w:rPr>
          <w:rFonts w:ascii="Arial" w:hAnsi="Arial" w:eastAsia="Arial" w:cs="Arial"/>
          <w:noProof w:val="0"/>
          <w:sz w:val="24"/>
          <w:szCs w:val="24"/>
          <w:lang w:val="en-US"/>
        </w:rPr>
      </w:pPr>
      <w:r w:rsidRPr="778A5896" w:rsidR="49ADF7BA">
        <w:rPr>
          <w:rFonts w:ascii="Arial" w:hAnsi="Arial" w:eastAsia="Arial" w:cs="Arial"/>
          <w:noProof w:val="0"/>
          <w:sz w:val="24"/>
          <w:szCs w:val="24"/>
          <w:lang w:val="en-US"/>
        </w:rPr>
        <w:t xml:space="preserve">Climate Group (2023) </w:t>
      </w:r>
      <w:r w:rsidRPr="778A5896" w:rsidR="49ADF7BA">
        <w:rPr>
          <w:rFonts w:ascii="Arial" w:hAnsi="Arial" w:eastAsia="Arial" w:cs="Arial"/>
          <w:i w:val="1"/>
          <w:iCs w:val="1"/>
          <w:noProof w:val="0"/>
          <w:sz w:val="24"/>
          <w:szCs w:val="24"/>
          <w:lang w:val="en-US"/>
        </w:rPr>
        <w:t>EV100 Progress Report</w:t>
      </w:r>
      <w:r w:rsidRPr="778A5896" w:rsidR="49ADF7BA">
        <w:rPr>
          <w:rFonts w:ascii="Arial" w:hAnsi="Arial" w:eastAsia="Arial" w:cs="Arial"/>
          <w:noProof w:val="0"/>
          <w:sz w:val="24"/>
          <w:szCs w:val="24"/>
          <w:lang w:val="en-US"/>
        </w:rPr>
        <w:t>. Available at:</w:t>
      </w:r>
      <w:r>
        <w:br/>
      </w:r>
      <w:r w:rsidRPr="778A5896" w:rsidR="49ADF7BA">
        <w:rPr>
          <w:rFonts w:ascii="Arial" w:hAnsi="Arial" w:eastAsia="Arial" w:cs="Arial"/>
          <w:noProof w:val="0"/>
          <w:sz w:val="24"/>
          <w:szCs w:val="24"/>
          <w:lang w:val="en-US"/>
        </w:rPr>
        <w:t xml:space="preserve"> </w:t>
      </w:r>
      <w:hyperlink r:id="Rea9c8b18ffd64b4b">
        <w:r w:rsidRPr="778A5896" w:rsidR="49ADF7BA">
          <w:rPr>
            <w:rStyle w:val="Hyperlink"/>
            <w:rFonts w:ascii="Arial" w:hAnsi="Arial" w:eastAsia="Arial" w:cs="Arial"/>
            <w:noProof w:val="0"/>
            <w:sz w:val="24"/>
            <w:szCs w:val="24"/>
            <w:lang w:val="en-US"/>
          </w:rPr>
          <w:t>https://www.theclimategroup.org/ev100</w:t>
        </w:r>
        <w:r>
          <w:br/>
        </w:r>
      </w:hyperlink>
      <w:r w:rsidRPr="778A5896" w:rsidR="49ADF7BA">
        <w:rPr>
          <w:rFonts w:ascii="Arial" w:hAnsi="Arial" w:eastAsia="Arial" w:cs="Arial"/>
          <w:noProof w:val="0"/>
          <w:sz w:val="24"/>
          <w:szCs w:val="24"/>
          <w:lang w:val="en-US"/>
        </w:rPr>
        <w:t xml:space="preserve"> (Accessed: 7 December 2025).</w:t>
      </w:r>
    </w:p>
    <w:p w:rsidR="49ADF7BA" w:rsidP="778A5896" w:rsidRDefault="49ADF7BA" w14:paraId="43B0776C" w14:textId="0F1EE29C">
      <w:pPr>
        <w:spacing w:before="240" w:beforeAutospacing="off" w:after="240" w:afterAutospacing="off"/>
        <w:rPr>
          <w:rFonts w:ascii="Arial" w:hAnsi="Arial" w:eastAsia="Arial" w:cs="Arial"/>
          <w:noProof w:val="0"/>
          <w:sz w:val="24"/>
          <w:szCs w:val="24"/>
          <w:lang w:val="en-US"/>
        </w:rPr>
      </w:pPr>
      <w:r w:rsidRPr="778A5896" w:rsidR="49ADF7BA">
        <w:rPr>
          <w:rFonts w:ascii="Arial" w:hAnsi="Arial" w:eastAsia="Arial" w:cs="Arial"/>
          <w:noProof w:val="0"/>
          <w:sz w:val="24"/>
          <w:szCs w:val="24"/>
          <w:lang w:val="en-US"/>
        </w:rPr>
        <w:t xml:space="preserve">Deloitte (2023) </w:t>
      </w:r>
      <w:r w:rsidRPr="778A5896" w:rsidR="49ADF7BA">
        <w:rPr>
          <w:rFonts w:ascii="Arial" w:hAnsi="Arial" w:eastAsia="Arial" w:cs="Arial"/>
          <w:i w:val="1"/>
          <w:iCs w:val="1"/>
          <w:noProof w:val="0"/>
          <w:sz w:val="24"/>
          <w:szCs w:val="24"/>
          <w:lang w:val="en-US"/>
        </w:rPr>
        <w:t>Global ESG Trends in Retail</w:t>
      </w:r>
      <w:r w:rsidRPr="778A5896" w:rsidR="49ADF7BA">
        <w:rPr>
          <w:rFonts w:ascii="Arial" w:hAnsi="Arial" w:eastAsia="Arial" w:cs="Arial"/>
          <w:noProof w:val="0"/>
          <w:sz w:val="24"/>
          <w:szCs w:val="24"/>
          <w:lang w:val="en-US"/>
        </w:rPr>
        <w:t>. Available at:</w:t>
      </w:r>
      <w:r>
        <w:br/>
      </w:r>
      <w:r w:rsidRPr="778A5896" w:rsidR="49ADF7BA">
        <w:rPr>
          <w:rFonts w:ascii="Arial" w:hAnsi="Arial" w:eastAsia="Arial" w:cs="Arial"/>
          <w:noProof w:val="0"/>
          <w:sz w:val="24"/>
          <w:szCs w:val="24"/>
          <w:lang w:val="en-US"/>
        </w:rPr>
        <w:t xml:space="preserve"> </w:t>
      </w:r>
      <w:hyperlink r:id="Rec21158ece0a4ac4">
        <w:r w:rsidRPr="778A5896" w:rsidR="49ADF7BA">
          <w:rPr>
            <w:rStyle w:val="Hyperlink"/>
            <w:rFonts w:ascii="Arial" w:hAnsi="Arial" w:eastAsia="Arial" w:cs="Arial"/>
            <w:noProof w:val="0"/>
            <w:sz w:val="24"/>
            <w:szCs w:val="24"/>
            <w:lang w:val="en-US"/>
          </w:rPr>
          <w:t>https://www2.deloitte.com/global/en/insights/industry/retail-distribution.html</w:t>
        </w:r>
        <w:r>
          <w:br/>
        </w:r>
      </w:hyperlink>
      <w:r w:rsidRPr="778A5896" w:rsidR="49ADF7BA">
        <w:rPr>
          <w:rFonts w:ascii="Arial" w:hAnsi="Arial" w:eastAsia="Arial" w:cs="Arial"/>
          <w:noProof w:val="0"/>
          <w:sz w:val="24"/>
          <w:szCs w:val="24"/>
          <w:lang w:val="en-US"/>
        </w:rPr>
        <w:t xml:space="preserve"> (Accessed: 7 December 2025).</w:t>
      </w:r>
    </w:p>
    <w:p w:rsidR="49ADF7BA" w:rsidP="778A5896" w:rsidRDefault="49ADF7BA" w14:paraId="32D1766B" w14:textId="3D384034">
      <w:pPr>
        <w:spacing w:before="240" w:beforeAutospacing="off" w:after="240" w:afterAutospacing="off"/>
        <w:rPr>
          <w:rFonts w:ascii="Arial" w:hAnsi="Arial" w:eastAsia="Arial" w:cs="Arial"/>
          <w:noProof w:val="0"/>
          <w:sz w:val="24"/>
          <w:szCs w:val="24"/>
          <w:lang w:val="en-US"/>
        </w:rPr>
      </w:pPr>
      <w:r w:rsidRPr="778A5896" w:rsidR="49ADF7BA">
        <w:rPr>
          <w:rFonts w:ascii="Arial" w:hAnsi="Arial" w:eastAsia="Arial" w:cs="Arial"/>
          <w:noProof w:val="0"/>
          <w:sz w:val="24"/>
          <w:szCs w:val="24"/>
          <w:lang w:val="en-US"/>
        </w:rPr>
        <w:t xml:space="preserve">European Commission (2023) </w:t>
      </w:r>
      <w:r w:rsidRPr="778A5896" w:rsidR="49ADF7BA">
        <w:rPr>
          <w:rFonts w:ascii="Arial" w:hAnsi="Arial" w:eastAsia="Arial" w:cs="Arial"/>
          <w:i w:val="1"/>
          <w:iCs w:val="1"/>
          <w:noProof w:val="0"/>
          <w:sz w:val="24"/>
          <w:szCs w:val="24"/>
          <w:lang w:val="en-US"/>
        </w:rPr>
        <w:t>Corporate Sustainability Reporting Directive</w:t>
      </w:r>
      <w:r w:rsidRPr="778A5896" w:rsidR="49ADF7BA">
        <w:rPr>
          <w:rFonts w:ascii="Arial" w:hAnsi="Arial" w:eastAsia="Arial" w:cs="Arial"/>
          <w:noProof w:val="0"/>
          <w:sz w:val="24"/>
          <w:szCs w:val="24"/>
          <w:lang w:val="en-US"/>
        </w:rPr>
        <w:t>. Available at:</w:t>
      </w:r>
      <w:r>
        <w:br/>
      </w:r>
      <w:r w:rsidRPr="778A5896" w:rsidR="49ADF7BA">
        <w:rPr>
          <w:rFonts w:ascii="Arial" w:hAnsi="Arial" w:eastAsia="Arial" w:cs="Arial"/>
          <w:noProof w:val="0"/>
          <w:sz w:val="24"/>
          <w:szCs w:val="24"/>
          <w:lang w:val="en-US"/>
        </w:rPr>
        <w:t xml:space="preserve"> </w:t>
      </w:r>
      <w:hyperlink r:id="R4831eb2176be4233">
        <w:r w:rsidRPr="778A5896" w:rsidR="49ADF7BA">
          <w:rPr>
            <w:rStyle w:val="Hyperlink"/>
            <w:rFonts w:ascii="Arial" w:hAnsi="Arial" w:eastAsia="Arial" w:cs="Arial"/>
            <w:noProof w:val="0"/>
            <w:sz w:val="24"/>
            <w:szCs w:val="24"/>
            <w:lang w:val="en-US"/>
          </w:rPr>
          <w:t>https://finance.ec.europa.eu/capital-markets-union-and-financial-markets/company-reporting-and-auditing/company-reporting/corporate-sustainability-reporting_en</w:t>
        </w:r>
        <w:r>
          <w:br/>
        </w:r>
      </w:hyperlink>
      <w:r w:rsidRPr="778A5896" w:rsidR="49ADF7BA">
        <w:rPr>
          <w:rFonts w:ascii="Arial" w:hAnsi="Arial" w:eastAsia="Arial" w:cs="Arial"/>
          <w:noProof w:val="0"/>
          <w:sz w:val="24"/>
          <w:szCs w:val="24"/>
          <w:lang w:val="en-US"/>
        </w:rPr>
        <w:t xml:space="preserve"> (Accessed: 7 December 2025).</w:t>
      </w:r>
    </w:p>
    <w:p w:rsidR="49ADF7BA" w:rsidP="778A5896" w:rsidRDefault="49ADF7BA" w14:paraId="65D40634" w14:textId="467F37E7">
      <w:pPr>
        <w:spacing w:before="240" w:beforeAutospacing="off" w:after="240" w:afterAutospacing="off"/>
        <w:rPr>
          <w:rFonts w:ascii="Arial" w:hAnsi="Arial" w:eastAsia="Arial" w:cs="Arial"/>
          <w:noProof w:val="0"/>
          <w:sz w:val="24"/>
          <w:szCs w:val="24"/>
          <w:lang w:val="en-US"/>
        </w:rPr>
      </w:pPr>
      <w:r w:rsidRPr="778A5896" w:rsidR="49ADF7BA">
        <w:rPr>
          <w:rFonts w:ascii="Arial" w:hAnsi="Arial" w:eastAsia="Arial" w:cs="Arial"/>
          <w:noProof w:val="0"/>
          <w:sz w:val="24"/>
          <w:szCs w:val="24"/>
          <w:lang w:val="en-US"/>
        </w:rPr>
        <w:t xml:space="preserve">McKinsey &amp; Company (2023) </w:t>
      </w:r>
      <w:r w:rsidRPr="778A5896" w:rsidR="49ADF7BA">
        <w:rPr>
          <w:rFonts w:ascii="Arial" w:hAnsi="Arial" w:eastAsia="Arial" w:cs="Arial"/>
          <w:i w:val="1"/>
          <w:iCs w:val="1"/>
          <w:noProof w:val="0"/>
          <w:sz w:val="24"/>
          <w:szCs w:val="24"/>
          <w:lang w:val="en-US"/>
        </w:rPr>
        <w:t>AI in Retail and Consumer Goods</w:t>
      </w:r>
      <w:r w:rsidRPr="778A5896" w:rsidR="49ADF7BA">
        <w:rPr>
          <w:rFonts w:ascii="Arial" w:hAnsi="Arial" w:eastAsia="Arial" w:cs="Arial"/>
          <w:noProof w:val="0"/>
          <w:sz w:val="24"/>
          <w:szCs w:val="24"/>
          <w:lang w:val="en-US"/>
        </w:rPr>
        <w:t>. Available at:</w:t>
      </w:r>
      <w:r>
        <w:br/>
      </w:r>
      <w:r w:rsidRPr="778A5896" w:rsidR="49ADF7BA">
        <w:rPr>
          <w:rFonts w:ascii="Arial" w:hAnsi="Arial" w:eastAsia="Arial" w:cs="Arial"/>
          <w:noProof w:val="0"/>
          <w:sz w:val="24"/>
          <w:szCs w:val="24"/>
          <w:lang w:val="en-US"/>
        </w:rPr>
        <w:t xml:space="preserve"> </w:t>
      </w:r>
      <w:hyperlink r:id="Rab7fb798add8482d">
        <w:r w:rsidRPr="778A5896" w:rsidR="49ADF7BA">
          <w:rPr>
            <w:rStyle w:val="Hyperlink"/>
            <w:rFonts w:ascii="Arial" w:hAnsi="Arial" w:eastAsia="Arial" w:cs="Arial"/>
            <w:noProof w:val="0"/>
            <w:sz w:val="24"/>
            <w:szCs w:val="24"/>
            <w:lang w:val="en-US"/>
          </w:rPr>
          <w:t>https://www.mckinsey.com/industries/retail/our-insights</w:t>
        </w:r>
        <w:r>
          <w:br/>
        </w:r>
      </w:hyperlink>
      <w:r w:rsidRPr="778A5896" w:rsidR="49ADF7BA">
        <w:rPr>
          <w:rFonts w:ascii="Arial" w:hAnsi="Arial" w:eastAsia="Arial" w:cs="Arial"/>
          <w:noProof w:val="0"/>
          <w:sz w:val="24"/>
          <w:szCs w:val="24"/>
          <w:lang w:val="en-US"/>
        </w:rPr>
        <w:t xml:space="preserve"> (Accessed: 7 December 2025).</w:t>
      </w:r>
    </w:p>
    <w:p w:rsidR="49ADF7BA" w:rsidP="778A5896" w:rsidRDefault="49ADF7BA" w14:paraId="7C1EC8A9" w14:textId="2E551081">
      <w:pPr>
        <w:spacing w:before="240" w:beforeAutospacing="off" w:after="240" w:afterAutospacing="off"/>
        <w:rPr>
          <w:rFonts w:ascii="Arial" w:hAnsi="Arial" w:eastAsia="Arial" w:cs="Arial"/>
          <w:noProof w:val="0"/>
          <w:sz w:val="24"/>
          <w:szCs w:val="24"/>
          <w:lang w:val="en-US"/>
        </w:rPr>
      </w:pPr>
      <w:r w:rsidRPr="778A5896" w:rsidR="49ADF7BA">
        <w:rPr>
          <w:rFonts w:ascii="Arial" w:hAnsi="Arial" w:eastAsia="Arial" w:cs="Arial"/>
          <w:noProof w:val="0"/>
          <w:sz w:val="24"/>
          <w:szCs w:val="24"/>
          <w:lang w:val="en-US"/>
        </w:rPr>
        <w:t xml:space="preserve">OECD (2022) </w:t>
      </w:r>
      <w:r w:rsidRPr="778A5896" w:rsidR="49ADF7BA">
        <w:rPr>
          <w:rFonts w:ascii="Arial" w:hAnsi="Arial" w:eastAsia="Arial" w:cs="Arial"/>
          <w:i w:val="1"/>
          <w:iCs w:val="1"/>
          <w:noProof w:val="0"/>
          <w:sz w:val="24"/>
          <w:szCs w:val="24"/>
          <w:lang w:val="en-US"/>
        </w:rPr>
        <w:t>Retail Supply Chain Outlook</w:t>
      </w:r>
      <w:r w:rsidRPr="778A5896" w:rsidR="49ADF7BA">
        <w:rPr>
          <w:rFonts w:ascii="Arial" w:hAnsi="Arial" w:eastAsia="Arial" w:cs="Arial"/>
          <w:noProof w:val="0"/>
          <w:sz w:val="24"/>
          <w:szCs w:val="24"/>
          <w:lang w:val="en-US"/>
        </w:rPr>
        <w:t>. Paris: OECD Publishing. Available at:</w:t>
      </w:r>
      <w:r>
        <w:br/>
      </w:r>
      <w:r w:rsidRPr="778A5896" w:rsidR="49ADF7BA">
        <w:rPr>
          <w:rFonts w:ascii="Arial" w:hAnsi="Arial" w:eastAsia="Arial" w:cs="Arial"/>
          <w:noProof w:val="0"/>
          <w:sz w:val="24"/>
          <w:szCs w:val="24"/>
          <w:lang w:val="en-US"/>
        </w:rPr>
        <w:t xml:space="preserve"> </w:t>
      </w:r>
      <w:hyperlink r:id="R80a1a5f176224a00">
        <w:r w:rsidRPr="778A5896" w:rsidR="49ADF7BA">
          <w:rPr>
            <w:rStyle w:val="Hyperlink"/>
            <w:rFonts w:ascii="Arial" w:hAnsi="Arial" w:eastAsia="Arial" w:cs="Arial"/>
            <w:noProof w:val="0"/>
            <w:sz w:val="24"/>
            <w:szCs w:val="24"/>
            <w:lang w:val="en-US"/>
          </w:rPr>
          <w:t>https://www.oecd.org/industry/retail-supply-chains</w:t>
        </w:r>
        <w:r>
          <w:br/>
        </w:r>
      </w:hyperlink>
      <w:r w:rsidRPr="778A5896" w:rsidR="49ADF7BA">
        <w:rPr>
          <w:rFonts w:ascii="Arial" w:hAnsi="Arial" w:eastAsia="Arial" w:cs="Arial"/>
          <w:noProof w:val="0"/>
          <w:sz w:val="24"/>
          <w:szCs w:val="24"/>
          <w:lang w:val="en-US"/>
        </w:rPr>
        <w:t xml:space="preserve"> (Accessed: 7 December 2025).</w:t>
      </w:r>
    </w:p>
    <w:p w:rsidR="49ADF7BA" w:rsidP="778A5896" w:rsidRDefault="49ADF7BA" w14:paraId="1225B8FF" w14:textId="239DC2D9">
      <w:pPr>
        <w:spacing w:before="240" w:beforeAutospacing="off" w:after="240" w:afterAutospacing="off"/>
        <w:rPr>
          <w:rFonts w:ascii="Arial" w:hAnsi="Arial" w:eastAsia="Arial" w:cs="Arial"/>
          <w:noProof w:val="0"/>
          <w:sz w:val="24"/>
          <w:szCs w:val="24"/>
          <w:lang w:val="en-US"/>
        </w:rPr>
      </w:pPr>
      <w:r w:rsidRPr="778A5896" w:rsidR="49ADF7BA">
        <w:rPr>
          <w:rFonts w:ascii="Arial" w:hAnsi="Arial" w:eastAsia="Arial" w:cs="Arial"/>
          <w:noProof w:val="0"/>
          <w:sz w:val="24"/>
          <w:szCs w:val="24"/>
          <w:lang w:val="en-US"/>
        </w:rPr>
        <w:t xml:space="preserve">PR Newswire (2024) </w:t>
      </w:r>
      <w:r w:rsidRPr="778A5896" w:rsidR="49ADF7BA">
        <w:rPr>
          <w:rFonts w:ascii="Arial" w:hAnsi="Arial" w:eastAsia="Arial" w:cs="Arial"/>
          <w:i w:val="1"/>
          <w:iCs w:val="1"/>
          <w:noProof w:val="0"/>
          <w:sz w:val="24"/>
          <w:szCs w:val="24"/>
          <w:lang w:val="en-US"/>
        </w:rPr>
        <w:t>Tesco Integrates AI for Supply Chain Visibility</w:t>
      </w:r>
      <w:r w:rsidRPr="778A5896" w:rsidR="49ADF7BA">
        <w:rPr>
          <w:rFonts w:ascii="Arial" w:hAnsi="Arial" w:eastAsia="Arial" w:cs="Arial"/>
          <w:noProof w:val="0"/>
          <w:sz w:val="24"/>
          <w:szCs w:val="24"/>
          <w:lang w:val="en-US"/>
        </w:rPr>
        <w:t>. Available at:</w:t>
      </w:r>
      <w:r>
        <w:br/>
      </w:r>
      <w:r w:rsidRPr="778A5896" w:rsidR="49ADF7BA">
        <w:rPr>
          <w:rFonts w:ascii="Arial" w:hAnsi="Arial" w:eastAsia="Arial" w:cs="Arial"/>
          <w:noProof w:val="0"/>
          <w:sz w:val="24"/>
          <w:szCs w:val="24"/>
          <w:lang w:val="en-US"/>
        </w:rPr>
        <w:t xml:space="preserve"> </w:t>
      </w:r>
      <w:hyperlink r:id="R9f8bb97e87c84b06">
        <w:r w:rsidRPr="778A5896" w:rsidR="49ADF7BA">
          <w:rPr>
            <w:rStyle w:val="Hyperlink"/>
            <w:rFonts w:ascii="Arial" w:hAnsi="Arial" w:eastAsia="Arial" w:cs="Arial"/>
            <w:noProof w:val="0"/>
            <w:sz w:val="24"/>
            <w:szCs w:val="24"/>
            <w:lang w:val="en-US"/>
          </w:rPr>
          <w:t>https://www.prnewswire.com/news-releases/tesco-integrates-ai-for-supply-chain-visibility</w:t>
        </w:r>
        <w:r>
          <w:br/>
        </w:r>
      </w:hyperlink>
      <w:r w:rsidRPr="778A5896" w:rsidR="49ADF7BA">
        <w:rPr>
          <w:rFonts w:ascii="Arial" w:hAnsi="Arial" w:eastAsia="Arial" w:cs="Arial"/>
          <w:noProof w:val="0"/>
          <w:sz w:val="24"/>
          <w:szCs w:val="24"/>
          <w:lang w:val="en-US"/>
        </w:rPr>
        <w:t xml:space="preserve"> (Accessed: 7 December 2025).</w:t>
      </w:r>
    </w:p>
    <w:p w:rsidR="49ADF7BA" w:rsidP="778A5896" w:rsidRDefault="49ADF7BA" w14:paraId="1CD1D060" w14:textId="0FF86588">
      <w:pPr>
        <w:spacing w:before="240" w:beforeAutospacing="off" w:after="240" w:afterAutospacing="off"/>
        <w:rPr>
          <w:rFonts w:ascii="Arial" w:hAnsi="Arial" w:eastAsia="Arial" w:cs="Arial"/>
          <w:noProof w:val="0"/>
          <w:sz w:val="24"/>
          <w:szCs w:val="24"/>
          <w:lang w:val="en-US"/>
        </w:rPr>
      </w:pPr>
      <w:r w:rsidRPr="778A5896" w:rsidR="49ADF7BA">
        <w:rPr>
          <w:rFonts w:ascii="Arial" w:hAnsi="Arial" w:eastAsia="Arial" w:cs="Arial"/>
          <w:noProof w:val="0"/>
          <w:sz w:val="24"/>
          <w:szCs w:val="24"/>
          <w:lang w:val="en-US"/>
        </w:rPr>
        <w:t xml:space="preserve">PwC (2023) </w:t>
      </w:r>
      <w:r w:rsidRPr="778A5896" w:rsidR="49ADF7BA">
        <w:rPr>
          <w:rFonts w:ascii="Arial" w:hAnsi="Arial" w:eastAsia="Arial" w:cs="Arial"/>
          <w:i w:val="1"/>
          <w:iCs w:val="1"/>
          <w:noProof w:val="0"/>
          <w:sz w:val="24"/>
          <w:szCs w:val="24"/>
          <w:lang w:val="en-US"/>
        </w:rPr>
        <w:t>Digital Transformation in Global Retail</w:t>
      </w:r>
      <w:r w:rsidRPr="778A5896" w:rsidR="49ADF7BA">
        <w:rPr>
          <w:rFonts w:ascii="Arial" w:hAnsi="Arial" w:eastAsia="Arial" w:cs="Arial"/>
          <w:noProof w:val="0"/>
          <w:sz w:val="24"/>
          <w:szCs w:val="24"/>
          <w:lang w:val="en-US"/>
        </w:rPr>
        <w:t>. London: PricewaterhouseCoopers. Available at:</w:t>
      </w:r>
      <w:r>
        <w:br/>
      </w:r>
      <w:r w:rsidRPr="778A5896" w:rsidR="49ADF7BA">
        <w:rPr>
          <w:rFonts w:ascii="Arial" w:hAnsi="Arial" w:eastAsia="Arial" w:cs="Arial"/>
          <w:noProof w:val="0"/>
          <w:sz w:val="24"/>
          <w:szCs w:val="24"/>
          <w:lang w:val="en-US"/>
        </w:rPr>
        <w:t xml:space="preserve"> </w:t>
      </w:r>
      <w:hyperlink r:id="R118141cd9ccb4b33">
        <w:r w:rsidRPr="778A5896" w:rsidR="49ADF7BA">
          <w:rPr>
            <w:rStyle w:val="Hyperlink"/>
            <w:rFonts w:ascii="Arial" w:hAnsi="Arial" w:eastAsia="Arial" w:cs="Arial"/>
            <w:noProof w:val="0"/>
            <w:sz w:val="24"/>
            <w:szCs w:val="24"/>
            <w:lang w:val="en-US"/>
          </w:rPr>
          <w:t>https://www.pwc.com/gx/en/industries/consumer-markets/retail-consumer.html</w:t>
        </w:r>
        <w:r>
          <w:br/>
        </w:r>
      </w:hyperlink>
      <w:r w:rsidRPr="778A5896" w:rsidR="49ADF7BA">
        <w:rPr>
          <w:rFonts w:ascii="Arial" w:hAnsi="Arial" w:eastAsia="Arial" w:cs="Arial"/>
          <w:noProof w:val="0"/>
          <w:sz w:val="24"/>
          <w:szCs w:val="24"/>
          <w:lang w:val="en-US"/>
        </w:rPr>
        <w:t xml:space="preserve"> (Accessed: 7 December 2025).</w:t>
      </w:r>
    </w:p>
    <w:p w:rsidR="49ADF7BA" w:rsidP="778A5896" w:rsidRDefault="49ADF7BA" w14:paraId="316E30A9" w14:textId="56EB9506">
      <w:pPr>
        <w:spacing w:before="240" w:beforeAutospacing="off" w:after="240" w:afterAutospacing="off"/>
        <w:rPr>
          <w:rFonts w:ascii="Arial" w:hAnsi="Arial" w:eastAsia="Arial" w:cs="Arial"/>
          <w:noProof w:val="0"/>
          <w:sz w:val="24"/>
          <w:szCs w:val="24"/>
          <w:lang w:val="en-US"/>
        </w:rPr>
      </w:pPr>
      <w:r w:rsidRPr="778A5896" w:rsidR="49ADF7BA">
        <w:rPr>
          <w:rFonts w:ascii="Arial" w:hAnsi="Arial" w:eastAsia="Arial" w:cs="Arial"/>
          <w:noProof w:val="0"/>
          <w:sz w:val="24"/>
          <w:szCs w:val="24"/>
          <w:lang w:val="en-US"/>
        </w:rPr>
        <w:t xml:space="preserve">Russell Group (2024) </w:t>
      </w:r>
      <w:r w:rsidRPr="778A5896" w:rsidR="49ADF7BA">
        <w:rPr>
          <w:rFonts w:ascii="Arial" w:hAnsi="Arial" w:eastAsia="Arial" w:cs="Arial"/>
          <w:i w:val="1"/>
          <w:iCs w:val="1"/>
          <w:noProof w:val="0"/>
          <w:sz w:val="24"/>
          <w:szCs w:val="24"/>
          <w:lang w:val="en-US"/>
        </w:rPr>
        <w:t>Red Sea Maritime Disruption Report</w:t>
      </w:r>
      <w:r w:rsidRPr="778A5896" w:rsidR="49ADF7BA">
        <w:rPr>
          <w:rFonts w:ascii="Arial" w:hAnsi="Arial" w:eastAsia="Arial" w:cs="Arial"/>
          <w:noProof w:val="0"/>
          <w:sz w:val="24"/>
          <w:szCs w:val="24"/>
          <w:lang w:val="en-US"/>
        </w:rPr>
        <w:t>. Available at:</w:t>
      </w:r>
      <w:r>
        <w:br/>
      </w:r>
      <w:r w:rsidRPr="778A5896" w:rsidR="49ADF7BA">
        <w:rPr>
          <w:rFonts w:ascii="Arial" w:hAnsi="Arial" w:eastAsia="Arial" w:cs="Arial"/>
          <w:noProof w:val="0"/>
          <w:sz w:val="24"/>
          <w:szCs w:val="24"/>
          <w:lang w:val="en-US"/>
        </w:rPr>
        <w:t xml:space="preserve"> </w:t>
      </w:r>
      <w:hyperlink r:id="Rb6d1fab3df67440a">
        <w:r w:rsidRPr="778A5896" w:rsidR="49ADF7BA">
          <w:rPr>
            <w:rStyle w:val="Hyperlink"/>
            <w:rFonts w:ascii="Arial" w:hAnsi="Arial" w:eastAsia="Arial" w:cs="Arial"/>
            <w:noProof w:val="0"/>
            <w:sz w:val="24"/>
            <w:szCs w:val="24"/>
            <w:lang w:val="en-US"/>
          </w:rPr>
          <w:t>https://www.russell.co.uk/research/global-maritime-disruption-2024</w:t>
        </w:r>
        <w:r>
          <w:br/>
        </w:r>
      </w:hyperlink>
      <w:r w:rsidRPr="778A5896" w:rsidR="49ADF7BA">
        <w:rPr>
          <w:rFonts w:ascii="Arial" w:hAnsi="Arial" w:eastAsia="Arial" w:cs="Arial"/>
          <w:noProof w:val="0"/>
          <w:sz w:val="24"/>
          <w:szCs w:val="24"/>
          <w:lang w:val="en-US"/>
        </w:rPr>
        <w:t xml:space="preserve"> (Accessed: 7 December 2025).</w:t>
      </w:r>
    </w:p>
    <w:p w:rsidR="49ADF7BA" w:rsidP="778A5896" w:rsidRDefault="49ADF7BA" w14:paraId="65EA4C18" w14:textId="6F315382">
      <w:pPr>
        <w:spacing w:before="240" w:beforeAutospacing="off" w:after="240" w:afterAutospacing="off"/>
        <w:rPr>
          <w:rFonts w:ascii="Arial" w:hAnsi="Arial" w:eastAsia="Arial" w:cs="Arial"/>
          <w:noProof w:val="0"/>
          <w:sz w:val="24"/>
          <w:szCs w:val="24"/>
          <w:lang w:val="en-US"/>
        </w:rPr>
      </w:pPr>
      <w:r w:rsidRPr="778A5896" w:rsidR="49ADF7BA">
        <w:rPr>
          <w:rFonts w:ascii="Arial" w:hAnsi="Arial" w:eastAsia="Arial" w:cs="Arial"/>
          <w:noProof w:val="0"/>
          <w:sz w:val="24"/>
          <w:szCs w:val="24"/>
          <w:lang w:val="en-US"/>
        </w:rPr>
        <w:t xml:space="preserve">Tesco PLC (2024) </w:t>
      </w:r>
      <w:r w:rsidRPr="778A5896" w:rsidR="49ADF7BA">
        <w:rPr>
          <w:rFonts w:ascii="Arial" w:hAnsi="Arial" w:eastAsia="Arial" w:cs="Arial"/>
          <w:i w:val="1"/>
          <w:iCs w:val="1"/>
          <w:noProof w:val="0"/>
          <w:sz w:val="24"/>
          <w:szCs w:val="24"/>
          <w:lang w:val="en-US"/>
        </w:rPr>
        <w:t>Sustainability and Little Helps Plan</w:t>
      </w:r>
      <w:r w:rsidRPr="778A5896" w:rsidR="49ADF7BA">
        <w:rPr>
          <w:rFonts w:ascii="Arial" w:hAnsi="Arial" w:eastAsia="Arial" w:cs="Arial"/>
          <w:noProof w:val="0"/>
          <w:sz w:val="24"/>
          <w:szCs w:val="24"/>
          <w:lang w:val="en-US"/>
        </w:rPr>
        <w:t>. Welwyn Garden City: Tesco PLC. Available at:</w:t>
      </w:r>
      <w:r>
        <w:br/>
      </w:r>
      <w:r w:rsidRPr="778A5896" w:rsidR="49ADF7BA">
        <w:rPr>
          <w:rFonts w:ascii="Arial" w:hAnsi="Arial" w:eastAsia="Arial" w:cs="Arial"/>
          <w:noProof w:val="0"/>
          <w:sz w:val="24"/>
          <w:szCs w:val="24"/>
          <w:lang w:val="en-US"/>
        </w:rPr>
        <w:t xml:space="preserve"> </w:t>
      </w:r>
      <w:hyperlink r:id="R1187a8c1d30044da">
        <w:r w:rsidRPr="778A5896" w:rsidR="49ADF7BA">
          <w:rPr>
            <w:rStyle w:val="Hyperlink"/>
            <w:rFonts w:ascii="Arial" w:hAnsi="Arial" w:eastAsia="Arial" w:cs="Arial"/>
            <w:noProof w:val="0"/>
            <w:sz w:val="24"/>
            <w:szCs w:val="24"/>
            <w:lang w:val="en-US"/>
          </w:rPr>
          <w:t>https://www.tescoplc.com/sustainability</w:t>
        </w:r>
        <w:r>
          <w:br/>
        </w:r>
      </w:hyperlink>
      <w:r w:rsidRPr="778A5896" w:rsidR="49ADF7BA">
        <w:rPr>
          <w:rFonts w:ascii="Arial" w:hAnsi="Arial" w:eastAsia="Arial" w:cs="Arial"/>
          <w:noProof w:val="0"/>
          <w:sz w:val="24"/>
          <w:szCs w:val="24"/>
          <w:lang w:val="en-US"/>
        </w:rPr>
        <w:t xml:space="preserve"> (Accessed: 7 December 2025).</w:t>
      </w:r>
    </w:p>
    <w:p w:rsidR="49ADF7BA" w:rsidP="778A5896" w:rsidRDefault="49ADF7BA" w14:paraId="096F375E" w14:textId="26123381">
      <w:pPr>
        <w:spacing w:before="240" w:beforeAutospacing="off" w:after="240" w:afterAutospacing="off"/>
        <w:rPr>
          <w:rFonts w:ascii="Arial" w:hAnsi="Arial" w:eastAsia="Arial" w:cs="Arial"/>
          <w:noProof w:val="0"/>
          <w:sz w:val="24"/>
          <w:szCs w:val="24"/>
          <w:lang w:val="en-US"/>
        </w:rPr>
      </w:pPr>
      <w:r w:rsidRPr="778A5896" w:rsidR="49ADF7BA">
        <w:rPr>
          <w:rFonts w:ascii="Arial" w:hAnsi="Arial" w:eastAsia="Arial" w:cs="Arial"/>
          <w:noProof w:val="0"/>
          <w:sz w:val="24"/>
          <w:szCs w:val="24"/>
          <w:lang w:val="en-US"/>
        </w:rPr>
        <w:t xml:space="preserve">World Health Organization (2022) </w:t>
      </w:r>
      <w:r w:rsidRPr="778A5896" w:rsidR="49ADF7BA">
        <w:rPr>
          <w:rFonts w:ascii="Arial" w:hAnsi="Arial" w:eastAsia="Arial" w:cs="Arial"/>
          <w:i w:val="1"/>
          <w:iCs w:val="1"/>
          <w:noProof w:val="0"/>
          <w:sz w:val="24"/>
          <w:szCs w:val="24"/>
          <w:lang w:val="en-US"/>
        </w:rPr>
        <w:t>Global Food Supply Chain Resilience</w:t>
      </w:r>
      <w:r w:rsidRPr="778A5896" w:rsidR="49ADF7BA">
        <w:rPr>
          <w:rFonts w:ascii="Arial" w:hAnsi="Arial" w:eastAsia="Arial" w:cs="Arial"/>
          <w:noProof w:val="0"/>
          <w:sz w:val="24"/>
          <w:szCs w:val="24"/>
          <w:lang w:val="en-US"/>
        </w:rPr>
        <w:t>. Available at:</w:t>
      </w:r>
      <w:r>
        <w:br/>
      </w:r>
      <w:r w:rsidRPr="778A5896" w:rsidR="49ADF7BA">
        <w:rPr>
          <w:rFonts w:ascii="Arial" w:hAnsi="Arial" w:eastAsia="Arial" w:cs="Arial"/>
          <w:noProof w:val="0"/>
          <w:sz w:val="24"/>
          <w:szCs w:val="24"/>
          <w:lang w:val="en-US"/>
        </w:rPr>
        <w:t xml:space="preserve"> </w:t>
      </w:r>
      <w:hyperlink r:id="R656b2c65523f491a">
        <w:r w:rsidRPr="778A5896" w:rsidR="49ADF7BA">
          <w:rPr>
            <w:rStyle w:val="Hyperlink"/>
            <w:rFonts w:ascii="Arial" w:hAnsi="Arial" w:eastAsia="Arial" w:cs="Arial"/>
            <w:noProof w:val="0"/>
            <w:sz w:val="24"/>
            <w:szCs w:val="24"/>
            <w:lang w:val="en-US"/>
          </w:rPr>
          <w:t>https://www.who.int/teams/nutrition-and-food-safety/food-supply-chains</w:t>
        </w:r>
        <w:r>
          <w:br/>
        </w:r>
      </w:hyperlink>
      <w:r w:rsidRPr="778A5896" w:rsidR="49ADF7BA">
        <w:rPr>
          <w:rFonts w:ascii="Arial" w:hAnsi="Arial" w:eastAsia="Arial" w:cs="Arial"/>
          <w:noProof w:val="0"/>
          <w:sz w:val="24"/>
          <w:szCs w:val="24"/>
          <w:lang w:val="en-US"/>
        </w:rPr>
        <w:t xml:space="preserve"> (Accessed: 7 December 2025).</w:t>
      </w:r>
    </w:p>
    <w:p w:rsidR="49ADF7BA" w:rsidP="778A5896" w:rsidRDefault="49ADF7BA" w14:paraId="343F155F" w14:textId="14ACB3D5">
      <w:pPr>
        <w:spacing w:before="240" w:beforeAutospacing="off" w:after="240" w:afterAutospacing="off"/>
        <w:rPr>
          <w:rFonts w:ascii="Arial" w:hAnsi="Arial" w:eastAsia="Arial" w:cs="Arial"/>
          <w:noProof w:val="0"/>
          <w:sz w:val="24"/>
          <w:szCs w:val="24"/>
          <w:lang w:val="en-US"/>
        </w:rPr>
      </w:pPr>
      <w:r w:rsidRPr="778A5896" w:rsidR="49ADF7BA">
        <w:rPr>
          <w:rFonts w:ascii="Arial" w:hAnsi="Arial" w:eastAsia="Arial" w:cs="Arial"/>
          <w:noProof w:val="0"/>
          <w:sz w:val="24"/>
          <w:szCs w:val="24"/>
          <w:lang w:val="en-US"/>
        </w:rPr>
        <w:t>Exscientia</w:t>
      </w:r>
      <w:r w:rsidRPr="778A5896" w:rsidR="49ADF7BA">
        <w:rPr>
          <w:rFonts w:ascii="Arial" w:hAnsi="Arial" w:eastAsia="Arial" w:cs="Arial"/>
          <w:noProof w:val="0"/>
          <w:sz w:val="24"/>
          <w:szCs w:val="24"/>
          <w:lang w:val="en-US"/>
        </w:rPr>
        <w:t xml:space="preserve"> (2023) </w:t>
      </w:r>
      <w:r w:rsidRPr="778A5896" w:rsidR="49ADF7BA">
        <w:rPr>
          <w:rFonts w:ascii="Arial" w:hAnsi="Arial" w:eastAsia="Arial" w:cs="Arial"/>
          <w:i w:val="1"/>
          <w:iCs w:val="1"/>
          <w:noProof w:val="0"/>
          <w:sz w:val="24"/>
          <w:szCs w:val="24"/>
          <w:lang w:val="en-US"/>
        </w:rPr>
        <w:t>AI Partnerships in Industry</w:t>
      </w:r>
      <w:r w:rsidRPr="778A5896" w:rsidR="49ADF7BA">
        <w:rPr>
          <w:rFonts w:ascii="Arial" w:hAnsi="Arial" w:eastAsia="Arial" w:cs="Arial"/>
          <w:noProof w:val="0"/>
          <w:sz w:val="24"/>
          <w:szCs w:val="24"/>
          <w:lang w:val="en-US"/>
        </w:rPr>
        <w:t>. Available at:</w:t>
      </w:r>
      <w:r>
        <w:br/>
      </w:r>
      <w:r w:rsidRPr="778A5896" w:rsidR="49ADF7BA">
        <w:rPr>
          <w:rFonts w:ascii="Arial" w:hAnsi="Arial" w:eastAsia="Arial" w:cs="Arial"/>
          <w:noProof w:val="0"/>
          <w:sz w:val="24"/>
          <w:szCs w:val="24"/>
          <w:lang w:val="en-US"/>
        </w:rPr>
        <w:t xml:space="preserve"> </w:t>
      </w:r>
      <w:hyperlink r:id="R5c5a3c1f7fa94254">
        <w:r w:rsidRPr="778A5896" w:rsidR="49ADF7BA">
          <w:rPr>
            <w:rStyle w:val="Hyperlink"/>
            <w:rFonts w:ascii="Arial" w:hAnsi="Arial" w:eastAsia="Arial" w:cs="Arial"/>
            <w:noProof w:val="0"/>
            <w:sz w:val="24"/>
            <w:szCs w:val="24"/>
            <w:lang w:val="en-US"/>
          </w:rPr>
          <w:t>https://www.exscientia.ai/news</w:t>
        </w:r>
        <w:r>
          <w:br/>
        </w:r>
      </w:hyperlink>
      <w:r w:rsidRPr="778A5896" w:rsidR="49ADF7BA">
        <w:rPr>
          <w:rFonts w:ascii="Arial" w:hAnsi="Arial" w:eastAsia="Arial" w:cs="Arial"/>
          <w:noProof w:val="0"/>
          <w:sz w:val="24"/>
          <w:szCs w:val="24"/>
          <w:lang w:val="en-US"/>
        </w:rPr>
        <w:t xml:space="preserve"> (Accessed: 7 December 2025).</w:t>
      </w:r>
    </w:p>
    <w:p w:rsidR="49ADF7BA" w:rsidP="778A5896" w:rsidRDefault="49ADF7BA" w14:paraId="1B8DB56D" w14:textId="1CA91B3D">
      <w:pPr>
        <w:spacing w:before="240" w:beforeAutospacing="off" w:after="240" w:afterAutospacing="off"/>
        <w:rPr>
          <w:rFonts w:ascii="Arial" w:hAnsi="Arial" w:eastAsia="Arial" w:cs="Arial"/>
          <w:noProof w:val="0"/>
          <w:sz w:val="24"/>
          <w:szCs w:val="24"/>
          <w:lang w:val="en-US"/>
        </w:rPr>
      </w:pPr>
      <w:r w:rsidRPr="778A5896" w:rsidR="49ADF7BA">
        <w:rPr>
          <w:rFonts w:ascii="Arial" w:hAnsi="Arial" w:eastAsia="Arial" w:cs="Arial"/>
          <w:noProof w:val="0"/>
          <w:sz w:val="24"/>
          <w:szCs w:val="24"/>
          <w:lang w:val="en-US"/>
        </w:rPr>
        <w:t>BenevolentAI</w:t>
      </w:r>
      <w:r w:rsidRPr="778A5896" w:rsidR="49ADF7BA">
        <w:rPr>
          <w:rFonts w:ascii="Arial" w:hAnsi="Arial" w:eastAsia="Arial" w:cs="Arial"/>
          <w:noProof w:val="0"/>
          <w:sz w:val="24"/>
          <w:szCs w:val="24"/>
          <w:lang w:val="en-US"/>
        </w:rPr>
        <w:t xml:space="preserve"> (2023) </w:t>
      </w:r>
      <w:r w:rsidRPr="778A5896" w:rsidR="49ADF7BA">
        <w:rPr>
          <w:rFonts w:ascii="Arial" w:hAnsi="Arial" w:eastAsia="Arial" w:cs="Arial"/>
          <w:i w:val="1"/>
          <w:iCs w:val="1"/>
          <w:noProof w:val="0"/>
          <w:sz w:val="24"/>
          <w:szCs w:val="24"/>
          <w:lang w:val="en-US"/>
        </w:rPr>
        <w:t>AI Applications in Commercial Settings</w:t>
      </w:r>
      <w:r w:rsidRPr="778A5896" w:rsidR="49ADF7BA">
        <w:rPr>
          <w:rFonts w:ascii="Arial" w:hAnsi="Arial" w:eastAsia="Arial" w:cs="Arial"/>
          <w:noProof w:val="0"/>
          <w:sz w:val="24"/>
          <w:szCs w:val="24"/>
          <w:lang w:val="en-US"/>
        </w:rPr>
        <w:t>. Available at:</w:t>
      </w:r>
      <w:r>
        <w:br/>
      </w:r>
      <w:r w:rsidRPr="778A5896" w:rsidR="49ADF7BA">
        <w:rPr>
          <w:rFonts w:ascii="Arial" w:hAnsi="Arial" w:eastAsia="Arial" w:cs="Arial"/>
          <w:noProof w:val="0"/>
          <w:sz w:val="24"/>
          <w:szCs w:val="24"/>
          <w:lang w:val="en-US"/>
        </w:rPr>
        <w:t xml:space="preserve"> </w:t>
      </w:r>
      <w:hyperlink r:id="R203419bf07f64c48">
        <w:r w:rsidRPr="778A5896" w:rsidR="49ADF7BA">
          <w:rPr>
            <w:rStyle w:val="Hyperlink"/>
            <w:rFonts w:ascii="Arial" w:hAnsi="Arial" w:eastAsia="Arial" w:cs="Arial"/>
            <w:noProof w:val="0"/>
            <w:sz w:val="24"/>
            <w:szCs w:val="24"/>
            <w:lang w:val="en-US"/>
          </w:rPr>
          <w:t>https://www.benevolent.com/partnerships</w:t>
        </w:r>
        <w:r>
          <w:br/>
        </w:r>
      </w:hyperlink>
      <w:r w:rsidRPr="778A5896" w:rsidR="49ADF7BA">
        <w:rPr>
          <w:rFonts w:ascii="Arial" w:hAnsi="Arial" w:eastAsia="Arial" w:cs="Arial"/>
          <w:noProof w:val="0"/>
          <w:sz w:val="24"/>
          <w:szCs w:val="24"/>
          <w:lang w:val="en-US"/>
        </w:rPr>
        <w:t xml:space="preserve"> (Accessed: 7 December 2025).</w:t>
      </w:r>
    </w:p>
    <w:p w:rsidR="778A5896" w:rsidP="778A5896" w:rsidRDefault="778A5896" w14:paraId="2EBE5A82" w14:textId="0FD2E6E2">
      <w:pPr>
        <w:pStyle w:val="NormalWeb"/>
        <w:spacing w:line="480" w:lineRule="auto"/>
        <w:rPr>
          <w:rStyle w:val="Emphasis"/>
          <w:rFonts w:ascii="Arial" w:hAnsi="Arial" w:cs="Arial"/>
        </w:rPr>
      </w:pPr>
    </w:p>
    <w:p w:rsidRPr="00E80DD5" w:rsidR="00E80DD5" w:rsidP="00E80DD5" w:rsidRDefault="00E80DD5" w14:paraId="66A2F3E7" w14:textId="77777777">
      <w:pPr>
        <w:spacing w:line="360" w:lineRule="auto"/>
        <w:rPr>
          <w:rFonts w:ascii="Arial" w:hAnsi="Arial" w:cs="Arial"/>
          <w:b/>
          <w:bCs/>
          <w:sz w:val="24"/>
          <w:szCs w:val="24"/>
        </w:rPr>
      </w:pPr>
    </w:p>
    <w:sectPr w:rsidRPr="00E80DD5" w:rsidR="00E80DD5">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9D9"/>
    <w:rsid w:val="000B6FB7"/>
    <w:rsid w:val="00396C4C"/>
    <w:rsid w:val="006079D9"/>
    <w:rsid w:val="00682A55"/>
    <w:rsid w:val="00E80DD5"/>
    <w:rsid w:val="49ADF7BA"/>
    <w:rsid w:val="778A58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AE8BF"/>
  <w15:chartTrackingRefBased/>
  <w15:docId w15:val="{B1950888-705B-4A78-B15B-87922D90E5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079D9"/>
  </w:style>
  <w:style w:type="paragraph" w:styleId="Heading1">
    <w:name w:val="heading 1"/>
    <w:basedOn w:val="Normal"/>
    <w:link w:val="Heading1Char"/>
    <w:uiPriority w:val="9"/>
    <w:qFormat/>
    <w:rsid w:val="006079D9"/>
    <w:pPr>
      <w:spacing w:before="100" w:beforeAutospacing="1" w:after="100" w:afterAutospacing="1" w:line="240" w:lineRule="auto"/>
      <w:outlineLvl w:val="0"/>
    </w:pPr>
    <w:rPr>
      <w:rFonts w:ascii="Times New Roman" w:hAnsi="Times New Roman" w:eastAsia="Times New Roman" w:cs="Times New Roman"/>
      <w:b/>
      <w:bCs/>
      <w:kern w:val="36"/>
      <w:sz w:val="48"/>
      <w:szCs w:val="48"/>
    </w:rPr>
  </w:style>
  <w:style w:type="paragraph" w:styleId="Heading2">
    <w:name w:val="heading 2"/>
    <w:basedOn w:val="Normal"/>
    <w:link w:val="Heading2Char"/>
    <w:uiPriority w:val="9"/>
    <w:qFormat/>
    <w:rsid w:val="006079D9"/>
    <w:pPr>
      <w:spacing w:before="100" w:beforeAutospacing="1" w:after="100" w:afterAutospacing="1" w:line="240" w:lineRule="auto"/>
      <w:outlineLvl w:val="1"/>
    </w:pPr>
    <w:rPr>
      <w:rFonts w:ascii="Times New Roman" w:hAnsi="Times New Roman" w:eastAsia="Times New Roman" w:cs="Times New Roman"/>
      <w:b/>
      <w:bCs/>
      <w:sz w:val="36"/>
      <w:szCs w:val="3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079D9"/>
    <w:rPr>
      <w:rFonts w:ascii="Times New Roman" w:hAnsi="Times New Roman" w:eastAsia="Times New Roman" w:cs="Times New Roman"/>
      <w:b/>
      <w:bCs/>
      <w:kern w:val="36"/>
      <w:sz w:val="48"/>
      <w:szCs w:val="48"/>
    </w:rPr>
  </w:style>
  <w:style w:type="character" w:styleId="Heading2Char" w:customStyle="1">
    <w:name w:val="Heading 2 Char"/>
    <w:basedOn w:val="DefaultParagraphFont"/>
    <w:link w:val="Heading2"/>
    <w:uiPriority w:val="9"/>
    <w:rsid w:val="006079D9"/>
    <w:rPr>
      <w:rFonts w:ascii="Times New Roman" w:hAnsi="Times New Roman" w:eastAsia="Times New Roman" w:cs="Times New Roman"/>
      <w:b/>
      <w:bCs/>
      <w:sz w:val="36"/>
      <w:szCs w:val="36"/>
    </w:rPr>
  </w:style>
  <w:style w:type="character" w:styleId="Strong">
    <w:name w:val="Strong"/>
    <w:basedOn w:val="DefaultParagraphFont"/>
    <w:uiPriority w:val="22"/>
    <w:qFormat/>
    <w:rsid w:val="006079D9"/>
    <w:rPr>
      <w:b/>
      <w:bCs/>
    </w:rPr>
  </w:style>
  <w:style w:type="paragraph" w:styleId="NormalWeb">
    <w:name w:val="Normal (Web)"/>
    <w:basedOn w:val="Normal"/>
    <w:uiPriority w:val="99"/>
    <w:semiHidden/>
    <w:unhideWhenUsed/>
    <w:rsid w:val="00E80DD5"/>
    <w:pPr>
      <w:spacing w:before="100" w:beforeAutospacing="1" w:after="100" w:afterAutospacing="1" w:line="240" w:lineRule="auto"/>
    </w:pPr>
    <w:rPr>
      <w:rFonts w:ascii="Times New Roman" w:hAnsi="Times New Roman" w:eastAsia="Times New Roman" w:cs="Times New Roman"/>
      <w:sz w:val="24"/>
      <w:szCs w:val="24"/>
    </w:rPr>
  </w:style>
  <w:style w:type="character" w:styleId="Emphasis">
    <w:name w:val="Emphasis"/>
    <w:basedOn w:val="DefaultParagraphFont"/>
    <w:uiPriority w:val="20"/>
    <w:qFormat/>
    <w:rsid w:val="00E80DD5"/>
    <w:rPr>
      <w:i/>
      <w:iCs/>
    </w:rPr>
  </w:style>
  <w:style w:type="character" w:styleId="Hyperlink">
    <w:uiPriority w:val="99"/>
    <w:name w:val="Hyperlink"/>
    <w:basedOn w:val="DefaultParagraphFont"/>
    <w:unhideWhenUsed/>
    <w:rsid w:val="778A5896"/>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353702">
      <w:bodyDiv w:val="1"/>
      <w:marLeft w:val="0"/>
      <w:marRight w:val="0"/>
      <w:marTop w:val="0"/>
      <w:marBottom w:val="0"/>
      <w:divBdr>
        <w:top w:val="none" w:sz="0" w:space="0" w:color="auto"/>
        <w:left w:val="none" w:sz="0" w:space="0" w:color="auto"/>
        <w:bottom w:val="none" w:sz="0" w:space="0" w:color="auto"/>
        <w:right w:val="none" w:sz="0" w:space="0" w:color="auto"/>
      </w:divBdr>
    </w:div>
    <w:div w:id="1139759461">
      <w:bodyDiv w:val="1"/>
      <w:marLeft w:val="0"/>
      <w:marRight w:val="0"/>
      <w:marTop w:val="0"/>
      <w:marBottom w:val="0"/>
      <w:divBdr>
        <w:top w:val="none" w:sz="0" w:space="0" w:color="auto"/>
        <w:left w:val="none" w:sz="0" w:space="0" w:color="auto"/>
        <w:bottom w:val="none" w:sz="0" w:space="0" w:color="auto"/>
        <w:right w:val="none" w:sz="0" w:space="0" w:color="auto"/>
      </w:divBdr>
    </w:div>
    <w:div w:id="1290673635">
      <w:bodyDiv w:val="1"/>
      <w:marLeft w:val="0"/>
      <w:marRight w:val="0"/>
      <w:marTop w:val="0"/>
      <w:marBottom w:val="0"/>
      <w:divBdr>
        <w:top w:val="none" w:sz="0" w:space="0" w:color="auto"/>
        <w:left w:val="none" w:sz="0" w:space="0" w:color="auto"/>
        <w:bottom w:val="none" w:sz="0" w:space="0" w:color="auto"/>
        <w:right w:val="none" w:sz="0" w:space="0" w:color="auto"/>
      </w:divBdr>
    </w:div>
    <w:div w:id="1532840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theclimategroup.org/ev100" TargetMode="External" Id="Rea9c8b18ffd64b4b" /><Relationship Type="http://schemas.openxmlformats.org/officeDocument/2006/relationships/hyperlink" Target="https://www2.deloitte.com/global/en/insights/industry/retail-distribution.html" TargetMode="External" Id="Rec21158ece0a4ac4" /><Relationship Type="http://schemas.openxmlformats.org/officeDocument/2006/relationships/hyperlink" Target="https://finance.ec.europa.eu/capital-markets-union-and-financial-markets/company-reporting-and-auditing/company-reporting/corporate-sustainability-reporting_en?utm_source=chatgpt.com" TargetMode="External" Id="R4831eb2176be4233" /><Relationship Type="http://schemas.openxmlformats.org/officeDocument/2006/relationships/hyperlink" Target="https://www.mckinsey.com/industries/retail/our-insights" TargetMode="External" Id="Rab7fb798add8482d" /><Relationship Type="http://schemas.openxmlformats.org/officeDocument/2006/relationships/hyperlink" Target="https://www.oecd.org/industry/retail-supply-chains" TargetMode="External" Id="R80a1a5f176224a00" /><Relationship Type="http://schemas.openxmlformats.org/officeDocument/2006/relationships/hyperlink" Target="https://www.prnewswire.com/news-releases/tesco-integrates-ai-for-supply-chain-visibility" TargetMode="External" Id="R9f8bb97e87c84b06" /><Relationship Type="http://schemas.openxmlformats.org/officeDocument/2006/relationships/hyperlink" Target="https://www.pwc.com/gx/en/industries/consumer-markets/retail-consumer.html" TargetMode="External" Id="R118141cd9ccb4b33" /><Relationship Type="http://schemas.openxmlformats.org/officeDocument/2006/relationships/hyperlink" Target="https://www.russell.co.uk/research/global-maritime-disruption-2024" TargetMode="External" Id="Rb6d1fab3df67440a" /><Relationship Type="http://schemas.openxmlformats.org/officeDocument/2006/relationships/hyperlink" Target="https://www.tescoplc.com/sustainability" TargetMode="External" Id="R1187a8c1d30044da" /><Relationship Type="http://schemas.openxmlformats.org/officeDocument/2006/relationships/hyperlink" Target="https://www.who.int/teams/nutrition-and-food-safety/food-supply-chains" TargetMode="External" Id="R656b2c65523f491a" /><Relationship Type="http://schemas.openxmlformats.org/officeDocument/2006/relationships/hyperlink" Target="https://www.exscientia.ai/news" TargetMode="External" Id="R5c5a3c1f7fa94254" /><Relationship Type="http://schemas.openxmlformats.org/officeDocument/2006/relationships/hyperlink" Target="https://www.benevolent.com/partnerships" TargetMode="External" Id="R203419bf07f64c4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klm</dc:creator>
  <keywords/>
  <dc:description/>
  <lastModifiedBy>Karina Stroe</lastModifiedBy>
  <revision>3</revision>
  <dcterms:created xsi:type="dcterms:W3CDTF">2025-12-02T20:53:00.0000000Z</dcterms:created>
  <dcterms:modified xsi:type="dcterms:W3CDTF">2025-12-10T00:54:06.2151455Z</dcterms:modified>
</coreProperties>
</file>