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header"/>
        <w:tabs>
          <w:tab w:val="clear" w:pos="4153"/>
          <w:tab w:val="clear" w:pos="8306"/>
        </w:tabs>
        <w:jc w:val="right"/>
        <w:rPr>
          <w:rFonts w:ascii="Arial" w:cs="Arial" w:hAnsi="Arial" w:eastAsia="Arial"/>
          <w:b w:val="1"/>
          <w:bCs w:val="1"/>
          <w:sz w:val="28"/>
          <w:szCs w:val="28"/>
        </w:rPr>
      </w:pPr>
      <w:r>
        <w:rPr>
          <w:rFonts w:ascii="Arial" w:cs="Arial" w:hAnsi="Arial" w:eastAsia="Arial"/>
        </w:rPr>
        <w:drawing>
          <wp:anchor distT="57150" distB="57150" distL="57150" distR="57150" simplePos="0" relativeHeight="251659264" behindDoc="0" locked="0" layoutInCell="1" allowOverlap="1">
            <wp:simplePos x="0" y="0"/>
            <wp:positionH relativeFrom="column">
              <wp:posOffset>0</wp:posOffset>
            </wp:positionH>
            <wp:positionV relativeFrom="line">
              <wp:posOffset>0</wp:posOffset>
            </wp:positionV>
            <wp:extent cx="1809750" cy="723900"/>
            <wp:effectExtent l="0" t="0" r="0" b="0"/>
            <wp:wrapSquare wrapText="bothSides" distL="57150" distR="57150" distT="57150" distB="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image1.png" descr="Discover University of Wales Trinity Saint David"/>
                    <pic:cNvPicPr>
                      <a:picLocks noChangeAspect="1"/>
                    </pic:cNvPicPr>
                  </pic:nvPicPr>
                  <pic:blipFill>
                    <a:blip r:embed="rId4">
                      <a:extLst/>
                    </a:blip>
                    <a:stretch>
                      <a:fillRect/>
                    </a:stretch>
                  </pic:blipFill>
                  <pic:spPr>
                    <a:xfrm>
                      <a:off x="0" y="0"/>
                      <a:ext cx="1809750" cy="723900"/>
                    </a:xfrm>
                    <a:prstGeom prst="rect">
                      <a:avLst/>
                    </a:prstGeom>
                    <a:ln w="12700" cap="flat">
                      <a:noFill/>
                      <a:miter lim="400000"/>
                    </a:ln>
                    <a:effectLst/>
                  </pic:spPr>
                </pic:pic>
              </a:graphicData>
            </a:graphic>
          </wp:anchor>
        </w:drawing>
      </w:r>
      <w:r>
        <w:rPr>
          <w:rFonts w:ascii="Arial" w:hAnsi="Arial"/>
          <w:rtl w:val="0"/>
          <w:lang w:val="en-US"/>
        </w:rPr>
        <w:t xml:space="preserve"> </w:t>
      </w:r>
      <w:r>
        <w:rPr>
          <w:rFonts w:ascii="Arial Unicode MS" w:cs="Arial Unicode MS" w:hAnsi="Arial Unicode MS" w:eastAsia="Arial Unicode MS"/>
          <w:b w:val="0"/>
          <w:bCs w:val="0"/>
          <w:i w:val="0"/>
          <w:iCs w:val="0"/>
        </w:rPr>
        <w:br w:type="textWrapping"/>
      </w:r>
      <w:r>
        <w:rPr>
          <w:rFonts w:ascii="Arial" w:hAnsi="Arial"/>
          <w:b w:val="1"/>
          <w:bCs w:val="1"/>
          <w:sz w:val="28"/>
          <w:szCs w:val="28"/>
          <w:rtl w:val="0"/>
          <w:lang w:val="en-US"/>
        </w:rPr>
        <w:t>APPENDIX GA36c</w:t>
      </w:r>
    </w:p>
    <w:p>
      <w:pPr>
        <w:pStyle w:val="Body"/>
        <w:rPr>
          <w:rFonts w:ascii="Arial" w:cs="Arial" w:hAnsi="Arial" w:eastAsia="Arial"/>
        </w:rPr>
      </w:pPr>
    </w:p>
    <w:tbl>
      <w:tblPr>
        <w:tblW w:w="9922" w:type="dxa"/>
        <w:jc w:val="left"/>
        <w:tblInd w:w="115"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22"/>
      </w:tblGrid>
      <w:tr>
        <w:tblPrEx>
          <w:shd w:val="clear" w:color="auto" w:fill="ced7e7"/>
        </w:tblPrEx>
        <w:trPr>
          <w:trHeight w:val="457" w:hRule="atLeast"/>
        </w:trPr>
        <w:tc>
          <w:tcPr>
            <w:tcW w:type="dxa" w:w="99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heading 4"/>
            </w:pPr>
            <w:r>
              <w:rPr>
                <w:rFonts w:ascii="Arial" w:hAnsi="Arial"/>
                <w:b w:val="1"/>
                <w:bCs w:val="1"/>
                <w:rtl w:val="0"/>
                <w:lang w:val="en-US"/>
              </w:rPr>
              <w:t xml:space="preserve">LEVEL 6 ASSESSMENT SPECIFICATION </w:t>
            </w:r>
          </w:p>
        </w:tc>
      </w:tr>
    </w:tbl>
    <w:p>
      <w:pPr>
        <w:pStyle w:val="Body"/>
        <w:widowControl w:val="0"/>
        <w:ind w:left="7" w:hanging="7"/>
        <w:rPr>
          <w:rFonts w:ascii="Arial" w:cs="Arial" w:hAnsi="Arial" w:eastAsia="Arial"/>
        </w:rPr>
      </w:pPr>
    </w:p>
    <w:p>
      <w:pPr>
        <w:pStyle w:val="Body"/>
        <w:jc w:val="center"/>
        <w:rPr>
          <w:rFonts w:ascii="Arial" w:cs="Arial" w:hAnsi="Arial" w:eastAsia="Arial"/>
          <w:b w:val="1"/>
          <w:bCs w:val="1"/>
          <w:i w:val="1"/>
          <w:iCs w:val="1"/>
          <w:sz w:val="32"/>
          <w:szCs w:val="32"/>
        </w:rPr>
      </w:pPr>
    </w:p>
    <w:tbl>
      <w:tblPr>
        <w:tblW w:w="9922" w:type="dxa"/>
        <w:jc w:val="center"/>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93"/>
        <w:gridCol w:w="3293"/>
        <w:gridCol w:w="2267"/>
        <w:gridCol w:w="2269"/>
      </w:tblGrid>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Student name: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hint="default"/>
                <w:b w:val="1"/>
                <w:bCs w:val="1"/>
                <w:sz w:val="22"/>
                <w:szCs w:val="22"/>
                <w:rtl w:val="0"/>
              </w:rPr>
              <w:t>     </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Student ID number:</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Programme: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Module: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Advanced Training Methods</w:t>
            </w:r>
          </w:p>
        </w:tc>
      </w:tr>
      <w:tr>
        <w:tblPrEx>
          <w:shd w:val="clear" w:color="auto" w:fill="ced7e7"/>
        </w:tblPrEx>
        <w:trPr>
          <w:trHeight w:val="72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Module code: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SHSS6089</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Heading 2"/>
            </w:pPr>
            <w:r>
              <w:rPr>
                <w:rFonts w:ascii="Arial" w:hAnsi="Arial"/>
                <w:sz w:val="22"/>
                <w:szCs w:val="22"/>
                <w:rtl w:val="0"/>
                <w:lang w:val="en-US"/>
              </w:rPr>
              <w:t>Contribution to Overall Module Assessment (%):</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50%</w:t>
            </w:r>
          </w:p>
        </w:tc>
      </w:tr>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Lecturer:</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Geraint Forster</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Internal Verifier:</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David Gardner</w:t>
            </w:r>
          </w:p>
        </w:tc>
      </w:tr>
      <w:tr>
        <w:tblPrEx>
          <w:shd w:val="clear" w:color="auto" w:fill="ced7e7"/>
        </w:tblPrEx>
        <w:trPr>
          <w:trHeight w:val="48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Assignment Title: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Review Article</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Word count (or equivalent):</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2,500 words</w:t>
            </w:r>
          </w:p>
        </w:tc>
      </w:tr>
      <w:tr>
        <w:tblPrEx>
          <w:shd w:val="clear" w:color="auto" w:fill="ced7e7"/>
        </w:tblPrEx>
        <w:trPr>
          <w:trHeight w:val="72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Submission deadline: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3PM 19/03/2021</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Return date of provisional marks &amp; written feedback:</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16/04/2021</w:t>
            </w:r>
          </w:p>
        </w:tc>
      </w:tr>
      <w:tr>
        <w:tblPrEx>
          <w:shd w:val="clear" w:color="auto" w:fill="ced7e7"/>
        </w:tblPrEx>
        <w:trPr>
          <w:trHeight w:val="240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Submission method:</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rPr>
            </w:pPr>
            <w:r>
              <w:rPr>
                <w:rFonts w:ascii="Arial" w:hAnsi="Arial"/>
                <w:sz w:val="22"/>
                <w:szCs w:val="22"/>
                <w:rtl w:val="0"/>
                <w:lang w:val="en-US"/>
              </w:rPr>
              <w:t>All written assessments, where practical and possible, must be submitted via Turnitin unless otherwise instructed by the Lecturer. (Please DO NOT put this assessment specification into Turnitin or it will match many similarities with other students</w:t>
            </w:r>
            <w:r>
              <w:rPr>
                <w:rFonts w:ascii="Arial" w:hAnsi="Arial" w:hint="default"/>
                <w:sz w:val="22"/>
                <w:szCs w:val="22"/>
                <w:rtl w:val="0"/>
                <w:lang w:val="en-US"/>
              </w:rPr>
              <w:t xml:space="preserve">’ </w:t>
            </w:r>
            <w:r>
              <w:rPr>
                <w:rFonts w:ascii="Arial" w:hAnsi="Arial"/>
                <w:sz w:val="22"/>
                <w:szCs w:val="22"/>
                <w:rtl w:val="0"/>
                <w:lang w:val="en-US"/>
              </w:rPr>
              <w:t>submissions.)</w:t>
            </w:r>
          </w:p>
          <w:p>
            <w:pPr>
              <w:pStyle w:val="Body"/>
              <w:bidi w:val="0"/>
              <w:spacing w:before="120" w:after="120"/>
              <w:ind w:left="0" w:right="0" w:firstLine="0"/>
              <w:jc w:val="both"/>
              <w:rPr>
                <w:rFonts w:ascii="Arial" w:cs="Arial" w:hAnsi="Arial" w:eastAsia="Arial"/>
                <w:b w:val="1"/>
                <w:bCs w:val="1"/>
                <w:sz w:val="22"/>
                <w:szCs w:val="22"/>
                <w:rtl w:val="0"/>
              </w:rPr>
            </w:pPr>
            <w:r>
              <w:rPr>
                <w:rFonts w:ascii="Arial" w:hAnsi="Arial"/>
                <w:b w:val="1"/>
                <w:bCs w:val="1"/>
                <w:sz w:val="22"/>
                <w:szCs w:val="22"/>
                <w:rtl w:val="0"/>
                <w:lang w:val="en-US"/>
              </w:rPr>
              <w:t xml:space="preserve">Alternative submission method (if applicable): </w:t>
            </w:r>
          </w:p>
          <w:p>
            <w:pPr>
              <w:pStyle w:val="Body"/>
              <w:bidi w:val="0"/>
              <w:spacing w:before="120" w:after="120"/>
              <w:ind w:left="0" w:right="0" w:firstLine="0"/>
              <w:jc w:val="both"/>
              <w:rPr>
                <w:rtl w:val="0"/>
              </w:rPr>
            </w:pPr>
            <w:r>
              <w:rPr>
                <w:rFonts w:ascii="Arial" w:hAnsi="Arial"/>
                <w:b w:val="1"/>
                <w:bCs w:val="1"/>
                <w:sz w:val="22"/>
                <w:szCs w:val="22"/>
                <w:rtl w:val="0"/>
                <w:lang w:val="en-US"/>
              </w:rPr>
              <w:t xml:space="preserve">Late submission of the assessment will result in a late penalty mark.  </w:t>
            </w:r>
            <w:r>
              <w:rPr>
                <w:rFonts w:ascii="Arial" w:hAnsi="Arial"/>
                <w:b w:val="0"/>
                <w:bCs w:val="0"/>
                <w:sz w:val="22"/>
                <w:szCs w:val="22"/>
                <w:rtl w:val="0"/>
                <w:lang w:val="en-US"/>
              </w:rPr>
              <w:t>Penalties for late submission: Up to one week late, maximum mark of 40%.  Over one week late, 0%.  Only the Extenuating Circumstances Panel may approve a change to submission dates.</w:t>
            </w:r>
          </w:p>
        </w:tc>
      </w:tr>
      <w:tr>
        <w:tblPrEx>
          <w:shd w:val="clear" w:color="auto" w:fill="ced7e7"/>
        </w:tblPrEx>
        <w:trPr>
          <w:trHeight w:val="96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pPr>
            <w:r>
              <w:rPr>
                <w:rFonts w:ascii="Arial" w:hAnsi="Arial"/>
                <w:b w:val="1"/>
                <w:bCs w:val="1"/>
                <w:sz w:val="22"/>
                <w:szCs w:val="22"/>
                <w:rtl w:val="0"/>
                <w:lang w:val="en-US"/>
              </w:rPr>
              <w:t>Academic honesty / referencing:</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sz w:val="22"/>
                <w:szCs w:val="22"/>
                <w:rtl w:val="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pStyle w:val="Body"/>
        <w:widowControl w:val="0"/>
        <w:ind w:left="392" w:hanging="392"/>
        <w:jc w:val="center"/>
        <w:rPr>
          <w:rFonts w:ascii="Arial" w:cs="Arial" w:hAnsi="Arial" w:eastAsia="Arial"/>
          <w:b w:val="1"/>
          <w:bCs w:val="1"/>
          <w:i w:val="1"/>
          <w:iCs w:val="1"/>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pPr>
      <w:r>
        <w:rPr>
          <w:rFonts w:ascii="Arial Unicode MS" w:cs="Arial Unicode MS" w:hAnsi="Arial Unicode MS" w:eastAsia="Arial Unicode MS"/>
          <w:b w:val="0"/>
          <w:bCs w:val="0"/>
          <w:i w:val="0"/>
          <w:iCs w:val="0"/>
          <w:sz w:val="32"/>
          <w:szCs w:val="32"/>
        </w:rPr>
        <w:br w:type="page"/>
      </w:r>
    </w:p>
    <w:p>
      <w:pPr>
        <w:pStyle w:val="Body"/>
        <w:rPr>
          <w:rFonts w:ascii="Arial" w:cs="Arial" w:hAnsi="Arial" w:eastAsia="Arial"/>
          <w:sz w:val="32"/>
          <w:szCs w:val="32"/>
        </w:rPr>
      </w:pPr>
    </w:p>
    <w:tbl>
      <w:tblPr>
        <w:tblW w:w="9747" w:type="dxa"/>
        <w:jc w:val="left"/>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47"/>
      </w:tblGrid>
      <w:tr>
        <w:tblPrEx>
          <w:shd w:val="clear" w:color="auto" w:fill="ced7e7"/>
        </w:tblPrEx>
        <w:trPr>
          <w:trHeight w:val="483" w:hRule="atLeast"/>
        </w:trPr>
        <w:tc>
          <w:tcPr>
            <w:tcW w:type="dxa" w:w="97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e5e5"/>
            <w:tcMar>
              <w:top w:type="dxa" w:w="80"/>
              <w:left w:type="dxa" w:w="80"/>
              <w:bottom w:type="dxa" w:w="80"/>
              <w:right w:type="dxa" w:w="80"/>
            </w:tcMar>
            <w:vAlign w:val="top"/>
          </w:tcPr>
          <w:p>
            <w:pPr>
              <w:pStyle w:val="Body"/>
              <w:rPr>
                <w:rFonts w:ascii="Arial" w:cs="Arial" w:hAnsi="Arial" w:eastAsia="Arial"/>
                <w:b w:val="1"/>
                <w:bCs w:val="1"/>
                <w:sz w:val="22"/>
                <w:szCs w:val="22"/>
              </w:rPr>
            </w:pPr>
            <w:r>
              <w:rPr>
                <w:rFonts w:ascii="Arial" w:hAnsi="Arial"/>
                <w:b w:val="1"/>
                <w:bCs w:val="1"/>
                <w:sz w:val="22"/>
                <w:szCs w:val="22"/>
                <w:rtl w:val="0"/>
                <w:lang w:val="en-US"/>
              </w:rPr>
              <w:t xml:space="preserve">Module Learning Outcomes </w:t>
            </w:r>
          </w:p>
          <w:p>
            <w:pPr>
              <w:pStyle w:val="Body"/>
              <w:bidi w:val="0"/>
              <w:ind w:left="0" w:right="0" w:firstLine="0"/>
              <w:jc w:val="left"/>
              <w:rPr>
                <w:rtl w:val="0"/>
              </w:rPr>
            </w:pPr>
            <w:r>
              <w:rPr>
                <w:rFonts w:ascii="Arial" w:hAnsi="Arial"/>
                <w:b w:val="1"/>
                <w:bCs w:val="1"/>
                <w:sz w:val="22"/>
                <w:szCs w:val="22"/>
                <w:rtl w:val="0"/>
                <w:lang w:val="en-US"/>
              </w:rPr>
              <w:t>(from module syllabus)</w:t>
            </w:r>
          </w:p>
        </w:tc>
      </w:tr>
      <w:tr>
        <w:tblPrEx>
          <w:shd w:val="clear" w:color="auto" w:fill="ced7e7"/>
        </w:tblPrEx>
        <w:trPr>
          <w:trHeight w:val="1923" w:hRule="atLeast"/>
        </w:trPr>
        <w:tc>
          <w:tcPr>
            <w:tcW w:type="dxa" w:w="97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lang w:val="en-US"/>
              </w:rPr>
            </w:pPr>
          </w:p>
          <w:p>
            <w:pPr>
              <w:pStyle w:val="Body"/>
              <w:numPr>
                <w:ilvl w:val="0"/>
                <w:numId w:val="1"/>
              </w:numPr>
              <w:bidi w:val="0"/>
              <w:ind w:right="0"/>
              <w:jc w:val="left"/>
              <w:rPr>
                <w:rFonts w:ascii="Arial" w:cs="Arial" w:hAnsi="Arial" w:eastAsia="Arial"/>
                <w:sz w:val="22"/>
                <w:szCs w:val="22"/>
                <w:rtl w:val="0"/>
                <w:lang w:val="en-US"/>
              </w:rPr>
            </w:pPr>
            <w:r>
              <w:rPr>
                <w:rFonts w:ascii="Arial" w:hAnsi="Arial"/>
                <w:sz w:val="22"/>
                <w:szCs w:val="22"/>
                <w:rtl w:val="0"/>
                <w:lang w:val="en-US"/>
              </w:rPr>
              <w:t>Critically evaluate the effectiveness of a range of recent advanced training methods.</w:t>
            </w:r>
          </w:p>
          <w:p>
            <w:pPr>
              <w:pStyle w:val="Body"/>
              <w:ind w:left="360" w:firstLine="0"/>
              <w:rPr>
                <w:rFonts w:ascii="Arial" w:cs="Arial" w:hAnsi="Arial" w:eastAsia="Arial"/>
                <w:sz w:val="22"/>
                <w:szCs w:val="22"/>
                <w:lang w:val="en-US"/>
              </w:rPr>
            </w:pPr>
          </w:p>
          <w:p>
            <w:pPr>
              <w:pStyle w:val="Body"/>
              <w:numPr>
                <w:ilvl w:val="0"/>
                <w:numId w:val="1"/>
              </w:numPr>
              <w:bidi w:val="0"/>
              <w:ind w:right="0"/>
              <w:jc w:val="left"/>
              <w:rPr>
                <w:rFonts w:ascii="Arial" w:cs="Arial" w:hAnsi="Arial" w:eastAsia="Arial"/>
                <w:sz w:val="22"/>
                <w:szCs w:val="22"/>
                <w:rtl w:val="0"/>
                <w:lang w:val="en-US"/>
              </w:rPr>
            </w:pPr>
            <w:r>
              <w:rPr>
                <w:rFonts w:ascii="Arial" w:hAnsi="Arial"/>
                <w:sz w:val="22"/>
                <w:szCs w:val="22"/>
                <w:rtl w:val="0"/>
                <w:lang w:val="en-US"/>
              </w:rPr>
              <w:t>Integrate advanced training methods effectively into a training programme.</w:t>
            </w:r>
          </w:p>
          <w:p>
            <w:pPr>
              <w:pStyle w:val="Body"/>
              <w:ind w:left="360" w:firstLine="0"/>
              <w:rPr>
                <w:rFonts w:ascii="Arial" w:cs="Arial" w:hAnsi="Arial" w:eastAsia="Arial"/>
                <w:sz w:val="22"/>
                <w:szCs w:val="22"/>
                <w:lang w:val="en-US"/>
              </w:rPr>
            </w:pPr>
          </w:p>
          <w:p>
            <w:pPr>
              <w:pStyle w:val="Body"/>
              <w:numPr>
                <w:ilvl w:val="0"/>
                <w:numId w:val="1"/>
              </w:numPr>
              <w:bidi w:val="0"/>
              <w:ind w:right="0"/>
              <w:jc w:val="left"/>
              <w:rPr>
                <w:rFonts w:ascii="Arial" w:cs="Arial" w:hAnsi="Arial" w:eastAsia="Arial"/>
                <w:sz w:val="22"/>
                <w:szCs w:val="22"/>
                <w:rtl w:val="0"/>
                <w:lang w:val="en-US"/>
              </w:rPr>
            </w:pPr>
            <w:r>
              <w:rPr>
                <w:rFonts w:ascii="Arial" w:hAnsi="Arial"/>
                <w:sz w:val="22"/>
                <w:szCs w:val="22"/>
                <w:rtl w:val="0"/>
                <w:lang w:val="en-US"/>
              </w:rPr>
              <w:t>Use technology effectively to enhance training outcomes and monitoring.</w:t>
            </w:r>
          </w:p>
          <w:p>
            <w:pPr>
              <w:pStyle w:val="Body"/>
            </w:pPr>
            <w:r>
              <w:rPr>
                <w:rFonts w:ascii="Arial" w:cs="Arial" w:hAnsi="Arial" w:eastAsia="Arial"/>
                <w:sz w:val="22"/>
                <w:szCs w:val="22"/>
                <w:lang w:val="en-US"/>
              </w:rPr>
            </w:r>
          </w:p>
        </w:tc>
      </w:tr>
    </w:tbl>
    <w:p>
      <w:pPr>
        <w:pStyle w:val="Body"/>
        <w:widowControl w:val="0"/>
        <w:ind w:left="392" w:hanging="392"/>
        <w:rPr>
          <w:rFonts w:ascii="Arial" w:cs="Arial" w:hAnsi="Arial" w:eastAsia="Arial"/>
          <w:sz w:val="32"/>
          <w:szCs w:val="32"/>
        </w:rPr>
      </w:pPr>
    </w:p>
    <w:p>
      <w:pPr>
        <w:pStyle w:val="Body"/>
        <w:rPr>
          <w:rFonts w:ascii="Arial" w:cs="Arial" w:hAnsi="Arial" w:eastAsia="Arial"/>
          <w:b w:val="1"/>
          <w:bCs w:val="1"/>
        </w:rPr>
      </w:pPr>
    </w:p>
    <w:p>
      <w:pPr>
        <w:pStyle w:val="Body"/>
        <w:rPr>
          <w:rFonts w:ascii="Arial" w:cs="Arial" w:hAnsi="Arial" w:eastAsia="Arial"/>
          <w:b w:val="1"/>
          <w:bCs w:val="1"/>
        </w:rPr>
      </w:pPr>
    </w:p>
    <w:p>
      <w:pPr>
        <w:pStyle w:val="Body"/>
        <w:rPr>
          <w:rFonts w:ascii="Arial" w:cs="Arial" w:hAnsi="Arial" w:eastAsia="Arial"/>
          <w:b w:val="1"/>
          <w:bCs w:val="1"/>
        </w:rPr>
      </w:pPr>
    </w:p>
    <w:tbl>
      <w:tblPr>
        <w:tblW w:w="9781" w:type="dxa"/>
        <w:jc w:val="left"/>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81"/>
      </w:tblGrid>
      <w:tr>
        <w:tblPrEx>
          <w:shd w:val="clear" w:color="auto" w:fill="ced7e7"/>
        </w:tblPrEx>
        <w:trPr>
          <w:trHeight w:val="457" w:hRule="atLeast"/>
        </w:trPr>
        <w:tc>
          <w:tcPr>
            <w:tcW w:type="dxa" w:w="97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w:jc w:val="center"/>
            </w:pPr>
            <w:r>
              <w:rPr>
                <w:rFonts w:ascii="Arial" w:hAnsi="Arial"/>
                <w:b w:val="1"/>
                <w:bCs w:val="1"/>
                <w:sz w:val="40"/>
                <w:szCs w:val="40"/>
                <w:rtl w:val="0"/>
                <w:lang w:val="en-US"/>
              </w:rPr>
              <w:t>TASK DESCRIPTION</w:t>
            </w:r>
          </w:p>
        </w:tc>
      </w:tr>
    </w:tbl>
    <w:p>
      <w:pPr>
        <w:pStyle w:val="Body"/>
        <w:widowControl w:val="0"/>
        <w:ind w:left="392" w:hanging="392"/>
        <w:rPr>
          <w:rFonts w:ascii="Arial" w:cs="Arial" w:hAnsi="Arial" w:eastAsia="Arial"/>
          <w:b w:val="1"/>
          <w:bCs w:val="1"/>
        </w:rPr>
      </w:pPr>
    </w:p>
    <w:p>
      <w:pPr>
        <w:pStyle w:val="Body"/>
        <w:jc w:val="both"/>
        <w:rPr>
          <w:rFonts w:ascii="Arial" w:cs="Arial" w:hAnsi="Arial" w:eastAsia="Arial"/>
          <w:sz w:val="22"/>
          <w:szCs w:val="22"/>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r>
        <w:rPr>
          <w:rFonts w:ascii="Arial" w:hAnsi="Arial"/>
          <w:b w:val="1"/>
          <w:bCs w:val="1"/>
          <w:sz w:val="24"/>
          <w:szCs w:val="24"/>
          <w:u w:val="single"/>
          <w:rtl w:val="0"/>
          <w:lang w:val="es-ES_tradnl"/>
        </w:rPr>
        <w:t>Scenario</w:t>
      </w:r>
      <w:r>
        <w:rPr>
          <w:rFonts w:ascii="Arial" w:hAnsi="Arial" w:hint="default"/>
          <w:sz w:val="24"/>
          <w:szCs w:val="24"/>
          <w:rtl w:val="0"/>
          <w:lang w:val="en-US"/>
        </w:rPr>
        <w:t> </w:t>
      </w:r>
    </w:p>
    <w:p>
      <w:pPr>
        <w:pStyle w:val="Body"/>
        <w:ind w:left="720" w:firstLine="0"/>
        <w:rPr>
          <w:rFonts w:ascii="Arial" w:cs="Arial" w:hAnsi="Arial" w:eastAsia="Arial"/>
          <w:sz w:val="24"/>
          <w:szCs w:val="24"/>
        </w:rPr>
      </w:pPr>
      <w:r>
        <w:rPr>
          <w:rFonts w:ascii="Arial" w:hAnsi="Arial" w:hint="default"/>
          <w:sz w:val="24"/>
          <w:szCs w:val="24"/>
          <w:rtl w:val="0"/>
          <w:lang w:val="en-US"/>
        </w:rPr>
        <w:t> </w:t>
      </w:r>
    </w:p>
    <w:p>
      <w:pPr>
        <w:pStyle w:val="Body"/>
        <w:ind w:left="720" w:firstLine="0"/>
        <w:rPr>
          <w:rFonts w:ascii="Arial" w:cs="Arial" w:hAnsi="Arial" w:eastAsia="Arial"/>
          <w:sz w:val="24"/>
          <w:szCs w:val="24"/>
        </w:rPr>
      </w:pPr>
      <w:r>
        <w:rPr>
          <w:rFonts w:ascii="Arial" w:hAnsi="Arial"/>
          <w:sz w:val="24"/>
          <w:szCs w:val="24"/>
          <w:rtl w:val="0"/>
          <w:lang w:val="en-US"/>
        </w:rPr>
        <w:t>This assignment requires you to implement and evaluate the effectiveness of one of the advanced training methods studied in this module. This implementation can involve either working with client who you can safely work with (in person or remotely), or implementing it into your own training. You must choose a different training methodology to the one used in assignment 1.</w:t>
      </w: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r>
        <w:rPr>
          <w:rFonts w:ascii="Arial" w:hAnsi="Arial"/>
          <w:sz w:val="24"/>
          <w:szCs w:val="24"/>
          <w:rtl w:val="0"/>
          <w:lang w:val="en-US"/>
        </w:rPr>
        <w:t>You must also evaluate the role that technology can play in supporting this training method.</w:t>
      </w: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r>
        <w:rPr>
          <w:rFonts w:ascii="Arial" w:hAnsi="Arial" w:hint="default"/>
          <w:sz w:val="24"/>
          <w:szCs w:val="24"/>
          <w:rtl w:val="0"/>
          <w:lang w:val="en-US"/>
        </w:rPr>
        <w:t> </w:t>
      </w:r>
    </w:p>
    <w:p>
      <w:pPr>
        <w:pStyle w:val="Body"/>
        <w:ind w:left="720" w:firstLine="0"/>
        <w:rPr>
          <w:rFonts w:ascii="Arial" w:cs="Arial" w:hAnsi="Arial" w:eastAsia="Arial"/>
          <w:sz w:val="24"/>
          <w:szCs w:val="24"/>
        </w:rPr>
      </w:pPr>
      <w:r>
        <w:rPr>
          <w:rFonts w:ascii="Arial" w:hAnsi="Arial"/>
          <w:b w:val="1"/>
          <w:bCs w:val="1"/>
          <w:sz w:val="24"/>
          <w:szCs w:val="24"/>
          <w:u w:val="single"/>
          <w:rtl w:val="0"/>
        </w:rPr>
        <w:t>Task</w:t>
      </w:r>
      <w:r>
        <w:rPr>
          <w:rFonts w:ascii="Arial" w:hAnsi="Arial" w:hint="default"/>
          <w:sz w:val="24"/>
          <w:szCs w:val="24"/>
          <w:rtl w:val="0"/>
          <w:lang w:val="en-US"/>
        </w:rPr>
        <w:t>  </w:t>
      </w:r>
    </w:p>
    <w:p>
      <w:pPr>
        <w:pStyle w:val="Body"/>
        <w:ind w:left="720" w:firstLine="0"/>
        <w:rPr>
          <w:rFonts w:ascii="Arial" w:cs="Arial" w:hAnsi="Arial" w:eastAsia="Arial"/>
          <w:sz w:val="24"/>
          <w:szCs w:val="24"/>
        </w:rPr>
      </w:pPr>
      <w:r>
        <w:rPr>
          <w:rFonts w:ascii="Arial" w:hAnsi="Arial"/>
          <w:sz w:val="24"/>
          <w:szCs w:val="24"/>
          <w:rtl w:val="0"/>
          <w:lang w:val="en-US"/>
        </w:rPr>
        <w:t>Having integrated the</w:t>
      </w:r>
      <w:r>
        <w:rPr>
          <w:rFonts w:ascii="Arial" w:hAnsi="Arial" w:hint="default"/>
          <w:sz w:val="24"/>
          <w:szCs w:val="24"/>
          <w:rtl w:val="0"/>
          <w:lang w:val="en-US"/>
        </w:rPr>
        <w:t> </w:t>
      </w:r>
      <w:r>
        <w:rPr>
          <w:rFonts w:ascii="Arial" w:hAnsi="Arial"/>
          <w:sz w:val="24"/>
          <w:szCs w:val="24"/>
          <w:rtl w:val="0"/>
          <w:lang w:val="en-US"/>
        </w:rPr>
        <w:t>advanced training method into the training of an individual for a suitable period of time, write an evaluative report outlining the effectiveness of the training method in achieving the desired goals, and the usefulness of technology in monitoring progress.</w:t>
      </w:r>
      <w:r>
        <w:rPr>
          <w:rFonts w:ascii="Arial" w:hAnsi="Arial" w:hint="default"/>
          <w:sz w:val="24"/>
          <w:szCs w:val="24"/>
          <w:rtl w:val="0"/>
          <w:lang w:val="en-US"/>
        </w:rPr>
        <w:t> </w:t>
      </w:r>
    </w:p>
    <w:p>
      <w:pPr>
        <w:pStyle w:val="Body"/>
        <w:ind w:left="720" w:firstLine="0"/>
        <w:rPr>
          <w:rFonts w:ascii="Arial" w:cs="Arial" w:hAnsi="Arial" w:eastAsia="Arial"/>
          <w:sz w:val="24"/>
          <w:szCs w:val="24"/>
        </w:rPr>
      </w:pPr>
      <w:r>
        <w:rPr>
          <w:rFonts w:ascii="Arial" w:hAnsi="Arial" w:hint="default"/>
          <w:sz w:val="24"/>
          <w:szCs w:val="24"/>
          <w:rtl w:val="0"/>
          <w:lang w:val="en-US"/>
        </w:rPr>
        <w:t> </w:t>
      </w:r>
    </w:p>
    <w:p>
      <w:pPr>
        <w:pStyle w:val="Body"/>
        <w:ind w:left="720" w:firstLine="0"/>
        <w:rPr>
          <w:rFonts w:ascii="Arial" w:cs="Arial" w:hAnsi="Arial" w:eastAsia="Arial"/>
          <w:sz w:val="24"/>
          <w:szCs w:val="24"/>
        </w:rPr>
      </w:pPr>
      <w:r>
        <w:rPr>
          <w:rFonts w:ascii="Arial" w:hAnsi="Arial"/>
          <w:sz w:val="24"/>
          <w:szCs w:val="24"/>
          <w:rtl w:val="0"/>
          <w:lang w:val="en-US"/>
        </w:rPr>
        <w:t>Include the following in the report:</w:t>
      </w:r>
      <w:r>
        <w:rPr>
          <w:rFonts w:ascii="Arial" w:hAnsi="Arial" w:hint="default"/>
          <w:sz w:val="24"/>
          <w:szCs w:val="24"/>
          <w:rtl w:val="0"/>
          <w:lang w:val="en-US"/>
        </w:rPr>
        <w:t> </w:t>
      </w:r>
    </w:p>
    <w:p>
      <w:pPr>
        <w:pStyle w:val="Body"/>
        <w:ind w:left="720" w:firstLine="0"/>
        <w:rPr>
          <w:rFonts w:ascii="Arial" w:cs="Arial" w:hAnsi="Arial" w:eastAsia="Arial"/>
          <w:sz w:val="24"/>
          <w:szCs w:val="24"/>
        </w:rPr>
      </w:pPr>
    </w:p>
    <w:p>
      <w:pPr>
        <w:pStyle w:val="Body"/>
        <w:numPr>
          <w:ilvl w:val="0"/>
          <w:numId w:val="3"/>
        </w:numPr>
        <w:bidi w:val="0"/>
        <w:ind w:right="0"/>
        <w:jc w:val="left"/>
        <w:rPr>
          <w:rFonts w:ascii="Arial" w:cs="Arial" w:hAnsi="Arial" w:eastAsia="Arial"/>
          <w:sz w:val="24"/>
          <w:szCs w:val="24"/>
          <w:rtl w:val="0"/>
          <w:lang w:val="en-US"/>
        </w:rPr>
      </w:pPr>
      <w:r>
        <w:rPr>
          <w:rFonts w:ascii="Arial" w:hAnsi="Arial"/>
          <w:sz w:val="24"/>
          <w:szCs w:val="24"/>
          <w:rtl w:val="0"/>
          <w:lang w:val="en-US"/>
        </w:rPr>
        <w:t>A profile of the client including results of any testing conducted;</w:t>
      </w:r>
    </w:p>
    <w:p>
      <w:pPr>
        <w:pStyle w:val="Body"/>
        <w:numPr>
          <w:ilvl w:val="0"/>
          <w:numId w:val="5"/>
        </w:numPr>
        <w:bidi w:val="0"/>
        <w:ind w:right="0"/>
        <w:jc w:val="left"/>
        <w:rPr>
          <w:rFonts w:ascii="Arial" w:cs="Arial" w:hAnsi="Arial" w:eastAsia="Arial"/>
          <w:sz w:val="24"/>
          <w:szCs w:val="24"/>
          <w:rtl w:val="0"/>
          <w:lang w:val="en-US"/>
        </w:rPr>
      </w:pPr>
      <w:r>
        <w:rPr>
          <w:rFonts w:ascii="Arial" w:hAnsi="Arial"/>
          <w:sz w:val="24"/>
          <w:szCs w:val="24"/>
          <w:rtl w:val="0"/>
          <w:lang w:val="en-US"/>
        </w:rPr>
        <w:t>A rationale for the inclusion of this</w:t>
      </w:r>
      <w:r>
        <w:rPr>
          <w:rFonts w:ascii="Arial" w:hAnsi="Arial" w:hint="default"/>
          <w:sz w:val="24"/>
          <w:szCs w:val="24"/>
          <w:rtl w:val="0"/>
          <w:lang w:val="en-US"/>
        </w:rPr>
        <w:t> </w:t>
      </w:r>
      <w:r>
        <w:rPr>
          <w:rFonts w:ascii="Arial" w:hAnsi="Arial"/>
          <w:sz w:val="24"/>
          <w:szCs w:val="24"/>
          <w:rtl w:val="0"/>
          <w:lang w:val="en-US"/>
        </w:rPr>
        <w:t>particular advanced</w:t>
      </w:r>
      <w:r>
        <w:rPr>
          <w:rFonts w:ascii="Arial" w:hAnsi="Arial" w:hint="default"/>
          <w:sz w:val="24"/>
          <w:szCs w:val="24"/>
          <w:rtl w:val="0"/>
          <w:lang w:val="en-US"/>
        </w:rPr>
        <w:t> </w:t>
      </w:r>
      <w:r>
        <w:rPr>
          <w:rFonts w:ascii="Arial" w:hAnsi="Arial"/>
          <w:sz w:val="24"/>
          <w:szCs w:val="24"/>
          <w:rtl w:val="0"/>
          <w:lang w:val="en-US"/>
        </w:rPr>
        <w:t>training method in the training programme of the client;</w:t>
      </w:r>
      <w:r>
        <w:rPr>
          <w:rFonts w:ascii="Arial" w:hAnsi="Arial" w:hint="default"/>
          <w:sz w:val="24"/>
          <w:szCs w:val="24"/>
          <w:rtl w:val="0"/>
          <w:lang w:val="en-US"/>
        </w:rPr>
        <w:t> </w:t>
      </w:r>
    </w:p>
    <w:p>
      <w:pPr>
        <w:pStyle w:val="Body"/>
        <w:numPr>
          <w:ilvl w:val="0"/>
          <w:numId w:val="5"/>
        </w:numPr>
        <w:bidi w:val="0"/>
        <w:ind w:right="0"/>
        <w:jc w:val="left"/>
        <w:rPr>
          <w:rFonts w:ascii="Arial" w:cs="Arial" w:hAnsi="Arial" w:eastAsia="Arial"/>
          <w:sz w:val="24"/>
          <w:szCs w:val="24"/>
          <w:rtl w:val="0"/>
          <w:lang w:val="en-US"/>
        </w:rPr>
      </w:pPr>
      <w:r>
        <w:rPr>
          <w:rFonts w:ascii="Arial" w:hAnsi="Arial"/>
          <w:sz w:val="24"/>
          <w:szCs w:val="24"/>
          <w:rtl w:val="0"/>
          <w:lang w:val="en-US"/>
        </w:rPr>
        <w:t>A summary of the training programme prescribed to the client;</w:t>
      </w:r>
    </w:p>
    <w:p>
      <w:pPr>
        <w:pStyle w:val="Body"/>
        <w:numPr>
          <w:ilvl w:val="0"/>
          <w:numId w:val="5"/>
        </w:numPr>
        <w:bidi w:val="0"/>
        <w:ind w:right="0"/>
        <w:jc w:val="left"/>
        <w:rPr>
          <w:rFonts w:ascii="Arial" w:cs="Arial" w:hAnsi="Arial" w:eastAsia="Arial"/>
          <w:sz w:val="24"/>
          <w:szCs w:val="24"/>
          <w:rtl w:val="0"/>
          <w:lang w:val="en-US"/>
        </w:rPr>
      </w:pPr>
      <w:r>
        <w:rPr>
          <w:rFonts w:ascii="Arial" w:hAnsi="Arial"/>
          <w:sz w:val="24"/>
          <w:szCs w:val="24"/>
          <w:rtl w:val="0"/>
          <w:lang w:val="en-US"/>
        </w:rPr>
        <w:t>Details</w:t>
      </w:r>
      <w:r>
        <w:rPr>
          <w:rFonts w:ascii="Arial" w:hAnsi="Arial" w:hint="default"/>
          <w:sz w:val="24"/>
          <w:szCs w:val="24"/>
          <w:rtl w:val="0"/>
          <w:lang w:val="en-US"/>
        </w:rPr>
        <w:t> </w:t>
      </w:r>
      <w:r>
        <w:rPr>
          <w:rFonts w:ascii="Arial" w:hAnsi="Arial"/>
          <w:sz w:val="24"/>
          <w:szCs w:val="24"/>
          <w:rtl w:val="0"/>
        </w:rPr>
        <w:t>and evaluation</w:t>
      </w:r>
      <w:r>
        <w:rPr>
          <w:rFonts w:ascii="Arial" w:hAnsi="Arial" w:hint="default"/>
          <w:sz w:val="24"/>
          <w:szCs w:val="24"/>
          <w:rtl w:val="0"/>
          <w:lang w:val="en-US"/>
        </w:rPr>
        <w:t> </w:t>
      </w:r>
      <w:r>
        <w:rPr>
          <w:rFonts w:ascii="Arial" w:hAnsi="Arial"/>
          <w:sz w:val="24"/>
          <w:szCs w:val="24"/>
          <w:rtl w:val="0"/>
          <w:lang w:val="en-US"/>
        </w:rPr>
        <w:t>of</w:t>
      </w:r>
      <w:r>
        <w:rPr>
          <w:rFonts w:ascii="Arial" w:hAnsi="Arial" w:hint="default"/>
          <w:sz w:val="24"/>
          <w:szCs w:val="24"/>
          <w:rtl w:val="0"/>
          <w:lang w:val="en-US"/>
        </w:rPr>
        <w:t> </w:t>
      </w:r>
      <w:r>
        <w:rPr>
          <w:rFonts w:ascii="Arial" w:hAnsi="Arial"/>
          <w:sz w:val="24"/>
          <w:szCs w:val="24"/>
          <w:rtl w:val="0"/>
          <w:lang w:val="en-US"/>
        </w:rPr>
        <w:t>any technology used within the programme;</w:t>
      </w:r>
      <w:r>
        <w:rPr>
          <w:rFonts w:ascii="Arial" w:hAnsi="Arial" w:hint="default"/>
          <w:sz w:val="24"/>
          <w:szCs w:val="24"/>
          <w:rtl w:val="0"/>
          <w:lang w:val="en-US"/>
        </w:rPr>
        <w:t> </w:t>
      </w:r>
    </w:p>
    <w:p>
      <w:pPr>
        <w:pStyle w:val="Body"/>
        <w:numPr>
          <w:ilvl w:val="0"/>
          <w:numId w:val="5"/>
        </w:numPr>
        <w:bidi w:val="0"/>
        <w:ind w:right="0"/>
        <w:jc w:val="left"/>
        <w:rPr>
          <w:rFonts w:ascii="Arial" w:cs="Arial" w:hAnsi="Arial" w:eastAsia="Arial"/>
          <w:sz w:val="24"/>
          <w:szCs w:val="24"/>
          <w:rtl w:val="0"/>
          <w:lang w:val="en-US"/>
        </w:rPr>
      </w:pPr>
      <w:r>
        <w:rPr>
          <w:rFonts w:ascii="Arial" w:hAnsi="Arial"/>
          <w:sz w:val="24"/>
          <w:szCs w:val="24"/>
          <w:rtl w:val="0"/>
          <w:lang w:val="en-US"/>
        </w:rPr>
        <w:t>A critical evaluation of the effectiveness of your intervention, using evidence-based research to support your opinions.</w:t>
      </w:r>
      <w:r>
        <w:rPr>
          <w:rFonts w:ascii="Arial" w:hAnsi="Arial" w:hint="default"/>
          <w:sz w:val="24"/>
          <w:szCs w:val="24"/>
          <w:rtl w:val="0"/>
          <w:lang w:val="en-US"/>
        </w:rPr>
        <w:t> </w:t>
      </w:r>
    </w:p>
    <w:p>
      <w:pPr>
        <w:pStyle w:val="Body"/>
        <w:ind w:left="720" w:firstLine="0"/>
        <w:rPr>
          <w:rFonts w:ascii="Arial" w:cs="Arial" w:hAnsi="Arial" w:eastAsia="Arial"/>
          <w:sz w:val="24"/>
          <w:szCs w:val="24"/>
        </w:rPr>
      </w:pPr>
      <w:r>
        <w:rPr>
          <w:rFonts w:ascii="Arial" w:hAnsi="Arial" w:hint="default"/>
          <w:sz w:val="24"/>
          <w:szCs w:val="24"/>
          <w:rtl w:val="0"/>
          <w:lang w:val="en-US"/>
        </w:rPr>
        <w:t> </w:t>
      </w: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jc w:val="both"/>
        <w:rPr>
          <w:rFonts w:ascii="Arial" w:cs="Arial" w:hAnsi="Arial" w:eastAsia="Arial"/>
          <w:sz w:val="22"/>
          <w:szCs w:val="22"/>
        </w:rPr>
      </w:pPr>
    </w:p>
    <w:tbl>
      <w:tblPr>
        <w:tblW w:w="1044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44"/>
      </w:tblGrid>
      <w:tr>
        <w:tblPrEx>
          <w:shd w:val="clear" w:color="auto" w:fill="ced7e7"/>
        </w:tblPrEx>
        <w:trPr>
          <w:trHeight w:val="917"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Arial" w:hAnsi="Arial"/>
                <w:b w:val="1"/>
                <w:bCs w:val="1"/>
                <w:caps w:val="1"/>
                <w:sz w:val="40"/>
                <w:szCs w:val="40"/>
                <w:rtl w:val="0"/>
                <w:lang w:val="en-US"/>
              </w:rPr>
              <w:t>GUIDANCE FOR Students IN THE COMPLETION OF TASKS</w:t>
            </w:r>
          </w:p>
        </w:tc>
      </w:tr>
    </w:tbl>
    <w:p>
      <w:pPr>
        <w:pStyle w:val="Body"/>
        <w:widowControl w:val="0"/>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b w:val="1"/>
          <w:bCs w:val="1"/>
          <w:sz w:val="22"/>
          <w:szCs w:val="22"/>
        </w:rPr>
      </w:pPr>
      <w:r>
        <w:rPr>
          <w:rFonts w:ascii="Arial" w:hAnsi="Arial"/>
          <w:b w:val="1"/>
          <w:bCs w:val="1"/>
          <w:sz w:val="22"/>
          <w:szCs w:val="22"/>
          <w:rtl w:val="0"/>
          <w:lang w:val="en-US"/>
        </w:rPr>
        <w:t>NOTE: The guidance offered below is linked to the five generic assessment criteria overleaf.</w:t>
      </w:r>
    </w:p>
    <w:p>
      <w:pPr>
        <w:pStyle w:val="Body"/>
        <w:jc w:val="both"/>
        <w:rPr>
          <w:rFonts w:ascii="Arial" w:cs="Arial" w:hAnsi="Arial" w:eastAsia="Arial"/>
          <w:b w:val="1"/>
          <w:bCs w:val="1"/>
          <w:sz w:val="22"/>
          <w:szCs w:val="22"/>
        </w:rPr>
      </w:pPr>
    </w:p>
    <w:p>
      <w:pPr>
        <w:pStyle w:val="Body"/>
        <w:numPr>
          <w:ilvl w:val="0"/>
          <w:numId w:val="7"/>
        </w:numPr>
        <w:bidi w:val="0"/>
        <w:ind w:right="0"/>
        <w:jc w:val="both"/>
        <w:rPr>
          <w:rFonts w:ascii="Arial" w:cs="Arial" w:hAnsi="Arial" w:eastAsia="Arial"/>
          <w:b w:val="1"/>
          <w:bCs w:val="1"/>
          <w:sz w:val="22"/>
          <w:szCs w:val="22"/>
          <w:rtl w:val="0"/>
          <w:lang w:val="en-US"/>
        </w:rPr>
      </w:pPr>
      <w:r>
        <w:rPr>
          <w:rFonts w:ascii="Arial" w:hAnsi="Arial"/>
          <w:b w:val="1"/>
          <w:bCs w:val="1"/>
          <w:sz w:val="22"/>
          <w:szCs w:val="22"/>
          <w:rtl w:val="0"/>
          <w:lang w:val="en-US"/>
        </w:rPr>
        <w:t>Engagement with Literature Skills</w:t>
      </w:r>
    </w:p>
    <w:p>
      <w:pPr>
        <w:pStyle w:val="Body"/>
        <w:jc w:val="both"/>
        <w:rPr>
          <w:rFonts w:ascii="Arial" w:cs="Arial" w:hAnsi="Arial" w:eastAsia="Arial"/>
          <w:sz w:val="22"/>
          <w:szCs w:val="22"/>
        </w:rPr>
      </w:pPr>
      <w:r>
        <w:rPr>
          <w:rFonts w:ascii="Arial" w:hAnsi="Arial"/>
          <w:sz w:val="22"/>
          <w:szCs w:val="22"/>
          <w:rtl w:val="0"/>
          <w:lang w:val="en-US"/>
        </w:rPr>
        <w:t xml:space="preserve">Your work must be informed and supported by scholarly material that is </w:t>
      </w:r>
      <w:r>
        <w:rPr>
          <w:rFonts w:ascii="Arial" w:hAnsi="Arial"/>
          <w:i w:val="1"/>
          <w:iCs w:val="1"/>
          <w:sz w:val="22"/>
          <w:szCs w:val="22"/>
          <w:rtl w:val="0"/>
          <w:lang w:val="nl-NL"/>
        </w:rPr>
        <w:t>relevant</w:t>
      </w:r>
      <w:r>
        <w:rPr>
          <w:rFonts w:ascii="Arial" w:hAnsi="Arial"/>
          <w:sz w:val="22"/>
          <w:szCs w:val="22"/>
          <w:rtl w:val="0"/>
          <w:lang w:val="en-US"/>
        </w:rPr>
        <w:t xml:space="preserve"> to and </w:t>
      </w:r>
      <w:r>
        <w:rPr>
          <w:rFonts w:ascii="Arial" w:hAnsi="Arial"/>
          <w:i w:val="1"/>
          <w:iCs w:val="1"/>
          <w:sz w:val="22"/>
          <w:szCs w:val="22"/>
          <w:rtl w:val="0"/>
          <w:lang w:val="en-US"/>
        </w:rPr>
        <w:t>focused</w:t>
      </w:r>
      <w:r>
        <w:rPr>
          <w:rFonts w:ascii="Arial" w:hAnsi="Arial"/>
          <w:sz w:val="22"/>
          <w:szCs w:val="22"/>
          <w:rtl w:val="0"/>
          <w:lang w:val="en-US"/>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rFonts w:ascii="Arial" w:hAnsi="Arial"/>
          <w:i w:val="1"/>
          <w:iCs w:val="1"/>
          <w:sz w:val="22"/>
          <w:szCs w:val="22"/>
          <w:rtl w:val="0"/>
        </w:rPr>
        <w:t>range</w:t>
      </w:r>
      <w:r>
        <w:rPr>
          <w:rFonts w:ascii="Arial" w:hAnsi="Arial"/>
          <w:sz w:val="22"/>
          <w:szCs w:val="22"/>
          <w:rtl w:val="0"/>
          <w:lang w:val="en-US"/>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i w:val="1"/>
          <w:iCs w:val="1"/>
          <w:sz w:val="22"/>
          <w:szCs w:val="22"/>
          <w:rtl w:val="0"/>
          <w:lang w:val="en-US"/>
        </w:rPr>
        <w:t>credibility</w:t>
      </w:r>
      <w:r>
        <w:rPr>
          <w:rFonts w:ascii="Arial" w:hAnsi="Arial"/>
          <w:sz w:val="22"/>
          <w:szCs w:val="22"/>
          <w:rtl w:val="0"/>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i w:val="1"/>
          <w:iCs w:val="1"/>
          <w:sz w:val="22"/>
          <w:szCs w:val="22"/>
          <w:rtl w:val="0"/>
          <w:lang w:val="en-US"/>
        </w:rPr>
        <w:t>evidence</w:t>
      </w:r>
      <w:r>
        <w:rPr>
          <w:rFonts w:ascii="Arial" w:hAnsi="Arial"/>
          <w:sz w:val="22"/>
          <w:szCs w:val="22"/>
          <w:rtl w:val="0"/>
          <w:lang w:val="en-US"/>
        </w:rPr>
        <w:t xml:space="preserve"> of your research/own reading throughout your work, using a suitable referencing system, including in-text citations in the main body of your work and a reference list at the end of your work. </w:t>
      </w:r>
    </w:p>
    <w:p>
      <w:pPr>
        <w:pStyle w:val="Body"/>
        <w:jc w:val="both"/>
        <w:rPr>
          <w:rFonts w:ascii="Arial" w:cs="Arial" w:hAnsi="Arial" w:eastAsia="Arial"/>
          <w:sz w:val="22"/>
          <w:szCs w:val="22"/>
        </w:rPr>
      </w:pPr>
    </w:p>
    <w:p>
      <w:pPr>
        <w:pStyle w:val="Body"/>
        <w:jc w:val="both"/>
        <w:rPr>
          <w:rFonts w:ascii="Arial" w:cs="Arial" w:hAnsi="Arial" w:eastAsia="Arial"/>
          <w:i w:val="1"/>
          <w:iCs w:val="1"/>
          <w:sz w:val="22"/>
          <w:szCs w:val="22"/>
        </w:rPr>
      </w:pPr>
      <w:r>
        <w:rPr>
          <w:rFonts w:ascii="Arial" w:hAnsi="Arial"/>
          <w:b w:val="1"/>
          <w:bCs w:val="1"/>
          <w:i w:val="1"/>
          <w:iCs w:val="1"/>
          <w:sz w:val="22"/>
          <w:szCs w:val="22"/>
          <w:rtl w:val="0"/>
          <w:lang w:val="en-US"/>
        </w:rPr>
        <w:t>Guidance specific to this assessment:</w:t>
      </w:r>
      <w:r>
        <w:rPr>
          <w:rFonts w:ascii="Arial" w:hAnsi="Arial"/>
          <w:i w:val="1"/>
          <w:iCs w:val="1"/>
          <w:sz w:val="22"/>
          <w:szCs w:val="22"/>
          <w:rtl w:val="0"/>
        </w:rPr>
        <w:t xml:space="preserve"> </w:t>
      </w:r>
    </w:p>
    <w:p>
      <w:pPr>
        <w:pStyle w:val="Body"/>
        <w:jc w:val="both"/>
        <w:rPr>
          <w:rFonts w:ascii="Arial" w:cs="Arial" w:hAnsi="Arial" w:eastAsia="Arial"/>
          <w:i w:val="1"/>
          <w:iCs w:val="1"/>
          <w:sz w:val="22"/>
          <w:szCs w:val="22"/>
        </w:rPr>
      </w:pPr>
      <w:r>
        <w:rPr>
          <w:rFonts w:ascii="Arial" w:hAnsi="Arial"/>
          <w:i w:val="1"/>
          <w:iCs w:val="1"/>
          <w:sz w:val="22"/>
          <w:szCs w:val="22"/>
          <w:rtl w:val="0"/>
          <w:lang w:val="en-US"/>
        </w:rPr>
        <w:t xml:space="preserve">All opinions/statements regarding the training methods should be supported by references to good quality research. Remember to be specific when citing research studies </w:t>
      </w:r>
      <w:r>
        <w:rPr>
          <w:rFonts w:ascii="Arial" w:hAnsi="Arial" w:hint="default"/>
          <w:i w:val="1"/>
          <w:iCs w:val="1"/>
          <w:sz w:val="22"/>
          <w:szCs w:val="22"/>
          <w:rtl w:val="0"/>
          <w:lang w:val="en-US"/>
        </w:rPr>
        <w:t xml:space="preserve">– </w:t>
      </w:r>
      <w:r>
        <w:rPr>
          <w:rFonts w:ascii="Arial" w:hAnsi="Arial"/>
          <w:i w:val="1"/>
          <w:iCs w:val="1"/>
          <w:sz w:val="22"/>
          <w:szCs w:val="22"/>
          <w:rtl w:val="0"/>
          <w:lang w:val="en-US"/>
        </w:rPr>
        <w:t>findings are specific to the particular methods and subjects involved in the study, so be sure to describe them.</w:t>
      </w: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numPr>
          <w:ilvl w:val="0"/>
          <w:numId w:val="7"/>
        </w:numPr>
        <w:bidi w:val="0"/>
        <w:ind w:right="0"/>
        <w:jc w:val="both"/>
        <w:rPr>
          <w:rFonts w:ascii="Arial" w:cs="Arial" w:hAnsi="Arial" w:eastAsia="Arial"/>
          <w:b w:val="1"/>
          <w:bCs w:val="1"/>
          <w:sz w:val="22"/>
          <w:szCs w:val="22"/>
          <w:rtl w:val="0"/>
          <w:lang w:val="en-US"/>
        </w:rPr>
      </w:pPr>
      <w:r>
        <w:rPr>
          <w:rFonts w:ascii="Arial" w:hAnsi="Arial"/>
          <w:b w:val="1"/>
          <w:bCs w:val="1"/>
          <w:sz w:val="22"/>
          <w:szCs w:val="22"/>
          <w:rtl w:val="0"/>
          <w:lang w:val="en-US"/>
        </w:rPr>
        <w:t>Knowledge and Understanding Skills</w:t>
      </w:r>
    </w:p>
    <w:p>
      <w:pPr>
        <w:pStyle w:val="Body"/>
        <w:jc w:val="both"/>
        <w:rPr>
          <w:rFonts w:ascii="Arial" w:cs="Arial" w:hAnsi="Arial" w:eastAsia="Arial"/>
          <w:sz w:val="22"/>
          <w:szCs w:val="22"/>
        </w:rPr>
      </w:pPr>
      <w:r>
        <w:rPr>
          <w:rFonts w:ascii="Arial" w:hAnsi="Arial"/>
          <w:sz w:val="22"/>
          <w:szCs w:val="22"/>
          <w:rtl w:val="0"/>
          <w:lang w:val="en-US"/>
        </w:rPr>
        <w:t>At level 6, you should be able to demonstrate</w:t>
      </w:r>
      <w:r>
        <w:rPr>
          <w:rtl w:val="0"/>
        </w:rPr>
        <w:t xml:space="preserve"> </w:t>
      </w:r>
      <w:r>
        <w:rPr>
          <w:rFonts w:ascii="Arial" w:hAnsi="Arial"/>
          <w:sz w:val="22"/>
          <w:szCs w:val="22"/>
          <w:rtl w:val="0"/>
          <w:lang w:val="en-US"/>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rFonts w:ascii="Arial" w:hAnsi="Arial"/>
          <w:i w:val="1"/>
          <w:iCs w:val="1"/>
          <w:sz w:val="22"/>
          <w:szCs w:val="22"/>
          <w:rtl w:val="0"/>
        </w:rPr>
        <w:t>Knowledge</w:t>
      </w:r>
      <w:r>
        <w:rPr>
          <w:rFonts w:ascii="Arial" w:hAnsi="Arial"/>
          <w:sz w:val="22"/>
          <w:szCs w:val="22"/>
          <w:rtl w:val="0"/>
          <w:lang w:val="en-US"/>
        </w:rPr>
        <w:t xml:space="preserve"> relates to the facts, information and skills you have acquired through your learning.  You demonstrate your </w:t>
      </w:r>
      <w:r>
        <w:rPr>
          <w:rFonts w:ascii="Arial" w:hAnsi="Arial"/>
          <w:i w:val="1"/>
          <w:iCs w:val="1"/>
          <w:sz w:val="22"/>
          <w:szCs w:val="22"/>
          <w:rtl w:val="0"/>
          <w:lang w:val="de-DE"/>
        </w:rPr>
        <w:t>understanding</w:t>
      </w:r>
      <w:r>
        <w:rPr>
          <w:rFonts w:ascii="Arial" w:hAnsi="Arial"/>
          <w:sz w:val="22"/>
          <w:szCs w:val="22"/>
          <w:rtl w:val="0"/>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i w:val="1"/>
          <w:iCs w:val="1"/>
          <w:sz w:val="22"/>
          <w:szCs w:val="22"/>
          <w:rtl w:val="0"/>
          <w:lang w:val="en-US"/>
        </w:rPr>
        <w:t>extent</w:t>
      </w:r>
      <w:r>
        <w:rPr>
          <w:rFonts w:ascii="Arial" w:hAnsi="Arial"/>
          <w:sz w:val="22"/>
          <w:szCs w:val="22"/>
          <w:rtl w:val="0"/>
          <w:lang w:val="en-US"/>
        </w:rPr>
        <w:t xml:space="preserve"> to which you demonstrate your knowledge and understanding; ideally each should be complete and detailed, with comprehensive coverage.</w:t>
      </w:r>
      <w:r>
        <w:rPr>
          <w:rtl w:val="0"/>
        </w:rPr>
        <w:t xml:space="preserve"> </w:t>
      </w:r>
    </w:p>
    <w:p>
      <w:pPr>
        <w:pStyle w:val="Body"/>
        <w:jc w:val="both"/>
        <w:rPr>
          <w:rFonts w:ascii="Arial" w:cs="Arial" w:hAnsi="Arial" w:eastAsia="Arial"/>
          <w:b w:val="1"/>
          <w:bCs w:val="1"/>
          <w:i w:val="1"/>
          <w:iCs w:val="1"/>
          <w:sz w:val="22"/>
          <w:szCs w:val="22"/>
        </w:rPr>
      </w:pPr>
    </w:p>
    <w:p>
      <w:pPr>
        <w:pStyle w:val="Body"/>
        <w:jc w:val="both"/>
        <w:rPr>
          <w:rFonts w:ascii="Arial" w:cs="Arial" w:hAnsi="Arial" w:eastAsia="Arial"/>
          <w:i w:val="1"/>
          <w:iCs w:val="1"/>
          <w:sz w:val="22"/>
          <w:szCs w:val="22"/>
        </w:rPr>
      </w:pPr>
      <w:r>
        <w:rPr>
          <w:rFonts w:ascii="Arial" w:hAnsi="Arial"/>
          <w:b w:val="1"/>
          <w:bCs w:val="1"/>
          <w:i w:val="1"/>
          <w:iCs w:val="1"/>
          <w:sz w:val="22"/>
          <w:szCs w:val="22"/>
          <w:rtl w:val="0"/>
          <w:lang w:val="en-US"/>
        </w:rPr>
        <w:t>Guidance specific to this assessment:</w:t>
      </w:r>
      <w:r>
        <w:rPr>
          <w:rFonts w:ascii="Arial" w:hAnsi="Arial"/>
          <w:i w:val="1"/>
          <w:iCs w:val="1"/>
          <w:sz w:val="22"/>
          <w:szCs w:val="22"/>
          <w:rtl w:val="0"/>
        </w:rPr>
        <w:t xml:space="preserve"> </w:t>
      </w:r>
    </w:p>
    <w:p>
      <w:pPr>
        <w:pStyle w:val="Body"/>
        <w:jc w:val="both"/>
        <w:rPr>
          <w:rFonts w:ascii="Arial" w:cs="Arial" w:hAnsi="Arial" w:eastAsia="Arial"/>
          <w:i w:val="1"/>
          <w:iCs w:val="1"/>
          <w:sz w:val="22"/>
          <w:szCs w:val="22"/>
        </w:rPr>
      </w:pPr>
      <w:r>
        <w:rPr>
          <w:rFonts w:ascii="Arial" w:hAnsi="Arial"/>
          <w:i w:val="1"/>
          <w:iCs w:val="1"/>
          <w:sz w:val="22"/>
          <w:szCs w:val="22"/>
          <w:rtl w:val="0"/>
          <w:lang w:val="en-US"/>
        </w:rPr>
        <w:t>Your rationale and programme design should evidence knowledge and understanding of general principles of training and the specific training method you are focussing on.</w:t>
      </w:r>
    </w:p>
    <w:p>
      <w:pPr>
        <w:pStyle w:val="Body"/>
        <w:jc w:val="both"/>
        <w:rPr>
          <w:rFonts w:ascii="Arial" w:cs="Arial" w:hAnsi="Arial" w:eastAsia="Arial"/>
          <w:b w:val="1"/>
          <w:bCs w:val="1"/>
          <w:sz w:val="22"/>
          <w:szCs w:val="22"/>
        </w:rPr>
      </w:pPr>
    </w:p>
    <w:p>
      <w:pPr>
        <w:pStyle w:val="Body"/>
        <w:numPr>
          <w:ilvl w:val="0"/>
          <w:numId w:val="7"/>
        </w:numPr>
        <w:bidi w:val="0"/>
        <w:ind w:right="0"/>
        <w:jc w:val="both"/>
        <w:rPr>
          <w:rFonts w:ascii="Arial" w:cs="Arial" w:hAnsi="Arial" w:eastAsia="Arial"/>
          <w:b w:val="1"/>
          <w:bCs w:val="1"/>
          <w:sz w:val="22"/>
          <w:szCs w:val="22"/>
          <w:rtl w:val="0"/>
          <w:lang w:val="en-US"/>
        </w:rPr>
      </w:pPr>
      <w:r>
        <w:rPr>
          <w:rFonts w:ascii="Arial" w:hAnsi="Arial"/>
          <w:b w:val="1"/>
          <w:bCs w:val="1"/>
          <w:sz w:val="22"/>
          <w:szCs w:val="22"/>
          <w:rtl w:val="0"/>
          <w:lang w:val="en-US"/>
        </w:rPr>
        <w:t>Cognitive and Intellectual Skills</w:t>
      </w:r>
    </w:p>
    <w:p>
      <w:pPr>
        <w:pStyle w:val="Body"/>
        <w:jc w:val="both"/>
        <w:rPr>
          <w:rFonts w:ascii="Arial" w:cs="Arial" w:hAnsi="Arial" w:eastAsia="Arial"/>
          <w:sz w:val="22"/>
          <w:szCs w:val="22"/>
        </w:rPr>
      </w:pPr>
      <w:r>
        <w:rPr>
          <w:rFonts w:ascii="Arial" w:hAnsi="Arial"/>
          <w:sz w:val="22"/>
          <w:szCs w:val="22"/>
          <w:rtl w:val="0"/>
          <w:lang w:val="en-US"/>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pPr>
        <w:pStyle w:val="Body"/>
        <w:jc w:val="both"/>
        <w:rPr>
          <w:rFonts w:ascii="Arial" w:cs="Arial" w:hAnsi="Arial" w:eastAsia="Arial"/>
          <w:sz w:val="22"/>
          <w:szCs w:val="22"/>
        </w:rPr>
      </w:pPr>
    </w:p>
    <w:p>
      <w:pPr>
        <w:pStyle w:val="Body"/>
        <w:jc w:val="both"/>
        <w:rPr>
          <w:rFonts w:ascii="Arial" w:cs="Arial" w:hAnsi="Arial" w:eastAsia="Arial"/>
          <w:i w:val="1"/>
          <w:iCs w:val="1"/>
          <w:sz w:val="22"/>
          <w:szCs w:val="22"/>
        </w:rPr>
      </w:pPr>
      <w:r>
        <w:rPr>
          <w:rFonts w:ascii="Arial" w:hAnsi="Arial"/>
          <w:b w:val="1"/>
          <w:bCs w:val="1"/>
          <w:i w:val="1"/>
          <w:iCs w:val="1"/>
          <w:sz w:val="22"/>
          <w:szCs w:val="22"/>
          <w:rtl w:val="0"/>
          <w:lang w:val="en-US"/>
        </w:rPr>
        <w:t>Guidance specific to this assessment:</w:t>
      </w:r>
      <w:r>
        <w:rPr>
          <w:rFonts w:ascii="Arial" w:hAnsi="Arial"/>
          <w:i w:val="1"/>
          <w:iCs w:val="1"/>
          <w:sz w:val="22"/>
          <w:szCs w:val="22"/>
          <w:rtl w:val="0"/>
        </w:rPr>
        <w:t xml:space="preserve"> </w:t>
      </w:r>
    </w:p>
    <w:p>
      <w:pPr>
        <w:pStyle w:val="Body"/>
        <w:jc w:val="both"/>
        <w:rPr>
          <w:rFonts w:ascii="Arial" w:cs="Arial" w:hAnsi="Arial" w:eastAsia="Arial"/>
          <w:i w:val="1"/>
          <w:iCs w:val="1"/>
          <w:sz w:val="22"/>
          <w:szCs w:val="22"/>
        </w:rPr>
      </w:pPr>
      <w:r>
        <w:rPr>
          <w:rFonts w:ascii="Arial" w:hAnsi="Arial"/>
          <w:i w:val="1"/>
          <w:iCs w:val="1"/>
          <w:sz w:val="22"/>
          <w:szCs w:val="22"/>
          <w:rtl w:val="0"/>
          <w:lang w:val="en-US"/>
        </w:rPr>
        <w:t>It is important that you critically evaluate the advanced training method you have chosen</w:t>
      </w:r>
      <w:r>
        <w:rPr>
          <w:rFonts w:ascii="Arial" w:hAnsi="Arial" w:hint="default"/>
          <w:i w:val="1"/>
          <w:iCs w:val="1"/>
          <w:sz w:val="22"/>
          <w:szCs w:val="22"/>
          <w:rtl w:val="0"/>
          <w:lang w:val="en-US"/>
        </w:rPr>
        <w:t xml:space="preserve"> – </w:t>
      </w:r>
      <w:r>
        <w:rPr>
          <w:rFonts w:ascii="Arial" w:hAnsi="Arial"/>
          <w:i w:val="1"/>
          <w:iCs w:val="1"/>
          <w:sz w:val="22"/>
          <w:szCs w:val="22"/>
          <w:rtl w:val="0"/>
          <w:lang w:val="en-US"/>
        </w:rPr>
        <w:t>outlining strengths and limitations of this form of training. Comparisons with established forms of training will need to be made in order to do this.</w:t>
      </w:r>
    </w:p>
    <w:p>
      <w:pPr>
        <w:pStyle w:val="Body"/>
        <w:jc w:val="both"/>
        <w:rPr>
          <w:rFonts w:ascii="Arial" w:cs="Arial" w:hAnsi="Arial" w:eastAsia="Arial"/>
          <w:b w:val="1"/>
          <w:bCs w:val="1"/>
          <w:sz w:val="22"/>
          <w:szCs w:val="22"/>
        </w:rPr>
      </w:pPr>
    </w:p>
    <w:p>
      <w:pPr>
        <w:pStyle w:val="Body"/>
        <w:numPr>
          <w:ilvl w:val="0"/>
          <w:numId w:val="7"/>
        </w:numPr>
        <w:bidi w:val="0"/>
        <w:ind w:right="0"/>
        <w:jc w:val="both"/>
        <w:rPr>
          <w:rFonts w:ascii="Arial" w:cs="Arial" w:hAnsi="Arial" w:eastAsia="Arial"/>
          <w:b w:val="1"/>
          <w:bCs w:val="1"/>
          <w:sz w:val="22"/>
          <w:szCs w:val="22"/>
          <w:rtl w:val="0"/>
          <w:lang w:val="en-US"/>
        </w:rPr>
      </w:pPr>
      <w:r>
        <w:rPr>
          <w:rFonts w:ascii="Arial" w:hAnsi="Arial"/>
          <w:b w:val="1"/>
          <w:bCs w:val="1"/>
          <w:sz w:val="22"/>
          <w:szCs w:val="22"/>
          <w:rtl w:val="0"/>
          <w:lang w:val="en-US"/>
        </w:rPr>
        <w:t>Practical Skills</w:t>
      </w:r>
    </w:p>
    <w:p>
      <w:pPr>
        <w:pStyle w:val="Body"/>
        <w:jc w:val="both"/>
        <w:rPr>
          <w:rFonts w:ascii="Arial" w:cs="Arial" w:hAnsi="Arial" w:eastAsia="Arial"/>
          <w:sz w:val="22"/>
          <w:szCs w:val="22"/>
        </w:rPr>
      </w:pPr>
      <w:r>
        <w:rPr>
          <w:rFonts w:ascii="Arial" w:hAnsi="Arial"/>
          <w:sz w:val="22"/>
          <w:szCs w:val="22"/>
          <w:rtl w:val="0"/>
          <w:lang w:val="en-US"/>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pPr>
        <w:pStyle w:val="Body"/>
        <w:jc w:val="both"/>
        <w:rPr>
          <w:rFonts w:ascii="Arial" w:cs="Arial" w:hAnsi="Arial" w:eastAsia="Arial"/>
          <w:sz w:val="22"/>
          <w:szCs w:val="22"/>
        </w:rPr>
      </w:pPr>
    </w:p>
    <w:p>
      <w:pPr>
        <w:pStyle w:val="Body"/>
        <w:jc w:val="both"/>
        <w:rPr>
          <w:rFonts w:ascii="Arial" w:cs="Arial" w:hAnsi="Arial" w:eastAsia="Arial"/>
          <w:i w:val="1"/>
          <w:iCs w:val="1"/>
          <w:sz w:val="22"/>
          <w:szCs w:val="22"/>
        </w:rPr>
      </w:pPr>
      <w:r>
        <w:rPr>
          <w:rFonts w:ascii="Arial" w:hAnsi="Arial"/>
          <w:b w:val="1"/>
          <w:bCs w:val="1"/>
          <w:i w:val="1"/>
          <w:iCs w:val="1"/>
          <w:sz w:val="22"/>
          <w:szCs w:val="22"/>
          <w:rtl w:val="0"/>
          <w:lang w:val="en-US"/>
        </w:rPr>
        <w:t>Guidance specific to this assessment:</w:t>
      </w:r>
      <w:r>
        <w:rPr>
          <w:rFonts w:ascii="Arial" w:hAnsi="Arial"/>
          <w:i w:val="1"/>
          <w:iCs w:val="1"/>
          <w:sz w:val="22"/>
          <w:szCs w:val="22"/>
          <w:rtl w:val="0"/>
        </w:rPr>
        <w:t xml:space="preserve"> </w:t>
      </w:r>
    </w:p>
    <w:p>
      <w:pPr>
        <w:pStyle w:val="Body"/>
        <w:jc w:val="both"/>
        <w:rPr>
          <w:rFonts w:ascii="Arial" w:cs="Arial" w:hAnsi="Arial" w:eastAsia="Arial"/>
          <w:i w:val="1"/>
          <w:iCs w:val="1"/>
          <w:sz w:val="22"/>
          <w:szCs w:val="22"/>
        </w:rPr>
      </w:pPr>
      <w:r>
        <w:rPr>
          <w:rFonts w:ascii="Arial" w:hAnsi="Arial"/>
          <w:i w:val="1"/>
          <w:iCs w:val="1"/>
          <w:sz w:val="22"/>
          <w:szCs w:val="22"/>
          <w:rtl w:val="0"/>
          <w:lang w:val="en-US"/>
        </w:rPr>
        <w:t>When evaluating the training method, consider the practical application of this training method in real-world settings</w:t>
      </w:r>
      <w:r>
        <w:rPr>
          <w:rFonts w:ascii="Arial" w:hAnsi="Arial" w:hint="default"/>
          <w:i w:val="1"/>
          <w:iCs w:val="1"/>
          <w:sz w:val="22"/>
          <w:szCs w:val="22"/>
          <w:rtl w:val="0"/>
          <w:lang w:val="en-US"/>
        </w:rPr>
        <w:t xml:space="preserve"> – </w:t>
      </w:r>
      <w:r>
        <w:rPr>
          <w:rFonts w:ascii="Arial" w:hAnsi="Arial"/>
          <w:i w:val="1"/>
          <w:iCs w:val="1"/>
          <w:sz w:val="22"/>
          <w:szCs w:val="22"/>
          <w:rtl w:val="0"/>
          <w:lang w:val="en-US"/>
        </w:rPr>
        <w:t xml:space="preserve">does it require specialist skills/equipment/facilities? Can it be implemented in different settings/scenarios? Will the benefits to be gained from it be worth the effort required to implement it? Does it pose any risks that established methods do not? Are athletes likely to adhere to it? How easy was it to implement? Consider also any technology you used </w:t>
      </w:r>
      <w:r>
        <w:rPr>
          <w:rFonts w:ascii="Arial" w:hAnsi="Arial" w:hint="default"/>
          <w:i w:val="1"/>
          <w:iCs w:val="1"/>
          <w:sz w:val="22"/>
          <w:szCs w:val="22"/>
          <w:rtl w:val="0"/>
          <w:lang w:val="en-US"/>
        </w:rPr>
        <w:t xml:space="preserve">– </w:t>
      </w:r>
      <w:r>
        <w:rPr>
          <w:rFonts w:ascii="Arial" w:hAnsi="Arial"/>
          <w:i w:val="1"/>
          <w:iCs w:val="1"/>
          <w:sz w:val="22"/>
          <w:szCs w:val="22"/>
          <w:rtl w:val="0"/>
          <w:lang w:val="en-US"/>
        </w:rPr>
        <w:t xml:space="preserve">did it genuinely help or was it just a novelty? Was the technology reliable or did it sometimes fail? </w:t>
      </w:r>
    </w:p>
    <w:p>
      <w:pPr>
        <w:pStyle w:val="Body"/>
        <w:jc w:val="both"/>
        <w:rPr>
          <w:rFonts w:ascii="Arial" w:cs="Arial" w:hAnsi="Arial" w:eastAsia="Arial"/>
          <w:sz w:val="22"/>
          <w:szCs w:val="22"/>
        </w:rPr>
      </w:pPr>
    </w:p>
    <w:p>
      <w:pPr>
        <w:pStyle w:val="Body"/>
        <w:numPr>
          <w:ilvl w:val="0"/>
          <w:numId w:val="7"/>
        </w:numPr>
        <w:bidi w:val="0"/>
        <w:ind w:right="0"/>
        <w:jc w:val="both"/>
        <w:rPr>
          <w:rFonts w:ascii="Arial" w:cs="Arial" w:hAnsi="Arial" w:eastAsia="Arial"/>
          <w:b w:val="1"/>
          <w:bCs w:val="1"/>
          <w:sz w:val="22"/>
          <w:szCs w:val="22"/>
          <w:rtl w:val="0"/>
          <w:lang w:val="en-US"/>
        </w:rPr>
      </w:pPr>
      <w:r>
        <w:rPr>
          <w:rFonts w:ascii="Arial" w:hAnsi="Arial"/>
          <w:b w:val="1"/>
          <w:bCs w:val="1"/>
          <w:sz w:val="22"/>
          <w:szCs w:val="22"/>
          <w:rtl w:val="0"/>
          <w:lang w:val="en-US"/>
        </w:rPr>
        <w:t xml:space="preserve">Transferable Skills for Life and Professional Practice </w:t>
      </w:r>
    </w:p>
    <w:p>
      <w:pPr>
        <w:pStyle w:val="Body"/>
        <w:jc w:val="both"/>
        <w:rPr>
          <w:rFonts w:ascii="Arial" w:cs="Arial" w:hAnsi="Arial" w:eastAsia="Arial"/>
          <w:sz w:val="22"/>
          <w:szCs w:val="22"/>
        </w:rPr>
      </w:pPr>
      <w:r>
        <w:rPr>
          <w:rFonts w:ascii="Arial" w:hAnsi="Arial"/>
          <w:sz w:val="22"/>
          <w:szCs w:val="22"/>
          <w:rtl w:val="0"/>
          <w:lang w:val="en-US"/>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i w:val="1"/>
          <w:iCs w:val="1"/>
          <w:sz w:val="22"/>
          <w:szCs w:val="22"/>
        </w:rPr>
      </w:pPr>
      <w:r>
        <w:rPr>
          <w:rFonts w:ascii="Arial" w:hAnsi="Arial"/>
          <w:b w:val="1"/>
          <w:bCs w:val="1"/>
          <w:i w:val="1"/>
          <w:iCs w:val="1"/>
          <w:sz w:val="22"/>
          <w:szCs w:val="22"/>
          <w:rtl w:val="0"/>
          <w:lang w:val="en-US"/>
        </w:rPr>
        <w:t>Guidance specific to this assessment:</w:t>
      </w:r>
      <w:r>
        <w:rPr>
          <w:rFonts w:ascii="Arial" w:hAnsi="Arial"/>
          <w:i w:val="1"/>
          <w:iCs w:val="1"/>
          <w:sz w:val="22"/>
          <w:szCs w:val="22"/>
          <w:rtl w:val="0"/>
        </w:rPr>
        <w:t xml:space="preserve"> </w:t>
      </w:r>
    </w:p>
    <w:p>
      <w:pPr>
        <w:pStyle w:val="Body"/>
        <w:jc w:val="both"/>
        <w:rPr>
          <w:rFonts w:ascii="Arial" w:cs="Arial" w:hAnsi="Arial" w:eastAsia="Arial"/>
          <w:i w:val="1"/>
          <w:iCs w:val="1"/>
          <w:sz w:val="22"/>
          <w:szCs w:val="22"/>
        </w:rPr>
      </w:pPr>
      <w:r>
        <w:rPr>
          <w:rFonts w:ascii="Arial" w:hAnsi="Arial"/>
          <w:i w:val="1"/>
          <w:iCs w:val="1"/>
          <w:sz w:val="22"/>
          <w:szCs w:val="22"/>
          <w:rtl w:val="0"/>
          <w:lang w:val="en-US"/>
        </w:rPr>
        <w:t>Present your work clearly and professionally, making clear arguments and supporting all opinions/statements with references.</w:t>
      </w: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pPr>
      <w:r>
        <w:rPr>
          <w:rFonts w:ascii="Arial Unicode MS" w:cs="Arial Unicode MS" w:hAnsi="Arial Unicode MS" w:eastAsia="Arial Unicode MS"/>
          <w:b w:val="0"/>
          <w:bCs w:val="0"/>
          <w:i w:val="0"/>
          <w:iCs w:val="0"/>
          <w:sz w:val="22"/>
          <w:szCs w:val="22"/>
        </w:rPr>
        <w:br w:type="page"/>
      </w:r>
    </w:p>
    <w:p>
      <w:pPr>
        <w:pStyle w:val="Body"/>
        <w:jc w:val="both"/>
        <w:rPr>
          <w:rFonts w:ascii="Arial" w:cs="Arial" w:hAnsi="Arial" w:eastAsia="Arial"/>
          <w:sz w:val="22"/>
          <w:szCs w:val="22"/>
        </w:rPr>
      </w:pPr>
    </w:p>
    <w:tbl>
      <w:tblPr>
        <w:tblW w:w="10444"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44"/>
      </w:tblGrid>
      <w:tr>
        <w:tblPrEx>
          <w:shd w:val="clear" w:color="auto" w:fill="ced7e7"/>
        </w:tblPrEx>
        <w:trPr>
          <w:trHeight w:val="457"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pPr>
            <w:r>
              <w:rPr>
                <w:rFonts w:ascii="Arial" w:hAnsi="Arial"/>
                <w:b w:val="1"/>
                <w:bCs w:val="1"/>
                <w:caps w:val="1"/>
                <w:sz w:val="40"/>
                <w:szCs w:val="40"/>
                <w:rtl w:val="0"/>
                <w:lang w:val="en-US"/>
              </w:rPr>
              <w:t xml:space="preserve">     Student FEEDBACK FORM</w:t>
            </w:r>
          </w:p>
        </w:tc>
      </w:tr>
    </w:tbl>
    <w:p>
      <w:pPr>
        <w:pStyle w:val="Body"/>
        <w:widowControl w:val="0"/>
        <w:jc w:val="center"/>
        <w:rPr>
          <w:rFonts w:ascii="Arial" w:cs="Arial" w:hAnsi="Arial" w:eastAsia="Arial"/>
          <w:sz w:val="22"/>
          <w:szCs w:val="22"/>
        </w:rPr>
      </w:pPr>
    </w:p>
    <w:p>
      <w:pPr>
        <w:pStyle w:val="Body"/>
        <w:rPr>
          <w:rFonts w:ascii="Arial" w:cs="Arial" w:hAnsi="Arial" w:eastAsia="Arial"/>
        </w:rPr>
      </w:pPr>
    </w:p>
    <w:p>
      <w:pPr>
        <w:pStyle w:val="Body Text1"/>
        <w:tabs>
          <w:tab w:val="clear" w:pos="720"/>
          <w:tab w:val="clear" w:pos="1440"/>
        </w:tabs>
        <w:jc w:val="both"/>
        <w:rPr>
          <w:rFonts w:ascii="Arial" w:cs="Arial" w:hAnsi="Arial" w:eastAsia="Arial"/>
          <w:sz w:val="20"/>
          <w:szCs w:val="20"/>
        </w:rPr>
      </w:pPr>
      <w:r>
        <w:rPr>
          <w:rFonts w:ascii="Arial" w:hAnsi="Arial"/>
          <w:sz w:val="20"/>
          <w:szCs w:val="20"/>
          <w:rtl w:val="0"/>
          <w:lang w:val="en-US"/>
        </w:rPr>
        <w:t xml:space="preserve">This section details the </w:t>
      </w:r>
      <w:r>
        <w:rPr>
          <w:rFonts w:ascii="Arial" w:hAnsi="Arial"/>
          <w:i w:val="1"/>
          <w:iCs w:val="1"/>
          <w:sz w:val="20"/>
          <w:szCs w:val="20"/>
          <w:rtl w:val="0"/>
          <w:lang w:val="en-US"/>
        </w:rPr>
        <w:t>extent</w:t>
      </w:r>
      <w:r>
        <w:rPr>
          <w:rFonts w:ascii="Arial" w:hAnsi="Arial"/>
          <w:sz w:val="20"/>
          <w:szCs w:val="20"/>
          <w:rtl w:val="0"/>
          <w:lang w:val="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pPr>
        <w:pStyle w:val="Body"/>
        <w:rPr>
          <w:rFonts w:ascii="Arial" w:cs="Arial" w:hAnsi="Arial" w:eastAsia="Arial"/>
          <w:sz w:val="20"/>
          <w:szCs w:val="20"/>
        </w:rPr>
      </w:pPr>
    </w:p>
    <w:p>
      <w:pPr>
        <w:pStyle w:val="Body"/>
        <w:rPr>
          <w:rFonts w:ascii="Arial" w:cs="Arial" w:hAnsi="Arial" w:eastAsia="Arial"/>
          <w:b w:val="1"/>
          <w:bCs w:val="1"/>
          <w:sz w:val="22"/>
          <w:szCs w:val="22"/>
        </w:rPr>
      </w:pPr>
    </w:p>
    <w:tbl>
      <w:tblPr>
        <w:tblW w:w="1044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708"/>
        <w:gridCol w:w="869"/>
        <w:gridCol w:w="867"/>
      </w:tblGrid>
      <w:tr>
        <w:tblPrEx>
          <w:shd w:val="clear" w:color="auto" w:fill="ced7e7"/>
        </w:tblPrEx>
        <w:trPr>
          <w:trHeight w:val="852"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pPr>
            <w:r>
              <w:rPr>
                <w:rFonts w:ascii="Arial" w:hAnsi="Arial"/>
                <w:b w:val="1"/>
                <w:bCs w:val="1"/>
                <w:sz w:val="22"/>
                <w:szCs w:val="22"/>
                <w:rtl w:val="0"/>
                <w:lang w:val="en-US"/>
              </w:rPr>
              <w:t xml:space="preserve">Generic Assessment Criteria </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14"/>
              <w:bottom w:type="dxa" w:w="80"/>
              <w:right w:type="dxa" w:w="193"/>
            </w:tcMar>
            <w:vAlign w:val="top"/>
          </w:tcPr>
          <w:p>
            <w:pPr>
              <w:pStyle w:val="Body"/>
              <w:ind w:left="34" w:right="113" w:firstLine="0"/>
              <w:jc w:val="center"/>
            </w:pPr>
            <w:r>
              <w:rPr>
                <w:rFonts w:ascii="Arial" w:hAnsi="Arial"/>
                <w:b w:val="1"/>
                <w:bCs w:val="1"/>
                <w:sz w:val="18"/>
                <w:szCs w:val="18"/>
                <w:rtl w:val="0"/>
                <w:lang w:val="en-US"/>
              </w:rPr>
              <w:t>Marks available</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93"/>
              <w:bottom w:type="dxa" w:w="80"/>
              <w:right w:type="dxa" w:w="193"/>
            </w:tcMar>
            <w:vAlign w:val="center"/>
          </w:tcPr>
          <w:p>
            <w:pPr>
              <w:pStyle w:val="Body"/>
              <w:ind w:left="113" w:right="113" w:firstLine="0"/>
              <w:jc w:val="center"/>
              <w:rPr>
                <w:rFonts w:ascii="Arial" w:cs="Arial" w:hAnsi="Arial" w:eastAsia="Arial"/>
                <w:b w:val="1"/>
                <w:bCs w:val="1"/>
                <w:sz w:val="18"/>
                <w:szCs w:val="18"/>
              </w:rPr>
            </w:pPr>
            <w:r>
              <w:rPr>
                <w:rFonts w:ascii="Arial" w:hAnsi="Arial"/>
                <w:b w:val="1"/>
                <w:bCs w:val="1"/>
                <w:sz w:val="18"/>
                <w:szCs w:val="18"/>
                <w:rtl w:val="0"/>
                <w:lang w:val="en-US"/>
              </w:rPr>
              <w:t xml:space="preserve">Marks </w:t>
            </w:r>
          </w:p>
          <w:p>
            <w:pPr>
              <w:pStyle w:val="Body"/>
              <w:bidi w:val="0"/>
              <w:ind w:left="113" w:right="113" w:firstLine="0"/>
              <w:jc w:val="center"/>
              <w:rPr>
                <w:rtl w:val="0"/>
              </w:rPr>
            </w:pPr>
            <w:r>
              <w:rPr>
                <w:rFonts w:ascii="Arial" w:hAnsi="Arial"/>
                <w:b w:val="1"/>
                <w:bCs w:val="1"/>
                <w:sz w:val="18"/>
                <w:szCs w:val="18"/>
                <w:rtl w:val="0"/>
                <w:lang w:val="en-US"/>
              </w:rPr>
              <w:t>awarded</w:t>
            </w: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rPr>
                <w:rFonts w:ascii="Arial" w:cs="Arial" w:hAnsi="Arial" w:eastAsia="Arial"/>
                <w:b w:val="1"/>
                <w:bCs w:val="1"/>
                <w:sz w:val="16"/>
                <w:szCs w:val="16"/>
              </w:rPr>
            </w:pPr>
            <w:r>
              <w:rPr>
                <w:rFonts w:ascii="Arial" w:hAnsi="Arial"/>
                <w:b w:val="1"/>
                <w:bCs w:val="1"/>
                <w:sz w:val="20"/>
                <w:szCs w:val="20"/>
                <w:rtl w:val="0"/>
                <w:lang w:val="en-US"/>
              </w:rPr>
              <w:t>1. Engagement with Literature Skills</w:t>
            </w:r>
          </w:p>
          <w:p>
            <w:pPr>
              <w:pStyle w:val="Body"/>
              <w:bidi w:val="0"/>
              <w:spacing w:after="120"/>
              <w:ind w:left="0" w:right="0" w:firstLine="0"/>
              <w:jc w:val="left"/>
              <w:rPr>
                <w:rtl w:val="0"/>
              </w:rPr>
            </w:pPr>
            <w:r>
              <w:rPr>
                <w:rFonts w:ascii="Arial" w:hAnsi="Arial"/>
                <w:sz w:val="14"/>
                <w:szCs w:val="14"/>
                <w:rtl w:val="0"/>
                <w:lang w:val="en-US"/>
              </w:rPr>
              <w:t>.</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Arial" w:hAnsi="Arial"/>
                <w:sz w:val="32"/>
                <w:szCs w:val="32"/>
                <w:rtl w:val="0"/>
                <w:lang w:val="en-US"/>
              </w:rPr>
              <w:t>25</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pPr>
            <w:r>
              <w:rPr>
                <w:rFonts w:ascii="Arial" w:cs="Arial" w:hAnsi="Arial" w:eastAsia="Arial"/>
                <w:sz w:val="14"/>
                <w:szCs w:val="14"/>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rtl w:val="0"/>
                <w:lang w:val="en-US"/>
              </w:rPr>
              <w:t>2. Knowledge and Understanding Skills</w:t>
            </w:r>
            <w:r>
              <w:rPr>
                <w:rFonts w:ascii="Arial" w:cs="Arial" w:hAnsi="Arial" w:eastAsia="Arial"/>
                <w:b w:val="1"/>
                <w:bCs w:val="1"/>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Arial" w:hAnsi="Arial"/>
                <w:sz w:val="32"/>
                <w:szCs w:val="32"/>
                <w:rtl w:val="0"/>
                <w:lang w:val="en-US"/>
              </w:rPr>
              <w:t>25</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pPr>
            <w:r>
              <w:rPr>
                <w:rFonts w:ascii="Arial" w:cs="Arial" w:hAnsi="Arial" w:eastAsia="Arial"/>
                <w:sz w:val="14"/>
                <w:szCs w:val="14"/>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z w:val="20"/>
                <w:szCs w:val="20"/>
                <w:rtl w:val="0"/>
                <w:lang w:val="en-US"/>
              </w:rPr>
              <w:t>3. Cognitive and Intellectual Skills</w:t>
            </w:r>
            <w:r>
              <w:rPr>
                <w:rFonts w:ascii="Arial" w:cs="Arial" w:hAnsi="Arial" w:eastAsia="Arial"/>
                <w:b w:val="1"/>
                <w:bCs w:val="1"/>
                <w:sz w:val="16"/>
                <w:szCs w:val="16"/>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Arial" w:hAnsi="Arial"/>
                <w:sz w:val="32"/>
                <w:szCs w:val="32"/>
                <w:rtl w:val="0"/>
                <w:lang w:val="en-US"/>
              </w:rPr>
              <w:t>20</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pPr>
            <w:r>
              <w:rPr>
                <w:rFonts w:ascii="Arial" w:cs="Arial" w:hAnsi="Arial" w:eastAsia="Arial"/>
                <w:sz w:val="14"/>
                <w:szCs w:val="14"/>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z w:val="20"/>
                <w:szCs w:val="20"/>
                <w:rtl w:val="0"/>
                <w:lang w:val="en-US"/>
              </w:rPr>
              <w:t>4. Practical Application Skills</w:t>
            </w:r>
            <w:r>
              <w:rPr>
                <w:rFonts w:ascii="Arial" w:cs="Arial" w:hAnsi="Arial" w:eastAsia="Arial"/>
                <w:b w:val="1"/>
                <w:bCs w:val="1"/>
                <w:sz w:val="16"/>
                <w:szCs w:val="16"/>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sz w:val="32"/>
                <w:szCs w:val="32"/>
                <w:rtl w:val="0"/>
                <w:lang w:val="en-US"/>
              </w:rPr>
              <w:t>20</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pPr>
            <w:r>
              <w:rPr>
                <w:rFonts w:ascii="Arial" w:cs="Arial" w:hAnsi="Arial" w:eastAsia="Arial"/>
                <w:sz w:val="14"/>
                <w:szCs w:val="14"/>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z w:val="20"/>
                <w:szCs w:val="20"/>
                <w:rtl w:val="0"/>
                <w:lang w:val="en-US"/>
              </w:rPr>
              <w:t>5. Transferable Skills for Life and Professional Practice</w:t>
            </w:r>
            <w:r>
              <w:rPr>
                <w:rFonts w:ascii="Arial" w:cs="Arial" w:hAnsi="Arial" w:eastAsia="Arial"/>
                <w:b w:val="1"/>
                <w:bCs w:val="1"/>
                <w:sz w:val="16"/>
                <w:szCs w:val="16"/>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Arial" w:hAnsi="Arial"/>
                <w:sz w:val="32"/>
                <w:szCs w:val="32"/>
                <w:rtl w:val="0"/>
                <w:lang w:val="en-US"/>
              </w:rPr>
              <w:t>10</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pPr>
            <w:r>
              <w:rPr>
                <w:rFonts w:ascii="Arial" w:cs="Arial" w:hAnsi="Arial" w:eastAsia="Arial"/>
                <w:sz w:val="14"/>
                <w:szCs w:val="14"/>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55"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w:widowControl w:val="0"/>
        <w:rPr>
          <w:rFonts w:ascii="Arial" w:cs="Arial" w:hAnsi="Arial" w:eastAsia="Arial"/>
          <w:b w:val="1"/>
          <w:bCs w:val="1"/>
          <w:sz w:val="22"/>
          <w:szCs w:val="22"/>
        </w:rPr>
      </w:pPr>
    </w:p>
    <w:p>
      <w:pPr>
        <w:pStyle w:val="Body"/>
        <w:ind w:left="284" w:right="531" w:firstLine="0"/>
        <w:rPr>
          <w:rFonts w:ascii="Arial" w:cs="Arial" w:hAnsi="Arial" w:eastAsia="Arial"/>
          <w:b w:val="1"/>
          <w:bCs w:val="1"/>
          <w:sz w:val="16"/>
          <w:szCs w:val="16"/>
        </w:rPr>
      </w:pPr>
    </w:p>
    <w:tbl>
      <w:tblPr>
        <w:tblW w:w="1066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062"/>
        <w:gridCol w:w="2903"/>
        <w:gridCol w:w="641"/>
        <w:gridCol w:w="1060"/>
      </w:tblGrid>
      <w:tr>
        <w:tblPrEx>
          <w:shd w:val="clear" w:color="auto" w:fill="ced7e7"/>
        </w:tblPrEx>
        <w:trPr>
          <w:trHeight w:val="365" w:hRule="atLeast"/>
        </w:trPr>
        <w:tc>
          <w:tcPr>
            <w:tcW w:type="dxa" w:w="606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Body"/>
            </w:pPr>
            <w:r>
              <w:rPr>
                <w:rFonts w:ascii="Arial" w:hAnsi="Arial"/>
                <w:b w:val="1"/>
                <w:bCs w:val="1"/>
                <w:sz w:val="22"/>
                <w:szCs w:val="22"/>
                <w:rtl w:val="0"/>
                <w:lang w:val="en-US"/>
              </w:rPr>
              <w:t xml:space="preserve">Assessment Mark </w:t>
            </w:r>
            <w:r>
              <w:rPr>
                <w:rFonts w:ascii="Arial" w:hAnsi="Arial"/>
                <w:sz w:val="22"/>
                <w:szCs w:val="22"/>
                <w:rtl w:val="0"/>
                <w:lang w:val="en-US"/>
              </w:rPr>
              <w:t>(</w:t>
            </w:r>
            <w:r>
              <w:rPr>
                <w:rFonts w:ascii="Arial" w:hAnsi="Arial"/>
                <w:sz w:val="16"/>
                <w:szCs w:val="16"/>
                <w:rtl w:val="0"/>
                <w:lang w:val="en-US"/>
              </w:rPr>
              <w:t>Assessment marks are subject to ratification at the Exam Board.  These comments and marks are to give feedback on module work and are for guidance only until they are confirmed. )</w:t>
            </w:r>
          </w:p>
        </w:tc>
        <w:tc>
          <w:tcPr>
            <w:tcW w:type="dxa" w:w="354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bottom"/>
          </w:tcPr>
          <w:p>
            <w:pPr>
              <w:pStyle w:val="Body"/>
            </w:pPr>
            <w:r>
              <w:rPr>
                <w:rFonts w:ascii="Arial" w:hAnsi="Arial"/>
                <w:b w:val="1"/>
                <w:bCs w:val="1"/>
                <w:sz w:val="16"/>
                <w:szCs w:val="16"/>
                <w:rtl w:val="0"/>
                <w:lang w:val="en-US"/>
              </w:rPr>
              <w:t>Late Submission Penalties (tick if appropriate)</w:t>
            </w:r>
          </w:p>
        </w:tc>
        <w:tc>
          <w:tcPr>
            <w:tcW w:type="dxa" w:w="106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right"/>
            </w:pPr>
            <w:r>
              <w:rPr>
                <w:rFonts w:ascii="Arial" w:hAnsi="Arial"/>
                <w:b w:val="1"/>
                <w:bCs w:val="1"/>
                <w:rtl w:val="0"/>
                <w:lang w:val="en-US"/>
              </w:rPr>
              <w:t>%</w:t>
            </w:r>
          </w:p>
        </w:tc>
      </w:tr>
      <w:tr>
        <w:tblPrEx>
          <w:shd w:val="clear" w:color="auto" w:fill="ced7e7"/>
        </w:tblPrEx>
        <w:trPr>
          <w:trHeight w:val="185"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w:hAnsi="Arial"/>
                <w:b w:val="0"/>
                <w:bCs w:val="0"/>
                <w:sz w:val="16"/>
                <w:szCs w:val="16"/>
                <w:rtl w:val="0"/>
                <w:lang w:val="en-US"/>
              </w:rPr>
              <w:t>Up to 1 week late (</w:t>
            </w:r>
            <w:r>
              <w:rPr>
                <w:rFonts w:ascii="Arial" w:hAnsi="Arial"/>
                <w:b w:val="0"/>
                <w:bCs w:val="0"/>
                <w:sz w:val="12"/>
                <w:szCs w:val="12"/>
                <w:rtl w:val="0"/>
                <w:lang w:val="en-US"/>
              </w:rPr>
              <w:t>40% Max)</w:t>
            </w:r>
          </w:p>
        </w:tc>
        <w:tc>
          <w:tcPr>
            <w:tcW w:type="dxa" w:w="6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185"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w:hAnsi="Arial"/>
                <w:b w:val="0"/>
                <w:bCs w:val="0"/>
                <w:sz w:val="16"/>
                <w:szCs w:val="16"/>
                <w:rtl w:val="0"/>
                <w:lang w:val="en-US"/>
              </w:rPr>
              <w:t>Over 1 week late (</w:t>
            </w:r>
            <w:r>
              <w:rPr>
                <w:rFonts w:ascii="Arial" w:hAnsi="Arial"/>
                <w:b w:val="0"/>
                <w:bCs w:val="0"/>
                <w:sz w:val="12"/>
                <w:szCs w:val="12"/>
                <w:rtl w:val="0"/>
                <w:lang w:val="en-US"/>
              </w:rPr>
              <w:t>0%)</w:t>
            </w:r>
          </w:p>
        </w:tc>
        <w:tc>
          <w:tcPr>
            <w:tcW w:type="dxa" w:w="6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w:rPr>
          <w:rFonts w:ascii="Arial" w:cs="Arial" w:hAnsi="Arial" w:eastAsia="Arial"/>
        </w:rPr>
      </w:pPr>
    </w:p>
    <w:p>
      <w:pPr>
        <w:pStyle w:val="Body"/>
        <w:rPr>
          <w:rFonts w:ascii="Arial" w:cs="Arial" w:hAnsi="Arial" w:eastAsia="Arial"/>
        </w:rPr>
      </w:pPr>
    </w:p>
    <w:p>
      <w:pPr>
        <w:pStyle w:val="Body"/>
        <w:sectPr>
          <w:headerReference w:type="default" r:id="rId5"/>
          <w:footerReference w:type="default" r:id="rId6"/>
          <w:pgSz w:w="11900" w:h="16840" w:orient="portrait"/>
          <w:pgMar w:top="720" w:right="720" w:bottom="720" w:left="720" w:header="706" w:footer="454"/>
          <w:bidi w:val="0"/>
        </w:sectPr>
      </w:pPr>
    </w:p>
    <w:p>
      <w:pPr>
        <w:pStyle w:val="Body"/>
        <w:bidi w:val="0"/>
        <w:ind w:left="0" w:right="0" w:firstLine="0"/>
        <w:jc w:val="left"/>
        <w:rPr>
          <w:sz w:val="24"/>
          <w:szCs w:val="24"/>
          <w:rtl w:val="0"/>
        </w:rPr>
      </w:pPr>
    </w:p>
    <w:p>
      <w:pPr>
        <w:pStyle w:val="Body"/>
        <w:bidi w:val="0"/>
        <w:ind w:left="0" w:right="0" w:firstLine="0"/>
        <w:jc w:val="left"/>
        <w:rPr>
          <w:sz w:val="28"/>
          <w:szCs w:val="28"/>
          <w:rtl w:val="0"/>
        </w:rPr>
      </w:pPr>
      <w:r>
        <w:rPr>
          <w:sz w:val="28"/>
          <w:szCs w:val="28"/>
          <w:rtl w:val="0"/>
          <w:lang w:val="en-US"/>
        </w:rPr>
        <w:t>High Intensity Interval Training</w:t>
      </w:r>
    </w:p>
    <w:p>
      <w:pPr>
        <w:pStyle w:val="Body"/>
        <w:bidi w:val="0"/>
        <w:ind w:left="0" w:right="0" w:firstLine="0"/>
        <w:jc w:val="left"/>
        <w:rPr>
          <w:sz w:val="28"/>
          <w:szCs w:val="28"/>
          <w:rtl w:val="0"/>
        </w:rPr>
      </w:pPr>
      <w:r>
        <w:rPr>
          <w:sz w:val="28"/>
          <w:szCs w:val="28"/>
          <w:rtl w:val="0"/>
          <w:lang w:val="en-US"/>
        </w:rPr>
        <w:t xml:space="preserve">Introduction </w:t>
      </w:r>
    </w:p>
    <w:p>
      <w:pPr>
        <w:pStyle w:val="Body"/>
        <w:bidi w:val="0"/>
        <w:ind w:left="0" w:right="0" w:firstLine="0"/>
        <w:jc w:val="left"/>
        <w:rPr>
          <w:sz w:val="24"/>
          <w:szCs w:val="24"/>
          <w:rtl w:val="0"/>
        </w:rPr>
      </w:pPr>
      <w:r>
        <w:rPr>
          <w:sz w:val="24"/>
          <w:szCs w:val="24"/>
          <w:rtl w:val="0"/>
          <w:lang w:val="en-US"/>
        </w:rPr>
        <w:t xml:space="preserve">High intensity interval training is used for a variety of different reasons and outcomes. The majority of the public can do a HIIT session without too much technology and too much equipment, this makes it a good and easily accessible training style for most people. HIIT has been used to replace moderate intensity continuous training to achieve similar outcomes such as cardiovascular improvements. Athletes use intervals of higher intensity exercises as a necessity for high performance outcomes in their disciplined sports. HIIT is widely used and effective training method in both endurance and sprint and power events. The participant will be using SIT (Sprint Interval Training) which is a type of HITT (High Intensity Interval Training) training style. This is used in order to achieve his goal at the end of the 6 week training period. The training plan consisted of 20second intervals of uphill sprinting at RPE 9/10. HIIT can range from 5 seconds to 8 minutes per set during a given workout </w:t>
      </w:r>
      <w:r>
        <w:rPr>
          <w:i w:val="1"/>
          <w:iCs w:val="1"/>
          <w:sz w:val="24"/>
          <w:szCs w:val="24"/>
          <w:rtl w:val="0"/>
          <w:lang w:val="en-US"/>
        </w:rPr>
        <w:t>( Billet 2001)</w:t>
      </w:r>
      <w:r>
        <w:rPr>
          <w:sz w:val="24"/>
          <w:szCs w:val="24"/>
          <w:rtl w:val="0"/>
          <w:lang w:val="en-US"/>
        </w:rPr>
        <w:t xml:space="preserve">. HIIT is mainly recommended and targeted at participants who have previous experience in continuous training and are advised against high intensity training due to the potential risk of injuries. </w:t>
      </w:r>
    </w:p>
    <w:p>
      <w:pPr>
        <w:pStyle w:val="Body"/>
        <w:bidi w:val="0"/>
        <w:ind w:left="0" w:right="0" w:firstLine="0"/>
        <w:jc w:val="left"/>
        <w:rPr>
          <w:sz w:val="24"/>
          <w:szCs w:val="24"/>
          <w:rtl w:val="0"/>
        </w:rPr>
      </w:pPr>
    </w:p>
    <w:p>
      <w:pPr>
        <w:pStyle w:val="Body"/>
        <w:bidi w:val="0"/>
        <w:ind w:left="0" w:right="0" w:firstLine="0"/>
        <w:jc w:val="left"/>
        <w:rPr>
          <w:sz w:val="28"/>
          <w:szCs w:val="28"/>
          <w:rtl w:val="0"/>
        </w:rPr>
      </w:pPr>
      <w:r>
        <w:rPr>
          <w:sz w:val="28"/>
          <w:szCs w:val="28"/>
          <w:rtl w:val="0"/>
          <w:lang w:val="en-US"/>
        </w:rPr>
        <w:t>Literature Review</w:t>
      </w:r>
    </w:p>
    <w:p>
      <w:pPr>
        <w:pStyle w:val="Body"/>
        <w:bidi w:val="0"/>
        <w:ind w:left="0" w:right="0" w:firstLine="0"/>
        <w:jc w:val="left"/>
        <w:rPr>
          <w:sz w:val="24"/>
          <w:szCs w:val="24"/>
          <w:rtl w:val="0"/>
        </w:rPr>
      </w:pPr>
      <w:r>
        <w:rPr>
          <w:sz w:val="24"/>
          <w:szCs w:val="24"/>
          <w:rtl w:val="0"/>
          <w:lang w:val="en-US"/>
        </w:rPr>
        <w:t xml:space="preserve">HIIT stands for High Intensity Interval Training, HIIT is a short burst of interval training which works anaerobically. HIIT can vary from the longer intervals often longer than 45 Seconds and can also be as short as 5 seconds for the shorter intervals. There are a lot of benefits for both long and short types of HIIT. Shorter intervals means that the athlete can spend more time above 90% of Vo2 max with recovery between sets and able to push harder for shorter periods of time.  Athletes should aim to spend at least several minutes in the </w:t>
      </w:r>
      <w:r>
        <w:rPr>
          <w:sz w:val="24"/>
          <w:szCs w:val="24"/>
          <w:rtl w:val="0"/>
          <w:lang w:val="en-US"/>
        </w:rPr>
        <w:t>‘</w:t>
      </w:r>
      <w:r>
        <w:rPr>
          <w:sz w:val="24"/>
          <w:szCs w:val="24"/>
          <w:rtl w:val="0"/>
          <w:lang w:val="en-US"/>
        </w:rPr>
        <w:t>Red zone</w:t>
      </w:r>
      <w:r>
        <w:rPr>
          <w:sz w:val="24"/>
          <w:szCs w:val="24"/>
          <w:rtl w:val="0"/>
          <w:lang w:val="en-US"/>
        </w:rPr>
        <w:t xml:space="preserve">’ </w:t>
      </w:r>
      <w:r>
        <w:rPr>
          <w:sz w:val="24"/>
          <w:szCs w:val="24"/>
          <w:rtl w:val="0"/>
          <w:lang w:val="en-US"/>
        </w:rPr>
        <w:t>per session. HIIT is one of the most effective way to improve metabolic function and its cardiovascular improvements for athletes</w:t>
      </w:r>
      <w:r>
        <w:rPr>
          <w:i w:val="1"/>
          <w:iCs w:val="1"/>
          <w:sz w:val="24"/>
          <w:szCs w:val="24"/>
          <w:rtl w:val="0"/>
          <w:lang w:val="en-US"/>
        </w:rPr>
        <w:t>( Buchheit and Lauren 2013)</w:t>
      </w:r>
      <w:r>
        <w:rPr>
          <w:sz w:val="24"/>
          <w:szCs w:val="24"/>
          <w:rtl w:val="0"/>
          <w:lang w:val="en-US"/>
        </w:rPr>
        <w:t xml:space="preserve">. HIIT can see improvements in aerobic, anaerobic and neuromuscular factors, this is due to its high intensity and need for the muscles to work harder over shorter periods of time and the need for 02. Other benefits of HIIT can include increased stroke volume, increase oxidative enzymes, faster diffusion rate of oxygen and greater fuel into your muscles. It can also help increase carbohydrate usage and an Increased mitochondria. </w:t>
      </w:r>
      <w:r>
        <w:rPr>
          <w:i w:val="1"/>
          <w:iCs w:val="1"/>
          <w:sz w:val="24"/>
          <w:szCs w:val="24"/>
          <w:rtl w:val="0"/>
          <w:lang w:val="en-US"/>
        </w:rPr>
        <w:t>( Zuhl and Kravitz 2006)</w:t>
      </w:r>
      <w:r>
        <w:rPr>
          <w:sz w:val="24"/>
          <w:szCs w:val="24"/>
          <w:rtl w:val="0"/>
          <w:lang w:val="en-US"/>
        </w:rPr>
        <w:t xml:space="preserve">. The aim for HIIT is to get your heart rate between 70 and 90 percent of your max. </w:t>
      </w:r>
      <w:r>
        <w:rPr>
          <w:i w:val="1"/>
          <w:iCs w:val="1"/>
          <w:sz w:val="24"/>
          <w:szCs w:val="24"/>
          <w:rtl w:val="0"/>
          <w:lang w:val="en-US"/>
        </w:rPr>
        <w:t xml:space="preserve">(Gist et al 2014) </w:t>
      </w:r>
      <w:r>
        <w:rPr>
          <w:sz w:val="24"/>
          <w:szCs w:val="24"/>
          <w:rtl w:val="0"/>
          <w:lang w:val="en-US"/>
        </w:rPr>
        <w:t xml:space="preserve"> The Main purposes are to improve Cardiovascular (CV) fitness and to minimise the risk of any cardiovascular related diseases. HIIT shows results of a greater increase in cardiorespiratory fitness than moderate continuous exercise in healthy young adults.</w:t>
      </w:r>
      <w:r>
        <w:rPr>
          <w:i w:val="1"/>
          <w:iCs w:val="1"/>
          <w:sz w:val="24"/>
          <w:szCs w:val="24"/>
          <w:rtl w:val="0"/>
          <w:lang w:val="en-US"/>
        </w:rPr>
        <w:t xml:space="preserve"> (Bacon et. al 2013).</w:t>
      </w:r>
      <w:r>
        <w:rPr>
          <w:sz w:val="24"/>
          <w:szCs w:val="24"/>
          <w:rtl w:val="0"/>
          <w:lang w:val="en-US"/>
        </w:rPr>
        <w:t xml:space="preserve"> Looking at 30second sprint intervals for HIIT shows a larger effect also on cardiorespiratory fitness in healthy male adults </w:t>
      </w:r>
      <w:r>
        <w:rPr>
          <w:i w:val="1"/>
          <w:iCs w:val="1"/>
          <w:sz w:val="24"/>
          <w:szCs w:val="24"/>
          <w:rtl w:val="0"/>
          <w:lang w:val="en-US"/>
        </w:rPr>
        <w:t>(Gist et al  2014)</w:t>
      </w:r>
      <w:r>
        <w:rPr>
          <w:sz w:val="24"/>
          <w:szCs w:val="24"/>
          <w:rtl w:val="0"/>
          <w:lang w:val="en-US"/>
        </w:rPr>
        <w:t xml:space="preserve">. HIIT consists of up to 9 variables to change the outcome of the training ; work intensity, duration of each interval, relief interval intensity and duration, exercise modality, number of sets, number of times you do it in a given time frame, rest between sets and whether that rest is static or a dynamic rest. The change of any of these can change the physiological acute response </w:t>
      </w:r>
      <w:r>
        <w:rPr>
          <w:i w:val="1"/>
          <w:iCs w:val="1"/>
          <w:sz w:val="24"/>
          <w:szCs w:val="24"/>
          <w:rtl w:val="0"/>
          <w:lang w:val="en-US"/>
        </w:rPr>
        <w:t>( Buchheit and laursen 2013)</w:t>
      </w:r>
      <w:r>
        <w:rPr>
          <w:sz w:val="24"/>
          <w:szCs w:val="24"/>
          <w:rtl w:val="0"/>
          <w:lang w:val="en-US"/>
        </w:rPr>
        <w:t xml:space="preserve">. HIIT when done by untrained individuals has a higher chance of injury and if conducted must add extra precautions or even start them on continuous training at a lower intensity to begin with. once a client can run for thirty consecutive minutes at a moderate intensity then you can start programming slowly into high intensity training. </w:t>
      </w:r>
      <w:r>
        <w:rPr>
          <w:i w:val="1"/>
          <w:iCs w:val="1"/>
          <w:sz w:val="24"/>
          <w:szCs w:val="24"/>
          <w:rtl w:val="0"/>
          <w:lang w:val="en-US"/>
        </w:rPr>
        <w:t>( Zuhl and Kravits 2006)</w:t>
      </w:r>
      <w:r>
        <w:rPr>
          <w:sz w:val="24"/>
          <w:szCs w:val="24"/>
          <w:rtl w:val="0"/>
          <w:lang w:val="en-US"/>
        </w:rPr>
        <w:t xml:space="preserve"> In a study looking at a twelve week SIT programme to improve cardiovascular fitness, they found that in males ranging from </w:t>
      </w:r>
      <w:r>
        <w:rPr>
          <w:sz w:val="24"/>
          <w:szCs w:val="24"/>
          <w:rtl w:val="0"/>
        </w:rPr>
        <w:t>27</w:t>
      </w:r>
      <w:r>
        <w:rPr>
          <w:sz w:val="24"/>
          <w:szCs w:val="24"/>
          <w:rtl w:val="0"/>
        </w:rPr>
        <w:t>±</w:t>
      </w:r>
      <w:r>
        <w:rPr>
          <w:sz w:val="24"/>
          <w:szCs w:val="24"/>
          <w:rtl w:val="0"/>
        </w:rPr>
        <w:t>8y</w:t>
      </w:r>
      <w:r>
        <w:rPr>
          <w:sz w:val="24"/>
          <w:szCs w:val="24"/>
          <w:rtl w:val="0"/>
          <w:lang w:val="en-US"/>
        </w:rPr>
        <w:t xml:space="preserve"> with reasonable fitness that they had a increase of 19% in peak oxygen uptake after the SIT training block. The SIT had a larger improvement than moderate intensity and they both showed a improvement of cardiometabolic health </w:t>
      </w:r>
      <w:r>
        <w:rPr>
          <w:i w:val="1"/>
          <w:iCs w:val="1"/>
          <w:sz w:val="24"/>
          <w:szCs w:val="24"/>
          <w:rtl w:val="0"/>
          <w:lang w:val="en-US"/>
        </w:rPr>
        <w:t>( Gillen et al 2016)</w:t>
      </w:r>
      <w:r>
        <w:rPr>
          <w:sz w:val="24"/>
          <w:szCs w:val="24"/>
          <w:rtl w:val="0"/>
          <w:lang w:val="en-US"/>
        </w:rPr>
        <w:t xml:space="preserve">. HIIT can be used for athletes who don't have much time in a week and can use the shorter more intense sessions to get similar if not greater cardiovascular results and help their muscle recovery time </w:t>
      </w:r>
      <w:r>
        <w:rPr>
          <w:i w:val="1"/>
          <w:iCs w:val="1"/>
          <w:sz w:val="24"/>
          <w:szCs w:val="24"/>
          <w:rtl w:val="0"/>
          <w:lang w:val="en-US"/>
        </w:rPr>
        <w:t>(Booth and owen 1997)</w:t>
      </w:r>
      <w:r>
        <w:rPr>
          <w:sz w:val="24"/>
          <w:szCs w:val="24"/>
          <w:rtl w:val="0"/>
          <w:lang w:val="en-US"/>
        </w:rPr>
        <w:t xml:space="preserve">.  Another study used HITT to determine a difference in long distance competitive runners where the participants would take part in a aerobic test before and after the training period. it showed that the continuous training had similar results to the SIT training despite the continuous training having a lot more similarities to the aerobic endurance test which was conducted before and after. </w:t>
      </w:r>
      <w:r>
        <w:rPr>
          <w:i w:val="1"/>
          <w:iCs w:val="1"/>
          <w:sz w:val="24"/>
          <w:szCs w:val="24"/>
          <w:rtl w:val="0"/>
          <w:lang w:val="en-US"/>
        </w:rPr>
        <w:t>( Hottenrott et al 2012)</w:t>
      </w:r>
      <w:r>
        <w:rPr>
          <w:sz w:val="24"/>
          <w:szCs w:val="24"/>
          <w:rtl w:val="0"/>
          <w:lang w:val="en-US"/>
        </w:rPr>
        <w:t xml:space="preserve">. </w:t>
      </w:r>
      <w:r>
        <w:rPr>
          <w:i w:val="1"/>
          <w:iCs w:val="1"/>
          <w:sz w:val="24"/>
          <w:szCs w:val="24"/>
          <w:rtl w:val="0"/>
          <w:lang w:val="en-US"/>
        </w:rPr>
        <w:t>Sperlich et al (2011)</w:t>
      </w:r>
      <w:r>
        <w:rPr>
          <w:sz w:val="24"/>
          <w:szCs w:val="24"/>
          <w:rtl w:val="0"/>
          <w:lang w:val="en-US"/>
        </w:rPr>
        <w:t xml:space="preserve">, looked at athletic teenage participants and their effects on HITT training. Over a 5 week period the 19 participants were split into moderate continuous exercise and HIIT and the results showed a increase in oxygen uptake of 7% and faster times over 1km however no significant change in jumping performance. A study which looked at both endurance and sprint athletes didn't see a significant difference between the endurance and the sprint athletes  to the changes of the athletes adaptation to the HIIT session and both aerobic and anaerobic athletes benefitted from the sessions. However there was a  difference between the HIIT and moderate exercise groups . </w:t>
      </w:r>
      <w:r>
        <w:rPr>
          <w:i w:val="1"/>
          <w:iCs w:val="1"/>
          <w:sz w:val="24"/>
          <w:szCs w:val="24"/>
          <w:rtl w:val="0"/>
          <w:lang w:val="en-US"/>
        </w:rPr>
        <w:t>( Cipryan et al 2017)</w:t>
      </w:r>
      <w:r>
        <w:rPr>
          <w:sz w:val="24"/>
          <w:szCs w:val="24"/>
          <w:rtl w:val="0"/>
          <w:lang w:val="en-US"/>
        </w:rPr>
        <w:t xml:space="preserve">. </w:t>
      </w:r>
      <w:r>
        <w:rPr>
          <w:i w:val="1"/>
          <w:iCs w:val="1"/>
          <w:sz w:val="24"/>
          <w:szCs w:val="24"/>
          <w:rtl w:val="0"/>
          <w:lang w:val="es-ES_tradnl"/>
        </w:rPr>
        <w:t xml:space="preserve">Garcia-Pinillos et al </w:t>
      </w:r>
      <w:r>
        <w:rPr>
          <w:i w:val="1"/>
          <w:iCs w:val="1"/>
          <w:sz w:val="24"/>
          <w:szCs w:val="24"/>
          <w:rtl w:val="0"/>
          <w:lang w:val="en-US"/>
        </w:rPr>
        <w:t>(</w:t>
      </w:r>
      <w:r>
        <w:rPr>
          <w:i w:val="1"/>
          <w:iCs w:val="1"/>
          <w:sz w:val="24"/>
          <w:szCs w:val="24"/>
          <w:rtl w:val="0"/>
        </w:rPr>
        <w:t>2017</w:t>
      </w:r>
      <w:r>
        <w:rPr>
          <w:i w:val="1"/>
          <w:iCs w:val="1"/>
          <w:sz w:val="24"/>
          <w:szCs w:val="24"/>
          <w:rtl w:val="0"/>
          <w:lang w:val="en-US"/>
        </w:rPr>
        <w:t>)</w:t>
      </w:r>
      <w:r>
        <w:rPr>
          <w:sz w:val="24"/>
          <w:szCs w:val="24"/>
          <w:rtl w:val="0"/>
          <w:lang w:val="en-US"/>
        </w:rPr>
        <w:t xml:space="preserve"> saw a increase in muscle power in competitive male triathletes ranging from </w:t>
      </w:r>
      <w:r>
        <w:rPr>
          <w:sz w:val="24"/>
          <w:szCs w:val="24"/>
          <w:rtl w:val="0"/>
        </w:rPr>
        <w:t>33</w:t>
      </w:r>
      <w:r>
        <w:rPr>
          <w:sz w:val="24"/>
          <w:szCs w:val="24"/>
          <w:rtl w:val="0"/>
          <w:lang w:val="en-US"/>
        </w:rPr>
        <w:t xml:space="preserve">years </w:t>
      </w:r>
      <w:r>
        <w:rPr>
          <w:sz w:val="24"/>
          <w:szCs w:val="24"/>
          <w:rtl w:val="0"/>
        </w:rPr>
        <w:t xml:space="preserve"> ± </w:t>
      </w:r>
      <w:r>
        <w:rPr>
          <w:sz w:val="24"/>
          <w:szCs w:val="24"/>
          <w:rtl w:val="0"/>
        </w:rPr>
        <w:t>5</w:t>
      </w:r>
      <w:r>
        <w:rPr>
          <w:sz w:val="24"/>
          <w:szCs w:val="24"/>
          <w:rtl w:val="0"/>
          <w:lang w:val="en-US"/>
        </w:rPr>
        <w:t xml:space="preserve"> doing HIIT along side their already high volume training blocks. The athletes had a more efficient muscle work economy and there was significant improvement to the neuromuscular characteristics.</w:t>
      </w:r>
    </w:p>
    <w:p>
      <w:pPr>
        <w:pStyle w:val="Body"/>
        <w:bidi w:val="0"/>
        <w:ind w:left="0" w:right="0" w:firstLine="0"/>
        <w:jc w:val="left"/>
        <w:rPr>
          <w:sz w:val="24"/>
          <w:szCs w:val="24"/>
          <w:rtl w:val="0"/>
        </w:rPr>
      </w:pPr>
    </w:p>
    <w:p>
      <w:pPr>
        <w:pStyle w:val="Body"/>
        <w:bidi w:val="0"/>
        <w:ind w:left="0" w:right="0" w:firstLine="0"/>
        <w:jc w:val="left"/>
        <w:rPr>
          <w:sz w:val="28"/>
          <w:szCs w:val="28"/>
          <w:rtl w:val="0"/>
        </w:rPr>
      </w:pPr>
      <w:r>
        <w:rPr>
          <w:sz w:val="28"/>
          <w:szCs w:val="28"/>
          <w:rtl w:val="0"/>
          <w:lang w:val="en-US"/>
        </w:rPr>
        <w:t>Client profile</w:t>
      </w:r>
    </w:p>
    <w:p>
      <w:pPr>
        <w:pStyle w:val="Body"/>
        <w:bidi w:val="0"/>
        <w:ind w:left="0" w:right="0" w:firstLine="0"/>
        <w:jc w:val="left"/>
        <w:rPr>
          <w:sz w:val="24"/>
          <w:szCs w:val="24"/>
          <w:rtl w:val="0"/>
        </w:rPr>
      </w:pPr>
      <w:r>
        <w:rPr>
          <w:sz w:val="24"/>
          <w:szCs w:val="24"/>
          <w:rtl w:val="0"/>
          <w:lang w:val="en-US"/>
        </w:rPr>
        <w:t>The participant is a 21 year old competitive strongman. His fitness history includes competing at a national level in sailing, rowing, powerlifting and strongman. He is 6ft and weighting in at 108kg with a BMI of 32.2 putting him in the obese category. He has no current injuries, or health risks. He isn't taking any medication and his blood pressure reading and heart rate wasn't anything of concern. His Health questionnaire and parQ was fine to start the training. Recently he has been focusing on endurance events and is training 4-5 days a week ranging from 5miles-20 miles a day. His training is predominately medium intensity continuous training.  He stretches every day and recently completed a 50km run as part of training in the early months of 2021. His fitness goals have slightly moved into achieving various running goals this year due to covid. The HITT session will specifically be trying to improve his cardiovascular capacity and his muscle recovery. The HIIT sessions that the participant will be doing will be sprint interval training (SIT). Running is the obvious exercise to choose despite there being lots of different exercises for example rowing is easier to get a higher heart rate as both your arms and legs are working harder than sprinting. Cycling is a lower impact exercise and running is more specific and familiar for this participant. Before the Programme the participant will do a 1 mile max run as test 1 and a 5km run as test 2. This will be performed before and after the training period. The training plan will be 6 weeks of training twice a week, This fits around his pre- existing running and conditioning training plan. The plan will consist of short 20seconds intervals running up hill and then 30 seconds rest which is a gentle jog back down and then rest at the bottom of the hill. The intensity will be monitored by a heart rate monitor from polar and a GPS (Strava) tracker. RPE is a good way of self monitoring how hard you think you are working. There is no technology needed and it can adapt to how well you are feeling on the day which works well with his continuous training plain getting gradually harder each week as the sessions continue. The resources are limited due to lack of facilities however using HR, GPS and RPE this should give us a rough estimate of intensity. there will be 5 sets each session. The participant will be told to warm up for ten minutes which will consist of the ABC</w:t>
      </w:r>
      <w:r>
        <w:rPr>
          <w:sz w:val="24"/>
          <w:szCs w:val="24"/>
          <w:rtl w:val="0"/>
          <w:lang w:val="en-US"/>
        </w:rPr>
        <w:t>’</w:t>
      </w:r>
      <w:r>
        <w:rPr>
          <w:sz w:val="24"/>
          <w:szCs w:val="24"/>
          <w:rtl w:val="0"/>
          <w:lang w:val="en-US"/>
        </w:rPr>
        <w:t xml:space="preserve">s (Agility, Balance and Co-Ordination) and then told to stretch out after focusing on the main muscle groups used. This test will look at improvements on cardiovascular fitness using two running tests. The training programme was based to be specific to the participants main focus which is improving cardiovascular fitness. With the athlete at a high BMI having shorter more intense intervals means that it can help prevent heart based diseases and improve fat burning more efficiently than longer and less intense intervals </w:t>
      </w:r>
      <w:r>
        <w:rPr>
          <w:i w:val="1"/>
          <w:iCs w:val="1"/>
          <w:sz w:val="24"/>
          <w:szCs w:val="24"/>
          <w:rtl w:val="0"/>
          <w:lang w:val="en-US"/>
        </w:rPr>
        <w:t>( Buchheit and Laursen 2013)</w:t>
      </w:r>
      <w:r>
        <w:rPr>
          <w:sz w:val="24"/>
          <w:szCs w:val="24"/>
          <w:rtl w:val="0"/>
          <w:lang w:val="en-US"/>
        </w:rPr>
        <w:t xml:space="preserve">. </w:t>
      </w:r>
    </w:p>
    <w:p>
      <w:pPr>
        <w:pStyle w:val="Body"/>
        <w:bidi w:val="0"/>
        <w:ind w:left="0" w:right="0" w:firstLine="0"/>
        <w:jc w:val="left"/>
        <w:rPr>
          <w:sz w:val="24"/>
          <w:szCs w:val="24"/>
          <w:rtl w:val="0"/>
        </w:rPr>
      </w:pPr>
    </w:p>
    <w:p>
      <w:pPr>
        <w:pStyle w:val="Body"/>
        <w:bidi w:val="0"/>
        <w:ind w:left="0" w:right="0" w:firstLine="0"/>
        <w:jc w:val="left"/>
        <w:rPr>
          <w:sz w:val="28"/>
          <w:szCs w:val="28"/>
          <w:rtl w:val="0"/>
        </w:rPr>
      </w:pPr>
      <w:r>
        <w:rPr>
          <w:sz w:val="28"/>
          <w:szCs w:val="28"/>
          <w:rtl w:val="0"/>
          <w:lang w:val="en-US"/>
        </w:rPr>
        <w:t xml:space="preserve">Results </w:t>
      </w:r>
    </w:p>
    <w:p>
      <w:pPr>
        <w:pStyle w:val="Body"/>
        <w:bidi w:val="0"/>
        <w:ind w:left="0" w:right="0" w:firstLine="0"/>
        <w:jc w:val="left"/>
        <w:rPr>
          <w:sz w:val="28"/>
          <w:szCs w:val="28"/>
          <w:rtl w:val="0"/>
        </w:rPr>
      </w:pPr>
      <w:r>
        <w:rPr>
          <w:sz w:val="28"/>
          <w:szCs w:val="28"/>
          <w:rtl w:val="0"/>
          <w:lang w:val="en-US"/>
        </w:rPr>
        <w:t xml:space="preserve">Table 1. </w:t>
      </w:r>
    </w:p>
    <w:p>
      <w:pPr>
        <w:pStyle w:val="Body"/>
        <w:bidi w:val="0"/>
        <w:ind w:left="0" w:right="0" w:firstLine="0"/>
        <w:jc w:val="left"/>
        <w:rPr>
          <w:sz w:val="24"/>
          <w:szCs w:val="24"/>
          <w:rtl w:val="0"/>
        </w:rPr>
      </w:pPr>
    </w:p>
    <w:tbl>
      <w:tblPr>
        <w:tblW w:w="963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408"/>
        <w:gridCol w:w="2408"/>
        <w:gridCol w:w="2408"/>
        <w:gridCol w:w="2408"/>
      </w:tblGrid>
      <w:tr>
        <w:tblPrEx>
          <w:shd w:val="clear" w:color="auto" w:fill="auto"/>
        </w:tblPrEx>
        <w:trPr>
          <w:trHeight w:val="485"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Sessions </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Heart rate average over all the sets(BPM) </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RPE </w:t>
            </w:r>
          </w:p>
        </w:tc>
      </w:tr>
      <w:tr>
        <w:tblPrEx>
          <w:shd w:val="clear" w:color="auto" w:fill="auto"/>
        </w:tblPrEx>
        <w:trPr>
          <w:trHeight w:val="279"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183bpm</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w:t>
            </w:r>
          </w:p>
        </w:tc>
      </w:tr>
      <w:tr>
        <w:tblPrEx>
          <w:shd w:val="clear" w:color="auto" w:fill="auto"/>
        </w:tblPrEx>
        <w:trPr>
          <w:trHeight w:val="279"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192bpm</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w:t>
            </w:r>
          </w:p>
        </w:tc>
      </w:tr>
      <w:tr>
        <w:tblPrEx>
          <w:shd w:val="clear" w:color="auto" w:fill="auto"/>
        </w:tblPrEx>
        <w:trPr>
          <w:trHeight w:val="279"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rtl w:val="0"/>
              </w:rPr>
              <w:t>3</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188bpm</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w:t>
            </w:r>
          </w:p>
        </w:tc>
      </w:tr>
      <w:tr>
        <w:tblPrEx>
          <w:shd w:val="clear" w:color="auto" w:fill="auto"/>
        </w:tblPrEx>
        <w:trPr>
          <w:trHeight w:val="279"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rtl w:val="0"/>
              </w:rPr>
              <w:t>4</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197bpm</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w:t>
            </w:r>
          </w:p>
        </w:tc>
      </w:tr>
      <w:tr>
        <w:tblPrEx>
          <w:shd w:val="clear" w:color="auto" w:fill="auto"/>
        </w:tblPrEx>
        <w:trPr>
          <w:trHeight w:val="279"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rtl w:val="0"/>
              </w:rPr>
              <w:t>5</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187bpm</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w:t>
            </w:r>
          </w:p>
        </w:tc>
      </w:tr>
      <w:tr>
        <w:tblPrEx>
          <w:shd w:val="clear" w:color="auto" w:fill="auto"/>
        </w:tblPrEx>
        <w:trPr>
          <w:trHeight w:val="279"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rtl w:val="0"/>
              </w:rPr>
              <w:t>6</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180bpm</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w:t>
            </w:r>
          </w:p>
        </w:tc>
      </w:tr>
      <w:tr>
        <w:tblPrEx>
          <w:shd w:val="clear" w:color="auto" w:fill="auto"/>
        </w:tblPrEx>
        <w:trPr>
          <w:trHeight w:val="279"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rtl w:val="0"/>
              </w:rPr>
              <w:t>7</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194bpm, </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w:t>
            </w:r>
          </w:p>
        </w:tc>
      </w:tr>
      <w:tr>
        <w:tblPrEx>
          <w:shd w:val="clear" w:color="auto" w:fill="auto"/>
        </w:tblPrEx>
        <w:trPr>
          <w:trHeight w:val="279"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rtl w:val="0"/>
              </w:rPr>
              <w:t>8</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195bpm,</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w:t>
            </w:r>
          </w:p>
        </w:tc>
      </w:tr>
      <w:tr>
        <w:tblPrEx>
          <w:shd w:val="clear" w:color="auto" w:fill="auto"/>
        </w:tblPrEx>
        <w:trPr>
          <w:trHeight w:val="279"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rtl w:val="0"/>
              </w:rPr>
              <w:t>9</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187bpm,</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w:t>
            </w:r>
          </w:p>
        </w:tc>
      </w:tr>
      <w:tr>
        <w:tblPrEx>
          <w:shd w:val="clear" w:color="auto" w:fill="auto"/>
        </w:tblPrEx>
        <w:trPr>
          <w:trHeight w:val="279"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190bpm,</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w:t>
            </w:r>
          </w:p>
        </w:tc>
      </w:tr>
      <w:tr>
        <w:tblPrEx>
          <w:shd w:val="clear" w:color="auto" w:fill="auto"/>
        </w:tblPrEx>
        <w:trPr>
          <w:trHeight w:val="279"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11</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195bpm, </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w:t>
            </w:r>
          </w:p>
        </w:tc>
      </w:tr>
      <w:tr>
        <w:tblPrEx>
          <w:shd w:val="clear" w:color="auto" w:fill="auto"/>
        </w:tblPrEx>
        <w:trPr>
          <w:trHeight w:val="279"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12</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185bpm, </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w:t>
            </w:r>
          </w:p>
        </w:tc>
      </w:tr>
      <w:tr>
        <w:tblPrEx>
          <w:shd w:val="clear" w:color="auto" w:fill="auto"/>
        </w:tblPrEx>
        <w:trPr>
          <w:trHeight w:val="279"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Tests </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1 Mile (mins) </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5K (Mins) </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r>
        <w:tblPrEx>
          <w:shd w:val="clear" w:color="auto" w:fill="auto"/>
        </w:tblPrEx>
        <w:trPr>
          <w:trHeight w:val="279"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Before</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8:25</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26:03</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279" w:hRule="atLeast"/>
        </w:trPr>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After </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7:55</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24:30</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bl>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8"/>
          <w:szCs w:val="28"/>
          <w:rtl w:val="0"/>
        </w:rPr>
      </w:pPr>
      <w:r>
        <w:rPr>
          <w:sz w:val="28"/>
          <w:szCs w:val="28"/>
          <w:rtl w:val="0"/>
          <w:lang w:val="en-US"/>
        </w:rPr>
        <w:t xml:space="preserve">Evaluate </w:t>
      </w:r>
    </w:p>
    <w:p>
      <w:pPr>
        <w:pStyle w:val="Body"/>
        <w:bidi w:val="0"/>
        <w:ind w:left="0" w:right="0" w:firstLine="0"/>
        <w:jc w:val="left"/>
        <w:rPr>
          <w:sz w:val="24"/>
          <w:szCs w:val="24"/>
          <w:rtl w:val="0"/>
        </w:rPr>
      </w:pPr>
      <w:r>
        <w:rPr>
          <w:sz w:val="24"/>
          <w:szCs w:val="24"/>
          <w:rtl w:val="0"/>
          <w:lang w:val="en-US"/>
        </w:rPr>
        <w:t>The results indicated a increase in both the 1mile and the 5km tests. The Results of the heart rate showed that the sets stayed very similar in intensity and the RPE showed that the participant also agreed that the intensity stayed consistently high throughout the 6 weeks twice a week training plan. The highest recorded heart rate was 195bpm which is very close to the participants estimated max heart rate which was lovely calculated at 199. This training method showed a good positive difference in the results making it a good training style to add to a athlete who has a history of training and is training for the longer distance races. The tests were only over a short distance compared to what he was training for however the carry over will still be there. There will be a increase in his recovery speed between training sessions. it can also help improve his cardiovascular fitness with there being evidence that longer moderately difficult runs have a similar outcome to faster higher interval training</w:t>
      </w:r>
      <w:r>
        <w:rPr>
          <w:i w:val="1"/>
          <w:iCs w:val="1"/>
          <w:sz w:val="24"/>
          <w:szCs w:val="24"/>
          <w:rtl w:val="0"/>
        </w:rPr>
        <w:t>( Hottenrott et al 2012)</w:t>
      </w:r>
      <w:r>
        <w:rPr>
          <w:sz w:val="24"/>
          <w:szCs w:val="24"/>
          <w:rtl w:val="0"/>
          <w:lang w:val="en-US"/>
        </w:rPr>
        <w:t xml:space="preserve">. As well as having a similar cardiovascular change, there is also evidence to prove a increase in acute muscle power change over short periods of HIIT training </w:t>
      </w:r>
      <w:r>
        <w:rPr>
          <w:i w:val="1"/>
          <w:iCs w:val="1"/>
          <w:sz w:val="24"/>
          <w:szCs w:val="24"/>
          <w:rtl w:val="0"/>
          <w:lang w:val="en-US"/>
        </w:rPr>
        <w:t>( Garcia-Pinillos et al 2017)</w:t>
      </w:r>
      <w:r>
        <w:rPr>
          <w:sz w:val="24"/>
          <w:szCs w:val="24"/>
          <w:rtl w:val="0"/>
          <w:lang w:val="en-US"/>
        </w:rPr>
        <w:t xml:space="preserve"> Having a training plan dominated by all aerobic training incorporating some SIT which has a element of anaerobic and acute neuromuscular advantages will help speed up longer runs by making it easier to run faster with minimal effort and improve the muscles capability.</w:t>
      </w:r>
      <w:r>
        <w:rPr>
          <w:i w:val="1"/>
          <w:iCs w:val="1"/>
          <w:sz w:val="24"/>
          <w:szCs w:val="24"/>
          <w:rtl w:val="0"/>
          <w:lang w:val="en-US"/>
        </w:rPr>
        <w:t xml:space="preserve"> (Wewege et.al 2017)</w:t>
      </w:r>
      <w:r>
        <w:rPr>
          <w:sz w:val="24"/>
          <w:szCs w:val="24"/>
          <w:rtl w:val="0"/>
          <w:lang w:val="en-US"/>
        </w:rPr>
        <w:t xml:space="preserve">. If the participant can improve his physical maximum speed for shorter distances he will find running at a faster pace a lot easier making his long term goal of ultra marathon running easier by being able to have a faster gentle speed. I think with the facilities, I would like to have focused more on getting the participant to a closer max Vo2 instead of using a heart rate monitor which was connected to their phone. All of the readings were done by the participant meaning they had to sprint with their phoned stop the timer and record data themselves which isn't ideal. It is hard to work maximally and read Your HR. With the use of RPE there is no set number making it hard for the participant to have a general basis to follow. the RPE scale can be manipulated unintentionally by the participant who might be struggling on some days and finding others easier. However we got improvements in the results and the results show hard interval sprint training. Looking at previous studies there is strong evidence to show a improvement in trained and untrained athletes using HIIT as part of their training styles. It shows that it can be of equal or greater cardiovascular improvements and doesn't require the same duration in order to get similar results. This makes it far more accessible for those who have busy lifestyles. The Muscle adaptation in HIIT is a big reason for choosing HIIT as your main training type over continuous because training at a moderate intensity your type 2 muscle power isn't being used as much. Athletes who participate in HIIT exercises have predominantly type 2a and fast glycolytic fibres  </w:t>
      </w:r>
      <w:r>
        <w:rPr>
          <w:i w:val="1"/>
          <w:iCs w:val="1"/>
          <w:sz w:val="24"/>
          <w:szCs w:val="24"/>
          <w:rtl w:val="0"/>
          <w:lang w:val="en-US"/>
        </w:rPr>
        <w:t>(Kohn et al 2011)</w:t>
      </w:r>
      <w:r>
        <w:rPr>
          <w:sz w:val="24"/>
          <w:szCs w:val="24"/>
          <w:rtl w:val="0"/>
          <w:lang w:val="en-US"/>
        </w:rPr>
        <w:t xml:space="preserve"> With the participant looking to compete in ultra marathons the rate of which his body recovers is important. HIIT shows a greater heart rate recovery than aerobic exercise at a lower intensity. Combining HIIT into the pre-existing training they can work side by side to achieving his goal easier. </w:t>
      </w:r>
      <w:r>
        <w:rPr>
          <w:i w:val="1"/>
          <w:iCs w:val="1"/>
          <w:sz w:val="24"/>
          <w:szCs w:val="24"/>
          <w:rtl w:val="0"/>
          <w:lang w:val="en-US"/>
        </w:rPr>
        <w:t>(Stoggl and Bjorklund 2017)</w:t>
      </w:r>
      <w:r>
        <w:rPr>
          <w:sz w:val="24"/>
          <w:szCs w:val="24"/>
          <w:rtl w:val="0"/>
          <w:lang w:val="en-US"/>
        </w:rPr>
        <w:t xml:space="preserve"> </w:t>
      </w:r>
    </w:p>
    <w:p>
      <w:pPr>
        <w:pStyle w:val="Body"/>
        <w:bidi w:val="0"/>
        <w:ind w:left="0" w:right="0" w:firstLine="0"/>
        <w:jc w:val="left"/>
        <w:rPr>
          <w:sz w:val="24"/>
          <w:szCs w:val="24"/>
          <w:rtl w:val="0"/>
        </w:rPr>
      </w:pPr>
    </w:p>
    <w:p>
      <w:pPr>
        <w:pStyle w:val="Body"/>
        <w:bidi w:val="0"/>
        <w:ind w:left="0" w:right="0" w:firstLine="0"/>
        <w:jc w:val="left"/>
        <w:rPr>
          <w:sz w:val="28"/>
          <w:szCs w:val="28"/>
          <w:rtl w:val="0"/>
        </w:rPr>
      </w:pPr>
      <w:r>
        <w:rPr>
          <w:sz w:val="28"/>
          <w:szCs w:val="28"/>
          <w:rtl w:val="0"/>
          <w:lang w:val="en-US"/>
        </w:rPr>
        <w:t xml:space="preserve">Conclusion </w:t>
      </w:r>
    </w:p>
    <w:p>
      <w:pPr>
        <w:pStyle w:val="Body"/>
        <w:bidi w:val="0"/>
        <w:ind w:left="0" w:right="0" w:firstLine="0"/>
        <w:jc w:val="left"/>
        <w:rPr>
          <w:sz w:val="24"/>
          <w:szCs w:val="24"/>
          <w:rtl w:val="0"/>
        </w:rPr>
      </w:pPr>
      <w:r>
        <w:rPr>
          <w:sz w:val="24"/>
          <w:szCs w:val="24"/>
          <w:rtl w:val="0"/>
          <w:lang w:val="en-US"/>
        </w:rPr>
        <w:t xml:space="preserve">After the study it was clear that there was a positive effect in both 1 mile and 5km test results. The study showed that conducting a 6 week HIIT interval sprint programme on a participant that is a athletic male in their early twenties with previous experience in performance sports at a high level  there is a positive increase in 1mile and 5km results for this participant. This shows a acute response to HIIT and a increase in cardiovascular ability. I would like to test this training programme against longer aerobic tests such as half marathon, marathon etc. The limiting factor was fitting this as a addition to his pre-existing training plan. However the acute effects on endurance capability would give a more detailed result on the training method for this particular participants goal. It would be a interesting study looking at ultra marathon runners on HIIT training blocks as a replacement for their usual continuous training and determine whether there is a significant difference in aerobic endurance tests. Despite all these factors it turned out to be a successful training block. HIIT when done correctly with correct intensity and frequency for your goal, it appears to have a lot more advantages than continuous training despite not being as time consuming. Incorporating a balance of both continuous and High intensity training shows a clear advantageous plan. </w:t>
      </w:r>
    </w:p>
    <w:p>
      <w:pPr>
        <w:pStyle w:val="Body"/>
        <w:bidi w:val="0"/>
        <w:ind w:left="0" w:right="0" w:firstLine="0"/>
        <w:jc w:val="left"/>
        <w:rPr>
          <w:sz w:val="24"/>
          <w:szCs w:val="24"/>
          <w:rtl w:val="0"/>
        </w:rPr>
      </w:pPr>
      <w:r>
        <w:rPr>
          <w:sz w:val="24"/>
          <w:szCs w:val="24"/>
          <w:rtl w:val="0"/>
          <w:lang w:val="en-US"/>
        </w:rPr>
        <w:t>Word Count: 2,295</w:t>
      </w: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4"/>
          <w:szCs w:val="24"/>
          <w:rtl w:val="0"/>
        </w:rPr>
      </w:pPr>
    </w:p>
    <w:p>
      <w:pPr>
        <w:pStyle w:val="Body"/>
        <w:bidi w:val="0"/>
        <w:ind w:left="0" w:right="0" w:firstLine="0"/>
        <w:jc w:val="left"/>
        <w:rPr>
          <w:sz w:val="28"/>
          <w:szCs w:val="28"/>
          <w:rtl w:val="0"/>
        </w:rPr>
      </w:pPr>
    </w:p>
    <w:p>
      <w:pPr>
        <w:pStyle w:val="Body"/>
        <w:bidi w:val="0"/>
        <w:ind w:left="0" w:right="0" w:firstLine="0"/>
        <w:jc w:val="left"/>
        <w:rPr>
          <w:sz w:val="28"/>
          <w:szCs w:val="28"/>
          <w:rtl w:val="0"/>
        </w:rPr>
      </w:pPr>
      <w:r>
        <w:rPr>
          <w:sz w:val="28"/>
          <w:szCs w:val="28"/>
          <w:rtl w:val="0"/>
          <w:lang w:val="en-US"/>
        </w:rPr>
        <w:t xml:space="preserve">References </w:t>
      </w:r>
    </w:p>
    <w:p>
      <w:pPr>
        <w:pStyle w:val="Body"/>
        <w:bidi w:val="0"/>
        <w:ind w:left="0" w:right="0" w:firstLine="0"/>
        <w:jc w:val="left"/>
        <w:rPr>
          <w:sz w:val="24"/>
          <w:szCs w:val="24"/>
          <w:rtl w:val="0"/>
        </w:rPr>
      </w:pPr>
    </w:p>
    <w:p>
      <w:pPr>
        <w:pStyle w:val="Body"/>
        <w:bidi w:val="0"/>
        <w:ind w:left="0" w:right="0" w:firstLine="0"/>
        <w:jc w:val="left"/>
        <w:rPr>
          <w:sz w:val="24"/>
          <w:szCs w:val="24"/>
          <w:rtl w:val="0"/>
        </w:rPr>
      </w:pPr>
      <w:r>
        <w:rPr>
          <w:sz w:val="24"/>
          <w:szCs w:val="24"/>
          <w:rtl w:val="0"/>
          <w:lang w:val="en-US"/>
        </w:rPr>
        <w:t xml:space="preserve">A P Bacon, R E Carter, E A Ogle, M J Joyner (2013) vo2 max trainability and high intensity interval training in humans a meta-analysis </w:t>
      </w:r>
    </w:p>
    <w:p>
      <w:pPr>
        <w:pStyle w:val="Body"/>
        <w:bidi w:val="0"/>
        <w:ind w:left="0" w:right="0" w:firstLine="0"/>
        <w:jc w:val="left"/>
        <w:rPr>
          <w:sz w:val="24"/>
          <w:szCs w:val="24"/>
          <w:rtl w:val="0"/>
        </w:rPr>
      </w:pPr>
    </w:p>
    <w:p>
      <w:pPr>
        <w:pStyle w:val="Body"/>
        <w:bidi w:val="0"/>
        <w:ind w:left="0" w:right="0" w:firstLine="0"/>
        <w:jc w:val="left"/>
        <w:rPr>
          <w:sz w:val="24"/>
          <w:szCs w:val="24"/>
          <w:rtl w:val="0"/>
        </w:rPr>
      </w:pPr>
      <w:r>
        <w:rPr>
          <w:sz w:val="24"/>
          <w:szCs w:val="24"/>
          <w:rtl w:val="0"/>
          <w:lang w:val="en-US"/>
        </w:rPr>
        <w:t>B Sperlich, M D Marees, K Koehler, J Linville, H Holmber, J Mester (2011) effects of 5 weeks of high intensity interval training vs volume training in 14 year old soccer players</w:t>
      </w:r>
    </w:p>
    <w:p>
      <w:pPr>
        <w:pStyle w:val="Body"/>
        <w:bidi w:val="0"/>
        <w:ind w:left="0" w:right="0" w:firstLine="0"/>
        <w:jc w:val="left"/>
        <w:rPr>
          <w:sz w:val="24"/>
          <w:szCs w:val="24"/>
          <w:rtl w:val="0"/>
        </w:rPr>
      </w:pPr>
    </w:p>
    <w:p>
      <w:pPr>
        <w:pStyle w:val="Body"/>
        <w:bidi w:val="0"/>
        <w:ind w:left="0" w:right="0" w:firstLine="0"/>
        <w:jc w:val="left"/>
        <w:rPr>
          <w:sz w:val="24"/>
          <w:szCs w:val="24"/>
          <w:rtl w:val="0"/>
        </w:rPr>
      </w:pPr>
      <w:r>
        <w:rPr>
          <w:sz w:val="24"/>
          <w:szCs w:val="24"/>
          <w:rtl w:val="0"/>
          <w:lang w:val="en-US"/>
        </w:rPr>
        <w:t xml:space="preserve">F Garcia-Pinillos, J C Camara-perez, V M SotoHermoso and P A Latorre-Roman (2017) a high intensity interval training (HIIT)-based running plan improves athletic performance by improving muscle power </w:t>
      </w:r>
    </w:p>
    <w:p>
      <w:pPr>
        <w:pStyle w:val="Body"/>
        <w:bidi w:val="0"/>
        <w:ind w:left="0" w:right="0" w:firstLine="0"/>
        <w:jc w:val="left"/>
        <w:rPr>
          <w:sz w:val="24"/>
          <w:szCs w:val="24"/>
          <w:rtl w:val="0"/>
        </w:rPr>
      </w:pPr>
    </w:p>
    <w:p>
      <w:pPr>
        <w:pStyle w:val="Body"/>
        <w:bidi w:val="0"/>
        <w:ind w:left="0" w:right="0" w:firstLine="0"/>
        <w:jc w:val="left"/>
        <w:rPr>
          <w:sz w:val="24"/>
          <w:szCs w:val="24"/>
          <w:rtl w:val="0"/>
        </w:rPr>
      </w:pPr>
      <w:r>
        <w:rPr>
          <w:sz w:val="24"/>
          <w:szCs w:val="24"/>
          <w:rtl w:val="0"/>
          <w:lang w:val="en-US"/>
        </w:rPr>
        <w:t xml:space="preserve">J B Gillen, B J Martin, M J Macinnis, L E Skelly, M A Tarnopolsky, M J Gibala (2016) Twelve weeks of sprint interval training improves indices of cardiometabolic health similar to traditional endurance training despite a five-fold lower exercise volume and time commitment. </w:t>
      </w:r>
    </w:p>
    <w:p>
      <w:pPr>
        <w:pStyle w:val="Body"/>
        <w:bidi w:val="0"/>
        <w:ind w:left="0" w:right="0" w:firstLine="0"/>
        <w:jc w:val="left"/>
        <w:rPr>
          <w:sz w:val="24"/>
          <w:szCs w:val="24"/>
          <w:rtl w:val="0"/>
        </w:rPr>
      </w:pPr>
    </w:p>
    <w:p>
      <w:pPr>
        <w:pStyle w:val="Body"/>
        <w:bidi w:val="0"/>
        <w:ind w:left="0" w:right="0" w:firstLine="0"/>
        <w:jc w:val="left"/>
        <w:rPr>
          <w:sz w:val="24"/>
          <w:szCs w:val="24"/>
          <w:rtl w:val="0"/>
        </w:rPr>
      </w:pPr>
      <w:r>
        <w:rPr>
          <w:sz w:val="24"/>
          <w:szCs w:val="24"/>
          <w:rtl w:val="0"/>
          <w:lang w:val="en-US"/>
        </w:rPr>
        <w:t xml:space="preserve">K Hottenrott, S Ludyga and S Schulze (2012) efects of high intensity training and continuous endurance training on aerobic capacity and body compositon in recreationally active runner </w:t>
      </w:r>
    </w:p>
    <w:p>
      <w:pPr>
        <w:pStyle w:val="Body"/>
        <w:bidi w:val="0"/>
        <w:ind w:left="0" w:right="0" w:firstLine="0"/>
        <w:jc w:val="left"/>
        <w:rPr>
          <w:sz w:val="24"/>
          <w:szCs w:val="24"/>
          <w:rtl w:val="0"/>
        </w:rPr>
      </w:pPr>
    </w:p>
    <w:p>
      <w:pPr>
        <w:pStyle w:val="Body"/>
        <w:bidi w:val="0"/>
        <w:ind w:left="0" w:right="0" w:firstLine="0"/>
        <w:jc w:val="left"/>
        <w:rPr>
          <w:sz w:val="24"/>
          <w:szCs w:val="24"/>
          <w:rtl w:val="0"/>
        </w:rPr>
      </w:pPr>
      <w:r>
        <w:rPr>
          <w:sz w:val="24"/>
          <w:szCs w:val="24"/>
          <w:rtl w:val="0"/>
          <w:lang w:val="en-US"/>
        </w:rPr>
        <w:t xml:space="preserve">L Cipryan, G Tschakert and P Hofmann (2017) acute and post-exercise physiological responses to high intensity interval training in endurance and sprint athletes </w:t>
      </w:r>
    </w:p>
    <w:p>
      <w:pPr>
        <w:pStyle w:val="Body"/>
        <w:bidi w:val="0"/>
        <w:ind w:left="0" w:right="0" w:firstLine="0"/>
        <w:jc w:val="left"/>
        <w:rPr>
          <w:sz w:val="24"/>
          <w:szCs w:val="24"/>
          <w:rtl w:val="0"/>
        </w:rPr>
      </w:pPr>
    </w:p>
    <w:p>
      <w:pPr>
        <w:pStyle w:val="Body"/>
        <w:bidi w:val="0"/>
        <w:ind w:left="0" w:right="0" w:firstLine="0"/>
        <w:jc w:val="left"/>
        <w:rPr>
          <w:sz w:val="24"/>
          <w:szCs w:val="24"/>
          <w:rtl w:val="0"/>
        </w:rPr>
      </w:pPr>
      <w:r>
        <w:rPr>
          <w:sz w:val="24"/>
          <w:szCs w:val="24"/>
          <w:rtl w:val="0"/>
          <w:lang w:val="en-US"/>
        </w:rPr>
        <w:t xml:space="preserve">L V Billat (2001) Interval training for performance: a scientific and empirical practise. special reccoemdnations for middle and long distance running </w:t>
      </w:r>
    </w:p>
    <w:p>
      <w:pPr>
        <w:pStyle w:val="Body"/>
        <w:bidi w:val="0"/>
        <w:ind w:left="0" w:right="0" w:firstLine="0"/>
        <w:jc w:val="left"/>
        <w:rPr>
          <w:sz w:val="24"/>
          <w:szCs w:val="24"/>
          <w:rtl w:val="0"/>
        </w:rPr>
      </w:pPr>
    </w:p>
    <w:p>
      <w:pPr>
        <w:pStyle w:val="Body"/>
        <w:bidi w:val="0"/>
        <w:ind w:left="0" w:right="0" w:firstLine="0"/>
        <w:jc w:val="left"/>
        <w:rPr>
          <w:sz w:val="24"/>
          <w:szCs w:val="24"/>
          <w:rtl w:val="0"/>
        </w:rPr>
      </w:pPr>
      <w:r>
        <w:rPr>
          <w:sz w:val="24"/>
          <w:szCs w:val="24"/>
          <w:rtl w:val="0"/>
          <w:lang w:val="en-US"/>
        </w:rPr>
        <w:t xml:space="preserve">M Buchheit, P B Laursen (2013) high-intensity interval training, solutions to the programming puzzle </w:t>
      </w:r>
    </w:p>
    <w:p>
      <w:pPr>
        <w:pStyle w:val="Body"/>
        <w:bidi w:val="0"/>
        <w:ind w:left="0" w:right="0" w:firstLine="0"/>
        <w:jc w:val="left"/>
        <w:rPr>
          <w:sz w:val="24"/>
          <w:szCs w:val="24"/>
          <w:rtl w:val="0"/>
        </w:rPr>
      </w:pPr>
    </w:p>
    <w:p>
      <w:pPr>
        <w:pStyle w:val="Body"/>
        <w:bidi w:val="0"/>
        <w:ind w:left="0" w:right="0" w:firstLine="0"/>
        <w:jc w:val="left"/>
        <w:rPr>
          <w:sz w:val="24"/>
          <w:szCs w:val="24"/>
          <w:rtl w:val="0"/>
        </w:rPr>
      </w:pPr>
      <w:r>
        <w:rPr>
          <w:sz w:val="24"/>
          <w:szCs w:val="24"/>
          <w:rtl w:val="0"/>
          <w:lang w:val="en-US"/>
        </w:rPr>
        <w:t xml:space="preserve">M l Booth, A Bauman, N Owen (1997) physical activity preferences, preferred sources of assistance and perceived barriers to increased activity among physically inactive australians </w:t>
      </w:r>
    </w:p>
    <w:p>
      <w:pPr>
        <w:pStyle w:val="Body"/>
        <w:bidi w:val="0"/>
        <w:ind w:left="0" w:right="0" w:firstLine="0"/>
        <w:jc w:val="left"/>
        <w:rPr>
          <w:sz w:val="24"/>
          <w:szCs w:val="24"/>
          <w:rtl w:val="0"/>
        </w:rPr>
      </w:pPr>
    </w:p>
    <w:p>
      <w:pPr>
        <w:pStyle w:val="Body"/>
        <w:bidi w:val="0"/>
        <w:ind w:left="0" w:right="0" w:firstLine="0"/>
        <w:jc w:val="left"/>
        <w:rPr>
          <w:sz w:val="24"/>
          <w:szCs w:val="24"/>
          <w:rtl w:val="0"/>
        </w:rPr>
      </w:pPr>
      <w:r>
        <w:rPr>
          <w:sz w:val="24"/>
          <w:szCs w:val="24"/>
          <w:rtl w:val="0"/>
          <w:lang w:val="en-US"/>
        </w:rPr>
        <w:t xml:space="preserve">M Wewege, R V D Berg, R E Ward, A Keech (2017) The effects of high-intensity interval training VS Moderate-intensity continuous training on body composition in overweight and obese adults: a systematic review and meta-analysis </w:t>
      </w:r>
    </w:p>
    <w:p>
      <w:pPr>
        <w:pStyle w:val="Body"/>
        <w:bidi w:val="0"/>
        <w:ind w:left="0" w:right="0" w:firstLine="0"/>
        <w:jc w:val="left"/>
        <w:rPr>
          <w:sz w:val="24"/>
          <w:szCs w:val="24"/>
          <w:rtl w:val="0"/>
        </w:rPr>
      </w:pPr>
    </w:p>
    <w:p>
      <w:pPr>
        <w:pStyle w:val="Body"/>
        <w:bidi w:val="0"/>
        <w:ind w:left="0" w:right="0" w:firstLine="0"/>
        <w:jc w:val="left"/>
        <w:rPr>
          <w:sz w:val="24"/>
          <w:szCs w:val="24"/>
          <w:rtl w:val="0"/>
        </w:rPr>
      </w:pPr>
      <w:r>
        <w:rPr>
          <w:sz w:val="24"/>
          <w:szCs w:val="24"/>
          <w:rtl w:val="0"/>
          <w:lang w:val="en-US"/>
        </w:rPr>
        <w:t xml:space="preserve">M Zuhl L Kravitz PhD (2006)HIIT vs continuous endurance training: Battle of the aerobic titans </w:t>
      </w:r>
    </w:p>
    <w:p>
      <w:pPr>
        <w:pStyle w:val="Body"/>
        <w:bidi w:val="0"/>
        <w:ind w:left="0" w:right="0" w:firstLine="0"/>
        <w:jc w:val="left"/>
        <w:rPr>
          <w:sz w:val="24"/>
          <w:szCs w:val="24"/>
          <w:rtl w:val="0"/>
        </w:rPr>
      </w:pPr>
    </w:p>
    <w:p>
      <w:pPr>
        <w:pStyle w:val="Body"/>
        <w:bidi w:val="0"/>
        <w:ind w:left="0" w:right="0" w:firstLine="0"/>
        <w:jc w:val="left"/>
        <w:rPr>
          <w:sz w:val="24"/>
          <w:szCs w:val="24"/>
          <w:rtl w:val="0"/>
        </w:rPr>
      </w:pPr>
      <w:r>
        <w:rPr>
          <w:sz w:val="24"/>
          <w:szCs w:val="24"/>
          <w:rtl w:val="0"/>
          <w:lang w:val="en-US"/>
        </w:rPr>
        <w:t xml:space="preserve">N H Gist, MV Fedewa, R K Dishman, K J Cureton (2014) sprint interval training effects on aerobic capacity: a systematic review  </w:t>
      </w:r>
    </w:p>
    <w:p>
      <w:pPr>
        <w:pStyle w:val="Body"/>
        <w:bidi w:val="0"/>
        <w:ind w:left="0" w:right="0" w:firstLine="0"/>
        <w:jc w:val="left"/>
        <w:rPr>
          <w:sz w:val="24"/>
          <w:szCs w:val="24"/>
          <w:rtl w:val="0"/>
        </w:rPr>
      </w:pPr>
    </w:p>
    <w:p>
      <w:pPr>
        <w:pStyle w:val="Body"/>
        <w:bidi w:val="0"/>
        <w:ind w:left="0" w:right="0" w:firstLine="0"/>
        <w:jc w:val="left"/>
        <w:rPr>
          <w:sz w:val="24"/>
          <w:szCs w:val="24"/>
          <w:rtl w:val="0"/>
        </w:rPr>
      </w:pPr>
      <w:r>
        <w:rPr>
          <w:sz w:val="24"/>
          <w:szCs w:val="24"/>
          <w:rtl w:val="0"/>
          <w:lang w:val="en-US"/>
        </w:rPr>
        <w:t xml:space="preserve">T A John, B Essen-Gustavsson, K H Myburgh (2011) specific muscle adaptations in type 2 fibers after high-intensity interval training of well trained runners </w:t>
      </w:r>
    </w:p>
    <w:p>
      <w:pPr>
        <w:pStyle w:val="Body"/>
        <w:bidi w:val="0"/>
        <w:ind w:left="0" w:right="0" w:firstLine="0"/>
        <w:jc w:val="left"/>
        <w:rPr>
          <w:sz w:val="24"/>
          <w:szCs w:val="24"/>
          <w:rtl w:val="0"/>
        </w:rPr>
      </w:pPr>
    </w:p>
    <w:p>
      <w:pPr>
        <w:pStyle w:val="Body"/>
        <w:bidi w:val="0"/>
        <w:ind w:left="0" w:right="0" w:firstLine="0"/>
        <w:jc w:val="left"/>
        <w:rPr>
          <w:rtl w:val="0"/>
        </w:rPr>
      </w:pPr>
      <w:r>
        <w:rPr>
          <w:sz w:val="24"/>
          <w:szCs w:val="24"/>
          <w:rtl w:val="0"/>
          <w:lang w:val="en-US"/>
        </w:rPr>
        <w:t>T L Stoggl and G Bjorklund (2017) high intensity interval training leads to a greater improvements in acute heart rate recovery and anaerobic power as high volume low intensity training</w:t>
      </w:r>
    </w:p>
    <w:sectPr>
      <w:pgSz w:w="11900" w:h="16840" w:orient="portrait"/>
      <w:pgMar w:top="720" w:right="720" w:bottom="720" w:left="720" w:header="706" w:footer="45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mbria">
    <w:charset w:val="00"/>
    <w:family w:val="roman"/>
    <w:pitch w:val="default"/>
  </w:font>
  <w:font w:name="CG Times (W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jc w:val="center"/>
    </w:pPr>
    <w:r>
      <w:rPr>
        <w:rtl w:val="0"/>
        <w:lang w:val="en-US"/>
      </w:rPr>
      <w:t xml:space="preserve">Page </w:t>
    </w:r>
    <w:r>
      <w:rPr>
        <w:b w:val="1"/>
        <w:bCs w:val="1"/>
        <w:rtl w:val="0"/>
      </w:rPr>
      <w:fldChar w:fldCharType="begin" w:fldLock="0"/>
    </w:r>
    <w:r>
      <w:rPr>
        <w:b w:val="1"/>
        <w:bCs w:val="1"/>
        <w:rtl w:val="0"/>
      </w:rPr>
      <w:instrText xml:space="preserve"> PAGE </w:instrText>
    </w:r>
    <w:r>
      <w:rPr>
        <w:b w:val="1"/>
        <w:bCs w:val="1"/>
        <w:rtl w:val="0"/>
      </w:rPr>
      <w:fldChar w:fldCharType="separate" w:fldLock="0"/>
    </w:r>
    <w:r>
      <w:rPr>
        <w:b w:val="1"/>
        <w:bCs w:val="1"/>
        <w:rtl w:val="0"/>
      </w:rPr>
      <w:t>7</w:t>
    </w:r>
    <w:r>
      <w:rPr>
        <w:b w:val="1"/>
        <w:bCs w:val="1"/>
        <w:rtl w:val="0"/>
      </w:rPr>
      <w:fldChar w:fldCharType="end" w:fldLock="0"/>
    </w:r>
    <w:r>
      <w:rPr>
        <w:rtl w:val="0"/>
        <w:lang w:val="en-US"/>
      </w:rPr>
      <w:t xml:space="preserve"> of </w:t>
    </w:r>
    <w:r>
      <w:rPr>
        <w:b w:val="1"/>
        <w:bCs w:val="1"/>
        <w:rtl w:val="0"/>
      </w:rPr>
      <w:fldChar w:fldCharType="begin" w:fldLock="0"/>
    </w:r>
    <w:r>
      <w:rPr>
        <w:b w:val="1"/>
        <w:bCs w:val="1"/>
        <w:rtl w:val="0"/>
      </w:rPr>
      <w:instrText xml:space="preserve"> NUMPAGES </w:instrText>
    </w:r>
    <w:r>
      <w:rPr>
        <w:b w:val="1"/>
        <w:bCs w:val="1"/>
        <w:rtl w:val="0"/>
      </w:rPr>
      <w:fldChar w:fldCharType="separate" w:fldLock="0"/>
    </w:r>
    <w:r>
      <w:rPr>
        <w:b w:val="1"/>
        <w:bCs w:val="1"/>
        <w:rtl w:val="0"/>
      </w:rPr>
      <w:t>10</w:t>
    </w:r>
    <w:r>
      <w:rPr>
        <w:b w:val="1"/>
        <w:bCs w:val="1"/>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numStyleLink w:val="Imported Style 2"/>
  </w:abstractNum>
  <w:abstractNum w:abstractNumId="2">
    <w:multiLevelType w:val="hybridMultilevel"/>
    <w:styleLink w:val="Imported Style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4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6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7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numStyleLink w:val="Imported Style 3"/>
  </w:abstractNum>
  <w:abstractNum w:abstractNumId="4">
    <w:multiLevelType w:val="hybridMultilevel"/>
    <w:styleLink w:val="Imported Style 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4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6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7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numStyleLink w:val="Imported Style 4"/>
  </w:abstractNum>
  <w:abstractNum w:abstractNumId="6">
    <w:multiLevelType w:val="hybridMultilevel"/>
    <w:styleLink w:val="Imported Style 4"/>
    <w:lvl w:ilvl="0">
      <w:start w:val="1"/>
      <w:numFmt w:val="decimal"/>
      <w:suff w:val="tab"/>
      <w:lvlText w:val="%1."/>
      <w:lvlJc w:val="left"/>
      <w:pPr>
        <w:ind w:left="3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28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28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286"/>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2"/>
  </w:num>
  <w:num w:numId="3">
    <w:abstractNumId w:val="1"/>
  </w:num>
  <w:num w:numId="4">
    <w:abstractNumId w:val="4"/>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paragraph" w:styleId="header">
    <w:name w:val="header"/>
    <w:next w:val="head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Pr>
  </w:style>
  <w:style w:type="paragraph" w:styleId="heading 4">
    <w:name w:val="heading 4"/>
    <w:next w:val="Body"/>
    <w:pPr>
      <w:keepNext w:val="1"/>
      <w:keepLines w:val="0"/>
      <w:pageBreakBefore w:val="0"/>
      <w:widowControl w:val="1"/>
      <w:shd w:val="clear" w:color="auto" w:fill="auto"/>
      <w:suppressAutoHyphens w:val="0"/>
      <w:bidi w:val="0"/>
      <w:spacing w:before="120" w:after="120" w:line="240" w:lineRule="auto"/>
      <w:ind w:left="0" w:right="0" w:firstLine="0"/>
      <w:jc w:val="center"/>
      <w:outlineLvl w:val="3"/>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40"/>
      <w:szCs w:val="40"/>
      <w:u w:val="none" w:color="000000"/>
      <w:vertAlign w:val="baseline"/>
      <w:lang w:val="en-US"/>
    </w:r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both"/>
      <w:outlineLvl w:val="1"/>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vertAlign w:val="baseline"/>
      <w:lang w:val="en-US"/>
    </w:rPr>
  </w:style>
  <w:style w:type="numbering" w:styleId="Imported Style 2">
    <w:name w:val="Imported Style 2"/>
    <w:pPr>
      <w:numPr>
        <w:numId w:val="2"/>
      </w:numPr>
    </w:pPr>
  </w:style>
  <w:style w:type="numbering" w:styleId="Imported Style 3">
    <w:name w:val="Imported Style 3"/>
    <w:pPr>
      <w:numPr>
        <w:numId w:val="4"/>
      </w:numPr>
    </w:pPr>
  </w:style>
  <w:style w:type="numbering" w:styleId="Imported Style 4">
    <w:name w:val="Imported Style 4"/>
    <w:pPr>
      <w:numPr>
        <w:numId w:val="6"/>
      </w:numPr>
    </w:pPr>
  </w:style>
  <w:style w:type="paragraph" w:styleId="Body Text1">
    <w:name w:val="Body Text1"/>
    <w:next w:val="Body Text1"/>
    <w:pPr>
      <w:keepNext w:val="0"/>
      <w:keepLines w:val="0"/>
      <w:pageBreakBefore w:val="0"/>
      <w:widowControl w:val="1"/>
      <w:shd w:val="clear" w:color="auto" w:fill="auto"/>
      <w:tabs>
        <w:tab w:val="left" w:pos="720"/>
        <w:tab w:val="left" w:pos="1440"/>
      </w:tabs>
      <w:suppressAutoHyphens w:val="0"/>
      <w:bidi w:val="0"/>
      <w:spacing w:before="0" w:after="0" w:line="240" w:lineRule="auto"/>
      <w:ind w:left="0" w:right="0" w:firstLine="0"/>
      <w:jc w:val="left"/>
      <w:outlineLvl w:val="9"/>
    </w:pPr>
    <w:rPr>
      <w:rFonts w:ascii="CG Times (WN)" w:cs="CG Times (WN)" w:hAnsi="CG Times (WN)" w:eastAsia="CG Times (WN)"/>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