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F3A850" w14:textId="77777777" w:rsidR="00123FE5" w:rsidRDefault="00123FE5">
      <w:pPr>
        <w:pStyle w:val="Heading1"/>
        <w:rPr>
          <w:color w:val="auto"/>
        </w:rPr>
      </w:pPr>
    </w:p>
    <w:p w14:paraId="49F2E94F" w14:textId="5773EBB7" w:rsidR="00123FE5" w:rsidRDefault="00123FE5">
      <w:pPr>
        <w:pStyle w:val="Heading1"/>
        <w:rPr>
          <w:color w:val="auto"/>
        </w:rPr>
      </w:pPr>
      <w:r>
        <w:rPr>
          <w:color w:val="auto"/>
        </w:rPr>
        <w:t>Rhein Mikaelson (2109766)</w:t>
      </w:r>
    </w:p>
    <w:p w14:paraId="2CF03F83" w14:textId="44AC16C2" w:rsidR="00123FE5" w:rsidRDefault="00123FE5" w:rsidP="00123FE5">
      <w:r>
        <w:t xml:space="preserve">Ma outdoor education </w:t>
      </w:r>
    </w:p>
    <w:p w14:paraId="33EAA37E" w14:textId="06ED5072" w:rsidR="00D013C1" w:rsidRDefault="00000000">
      <w:pPr>
        <w:pStyle w:val="Heading1"/>
        <w:rPr>
          <w:color w:val="auto"/>
        </w:rPr>
      </w:pPr>
      <w:r>
        <w:rPr>
          <w:color w:val="auto"/>
        </w:rPr>
        <w:t>Position paper- The Impact of Pedagogy of place in secondary education</w:t>
      </w:r>
    </w:p>
    <w:p w14:paraId="4079727C" w14:textId="77777777" w:rsidR="00123FE5" w:rsidRPr="00123FE5" w:rsidRDefault="00123FE5" w:rsidP="00123FE5"/>
    <w:p w14:paraId="4B8EEECA" w14:textId="77777777" w:rsidR="00D013C1" w:rsidRDefault="00000000">
      <w:pPr>
        <w:spacing w:line="360" w:lineRule="auto"/>
        <w:rPr>
          <w:rFonts w:ascii="Arial" w:hAnsi="Arial" w:cs="Arial"/>
          <w:b/>
          <w:bCs/>
          <w:u w:val="single"/>
        </w:rPr>
      </w:pPr>
      <w:r>
        <w:rPr>
          <w:rFonts w:ascii="Arial" w:hAnsi="Arial" w:cs="Arial"/>
          <w:b/>
          <w:bCs/>
          <w:u w:val="single"/>
        </w:rPr>
        <w:t xml:space="preserve">Intro </w:t>
      </w:r>
    </w:p>
    <w:p w14:paraId="456BA94D" w14:textId="77777777" w:rsidR="00D013C1" w:rsidRDefault="00000000">
      <w:pPr>
        <w:spacing w:line="360" w:lineRule="auto"/>
      </w:pPr>
      <w:r>
        <w:rPr>
          <w:rFonts w:ascii="Arial" w:hAnsi="Arial" w:cs="Arial"/>
        </w:rPr>
        <w:t xml:space="preserve">Secondary education faces unprecedented challenges in student engagement, mental health and academic achievement. In the wake of the COVID-19 pandemic, educators across all fields confront a troubling reality. The Department for Education data shows students are increasingly disconnected from their educational environments, with attendance rates declining and mental health concerns rising dramatically.  The number of school pupils who are persistently absent in England has doubled since the pandemic (Department for Education, 2023). This means one in five pupils is now persistently missing lessons and nearly a quarter of all absences are now recorded without a clear excuse. </w:t>
      </w:r>
    </w:p>
    <w:p w14:paraId="4E4ADAB8" w14:textId="77777777" w:rsidR="00D013C1" w:rsidRDefault="00000000">
      <w:pPr>
        <w:spacing w:line="360" w:lineRule="auto"/>
      </w:pPr>
      <w:r>
        <w:rPr>
          <w:rFonts w:ascii="Arial" w:hAnsi="Arial" w:cs="Arial"/>
          <w:noProof/>
        </w:rPr>
        <w:drawing>
          <wp:anchor distT="0" distB="0" distL="114300" distR="114300" simplePos="0" relativeHeight="251658240" behindDoc="0" locked="0" layoutInCell="1" allowOverlap="1" wp14:anchorId="0C5E3BC0" wp14:editId="1626FB8F">
            <wp:simplePos x="0" y="0"/>
            <wp:positionH relativeFrom="margin">
              <wp:align>left</wp:align>
            </wp:positionH>
            <wp:positionV relativeFrom="paragraph">
              <wp:posOffset>91</wp:posOffset>
            </wp:positionV>
            <wp:extent cx="3176268" cy="2277742"/>
            <wp:effectExtent l="0" t="0" r="5082" b="8258"/>
            <wp:wrapNone/>
            <wp:docPr id="1979339970" name="Picture 1" descr="A graph of a number of pupil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l="21333" t="13544" r="23234" b="10746"/>
                    <a:stretch>
                      <a:fillRect/>
                    </a:stretch>
                  </pic:blipFill>
                  <pic:spPr>
                    <a:xfrm>
                      <a:off x="0" y="0"/>
                      <a:ext cx="3176268" cy="2277742"/>
                    </a:xfrm>
                    <a:prstGeom prst="rect">
                      <a:avLst/>
                    </a:prstGeom>
                    <a:noFill/>
                    <a:ln>
                      <a:noFill/>
                      <a:prstDash/>
                    </a:ln>
                  </pic:spPr>
                </pic:pic>
              </a:graphicData>
            </a:graphic>
          </wp:anchor>
        </w:drawing>
      </w:r>
    </w:p>
    <w:p w14:paraId="28B5A654" w14:textId="77777777" w:rsidR="00D013C1" w:rsidRDefault="00D013C1">
      <w:pPr>
        <w:spacing w:line="360" w:lineRule="auto"/>
        <w:rPr>
          <w:rFonts w:ascii="Arial" w:hAnsi="Arial" w:cs="Arial"/>
        </w:rPr>
      </w:pPr>
    </w:p>
    <w:p w14:paraId="5BBAA40E" w14:textId="77777777" w:rsidR="00D013C1" w:rsidRDefault="00D013C1">
      <w:pPr>
        <w:spacing w:line="360" w:lineRule="auto"/>
        <w:rPr>
          <w:rFonts w:ascii="Arial" w:hAnsi="Arial" w:cs="Arial"/>
        </w:rPr>
      </w:pPr>
    </w:p>
    <w:p w14:paraId="22348820" w14:textId="77777777" w:rsidR="00D013C1" w:rsidRDefault="00D013C1">
      <w:pPr>
        <w:spacing w:line="360" w:lineRule="auto"/>
        <w:rPr>
          <w:rFonts w:ascii="Arial" w:hAnsi="Arial" w:cs="Arial"/>
        </w:rPr>
      </w:pPr>
    </w:p>
    <w:p w14:paraId="545701B3" w14:textId="77777777" w:rsidR="00D013C1" w:rsidRDefault="00D013C1">
      <w:pPr>
        <w:spacing w:line="360" w:lineRule="auto"/>
        <w:rPr>
          <w:rFonts w:ascii="Arial" w:hAnsi="Arial" w:cs="Arial"/>
        </w:rPr>
      </w:pPr>
    </w:p>
    <w:p w14:paraId="28E91435" w14:textId="77777777" w:rsidR="00D013C1" w:rsidRDefault="00D013C1">
      <w:pPr>
        <w:spacing w:line="360" w:lineRule="auto"/>
        <w:rPr>
          <w:rFonts w:ascii="Arial" w:hAnsi="Arial" w:cs="Arial"/>
        </w:rPr>
      </w:pPr>
    </w:p>
    <w:p w14:paraId="10B9097A" w14:textId="77777777" w:rsidR="00D013C1" w:rsidRDefault="00D013C1">
      <w:pPr>
        <w:spacing w:line="360" w:lineRule="auto"/>
        <w:rPr>
          <w:rFonts w:ascii="Arial" w:hAnsi="Arial" w:cs="Arial"/>
          <w:shd w:val="clear" w:color="auto" w:fill="FFFF00"/>
        </w:rPr>
      </w:pPr>
    </w:p>
    <w:p w14:paraId="25AD4718" w14:textId="209706B8" w:rsidR="00D013C1" w:rsidRPr="00123FE5" w:rsidRDefault="00123FE5">
      <w:pPr>
        <w:spacing w:line="360" w:lineRule="auto"/>
        <w:rPr>
          <w:rFonts w:ascii="Arial" w:hAnsi="Arial" w:cs="Arial"/>
        </w:rPr>
      </w:pPr>
      <w:r>
        <w:rPr>
          <w:rFonts w:ascii="Arial" w:hAnsi="Arial" w:cs="Arial"/>
        </w:rPr>
        <w:t>(</w:t>
      </w:r>
      <w:hyperlink r:id="rId8" w:history="1">
        <w:r w:rsidR="00000000" w:rsidRPr="00123FE5">
          <w:t>channel4</w:t>
        </w:r>
      </w:hyperlink>
      <w:r w:rsidRPr="00123FE5">
        <w:rPr>
          <w:rFonts w:ascii="Arial" w:hAnsi="Arial" w:cs="Arial"/>
        </w:rPr>
        <w:t xml:space="preserve"> </w:t>
      </w:r>
      <w:r w:rsidRPr="00123FE5">
        <w:t>2024</w:t>
      </w:r>
      <w:r>
        <w:t>)</w:t>
      </w:r>
    </w:p>
    <w:p w14:paraId="038D18EC" w14:textId="77777777" w:rsidR="00D013C1" w:rsidRDefault="00D013C1">
      <w:pPr>
        <w:spacing w:line="360" w:lineRule="auto"/>
      </w:pPr>
    </w:p>
    <w:p w14:paraId="5701C7DC" w14:textId="77777777" w:rsidR="00D013C1" w:rsidRDefault="00000000">
      <w:pPr>
        <w:spacing w:line="360" w:lineRule="auto"/>
      </w:pPr>
      <w:r>
        <w:rPr>
          <w:rFonts w:ascii="Arial" w:hAnsi="Arial" w:cs="Arial"/>
        </w:rPr>
        <w:lastRenderedPageBreak/>
        <w:t xml:space="preserve">This crisis in attendance and engagement shows a deeper disconnect between students and their educational environments, suggesting a fundamental need to reimagine how we create meaningful connections between learners and their school spaces. Place-based pedagogy gives a framework for reducing these challenges by fostering a sense of belonging and purpose within educational settings. Research indicates that students who develop strong place attachment to their schools demonstrate improved attendance, enhanced academic performance and better mental health outcomes (Jack, 2010). </w:t>
      </w:r>
    </w:p>
    <w:p w14:paraId="7A5D309D" w14:textId="77777777" w:rsidR="00D013C1" w:rsidRDefault="00000000">
      <w:pPr>
        <w:spacing w:line="360" w:lineRule="auto"/>
      </w:pPr>
      <w:r>
        <w:rPr>
          <w:rFonts w:ascii="Arial" w:hAnsi="Arial" w:cs="Arial"/>
        </w:rPr>
        <w:t xml:space="preserve">The concept of place-based education goes beyond just physical presence in a space, it is also the development of meaningful relationships with both the environment and the community within it. This approach recognizes that learning is inherently connected to location, culture, and community context. When students feel genuinely connected to their educational environment, they are more likely to engage in learning, participate in school activities, and contribute positively to their school community </w:t>
      </w:r>
      <w:bookmarkStart w:id="0" w:name="_Hlk188486406"/>
      <w:r>
        <w:rPr>
          <w:rFonts w:ascii="Arial" w:hAnsi="Arial" w:cs="Arial"/>
        </w:rPr>
        <w:t>(Ardoin, 2006).</w:t>
      </w:r>
    </w:p>
    <w:bookmarkEnd w:id="0"/>
    <w:p w14:paraId="641EF43D" w14:textId="77777777" w:rsidR="00D013C1" w:rsidRDefault="00000000">
      <w:pPr>
        <w:spacing w:line="360" w:lineRule="auto"/>
        <w:rPr>
          <w:rFonts w:ascii="Arial" w:hAnsi="Arial" w:cs="Arial"/>
          <w:b/>
          <w:bCs/>
          <w:u w:val="single"/>
        </w:rPr>
      </w:pPr>
      <w:r>
        <w:rPr>
          <w:rFonts w:ascii="Arial" w:hAnsi="Arial" w:cs="Arial"/>
          <w:b/>
          <w:bCs/>
          <w:u w:val="single"/>
        </w:rPr>
        <w:t>Theoretical Framework</w:t>
      </w:r>
    </w:p>
    <w:p w14:paraId="128CB615" w14:textId="77777777" w:rsidR="00D013C1" w:rsidRDefault="00000000">
      <w:pPr>
        <w:spacing w:line="360" w:lineRule="auto"/>
        <w:rPr>
          <w:rFonts w:ascii="Arial" w:hAnsi="Arial" w:cs="Arial"/>
        </w:rPr>
      </w:pPr>
      <w:r>
        <w:rPr>
          <w:rFonts w:ascii="Arial" w:hAnsi="Arial" w:cs="Arial"/>
        </w:rPr>
        <w:t xml:space="preserve">Place-based education is like turning the entire neighbourhood into a living classroom. Instead of reading about history from a textbook, students might investigate local historical sites. Rather than studying ecology in abstract terms, they are out understanding the ecosystem right outside their school. Place-based education is a pedagogical approach that situates learning within local ecological and cultural contexts. </w:t>
      </w:r>
      <w:proofErr w:type="spellStart"/>
      <w:r>
        <w:rPr>
          <w:rFonts w:ascii="Arial" w:hAnsi="Arial" w:cs="Arial"/>
        </w:rPr>
        <w:t>Kraftl</w:t>
      </w:r>
      <w:proofErr w:type="spellEnd"/>
      <w:r>
        <w:rPr>
          <w:rFonts w:ascii="Arial" w:hAnsi="Arial" w:cs="Arial"/>
        </w:rPr>
        <w:t xml:space="preserve"> (2020) highlights the potential of place-based education to reimagine educational spaces as dynamic, interconnected environments that extend beyond traditional classrooms. This approach is not just about location; it is about connection. Students learn by directly experiencing their environment, transforming traditional repetitive academic concepts into meaningful experiences. Students develop a profound sense of belonging and understanding by engaging with their local landscape - its culture, ecology, and history. Interpersonal connections between learners and their environments are also shown in research by Mannion et al. (2011).</w:t>
      </w:r>
    </w:p>
    <w:p w14:paraId="3B320903" w14:textId="77777777" w:rsidR="00D013C1" w:rsidRDefault="00000000">
      <w:pPr>
        <w:spacing w:line="360" w:lineRule="auto"/>
        <w:ind w:left="709" w:right="521"/>
      </w:pPr>
      <w:r>
        <w:t xml:space="preserve"> …</w:t>
      </w:r>
      <w:r>
        <w:rPr>
          <w:rFonts w:ascii="Arial" w:hAnsi="Arial" w:cs="Arial"/>
        </w:rPr>
        <w:t xml:space="preserve">the more memorable experiences encountered were those that emphasised place-speciﬁc elements. Examples included encounters with </w:t>
      </w:r>
      <w:r>
        <w:rPr>
          <w:rFonts w:ascii="Arial" w:hAnsi="Arial" w:cs="Arial"/>
        </w:rPr>
        <w:lastRenderedPageBreak/>
        <w:t>wildlife, the feel of plants, the sense of openness in mountain landscapes and listening to the sound of wildlife. Other examples included opportunities for physically interacting with places: jumping across streams, climbing, investigating riverbanks or splashing each other.</w:t>
      </w:r>
    </w:p>
    <w:p w14:paraId="09909993" w14:textId="77777777" w:rsidR="00D013C1" w:rsidRDefault="00D013C1">
      <w:pPr>
        <w:spacing w:line="360" w:lineRule="auto"/>
      </w:pPr>
    </w:p>
    <w:p w14:paraId="0B605BF2" w14:textId="77777777" w:rsidR="00D013C1" w:rsidRDefault="00000000">
      <w:pPr>
        <w:spacing w:line="360" w:lineRule="auto"/>
        <w:rPr>
          <w:rFonts w:ascii="Arial" w:hAnsi="Arial" w:cs="Arial"/>
        </w:rPr>
      </w:pPr>
      <w:r>
        <w:rPr>
          <w:rFonts w:ascii="Arial" w:hAnsi="Arial" w:cs="Arial"/>
        </w:rPr>
        <w:t>Mannion et al. (2011) argues that an analysis of data challenges the idea of nature being a perfect place separated from culture. The data shows the relations and interactions of teacher, pupils and places as examples of how culture and nature interact coextensively and contingently.  It is understood that place-responsive pedagogy might best take as a starting point an equal view of nature and culture within a process ontology – an awareness that people, places and activities are interconnected processes</w:t>
      </w:r>
    </w:p>
    <w:p w14:paraId="0AB40798" w14:textId="77777777" w:rsidR="00D013C1" w:rsidRDefault="00000000">
      <w:pPr>
        <w:spacing w:line="360" w:lineRule="auto"/>
      </w:pPr>
      <w:r>
        <w:rPr>
          <w:rFonts w:ascii="Arial" w:hAnsi="Arial" w:cs="Arial"/>
        </w:rPr>
        <w:t xml:space="preserve">Bennett (2010, cited in Mannion et al., 2011) argues that all teachers’ (and pupils’) activities of curriculum-making are entangled with the socio-material environments in which they plan and work. This could mean that teachers do not need any development to be place-responsive, they just need to think about the environment and materials they already have around and available to them. </w:t>
      </w:r>
    </w:p>
    <w:p w14:paraId="3793F9EE" w14:textId="77777777" w:rsidR="00D013C1" w:rsidRDefault="00000000">
      <w:pPr>
        <w:spacing w:line="360" w:lineRule="auto"/>
        <w:rPr>
          <w:rFonts w:ascii="Arial" w:hAnsi="Arial" w:cs="Arial"/>
        </w:rPr>
      </w:pPr>
      <w:r>
        <w:rPr>
          <w:rFonts w:ascii="Arial" w:hAnsi="Arial" w:cs="Arial"/>
        </w:rPr>
        <w:t xml:space="preserve">At the heart of this essay, place-responsive teaching is really about instructors using the environment around them to teach—tapping into what is </w:t>
      </w:r>
      <w:proofErr w:type="gramStart"/>
      <w:r>
        <w:rPr>
          <w:rFonts w:ascii="Arial" w:hAnsi="Arial" w:cs="Arial"/>
        </w:rPr>
        <w:t>actually there</w:t>
      </w:r>
      <w:proofErr w:type="gramEnd"/>
      <w:r>
        <w:rPr>
          <w:rFonts w:ascii="Arial" w:hAnsi="Arial" w:cs="Arial"/>
        </w:rPr>
        <w:t>. The opposite approach would be teaching while completely missing (or deliberately ignoring) how we are all connected to the things, spaces, and natural world around us.</w:t>
      </w:r>
    </w:p>
    <w:p w14:paraId="42E803A4" w14:textId="77777777" w:rsidR="00D013C1" w:rsidRDefault="00000000">
      <w:pPr>
        <w:spacing w:line="360" w:lineRule="auto"/>
      </w:pPr>
      <w:r>
        <w:rPr>
          <w:rFonts w:ascii="Arial" w:hAnsi="Arial" w:cs="Arial"/>
        </w:rPr>
        <w:t>Therefore, through this study</w:t>
      </w:r>
      <w:r>
        <w:t xml:space="preserve"> </w:t>
      </w:r>
      <w:r>
        <w:rPr>
          <w:rFonts w:ascii="Arial" w:hAnsi="Arial" w:cs="Arial"/>
        </w:rPr>
        <w:t xml:space="preserve">Mannion (et al., 2011) shows that while teachers are </w:t>
      </w:r>
      <w:proofErr w:type="gramStart"/>
      <w:r>
        <w:rPr>
          <w:rFonts w:ascii="Arial" w:hAnsi="Arial" w:cs="Arial"/>
        </w:rPr>
        <w:t>definitely important</w:t>
      </w:r>
      <w:proofErr w:type="gramEnd"/>
      <w:r>
        <w:rPr>
          <w:rFonts w:ascii="Arial" w:hAnsi="Arial" w:cs="Arial"/>
        </w:rPr>
        <w:t xml:space="preserve"> in creating learning experiences—especially when helping students navigate new or challenging situations—they are not the only ones shaping what gets learned. What really happens is more like a partnership between people and places. The curriculum comes alive through how teachers and students respond to their ever-changing environment. Places themselves have a say in how learning unfolds, which challenges the old idea that curriculum is something only humans create.</w:t>
      </w:r>
    </w:p>
    <w:p w14:paraId="59E07ECC" w14:textId="77777777" w:rsidR="00D013C1" w:rsidRDefault="00000000">
      <w:pPr>
        <w:spacing w:line="360" w:lineRule="auto"/>
        <w:rPr>
          <w:rFonts w:ascii="Arial" w:hAnsi="Arial" w:cs="Arial"/>
        </w:rPr>
      </w:pPr>
      <w:r>
        <w:rPr>
          <w:rFonts w:ascii="Arial" w:hAnsi="Arial" w:cs="Arial"/>
        </w:rPr>
        <w:lastRenderedPageBreak/>
        <w:t xml:space="preserve">There is also Rautio’s (2013) work based on Lave and Wenger's ‘situated learning theory’ emphasizing how local ecological and cultural landscapes function as active pedagogical drivers, transforming learning from abstract concepts to meaningful experience. Woods and Jeffery’s (2002) study </w:t>
      </w:r>
      <w:proofErr w:type="gramStart"/>
      <w:r>
        <w:rPr>
          <w:rFonts w:ascii="Arial" w:hAnsi="Arial" w:cs="Arial"/>
        </w:rPr>
        <w:t>provides</w:t>
      </w:r>
      <w:proofErr w:type="gramEnd"/>
      <w:r>
        <w:rPr>
          <w:rFonts w:ascii="Arial" w:hAnsi="Arial" w:cs="Arial"/>
        </w:rPr>
        <w:t xml:space="preserve"> compelling evidence of how student-centred, place-responsive pedagogies can enhance learning by positioning students as ‘active knowledge creators’ within their local contexts. They highlight the transformative power of contextualized teaching, where educators' identities are reshaped through their interactions with the environment and their students. Their findings suggest that when teachers integrate local contexts into their pedagogy, they not only enrich the learning experience but also redefine their professional identities. This transformation is pivotal in secondary education, where students are at a critical point in their personal and academic development.</w:t>
      </w:r>
    </w:p>
    <w:p w14:paraId="146D383F" w14:textId="77777777" w:rsidR="00D013C1" w:rsidRDefault="00D013C1">
      <w:pPr>
        <w:spacing w:line="360" w:lineRule="auto"/>
        <w:rPr>
          <w:rFonts w:ascii="Arial" w:hAnsi="Arial" w:cs="Arial"/>
          <w:shd w:val="clear" w:color="auto" w:fill="00FF00"/>
        </w:rPr>
      </w:pPr>
    </w:p>
    <w:p w14:paraId="3D137E16" w14:textId="77777777" w:rsidR="00D013C1" w:rsidRDefault="00000000">
      <w:pPr>
        <w:spacing w:line="360" w:lineRule="auto"/>
      </w:pPr>
      <w:r>
        <w:rPr>
          <w:rFonts w:ascii="Arial" w:hAnsi="Arial" w:cs="Arial"/>
        </w:rPr>
        <w:t>Discussion</w:t>
      </w:r>
    </w:p>
    <w:p w14:paraId="2FD8EA7C" w14:textId="77777777" w:rsidR="00D013C1" w:rsidRDefault="00000000">
      <w:pPr>
        <w:spacing w:line="360" w:lineRule="auto"/>
      </w:pPr>
      <w:r>
        <w:rPr>
          <w:rFonts w:ascii="Arial" w:hAnsi="Arial" w:cs="Arial"/>
        </w:rPr>
        <w:t>Building on Woods and Jeffery's (2002) insights, the pedagogy of place in secondary education can significantly impact both teaching and learning. This approach helps students see the relevance of their education in the real world, fostering a sense of belonging and purpose. For instance, a history teacher might incorporate local historical sites into their curriculum making the subject matter more tangible and relatable.</w:t>
      </w:r>
      <w:r>
        <w:rPr>
          <w:rFonts w:ascii="Arial" w:hAnsi="Arial" w:cs="Arial"/>
          <w:shd w:val="clear" w:color="auto" w:fill="00FF00"/>
        </w:rPr>
        <w:t xml:space="preserve"> </w:t>
      </w:r>
    </w:p>
    <w:p w14:paraId="2FA85E61" w14:textId="77777777" w:rsidR="00D013C1" w:rsidRDefault="00000000">
      <w:pPr>
        <w:spacing w:line="360" w:lineRule="auto"/>
      </w:pPr>
      <w:r>
        <w:rPr>
          <w:rFonts w:ascii="Arial" w:hAnsi="Arial" w:cs="Arial"/>
        </w:rPr>
        <w:t>By incorporating these perspectives, educators create more inclusive learning environments that validate students' lived experiences and cultural backgrounds. Studies show that when curriculum is contextualized within familiar settings, student engagement increases significantly, particularly among marginalized populations who may feel disconnected from traditional educational frameworks.</w:t>
      </w:r>
    </w:p>
    <w:p w14:paraId="69398614" w14:textId="77777777" w:rsidR="00D013C1" w:rsidRDefault="00000000">
      <w:pPr>
        <w:spacing w:line="360" w:lineRule="auto"/>
      </w:pPr>
      <w:proofErr w:type="gramStart"/>
      <w:r>
        <w:rPr>
          <w:rFonts w:ascii="Arial" w:hAnsi="Arial" w:cs="Arial"/>
        </w:rPr>
        <w:t>Kolb’s(</w:t>
      </w:r>
      <w:proofErr w:type="gramEnd"/>
      <w:r>
        <w:rPr>
          <w:rFonts w:ascii="Arial" w:hAnsi="Arial" w:cs="Arial"/>
        </w:rPr>
        <w:t>1984</w:t>
      </w:r>
      <w:proofErr w:type="gramStart"/>
      <w:r>
        <w:rPr>
          <w:rFonts w:ascii="Arial" w:hAnsi="Arial" w:cs="Arial"/>
        </w:rPr>
        <w:t>)  framework</w:t>
      </w:r>
      <w:proofErr w:type="gramEnd"/>
      <w:r>
        <w:rPr>
          <w:rFonts w:ascii="Arial" w:hAnsi="Arial" w:cs="Arial"/>
        </w:rPr>
        <w:t xml:space="preserve"> suggests that learning is a cyclical process involving four key stages:</w:t>
      </w:r>
    </w:p>
    <w:p w14:paraId="5ED99B1C" w14:textId="77777777" w:rsidR="00D013C1" w:rsidRDefault="00000000">
      <w:pPr>
        <w:rPr>
          <w:rFonts w:ascii="Arial" w:hAnsi="Arial" w:cs="Arial"/>
        </w:rPr>
      </w:pPr>
      <w:r>
        <w:rPr>
          <w:rFonts w:ascii="Arial" w:hAnsi="Arial" w:cs="Arial"/>
        </w:rPr>
        <w:t>1. Concrete Experience: Direct, hands-on engagement</w:t>
      </w:r>
    </w:p>
    <w:p w14:paraId="5D2065F3" w14:textId="77777777" w:rsidR="00D013C1" w:rsidRDefault="00000000">
      <w:pPr>
        <w:rPr>
          <w:rFonts w:ascii="Arial" w:hAnsi="Arial" w:cs="Arial"/>
        </w:rPr>
      </w:pPr>
      <w:r>
        <w:rPr>
          <w:rFonts w:ascii="Arial" w:hAnsi="Arial" w:cs="Arial"/>
        </w:rPr>
        <w:t>2. Reflective Observation: Analysing and understanding the experience</w:t>
      </w:r>
    </w:p>
    <w:p w14:paraId="3EF400E1" w14:textId="77777777" w:rsidR="00D013C1" w:rsidRDefault="00000000">
      <w:pPr>
        <w:rPr>
          <w:rFonts w:ascii="Arial" w:hAnsi="Arial" w:cs="Arial"/>
        </w:rPr>
      </w:pPr>
      <w:r>
        <w:rPr>
          <w:rFonts w:ascii="Arial" w:hAnsi="Arial" w:cs="Arial"/>
        </w:rPr>
        <w:t>3. Abstract Conceptualization: Developing theories and insights</w:t>
      </w:r>
    </w:p>
    <w:p w14:paraId="31D29D44" w14:textId="77777777" w:rsidR="00D013C1" w:rsidRDefault="00000000">
      <w:pPr>
        <w:rPr>
          <w:rFonts w:ascii="Arial" w:hAnsi="Arial" w:cs="Arial"/>
        </w:rPr>
      </w:pPr>
      <w:r>
        <w:rPr>
          <w:rFonts w:ascii="Arial" w:hAnsi="Arial" w:cs="Arial"/>
        </w:rPr>
        <w:t>4. Active Experimentation: Applying new understanding in different contexts</w:t>
      </w:r>
    </w:p>
    <w:p w14:paraId="77E81842" w14:textId="77777777" w:rsidR="00D013C1" w:rsidRDefault="00D013C1">
      <w:pPr>
        <w:spacing w:line="360" w:lineRule="auto"/>
        <w:rPr>
          <w:rFonts w:ascii="Arial" w:hAnsi="Arial" w:cs="Arial"/>
        </w:rPr>
      </w:pPr>
    </w:p>
    <w:p w14:paraId="1DF7A506" w14:textId="77777777" w:rsidR="00D013C1" w:rsidRDefault="00000000">
      <w:pPr>
        <w:spacing w:line="360" w:lineRule="auto"/>
        <w:rPr>
          <w:rFonts w:ascii="Arial" w:hAnsi="Arial" w:cs="Arial"/>
        </w:rPr>
      </w:pPr>
      <w:r>
        <w:rPr>
          <w:rFonts w:ascii="Arial" w:hAnsi="Arial" w:cs="Arial"/>
        </w:rPr>
        <w:t>The nature of experiential learning mirrors authentic problem-solving processes used in professional settings. Students who participate in community-based projects develop not only academic skills but also practical competencies such as collaboration, communication, and adaptive thinking that employers increasingly value. These real-world applications transform abstract learning objectives into meaningful life skills.</w:t>
      </w:r>
    </w:p>
    <w:p w14:paraId="40829333" w14:textId="77777777" w:rsidR="00D013C1" w:rsidRDefault="00000000">
      <w:pPr>
        <w:spacing w:line="360" w:lineRule="auto"/>
        <w:rPr>
          <w:rFonts w:ascii="Arial" w:hAnsi="Arial" w:cs="Arial"/>
          <w:b/>
          <w:bCs/>
          <w:u w:val="single"/>
        </w:rPr>
      </w:pPr>
      <w:r>
        <w:rPr>
          <w:rFonts w:ascii="Arial" w:hAnsi="Arial" w:cs="Arial"/>
          <w:b/>
          <w:bCs/>
          <w:u w:val="single"/>
        </w:rPr>
        <w:t>Outdoor Education as a Conduit for Place Attachment</w:t>
      </w:r>
    </w:p>
    <w:p w14:paraId="6C55D1F5" w14:textId="77777777" w:rsidR="00D013C1" w:rsidRDefault="00000000">
      <w:pPr>
        <w:spacing w:line="360" w:lineRule="auto"/>
        <w:rPr>
          <w:rFonts w:ascii="Arial" w:hAnsi="Arial" w:cs="Arial"/>
          <w:b/>
          <w:bCs/>
        </w:rPr>
      </w:pPr>
      <w:r>
        <w:rPr>
          <w:rFonts w:ascii="Arial" w:hAnsi="Arial" w:cs="Arial"/>
          <w:b/>
          <w:bCs/>
        </w:rPr>
        <w:t>Ecological Literacy Development:</w:t>
      </w:r>
    </w:p>
    <w:p w14:paraId="33649A51" w14:textId="77777777" w:rsidR="00D013C1" w:rsidRDefault="00000000">
      <w:pPr>
        <w:spacing w:line="360" w:lineRule="auto"/>
        <w:rPr>
          <w:rFonts w:ascii="Arial" w:hAnsi="Arial" w:cs="Arial"/>
        </w:rPr>
      </w:pPr>
      <w:r>
        <w:rPr>
          <w:rFonts w:ascii="Arial" w:hAnsi="Arial" w:cs="Arial"/>
        </w:rPr>
        <w:t xml:space="preserve">Boyce et al. (2014) research shows that outdoor educational strategies provide critical pathways for ecological literacy, particularly through immersive environmental learning such as the observation of environmental interactions, hands-on environmental data collection, understanding of the ecosystem through personal experience, or developing scientific observation skills in real-world situations. Research by </w:t>
      </w:r>
      <w:proofErr w:type="spellStart"/>
      <w:r>
        <w:rPr>
          <w:rFonts w:ascii="Arial" w:hAnsi="Arial" w:cs="Arial"/>
        </w:rPr>
        <w:t>Rickinson</w:t>
      </w:r>
      <w:proofErr w:type="spellEnd"/>
      <w:r>
        <w:rPr>
          <w:rFonts w:ascii="Arial" w:hAnsi="Arial" w:cs="Arial"/>
        </w:rPr>
        <w:t xml:space="preserve"> et al. (2004) demonstrates that direct environmental engagement significantly enhances students' understanding of ecological systems and environmental interconnectedness. Studies by Waite et al. (2016) reveal that outdoor learning experiences contribute substantially to psychological resilience. Their research indicates that nature-based educational approaches can reduce stress, improve emotional regulation and develop adaptive coping mechanisms among young learners.</w:t>
      </w:r>
    </w:p>
    <w:p w14:paraId="3580E813" w14:textId="77777777" w:rsidR="00D013C1" w:rsidRDefault="00000000">
      <w:pPr>
        <w:spacing w:line="360" w:lineRule="auto"/>
      </w:pPr>
      <w:r>
        <w:rPr>
          <w:rFonts w:ascii="Arial" w:hAnsi="Arial" w:cs="Arial"/>
          <w:b/>
          <w:bCs/>
        </w:rPr>
        <w:t>Embodied Learning Experiences:</w:t>
      </w:r>
      <w:r>
        <w:t xml:space="preserve"> </w:t>
      </w:r>
    </w:p>
    <w:p w14:paraId="2D53E1CB" w14:textId="77777777" w:rsidR="00D013C1" w:rsidRDefault="00000000">
      <w:pPr>
        <w:spacing w:line="360" w:lineRule="auto"/>
      </w:pPr>
      <w:proofErr w:type="spellStart"/>
      <w:r>
        <w:rPr>
          <w:rFonts w:ascii="Arial" w:hAnsi="Arial" w:cs="Arial"/>
        </w:rPr>
        <w:t>Kraftl</w:t>
      </w:r>
      <w:proofErr w:type="spellEnd"/>
      <w:r>
        <w:rPr>
          <w:rFonts w:ascii="Arial" w:hAnsi="Arial" w:cs="Arial"/>
        </w:rPr>
        <w:t xml:space="preserve"> (2013) demonstrates that outdoor learning rises above traditional cognitive approaches by engaging multiple sensory and physical learning pathways. This multisensory approach allows students to construct knowledge through comprehensive, holistic experiences. Students can use physical movement as a learning mechanism, have sensory-rich environmental interactions and build on their emotional and cognitive learning. By removing students from structured, often stressful classroom environments, outdoor educational strategies provide distinctive psychological benefits. </w:t>
      </w:r>
      <w:proofErr w:type="spellStart"/>
      <w:r>
        <w:rPr>
          <w:rFonts w:ascii="Arial" w:hAnsi="Arial" w:cs="Arial"/>
        </w:rPr>
        <w:t>Kraftl</w:t>
      </w:r>
      <w:proofErr w:type="spellEnd"/>
      <w:r>
        <w:rPr>
          <w:rFonts w:ascii="Arial" w:hAnsi="Arial" w:cs="Arial"/>
        </w:rPr>
        <w:t xml:space="preserve"> (2013) emphasizes how these experiences go beyond </w:t>
      </w:r>
      <w:r>
        <w:rPr>
          <w:rFonts w:ascii="Arial" w:hAnsi="Arial" w:cs="Arial"/>
        </w:rPr>
        <w:lastRenderedPageBreak/>
        <w:t xml:space="preserve">traditional cognitive learning, engaging students’ physical, emotional, and sensory capabilities in learning. </w:t>
      </w:r>
    </w:p>
    <w:p w14:paraId="0609E7C4" w14:textId="77777777" w:rsidR="00D013C1" w:rsidRDefault="00000000">
      <w:pPr>
        <w:spacing w:line="360" w:lineRule="auto"/>
        <w:rPr>
          <w:rFonts w:ascii="Arial" w:hAnsi="Arial" w:cs="Arial"/>
          <w:b/>
          <w:bCs/>
        </w:rPr>
      </w:pPr>
      <w:r>
        <w:rPr>
          <w:rFonts w:ascii="Arial" w:hAnsi="Arial" w:cs="Arial"/>
          <w:b/>
          <w:bCs/>
        </w:rPr>
        <w:t>Challenging Classroom Boundaries:</w:t>
      </w:r>
    </w:p>
    <w:p w14:paraId="450CF476" w14:textId="77777777" w:rsidR="00D013C1" w:rsidRDefault="00000000">
      <w:pPr>
        <w:spacing w:line="360" w:lineRule="auto"/>
      </w:pPr>
      <w:r>
        <w:rPr>
          <w:rFonts w:ascii="Arial" w:hAnsi="Arial" w:cs="Arial"/>
          <w:color w:val="000000"/>
        </w:rPr>
        <w:t>Research by Mannion et al. (2011) highlights how outdoor education disrupts conventional pedagogical spaces</w:t>
      </w:r>
      <w:r>
        <w:rPr>
          <w:rFonts w:ascii="Arial" w:hAnsi="Arial" w:cs="Arial"/>
          <w:color w:val="FF0000"/>
        </w:rPr>
        <w:t xml:space="preserve">. </w:t>
      </w:r>
      <w:r>
        <w:rPr>
          <w:rFonts w:ascii="Arial" w:hAnsi="Arial" w:cs="Arial"/>
        </w:rPr>
        <w:t>By placing learning within dynamic, unpredictable natural environments, these strategies challenge students' and educators' traditional concepts of educational spaces and learning processes. Some of these learning approaches include t</w:t>
      </w:r>
      <w:r>
        <w:rPr>
          <w:rFonts w:ascii="Arial" w:hAnsi="Arial" w:cs="Arial"/>
          <w:color w:val="000000"/>
        </w:rPr>
        <w:t>ransforming learning from passive to active learning. The research shows that outdoor education facilitates a shift from passive absorption of information to active engagement with the environment. In particular, "Structured active learning stood out as a practice that contributed to a variety of outcomes.</w:t>
      </w:r>
    </w:p>
    <w:p w14:paraId="1D0B3DCB" w14:textId="77777777" w:rsidR="00D013C1" w:rsidRDefault="00000000">
      <w:pPr>
        <w:spacing w:line="360" w:lineRule="auto"/>
        <w:rPr>
          <w:rFonts w:ascii="Arial" w:hAnsi="Arial" w:cs="Arial"/>
          <w:color w:val="000000"/>
        </w:rPr>
      </w:pPr>
      <w:r>
        <w:rPr>
          <w:rFonts w:ascii="Arial" w:hAnsi="Arial" w:cs="Arial"/>
          <w:color w:val="000000"/>
        </w:rPr>
        <w:t>Rather than receiving knowledge through traditional classroom methods, students become active participants in knowledge creation coming up with their own questions and answers. They do this by having a hands-on exploration of natural environments, direct sensory engagement with the interests and curiosities being studied, problem-solving in authentic contexts and learning through discovery and experiential engagement. The researchers note that outdoor educators “often refer to scientific phenomena and concepts that can be seen outdoors".</w:t>
      </w:r>
    </w:p>
    <w:p w14:paraId="534E4FF0" w14:textId="77777777" w:rsidR="00D013C1" w:rsidRDefault="00000000">
      <w:pPr>
        <w:spacing w:line="360" w:lineRule="auto"/>
      </w:pPr>
      <w:r>
        <w:rPr>
          <w:rFonts w:ascii="Arial" w:hAnsi="Arial" w:cs="Arial"/>
          <w:color w:val="000000"/>
        </w:rPr>
        <w:t xml:space="preserve">Blurring the lines between formal and informal education, Mannion et al.'s (2011) research highlights how place-responsive pedagogy replaces the traditional boundaries between formal curriculum-based education and informal learning experiences. </w:t>
      </w:r>
    </w:p>
    <w:p w14:paraId="7E5D970E" w14:textId="77777777" w:rsidR="00D013C1" w:rsidRDefault="00000000">
      <w:pPr>
        <w:spacing w:line="360" w:lineRule="auto"/>
        <w:ind w:left="709" w:right="1229"/>
        <w:rPr>
          <w:rFonts w:ascii="Arial" w:hAnsi="Arial" w:cs="Arial"/>
          <w:color w:val="000000"/>
        </w:rPr>
      </w:pPr>
      <w:r>
        <w:rPr>
          <w:rFonts w:ascii="Arial" w:hAnsi="Arial" w:cs="Arial"/>
          <w:color w:val="000000"/>
        </w:rPr>
        <w:t>"Place-based outdoor learning is a broader integrated approach that is interconnected with place, curriculum and learners."</w:t>
      </w:r>
    </w:p>
    <w:p w14:paraId="6778F15D" w14:textId="77777777" w:rsidR="00D013C1" w:rsidRDefault="00000000">
      <w:pPr>
        <w:spacing w:line="360" w:lineRule="auto"/>
        <w:rPr>
          <w:rFonts w:ascii="Arial" w:hAnsi="Arial" w:cs="Arial"/>
          <w:color w:val="000000"/>
        </w:rPr>
      </w:pPr>
      <w:r>
        <w:rPr>
          <w:rFonts w:ascii="Arial" w:hAnsi="Arial" w:cs="Arial"/>
          <w:color w:val="000000"/>
        </w:rPr>
        <w:t xml:space="preserve">This means that academic content becomes rooted in real-world contexts. Learning extends beyond proposed curriculum boundaries, spontaneous learning opportunities arise from environmental interactions, community resources and knowledge become integrated with school-based learning. Finally, Mannion et al.'s (2011) work demonstrates how place-responsive pedagogy challenges traditional power dynamics between teachers and students. In outdoor settings "teachers were encouraged to visit natural areas to provide an understanding of their roles and </w:t>
      </w:r>
      <w:r>
        <w:rPr>
          <w:rFonts w:ascii="Arial" w:hAnsi="Arial" w:cs="Arial"/>
          <w:color w:val="000000"/>
        </w:rPr>
        <w:lastRenderedPageBreak/>
        <w:t xml:space="preserve">experiences of planning and enacting excursions." They also found that this approach transforms relationships by positioning teachers as co-learners alongside students, creating more collaborative learning communities, validating multiple forms of expertise, including student knowledge, and encouraging reciprocal teaching and learning between all participants. </w:t>
      </w:r>
    </w:p>
    <w:p w14:paraId="25D0719A" w14:textId="77777777" w:rsidR="00D013C1" w:rsidRDefault="00D013C1">
      <w:pPr>
        <w:spacing w:line="360" w:lineRule="auto"/>
        <w:rPr>
          <w:rFonts w:ascii="Arial" w:hAnsi="Arial" w:cs="Arial"/>
          <w:color w:val="000000"/>
        </w:rPr>
      </w:pPr>
    </w:p>
    <w:p w14:paraId="48A2DB3D" w14:textId="77777777" w:rsidR="00D013C1" w:rsidRDefault="00D013C1">
      <w:pPr>
        <w:spacing w:line="360" w:lineRule="auto"/>
        <w:rPr>
          <w:rFonts w:ascii="Arial" w:hAnsi="Arial" w:cs="Arial"/>
          <w:color w:val="000000"/>
        </w:rPr>
      </w:pPr>
    </w:p>
    <w:p w14:paraId="2AC19924" w14:textId="77777777" w:rsidR="00D013C1" w:rsidRDefault="00D013C1">
      <w:pPr>
        <w:spacing w:line="360" w:lineRule="auto"/>
        <w:rPr>
          <w:rFonts w:ascii="Arial" w:hAnsi="Arial" w:cs="Arial"/>
        </w:rPr>
      </w:pPr>
    </w:p>
    <w:p w14:paraId="601CB5B8" w14:textId="77777777" w:rsidR="00D013C1" w:rsidRDefault="00000000">
      <w:pPr>
        <w:spacing w:line="360" w:lineRule="auto"/>
        <w:rPr>
          <w:rFonts w:ascii="Arial" w:hAnsi="Arial" w:cs="Arial"/>
          <w:b/>
          <w:bCs/>
          <w:u w:val="single"/>
        </w:rPr>
      </w:pPr>
      <w:r>
        <w:rPr>
          <w:rFonts w:ascii="Arial" w:hAnsi="Arial" w:cs="Arial"/>
          <w:b/>
          <w:bCs/>
          <w:u w:val="single"/>
        </w:rPr>
        <w:t>Key Theoretical Perspectives</w:t>
      </w:r>
    </w:p>
    <w:p w14:paraId="48744429" w14:textId="77777777" w:rsidR="00D013C1" w:rsidRDefault="00000000">
      <w:pPr>
        <w:spacing w:line="360" w:lineRule="auto"/>
        <w:rPr>
          <w:rFonts w:ascii="Arial" w:hAnsi="Arial" w:cs="Arial"/>
        </w:rPr>
      </w:pPr>
      <w:r>
        <w:rPr>
          <w:rFonts w:ascii="Arial" w:hAnsi="Arial" w:cs="Arial"/>
        </w:rPr>
        <w:t xml:space="preserve">Place-based pedagogical approaches offer a different view for secondary education. They invite us to see learning not as a linear, abstract process, but as a rich, multidimensional journey of personal and collective meaning-making. By embracing these theoretical frameworks, educators can create more engaging, relevant, and personally meaningful learning experiences that extend far beyond traditional classroom boundaries. </w:t>
      </w:r>
    </w:p>
    <w:p w14:paraId="2F67BD73" w14:textId="77777777" w:rsidR="00D013C1" w:rsidRDefault="00000000">
      <w:pPr>
        <w:spacing w:line="360" w:lineRule="auto"/>
        <w:rPr>
          <w:rFonts w:ascii="Arial" w:hAnsi="Arial" w:cs="Arial"/>
        </w:rPr>
      </w:pPr>
      <w:r>
        <w:rPr>
          <w:rFonts w:ascii="Arial" w:hAnsi="Arial" w:cs="Arial"/>
        </w:rPr>
        <w:t xml:space="preserve">Place Attachment Theory represents a progressive approach to understanding how humans develop emotional and cognitive connections with specific environments. (Altman and Low, 1992). Place Attachment Theory explores the psychological bonds individuals make with specific spaces. In educational contexts, this goes far beyond simple geographic familiarity. It is about how students internalize, interpret, and emotionally engage with their learning environments. In the context of education, this means understanding how students form bonds with their learning environments, which can significantly enhance their educational experience. These bonds are formed through repeated interactions with the environment, leading to a sense of belonging and emotional connection. </w:t>
      </w:r>
    </w:p>
    <w:p w14:paraId="39DBB57A" w14:textId="77777777" w:rsidR="00D013C1" w:rsidRDefault="00000000">
      <w:pPr>
        <w:spacing w:line="360" w:lineRule="auto"/>
        <w:rPr>
          <w:rFonts w:ascii="Arial" w:hAnsi="Arial" w:cs="Arial"/>
        </w:rPr>
      </w:pPr>
      <w:r>
        <w:rPr>
          <w:rFonts w:ascii="Arial" w:hAnsi="Arial" w:cs="Arial"/>
        </w:rPr>
        <w:t>Nature Walks: Taking students on regular nature walks in local parks or natural reserves allows them to observe and interact with the environment. Over time, they develop a sense of familiarity and attachment to these natural spaces. For instance, a middle school class might visit a nearby forest weekly, documenting changes in plant and animal life through the seasons. This ongoing engagement fosters a deep connection and appreciation for the local ecosystem.</w:t>
      </w:r>
    </w:p>
    <w:p w14:paraId="3CCDD4D9" w14:textId="77777777" w:rsidR="00D013C1" w:rsidRDefault="00000000">
      <w:pPr>
        <w:spacing w:line="360" w:lineRule="auto"/>
        <w:rPr>
          <w:rFonts w:ascii="Arial" w:hAnsi="Arial" w:cs="Arial"/>
        </w:rPr>
      </w:pPr>
      <w:r>
        <w:rPr>
          <w:rFonts w:ascii="Arial" w:hAnsi="Arial" w:cs="Arial"/>
        </w:rPr>
        <w:lastRenderedPageBreak/>
        <w:t xml:space="preserve">Environmental Projects: Involving students in projects that benefit the environment can strengthen their bond with the place. High school students might participate in a river clean-up project, learning about the local waterway's ecosystem and its importance to the community. This hands-on involvement not only educates them about environmental conservation but also instils a sense of pride and responsibility for their local environment (Roth and Lee, 2020). </w:t>
      </w:r>
    </w:p>
    <w:p w14:paraId="3F6B6645" w14:textId="77777777" w:rsidR="00D013C1" w:rsidRDefault="00D013C1">
      <w:pPr>
        <w:spacing w:line="360" w:lineRule="auto"/>
        <w:rPr>
          <w:rFonts w:ascii="Arial" w:hAnsi="Arial" w:cs="Arial"/>
        </w:rPr>
      </w:pPr>
    </w:p>
    <w:p w14:paraId="163F2BF4" w14:textId="77777777" w:rsidR="00D013C1" w:rsidRDefault="00000000">
      <w:pPr>
        <w:spacing w:line="360" w:lineRule="auto"/>
        <w:rPr>
          <w:rFonts w:ascii="Arial" w:hAnsi="Arial" w:cs="Arial"/>
        </w:rPr>
      </w:pPr>
      <w:r>
        <w:rPr>
          <w:rFonts w:ascii="Arial" w:hAnsi="Arial" w:cs="Arial"/>
        </w:rPr>
        <w:t xml:space="preserve">Local Ecosystem Studies: Studying the local ecosystem can also help students develop a strong attachment to their surroundings. For example, a class might conduct a detailed study of a nearby wetland, learning about the various species that inhabit it and the ecological roles they play. This in-depth exploration helps students appreciate the complexity and beauty of their local environment, fostering a lasting emotional connection (Kellert, 2002). </w:t>
      </w:r>
    </w:p>
    <w:p w14:paraId="1085DCAD" w14:textId="77777777" w:rsidR="00D013C1" w:rsidRDefault="00000000">
      <w:pPr>
        <w:spacing w:line="360" w:lineRule="auto"/>
        <w:rPr>
          <w:rFonts w:ascii="Arial" w:hAnsi="Arial" w:cs="Arial"/>
        </w:rPr>
      </w:pPr>
      <w:r>
        <w:rPr>
          <w:rFonts w:ascii="Arial" w:hAnsi="Arial" w:cs="Arial"/>
        </w:rPr>
        <w:t>Boyce et al. (2014) provide a good example of this in their study by taking students out into nature using a variety of apps plus a site-specific iPad app to help students engage with the learning environment during their nature hikes. The app uses an ecosystem approach with photos and information about the plants and animals found in the nature centre where the hikes occur. Having the app specifically designed for the nature centre increases students’ engagement and participation as they are more likely to find the flora and fauna described in the app.</w:t>
      </w:r>
    </w:p>
    <w:p w14:paraId="7A6F92B0" w14:textId="77777777" w:rsidR="00D013C1" w:rsidRDefault="00000000">
      <w:pPr>
        <w:spacing w:line="360" w:lineRule="auto"/>
        <w:rPr>
          <w:rFonts w:ascii="Arial" w:hAnsi="Arial" w:cs="Arial"/>
        </w:rPr>
      </w:pPr>
      <w:r>
        <w:rPr>
          <w:rFonts w:ascii="Arial" w:hAnsi="Arial" w:cs="Arial"/>
        </w:rPr>
        <w:t xml:space="preserve">However, while their findings showed that the students were looking forward to participating, mostly because of the chance to use the iPads provided, at the beginning of their first hike students were hesitant to touch natural things for fear of getting dirty. Later </w:t>
      </w:r>
      <w:proofErr w:type="gramStart"/>
      <w:r>
        <w:rPr>
          <w:rFonts w:ascii="Arial" w:hAnsi="Arial" w:cs="Arial"/>
        </w:rPr>
        <w:t>on</w:t>
      </w:r>
      <w:proofErr w:type="gramEnd"/>
      <w:r>
        <w:rPr>
          <w:rFonts w:ascii="Arial" w:hAnsi="Arial" w:cs="Arial"/>
        </w:rPr>
        <w:t xml:space="preserve"> in the study during the next hike students were less concerned about the iPads and became more interested in directly interacting with the world of nature and merely used the iPad as a supplemental resource. </w:t>
      </w:r>
    </w:p>
    <w:p w14:paraId="255B72D5" w14:textId="77777777" w:rsidR="00D013C1" w:rsidRDefault="00000000">
      <w:pPr>
        <w:spacing w:line="360" w:lineRule="auto"/>
        <w:rPr>
          <w:rFonts w:ascii="Arial" w:hAnsi="Arial" w:cs="Arial"/>
        </w:rPr>
      </w:pPr>
      <w:r>
        <w:rPr>
          <w:rFonts w:ascii="Arial" w:hAnsi="Arial" w:cs="Arial"/>
        </w:rPr>
        <w:t xml:space="preserve">Researchers, such as </w:t>
      </w:r>
      <w:proofErr w:type="spellStart"/>
      <w:r>
        <w:rPr>
          <w:rFonts w:ascii="Arial" w:hAnsi="Arial" w:cs="Arial"/>
        </w:rPr>
        <w:t>Kraftl</w:t>
      </w:r>
      <w:proofErr w:type="spellEnd"/>
      <w:r>
        <w:rPr>
          <w:rFonts w:ascii="Arial" w:hAnsi="Arial" w:cs="Arial"/>
        </w:rPr>
        <w:t xml:space="preserve"> (2020), have built on this framework, demonstrating that educational spaces are not neutral containers of learning, but active participants in the educational process. They talk about how students’ emotional connections to a space directly influence learning motivation, Cognitive engagement is deeply tied to experiences and educational environments can be transformative when they resonate with students' personal and cultural identities. </w:t>
      </w:r>
    </w:p>
    <w:p w14:paraId="405129D3" w14:textId="77777777" w:rsidR="00D013C1" w:rsidRDefault="00D013C1">
      <w:pPr>
        <w:spacing w:line="360" w:lineRule="auto"/>
        <w:rPr>
          <w:rFonts w:ascii="Arial" w:hAnsi="Arial" w:cs="Arial"/>
        </w:rPr>
      </w:pPr>
    </w:p>
    <w:p w14:paraId="04BE5255" w14:textId="77777777" w:rsidR="00D013C1" w:rsidRDefault="00D013C1">
      <w:pPr>
        <w:spacing w:line="360" w:lineRule="auto"/>
        <w:rPr>
          <w:rFonts w:ascii="Arial" w:hAnsi="Arial" w:cs="Arial"/>
        </w:rPr>
      </w:pPr>
    </w:p>
    <w:p w14:paraId="14692FB8" w14:textId="77777777" w:rsidR="00D013C1" w:rsidRDefault="00D013C1">
      <w:pPr>
        <w:spacing w:line="360" w:lineRule="auto"/>
        <w:rPr>
          <w:rFonts w:ascii="Arial" w:hAnsi="Arial" w:cs="Arial"/>
        </w:rPr>
      </w:pPr>
    </w:p>
    <w:p w14:paraId="22585919" w14:textId="77777777" w:rsidR="00D013C1" w:rsidRDefault="00D013C1">
      <w:pPr>
        <w:spacing w:line="360" w:lineRule="auto"/>
        <w:rPr>
          <w:rFonts w:ascii="Arial" w:hAnsi="Arial" w:cs="Arial"/>
        </w:rPr>
      </w:pPr>
    </w:p>
    <w:p w14:paraId="325ED0DA" w14:textId="77777777" w:rsidR="00D013C1" w:rsidRDefault="00D013C1">
      <w:pPr>
        <w:spacing w:line="360" w:lineRule="auto"/>
        <w:rPr>
          <w:rFonts w:ascii="Arial" w:hAnsi="Arial" w:cs="Arial"/>
        </w:rPr>
      </w:pPr>
    </w:p>
    <w:p w14:paraId="7A7EFA95" w14:textId="77777777" w:rsidR="00D013C1" w:rsidRDefault="00000000">
      <w:pPr>
        <w:spacing w:line="360" w:lineRule="auto"/>
        <w:rPr>
          <w:rFonts w:ascii="Arial" w:hAnsi="Arial" w:cs="Arial"/>
          <w:b/>
          <w:bCs/>
          <w:u w:val="single"/>
        </w:rPr>
      </w:pPr>
      <w:r>
        <w:rPr>
          <w:rFonts w:ascii="Arial" w:hAnsi="Arial" w:cs="Arial"/>
          <w:b/>
          <w:bCs/>
          <w:u w:val="single"/>
        </w:rPr>
        <w:t>Benefits:</w:t>
      </w:r>
    </w:p>
    <w:p w14:paraId="74601997" w14:textId="77777777" w:rsidR="00D013C1" w:rsidRDefault="00000000">
      <w:pPr>
        <w:spacing w:line="360" w:lineRule="auto"/>
        <w:rPr>
          <w:rFonts w:ascii="Arial" w:hAnsi="Arial" w:cs="Arial"/>
        </w:rPr>
      </w:pPr>
      <w:r>
        <w:rPr>
          <w:rFonts w:ascii="Arial" w:hAnsi="Arial" w:cs="Arial"/>
        </w:rPr>
        <w:t xml:space="preserve">Place-based pedagogy becomes a critical intervention in secondary education, offering a holistic approach to the challenges facing students in the post-pandemic situation. Research from leading UK institutions reveals that this approach is far more than an educational strategy—it is a holistic healing and identity-building framework. In the aftermath of COVID-19's disruptions, place-based learning provides a powerful structure for rebuilding students' mental wellbeing, social connections, and sense of belonging. The psychological benefits are particularly significant. Studies by Everitt et al. (2022) show that place-based learning is addressing the anxiety and social isolation triggered by the pandemic. By creating intentionally designed, predictable learning spaces, educators can provide psychological safety that extends beyond traditional classroom boundaries. </w:t>
      </w:r>
      <w:proofErr w:type="spellStart"/>
      <w:r>
        <w:rPr>
          <w:rFonts w:ascii="Arial" w:hAnsi="Arial" w:cs="Arial"/>
        </w:rPr>
        <w:t>Kraftl's</w:t>
      </w:r>
      <w:proofErr w:type="spellEnd"/>
      <w:r>
        <w:rPr>
          <w:rFonts w:ascii="Arial" w:hAnsi="Arial" w:cs="Arial"/>
        </w:rPr>
        <w:t xml:space="preserve"> (2020) work highlights how spatial design becomes a critical tool for student comfort and emotional regulation, transforming schools from just educational institutions into nurturing environments of healing and connection.</w:t>
      </w:r>
    </w:p>
    <w:p w14:paraId="25C2B29D" w14:textId="77777777" w:rsidR="00D013C1" w:rsidRDefault="00000000">
      <w:pPr>
        <w:spacing w:line="360" w:lineRule="auto"/>
        <w:rPr>
          <w:rFonts w:ascii="Arial" w:hAnsi="Arial" w:cs="Arial"/>
        </w:rPr>
      </w:pPr>
      <w:r>
        <w:rPr>
          <w:rFonts w:ascii="Arial" w:hAnsi="Arial" w:cs="Arial"/>
        </w:rPr>
        <w:t>Also, place-based pedagogy serves as a method for cultural identity affirmation and social reintegration. Pahl's research reveals that localized curriculums can significantly strengthen students' sense of cultural belonging, particularly for minority students who have historically felt marginalized in traditional educational settings. By positioning student's immediate environmental and cultural contexts as central to the learning experience, this approach validates diverse identities and experiences.</w:t>
      </w:r>
    </w:p>
    <w:p w14:paraId="394AF525" w14:textId="77777777" w:rsidR="00D013C1" w:rsidRDefault="00D013C1">
      <w:pPr>
        <w:spacing w:line="360" w:lineRule="auto"/>
        <w:rPr>
          <w:rFonts w:ascii="Arial" w:hAnsi="Arial" w:cs="Arial"/>
        </w:rPr>
      </w:pPr>
    </w:p>
    <w:p w14:paraId="0BAB6A8E" w14:textId="77777777" w:rsidR="00D013C1" w:rsidRDefault="00000000">
      <w:pPr>
        <w:spacing w:line="360" w:lineRule="auto"/>
      </w:pPr>
      <w:r>
        <w:rPr>
          <w:rFonts w:ascii="Arial" w:hAnsi="Arial" w:cs="Arial"/>
        </w:rPr>
        <w:t xml:space="preserve">The interpersonal development is equally transformative. Research by Wenger and Wenger-Trayner (2015) highlights how shared physical spaces facilitate deeper, more meaningful connections between students and teachers. These collaborative </w:t>
      </w:r>
      <w:r>
        <w:rPr>
          <w:rFonts w:ascii="Arial" w:hAnsi="Arial" w:cs="Arial"/>
        </w:rPr>
        <w:lastRenderedPageBreak/>
        <w:t>place-based learning experiences rebuild the social fabric that was dramatically changed during pandemic-induced isolation. Maynard et al.'s (2013) study also provides evidence of how place-based approaches reconstruct peer relationships, reducing isolation and increasing student engagement. By reimagining educational spaces as dynamic, responsive environments that honour students' lived experiences, place-based pedagogy offers more than an educational method it presents a holistic approach to healing, belonging, and educational renewal. It recognizes that learning is fundamentally a social, emotional, and</w:t>
      </w:r>
      <w:r>
        <w:rPr>
          <w:rFonts w:ascii="Arial" w:hAnsi="Arial" w:cs="Arial"/>
          <w:b/>
          <w:bCs/>
          <w:u w:val="single"/>
        </w:rPr>
        <w:t xml:space="preserve"> </w:t>
      </w:r>
      <w:r>
        <w:rPr>
          <w:rFonts w:ascii="Arial" w:hAnsi="Arial" w:cs="Arial"/>
        </w:rPr>
        <w:t>contextual experience, not merely an abstract cognitive process.</w:t>
      </w:r>
    </w:p>
    <w:p w14:paraId="4A238275" w14:textId="77777777" w:rsidR="00D013C1" w:rsidRDefault="00000000">
      <w:pPr>
        <w:spacing w:line="360" w:lineRule="auto"/>
        <w:rPr>
          <w:rFonts w:ascii="Arial" w:hAnsi="Arial" w:cs="Arial"/>
          <w:b/>
          <w:bCs/>
          <w:u w:val="single"/>
        </w:rPr>
      </w:pPr>
      <w:r>
        <w:rPr>
          <w:rFonts w:ascii="Arial" w:hAnsi="Arial" w:cs="Arial"/>
          <w:b/>
          <w:bCs/>
          <w:u w:val="single"/>
        </w:rPr>
        <w:t>Curriculum Integration</w:t>
      </w:r>
    </w:p>
    <w:p w14:paraId="4F50972C" w14:textId="77777777" w:rsidR="00D013C1" w:rsidRDefault="00000000">
      <w:pPr>
        <w:spacing w:line="360" w:lineRule="auto"/>
        <w:rPr>
          <w:rFonts w:ascii="Arial" w:hAnsi="Arial" w:cs="Arial"/>
        </w:rPr>
      </w:pPr>
      <w:r>
        <w:rPr>
          <w:rFonts w:ascii="Arial" w:hAnsi="Arial" w:cs="Arial"/>
        </w:rPr>
        <w:t xml:space="preserve">Gruenewald and Smith (2014) believe that place-based pedagogy places a stress on a serious reimagining of secondary education, transforming traditional educational paradigms through a comprehensive, interconnected approach that integrates curriculum, institutional structures, technological innovation, and community engagement. This approach recognizes that learning is not confined to classroom walls, but is a dynamic, holistic experience deeply rooted in local environmental, cultural, and social landscapes. </w:t>
      </w:r>
    </w:p>
    <w:p w14:paraId="61C45690" w14:textId="77777777" w:rsidR="00D013C1" w:rsidRDefault="00000000">
      <w:pPr>
        <w:spacing w:line="360" w:lineRule="auto"/>
        <w:rPr>
          <w:rFonts w:ascii="Arial" w:hAnsi="Arial" w:cs="Arial"/>
        </w:rPr>
      </w:pPr>
      <w:r>
        <w:rPr>
          <w:rFonts w:ascii="Arial" w:hAnsi="Arial" w:cs="Arial"/>
        </w:rPr>
        <w:t xml:space="preserve">Gruenewald and Smith (2014) believe that by creating integrated learning modules that map academic content to specific geographic locations, students become active learners, </w:t>
      </w:r>
      <w:proofErr w:type="spellStart"/>
      <w:r>
        <w:rPr>
          <w:rFonts w:ascii="Arial" w:hAnsi="Arial" w:cs="Arial"/>
        </w:rPr>
        <w:t>analyzing</w:t>
      </w:r>
      <w:proofErr w:type="spellEnd"/>
      <w:r>
        <w:rPr>
          <w:rFonts w:ascii="Arial" w:hAnsi="Arial" w:cs="Arial"/>
        </w:rPr>
        <w:t xml:space="preserve"> local ecosystems, historical sites, and community dynamics through a multidisciplinary lens. A history lesson becomes an archaeological investigation of local landmarks; science transforms into an ecological mapping project; mathematics emerges through community infrastructure analysis. The physical learning environment itself becomes a pedagogical tool. Flexible, adaptive spaces blur the boundaries between indoor and outdoor learning, with movable furniture and technology-enabled zones supporting diverse learning modes. GBA.org (No Date) believe that school grounds are reimagined as living laboratories or outdoor classrooms, learning gardens, and spaces that reflect local cultural and ecological characteristics become integral to the educational experience </w:t>
      </w:r>
    </w:p>
    <w:p w14:paraId="4439BB83" w14:textId="77777777" w:rsidR="00D013C1" w:rsidRDefault="00000000">
      <w:pPr>
        <w:spacing w:line="360" w:lineRule="auto"/>
        <w:rPr>
          <w:rFonts w:ascii="Arial" w:hAnsi="Arial" w:cs="Arial"/>
        </w:rPr>
      </w:pPr>
      <w:r>
        <w:rPr>
          <w:rFonts w:ascii="Arial" w:hAnsi="Arial" w:cs="Arial"/>
        </w:rPr>
        <w:t xml:space="preserve">Assessment evolves from standardized testing to place-responsive frameworks that evaluate student understanding through community engagement and local context. Performance tasks and portfolios document students' interactions with their </w:t>
      </w:r>
      <w:r>
        <w:rPr>
          <w:rFonts w:ascii="Arial" w:hAnsi="Arial" w:cs="Arial"/>
        </w:rPr>
        <w:lastRenderedPageBreak/>
        <w:t xml:space="preserve">environments, valuing experiential knowledge alongside traditional academic metrics. </w:t>
      </w:r>
    </w:p>
    <w:p w14:paraId="75DB6B53" w14:textId="77777777" w:rsidR="00D013C1" w:rsidRDefault="00000000">
      <w:pPr>
        <w:spacing w:line="360" w:lineRule="auto"/>
        <w:rPr>
          <w:rFonts w:ascii="Arial" w:hAnsi="Arial" w:cs="Arial"/>
        </w:rPr>
      </w:pPr>
      <w:r>
        <w:rPr>
          <w:rFonts w:ascii="Arial" w:hAnsi="Arial" w:cs="Arial"/>
        </w:rPr>
        <w:t>Technology serves as a critical mediator in this pedagogical approach. Digital mapping technologies, augmented reality experiences, and hybrid learning models bridge physical and digital realms. Virtual field trips and digital platforms facilitate asynchronous, location-based learning experiences.</w:t>
      </w:r>
    </w:p>
    <w:p w14:paraId="7DB14E14" w14:textId="77777777" w:rsidR="00D013C1" w:rsidRDefault="00000000">
      <w:pPr>
        <w:spacing w:line="360" w:lineRule="auto"/>
        <w:rPr>
          <w:rFonts w:ascii="Arial" w:hAnsi="Arial" w:cs="Arial"/>
        </w:rPr>
      </w:pPr>
      <w:r>
        <w:rPr>
          <w:rFonts w:ascii="Arial" w:hAnsi="Arial" w:cs="Arial"/>
        </w:rPr>
        <w:t>Critically, this transformation demands institutional commitment. Professional development programs must train educators in place-based pedagogical approaches, supporting interdisciplinary collaboration and community mapping strategies. Formal partnerships with local organizations, businesses, and cultural institutions create robust ecosystems of learning that extend beyond school boundaries.</w:t>
      </w:r>
    </w:p>
    <w:p w14:paraId="160D4A15" w14:textId="77777777" w:rsidR="00D013C1" w:rsidRDefault="00000000">
      <w:pPr>
        <w:spacing w:line="360" w:lineRule="auto"/>
        <w:rPr>
          <w:rFonts w:ascii="Arial" w:hAnsi="Arial" w:cs="Arial"/>
        </w:rPr>
      </w:pPr>
      <w:r>
        <w:rPr>
          <w:rFonts w:ascii="Arial" w:hAnsi="Arial" w:cs="Arial"/>
        </w:rPr>
        <w:t xml:space="preserve">Hands-on design workshops invite students to co-create their learning environments, developing spaces that reflect their perspectives and cultural experiences. School rituals and shared experiences become catalysts for </w:t>
      </w:r>
      <w:proofErr w:type="spellStart"/>
      <w:r>
        <w:rPr>
          <w:rFonts w:ascii="Arial" w:hAnsi="Arial" w:cs="Arial"/>
        </w:rPr>
        <w:t>honoring</w:t>
      </w:r>
      <w:proofErr w:type="spellEnd"/>
      <w:r>
        <w:rPr>
          <w:rFonts w:ascii="Arial" w:hAnsi="Arial" w:cs="Arial"/>
        </w:rPr>
        <w:t xml:space="preserve"> local traditions and building collective identity, with community artifacts and narratives displayed as representations of collective memory.</w:t>
      </w:r>
    </w:p>
    <w:p w14:paraId="16DFC200" w14:textId="77777777" w:rsidR="00D013C1" w:rsidRDefault="00000000">
      <w:pPr>
        <w:spacing w:line="360" w:lineRule="auto"/>
        <w:rPr>
          <w:rFonts w:ascii="Arial" w:hAnsi="Arial" w:cs="Arial"/>
        </w:rPr>
      </w:pPr>
      <w:r>
        <w:rPr>
          <w:rFonts w:ascii="Arial" w:hAnsi="Arial" w:cs="Arial"/>
        </w:rPr>
        <w:t>By embracing learning as fundamentally connected to specific geographic and cultural contexts, place-based pedagogy offers a powerful antidote to the disconnection and fragmentation prevalent in modern secondary education.</w:t>
      </w:r>
    </w:p>
    <w:p w14:paraId="21224096" w14:textId="77777777" w:rsidR="00D013C1" w:rsidRDefault="00000000">
      <w:pPr>
        <w:spacing w:line="360" w:lineRule="auto"/>
        <w:rPr>
          <w:rFonts w:ascii="Arial" w:hAnsi="Arial" w:cs="Arial"/>
          <w:b/>
          <w:bCs/>
          <w:u w:val="single"/>
        </w:rPr>
      </w:pPr>
      <w:r>
        <w:rPr>
          <w:rFonts w:ascii="Arial" w:hAnsi="Arial" w:cs="Arial"/>
          <w:b/>
          <w:bCs/>
          <w:u w:val="single"/>
        </w:rPr>
        <w:t>Challenges and Limitations of Place-Based Pedagogy</w:t>
      </w:r>
    </w:p>
    <w:p w14:paraId="3A147204" w14:textId="77777777" w:rsidR="00D013C1" w:rsidRDefault="00000000">
      <w:pPr>
        <w:spacing w:line="360" w:lineRule="auto"/>
        <w:rPr>
          <w:rFonts w:ascii="Arial" w:hAnsi="Arial" w:cs="Arial"/>
        </w:rPr>
      </w:pPr>
      <w:r>
        <w:rPr>
          <w:rFonts w:ascii="Arial" w:hAnsi="Arial" w:cs="Arial"/>
        </w:rPr>
        <w:t>The transformative potential of place-based pedagogy confronts an array of systemic challenges that fundamentally resist educational change / progression. At the core of these obstacles lies an educational infrastructure characterized by rigid, inflexible structures that prioritize standardization over contextual learning. Traditional curriculum designs, hierarchical administrative systems, and standardized classroom layouts create a colossal educational environment fundamentally misaligned with the dynamic, adaptive nature of place-based approaches.</w:t>
      </w:r>
    </w:p>
    <w:p w14:paraId="3D66CDC8" w14:textId="77777777" w:rsidR="00D013C1" w:rsidRDefault="00000000">
      <w:pPr>
        <w:spacing w:line="360" w:lineRule="auto"/>
        <w:rPr>
          <w:rFonts w:ascii="Arial" w:hAnsi="Arial" w:cs="Arial"/>
        </w:rPr>
      </w:pPr>
      <w:r>
        <w:rPr>
          <w:rFonts w:ascii="Arial" w:hAnsi="Arial" w:cs="Arial"/>
        </w:rPr>
        <w:t xml:space="preserve">Existing pedagogical training models remain deeply rooted in conventional instructional paradigms, offering educators minimal exposure to experiential learning techniques. This systemic limitation creates a significant implementation barrier, with </w:t>
      </w:r>
      <w:r>
        <w:rPr>
          <w:rFonts w:ascii="Arial" w:hAnsi="Arial" w:cs="Arial"/>
        </w:rPr>
        <w:lastRenderedPageBreak/>
        <w:t>many educators experiencing profound resistance to shifting from familiar, predictable teaching practices. The gap between traditional teacher preparation and the innovative demands of place-based pedagogy represents a fundamental structural challenge to educational transformation.</w:t>
      </w:r>
    </w:p>
    <w:p w14:paraId="2BF152B1" w14:textId="77777777" w:rsidR="00D013C1" w:rsidRDefault="00000000">
      <w:pPr>
        <w:spacing w:line="360" w:lineRule="auto"/>
        <w:rPr>
          <w:rFonts w:ascii="Arial" w:hAnsi="Arial" w:cs="Arial"/>
        </w:rPr>
      </w:pPr>
      <w:r>
        <w:rPr>
          <w:rFonts w:ascii="Arial" w:hAnsi="Arial" w:cs="Arial"/>
        </w:rPr>
        <w:t>Resource constraints further complicate implementation. Financial limitations create substantial barriers to developing outdoor and technology-enhanced learning environments. Curriculum redesign, community partnerships, and necessary technological infrastructure require significant investment that many educational institutions cannot readily accommodate. These economic challenges impact schools in resource-constrained communities, potentially exacerbating existing educational inequities.</w:t>
      </w:r>
    </w:p>
    <w:p w14:paraId="63FE0C64" w14:textId="77777777" w:rsidR="00D013C1" w:rsidRDefault="00D013C1">
      <w:pPr>
        <w:spacing w:line="360" w:lineRule="auto"/>
        <w:rPr>
          <w:rFonts w:ascii="Arial" w:hAnsi="Arial" w:cs="Arial"/>
        </w:rPr>
      </w:pPr>
    </w:p>
    <w:p w14:paraId="242E4C18" w14:textId="77777777" w:rsidR="00D013C1" w:rsidRDefault="00000000">
      <w:pPr>
        <w:spacing w:line="360" w:lineRule="auto"/>
        <w:rPr>
          <w:rFonts w:ascii="Arial" w:hAnsi="Arial" w:cs="Arial"/>
        </w:rPr>
      </w:pPr>
      <w:r>
        <w:rPr>
          <w:rFonts w:ascii="Arial" w:hAnsi="Arial" w:cs="Arial"/>
        </w:rPr>
        <w:t>High-stakes assessment metrics create a narrow, prescriptive curriculum that leaves little room for the exploratory, context-driven learning central to place-based approaches. The pressure to demonstrate measurable academic performance through traditional testing frameworks fundamentally conflicts with the holistic, experiential learning model that place-based pedagogy advocates.</w:t>
      </w:r>
    </w:p>
    <w:p w14:paraId="1F2A008C" w14:textId="77777777" w:rsidR="00D013C1" w:rsidRDefault="00000000">
      <w:pPr>
        <w:spacing w:line="360" w:lineRule="auto"/>
        <w:rPr>
          <w:rFonts w:ascii="Arial" w:hAnsi="Arial" w:cs="Arial"/>
        </w:rPr>
      </w:pPr>
      <w:r>
        <w:rPr>
          <w:rFonts w:ascii="Arial" w:hAnsi="Arial" w:cs="Arial"/>
        </w:rPr>
        <w:t>lack of interdisciplinary collaboration and limited recognition of local knowledge create additional friction, preventing the kind of flexible, responsive educational approach that place-based pedagogy demands.</w:t>
      </w:r>
    </w:p>
    <w:p w14:paraId="2963CDCF" w14:textId="77777777" w:rsidR="00D013C1" w:rsidRDefault="00000000">
      <w:pPr>
        <w:spacing w:line="360" w:lineRule="auto"/>
        <w:rPr>
          <w:rFonts w:ascii="Arial" w:hAnsi="Arial" w:cs="Arial"/>
        </w:rPr>
      </w:pPr>
      <w:r>
        <w:rPr>
          <w:rFonts w:ascii="Arial" w:hAnsi="Arial" w:cs="Arial"/>
        </w:rPr>
        <w:t>Logistical complexities surrounding outdoor learning, safety and liability concerns, transportation limitations, and varied student accessibility to community resources create significant operational barriers. These challenges require not just pedagogical innovation, but comprehensive institutional reimagining.</w:t>
      </w:r>
    </w:p>
    <w:p w14:paraId="74DB3498" w14:textId="77777777" w:rsidR="00D013C1" w:rsidRDefault="00000000">
      <w:pPr>
        <w:spacing w:line="360" w:lineRule="auto"/>
        <w:rPr>
          <w:rFonts w:ascii="Arial" w:hAnsi="Arial" w:cs="Arial"/>
        </w:rPr>
      </w:pPr>
      <w:r>
        <w:rPr>
          <w:rFonts w:ascii="Arial" w:hAnsi="Arial" w:cs="Arial"/>
        </w:rPr>
        <w:t xml:space="preserve">Addressing these multifaceted challenges demands more than incremental change. It requires a comprehensive institutional commitment to reimagining education as a dynamic, contextual, and collaborative process. </w:t>
      </w:r>
      <w:proofErr w:type="gramStart"/>
      <w:r>
        <w:rPr>
          <w:rFonts w:ascii="Arial" w:hAnsi="Arial" w:cs="Arial"/>
        </w:rPr>
        <w:t>Flexible policy frameworks,</w:t>
      </w:r>
      <w:proofErr w:type="gramEnd"/>
      <w:r>
        <w:rPr>
          <w:rFonts w:ascii="Arial" w:hAnsi="Arial" w:cs="Arial"/>
        </w:rPr>
        <w:t xml:space="preserve"> sustained professional development initiatives, and a willingness to challenge deeply ingrained educational paradigms are essential to realizing the transformative potential of place-based pedagogy.</w:t>
      </w:r>
    </w:p>
    <w:p w14:paraId="187DA67B" w14:textId="77777777" w:rsidR="00D013C1" w:rsidRDefault="00D013C1">
      <w:pPr>
        <w:spacing w:line="360" w:lineRule="auto"/>
        <w:rPr>
          <w:rFonts w:ascii="Arial" w:hAnsi="Arial" w:cs="Arial"/>
        </w:rPr>
      </w:pPr>
    </w:p>
    <w:p w14:paraId="27686885" w14:textId="77777777" w:rsidR="00D013C1" w:rsidRDefault="00000000">
      <w:pPr>
        <w:spacing w:line="360" w:lineRule="auto"/>
        <w:rPr>
          <w:rFonts w:ascii="Arial" w:hAnsi="Arial" w:cs="Arial"/>
        </w:rPr>
      </w:pPr>
      <w:r>
        <w:rPr>
          <w:rFonts w:ascii="Arial" w:hAnsi="Arial" w:cs="Arial"/>
        </w:rPr>
        <w:lastRenderedPageBreak/>
        <w:t xml:space="preserve">The path forward is not about wholesale replacement of existing educational structures, but about creating adaptive, responsive learning ecosystems that </w:t>
      </w:r>
      <w:proofErr w:type="spellStart"/>
      <w:r>
        <w:rPr>
          <w:rFonts w:ascii="Arial" w:hAnsi="Arial" w:cs="Arial"/>
        </w:rPr>
        <w:t>honor</w:t>
      </w:r>
      <w:proofErr w:type="spellEnd"/>
      <w:r>
        <w:rPr>
          <w:rFonts w:ascii="Arial" w:hAnsi="Arial" w:cs="Arial"/>
        </w:rPr>
        <w:t xml:space="preserve"> local knowledge, student experiences, and the rich educational potential of specific geographic and cultural contexts.</w:t>
      </w:r>
    </w:p>
    <w:p w14:paraId="6B7E73C1" w14:textId="77777777" w:rsidR="00D013C1" w:rsidRDefault="00000000">
      <w:pPr>
        <w:spacing w:line="360" w:lineRule="auto"/>
        <w:rPr>
          <w:rFonts w:ascii="Arial" w:hAnsi="Arial" w:cs="Arial"/>
        </w:rPr>
      </w:pPr>
      <w:r>
        <w:rPr>
          <w:rFonts w:ascii="Arial" w:hAnsi="Arial" w:cs="Arial"/>
        </w:rPr>
        <w:t xml:space="preserve">Place-based pedagogy represents a critical educational innovation addressing the post-pandemic challenges of student disengagement and mental health. By reimagining learning as a deeply contextual, </w:t>
      </w:r>
      <w:proofErr w:type="gramStart"/>
      <w:r>
        <w:rPr>
          <w:rFonts w:ascii="Arial" w:hAnsi="Arial" w:cs="Arial"/>
        </w:rPr>
        <w:t>locally-rooted</w:t>
      </w:r>
      <w:proofErr w:type="gramEnd"/>
      <w:r>
        <w:rPr>
          <w:rFonts w:ascii="Arial" w:hAnsi="Arial" w:cs="Arial"/>
        </w:rPr>
        <w:t xml:space="preserve"> experience, this approach offers a transformative framework for secondary education.</w:t>
      </w:r>
    </w:p>
    <w:p w14:paraId="6D2BB137" w14:textId="77777777" w:rsidR="00D013C1" w:rsidRDefault="00000000">
      <w:pPr>
        <w:spacing w:line="360" w:lineRule="auto"/>
        <w:rPr>
          <w:rFonts w:ascii="Arial" w:hAnsi="Arial" w:cs="Arial"/>
        </w:rPr>
      </w:pPr>
      <w:r>
        <w:rPr>
          <w:rFonts w:ascii="Arial" w:hAnsi="Arial" w:cs="Arial"/>
        </w:rPr>
        <w:t>Key Transformative Potentials:</w:t>
      </w:r>
    </w:p>
    <w:p w14:paraId="403A7FCB" w14:textId="77777777" w:rsidR="00D013C1" w:rsidRDefault="00000000">
      <w:pPr>
        <w:pStyle w:val="ListParagraph"/>
        <w:numPr>
          <w:ilvl w:val="0"/>
          <w:numId w:val="1"/>
        </w:numPr>
        <w:spacing w:line="360" w:lineRule="auto"/>
        <w:rPr>
          <w:rFonts w:ascii="Arial" w:hAnsi="Arial" w:cs="Arial"/>
        </w:rPr>
      </w:pPr>
      <w:r>
        <w:rPr>
          <w:rFonts w:ascii="Arial" w:hAnsi="Arial" w:cs="Arial"/>
        </w:rPr>
        <w:t>Rebuilding student-school connections</w:t>
      </w:r>
    </w:p>
    <w:p w14:paraId="1F456F7B" w14:textId="77777777" w:rsidR="00D013C1" w:rsidRDefault="00000000">
      <w:pPr>
        <w:pStyle w:val="ListParagraph"/>
        <w:numPr>
          <w:ilvl w:val="0"/>
          <w:numId w:val="1"/>
        </w:numPr>
        <w:spacing w:line="360" w:lineRule="auto"/>
        <w:rPr>
          <w:rFonts w:ascii="Arial" w:hAnsi="Arial" w:cs="Arial"/>
        </w:rPr>
      </w:pPr>
      <w:r>
        <w:rPr>
          <w:rFonts w:ascii="Arial" w:hAnsi="Arial" w:cs="Arial"/>
        </w:rPr>
        <w:t>Addressing post-COVID social isolation</w:t>
      </w:r>
    </w:p>
    <w:p w14:paraId="45D28844" w14:textId="77777777" w:rsidR="00D013C1" w:rsidRDefault="00000000">
      <w:pPr>
        <w:pStyle w:val="ListParagraph"/>
        <w:numPr>
          <w:ilvl w:val="0"/>
          <w:numId w:val="1"/>
        </w:numPr>
        <w:spacing w:line="360" w:lineRule="auto"/>
        <w:rPr>
          <w:rFonts w:ascii="Arial" w:hAnsi="Arial" w:cs="Arial"/>
        </w:rPr>
      </w:pPr>
      <w:r>
        <w:rPr>
          <w:rFonts w:ascii="Arial" w:hAnsi="Arial" w:cs="Arial"/>
        </w:rPr>
        <w:t>Enhancing mental wellbeing</w:t>
      </w:r>
    </w:p>
    <w:p w14:paraId="38C27697" w14:textId="77777777" w:rsidR="00D013C1" w:rsidRDefault="00000000">
      <w:pPr>
        <w:pStyle w:val="ListParagraph"/>
        <w:numPr>
          <w:ilvl w:val="0"/>
          <w:numId w:val="1"/>
        </w:numPr>
        <w:spacing w:line="360" w:lineRule="auto"/>
        <w:rPr>
          <w:rFonts w:ascii="Arial" w:hAnsi="Arial" w:cs="Arial"/>
        </w:rPr>
      </w:pPr>
      <w:r>
        <w:rPr>
          <w:rFonts w:ascii="Arial" w:hAnsi="Arial" w:cs="Arial"/>
        </w:rPr>
        <w:t>Creating meaningful, experiential learning environments</w:t>
      </w:r>
    </w:p>
    <w:p w14:paraId="174C4930" w14:textId="77777777" w:rsidR="00D013C1" w:rsidRDefault="00D013C1">
      <w:pPr>
        <w:spacing w:line="360" w:lineRule="auto"/>
        <w:rPr>
          <w:rFonts w:ascii="Arial" w:hAnsi="Arial" w:cs="Arial"/>
        </w:rPr>
      </w:pPr>
    </w:p>
    <w:p w14:paraId="64A0711B" w14:textId="77777777" w:rsidR="00D013C1" w:rsidRDefault="00000000">
      <w:pPr>
        <w:spacing w:line="360" w:lineRule="auto"/>
        <w:rPr>
          <w:rFonts w:ascii="Arial" w:hAnsi="Arial" w:cs="Arial"/>
        </w:rPr>
      </w:pPr>
      <w:r>
        <w:rPr>
          <w:rFonts w:ascii="Arial" w:hAnsi="Arial" w:cs="Arial"/>
        </w:rPr>
        <w:t>While significant challenges exist—including traditional infrastructure, resource constraints, and standardized testing pressures—the potential benefits are substantial. Successful implementation requires</w:t>
      </w:r>
    </w:p>
    <w:p w14:paraId="7A1FFB43" w14:textId="77777777" w:rsidR="00D013C1" w:rsidRDefault="00000000">
      <w:pPr>
        <w:pStyle w:val="ListParagraph"/>
        <w:numPr>
          <w:ilvl w:val="0"/>
          <w:numId w:val="2"/>
        </w:numPr>
        <w:rPr>
          <w:rFonts w:ascii="Arial" w:hAnsi="Arial" w:cs="Arial"/>
        </w:rPr>
      </w:pPr>
      <w:r>
        <w:rPr>
          <w:rFonts w:ascii="Arial" w:hAnsi="Arial" w:cs="Arial"/>
        </w:rPr>
        <w:t>Comprehensive institutional commitment</w:t>
      </w:r>
    </w:p>
    <w:p w14:paraId="37F72D1B" w14:textId="77777777" w:rsidR="00D013C1" w:rsidRDefault="00000000">
      <w:pPr>
        <w:pStyle w:val="ListParagraph"/>
        <w:numPr>
          <w:ilvl w:val="0"/>
          <w:numId w:val="2"/>
        </w:numPr>
        <w:rPr>
          <w:rFonts w:ascii="Arial" w:hAnsi="Arial" w:cs="Arial"/>
        </w:rPr>
      </w:pPr>
      <w:r>
        <w:rPr>
          <w:rFonts w:ascii="Arial" w:hAnsi="Arial" w:cs="Arial"/>
        </w:rPr>
        <w:t>Flexible policy frameworks</w:t>
      </w:r>
    </w:p>
    <w:p w14:paraId="208A30B7" w14:textId="77777777" w:rsidR="00D013C1" w:rsidRDefault="00000000">
      <w:pPr>
        <w:pStyle w:val="ListParagraph"/>
        <w:numPr>
          <w:ilvl w:val="0"/>
          <w:numId w:val="2"/>
        </w:numPr>
        <w:rPr>
          <w:rFonts w:ascii="Arial" w:hAnsi="Arial" w:cs="Arial"/>
        </w:rPr>
      </w:pPr>
      <w:r>
        <w:rPr>
          <w:rFonts w:ascii="Arial" w:hAnsi="Arial" w:cs="Arial"/>
        </w:rPr>
        <w:t>Sustained professional development</w:t>
      </w:r>
    </w:p>
    <w:p w14:paraId="707B9007" w14:textId="77777777" w:rsidR="00D013C1" w:rsidRDefault="00000000">
      <w:pPr>
        <w:pStyle w:val="ListParagraph"/>
        <w:numPr>
          <w:ilvl w:val="0"/>
          <w:numId w:val="2"/>
        </w:numPr>
        <w:rPr>
          <w:rFonts w:ascii="Arial" w:hAnsi="Arial" w:cs="Arial"/>
        </w:rPr>
      </w:pPr>
      <w:r>
        <w:rPr>
          <w:rFonts w:ascii="Arial" w:hAnsi="Arial" w:cs="Arial"/>
        </w:rPr>
        <w:t>Collaborative community engagement</w:t>
      </w:r>
    </w:p>
    <w:p w14:paraId="4F515B8C" w14:textId="77777777" w:rsidR="00D013C1" w:rsidRDefault="00000000">
      <w:pPr>
        <w:spacing w:line="360" w:lineRule="auto"/>
        <w:rPr>
          <w:rFonts w:ascii="Arial" w:hAnsi="Arial" w:cs="Arial"/>
        </w:rPr>
      </w:pPr>
      <w:r>
        <w:rPr>
          <w:rFonts w:ascii="Arial" w:hAnsi="Arial" w:cs="Arial"/>
        </w:rPr>
        <w:t>The future of secondary education lies in recognizing learning as an embodied, contextual experience deeply interconnected with local ecological, cultural, and social landscapes. Place-based pedagogy offers a promising pathway to more engaging, resilient, and meaningful educational experiences.</w:t>
      </w:r>
    </w:p>
    <w:p w14:paraId="7F31DF33" w14:textId="77777777" w:rsidR="00D013C1" w:rsidRDefault="00D013C1">
      <w:pPr>
        <w:rPr>
          <w:rFonts w:ascii="Arial" w:hAnsi="Arial" w:cs="Arial"/>
          <w:b/>
          <w:bCs/>
        </w:rPr>
      </w:pPr>
    </w:p>
    <w:p w14:paraId="374CA376" w14:textId="77777777" w:rsidR="00D013C1" w:rsidRDefault="00D013C1">
      <w:pPr>
        <w:rPr>
          <w:rFonts w:ascii="Arial" w:hAnsi="Arial" w:cs="Arial"/>
          <w:b/>
          <w:bCs/>
        </w:rPr>
      </w:pPr>
    </w:p>
    <w:p w14:paraId="1227AA21" w14:textId="77777777" w:rsidR="00D013C1" w:rsidRDefault="00D013C1">
      <w:pPr>
        <w:rPr>
          <w:rFonts w:ascii="Arial" w:hAnsi="Arial" w:cs="Arial"/>
          <w:b/>
          <w:bCs/>
        </w:rPr>
      </w:pPr>
    </w:p>
    <w:p w14:paraId="16B679AD" w14:textId="77777777" w:rsidR="00D013C1" w:rsidRDefault="00D013C1">
      <w:pPr>
        <w:rPr>
          <w:rFonts w:ascii="Arial" w:hAnsi="Arial" w:cs="Arial"/>
          <w:b/>
          <w:bCs/>
        </w:rPr>
      </w:pPr>
    </w:p>
    <w:p w14:paraId="71669279" w14:textId="77777777" w:rsidR="00D013C1" w:rsidRDefault="00D013C1">
      <w:pPr>
        <w:rPr>
          <w:rFonts w:ascii="Arial" w:hAnsi="Arial" w:cs="Arial"/>
          <w:b/>
          <w:bCs/>
        </w:rPr>
      </w:pPr>
    </w:p>
    <w:p w14:paraId="070E27BE" w14:textId="77777777" w:rsidR="00D013C1" w:rsidRDefault="00D013C1">
      <w:pPr>
        <w:rPr>
          <w:rFonts w:ascii="Arial" w:hAnsi="Arial" w:cs="Arial"/>
          <w:b/>
          <w:bCs/>
        </w:rPr>
      </w:pPr>
    </w:p>
    <w:p w14:paraId="45175A32" w14:textId="77777777" w:rsidR="00D013C1" w:rsidRDefault="00D013C1">
      <w:pPr>
        <w:rPr>
          <w:rFonts w:ascii="Arial" w:hAnsi="Arial" w:cs="Arial"/>
          <w:b/>
          <w:bCs/>
        </w:rPr>
      </w:pPr>
    </w:p>
    <w:p w14:paraId="2BEC1685" w14:textId="77777777" w:rsidR="00D013C1" w:rsidRDefault="00D013C1">
      <w:pPr>
        <w:rPr>
          <w:rFonts w:ascii="Arial" w:hAnsi="Arial" w:cs="Arial"/>
          <w:b/>
          <w:bCs/>
        </w:rPr>
      </w:pPr>
    </w:p>
    <w:p w14:paraId="1B28A471" w14:textId="77777777" w:rsidR="00D013C1" w:rsidRDefault="00D013C1">
      <w:pPr>
        <w:rPr>
          <w:rFonts w:ascii="Arial" w:hAnsi="Arial" w:cs="Arial"/>
          <w:b/>
          <w:bCs/>
        </w:rPr>
      </w:pPr>
    </w:p>
    <w:p w14:paraId="01393867" w14:textId="77777777" w:rsidR="00D013C1" w:rsidRDefault="00D013C1">
      <w:pPr>
        <w:rPr>
          <w:rFonts w:ascii="Arial" w:hAnsi="Arial" w:cs="Arial"/>
          <w:u w:val="single"/>
        </w:rPr>
      </w:pPr>
    </w:p>
    <w:p w14:paraId="0B35877C" w14:textId="77777777" w:rsidR="00D013C1" w:rsidRDefault="00000000">
      <w:pPr>
        <w:rPr>
          <w:rFonts w:ascii="Arial" w:hAnsi="Arial" w:cs="Arial"/>
          <w:u w:val="single"/>
        </w:rPr>
      </w:pPr>
      <w:r>
        <w:rPr>
          <w:rFonts w:ascii="Arial" w:hAnsi="Arial" w:cs="Arial"/>
          <w:u w:val="single"/>
        </w:rPr>
        <w:t xml:space="preserve">references </w:t>
      </w:r>
    </w:p>
    <w:p w14:paraId="1F9B5F24" w14:textId="77777777" w:rsidR="00D013C1" w:rsidRDefault="00D013C1">
      <w:pPr>
        <w:rPr>
          <w:rFonts w:ascii="Arial" w:hAnsi="Arial" w:cs="Arial"/>
        </w:rPr>
      </w:pPr>
    </w:p>
    <w:p w14:paraId="75CFBE44" w14:textId="77777777" w:rsidR="004E26C9" w:rsidRDefault="004E26C9">
      <w:pPr>
        <w:rPr>
          <w:rFonts w:ascii="Arial" w:hAnsi="Arial" w:cs="Arial"/>
        </w:rPr>
      </w:pPr>
      <w:r>
        <w:rPr>
          <w:rFonts w:ascii="Arial" w:hAnsi="Arial" w:cs="Arial"/>
        </w:rPr>
        <w:t>(Jack, G. 2010). "Place Matters: The Significance of Place Attachments for Children's Well-Being." British Journal of Social Work, 40(3), 755-771.</w:t>
      </w:r>
    </w:p>
    <w:p w14:paraId="3DC31F9A" w14:textId="77777777" w:rsidR="004E26C9" w:rsidRDefault="004E26C9">
      <w:pPr>
        <w:rPr>
          <w:rFonts w:ascii="Arial" w:hAnsi="Arial" w:cs="Arial"/>
        </w:rPr>
      </w:pPr>
      <w:r>
        <w:rPr>
          <w:rFonts w:ascii="Arial" w:hAnsi="Arial" w:cs="Arial"/>
        </w:rPr>
        <w:t xml:space="preserve">1. </w:t>
      </w:r>
      <w:proofErr w:type="spellStart"/>
      <w:r>
        <w:rPr>
          <w:rFonts w:ascii="Arial" w:hAnsi="Arial" w:cs="Arial"/>
        </w:rPr>
        <w:t>Kraftl</w:t>
      </w:r>
      <w:proofErr w:type="spellEnd"/>
      <w:r>
        <w:rPr>
          <w:rFonts w:ascii="Arial" w:hAnsi="Arial" w:cs="Arial"/>
        </w:rPr>
        <w:t>, P. (2020). Geographies of alternative education: Diverse learning spaces for children and young people. Policy Press.</w:t>
      </w:r>
    </w:p>
    <w:p w14:paraId="01A03C2D" w14:textId="77777777" w:rsidR="004E26C9" w:rsidRDefault="004E26C9">
      <w:pPr>
        <w:rPr>
          <w:rFonts w:ascii="Arial" w:hAnsi="Arial" w:cs="Arial"/>
        </w:rPr>
      </w:pPr>
      <w:r>
        <w:rPr>
          <w:rFonts w:ascii="Arial" w:hAnsi="Arial" w:cs="Arial"/>
        </w:rPr>
        <w:t>2. Mannion, G., Fenwick, A., &amp; Lynch, J. (2011). Place-responsive pedagogy: Learning from teachers' experiences of outdoor education. Environmental Education Research, 17(5), 571-594.</w:t>
      </w:r>
    </w:p>
    <w:p w14:paraId="7B314D08" w14:textId="77777777" w:rsidR="004E26C9" w:rsidRDefault="004E26C9">
      <w:pPr>
        <w:rPr>
          <w:rFonts w:ascii="Arial" w:hAnsi="Arial" w:cs="Arial"/>
        </w:rPr>
      </w:pPr>
      <w:r>
        <w:rPr>
          <w:rFonts w:ascii="Arial" w:hAnsi="Arial" w:cs="Arial"/>
        </w:rPr>
        <w:t>3. Rautio, P. (2013). Children who carry stones: On children's experiences of place in a Northern Finnish landscape. Children's Geographies, 11(3), 274-287.</w:t>
      </w:r>
    </w:p>
    <w:p w14:paraId="2D651F13" w14:textId="77777777" w:rsidR="004E26C9" w:rsidRDefault="004E26C9">
      <w:pPr>
        <w:rPr>
          <w:rFonts w:ascii="Arial" w:hAnsi="Arial" w:cs="Arial"/>
        </w:rPr>
      </w:pPr>
      <w:r>
        <w:rPr>
          <w:rFonts w:ascii="Arial" w:hAnsi="Arial" w:cs="Arial"/>
        </w:rPr>
        <w:t>4. Woods, P., &amp; Jeffery, B. (2002). The reconstruction of primary teachers' identities. British Educational Research Journal, 28(3), 429-448.</w:t>
      </w:r>
    </w:p>
    <w:p w14:paraId="1B65E1F6" w14:textId="77777777" w:rsidR="004E26C9" w:rsidRDefault="004E26C9">
      <w:r>
        <w:rPr>
          <w:rFonts w:ascii="Arial" w:hAnsi="Arial" w:cs="Arial"/>
        </w:rPr>
        <w:t xml:space="preserve">Ardoin, N. M. (2006). "Toward an Interdisciplinary Understanding of Place: Lessons for Environmental Education." Canadian Journal of Environmental Education, 11(1), 112-126. DOI: </w:t>
      </w:r>
      <w:hyperlink r:id="rId9" w:history="1">
        <w:r>
          <w:rPr>
            <w:rStyle w:val="Hyperlink"/>
            <w:rFonts w:ascii="Arial" w:hAnsi="Arial" w:cs="Arial"/>
            <w:color w:val="auto"/>
          </w:rPr>
          <w:t>https://cjee.lakeheadu.ca/article/view/508</w:t>
        </w:r>
      </w:hyperlink>
      <w:r>
        <w:rPr>
          <w:rFonts w:ascii="Arial" w:hAnsi="Arial" w:cs="Arial"/>
        </w:rPr>
        <w:t xml:space="preserve"> </w:t>
      </w:r>
    </w:p>
    <w:p w14:paraId="2E9A6DD7" w14:textId="77777777" w:rsidR="004E26C9" w:rsidRDefault="004E26C9" w:rsidP="004E26C9">
      <w:r>
        <w:t xml:space="preserve"> attendance, </w:t>
      </w:r>
      <w:proofErr w:type="spellStart"/>
      <w:r>
        <w:t>behavior</w:t>
      </w:r>
      <w:proofErr w:type="spellEnd"/>
      <w:r>
        <w:t>, and academics: A randomized effectiveness trial. Research on</w:t>
      </w:r>
    </w:p>
    <w:p w14:paraId="757491EA" w14:textId="77777777" w:rsidR="004E26C9" w:rsidRDefault="004E26C9" w:rsidP="004E26C9">
      <w:r>
        <w:t xml:space="preserve"> for chronic truant students: A Campbell systematic review. Research on Social Work</w:t>
      </w:r>
    </w:p>
    <w:p w14:paraId="140EC2C9" w14:textId="77777777" w:rsidR="004E26C9" w:rsidRDefault="004E26C9">
      <w:pPr>
        <w:rPr>
          <w:rFonts w:ascii="Arial" w:hAnsi="Arial" w:cs="Arial"/>
        </w:rPr>
      </w:pPr>
      <w:r>
        <w:rPr>
          <w:rFonts w:ascii="Arial" w:hAnsi="Arial" w:cs="Arial"/>
        </w:rPr>
        <w:t>Gruenewald, D. A. (2003). "Foundations of place: A multidisciplinary framework for place-conscious education." American Educational Research Journal</w:t>
      </w:r>
    </w:p>
    <w:p w14:paraId="15534767" w14:textId="77777777" w:rsidR="004E26C9" w:rsidRDefault="004E26C9">
      <w:pPr>
        <w:rPr>
          <w:rFonts w:ascii="Arial" w:hAnsi="Arial" w:cs="Arial"/>
        </w:rPr>
      </w:pPr>
      <w:r>
        <w:rPr>
          <w:rFonts w:ascii="Arial" w:hAnsi="Arial" w:cs="Arial"/>
        </w:rPr>
        <w:t xml:space="preserve"> https://explore-education-statistics.service.gov.uk/find-statistics/pupil-absence-in-schools-in-england.  – DEPARTMENT OF EDUCATION</w:t>
      </w:r>
    </w:p>
    <w:p w14:paraId="36E6FE9B" w14:textId="77777777" w:rsidR="004E26C9" w:rsidRDefault="004E26C9">
      <w:pPr>
        <w:spacing w:line="360" w:lineRule="auto"/>
      </w:pPr>
      <w:hyperlink r:id="rId10" w:history="1">
        <w:r>
          <w:rPr>
            <w:rStyle w:val="Hyperlink"/>
            <w:rFonts w:ascii="Arial" w:hAnsi="Arial" w:cs="Arial"/>
          </w:rPr>
          <w:t>https://gba.org/resources/green-healthy-sch</w:t>
        </w:r>
        <w:bookmarkStart w:id="1" w:name="_Hlt194702021"/>
        <w:bookmarkStart w:id="2" w:name="_Hlt194702022"/>
        <w:r>
          <w:rPr>
            <w:rStyle w:val="Hyperlink"/>
            <w:rFonts w:ascii="Arial" w:hAnsi="Arial" w:cs="Arial"/>
          </w:rPr>
          <w:t>o</w:t>
        </w:r>
        <w:bookmarkStart w:id="3" w:name="_Hlt194702047"/>
        <w:bookmarkStart w:id="4" w:name="_Hlt194702048"/>
        <w:bookmarkEnd w:id="1"/>
        <w:bookmarkEnd w:id="2"/>
        <w:r>
          <w:rPr>
            <w:rStyle w:val="Hyperlink"/>
            <w:rFonts w:ascii="Arial" w:hAnsi="Arial" w:cs="Arial"/>
          </w:rPr>
          <w:t>o</w:t>
        </w:r>
        <w:bookmarkEnd w:id="3"/>
        <w:bookmarkEnd w:id="4"/>
        <w:r>
          <w:rPr>
            <w:rStyle w:val="Hyperlink"/>
            <w:rFonts w:ascii="Arial" w:hAnsi="Arial" w:cs="Arial"/>
          </w:rPr>
          <w:t>ls-resources/outdoor-classrooms/</w:t>
        </w:r>
      </w:hyperlink>
      <w:r>
        <w:rPr>
          <w:rFonts w:ascii="Arial" w:hAnsi="Arial" w:cs="Arial"/>
          <w:color w:val="FF0000"/>
        </w:rPr>
        <w:t xml:space="preserve"> </w:t>
      </w:r>
    </w:p>
    <w:p w14:paraId="56C23F06" w14:textId="77777777" w:rsidR="004E26C9" w:rsidRDefault="004E26C9">
      <w:hyperlink r:id="rId11" w:history="1">
        <w:r>
          <w:rPr>
            <w:rStyle w:val="Hyperlink"/>
            <w:rFonts w:ascii="Arial" w:hAnsi="Arial" w:cs="Arial"/>
            <w:color w:val="auto"/>
          </w:rPr>
          <w:t>https://www.channel4.com/news/factcheck/factcheck-one-in-five-pupils-in-england-is-persistently-missing-school#:~:text=The%20number%20of%20school%20pupils%20who%20are%20persistently,absences%20are%20now%20recorded%20without%20a%20clear%20excuse</w:t>
        </w:r>
      </w:hyperlink>
      <w:r>
        <w:rPr>
          <w:rFonts w:ascii="Arial" w:hAnsi="Arial" w:cs="Arial"/>
        </w:rPr>
        <w:t xml:space="preserve">. </w:t>
      </w:r>
    </w:p>
    <w:p w14:paraId="74F8A44A" w14:textId="77777777" w:rsidR="004E26C9" w:rsidRDefault="004E26C9" w:rsidP="004E26C9">
      <w:r>
        <w:lastRenderedPageBreak/>
        <w:t>Kellert, S. R. (2002). Experiencing nature: Affective, cognitive, and evaluative development in children. In P. H. Kahn Jr. &amp; S. R. Kellert (Eds.), Children and nature: Psychological, sociocultural, and evolutionary investigations (pp. 117-151). Cambridge, MA: MIT Press.</w:t>
      </w:r>
    </w:p>
    <w:p w14:paraId="01C3A64B" w14:textId="77777777" w:rsidR="004E26C9" w:rsidRDefault="004E26C9">
      <w:pPr>
        <w:rPr>
          <w:rFonts w:ascii="Arial" w:hAnsi="Arial" w:cs="Arial"/>
        </w:rPr>
      </w:pPr>
      <w:proofErr w:type="spellStart"/>
      <w:r>
        <w:rPr>
          <w:rFonts w:ascii="Arial" w:hAnsi="Arial" w:cs="Arial"/>
        </w:rPr>
        <w:t>Kraftl</w:t>
      </w:r>
      <w:proofErr w:type="spellEnd"/>
      <w:r>
        <w:rPr>
          <w:rFonts w:ascii="Arial" w:hAnsi="Arial" w:cs="Arial"/>
        </w:rPr>
        <w:t>, P. (2013). Beyond 'place', beyond 'children': Policy and practice through a trans-disciplinary lens. Children's Geographies, 11(1), 77-90.</w:t>
      </w:r>
    </w:p>
    <w:p w14:paraId="49CF4504" w14:textId="77777777" w:rsidR="004E26C9" w:rsidRDefault="004E26C9">
      <w:pPr>
        <w:rPr>
          <w:rFonts w:ascii="Arial" w:hAnsi="Arial" w:cs="Arial"/>
        </w:rPr>
      </w:pPr>
      <w:r>
        <w:rPr>
          <w:rFonts w:ascii="Arial" w:hAnsi="Arial" w:cs="Arial"/>
        </w:rPr>
        <w:t>Mannion, G., Fenwick, A., &amp; Lynch, J. (2011). Place-responsive pedagogy: Learning from teachers' experiences of outdoor education. Environmental Education Research, 17(5), 571-594.</w:t>
      </w:r>
    </w:p>
    <w:p w14:paraId="2F978605" w14:textId="77777777" w:rsidR="004E26C9" w:rsidRDefault="004E26C9" w:rsidP="004E26C9">
      <w:r>
        <w:t>Maynard, B., Kjellstrand, E., &amp; Thompson, A. (2014). Effects of check and connect on</w:t>
      </w:r>
    </w:p>
    <w:p w14:paraId="62FD36F2" w14:textId="77777777" w:rsidR="004E26C9" w:rsidRDefault="004E26C9" w:rsidP="004E26C9">
      <w:r>
        <w:t xml:space="preserve"> Maynard, B., McCrea, K., Pigott, T., &amp; Kelly, M. (2013). Indicated truancy interventions</w:t>
      </w:r>
    </w:p>
    <w:p w14:paraId="2731C68B" w14:textId="77777777" w:rsidR="004E26C9" w:rsidRDefault="004E26C9" w:rsidP="004E26C9">
      <w:r>
        <w:t xml:space="preserve"> Practice, 23(1), 5–21.</w:t>
      </w:r>
    </w:p>
    <w:p w14:paraId="3B9A9A2A" w14:textId="77777777" w:rsidR="004E26C9" w:rsidRDefault="004E26C9">
      <w:pPr>
        <w:rPr>
          <w:rFonts w:ascii="Arial" w:hAnsi="Arial" w:cs="Arial"/>
        </w:rPr>
      </w:pPr>
      <w:proofErr w:type="spellStart"/>
      <w:r>
        <w:rPr>
          <w:rFonts w:ascii="Arial" w:hAnsi="Arial" w:cs="Arial"/>
        </w:rPr>
        <w:t>Rickinson</w:t>
      </w:r>
      <w:proofErr w:type="spellEnd"/>
      <w:r>
        <w:rPr>
          <w:rFonts w:ascii="Arial" w:hAnsi="Arial" w:cs="Arial"/>
        </w:rPr>
        <w:t>, M., et al. (2004). A review of research on outdoor learning. National Foundation for Educational Research.</w:t>
      </w:r>
    </w:p>
    <w:p w14:paraId="351904AA" w14:textId="77777777" w:rsidR="004E26C9" w:rsidRDefault="004E26C9" w:rsidP="004E26C9">
      <w:r>
        <w:t>Roth, C. E., &amp; Lee, S. (2020). Environmental service learning: A pedagogical framework and case studies. New York: Routledge.</w:t>
      </w:r>
    </w:p>
    <w:p w14:paraId="1BD4CB92" w14:textId="77777777" w:rsidR="004E26C9" w:rsidRDefault="004E26C9" w:rsidP="004E26C9">
      <w:r>
        <w:t xml:space="preserve"> Social Work Practice, 24(3), 296–309.</w:t>
      </w:r>
    </w:p>
    <w:p w14:paraId="4D926366" w14:textId="77777777" w:rsidR="004E26C9" w:rsidRDefault="004E26C9">
      <w:pPr>
        <w:rPr>
          <w:rFonts w:ascii="Arial" w:hAnsi="Arial" w:cs="Arial"/>
        </w:rPr>
      </w:pPr>
      <w:r>
        <w:rPr>
          <w:rFonts w:ascii="Arial" w:hAnsi="Arial" w:cs="Arial"/>
        </w:rPr>
        <w:t>Waite, S., et al. (2016). Pedagogical approaches in outdoor learning: A systematic literature review. Education 3-13, 44(4), 479-496.</w:t>
      </w:r>
    </w:p>
    <w:p w14:paraId="03FC2536" w14:textId="54C23707" w:rsidR="004E26C9" w:rsidRDefault="004E26C9" w:rsidP="004E26C9">
      <w:r>
        <w:t xml:space="preserve">Wenger, E., &amp; Wenger-Trayner, B. (2015). Communities of practice. A brief </w:t>
      </w:r>
      <w:proofErr w:type="spellStart"/>
      <w:r>
        <w:t>introduc</w:t>
      </w:r>
      <w:proofErr w:type="spellEnd"/>
      <w:r>
        <w:t xml:space="preserve"> </w:t>
      </w:r>
      <w:proofErr w:type="spellStart"/>
      <w:r>
        <w:t>tion</w:t>
      </w:r>
      <w:proofErr w:type="spellEnd"/>
      <w:r>
        <w:t xml:space="preserve">. Retrieved from: </w:t>
      </w:r>
      <w:hyperlink r:id="rId12" w:history="1">
        <w:r w:rsidR="00123FE5" w:rsidRPr="00392350">
          <w:rPr>
            <w:rStyle w:val="Hyperlink"/>
          </w:rPr>
          <w:t>http://wenger-trayner.com/introduction-to-communities of-practice/</w:t>
        </w:r>
      </w:hyperlink>
      <w:r>
        <w:t>.</w:t>
      </w:r>
    </w:p>
    <w:p w14:paraId="2A33A4FF" w14:textId="5B1D9790" w:rsidR="00123FE5" w:rsidRDefault="00123FE5" w:rsidP="004E26C9">
      <w:r w:rsidRPr="00123FE5">
        <w:t>www.channel4</w:t>
      </w:r>
    </w:p>
    <w:p w14:paraId="2B20B317" w14:textId="77777777" w:rsidR="004E26C9" w:rsidRDefault="004E26C9"/>
    <w:p w14:paraId="627061A1" w14:textId="77777777" w:rsidR="00D013C1" w:rsidRDefault="00D013C1"/>
    <w:sectPr w:rsidR="00D013C1">
      <w:footerReference w:type="default" r:id="rId1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09776" w14:textId="77777777" w:rsidR="007C0624" w:rsidRDefault="007C0624">
      <w:pPr>
        <w:spacing w:after="0" w:line="240" w:lineRule="auto"/>
      </w:pPr>
      <w:r>
        <w:separator/>
      </w:r>
    </w:p>
  </w:endnote>
  <w:endnote w:type="continuationSeparator" w:id="0">
    <w:p w14:paraId="344D30E8" w14:textId="77777777" w:rsidR="007C0624" w:rsidRDefault="007C06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6170282"/>
      <w:docPartObj>
        <w:docPartGallery w:val="Page Numbers (Bottom of Page)"/>
        <w:docPartUnique/>
      </w:docPartObj>
    </w:sdtPr>
    <w:sdtEndPr>
      <w:rPr>
        <w:noProof/>
      </w:rPr>
    </w:sdtEndPr>
    <w:sdtContent>
      <w:p w14:paraId="129EF32C" w14:textId="31228788" w:rsidR="00123FE5" w:rsidRDefault="00123FE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0EF5CB" w14:textId="77777777" w:rsidR="00123FE5" w:rsidRDefault="00123F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7CC06" w14:textId="77777777" w:rsidR="007C0624" w:rsidRDefault="007C0624">
      <w:pPr>
        <w:spacing w:after="0" w:line="240" w:lineRule="auto"/>
      </w:pPr>
      <w:r>
        <w:rPr>
          <w:color w:val="000000"/>
        </w:rPr>
        <w:separator/>
      </w:r>
    </w:p>
  </w:footnote>
  <w:footnote w:type="continuationSeparator" w:id="0">
    <w:p w14:paraId="7ECDF9EC" w14:textId="77777777" w:rsidR="007C0624" w:rsidRDefault="007C06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5A4498"/>
    <w:multiLevelType w:val="multilevel"/>
    <w:tmpl w:val="9BD6F35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89C4C24"/>
    <w:multiLevelType w:val="multilevel"/>
    <w:tmpl w:val="A27E33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273709252">
    <w:abstractNumId w:val="1"/>
  </w:num>
  <w:num w:numId="2" w16cid:durableId="1694845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D013C1"/>
    <w:rsid w:val="00123FE5"/>
    <w:rsid w:val="004E26C9"/>
    <w:rsid w:val="007C0624"/>
    <w:rsid w:val="00B817C5"/>
    <w:rsid w:val="00D013C1"/>
    <w:rsid w:val="00E118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117307"/>
  <w15:docId w15:val="{83868973-DC2C-4545-A363-0AF2050EA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style>
  <w:style w:type="character" w:styleId="FollowedHyperlink">
    <w:name w:val="FollowedHyperlink"/>
    <w:basedOn w:val="DefaultParagraphFont"/>
    <w:rPr>
      <w:color w:val="96607D"/>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channel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enger-trayner.com/introduction-to-communities%20of-practi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hannel4.com/news/factcheck/factcheck-one-in-five-pupils-in-england-is-persistently-missing-school#:~:text=The%20number%20of%20school%20pupils%20who%20are%20persistently,absences%20are%20now%20recorded%20without%20a%20clear%20excus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gba.org/resources/green-healthy-schools-resources/outdoor-classrooms/" TargetMode="External"/><Relationship Id="rId4" Type="http://schemas.openxmlformats.org/officeDocument/2006/relationships/webSettings" Target="webSettings.xml"/><Relationship Id="rId9" Type="http://schemas.openxmlformats.org/officeDocument/2006/relationships/hyperlink" Target="https://cjee.lakeheadu.ca/article/view/508"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15</Pages>
  <Words>3736</Words>
  <Characters>25638</Characters>
  <Application>Microsoft Office Word</Application>
  <DocSecurity>0</DocSecurity>
  <Lines>452</Lines>
  <Paragraphs>103</Paragraphs>
  <ScaleCrop>false</ScaleCrop>
  <Company/>
  <LinksUpToDate>false</LinksUpToDate>
  <CharactersWithSpaces>29307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Rhein Mikaelson</dc:creator>
  <dc:description/>
  <cp:lastModifiedBy>Rhein Mikaelson</cp:lastModifiedBy>
  <cp:revision>3</cp:revision>
  <dcterms:created xsi:type="dcterms:W3CDTF">2025-04-04T22:51:00Z</dcterms:created>
  <dcterms:modified xsi:type="dcterms:W3CDTF">2025-04-04T22:56:00Z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1d709938-98d9-48d4-b96f-ef186eebb1f5</vt:lpwstr>
  </property>
</Properties>
</file>