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 </w:t>
      </w:r>
    </w:p>
    <w:p w:rsidR="00000000" w:rsidDel="00000000" w:rsidP="00000000" w:rsidRDefault="00000000" w:rsidRPr="00000000" w14:paraId="00000002">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India is part of the Indian subcontinent and is the seventh-largest country by area with its population being the second-largest in the world. Its capital city is New Delhi which was built in the early twentieth century as an administrative centre for the British colonial power.</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During the Age of Discovery Vasco da Gama, a Portuguese trader, established a trade link with India, which introduced the riches and spices of the country to other European powers. This in turn led to the Dutch, English, French, Swedish and Norwegian trading companies setting up posts as early as the seventeenth century.</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Through military intervention on behalf of puppet rulers, Britain became dominant and by the early nineteenth century had expanded its power into most of the subcontinent.</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Britain’s direct rule in India was also known as the time of the British Raj. The country was the most valuable part of the British Empire and was known as the “Jewel in the British Crown”.</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tl w:val="0"/>
        </w:rPr>
      </w:r>
    </w:p>
    <w:p w:rsidR="00000000" w:rsidDel="00000000" w:rsidP="00000000" w:rsidRDefault="00000000" w:rsidRPr="00000000" w14:paraId="00000003">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Prior to 1858, the East India Company, a British trading association, served as India's </w:t>
      </w:r>
      <w:r w:rsidDel="00000000" w:rsidR="00000000" w:rsidRPr="00000000">
        <w:rPr>
          <w:rFonts w:ascii="Times New Roman" w:cs="Times New Roman" w:eastAsia="Times New Roman" w:hAnsi="Times New Roman"/>
          <w:i w:val="1"/>
          <w:sz w:val="24"/>
          <w:szCs w:val="24"/>
          <w:rtl w:val="0"/>
        </w:rPr>
        <w:t xml:space="preserve">de facto</w:t>
      </w:r>
      <w:r w:rsidDel="00000000" w:rsidR="00000000" w:rsidRPr="00000000">
        <w:rPr>
          <w:rFonts w:ascii="Times New Roman" w:cs="Times New Roman" w:eastAsia="Times New Roman" w:hAnsi="Times New Roman"/>
          <w:sz w:val="24"/>
          <w:szCs w:val="24"/>
          <w:rtl w:val="0"/>
        </w:rPr>
        <w:t xml:space="preserve"> commercial and political leader in conjunction with the British government. The British government granted the company various charters in 1793, 1813, 1833, and 1853, defining the scope of the company's economic rights and its role in the governance of India.</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With the passing of the Government of India Act in 1858, the Crown took over from the company as India's ruler. As a result, the British Crown took direct control of India. It was an imperial government in which no native people had a voice.  </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4">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harsh land taxes and British style reforms an uprising in the garrison town of Meerut in 1857 led to a number of civilian rebellions in other parts of the country.</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These events led to a group of Indian elites forming the Indian Independence Movement. They worked toward one goal: the departure of British control in India and lasted during the years 1857-1947.</w:t>
      </w:r>
    </w:p>
    <w:p w:rsidR="00000000" w:rsidDel="00000000" w:rsidP="00000000" w:rsidRDefault="00000000" w:rsidRPr="00000000" w14:paraId="0000000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Sir Syed Ahmad Khan, a reformer and educator, recommended the British government to incorporate Indian Nationals into the governance of India following the rebellions which became known as the Indian Independence War of 1857. In his booklet The Causes of the Indian Revolt, he contended that the inability of the British to accept Indians into the Legislative Council, which prohibited them from having a voice in government decisions that directly affected them, was the primary reason for the revolt.</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The next year, the Government of India Act of 1858 was passed, transferring administration from the East India company to the Crown and laying the groundwork for public life. In the Act, Queen Victoria pledged racial equality in the appointment of civil servants, but Indians remained mostly outside of power structures.</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06">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1885, with Indian nationals finding difficulty in entering the civil service, a small group of educated elite founded the Indian National Congress and soon got to work petitioning the British government.</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The Indian Independence Movement, including the National Congress, was mostly anti-colonial, with goals including the country's economic independence and the establishment of a governmental system that was secular, democratic, republican, and civil-libertarian. Early successes for the National Congress were modest. They said that they spoke for all of India, but in reality, only a small percentage of people from less privileged backgrounds really participated. Religious communities contributed to the propagation of the spirit of renewal and independence. The resurgence of Indian patriotism was aided by the widespread rediscovery of the country's indigenous past.</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tl w:val="0"/>
        </w:rPr>
      </w:r>
    </w:p>
    <w:p w:rsidR="00000000" w:rsidDel="00000000" w:rsidP="00000000" w:rsidRDefault="00000000" w:rsidRPr="00000000" w14:paraId="0000000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Acts of Parliament, such as the Indian Councils Act of 1892, introduced a number of reforms in response to the increasing demands of the Indian people. These reforms included increasing the number of Indian members on both the central and provincial councils, as well as allowing Indian universities and other Indian bodies to recommend and elect their own representatives. Nevertheless, the administration proceeded to pass measures despite the fact that there was significant resistance from the Indians. In addition, it did not grant members power over the budget; rather, they were simply permitted to debate it and not vote on it.</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tl w:val="0"/>
        </w:rPr>
      </w:r>
    </w:p>
    <w:p w:rsidR="00000000" w:rsidDel="00000000" w:rsidP="00000000" w:rsidRDefault="00000000" w:rsidRPr="00000000" w14:paraId="0000000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1906 through 1918, the Lal Bal Pal (Lala Lajpat Rai, Bal Gangadhar Tilak, Bipin Chandra Pal) were a group of National Congress leaders who promoted the Swadeshi movement, which called for the purchase of Indian-made products and the rejection of imports. They expected that this would bring about the "self-reliance" or "self-sufficiency" suggested by the name.</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As a result of the contribution made by Indian soldiers to the British war effort during World War I, the British government made a concession.</w:t>
      </w:r>
      <w:r w:rsidDel="00000000" w:rsidR="00000000" w:rsidRPr="00000000">
        <w:rPr>
          <w:rFonts w:ascii="Times New Roman" w:cs="Times New Roman" w:eastAsia="Times New Roman" w:hAnsi="Times New Roman"/>
          <w:sz w:val="24"/>
          <w:szCs w:val="24"/>
          <w:rtl w:val="0"/>
        </w:rPr>
        <w:t xml:space="preserve"> The traditional monarchy was replaced with a new form of government known as a "dyarchy".</w:t>
      </w:r>
      <w:r w:rsidDel="00000000" w:rsidR="00000000" w:rsidRPr="00000000">
        <w:rPr>
          <w:rFonts w:ascii="Times New Roman" w:cs="Times New Roman" w:eastAsia="Times New Roman" w:hAnsi="Times New Roman"/>
          <w:sz w:val="24"/>
          <w:szCs w:val="24"/>
          <w:rtl w:val="0"/>
        </w:rPr>
        <w:t xml:space="preserve"> This involved a dual form of government whereby some aspects of the administration, such as education and health were handed over to Indian ministers who were responsible to the provincial governments, while other aspects, such as public order and finances, were kept under the authority of the British-appointed provincial Governor. It was a source of dissatisfaction for Indian politicians since even in those places in which they had acquired nominal power, the "purse strings" were still in the hands of British officials.</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9">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Congress adopted Mahatma Gandhi's nonviolent and civil disobedience strategy in the 1920s, marking a turning point in the independence fight. Some prominent figures adopted a more aggressive strategy.</w:t>
      </w:r>
      <w:r w:rsidDel="00000000" w:rsidR="00000000" w:rsidRPr="00000000">
        <w:rPr>
          <w:rFonts w:ascii="Times New Roman" w:cs="Times New Roman" w:eastAsia="Times New Roman" w:hAnsi="Times New Roman"/>
          <w:sz w:val="24"/>
          <w:szCs w:val="24"/>
          <w:vertAlign w:val="superscript"/>
        </w:rPr>
        <w:footnoteReference w:customMarkFollows="0" w:id="14"/>
      </w:r>
      <w:r w:rsidDel="00000000" w:rsidR="00000000" w:rsidRPr="00000000">
        <w:rPr>
          <w:rFonts w:ascii="Times New Roman" w:cs="Times New Roman" w:eastAsia="Times New Roman" w:hAnsi="Times New Roman"/>
          <w:sz w:val="24"/>
          <w:szCs w:val="24"/>
          <w:rtl w:val="0"/>
        </w:rPr>
        <w:t xml:space="preserve"> After the Anarchical and Revolutionary Crimes Act (also known as the Rowlatt Act) was passed in 1919, which allowed for the indefinite incarceration in prison without trial of those who were thought to be revolutionaries, this became increasingly common. Protests erupted all throughout India as a result of the Act, but the largest and bloodiest of them occurred in the Punjab region, when they were put down with lethal force in the Jallianwala Bagh massacre.</w:t>
      </w:r>
      <w:r w:rsidDel="00000000" w:rsidR="00000000" w:rsidRPr="00000000">
        <w:rPr>
          <w:rFonts w:ascii="Times New Roman" w:cs="Times New Roman" w:eastAsia="Times New Roman" w:hAnsi="Times New Roman"/>
          <w:sz w:val="24"/>
          <w:szCs w:val="24"/>
          <w:vertAlign w:val="superscript"/>
        </w:rPr>
        <w:footnoteReference w:customMarkFollows="0" w:id="15"/>
      </w:r>
      <w:r w:rsidDel="00000000" w:rsidR="00000000" w:rsidRPr="00000000">
        <w:rPr>
          <w:rtl w:val="0"/>
        </w:rPr>
      </w:r>
    </w:p>
    <w:p w:rsidR="00000000" w:rsidDel="00000000" w:rsidP="00000000" w:rsidRDefault="00000000" w:rsidRPr="00000000" w14:paraId="0000000A">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many uprisings and negotiations with the British government, India became an independent nation on 15 August 1947, creating two independent countries, India and Pakistan, based on a religious separation. The title of "Emperor of India" was removed from the British monarchy as a result of this act, which also nullified any and all previous treaties with the various princely kingdoms. As Governor-General, Lord Mountbatten was responsible for overseeing matters from a British perspective. It was decided that Jawaharlal Nehru would serve as the first Prime Minister of India, while Muhammed Ali Jinnah would take on the role of Governor-General of Pakistan.  </w:t>
      </w:r>
      <w:r w:rsidDel="00000000" w:rsidR="00000000" w:rsidRPr="00000000">
        <w:rPr>
          <w:rFonts w:ascii="Times New Roman" w:cs="Times New Roman" w:eastAsia="Times New Roman" w:hAnsi="Times New Roman"/>
          <w:sz w:val="24"/>
          <w:szCs w:val="24"/>
          <w:vertAlign w:val="superscript"/>
        </w:rPr>
        <w:footnoteReference w:customMarkFollows="0" w:id="16"/>
      </w:r>
      <w:r w:rsidDel="00000000" w:rsidR="00000000" w:rsidRPr="00000000">
        <w:rPr>
          <w:rFonts w:ascii="Times New Roman" w:cs="Times New Roman" w:eastAsia="Times New Roman" w:hAnsi="Times New Roman"/>
          <w:sz w:val="24"/>
          <w:szCs w:val="24"/>
          <w:rtl w:val="0"/>
        </w:rPr>
        <w:t xml:space="preserve">  There were 17 provinces in British India, in addition to 565 princely kingdoms. At the time of independence, the provinces were arbitrarily split between India and Pakistan. Each princely state's ruler had the option of remaining neutral or submitting to India or Pakistan; as a result, the countries risked becoming highly divided.</w:t>
      </w:r>
      <w:r w:rsidDel="00000000" w:rsidR="00000000" w:rsidRPr="00000000">
        <w:rPr>
          <w:rFonts w:ascii="Times New Roman" w:cs="Times New Roman" w:eastAsia="Times New Roman" w:hAnsi="Times New Roman"/>
          <w:sz w:val="24"/>
          <w:szCs w:val="24"/>
          <w:vertAlign w:val="superscript"/>
        </w:rPr>
        <w:footnoteReference w:customMarkFollows="0" w:id="17"/>
      </w:r>
      <w:r w:rsidDel="00000000" w:rsidR="00000000" w:rsidRPr="00000000">
        <w:rPr>
          <w:rFonts w:ascii="Times New Roman" w:cs="Times New Roman" w:eastAsia="Times New Roman" w:hAnsi="Times New Roman"/>
          <w:sz w:val="24"/>
          <w:szCs w:val="24"/>
          <w:rtl w:val="0"/>
        </w:rPr>
        <w:t xml:space="preserve"> The newly formed government of India engaged in political negotiations with the princes whose territories bordered India. Led by Vallabhbhai Patel, they hoped to persuade those rulers to join India rather than Pakistan. Patel guaranteed that the Indian government would allow them to keep all of their rights and privileges, including their own estates and privy purses, if they agreed. The formation of functional administrative states required the consolidation of a great number of larger states.</w:t>
      </w:r>
      <w:r w:rsidDel="00000000" w:rsidR="00000000" w:rsidRPr="00000000">
        <w:rPr>
          <w:rFonts w:ascii="Times New Roman" w:cs="Times New Roman" w:eastAsia="Times New Roman" w:hAnsi="Times New Roman"/>
          <w:sz w:val="24"/>
          <w:szCs w:val="24"/>
          <w:vertAlign w:val="superscript"/>
        </w:rPr>
        <w:footnoteReference w:customMarkFollows="0" w:id="18"/>
      </w: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Talks of an independent India had brought up the question of what was meant by India. According to Bhikhu Parekh in his article on ‘Defining India’s Identity,’ there is an inherent pathos in India in attempting to pin down what it means to be an individual or a nation. When an individual or a society has a sense of instability, defining identity becomes important.</w:t>
      </w:r>
      <w:r w:rsidDel="00000000" w:rsidR="00000000" w:rsidRPr="00000000">
        <w:rPr>
          <w:rFonts w:ascii="Times New Roman" w:cs="Times New Roman" w:eastAsia="Times New Roman" w:hAnsi="Times New Roman"/>
          <w:sz w:val="24"/>
          <w:szCs w:val="24"/>
          <w:vertAlign w:val="superscript"/>
        </w:rPr>
        <w:footnoteReference w:customMarkFollows="0" w:id="19"/>
      </w:r>
      <w:r w:rsidDel="00000000" w:rsidR="00000000" w:rsidRPr="00000000">
        <w:rPr>
          <w:rFonts w:ascii="Times New Roman" w:cs="Times New Roman" w:eastAsia="Times New Roman" w:hAnsi="Times New Roman"/>
          <w:sz w:val="24"/>
          <w:szCs w:val="24"/>
          <w:rtl w:val="0"/>
        </w:rPr>
        <w:t xml:space="preserve"> During its fight against colonial rule, India was initially confronted with the agonizing challenge of how to define its own nation. As they set about the monumental challenge of building a new India, the question of what they actually meant by "India" arose organically. Did it mean a definable geographical region with clear borders? Or a society based on particular norms and institutions? Did it mean a group of individuals having a shared cultural heritage and moral code? Was this civilization even real? For nearly a century, some of their brightest minds argued over the answer, eventually reaching a consensus that "India" referred to civilization with its own unique worldview and set of values. Disagreements over the nature of this perspective and matter were substantial. Negotiators like Gandhi, Nehru, and others expressed what they thought what India meant in a variety of ways.</w:t>
      </w:r>
    </w:p>
    <w:p w:rsidR="00000000" w:rsidDel="00000000" w:rsidP="00000000" w:rsidRDefault="00000000" w:rsidRPr="00000000" w14:paraId="0000000C">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Nehru believed that every nation required a "national philosophy" or ideology to unite it and give it a sense of direction and purpose. In his opinion, such a worldview was especially important in a young nation like India, where people were split along religious, ethnic, and linguistic lines. Nehru argued that India had become decadent and required drastic reconstruction. Its rejuvenation consisted in modernizing itself amid the lines of modern European societies. For Nehru, "modernisation" was India's national ideology, and it entailed seven "national goals": national unity, parliamentary democracy, industrialization, socialism, development of a scientific temperament, secularism, and nonalignment.</w:t>
      </w:r>
      <w:r w:rsidDel="00000000" w:rsidR="00000000" w:rsidRPr="00000000">
        <w:rPr>
          <w:rFonts w:ascii="Times New Roman" w:cs="Times New Roman" w:eastAsia="Times New Roman" w:hAnsi="Times New Roman"/>
          <w:sz w:val="24"/>
          <w:szCs w:val="24"/>
          <w:vertAlign w:val="superscript"/>
        </w:rPr>
        <w:footnoteReference w:customMarkFollows="0" w:id="20"/>
      </w:r>
      <w:r w:rsidDel="00000000" w:rsidR="00000000" w:rsidRPr="00000000">
        <w:rPr>
          <w:rtl w:val="0"/>
        </w:rPr>
      </w:r>
    </w:p>
    <w:p w:rsidR="00000000" w:rsidDel="00000000" w:rsidP="00000000" w:rsidRDefault="00000000" w:rsidRPr="00000000" w14:paraId="0000000D">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Nehru, India had never before experienced a centralized state, and it was extremely wary of one. Local and regional groups founded on primal and natural loyalties have kept India divided for millennia and contributed to its political collapse.</w:t>
      </w:r>
      <w:r w:rsidDel="00000000" w:rsidR="00000000" w:rsidRPr="00000000">
        <w:rPr>
          <w:rFonts w:ascii="Times New Roman" w:cs="Times New Roman" w:eastAsia="Times New Roman" w:hAnsi="Times New Roman"/>
          <w:sz w:val="24"/>
          <w:szCs w:val="24"/>
          <w:vertAlign w:val="superscript"/>
        </w:rPr>
        <w:footnoteReference w:customMarkFollows="0" w:id="21"/>
      </w:r>
      <w:r w:rsidDel="00000000" w:rsidR="00000000" w:rsidRPr="00000000">
        <w:rPr>
          <w:rFonts w:ascii="Times New Roman" w:cs="Times New Roman" w:eastAsia="Times New Roman" w:hAnsi="Times New Roman"/>
          <w:sz w:val="24"/>
          <w:szCs w:val="24"/>
          <w:rtl w:val="0"/>
        </w:rPr>
        <w:t xml:space="preserve"> Nehru believed that modernization via industrialization would unite the nation in a network of economic autonomy, and that planning would ensure that no area felt excluded from the benefits of economic prosperity. He thought his "national philosophy" would foster political and intellectual unity. He anticipated that more travel, enhanced communication, and elite circulation in universities, national academies, public companies, and central and state governments would result in shared conceptions of common interests.</w:t>
      </w:r>
      <w:r w:rsidDel="00000000" w:rsidR="00000000" w:rsidRPr="00000000">
        <w:rPr>
          <w:rFonts w:ascii="Times New Roman" w:cs="Times New Roman" w:eastAsia="Times New Roman" w:hAnsi="Times New Roman"/>
          <w:sz w:val="24"/>
          <w:szCs w:val="24"/>
          <w:vertAlign w:val="superscript"/>
        </w:rPr>
        <w:footnoteReference w:customMarkFollows="0" w:id="22"/>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26 November 1949 when the constitution was adopted in India, the country was no longer a dominion under the rule of Britain. By clearly stating at the beginning of the constitution, ‘We, the people of India, having solemnly resolved to constitute India into a sovereign socialist secular democratic republic’ it is defining itself as a country that is asserting its constitutional nationalism, a country that now belongs to the people of India.</w:t>
      </w:r>
      <w:r w:rsidDel="00000000" w:rsidR="00000000" w:rsidRPr="00000000">
        <w:rPr>
          <w:rFonts w:ascii="Times New Roman" w:cs="Times New Roman" w:eastAsia="Times New Roman" w:hAnsi="Times New Roman"/>
          <w:sz w:val="24"/>
          <w:szCs w:val="24"/>
          <w:vertAlign w:val="superscript"/>
        </w:rPr>
        <w:footnoteReference w:customMarkFollows="0" w:id="23"/>
      </w:r>
      <w:r w:rsidDel="00000000" w:rsidR="00000000" w:rsidRPr="00000000">
        <w:rPr>
          <w:rFonts w:ascii="Times New Roman" w:cs="Times New Roman" w:eastAsia="Times New Roman" w:hAnsi="Times New Roman"/>
          <w:sz w:val="24"/>
          <w:szCs w:val="24"/>
          <w:rtl w:val="0"/>
        </w:rPr>
        <w:t xml:space="preserve"> It further goes on to set out how India’s citizens would benefit,</w:t>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before="240" w:lineRule="auto"/>
        <w:ind w:left="720" w:righ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secure to all its citizens: justice, social, economic and political; liberty of thought, expression, belief, faith and worship; equality of status and of opportunity; and to promote among them all fraternity assuring the dignity of the individual ’</w:t>
      </w:r>
      <w:r w:rsidDel="00000000" w:rsidR="00000000" w:rsidRPr="00000000">
        <w:rPr>
          <w:rFonts w:ascii="Times New Roman" w:cs="Times New Roman" w:eastAsia="Times New Roman" w:hAnsi="Times New Roman"/>
          <w:sz w:val="24"/>
          <w:szCs w:val="24"/>
          <w:vertAlign w:val="superscript"/>
        </w:rPr>
        <w:footnoteReference w:customMarkFollows="0" w:id="24"/>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Indian politics were shaped by Nehru's vision of a postcolonial democracy from 1947 till the 1980s. In his role as Prime Minister of India from 1947 to 1964, Jawaharlal Nehru set the bar for the country's development after independence from Britain. The shortcomings of the Nehruvian standard became clear by the 1980s. Under Indira Gandhi, political tensions rose as the Congress Party repeatedly lost elections. The economy was expanding too slowly due to excessive bureaucracy to make a significant difference in the widespread poverty that existed.</w:t>
      </w:r>
      <w:r w:rsidDel="00000000" w:rsidR="00000000" w:rsidRPr="00000000">
        <w:rPr>
          <w:rFonts w:ascii="Times New Roman" w:cs="Times New Roman" w:eastAsia="Times New Roman" w:hAnsi="Times New Roman"/>
          <w:sz w:val="24"/>
          <w:szCs w:val="24"/>
          <w:vertAlign w:val="superscript"/>
        </w:rPr>
        <w:footnoteReference w:customMarkFollows="0" w:id="25"/>
      </w: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Jean-Luc Racine argues that the decision-makers in India, who saw the Nehruvan paradigm as outdated, transitioned the country out of its post-colonial phase. They were not oblivious to the past, but were increasingly optimistic about India's future.</w:t>
      </w:r>
      <w:r w:rsidDel="00000000" w:rsidR="00000000" w:rsidRPr="00000000">
        <w:rPr>
          <w:rFonts w:ascii="Times New Roman" w:cs="Times New Roman" w:eastAsia="Times New Roman" w:hAnsi="Times New Roman"/>
          <w:sz w:val="24"/>
          <w:szCs w:val="24"/>
          <w:vertAlign w:val="superscript"/>
        </w:rPr>
        <w:footnoteReference w:customMarkFollows="0" w:id="26"/>
      </w:r>
      <w:r w:rsidDel="00000000" w:rsidR="00000000" w:rsidRPr="00000000">
        <w:rPr>
          <w:rFonts w:ascii="Times New Roman" w:cs="Times New Roman" w:eastAsia="Times New Roman" w:hAnsi="Times New Roman"/>
          <w:sz w:val="24"/>
          <w:szCs w:val="24"/>
          <w:rtl w:val="0"/>
        </w:rPr>
        <w:t xml:space="preserve"> India was mired in a conundrum at the close of the 1980s. It was, on the one hand, the inheritor of an illustrious civilization that had been steadily building its foundation of knowledge and technology for three thousand years. On the other hand, the country's economic and diplomatic standing did not equal the breadth and depth of its history. India's population was equivalent to 15% of the world's total, but its economic contribution was less than 1%. It was not powerful enough geopolitically to be a permanent member of the United Nations Security Council.</w:t>
      </w:r>
      <w:r w:rsidDel="00000000" w:rsidR="00000000" w:rsidRPr="00000000">
        <w:rPr>
          <w:rFonts w:ascii="Times New Roman" w:cs="Times New Roman" w:eastAsia="Times New Roman" w:hAnsi="Times New Roman"/>
          <w:sz w:val="24"/>
          <w:szCs w:val="24"/>
          <w:vertAlign w:val="superscript"/>
        </w:rPr>
        <w:footnoteReference w:customMarkFollows="0" w:id="27"/>
      </w:r>
      <w:r w:rsidDel="00000000" w:rsidR="00000000" w:rsidRPr="00000000">
        <w:rPr>
          <w:rFonts w:ascii="Times New Roman" w:cs="Times New Roman" w:eastAsia="Times New Roman" w:hAnsi="Times New Roman"/>
          <w:sz w:val="24"/>
          <w:szCs w:val="24"/>
          <w:rtl w:val="0"/>
        </w:rPr>
        <w:t xml:space="preserve"> After being brought back into office in 1991, the Congress Party immediately set about enacting economic reforms, which resulted in a growth rate of 8.7 percent between 2003 and 2007. </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state was not the only source of impetus for change in India; civil society also played a role. In their pursuit of freedom, oppressed castes battled for the expansion of positive discrimination. The elites were forced to make changes.</w:t>
      </w:r>
      <w:r w:rsidDel="00000000" w:rsidR="00000000" w:rsidRPr="00000000">
        <w:rPr>
          <w:rFonts w:ascii="Times New Roman" w:cs="Times New Roman" w:eastAsia="Times New Roman" w:hAnsi="Times New Roman"/>
          <w:sz w:val="24"/>
          <w:szCs w:val="24"/>
          <w:vertAlign w:val="superscript"/>
        </w:rPr>
        <w:footnoteReference w:customMarkFollows="0" w:id="28"/>
      </w:r>
      <w:r w:rsidDel="00000000" w:rsidR="00000000" w:rsidRPr="00000000">
        <w:rPr>
          <w:rFonts w:ascii="Times New Roman" w:cs="Times New Roman" w:eastAsia="Times New Roman" w:hAnsi="Times New Roman"/>
          <w:sz w:val="24"/>
          <w:szCs w:val="24"/>
          <w:rtl w:val="0"/>
        </w:rPr>
        <w:t xml:space="preserve"> The availability of higher education, the achievements of the Indian diaspora, and the allure of new employment opportunities in the private sector all contributed to an increase in optimism and a preference for new ventures. Although the country's leaders were beginning to feel a renewed feeling of pride, there was still much work to be done. India had to confront its painful history of distrust and conflict with its neighbours and had to work to improve the lives of its citizens who were not sharing in the economic boom.</w:t>
      </w:r>
      <w:r w:rsidDel="00000000" w:rsidR="00000000" w:rsidRPr="00000000">
        <w:rPr>
          <w:rFonts w:ascii="Times New Roman" w:cs="Times New Roman" w:eastAsia="Times New Roman" w:hAnsi="Times New Roman"/>
          <w:sz w:val="24"/>
          <w:szCs w:val="24"/>
          <w:vertAlign w:val="superscript"/>
        </w:rPr>
        <w:footnoteReference w:customMarkFollows="0" w:id="29"/>
      </w: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further move away from their colonial past Indian officials successfully negotiated an end to decades of "nuclear apartheid" in 2007.With reference to section 123 of the U.S. Atomic Energy Act, which mandates the negotiation of a peaceful nuclear cooperation agreement for large transfers of U.S. nuclear material or equipment, India’s Prime Minister Manmohan Singh and U.S. President George W Bush reached an agreement after a meeting between the two leaders. The agreement was important because a legal underpinning for extensive nuclear cooperation with foreign nations by America as set up by 123 accords, eases the way for joint efforts in other domains including scientific inquiry, technical sharing, and talks on safety measures. When used in concert with other measures for preventing nuclear proliferation, especially the Treaty on the Non-Proliferation of Nuclear Weapons, the U.S. State Department responds with regulatory approval and technical help.</w:t>
      </w:r>
      <w:r w:rsidDel="00000000" w:rsidR="00000000" w:rsidRPr="00000000">
        <w:rPr>
          <w:rFonts w:ascii="Times New Roman" w:cs="Times New Roman" w:eastAsia="Times New Roman" w:hAnsi="Times New Roman"/>
          <w:sz w:val="24"/>
          <w:szCs w:val="24"/>
          <w:vertAlign w:val="superscript"/>
        </w:rPr>
        <w:footnoteReference w:customMarkFollows="0" w:id="30"/>
      </w: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Singh’s deal was met with political hostility both at home and abroad. India persisted and eventually became part of the worldwide nuclear community, despite virtually universal opposition to the pact and China's shepherding of numerous western nations into rejecting the treaty. India's refusal to pay back the United States for their assistance and the country's decision to remain non-aligned are examples of how India's foreign policy has altered the global political landscape. India dismantled the nuclear order the West had painstakingly crafted after World War II in just two years.  </w:t>
      </w:r>
      <w:r w:rsidDel="00000000" w:rsidR="00000000" w:rsidRPr="00000000">
        <w:rPr>
          <w:rFonts w:ascii="Times New Roman" w:cs="Times New Roman" w:eastAsia="Times New Roman" w:hAnsi="Times New Roman"/>
          <w:sz w:val="24"/>
          <w:szCs w:val="24"/>
          <w:vertAlign w:val="superscript"/>
        </w:rPr>
        <w:footnoteReference w:customMarkFollows="0" w:id="31"/>
      </w: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India has gained a place in the top echelons of world leadership in other ways. Despite opposition from China, India was admitted as a full member of the Association of Southeast Asian Nations in 1996. India is also trying to increase its diplomatic efforts to foster regional collaboration and its security efforts to increase bilateral and multilateral initiatives, especially at sea.</w:t>
      </w:r>
      <w:r w:rsidDel="00000000" w:rsidR="00000000" w:rsidRPr="00000000">
        <w:rPr>
          <w:rFonts w:ascii="Times New Roman" w:cs="Times New Roman" w:eastAsia="Times New Roman" w:hAnsi="Times New Roman"/>
          <w:sz w:val="24"/>
          <w:szCs w:val="24"/>
          <w:vertAlign w:val="superscript"/>
        </w:rPr>
        <w:footnoteReference w:customMarkFollows="0" w:id="32"/>
      </w:r>
      <w:r w:rsidDel="00000000" w:rsidR="00000000" w:rsidRPr="00000000">
        <w:rPr>
          <w:rFonts w:ascii="Times New Roman" w:cs="Times New Roman" w:eastAsia="Times New Roman" w:hAnsi="Times New Roman"/>
          <w:sz w:val="24"/>
          <w:szCs w:val="24"/>
          <w:rtl w:val="0"/>
        </w:rPr>
        <w:t xml:space="preserve"> As of 2022, India is now 5th in the world's economy ranking. That is less inflation in India than in western countries and the country is competing with China in the importation of car parts, phone equipment, solar devices, and medical equipment. </w:t>
      </w:r>
      <w:r w:rsidDel="00000000" w:rsidR="00000000" w:rsidRPr="00000000">
        <w:rPr>
          <w:rFonts w:ascii="Times New Roman" w:cs="Times New Roman" w:eastAsia="Times New Roman" w:hAnsi="Times New Roman"/>
          <w:sz w:val="24"/>
          <w:szCs w:val="24"/>
          <w:vertAlign w:val="superscript"/>
        </w:rPr>
        <w:footnoteReference w:customMarkFollows="0" w:id="33"/>
      </w: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as Henry Kissenger said ‘India is a democracy, by far the best functioning and genuine free system of any of the nations achieving independence following the Second World War.’</w:t>
      </w:r>
      <w:r w:rsidDel="00000000" w:rsidR="00000000" w:rsidRPr="00000000">
        <w:rPr>
          <w:rFonts w:ascii="Times New Roman" w:cs="Times New Roman" w:eastAsia="Times New Roman" w:hAnsi="Times New Roman"/>
          <w:sz w:val="24"/>
          <w:szCs w:val="24"/>
          <w:vertAlign w:val="superscript"/>
        </w:rPr>
        <w:footnoteReference w:customMarkFollows="0" w:id="34"/>
      </w: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Bibliography </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Abbas, Hoveyda, et al. </w:t>
      </w:r>
      <w:r w:rsidDel="00000000" w:rsidR="00000000" w:rsidRPr="00000000">
        <w:rPr>
          <w:rFonts w:ascii="Times New Roman" w:cs="Times New Roman" w:eastAsia="Times New Roman" w:hAnsi="Times New Roman"/>
          <w:i w:val="1"/>
          <w:sz w:val="24"/>
          <w:szCs w:val="24"/>
          <w:rtl w:val="0"/>
        </w:rPr>
        <w:t xml:space="preserve">Indian Government and Politics</w:t>
      </w:r>
      <w:r w:rsidDel="00000000" w:rsidR="00000000" w:rsidRPr="00000000">
        <w:rPr>
          <w:rFonts w:ascii="Times New Roman" w:cs="Times New Roman" w:eastAsia="Times New Roman" w:hAnsi="Times New Roman"/>
          <w:sz w:val="24"/>
          <w:szCs w:val="24"/>
          <w:rtl w:val="0"/>
        </w:rPr>
        <w:t xml:space="preserve"> (India: Dorling Kindersley, 2011).</w:t>
      </w:r>
    </w:p>
    <w:p w:rsidR="00000000" w:rsidDel="00000000" w:rsidP="00000000" w:rsidRDefault="00000000" w:rsidRPr="00000000" w14:paraId="0000004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Bhandare, Namita (ed.). </w:t>
      </w:r>
      <w:r w:rsidDel="00000000" w:rsidR="00000000" w:rsidRPr="00000000">
        <w:rPr>
          <w:rFonts w:ascii="Times New Roman" w:cs="Times New Roman" w:eastAsia="Times New Roman" w:hAnsi="Times New Roman"/>
          <w:i w:val="1"/>
          <w:sz w:val="24"/>
          <w:szCs w:val="24"/>
          <w:rtl w:val="0"/>
        </w:rPr>
        <w:t xml:space="preserve">India: The Next Global Superpower?</w:t>
      </w:r>
      <w:r w:rsidDel="00000000" w:rsidR="00000000" w:rsidRPr="00000000">
        <w:rPr>
          <w:rFonts w:ascii="Times New Roman" w:cs="Times New Roman" w:eastAsia="Times New Roman" w:hAnsi="Times New Roman"/>
          <w:sz w:val="24"/>
          <w:szCs w:val="24"/>
          <w:rtl w:val="0"/>
        </w:rPr>
        <w:t xml:space="preserve"> (India: Roli Books, 2007). </w:t>
      </w:r>
      <w:r w:rsidDel="00000000" w:rsidR="00000000" w:rsidRPr="00000000">
        <w:rPr>
          <w:rtl w:val="0"/>
        </w:rPr>
      </w:r>
    </w:p>
    <w:p w:rsidR="00000000" w:rsidDel="00000000" w:rsidP="00000000" w:rsidRDefault="00000000" w:rsidRPr="00000000" w14:paraId="0000004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Britannica.com  </w:t>
      </w:r>
      <w:hyperlink r:id="rId7">
        <w:r w:rsidDel="00000000" w:rsidR="00000000" w:rsidRPr="00000000">
          <w:rPr>
            <w:rFonts w:ascii="Times New Roman" w:cs="Times New Roman" w:eastAsia="Times New Roman" w:hAnsi="Times New Roman"/>
            <w:color w:val="1155cc"/>
            <w:sz w:val="24"/>
            <w:szCs w:val="24"/>
            <w:u w:val="single"/>
            <w:rtl w:val="0"/>
          </w:rPr>
          <w:t xml:space="preserve">https://www.britannica.com/place/India</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Chandra, Bipan et al. India’s Struggle for Independence 1857-1947 (London: Penguin Books, 2016). </w:t>
      </w:r>
    </w:p>
    <w:p w:rsidR="00000000" w:rsidDel="00000000" w:rsidP="00000000" w:rsidRDefault="00000000" w:rsidRPr="00000000" w14:paraId="0000004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Datta-Ray, Deep K. </w:t>
      </w:r>
      <w:r w:rsidDel="00000000" w:rsidR="00000000" w:rsidRPr="00000000">
        <w:rPr>
          <w:rFonts w:ascii="Times New Roman" w:cs="Times New Roman" w:eastAsia="Times New Roman" w:hAnsi="Times New Roman"/>
          <w:i w:val="1"/>
          <w:sz w:val="24"/>
          <w:szCs w:val="24"/>
          <w:rtl w:val="0"/>
        </w:rPr>
        <w:t xml:space="preserve">The Making of Indian Diplomacy: A Critique of Eurocentrism</w:t>
      </w:r>
      <w:r w:rsidDel="00000000" w:rsidR="00000000" w:rsidRPr="00000000">
        <w:rPr>
          <w:rFonts w:ascii="Times New Roman" w:cs="Times New Roman" w:eastAsia="Times New Roman" w:hAnsi="Times New Roman"/>
          <w:sz w:val="24"/>
          <w:szCs w:val="24"/>
          <w:rtl w:val="0"/>
        </w:rPr>
        <w:t xml:space="preserve"> (Oxford: Oxford University Press, 2015).</w:t>
      </w:r>
    </w:p>
    <w:p w:rsidR="00000000" w:rsidDel="00000000" w:rsidP="00000000" w:rsidRDefault="00000000" w:rsidRPr="00000000" w14:paraId="0000004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hd w:fill="ffffff" w:val="clear"/>
        <w:spacing w:after="20" w:before="120" w:line="240" w:lineRule="auto"/>
        <w:ind w:left="0" w:firstLine="0"/>
        <w:rPr>
          <w:color w:val="202122"/>
          <w:sz w:val="21"/>
          <w:szCs w:val="21"/>
        </w:rPr>
      </w:pPr>
      <w:r w:rsidDel="00000000" w:rsidR="00000000" w:rsidRPr="00000000">
        <w:rPr>
          <w:sz w:val="21"/>
          <w:szCs w:val="21"/>
          <w:rtl w:val="0"/>
        </w:rPr>
        <w:t xml:space="preserve">David, Saul</w:t>
      </w:r>
      <w:r w:rsidDel="00000000" w:rsidR="00000000" w:rsidRPr="00000000">
        <w:rPr>
          <w:color w:val="202122"/>
          <w:sz w:val="21"/>
          <w:szCs w:val="21"/>
          <w:rtl w:val="0"/>
        </w:rPr>
        <w:t xml:space="preserve"> , </w:t>
      </w:r>
      <w:r w:rsidDel="00000000" w:rsidR="00000000" w:rsidRPr="00000000">
        <w:rPr>
          <w:i w:val="1"/>
          <w:color w:val="202122"/>
          <w:sz w:val="21"/>
          <w:szCs w:val="21"/>
          <w:rtl w:val="0"/>
        </w:rPr>
        <w:t xml:space="preserve">The Indian Mutiny: 1857</w:t>
      </w:r>
      <w:r w:rsidDel="00000000" w:rsidR="00000000" w:rsidRPr="00000000">
        <w:rPr>
          <w:color w:val="202122"/>
          <w:sz w:val="21"/>
          <w:szCs w:val="21"/>
          <w:rtl w:val="0"/>
        </w:rPr>
        <w:t xml:space="preserve">, (London: Penguin Books, 2003).</w:t>
      </w:r>
    </w:p>
    <w:p w:rsidR="00000000" w:rsidDel="00000000" w:rsidP="00000000" w:rsidRDefault="00000000" w:rsidRPr="00000000" w14:paraId="0000004F">
      <w:pPr>
        <w:shd w:fill="ffffff" w:val="clear"/>
        <w:spacing w:after="20" w:before="120" w:line="240" w:lineRule="auto"/>
        <w:ind w:left="0" w:firstLine="0"/>
        <w:rPr>
          <w:color w:val="202122"/>
          <w:sz w:val="21"/>
          <w:szCs w:val="21"/>
        </w:rPr>
      </w:pPr>
      <w:r w:rsidDel="00000000" w:rsidR="00000000" w:rsidRPr="00000000">
        <w:rPr>
          <w:rtl w:val="0"/>
        </w:rPr>
      </w:r>
    </w:p>
    <w:p w:rsidR="00000000" w:rsidDel="00000000" w:rsidP="00000000" w:rsidRDefault="00000000" w:rsidRPr="00000000" w14:paraId="00000050">
      <w:pPr>
        <w:spacing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Government of India Ministry of Law and Justice Legislative Department, </w:t>
      </w:r>
      <w:r w:rsidDel="00000000" w:rsidR="00000000" w:rsidRPr="00000000">
        <w:rPr>
          <w:rFonts w:ascii="Times New Roman" w:cs="Times New Roman" w:eastAsia="Times New Roman" w:hAnsi="Times New Roman"/>
          <w:i w:val="1"/>
          <w:sz w:val="24"/>
          <w:szCs w:val="24"/>
          <w:rtl w:val="0"/>
        </w:rPr>
        <w:t xml:space="preserve">The Constitution of India.</w:t>
      </w:r>
    </w:p>
    <w:p w:rsidR="00000000" w:rsidDel="00000000" w:rsidP="00000000" w:rsidRDefault="00000000" w:rsidRPr="00000000" w14:paraId="00000051">
      <w:pPr>
        <w:spacing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Gurcharan, Das. 2002.</w:t>
      </w:r>
      <w:r w:rsidDel="00000000" w:rsidR="00000000" w:rsidRPr="00000000">
        <w:rPr>
          <w:rFonts w:ascii="Times New Roman" w:cs="Times New Roman" w:eastAsia="Times New Roman" w:hAnsi="Times New Roman"/>
          <w:i w:val="1"/>
          <w:sz w:val="24"/>
          <w:szCs w:val="24"/>
          <w:rtl w:val="0"/>
        </w:rPr>
        <w:t xml:space="preserve"> India Unbound: The Social and Economic Revolution from Independence to the Global Information Age</w:t>
      </w:r>
      <w:r w:rsidDel="00000000" w:rsidR="00000000" w:rsidRPr="00000000">
        <w:rPr>
          <w:rFonts w:ascii="Times New Roman" w:cs="Times New Roman" w:eastAsia="Times New Roman" w:hAnsi="Times New Roman"/>
          <w:sz w:val="24"/>
          <w:szCs w:val="24"/>
          <w:rtl w:val="0"/>
        </w:rPr>
        <w:t xml:space="preserve">. (India: Penguin,2002).</w:t>
      </w:r>
    </w:p>
    <w:p w:rsidR="00000000" w:rsidDel="00000000" w:rsidP="00000000" w:rsidRDefault="00000000" w:rsidRPr="00000000" w14:paraId="00000053">
      <w:pPr>
        <w:spacing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4">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Ilbert, Courtney. ‘The Indian Councils Act, 1909’ </w:t>
      </w:r>
      <w:r w:rsidDel="00000000" w:rsidR="00000000" w:rsidRPr="00000000">
        <w:rPr>
          <w:rFonts w:ascii="Times New Roman" w:cs="Times New Roman" w:eastAsia="Times New Roman" w:hAnsi="Times New Roman"/>
          <w:i w:val="1"/>
          <w:sz w:val="24"/>
          <w:szCs w:val="24"/>
          <w:rtl w:val="0"/>
        </w:rPr>
        <w:t xml:space="preserve">Journal of the Society of Comparative Legislation </w:t>
      </w:r>
      <w:r w:rsidDel="00000000" w:rsidR="00000000" w:rsidRPr="00000000">
        <w:rPr>
          <w:rFonts w:ascii="Times New Roman" w:cs="Times New Roman" w:eastAsia="Times New Roman" w:hAnsi="Times New Roman"/>
          <w:sz w:val="24"/>
          <w:szCs w:val="24"/>
          <w:rtl w:val="0"/>
        </w:rPr>
        <w:t xml:space="preserve">Vol.11, No.2 pp243-254..</w:t>
      </w:r>
      <w:r w:rsidDel="00000000" w:rsidR="00000000" w:rsidRPr="00000000">
        <w:rPr>
          <w:rtl w:val="0"/>
        </w:rPr>
      </w:r>
    </w:p>
    <w:p w:rsidR="00000000" w:rsidDel="00000000" w:rsidP="00000000" w:rsidRDefault="00000000" w:rsidRPr="00000000" w14:paraId="0000005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James,</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Lawrence. </w:t>
      </w:r>
      <w:r w:rsidDel="00000000" w:rsidR="00000000" w:rsidRPr="00000000">
        <w:rPr>
          <w:rFonts w:ascii="Times New Roman" w:cs="Times New Roman" w:eastAsia="Times New Roman" w:hAnsi="Times New Roman"/>
          <w:i w:val="1"/>
          <w:sz w:val="24"/>
          <w:szCs w:val="24"/>
          <w:rtl w:val="0"/>
        </w:rPr>
        <w:t xml:space="preserve">Raj: The Making of British India</w:t>
      </w:r>
      <w:r w:rsidDel="00000000" w:rsidR="00000000" w:rsidRPr="00000000">
        <w:rPr>
          <w:rFonts w:ascii="Times New Roman" w:cs="Times New Roman" w:eastAsia="Times New Roman" w:hAnsi="Times New Roman"/>
          <w:sz w:val="24"/>
          <w:szCs w:val="24"/>
          <w:rtl w:val="0"/>
        </w:rPr>
        <w:t xml:space="preserve"> (London: Abacus, 1997), pp63-150.</w:t>
      </w:r>
    </w:p>
    <w:p w:rsidR="00000000" w:rsidDel="00000000" w:rsidP="00000000" w:rsidRDefault="00000000" w:rsidRPr="00000000" w14:paraId="0000005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Jeffries, Diarmud. </w:t>
      </w:r>
      <w:r w:rsidDel="00000000" w:rsidR="00000000" w:rsidRPr="00000000">
        <w:rPr>
          <w:rFonts w:ascii="Times New Roman" w:cs="Times New Roman" w:eastAsia="Times New Roman" w:hAnsi="Times New Roman"/>
          <w:i w:val="1"/>
          <w:sz w:val="24"/>
          <w:szCs w:val="24"/>
          <w:rtl w:val="0"/>
        </w:rPr>
        <w:t xml:space="preserve">The British Raj in India</w:t>
      </w:r>
      <w:r w:rsidDel="00000000" w:rsidR="00000000" w:rsidRPr="00000000">
        <w:rPr>
          <w:rFonts w:ascii="Times New Roman" w:cs="Times New Roman" w:eastAsia="Times New Roman" w:hAnsi="Times New Roman"/>
          <w:sz w:val="24"/>
          <w:szCs w:val="24"/>
          <w:rtl w:val="0"/>
        </w:rPr>
        <w:t xml:space="preserve"> (London: New Holland Publishers, 2007).</w:t>
      </w:r>
    </w:p>
    <w:p w:rsidR="00000000" w:rsidDel="00000000" w:rsidP="00000000" w:rsidRDefault="00000000" w:rsidRPr="00000000" w14:paraId="0000005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Karanjia, R.K. </w:t>
      </w:r>
      <w:r w:rsidDel="00000000" w:rsidR="00000000" w:rsidRPr="00000000">
        <w:rPr>
          <w:rFonts w:ascii="Times New Roman" w:cs="Times New Roman" w:eastAsia="Times New Roman" w:hAnsi="Times New Roman"/>
          <w:i w:val="1"/>
          <w:sz w:val="24"/>
          <w:szCs w:val="24"/>
          <w:rtl w:val="0"/>
        </w:rPr>
        <w:t xml:space="preserve">The Philosophy of Mr Nehru</w:t>
      </w:r>
      <w:r w:rsidDel="00000000" w:rsidR="00000000" w:rsidRPr="00000000">
        <w:rPr>
          <w:rFonts w:ascii="Times New Roman" w:cs="Times New Roman" w:eastAsia="Times New Roman" w:hAnsi="Times New Roman"/>
          <w:sz w:val="24"/>
          <w:szCs w:val="24"/>
          <w:rtl w:val="0"/>
        </w:rPr>
        <w:t xml:space="preserve"> (London: Allen and Unwin, 1966).</w:t>
      </w:r>
    </w:p>
    <w:p w:rsidR="00000000" w:rsidDel="00000000" w:rsidP="00000000" w:rsidRDefault="00000000" w:rsidRPr="00000000" w14:paraId="0000005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Khan, Sayyid Ahmad. </w:t>
      </w:r>
      <w:r w:rsidDel="00000000" w:rsidR="00000000" w:rsidRPr="00000000">
        <w:rPr>
          <w:rFonts w:ascii="Times New Roman" w:cs="Times New Roman" w:eastAsia="Times New Roman" w:hAnsi="Times New Roman"/>
          <w:i w:val="1"/>
          <w:sz w:val="24"/>
          <w:szCs w:val="24"/>
          <w:rtl w:val="0"/>
        </w:rPr>
        <w:t xml:space="preserve">The Causes of the Indian Revolt</w:t>
      </w:r>
      <w:r w:rsidDel="00000000" w:rsidR="00000000" w:rsidRPr="00000000">
        <w:rPr>
          <w:rFonts w:ascii="Times New Roman" w:cs="Times New Roman" w:eastAsia="Times New Roman" w:hAnsi="Times New Roman"/>
          <w:sz w:val="24"/>
          <w:szCs w:val="24"/>
          <w:rtl w:val="0"/>
        </w:rPr>
        <w:t xml:space="preserve"> (Karachi: Oxford University Press, 2000).</w:t>
      </w:r>
      <w:r w:rsidDel="00000000" w:rsidR="00000000" w:rsidRPr="00000000">
        <w:rPr>
          <w:rtl w:val="0"/>
        </w:rPr>
      </w:r>
    </w:p>
    <w:p w:rsidR="00000000" w:rsidDel="00000000" w:rsidP="00000000" w:rsidRDefault="00000000" w:rsidRPr="00000000" w14:paraId="0000005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Malhotra,S.L. ed. </w:t>
      </w:r>
      <w:r w:rsidDel="00000000" w:rsidR="00000000" w:rsidRPr="00000000">
        <w:rPr>
          <w:rFonts w:ascii="Times New Roman" w:cs="Times New Roman" w:eastAsia="Times New Roman" w:hAnsi="Times New Roman"/>
          <w:i w:val="1"/>
          <w:sz w:val="24"/>
          <w:szCs w:val="24"/>
          <w:rtl w:val="0"/>
        </w:rPr>
        <w:t xml:space="preserve">Mahatma Gandhi and the National Congress: Studies in Gandhi’s Contribution to the Development of the Indian National Congress</w:t>
      </w:r>
      <w:r w:rsidDel="00000000" w:rsidR="00000000" w:rsidRPr="00000000">
        <w:rPr>
          <w:rFonts w:ascii="Times New Roman" w:cs="Times New Roman" w:eastAsia="Times New Roman" w:hAnsi="Times New Roman"/>
          <w:sz w:val="24"/>
          <w:szCs w:val="24"/>
          <w:rtl w:val="0"/>
        </w:rPr>
        <w:t xml:space="preserve"> (India: Publication Bureau, Panjab University, 2006).</w:t>
      </w:r>
      <w:r w:rsidDel="00000000" w:rsidR="00000000" w:rsidRPr="00000000">
        <w:rPr>
          <w:rtl w:val="0"/>
        </w:rPr>
      </w:r>
    </w:p>
    <w:p w:rsidR="00000000" w:rsidDel="00000000" w:rsidP="00000000" w:rsidRDefault="00000000" w:rsidRPr="00000000" w14:paraId="0000005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Marshall, P.J, </w:t>
      </w:r>
      <w:r w:rsidDel="00000000" w:rsidR="00000000" w:rsidRPr="00000000">
        <w:rPr>
          <w:rFonts w:ascii="Times New Roman" w:cs="Times New Roman" w:eastAsia="Times New Roman" w:hAnsi="Times New Roman"/>
          <w:i w:val="1"/>
          <w:sz w:val="24"/>
          <w:szCs w:val="24"/>
          <w:rtl w:val="0"/>
        </w:rPr>
        <w:t xml:space="preserve">The Cambridge Illustrated History of the British Empire </w:t>
      </w:r>
      <w:r w:rsidDel="00000000" w:rsidR="00000000" w:rsidRPr="00000000">
        <w:rPr>
          <w:rFonts w:ascii="Times New Roman" w:cs="Times New Roman" w:eastAsia="Times New Roman" w:hAnsi="Times New Roman"/>
          <w:sz w:val="24"/>
          <w:szCs w:val="24"/>
          <w:rtl w:val="0"/>
        </w:rPr>
        <w:t xml:space="preserve">(Cambridge: Cambridge University Press, 2001).</w:t>
      </w:r>
    </w:p>
    <w:p w:rsidR="00000000" w:rsidDel="00000000" w:rsidP="00000000" w:rsidRDefault="00000000" w:rsidRPr="00000000" w14:paraId="0000006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Menon, V.P. (15 September 1955). </w:t>
      </w:r>
      <w:r w:rsidDel="00000000" w:rsidR="00000000" w:rsidRPr="00000000">
        <w:rPr>
          <w:rFonts w:ascii="Times New Roman" w:cs="Times New Roman" w:eastAsia="Times New Roman" w:hAnsi="Times New Roman"/>
          <w:i w:val="1"/>
          <w:sz w:val="24"/>
          <w:szCs w:val="24"/>
          <w:rtl w:val="0"/>
        </w:rPr>
        <w:t xml:space="preserve">The story of the Integration of the Indian States</w:t>
      </w:r>
      <w:r w:rsidDel="00000000" w:rsidR="00000000" w:rsidRPr="00000000">
        <w:rPr>
          <w:rFonts w:ascii="Times New Roman" w:cs="Times New Roman" w:eastAsia="Times New Roman" w:hAnsi="Times New Roman"/>
          <w:sz w:val="24"/>
          <w:szCs w:val="24"/>
          <w:rtl w:val="0"/>
        </w:rPr>
        <w:t xml:space="preserve"> (First ed.). (Bangalore: Longmans Green and Co., 1955).</w:t>
      </w:r>
    </w:p>
    <w:p w:rsidR="00000000" w:rsidDel="00000000" w:rsidP="00000000" w:rsidRDefault="00000000" w:rsidRPr="00000000" w14:paraId="0000006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Nehru,Jawaharlal. </w:t>
      </w:r>
      <w:r w:rsidDel="00000000" w:rsidR="00000000" w:rsidRPr="00000000">
        <w:rPr>
          <w:rFonts w:ascii="Times New Roman" w:cs="Times New Roman" w:eastAsia="Times New Roman" w:hAnsi="Times New Roman"/>
          <w:i w:val="1"/>
          <w:sz w:val="24"/>
          <w:szCs w:val="24"/>
          <w:rtl w:val="0"/>
        </w:rPr>
        <w:t xml:space="preserve">Discovery of India</w:t>
      </w:r>
      <w:r w:rsidDel="00000000" w:rsidR="00000000" w:rsidRPr="00000000">
        <w:rPr>
          <w:rFonts w:ascii="Times New Roman" w:cs="Times New Roman" w:eastAsia="Times New Roman" w:hAnsi="Times New Roman"/>
          <w:sz w:val="24"/>
          <w:szCs w:val="24"/>
          <w:rtl w:val="0"/>
        </w:rPr>
        <w:t xml:space="preserve"> (Delhi: Oxford University Press, 1985).</w:t>
      </w:r>
    </w:p>
    <w:p w:rsidR="00000000" w:rsidDel="00000000" w:rsidP="00000000" w:rsidRDefault="00000000" w:rsidRPr="00000000" w14:paraId="0000006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Panikkar, Kavalam Madhava. </w:t>
      </w:r>
      <w:r w:rsidDel="00000000" w:rsidR="00000000" w:rsidRPr="00000000">
        <w:rPr>
          <w:rFonts w:ascii="Times New Roman" w:cs="Times New Roman" w:eastAsia="Times New Roman" w:hAnsi="Times New Roman"/>
          <w:i w:val="1"/>
          <w:sz w:val="24"/>
          <w:szCs w:val="24"/>
          <w:rtl w:val="0"/>
        </w:rPr>
        <w:t xml:space="preserve">The Working of Dyarchy in India 1919-1928</w:t>
      </w:r>
      <w:r w:rsidDel="00000000" w:rsidR="00000000" w:rsidRPr="00000000">
        <w:rPr>
          <w:rFonts w:ascii="Times New Roman" w:cs="Times New Roman" w:eastAsia="Times New Roman" w:hAnsi="Times New Roman"/>
          <w:sz w:val="24"/>
          <w:szCs w:val="24"/>
          <w:rtl w:val="0"/>
        </w:rPr>
        <w:t xml:space="preserve"> (Mumbai: D.B. Taraporevaia &amp; Sons, 2007)..</w:t>
      </w:r>
    </w:p>
    <w:p w:rsidR="00000000" w:rsidDel="00000000" w:rsidP="00000000" w:rsidRDefault="00000000" w:rsidRPr="00000000" w14:paraId="0000006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Pant, Harsh V. </w:t>
      </w:r>
      <w:r w:rsidDel="00000000" w:rsidR="00000000" w:rsidRPr="00000000">
        <w:rPr>
          <w:rFonts w:ascii="Times New Roman" w:cs="Times New Roman" w:eastAsia="Times New Roman" w:hAnsi="Times New Roman"/>
          <w:i w:val="1"/>
          <w:sz w:val="24"/>
          <w:szCs w:val="24"/>
          <w:rtl w:val="0"/>
        </w:rPr>
        <w:t xml:space="preserve">The Us-India Nuclear Pact </w:t>
      </w:r>
      <w:r w:rsidDel="00000000" w:rsidR="00000000" w:rsidRPr="00000000">
        <w:rPr>
          <w:rFonts w:ascii="Times New Roman" w:cs="Times New Roman" w:eastAsia="Times New Roman" w:hAnsi="Times New Roman"/>
          <w:sz w:val="24"/>
          <w:szCs w:val="24"/>
          <w:rtl w:val="0"/>
        </w:rPr>
        <w:t xml:space="preserve">(India: Oxford University Press, 2011), Kindle book edition, accessed 01/12/2022.</w:t>
      </w:r>
      <w:r w:rsidDel="00000000" w:rsidR="00000000" w:rsidRPr="00000000">
        <w:rPr>
          <w:rtl w:val="0"/>
        </w:rPr>
      </w:r>
    </w:p>
    <w:p w:rsidR="00000000" w:rsidDel="00000000" w:rsidP="00000000" w:rsidRDefault="00000000" w:rsidRPr="00000000" w14:paraId="00000069">
      <w:pPr>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Parekh, Bhikhu. ‘</w:t>
      </w:r>
      <w:r w:rsidDel="00000000" w:rsidR="00000000" w:rsidRPr="00000000">
        <w:rPr>
          <w:rFonts w:ascii="Times New Roman" w:cs="Times New Roman" w:eastAsia="Times New Roman" w:hAnsi="Times New Roman"/>
          <w:i w:val="1"/>
          <w:sz w:val="24"/>
          <w:szCs w:val="24"/>
          <w:rtl w:val="0"/>
        </w:rPr>
        <w:t xml:space="preserve">Defining India’s Identity’,  India International Centre Quarterly</w:t>
      </w:r>
      <w:r w:rsidDel="00000000" w:rsidR="00000000" w:rsidRPr="00000000">
        <w:rPr>
          <w:rFonts w:ascii="Times New Roman" w:cs="Times New Roman" w:eastAsia="Times New Roman" w:hAnsi="Times New Roman"/>
          <w:sz w:val="24"/>
          <w:szCs w:val="24"/>
          <w:rtl w:val="0"/>
        </w:rPr>
        <w:t xml:space="preserve"> , Vol. 33, No. 1 (SUMMER 2006), pp 1-15.</w:t>
      </w:r>
    </w:p>
    <w:p w:rsidR="00000000" w:rsidDel="00000000" w:rsidP="00000000" w:rsidRDefault="00000000" w:rsidRPr="00000000" w14:paraId="0000006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Parekh,Bhikhu. ‘Nehru and the National Philosophy of India’, </w:t>
      </w:r>
      <w:r w:rsidDel="00000000" w:rsidR="00000000" w:rsidRPr="00000000">
        <w:rPr>
          <w:rFonts w:ascii="Times New Roman" w:cs="Times New Roman" w:eastAsia="Times New Roman" w:hAnsi="Times New Roman"/>
          <w:i w:val="1"/>
          <w:sz w:val="24"/>
          <w:szCs w:val="24"/>
          <w:rtl w:val="0"/>
        </w:rPr>
        <w:t xml:space="preserve">Economic and Political Weekly</w:t>
      </w:r>
      <w:r w:rsidDel="00000000" w:rsidR="00000000" w:rsidRPr="00000000">
        <w:rPr>
          <w:rFonts w:ascii="Times New Roman" w:cs="Times New Roman" w:eastAsia="Times New Roman" w:hAnsi="Times New Roman"/>
          <w:sz w:val="24"/>
          <w:szCs w:val="24"/>
          <w:rtl w:val="0"/>
        </w:rPr>
        <w:t xml:space="preserve">, Vol. 26, No. ½ (Jan. 5-12, 1992).</w:t>
      </w:r>
    </w:p>
    <w:p w:rsidR="00000000" w:rsidDel="00000000" w:rsidP="00000000" w:rsidRDefault="00000000" w:rsidRPr="00000000" w14:paraId="0000006D">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Phillips, Andrew, J.C. Sharman. </w:t>
      </w:r>
      <w:r w:rsidDel="00000000" w:rsidR="00000000" w:rsidRPr="00000000">
        <w:rPr>
          <w:rFonts w:ascii="Times New Roman" w:cs="Times New Roman" w:eastAsia="Times New Roman" w:hAnsi="Times New Roman"/>
          <w:i w:val="1"/>
          <w:sz w:val="24"/>
          <w:szCs w:val="24"/>
          <w:rtl w:val="0"/>
        </w:rPr>
        <w:t xml:space="preserve">Outsourcing Empire: How Company-States Made the Modern World</w:t>
      </w:r>
      <w:r w:rsidDel="00000000" w:rsidR="00000000" w:rsidRPr="00000000">
        <w:rPr>
          <w:rFonts w:ascii="Times New Roman" w:cs="Times New Roman" w:eastAsia="Times New Roman" w:hAnsi="Times New Roman"/>
          <w:sz w:val="24"/>
          <w:szCs w:val="24"/>
          <w:rtl w:val="0"/>
        </w:rPr>
        <w:t xml:space="preserve"> (Oxford: Princeton University Press, 2020).</w:t>
      </w:r>
    </w:p>
    <w:p w:rsidR="00000000" w:rsidDel="00000000" w:rsidP="00000000" w:rsidRDefault="00000000" w:rsidRPr="00000000" w14:paraId="0000006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Prestowitz, Clyde. 2005. </w:t>
      </w:r>
      <w:r w:rsidDel="00000000" w:rsidR="00000000" w:rsidRPr="00000000">
        <w:rPr>
          <w:rFonts w:ascii="Times New Roman" w:cs="Times New Roman" w:eastAsia="Times New Roman" w:hAnsi="Times New Roman"/>
          <w:i w:val="1"/>
          <w:sz w:val="24"/>
          <w:szCs w:val="24"/>
          <w:rtl w:val="0"/>
        </w:rPr>
        <w:t xml:space="preserve">Three Billion New Capitalists: The Great Shift of Wealth and Power to the East</w:t>
      </w:r>
      <w:r w:rsidDel="00000000" w:rsidR="00000000" w:rsidRPr="00000000">
        <w:rPr>
          <w:rFonts w:ascii="Times New Roman" w:cs="Times New Roman" w:eastAsia="Times New Roman" w:hAnsi="Times New Roman"/>
          <w:sz w:val="24"/>
          <w:szCs w:val="24"/>
          <w:rtl w:val="0"/>
        </w:rPr>
        <w:t xml:space="preserve"> (New York: Basic Books).</w:t>
      </w:r>
      <w:r w:rsidDel="00000000" w:rsidR="00000000" w:rsidRPr="00000000">
        <w:rPr>
          <w:rtl w:val="0"/>
        </w:rPr>
      </w:r>
    </w:p>
    <w:p w:rsidR="00000000" w:rsidDel="00000000" w:rsidP="00000000" w:rsidRDefault="00000000" w:rsidRPr="00000000" w14:paraId="0000007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Racine, Jean-Luc.  ‘Post-post-colonial India: From Regional Power to Global Player’, </w:t>
      </w:r>
      <w:r w:rsidDel="00000000" w:rsidR="00000000" w:rsidRPr="00000000">
        <w:rPr>
          <w:rFonts w:ascii="Times New Roman" w:cs="Times New Roman" w:eastAsia="Times New Roman" w:hAnsi="Times New Roman"/>
          <w:i w:val="1"/>
          <w:sz w:val="24"/>
          <w:szCs w:val="24"/>
          <w:rtl w:val="0"/>
        </w:rPr>
        <w:t xml:space="preserve">Political etrangere,</w:t>
      </w:r>
      <w:r w:rsidDel="00000000" w:rsidR="00000000" w:rsidRPr="00000000">
        <w:rPr>
          <w:rFonts w:ascii="Times New Roman" w:cs="Times New Roman" w:eastAsia="Times New Roman" w:hAnsi="Times New Roman"/>
          <w:sz w:val="24"/>
          <w:szCs w:val="24"/>
          <w:rtl w:val="0"/>
        </w:rPr>
        <w:t xml:space="preserve"> 2008 pp65-78.</w:t>
      </w:r>
    </w:p>
    <w:p w:rsidR="00000000" w:rsidDel="00000000" w:rsidP="00000000" w:rsidRDefault="00000000" w:rsidRPr="00000000" w14:paraId="0000007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Ram, Raja.  </w:t>
      </w:r>
      <w:r w:rsidDel="00000000" w:rsidR="00000000" w:rsidRPr="00000000">
        <w:rPr>
          <w:rFonts w:ascii="Times New Roman" w:cs="Times New Roman" w:eastAsia="Times New Roman" w:hAnsi="Times New Roman"/>
          <w:i w:val="1"/>
          <w:sz w:val="24"/>
          <w:szCs w:val="24"/>
          <w:rtl w:val="0"/>
        </w:rPr>
        <w:t xml:space="preserve">The Jallianwala Bagh Massacre: A Premeditated Plan</w:t>
      </w:r>
      <w:r w:rsidDel="00000000" w:rsidR="00000000" w:rsidRPr="00000000">
        <w:rPr>
          <w:rFonts w:ascii="Times New Roman" w:cs="Times New Roman" w:eastAsia="Times New Roman" w:hAnsi="Times New Roman"/>
          <w:sz w:val="24"/>
          <w:szCs w:val="24"/>
          <w:rtl w:val="0"/>
        </w:rPr>
        <w:t xml:space="preserve"> (India: Publication Bureau, 2008), </w:t>
      </w:r>
      <w:r w:rsidDel="00000000" w:rsidR="00000000" w:rsidRPr="00000000">
        <w:rPr>
          <w:rtl w:val="0"/>
        </w:rPr>
      </w:r>
    </w:p>
    <w:p w:rsidR="00000000" w:rsidDel="00000000" w:rsidP="00000000" w:rsidRDefault="00000000" w:rsidRPr="00000000" w14:paraId="0000007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202122"/>
          <w:sz w:val="23"/>
          <w:szCs w:val="23"/>
          <w:highlight w:val="white"/>
          <w:rtl w:val="0"/>
        </w:rPr>
        <w:t xml:space="preserve">Ramusack, Barbara N. </w:t>
      </w:r>
      <w:r w:rsidDel="00000000" w:rsidR="00000000" w:rsidRPr="00000000">
        <w:rPr>
          <w:rFonts w:ascii="Times New Roman" w:cs="Times New Roman" w:eastAsia="Times New Roman" w:hAnsi="Times New Roman"/>
          <w:i w:val="1"/>
          <w:color w:val="202122"/>
          <w:sz w:val="23"/>
          <w:szCs w:val="23"/>
          <w:highlight w:val="white"/>
          <w:rtl w:val="0"/>
        </w:rPr>
        <w:t xml:space="preserve">The Indian Princes and Their States</w:t>
      </w:r>
      <w:r w:rsidDel="00000000" w:rsidR="00000000" w:rsidRPr="00000000">
        <w:rPr>
          <w:rFonts w:ascii="Times New Roman" w:cs="Times New Roman" w:eastAsia="Times New Roman" w:hAnsi="Times New Roman"/>
          <w:color w:val="202122"/>
          <w:sz w:val="23"/>
          <w:szCs w:val="23"/>
          <w:highlight w:val="white"/>
          <w:rtl w:val="0"/>
        </w:rPr>
        <w:t xml:space="preserve"> (Cambridge, Cambridge University Press, 2007). </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77">
      <w:pPr>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7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Singh, Hoshiar et al. </w:t>
      </w:r>
      <w:r w:rsidDel="00000000" w:rsidR="00000000" w:rsidRPr="00000000">
        <w:rPr>
          <w:rFonts w:ascii="Times New Roman" w:cs="Times New Roman" w:eastAsia="Times New Roman" w:hAnsi="Times New Roman"/>
          <w:i w:val="1"/>
          <w:sz w:val="24"/>
          <w:szCs w:val="24"/>
          <w:rtl w:val="0"/>
        </w:rPr>
        <w:t xml:space="preserve">Indian Administration</w:t>
      </w:r>
      <w:r w:rsidDel="00000000" w:rsidR="00000000" w:rsidRPr="00000000">
        <w:rPr>
          <w:rFonts w:ascii="Times New Roman" w:cs="Times New Roman" w:eastAsia="Times New Roman" w:hAnsi="Times New Roman"/>
          <w:sz w:val="24"/>
          <w:szCs w:val="24"/>
          <w:rtl w:val="0"/>
        </w:rPr>
        <w:t xml:space="preserve"> (India: Pearson Education, 2011).</w:t>
      </w:r>
    </w:p>
    <w:p w:rsidR="00000000" w:rsidDel="00000000" w:rsidP="00000000" w:rsidRDefault="00000000" w:rsidRPr="00000000" w14:paraId="00000079">
      <w:pPr>
        <w:spacing w:line="240" w:lineRule="auto"/>
        <w:rPr>
          <w:sz w:val="20"/>
          <w:szCs w:val="20"/>
        </w:rPr>
      </w:pPr>
      <w:r w:rsidDel="00000000" w:rsidR="00000000" w:rsidRPr="00000000">
        <w:rPr>
          <w:rtl w:val="0"/>
        </w:rPr>
      </w:r>
    </w:p>
    <w:p w:rsidR="00000000" w:rsidDel="00000000" w:rsidP="00000000" w:rsidRDefault="00000000" w:rsidRPr="00000000" w14:paraId="0000007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Singh, Manmohan. 2008. Prime Minister Dr. Manmohan Singh’s Reply to the Debate on the Motion of Confidence in the Lok Sabha. New Delhi, July 22. http://www.indianembassy.org/newsite/press_release/2008/Jul/12.asp, accessed 01/12/2022.</w:t>
      </w:r>
    </w:p>
    <w:p w:rsidR="00000000" w:rsidDel="00000000" w:rsidP="00000000" w:rsidRDefault="00000000" w:rsidRPr="00000000" w14:paraId="0000007B">
      <w:pPr>
        <w:spacing w:line="240" w:lineRule="auto"/>
        <w:rPr>
          <w:sz w:val="20"/>
          <w:szCs w:val="20"/>
        </w:rPr>
      </w:pPr>
      <w:r w:rsidDel="00000000" w:rsidR="00000000" w:rsidRPr="00000000">
        <w:rPr>
          <w:rtl w:val="0"/>
        </w:rPr>
      </w:r>
    </w:p>
    <w:p w:rsidR="00000000" w:rsidDel="00000000" w:rsidP="00000000" w:rsidRDefault="00000000" w:rsidRPr="00000000" w14:paraId="0000007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Wolpert, Stanley. </w:t>
      </w:r>
      <w:r w:rsidDel="00000000" w:rsidR="00000000" w:rsidRPr="00000000">
        <w:rPr>
          <w:rFonts w:ascii="Times New Roman" w:cs="Times New Roman" w:eastAsia="Times New Roman" w:hAnsi="Times New Roman"/>
          <w:i w:val="1"/>
          <w:sz w:val="24"/>
          <w:szCs w:val="24"/>
          <w:rtl w:val="0"/>
        </w:rPr>
        <w:t xml:space="preserve">A New History of India</w:t>
      </w:r>
      <w:r w:rsidDel="00000000" w:rsidR="00000000" w:rsidRPr="00000000">
        <w:rPr>
          <w:rFonts w:ascii="Times New Roman" w:cs="Times New Roman" w:eastAsia="Times New Roman" w:hAnsi="Times New Roman"/>
          <w:sz w:val="24"/>
          <w:szCs w:val="24"/>
          <w:rtl w:val="0"/>
        </w:rPr>
        <w:t xml:space="preserve">, 3rd edition (Oxford University Press, 1989).</w:t>
      </w:r>
    </w:p>
    <w:p w:rsidR="00000000" w:rsidDel="00000000" w:rsidP="00000000" w:rsidRDefault="00000000" w:rsidRPr="00000000" w14:paraId="0000007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Rankings </w:t>
      </w:r>
      <w:hyperlink r:id="rId8">
        <w:r w:rsidDel="00000000" w:rsidR="00000000" w:rsidRPr="00000000">
          <w:rPr>
            <w:rFonts w:ascii="Times New Roman" w:cs="Times New Roman" w:eastAsia="Times New Roman" w:hAnsi="Times New Roman"/>
            <w:color w:val="1155cc"/>
            <w:sz w:val="24"/>
            <w:szCs w:val="24"/>
            <w:u w:val="single"/>
            <w:rtl w:val="0"/>
          </w:rPr>
          <w:t xml:space="preserve">https://urbanaffairskerala.org/world-economy-ranking/</w:t>
        </w:r>
      </w:hyperlink>
      <w:r w:rsidDel="00000000" w:rsidR="00000000" w:rsidRPr="00000000">
        <w:rPr>
          <w:rFonts w:ascii="Times New Roman" w:cs="Times New Roman" w:eastAsia="Times New Roman" w:hAnsi="Times New Roman"/>
          <w:sz w:val="24"/>
          <w:szCs w:val="24"/>
          <w:rtl w:val="0"/>
        </w:rPr>
        <w:t xml:space="preserve"> accessed 03/12/2022.</w:t>
      </w:r>
    </w:p>
    <w:p w:rsidR="00000000" w:rsidDel="00000000" w:rsidP="00000000" w:rsidRDefault="00000000" w:rsidRPr="00000000" w14:paraId="0000007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240" w:lineRule="auto"/>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8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rtl w:val="0"/>
        </w:rPr>
        <w:t xml:space="preserve">India, Britannica.com  </w:t>
      </w:r>
      <w:hyperlink r:id="rId1">
        <w:r w:rsidDel="00000000" w:rsidR="00000000" w:rsidRPr="00000000">
          <w:rPr>
            <w:rFonts w:ascii="Times New Roman" w:cs="Times New Roman" w:eastAsia="Times New Roman" w:hAnsi="Times New Roman"/>
            <w:color w:val="1155cc"/>
            <w:u w:val="single"/>
            <w:rtl w:val="0"/>
          </w:rPr>
          <w:t xml:space="preserve">https://www.britannica.com/place/India</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1">
    <w:p w:rsidR="00000000" w:rsidDel="00000000" w:rsidP="00000000" w:rsidRDefault="00000000" w:rsidRPr="00000000" w14:paraId="0000008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rtl w:val="0"/>
        </w:rPr>
        <w:t xml:space="preserve">Andrew Phillips, J.C. Sharman, </w:t>
      </w:r>
      <w:r w:rsidDel="00000000" w:rsidR="00000000" w:rsidRPr="00000000">
        <w:rPr>
          <w:rFonts w:ascii="Times New Roman" w:cs="Times New Roman" w:eastAsia="Times New Roman" w:hAnsi="Times New Roman"/>
          <w:i w:val="1"/>
          <w:rtl w:val="0"/>
        </w:rPr>
        <w:t xml:space="preserve">Outsourcing Empire: How Company-States Made the Modern World</w:t>
      </w:r>
      <w:r w:rsidDel="00000000" w:rsidR="00000000" w:rsidRPr="00000000">
        <w:rPr>
          <w:rFonts w:ascii="Times New Roman" w:cs="Times New Roman" w:eastAsia="Times New Roman" w:hAnsi="Times New Roman"/>
          <w:rtl w:val="0"/>
        </w:rPr>
        <w:t xml:space="preserve"> (Oxford: Princeton University Press, 2020), p67.</w:t>
      </w:r>
      <w:r w:rsidDel="00000000" w:rsidR="00000000" w:rsidRPr="00000000">
        <w:rPr>
          <w:rtl w:val="0"/>
        </w:rPr>
      </w:r>
    </w:p>
  </w:footnote>
  <w:footnote w:id="2">
    <w:p w:rsidR="00000000" w:rsidDel="00000000" w:rsidP="00000000" w:rsidRDefault="00000000" w:rsidRPr="00000000" w14:paraId="0000008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rtl w:val="0"/>
        </w:rPr>
        <w:t xml:space="preserve">Lawrence James, </w:t>
      </w:r>
      <w:r w:rsidDel="00000000" w:rsidR="00000000" w:rsidRPr="00000000">
        <w:rPr>
          <w:rFonts w:ascii="Times New Roman" w:cs="Times New Roman" w:eastAsia="Times New Roman" w:hAnsi="Times New Roman"/>
          <w:i w:val="1"/>
          <w:rtl w:val="0"/>
        </w:rPr>
        <w:t xml:space="preserve">Raj: The Making of British India</w:t>
      </w:r>
      <w:r w:rsidDel="00000000" w:rsidR="00000000" w:rsidRPr="00000000">
        <w:rPr>
          <w:rFonts w:ascii="Times New Roman" w:cs="Times New Roman" w:eastAsia="Times New Roman" w:hAnsi="Times New Roman"/>
          <w:rtl w:val="0"/>
        </w:rPr>
        <w:t xml:space="preserve"> (London: Abacus, 1997), pp63-150.</w:t>
      </w:r>
      <w:r w:rsidDel="00000000" w:rsidR="00000000" w:rsidRPr="00000000">
        <w:rPr>
          <w:rtl w:val="0"/>
        </w:rPr>
      </w:r>
    </w:p>
  </w:footnote>
  <w:footnote w:id="19">
    <w:p w:rsidR="00000000" w:rsidDel="00000000" w:rsidP="00000000" w:rsidRDefault="00000000" w:rsidRPr="00000000" w14:paraId="00000088">
      <w:pPr>
        <w:spacing w:line="240" w:lineRule="auto"/>
        <w:rPr>
          <w:rFonts w:ascii="Times New Roman" w:cs="Times New Roman" w:eastAsia="Times New Roman" w:hAnsi="Times New Roman"/>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Parekh, Bhikhu, ‘</w:t>
      </w:r>
      <w:r w:rsidDel="00000000" w:rsidR="00000000" w:rsidRPr="00000000">
        <w:rPr>
          <w:rFonts w:ascii="Times New Roman" w:cs="Times New Roman" w:eastAsia="Times New Roman" w:hAnsi="Times New Roman"/>
          <w:i w:val="1"/>
          <w:sz w:val="20"/>
          <w:szCs w:val="20"/>
          <w:rtl w:val="0"/>
        </w:rPr>
        <w:t xml:space="preserve">Defining India’s Identity’,  India International Centre Quarterly</w:t>
      </w:r>
      <w:r w:rsidDel="00000000" w:rsidR="00000000" w:rsidRPr="00000000">
        <w:rPr>
          <w:rFonts w:ascii="Times New Roman" w:cs="Times New Roman" w:eastAsia="Times New Roman" w:hAnsi="Times New Roman"/>
          <w:sz w:val="20"/>
          <w:szCs w:val="20"/>
          <w:rtl w:val="0"/>
        </w:rPr>
        <w:t xml:space="preserve"> , SUMMER 2006, Vol. 33, No. 1 (SUMMER 2006), pp 1-15, p.2.</w:t>
      </w:r>
      <w:r w:rsidDel="00000000" w:rsidR="00000000" w:rsidRPr="00000000">
        <w:rPr>
          <w:rtl w:val="0"/>
        </w:rPr>
      </w:r>
    </w:p>
  </w:footnote>
  <w:footnote w:id="3">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Diarmud Jeffries, </w:t>
      </w:r>
      <w:r w:rsidDel="00000000" w:rsidR="00000000" w:rsidRPr="00000000">
        <w:rPr>
          <w:i w:val="1"/>
          <w:sz w:val="20"/>
          <w:szCs w:val="20"/>
          <w:rtl w:val="0"/>
        </w:rPr>
        <w:t xml:space="preserve">The British Raj in India</w:t>
      </w:r>
      <w:r w:rsidDel="00000000" w:rsidR="00000000" w:rsidRPr="00000000">
        <w:rPr>
          <w:sz w:val="20"/>
          <w:szCs w:val="20"/>
          <w:rtl w:val="0"/>
        </w:rPr>
        <w:t xml:space="preserve"> (London: New Holland Publishers, 2007), p2.</w:t>
      </w:r>
    </w:p>
  </w:footnote>
  <w:footnote w:id="23">
    <w:p w:rsidR="00000000" w:rsidDel="00000000" w:rsidP="00000000" w:rsidRDefault="00000000" w:rsidRPr="00000000" w14:paraId="0000008A">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Government of India Ministry of Law and Justice Legislative Department, </w:t>
      </w:r>
      <w:r w:rsidDel="00000000" w:rsidR="00000000" w:rsidRPr="00000000">
        <w:rPr>
          <w:i w:val="1"/>
          <w:sz w:val="20"/>
          <w:szCs w:val="20"/>
          <w:rtl w:val="0"/>
        </w:rPr>
        <w:t xml:space="preserve">The Constitution of India, p22.</w:t>
      </w:r>
    </w:p>
  </w:footnote>
  <w:footnote w:id="4">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Hoveyda Abbas, et al., </w:t>
      </w:r>
      <w:r w:rsidDel="00000000" w:rsidR="00000000" w:rsidRPr="00000000">
        <w:rPr>
          <w:i w:val="1"/>
          <w:sz w:val="20"/>
          <w:szCs w:val="20"/>
          <w:rtl w:val="0"/>
        </w:rPr>
        <w:t xml:space="preserve">Indian Government and Politics</w:t>
      </w:r>
      <w:r w:rsidDel="00000000" w:rsidR="00000000" w:rsidRPr="00000000">
        <w:rPr>
          <w:sz w:val="20"/>
          <w:szCs w:val="20"/>
          <w:rtl w:val="0"/>
        </w:rPr>
        <w:t xml:space="preserve"> (India: Dorling Kindersley, 2011), p51.</w:t>
      </w:r>
    </w:p>
  </w:footnote>
  <w:footnote w:id="5">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Stanley Wolpert, </w:t>
      </w:r>
      <w:r w:rsidDel="00000000" w:rsidR="00000000" w:rsidRPr="00000000">
        <w:rPr>
          <w:i w:val="1"/>
          <w:sz w:val="20"/>
          <w:szCs w:val="20"/>
          <w:rtl w:val="0"/>
        </w:rPr>
        <w:t xml:space="preserve">A New History of India</w:t>
      </w:r>
      <w:r w:rsidDel="00000000" w:rsidR="00000000" w:rsidRPr="00000000">
        <w:rPr>
          <w:sz w:val="20"/>
          <w:szCs w:val="20"/>
          <w:rtl w:val="0"/>
        </w:rPr>
        <w:t xml:space="preserve">, 3rd edition (Oxford University Press, 1989), pp 239-240.</w:t>
      </w:r>
    </w:p>
  </w:footnote>
  <w:footnote w:id="16">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Hoshiar Singh et al. </w:t>
      </w:r>
      <w:r w:rsidDel="00000000" w:rsidR="00000000" w:rsidRPr="00000000">
        <w:rPr>
          <w:i w:val="1"/>
          <w:sz w:val="20"/>
          <w:szCs w:val="20"/>
          <w:rtl w:val="0"/>
        </w:rPr>
        <w:t xml:space="preserve">Indian Administration</w:t>
      </w:r>
      <w:r w:rsidDel="00000000" w:rsidR="00000000" w:rsidRPr="00000000">
        <w:rPr>
          <w:sz w:val="20"/>
          <w:szCs w:val="20"/>
          <w:rtl w:val="0"/>
        </w:rPr>
        <w:t xml:space="preserve"> (India: Pearson Education, 2011), p10.</w:t>
      </w:r>
    </w:p>
  </w:footnote>
  <w:footnote w:id="20">
    <w:p w:rsidR="00000000" w:rsidDel="00000000" w:rsidP="00000000" w:rsidRDefault="00000000" w:rsidRPr="00000000" w14:paraId="0000008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Bhikhu Parekh, ‘Nehru and the National Philosophy of India’, </w:t>
      </w:r>
      <w:r w:rsidDel="00000000" w:rsidR="00000000" w:rsidRPr="00000000">
        <w:rPr>
          <w:i w:val="1"/>
          <w:sz w:val="20"/>
          <w:szCs w:val="20"/>
          <w:rtl w:val="0"/>
        </w:rPr>
        <w:t xml:space="preserve">Economic and Political Weekly</w:t>
      </w:r>
      <w:r w:rsidDel="00000000" w:rsidR="00000000" w:rsidRPr="00000000">
        <w:rPr>
          <w:sz w:val="20"/>
          <w:szCs w:val="20"/>
          <w:rtl w:val="0"/>
        </w:rPr>
        <w:t xml:space="preserve">, Vol. 26, No. ½ (Jan. 5-12, 1992) pp35-39, 41-43, 45-48, p35.</w:t>
      </w:r>
    </w:p>
  </w:footnote>
  <w:footnote w:id="17">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Barbara N. </w:t>
      </w:r>
      <w:r w:rsidDel="00000000" w:rsidR="00000000" w:rsidRPr="00000000">
        <w:rPr>
          <w:color w:val="202122"/>
          <w:sz w:val="19"/>
          <w:szCs w:val="19"/>
          <w:highlight w:val="white"/>
          <w:rtl w:val="0"/>
        </w:rPr>
        <w:t xml:space="preserve">Ramusack, </w:t>
      </w:r>
      <w:r w:rsidDel="00000000" w:rsidR="00000000" w:rsidRPr="00000000">
        <w:rPr>
          <w:i w:val="1"/>
          <w:color w:val="202122"/>
          <w:sz w:val="19"/>
          <w:szCs w:val="19"/>
          <w:highlight w:val="white"/>
          <w:rtl w:val="0"/>
        </w:rPr>
        <w:t xml:space="preserve">The Indian Princes and Their States</w:t>
      </w:r>
      <w:r w:rsidDel="00000000" w:rsidR="00000000" w:rsidRPr="00000000">
        <w:rPr>
          <w:color w:val="202122"/>
          <w:sz w:val="19"/>
          <w:szCs w:val="19"/>
          <w:highlight w:val="white"/>
          <w:rtl w:val="0"/>
        </w:rPr>
        <w:t xml:space="preserve"> (Cambridge, Cambridge University Press, 2007), pp 81-82.</w:t>
      </w:r>
      <w:r w:rsidDel="00000000" w:rsidR="00000000" w:rsidRPr="00000000">
        <w:rPr>
          <w:rtl w:val="0"/>
        </w:rPr>
      </w:r>
    </w:p>
  </w:footnote>
  <w:footnote w:id="18">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Menon, V.P. (15 September 1955). </w:t>
      </w:r>
      <w:r w:rsidDel="00000000" w:rsidR="00000000" w:rsidRPr="00000000">
        <w:rPr>
          <w:i w:val="1"/>
          <w:sz w:val="20"/>
          <w:szCs w:val="20"/>
          <w:rtl w:val="0"/>
        </w:rPr>
        <w:t xml:space="preserve">The story of the Integration of the Indian states</w:t>
      </w:r>
      <w:r w:rsidDel="00000000" w:rsidR="00000000" w:rsidRPr="00000000">
        <w:rPr>
          <w:sz w:val="20"/>
          <w:szCs w:val="20"/>
          <w:rtl w:val="0"/>
        </w:rPr>
        <w:t xml:space="preserve"> (First ed.). (Bangalore: Longmans Green and Co., 1955), pp 443-455.</w:t>
      </w:r>
    </w:p>
  </w:footnote>
  <w:footnote w:id="22">
    <w:p w:rsidR="00000000" w:rsidDel="00000000" w:rsidP="00000000" w:rsidRDefault="00000000" w:rsidRPr="00000000" w14:paraId="0000009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R.K. Karanjia, </w:t>
      </w:r>
      <w:r w:rsidDel="00000000" w:rsidR="00000000" w:rsidRPr="00000000">
        <w:rPr>
          <w:i w:val="1"/>
          <w:sz w:val="20"/>
          <w:szCs w:val="20"/>
          <w:rtl w:val="0"/>
        </w:rPr>
        <w:t xml:space="preserve">The Philosophy of Mr Nehru</w:t>
      </w:r>
      <w:r w:rsidDel="00000000" w:rsidR="00000000" w:rsidRPr="00000000">
        <w:rPr>
          <w:sz w:val="20"/>
          <w:szCs w:val="20"/>
          <w:rtl w:val="0"/>
        </w:rPr>
        <w:t xml:space="preserve"> (London: Allen and Unwin, 1966), p89.</w:t>
      </w:r>
    </w:p>
  </w:footnote>
  <w:footnote w:id="21">
    <w:p w:rsidR="00000000" w:rsidDel="00000000" w:rsidP="00000000" w:rsidRDefault="00000000" w:rsidRPr="00000000" w14:paraId="000000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Jawaharlal Nehru, </w:t>
      </w:r>
      <w:r w:rsidDel="00000000" w:rsidR="00000000" w:rsidRPr="00000000">
        <w:rPr>
          <w:i w:val="1"/>
          <w:sz w:val="20"/>
          <w:szCs w:val="20"/>
          <w:rtl w:val="0"/>
        </w:rPr>
        <w:t xml:space="preserve">Discovery of India</w:t>
      </w:r>
      <w:r w:rsidDel="00000000" w:rsidR="00000000" w:rsidRPr="00000000">
        <w:rPr>
          <w:sz w:val="20"/>
          <w:szCs w:val="20"/>
          <w:rtl w:val="0"/>
        </w:rPr>
        <w:t xml:space="preserve"> (Delhi: Oxford University Press, 1985), p358.</w:t>
      </w:r>
    </w:p>
  </w:footnote>
  <w:footnote w:id="7">
    <w:p w:rsidR="00000000" w:rsidDel="00000000" w:rsidP="00000000" w:rsidRDefault="00000000" w:rsidRPr="00000000" w14:paraId="0000009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Sayyid Ahmad Khan, </w:t>
      </w:r>
      <w:r w:rsidDel="00000000" w:rsidR="00000000" w:rsidRPr="00000000">
        <w:rPr>
          <w:i w:val="1"/>
          <w:sz w:val="20"/>
          <w:szCs w:val="20"/>
          <w:rtl w:val="0"/>
        </w:rPr>
        <w:t xml:space="preserve">The Causes of the Indian Revolt</w:t>
      </w:r>
      <w:r w:rsidDel="00000000" w:rsidR="00000000" w:rsidRPr="00000000">
        <w:rPr>
          <w:sz w:val="20"/>
          <w:szCs w:val="20"/>
          <w:rtl w:val="0"/>
        </w:rPr>
        <w:t xml:space="preserve"> (Karachi: Oxford University Press, 2000).</w:t>
      </w:r>
    </w:p>
  </w:footnote>
  <w:footnote w:id="8">
    <w:p w:rsidR="00000000" w:rsidDel="00000000" w:rsidP="00000000" w:rsidRDefault="00000000" w:rsidRPr="00000000" w14:paraId="000000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India - Government of India Act 1858, Britannica.com </w:t>
      </w:r>
      <w:r w:rsidDel="00000000" w:rsidR="00000000" w:rsidRPr="00000000">
        <w:rPr>
          <w:rFonts w:ascii="Times New Roman" w:cs="Times New Roman" w:eastAsia="Times New Roman" w:hAnsi="Times New Roman"/>
          <w:rtl w:val="0"/>
        </w:rPr>
        <w:t xml:space="preserve"> </w:t>
      </w:r>
      <w:hyperlink r:id="rId2">
        <w:r w:rsidDel="00000000" w:rsidR="00000000" w:rsidRPr="00000000">
          <w:rPr>
            <w:rFonts w:ascii="Times New Roman" w:cs="Times New Roman" w:eastAsia="Times New Roman" w:hAnsi="Times New Roman"/>
            <w:color w:val="1155cc"/>
            <w:u w:val="single"/>
            <w:rtl w:val="0"/>
          </w:rPr>
          <w:t xml:space="preserve">https://www.britannica.com/place/India</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9">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P.J. Marshall, </w:t>
      </w:r>
      <w:r w:rsidDel="00000000" w:rsidR="00000000" w:rsidRPr="00000000">
        <w:rPr>
          <w:i w:val="1"/>
          <w:sz w:val="20"/>
          <w:szCs w:val="20"/>
          <w:rtl w:val="0"/>
        </w:rPr>
        <w:t xml:space="preserve">The Cambridge Illustrated History of the British Empire </w:t>
      </w:r>
      <w:r w:rsidDel="00000000" w:rsidR="00000000" w:rsidRPr="00000000">
        <w:rPr>
          <w:sz w:val="20"/>
          <w:szCs w:val="20"/>
          <w:rtl w:val="0"/>
        </w:rPr>
        <w:t xml:space="preserve">(Cambridge: Cambridge University Press, 2001), p179.</w:t>
      </w:r>
    </w:p>
  </w:footnote>
  <w:footnote w:id="11">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Courtney Ilbert, ‘The Indian Councils Act, 1909’ </w:t>
      </w:r>
      <w:r w:rsidDel="00000000" w:rsidR="00000000" w:rsidRPr="00000000">
        <w:rPr>
          <w:i w:val="1"/>
          <w:sz w:val="20"/>
          <w:szCs w:val="20"/>
          <w:rtl w:val="0"/>
        </w:rPr>
        <w:t xml:space="preserve">Journal of the Society of Comparative Legislation </w:t>
      </w:r>
      <w:r w:rsidDel="00000000" w:rsidR="00000000" w:rsidRPr="00000000">
        <w:rPr>
          <w:sz w:val="20"/>
          <w:szCs w:val="20"/>
          <w:rtl w:val="0"/>
        </w:rPr>
        <w:t xml:space="preserve">Vol.11, No.2 pp243-254, p245.</w:t>
      </w:r>
    </w:p>
  </w:footnote>
  <w:footnote w:id="12">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Bipan Chandra et al. India’s Struggle for Independence 1857-1947 (London: Penguin Books, 2016), ch11.</w:t>
      </w:r>
    </w:p>
  </w:footnote>
  <w:footnote w:id="10">
    <w:p w:rsidR="00000000" w:rsidDel="00000000" w:rsidP="00000000" w:rsidRDefault="00000000" w:rsidRPr="00000000" w14:paraId="0000009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Wolpert, </w:t>
      </w:r>
      <w:r w:rsidDel="00000000" w:rsidR="00000000" w:rsidRPr="00000000">
        <w:rPr>
          <w:i w:val="1"/>
          <w:sz w:val="20"/>
          <w:szCs w:val="20"/>
          <w:rtl w:val="0"/>
        </w:rPr>
        <w:t xml:space="preserve">A New History, </w:t>
      </w:r>
      <w:r w:rsidDel="00000000" w:rsidR="00000000" w:rsidRPr="00000000">
        <w:rPr>
          <w:sz w:val="20"/>
          <w:szCs w:val="20"/>
          <w:rtl w:val="0"/>
        </w:rPr>
        <w:t xml:space="preserve">p 239-240.</w:t>
      </w:r>
    </w:p>
  </w:footnote>
  <w:footnote w:id="13">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Kavalam Madhava Panikkar, </w:t>
      </w:r>
      <w:r w:rsidDel="00000000" w:rsidR="00000000" w:rsidRPr="00000000">
        <w:rPr>
          <w:i w:val="1"/>
          <w:sz w:val="20"/>
          <w:szCs w:val="20"/>
          <w:rtl w:val="0"/>
        </w:rPr>
        <w:t xml:space="preserve">The Working of Dyarchy in India 1919-1928</w:t>
      </w:r>
      <w:r w:rsidDel="00000000" w:rsidR="00000000" w:rsidRPr="00000000">
        <w:rPr>
          <w:sz w:val="20"/>
          <w:szCs w:val="20"/>
          <w:rtl w:val="0"/>
        </w:rPr>
        <w:t xml:space="preserve"> (Mumbai: D.B. Taraporevaia &amp; Sons, 2007), p27.</w:t>
      </w:r>
    </w:p>
  </w:footnote>
  <w:footnote w:id="14">
    <w:p w:rsidR="00000000" w:rsidDel="00000000" w:rsidP="00000000" w:rsidRDefault="00000000" w:rsidRPr="00000000" w14:paraId="0000009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S.L. Malhotra, ed. </w:t>
      </w:r>
      <w:r w:rsidDel="00000000" w:rsidR="00000000" w:rsidRPr="00000000">
        <w:rPr>
          <w:i w:val="1"/>
          <w:sz w:val="20"/>
          <w:szCs w:val="20"/>
          <w:rtl w:val="0"/>
        </w:rPr>
        <w:t xml:space="preserve">Mahatma Gandhi and the National Congress: Studies in Gandhi’s Contribution to the Development of the Indian National Congress</w:t>
      </w:r>
      <w:r w:rsidDel="00000000" w:rsidR="00000000" w:rsidRPr="00000000">
        <w:rPr>
          <w:sz w:val="20"/>
          <w:szCs w:val="20"/>
          <w:rtl w:val="0"/>
        </w:rPr>
        <w:t xml:space="preserve"> (India: Publication Bureau, Panjab University, 2006), p53.</w:t>
      </w:r>
    </w:p>
  </w:footnote>
  <w:footnote w:id="15">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Raja Ram, </w:t>
      </w:r>
      <w:r w:rsidDel="00000000" w:rsidR="00000000" w:rsidRPr="00000000">
        <w:rPr>
          <w:i w:val="1"/>
          <w:sz w:val="20"/>
          <w:szCs w:val="20"/>
          <w:rtl w:val="0"/>
        </w:rPr>
        <w:t xml:space="preserve">The Jallianwala Bagh Massacre: A Premeditated Plan</w:t>
      </w:r>
      <w:r w:rsidDel="00000000" w:rsidR="00000000" w:rsidRPr="00000000">
        <w:rPr>
          <w:sz w:val="20"/>
          <w:szCs w:val="20"/>
          <w:rtl w:val="0"/>
        </w:rPr>
        <w:t xml:space="preserve"> (India: Publication Bureau, 2008), p83.</w:t>
      </w:r>
    </w:p>
  </w:footnote>
  <w:footnote w:id="34">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Datta-Ray, </w:t>
      </w:r>
      <w:r w:rsidDel="00000000" w:rsidR="00000000" w:rsidRPr="00000000">
        <w:rPr>
          <w:i w:val="1"/>
          <w:sz w:val="20"/>
          <w:szCs w:val="20"/>
          <w:rtl w:val="0"/>
        </w:rPr>
        <w:t xml:space="preserve">The Making of Indian Diplomacy</w:t>
      </w:r>
      <w:r w:rsidDel="00000000" w:rsidR="00000000" w:rsidRPr="00000000">
        <w:rPr>
          <w:sz w:val="20"/>
          <w:szCs w:val="20"/>
          <w:rtl w:val="0"/>
        </w:rPr>
        <w:t xml:space="preserve">, p1.</w:t>
      </w:r>
    </w:p>
  </w:footnote>
  <w:footnote w:id="26">
    <w:p w:rsidR="00000000" w:rsidDel="00000000" w:rsidP="00000000" w:rsidRDefault="00000000" w:rsidRPr="00000000" w14:paraId="0000009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Jean-Luc Racine, ‘Post-post-colonial India: From Regional Power to Global Player’, </w:t>
      </w:r>
      <w:r w:rsidDel="00000000" w:rsidR="00000000" w:rsidRPr="00000000">
        <w:rPr>
          <w:i w:val="1"/>
          <w:sz w:val="20"/>
          <w:szCs w:val="20"/>
          <w:rtl w:val="0"/>
        </w:rPr>
        <w:t xml:space="preserve">Political etrangere,</w:t>
      </w:r>
      <w:r w:rsidDel="00000000" w:rsidR="00000000" w:rsidRPr="00000000">
        <w:rPr>
          <w:sz w:val="20"/>
          <w:szCs w:val="20"/>
          <w:rtl w:val="0"/>
        </w:rPr>
        <w:t xml:space="preserve"> 2008 pp65-78, p65.</w:t>
      </w:r>
    </w:p>
  </w:footnote>
  <w:footnote w:id="27">
    <w:p w:rsidR="00000000" w:rsidDel="00000000" w:rsidP="00000000" w:rsidRDefault="00000000" w:rsidRPr="00000000" w14:paraId="0000009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Manmohan, Singh, 2008. Prime Minister Dr. Manmohan Singh’s Reply to the Debate on the Motion of Confidence in the Lok Sabha. New Delhi, July 22. http://www.indianembassy.org/newsite/press_release/2008/Jul/12.asp, accessed 01/12/2022.</w:t>
      </w:r>
    </w:p>
  </w:footnote>
  <w:footnote w:id="29">
    <w:p w:rsidR="00000000" w:rsidDel="00000000" w:rsidP="00000000" w:rsidRDefault="00000000" w:rsidRPr="00000000" w14:paraId="0000009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Clyde Prestowitz, 2005. </w:t>
      </w:r>
      <w:r w:rsidDel="00000000" w:rsidR="00000000" w:rsidRPr="00000000">
        <w:rPr>
          <w:i w:val="1"/>
          <w:sz w:val="20"/>
          <w:szCs w:val="20"/>
          <w:rtl w:val="0"/>
        </w:rPr>
        <w:t xml:space="preserve">Three Billion New Capitalists: The Great Shift of Wealth and Power to the East </w:t>
      </w:r>
      <w:r w:rsidDel="00000000" w:rsidR="00000000" w:rsidRPr="00000000">
        <w:rPr>
          <w:sz w:val="20"/>
          <w:szCs w:val="20"/>
          <w:rtl w:val="0"/>
        </w:rPr>
        <w:t xml:space="preserve">(New York: Basic Books), p85.</w:t>
      </w:r>
      <w:r w:rsidDel="00000000" w:rsidR="00000000" w:rsidRPr="00000000">
        <w:rPr>
          <w:sz w:val="20"/>
          <w:szCs w:val="20"/>
          <w:rtl w:val="0"/>
        </w:rPr>
        <w:t xml:space="preserve"> </w:t>
      </w:r>
    </w:p>
  </w:footnote>
  <w:footnote w:id="28">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Das, Gurcharan. 2002.</w:t>
      </w:r>
      <w:r w:rsidDel="00000000" w:rsidR="00000000" w:rsidRPr="00000000">
        <w:rPr>
          <w:i w:val="1"/>
          <w:sz w:val="20"/>
          <w:szCs w:val="20"/>
          <w:rtl w:val="0"/>
        </w:rPr>
        <w:t xml:space="preserve"> India Unbound: The Social and Economic Revolution from Independence to the Global Information Age</w:t>
      </w:r>
      <w:r w:rsidDel="00000000" w:rsidR="00000000" w:rsidRPr="00000000">
        <w:rPr>
          <w:sz w:val="20"/>
          <w:szCs w:val="20"/>
          <w:rtl w:val="0"/>
        </w:rPr>
        <w:t xml:space="preserve">. (India: Penguin,2002), p190.</w:t>
      </w:r>
    </w:p>
  </w:footnote>
  <w:footnote w:id="6">
    <w:p w:rsidR="00000000" w:rsidDel="00000000" w:rsidP="00000000" w:rsidRDefault="00000000" w:rsidRPr="00000000" w14:paraId="000000A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Saul </w:t>
      </w:r>
      <w:r w:rsidDel="00000000" w:rsidR="00000000" w:rsidRPr="00000000">
        <w:rPr>
          <w:sz w:val="21"/>
          <w:szCs w:val="21"/>
          <w:rtl w:val="0"/>
        </w:rPr>
        <w:t xml:space="preserve">David</w:t>
      </w:r>
      <w:r w:rsidDel="00000000" w:rsidR="00000000" w:rsidRPr="00000000">
        <w:rPr>
          <w:sz w:val="21"/>
          <w:szCs w:val="21"/>
          <w:rtl w:val="0"/>
        </w:rPr>
        <w:t xml:space="preserve">, </w:t>
      </w:r>
      <w:r w:rsidDel="00000000" w:rsidR="00000000" w:rsidRPr="00000000">
        <w:rPr>
          <w:i w:val="1"/>
          <w:sz w:val="21"/>
          <w:szCs w:val="21"/>
          <w:rtl w:val="0"/>
        </w:rPr>
        <w:t xml:space="preserve">The Indian Mutiny: 1857</w:t>
      </w:r>
      <w:r w:rsidDel="00000000" w:rsidR="00000000" w:rsidRPr="00000000">
        <w:rPr>
          <w:sz w:val="21"/>
          <w:szCs w:val="21"/>
          <w:rtl w:val="0"/>
        </w:rPr>
        <w:t xml:space="preserve">, (London: </w:t>
      </w:r>
      <w:r w:rsidDel="00000000" w:rsidR="00000000" w:rsidRPr="00000000">
        <w:rPr>
          <w:sz w:val="21"/>
          <w:szCs w:val="21"/>
          <w:rtl w:val="0"/>
        </w:rPr>
        <w:t xml:space="preserve">Penguin Books</w:t>
      </w:r>
      <w:r w:rsidDel="00000000" w:rsidR="00000000" w:rsidRPr="00000000">
        <w:rPr>
          <w:sz w:val="21"/>
          <w:szCs w:val="21"/>
          <w:rtl w:val="0"/>
        </w:rPr>
        <w:t xml:space="preserve">, 2003), p. 528.</w:t>
      </w:r>
      <w:r w:rsidDel="00000000" w:rsidR="00000000" w:rsidRPr="00000000">
        <w:rPr>
          <w:rtl w:val="0"/>
        </w:rPr>
      </w:r>
    </w:p>
  </w:footnote>
  <w:footnote w:id="24">
    <w:p w:rsidR="00000000" w:rsidDel="00000000" w:rsidP="00000000" w:rsidRDefault="00000000" w:rsidRPr="00000000" w14:paraId="000000A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Constitution,</w:t>
      </w:r>
      <w:r w:rsidDel="00000000" w:rsidR="00000000" w:rsidRPr="00000000">
        <w:rPr>
          <w:sz w:val="20"/>
          <w:szCs w:val="20"/>
          <w:rtl w:val="0"/>
        </w:rPr>
        <w:t xml:space="preserve"> p22.</w:t>
      </w:r>
    </w:p>
  </w:footnote>
  <w:footnote w:id="30">
    <w:p w:rsidR="00000000" w:rsidDel="00000000" w:rsidP="00000000" w:rsidRDefault="00000000" w:rsidRPr="00000000" w14:paraId="000000A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Deep K. Datta-Ray, </w:t>
      </w:r>
      <w:r w:rsidDel="00000000" w:rsidR="00000000" w:rsidRPr="00000000">
        <w:rPr>
          <w:i w:val="1"/>
          <w:sz w:val="20"/>
          <w:szCs w:val="20"/>
          <w:rtl w:val="0"/>
        </w:rPr>
        <w:t xml:space="preserve">The Making of Indian Diplomacy: A Critique of Eurocentrism</w:t>
      </w:r>
      <w:r w:rsidDel="00000000" w:rsidR="00000000" w:rsidRPr="00000000">
        <w:rPr>
          <w:sz w:val="20"/>
          <w:szCs w:val="20"/>
          <w:rtl w:val="0"/>
        </w:rPr>
        <w:t xml:space="preserve"> (Oxford: Oxford University Press, 2015), p2.</w:t>
      </w:r>
    </w:p>
  </w:footnote>
  <w:footnote w:id="31">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Harsh V Pant, </w:t>
      </w:r>
      <w:r w:rsidDel="00000000" w:rsidR="00000000" w:rsidRPr="00000000">
        <w:rPr>
          <w:i w:val="1"/>
          <w:sz w:val="20"/>
          <w:szCs w:val="20"/>
          <w:rtl w:val="0"/>
        </w:rPr>
        <w:t xml:space="preserve">The Us-India Nuclear Pact </w:t>
      </w:r>
      <w:r w:rsidDel="00000000" w:rsidR="00000000" w:rsidRPr="00000000">
        <w:rPr>
          <w:sz w:val="20"/>
          <w:szCs w:val="20"/>
          <w:rtl w:val="0"/>
        </w:rPr>
        <w:t xml:space="preserve">(India: Oxford University Press, 2011), Kindle book edition, accessed 01/12/2022.</w:t>
      </w:r>
    </w:p>
  </w:footnote>
  <w:footnote w:id="25">
    <w:p w:rsidR="00000000" w:rsidDel="00000000" w:rsidP="00000000" w:rsidRDefault="00000000" w:rsidRPr="00000000" w14:paraId="000000A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Namita Bhandare,(ed.) </w:t>
      </w:r>
      <w:r w:rsidDel="00000000" w:rsidR="00000000" w:rsidRPr="00000000">
        <w:rPr>
          <w:i w:val="1"/>
          <w:sz w:val="20"/>
          <w:szCs w:val="20"/>
          <w:rtl w:val="0"/>
        </w:rPr>
        <w:t xml:space="preserve">India: The Next Global Superpower? </w:t>
      </w:r>
      <w:r w:rsidDel="00000000" w:rsidR="00000000" w:rsidRPr="00000000">
        <w:rPr>
          <w:sz w:val="20"/>
          <w:szCs w:val="20"/>
          <w:rtl w:val="0"/>
        </w:rPr>
        <w:t xml:space="preserve">(India: Roli Books, 2007), p168. </w:t>
      </w:r>
    </w:p>
  </w:footnote>
  <w:footnote w:id="32">
    <w:p w:rsidR="00000000" w:rsidDel="00000000" w:rsidP="00000000" w:rsidRDefault="00000000" w:rsidRPr="00000000" w14:paraId="000000A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Racine, ‘Post-post-colonial India’, p76.</w:t>
      </w:r>
    </w:p>
  </w:footnote>
  <w:footnote w:id="33">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World Rankings,  </w:t>
      </w:r>
      <w:hyperlink r:id="rId3">
        <w:r w:rsidDel="00000000" w:rsidR="00000000" w:rsidRPr="00000000">
          <w:rPr>
            <w:color w:val="1155cc"/>
            <w:sz w:val="20"/>
            <w:szCs w:val="20"/>
            <w:u w:val="single"/>
            <w:rtl w:val="0"/>
          </w:rPr>
          <w:t xml:space="preserve">https://urbanaffairskerala.org/world-economy-ranking/</w:t>
        </w:r>
      </w:hyperlink>
      <w:r w:rsidDel="00000000" w:rsidR="00000000" w:rsidRPr="00000000">
        <w:rPr>
          <w:sz w:val="20"/>
          <w:szCs w:val="20"/>
          <w:rtl w:val="0"/>
        </w:rPr>
        <w:t xml:space="preserve"> accessed 03/12/2022.</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place/India" TargetMode="External"/><Relationship Id="rId8" Type="http://schemas.openxmlformats.org/officeDocument/2006/relationships/hyperlink" Target="https://urbanaffairskerala.org/world-economy-rankin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place/India" TargetMode="External"/><Relationship Id="rId2" Type="http://schemas.openxmlformats.org/officeDocument/2006/relationships/hyperlink" Target="https://www.britannica.com/place/India" TargetMode="External"/><Relationship Id="rId3" Type="http://schemas.openxmlformats.org/officeDocument/2006/relationships/hyperlink" Target="https://urbanaffairskerala.org/world-economy-ra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