
<file path=[Content_Types].xml><?xml version="1.0" encoding="utf-8"?>
<Types xmlns="http://schemas.openxmlformats.org/package/2006/content-types">
  <Default Extension="jpeg" ContentType="image/jpeg"/>
  <Default Extension="jpg"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280700" w14:textId="77777777" w:rsidR="00511B5B" w:rsidRPr="005B638E" w:rsidRDefault="00511B5B" w:rsidP="008979BE">
      <w:pPr>
        <w:jc w:val="center"/>
        <w:rPr>
          <w:rFonts w:asciiTheme="minorHAnsi" w:hAnsiTheme="minorHAnsi"/>
          <w:color w:val="000000" w:themeColor="text1"/>
        </w:rPr>
      </w:pPr>
    </w:p>
    <w:p w14:paraId="10A18C41" w14:textId="77777777" w:rsidR="00511B5B" w:rsidRDefault="00875C52" w:rsidP="008979BE">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75DB7A1" wp14:editId="415A7A6C">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208E59D4" w14:textId="77777777" w:rsidR="00511B5B" w:rsidRDefault="00511B5B" w:rsidP="008979BE">
      <w:pPr>
        <w:jc w:val="center"/>
        <w:rPr>
          <w:rFonts w:asciiTheme="minorHAnsi" w:hAnsiTheme="minorHAnsi"/>
          <w:color w:val="000000" w:themeColor="text1"/>
        </w:rPr>
      </w:pPr>
    </w:p>
    <w:p w14:paraId="1018E70C" w14:textId="77777777" w:rsidR="00511B5B" w:rsidRDefault="00511B5B" w:rsidP="008979BE">
      <w:pPr>
        <w:jc w:val="center"/>
        <w:rPr>
          <w:rFonts w:asciiTheme="minorHAnsi" w:hAnsiTheme="minorHAnsi"/>
          <w:color w:val="000000" w:themeColor="text1"/>
        </w:rPr>
      </w:pPr>
    </w:p>
    <w:p w14:paraId="26646059" w14:textId="77777777" w:rsidR="00511B5B" w:rsidRDefault="00511B5B" w:rsidP="008979BE">
      <w:pPr>
        <w:jc w:val="center"/>
        <w:rPr>
          <w:rFonts w:asciiTheme="minorHAnsi" w:hAnsiTheme="minorHAnsi"/>
          <w:color w:val="000000" w:themeColor="text1"/>
        </w:rPr>
      </w:pPr>
    </w:p>
    <w:p w14:paraId="73D0F784" w14:textId="77777777" w:rsidR="00511B5B" w:rsidRDefault="00511B5B" w:rsidP="008979BE">
      <w:pPr>
        <w:jc w:val="center"/>
        <w:rPr>
          <w:rFonts w:asciiTheme="minorHAnsi" w:hAnsiTheme="minorHAnsi"/>
          <w:color w:val="000000" w:themeColor="text1"/>
        </w:rPr>
      </w:pPr>
    </w:p>
    <w:p w14:paraId="32B48435" w14:textId="77777777" w:rsidR="00511B5B" w:rsidRPr="005B638E" w:rsidRDefault="00511B5B" w:rsidP="008979BE">
      <w:pPr>
        <w:jc w:val="center"/>
        <w:rPr>
          <w:rFonts w:asciiTheme="minorHAnsi" w:hAnsiTheme="minorHAnsi"/>
          <w:color w:val="000000" w:themeColor="text1"/>
        </w:rPr>
      </w:pPr>
    </w:p>
    <w:p w14:paraId="1518B99F" w14:textId="79FE3B77" w:rsidR="00511B5B" w:rsidRPr="002C32FB" w:rsidRDefault="002C32FB" w:rsidP="002C32FB">
      <w:pPr>
        <w:jc w:val="center"/>
        <w:rPr>
          <w:rFonts w:asciiTheme="minorHAnsi" w:hAnsiTheme="minorHAnsi"/>
          <w:b/>
          <w:color w:val="000000" w:themeColor="text1"/>
          <w:sz w:val="44"/>
        </w:rPr>
      </w:pPr>
      <w:r w:rsidRPr="002C32FB">
        <w:rPr>
          <w:rFonts w:asciiTheme="minorHAnsi" w:hAnsiTheme="minorHAnsi"/>
          <w:b/>
          <w:color w:val="000000" w:themeColor="text1"/>
          <w:sz w:val="44"/>
        </w:rPr>
        <w:t>From Conversation to Clinical Note: An LLM Pipeline for Automated Medical Documentation</w:t>
      </w:r>
    </w:p>
    <w:p w14:paraId="7095D81C" w14:textId="77777777" w:rsidR="00511B5B" w:rsidRPr="00511B5B" w:rsidRDefault="00511B5B" w:rsidP="008979BE">
      <w:pPr>
        <w:jc w:val="center"/>
        <w:rPr>
          <w:rFonts w:asciiTheme="minorHAnsi" w:hAnsiTheme="minorHAnsi"/>
          <w:color w:val="000000" w:themeColor="text1"/>
          <w:sz w:val="40"/>
        </w:rPr>
      </w:pPr>
    </w:p>
    <w:p w14:paraId="3F9091B9" w14:textId="77777777" w:rsidR="00511B5B" w:rsidRPr="00511B5B" w:rsidRDefault="00511B5B" w:rsidP="008979BE">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2833413F" w14:textId="34D6EBA9" w:rsidR="00511B5B" w:rsidRPr="00511B5B" w:rsidRDefault="00511B5B" w:rsidP="008979BE">
      <w:pPr>
        <w:jc w:val="center"/>
        <w:rPr>
          <w:rFonts w:asciiTheme="minorHAnsi" w:hAnsiTheme="minorHAnsi"/>
          <w:color w:val="000000" w:themeColor="text1"/>
          <w:sz w:val="40"/>
        </w:rPr>
      </w:pPr>
      <w:r w:rsidRPr="002C32FB">
        <w:rPr>
          <w:rFonts w:asciiTheme="minorHAnsi" w:hAnsiTheme="minorHAnsi"/>
          <w:color w:val="000000" w:themeColor="text1"/>
          <w:sz w:val="40"/>
        </w:rPr>
        <w:t>J</w:t>
      </w:r>
      <w:r w:rsidR="002C32FB">
        <w:rPr>
          <w:rFonts w:asciiTheme="minorHAnsi" w:hAnsiTheme="minorHAnsi"/>
          <w:color w:val="000000" w:themeColor="text1"/>
          <w:sz w:val="40"/>
        </w:rPr>
        <w:t>ure Jurcevic</w:t>
      </w:r>
    </w:p>
    <w:p w14:paraId="515ADBF6" w14:textId="77777777" w:rsidR="00511B5B" w:rsidRDefault="00511B5B" w:rsidP="008979BE">
      <w:pPr>
        <w:jc w:val="center"/>
        <w:rPr>
          <w:rFonts w:asciiTheme="minorHAnsi" w:hAnsiTheme="minorHAnsi"/>
          <w:color w:val="000000" w:themeColor="text1"/>
          <w:sz w:val="40"/>
        </w:rPr>
      </w:pPr>
    </w:p>
    <w:p w14:paraId="25B5508C" w14:textId="77777777" w:rsidR="008979BE" w:rsidRPr="00511B5B" w:rsidRDefault="008979BE" w:rsidP="008979BE">
      <w:pPr>
        <w:jc w:val="center"/>
        <w:rPr>
          <w:rFonts w:asciiTheme="minorHAnsi" w:hAnsiTheme="minorHAnsi"/>
          <w:color w:val="000000" w:themeColor="text1"/>
          <w:sz w:val="40"/>
        </w:rPr>
      </w:pPr>
    </w:p>
    <w:p w14:paraId="37DFDF14" w14:textId="7447DE60" w:rsidR="00511B5B" w:rsidRPr="00511B5B" w:rsidRDefault="00511B5B" w:rsidP="008979BE">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2C32FB">
        <w:rPr>
          <w:rFonts w:asciiTheme="minorHAnsi" w:hAnsiTheme="minorHAnsi"/>
          <w:color w:val="000000" w:themeColor="text1"/>
          <w:sz w:val="40"/>
        </w:rPr>
        <w:t xml:space="preserve">Dr. </w:t>
      </w:r>
      <w:r w:rsidR="002C32FB" w:rsidRPr="002C32FB">
        <w:rPr>
          <w:rFonts w:asciiTheme="minorHAnsi" w:hAnsiTheme="minorHAnsi"/>
          <w:color w:val="000000" w:themeColor="text1"/>
          <w:sz w:val="40"/>
        </w:rPr>
        <w:t>Muhammad Azeem Abbas</w:t>
      </w:r>
    </w:p>
    <w:p w14:paraId="52633E9E" w14:textId="77777777" w:rsidR="00511B5B" w:rsidRDefault="00511B5B" w:rsidP="008979BE">
      <w:pPr>
        <w:jc w:val="center"/>
        <w:rPr>
          <w:rFonts w:asciiTheme="minorHAnsi" w:hAnsiTheme="minorHAnsi"/>
          <w:color w:val="000000" w:themeColor="text1"/>
          <w:sz w:val="40"/>
        </w:rPr>
      </w:pPr>
    </w:p>
    <w:p w14:paraId="3403257C" w14:textId="77777777" w:rsidR="009C2FC0" w:rsidRPr="00511B5B" w:rsidRDefault="009C2FC0" w:rsidP="008979BE">
      <w:pPr>
        <w:jc w:val="center"/>
        <w:rPr>
          <w:rFonts w:asciiTheme="minorHAnsi" w:hAnsiTheme="minorHAnsi"/>
          <w:color w:val="000000" w:themeColor="text1"/>
          <w:sz w:val="40"/>
        </w:rPr>
      </w:pPr>
    </w:p>
    <w:p w14:paraId="44660BE4" w14:textId="77777777" w:rsidR="00511B5B" w:rsidRDefault="00511B5B" w:rsidP="008979BE">
      <w:pPr>
        <w:jc w:val="center"/>
        <w:rPr>
          <w:rFonts w:asciiTheme="minorHAnsi" w:hAnsiTheme="minorHAnsi"/>
          <w:color w:val="000000" w:themeColor="text1"/>
          <w:sz w:val="40"/>
        </w:rPr>
      </w:pPr>
    </w:p>
    <w:p w14:paraId="19E2F12A" w14:textId="77777777" w:rsidR="00511B5B" w:rsidRPr="00511B5B" w:rsidRDefault="00511B5B" w:rsidP="008979BE">
      <w:pPr>
        <w:jc w:val="center"/>
        <w:rPr>
          <w:rFonts w:asciiTheme="minorHAnsi" w:hAnsiTheme="minorHAnsi"/>
          <w:color w:val="000000" w:themeColor="text1"/>
          <w:sz w:val="40"/>
        </w:rPr>
      </w:pPr>
    </w:p>
    <w:p w14:paraId="324A88BD" w14:textId="35BBFD53" w:rsidR="008979BE" w:rsidRPr="00511B5B" w:rsidRDefault="00511B5B" w:rsidP="008979BE">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r w:rsidR="008979BE">
        <w:rPr>
          <w:rFonts w:asciiTheme="minorHAnsi" w:hAnsiTheme="minorHAnsi"/>
          <w:color w:val="000000" w:themeColor="text1"/>
          <w:sz w:val="40"/>
        </w:rPr>
        <w:t>M</w:t>
      </w:r>
      <w:r w:rsidR="00F37D13">
        <w:rPr>
          <w:rFonts w:asciiTheme="minorHAnsi" w:hAnsiTheme="minorHAnsi"/>
          <w:color w:val="000000" w:themeColor="text1"/>
          <w:sz w:val="40"/>
        </w:rPr>
        <w:t>Sc</w:t>
      </w:r>
      <w:r w:rsidR="00253847">
        <w:rPr>
          <w:rFonts w:asciiTheme="minorHAnsi" w:hAnsiTheme="minorHAnsi"/>
          <w:color w:val="000000" w:themeColor="text1"/>
          <w:sz w:val="40"/>
        </w:rPr>
        <w:t xml:space="preserve"> </w:t>
      </w:r>
      <w:r w:rsidR="00253847" w:rsidRPr="00253847">
        <w:rPr>
          <w:rFonts w:asciiTheme="minorHAnsi" w:hAnsiTheme="minorHAnsi"/>
          <w:color w:val="000000" w:themeColor="text1"/>
          <w:sz w:val="40"/>
        </w:rPr>
        <w:t>Data and Artificial Intelligence</w:t>
      </w:r>
    </w:p>
    <w:p w14:paraId="706C8224" w14:textId="77777777" w:rsidR="00F37D13" w:rsidRPr="00511B5B" w:rsidRDefault="00F37D13" w:rsidP="008979BE">
      <w:pPr>
        <w:jc w:val="center"/>
        <w:rPr>
          <w:rFonts w:asciiTheme="minorHAnsi" w:hAnsiTheme="minorHAnsi"/>
          <w:color w:val="000000" w:themeColor="text1"/>
          <w:sz w:val="40"/>
        </w:rPr>
      </w:pPr>
    </w:p>
    <w:p w14:paraId="0DC983DC" w14:textId="77777777" w:rsidR="00511B5B" w:rsidRDefault="00511B5B" w:rsidP="008979BE">
      <w:pPr>
        <w:jc w:val="center"/>
        <w:rPr>
          <w:rFonts w:asciiTheme="minorHAnsi" w:hAnsiTheme="minorHAnsi"/>
          <w:color w:val="000000" w:themeColor="text1"/>
          <w:sz w:val="40"/>
        </w:rPr>
      </w:pPr>
    </w:p>
    <w:p w14:paraId="06D44E3D" w14:textId="77777777" w:rsidR="00511B5B" w:rsidRPr="00511B5B" w:rsidRDefault="00511B5B" w:rsidP="008979BE">
      <w:pPr>
        <w:jc w:val="center"/>
        <w:rPr>
          <w:rFonts w:asciiTheme="minorHAnsi" w:hAnsiTheme="minorHAnsi"/>
          <w:color w:val="000000" w:themeColor="text1"/>
          <w:sz w:val="40"/>
        </w:rPr>
      </w:pPr>
    </w:p>
    <w:p w14:paraId="19CA404C" w14:textId="2EFC2D22" w:rsidR="00511B5B" w:rsidRDefault="00253847" w:rsidP="008979BE">
      <w:pPr>
        <w:jc w:val="center"/>
        <w:rPr>
          <w:rFonts w:asciiTheme="minorHAnsi" w:hAnsiTheme="minorHAnsi"/>
          <w:color w:val="000000" w:themeColor="text1"/>
          <w:sz w:val="40"/>
        </w:rPr>
      </w:pPr>
      <w:r>
        <w:rPr>
          <w:rFonts w:asciiTheme="minorHAnsi" w:hAnsiTheme="minorHAnsi"/>
          <w:color w:val="000000" w:themeColor="text1"/>
          <w:sz w:val="40"/>
        </w:rPr>
        <w:t>August</w:t>
      </w:r>
      <w:r w:rsidR="008979BE">
        <w:rPr>
          <w:rFonts w:asciiTheme="minorHAnsi" w:hAnsiTheme="minorHAnsi"/>
          <w:color w:val="000000" w:themeColor="text1"/>
          <w:sz w:val="40"/>
        </w:rPr>
        <w:t xml:space="preserve"> 202</w:t>
      </w:r>
      <w:r>
        <w:rPr>
          <w:rFonts w:asciiTheme="minorHAnsi" w:hAnsiTheme="minorHAnsi"/>
          <w:color w:val="000000" w:themeColor="text1"/>
          <w:sz w:val="40"/>
        </w:rPr>
        <w:t>6</w:t>
      </w:r>
    </w:p>
    <w:p w14:paraId="41CC1C43" w14:textId="77777777" w:rsidR="002C32FB" w:rsidRDefault="002C32FB" w:rsidP="008979BE">
      <w:pPr>
        <w:jc w:val="center"/>
        <w:rPr>
          <w:rFonts w:asciiTheme="minorHAnsi" w:hAnsiTheme="minorHAnsi"/>
          <w:color w:val="000000" w:themeColor="text1"/>
          <w:sz w:val="40"/>
        </w:rPr>
      </w:pPr>
    </w:p>
    <w:p w14:paraId="6CFAA995" w14:textId="77777777" w:rsidR="002C32FB" w:rsidRDefault="002C32FB" w:rsidP="008979BE">
      <w:pPr>
        <w:jc w:val="center"/>
        <w:rPr>
          <w:rFonts w:asciiTheme="minorHAnsi" w:hAnsiTheme="minorHAnsi"/>
          <w:color w:val="000000" w:themeColor="text1"/>
          <w:sz w:val="40"/>
        </w:rPr>
      </w:pPr>
    </w:p>
    <w:p w14:paraId="67CD73BC" w14:textId="77777777" w:rsidR="002C32FB" w:rsidRPr="00511B5B" w:rsidRDefault="002C32FB" w:rsidP="002C32FB">
      <w:pPr>
        <w:rPr>
          <w:rFonts w:asciiTheme="minorHAnsi" w:hAnsiTheme="minorHAnsi"/>
          <w:color w:val="000000" w:themeColor="text1"/>
          <w:sz w:val="40"/>
        </w:rPr>
      </w:pPr>
    </w:p>
    <w:sdt>
      <w:sdtPr>
        <w:rPr>
          <w:rFonts w:asciiTheme="minorHAnsi" w:eastAsia="Times New Roman" w:hAnsiTheme="minorHAnsi" w:cstheme="minorHAnsi"/>
          <w:color w:val="auto"/>
          <w:sz w:val="24"/>
          <w:szCs w:val="24"/>
          <w:lang w:val="en-GB"/>
        </w:rPr>
        <w:id w:val="891393493"/>
        <w:docPartObj>
          <w:docPartGallery w:val="Table of Contents"/>
          <w:docPartUnique/>
        </w:docPartObj>
      </w:sdtPr>
      <w:sdtEndPr>
        <w:rPr>
          <w:rFonts w:ascii="Times New Roman" w:hAnsi="Times New Roman" w:cs="Times New Roman"/>
          <w:b/>
          <w:bCs/>
          <w:noProof/>
        </w:rPr>
      </w:sdtEndPr>
      <w:sdtContent>
        <w:p w14:paraId="30A3BBA7" w14:textId="4124B4A4" w:rsidR="004721FB" w:rsidRPr="004721FB" w:rsidRDefault="004721FB">
          <w:pPr>
            <w:pStyle w:val="TOCHeading"/>
            <w:rPr>
              <w:rFonts w:asciiTheme="minorHAnsi" w:hAnsiTheme="minorHAnsi" w:cstheme="minorHAnsi"/>
            </w:rPr>
          </w:pPr>
          <w:r w:rsidRPr="004721FB">
            <w:rPr>
              <w:rFonts w:asciiTheme="minorHAnsi" w:hAnsiTheme="minorHAnsi" w:cstheme="minorHAnsi"/>
            </w:rPr>
            <w:t>Contents</w:t>
          </w:r>
        </w:p>
        <w:p w14:paraId="0E88070B" w14:textId="38C8DFBA" w:rsidR="00CE41E8" w:rsidRDefault="004721FB">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r w:rsidRPr="004721FB">
            <w:rPr>
              <w:rFonts w:asciiTheme="minorHAnsi" w:hAnsiTheme="minorHAnsi" w:cstheme="minorHAnsi"/>
            </w:rPr>
            <w:fldChar w:fldCharType="begin"/>
          </w:r>
          <w:r w:rsidRPr="004721FB">
            <w:rPr>
              <w:rFonts w:asciiTheme="minorHAnsi" w:hAnsiTheme="minorHAnsi" w:cstheme="minorHAnsi"/>
            </w:rPr>
            <w:instrText xml:space="preserve"> TOC \o "1-3" \h \z \u </w:instrText>
          </w:r>
          <w:r w:rsidRPr="004721FB">
            <w:rPr>
              <w:rFonts w:asciiTheme="minorHAnsi" w:hAnsiTheme="minorHAnsi" w:cstheme="minorHAnsi"/>
            </w:rPr>
            <w:fldChar w:fldCharType="separate"/>
          </w:r>
          <w:hyperlink w:anchor="_Toc238801344" w:history="1">
            <w:r w:rsidR="00CE41E8" w:rsidRPr="0075248C">
              <w:rPr>
                <w:rStyle w:val="Hyperlink"/>
                <w:rFonts w:cstheme="minorHAnsi"/>
                <w:noProof/>
              </w:rPr>
              <w:t>1.</w:t>
            </w:r>
            <w:r w:rsidR="00CE41E8">
              <w:rPr>
                <w:rFonts w:asciiTheme="minorHAnsi" w:eastAsiaTheme="minorEastAsia" w:hAnsiTheme="minorHAnsi" w:cstheme="minorBidi"/>
                <w:noProof/>
                <w:kern w:val="2"/>
                <w:lang w:eastAsia="en-GB"/>
                <w14:ligatures w14:val="standardContextual"/>
              </w:rPr>
              <w:tab/>
            </w:r>
            <w:r w:rsidR="00CE41E8" w:rsidRPr="0075248C">
              <w:rPr>
                <w:rStyle w:val="Hyperlink"/>
                <w:rFonts w:cstheme="minorHAnsi"/>
                <w:noProof/>
              </w:rPr>
              <w:t>Introduction</w:t>
            </w:r>
            <w:r w:rsidR="00CE41E8">
              <w:rPr>
                <w:noProof/>
                <w:webHidden/>
              </w:rPr>
              <w:tab/>
            </w:r>
            <w:r w:rsidR="00CE41E8">
              <w:rPr>
                <w:noProof/>
                <w:webHidden/>
              </w:rPr>
              <w:fldChar w:fldCharType="begin"/>
            </w:r>
            <w:r w:rsidR="00CE41E8">
              <w:rPr>
                <w:noProof/>
                <w:webHidden/>
              </w:rPr>
              <w:instrText xml:space="preserve"> PAGEREF _Toc238801344 \h </w:instrText>
            </w:r>
            <w:r w:rsidR="00CE41E8">
              <w:rPr>
                <w:noProof/>
                <w:webHidden/>
              </w:rPr>
            </w:r>
            <w:r w:rsidR="00CE41E8">
              <w:rPr>
                <w:noProof/>
                <w:webHidden/>
              </w:rPr>
              <w:fldChar w:fldCharType="separate"/>
            </w:r>
            <w:r w:rsidR="00CE41E8">
              <w:rPr>
                <w:noProof/>
                <w:webHidden/>
              </w:rPr>
              <w:t>4</w:t>
            </w:r>
            <w:r w:rsidR="00CE41E8">
              <w:rPr>
                <w:noProof/>
                <w:webHidden/>
              </w:rPr>
              <w:fldChar w:fldCharType="end"/>
            </w:r>
          </w:hyperlink>
        </w:p>
        <w:p w14:paraId="1382E513" w14:textId="488110C3" w:rsidR="00CE41E8" w:rsidRDefault="00CE41E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8801345" w:history="1">
            <w:r w:rsidRPr="0075248C">
              <w:rPr>
                <w:rStyle w:val="Hyperlink"/>
                <w:rFonts w:cstheme="minorHAnsi"/>
                <w:noProof/>
              </w:rPr>
              <w:t>1.1 Background</w:t>
            </w:r>
            <w:r>
              <w:rPr>
                <w:noProof/>
                <w:webHidden/>
              </w:rPr>
              <w:tab/>
            </w:r>
            <w:r>
              <w:rPr>
                <w:noProof/>
                <w:webHidden/>
              </w:rPr>
              <w:fldChar w:fldCharType="begin"/>
            </w:r>
            <w:r>
              <w:rPr>
                <w:noProof/>
                <w:webHidden/>
              </w:rPr>
              <w:instrText xml:space="preserve"> PAGEREF _Toc238801345 \h </w:instrText>
            </w:r>
            <w:r>
              <w:rPr>
                <w:noProof/>
                <w:webHidden/>
              </w:rPr>
            </w:r>
            <w:r>
              <w:rPr>
                <w:noProof/>
                <w:webHidden/>
              </w:rPr>
              <w:fldChar w:fldCharType="separate"/>
            </w:r>
            <w:r>
              <w:rPr>
                <w:noProof/>
                <w:webHidden/>
              </w:rPr>
              <w:t>4</w:t>
            </w:r>
            <w:r>
              <w:rPr>
                <w:noProof/>
                <w:webHidden/>
              </w:rPr>
              <w:fldChar w:fldCharType="end"/>
            </w:r>
          </w:hyperlink>
        </w:p>
        <w:p w14:paraId="1F9AC699" w14:textId="60F2DFD8" w:rsidR="00CE41E8" w:rsidRDefault="00CE41E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8801346" w:history="1">
            <w:r w:rsidRPr="0075248C">
              <w:rPr>
                <w:rStyle w:val="Hyperlink"/>
                <w:rFonts w:cstheme="minorHAnsi"/>
                <w:noProof/>
              </w:rPr>
              <w:t>1.2 Problem Statement</w:t>
            </w:r>
            <w:r>
              <w:rPr>
                <w:noProof/>
                <w:webHidden/>
              </w:rPr>
              <w:tab/>
            </w:r>
            <w:r>
              <w:rPr>
                <w:noProof/>
                <w:webHidden/>
              </w:rPr>
              <w:fldChar w:fldCharType="begin"/>
            </w:r>
            <w:r>
              <w:rPr>
                <w:noProof/>
                <w:webHidden/>
              </w:rPr>
              <w:instrText xml:space="preserve"> PAGEREF _Toc238801346 \h </w:instrText>
            </w:r>
            <w:r>
              <w:rPr>
                <w:noProof/>
                <w:webHidden/>
              </w:rPr>
            </w:r>
            <w:r>
              <w:rPr>
                <w:noProof/>
                <w:webHidden/>
              </w:rPr>
              <w:fldChar w:fldCharType="separate"/>
            </w:r>
            <w:r>
              <w:rPr>
                <w:noProof/>
                <w:webHidden/>
              </w:rPr>
              <w:t>4</w:t>
            </w:r>
            <w:r>
              <w:rPr>
                <w:noProof/>
                <w:webHidden/>
              </w:rPr>
              <w:fldChar w:fldCharType="end"/>
            </w:r>
          </w:hyperlink>
        </w:p>
        <w:p w14:paraId="0FC19402" w14:textId="005AC9AB" w:rsidR="00CE41E8" w:rsidRDefault="00CE41E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8801347" w:history="1">
            <w:r w:rsidRPr="0075248C">
              <w:rPr>
                <w:rStyle w:val="Hyperlink"/>
                <w:rFonts w:cstheme="minorHAnsi"/>
                <w:noProof/>
              </w:rPr>
              <w:t>1.3 Aim, Research Questions and Objectives</w:t>
            </w:r>
            <w:r>
              <w:rPr>
                <w:noProof/>
                <w:webHidden/>
              </w:rPr>
              <w:tab/>
            </w:r>
            <w:r>
              <w:rPr>
                <w:noProof/>
                <w:webHidden/>
              </w:rPr>
              <w:fldChar w:fldCharType="begin"/>
            </w:r>
            <w:r>
              <w:rPr>
                <w:noProof/>
                <w:webHidden/>
              </w:rPr>
              <w:instrText xml:space="preserve"> PAGEREF _Toc238801347 \h </w:instrText>
            </w:r>
            <w:r>
              <w:rPr>
                <w:noProof/>
                <w:webHidden/>
              </w:rPr>
            </w:r>
            <w:r>
              <w:rPr>
                <w:noProof/>
                <w:webHidden/>
              </w:rPr>
              <w:fldChar w:fldCharType="separate"/>
            </w:r>
            <w:r>
              <w:rPr>
                <w:noProof/>
                <w:webHidden/>
              </w:rPr>
              <w:t>5</w:t>
            </w:r>
            <w:r>
              <w:rPr>
                <w:noProof/>
                <w:webHidden/>
              </w:rPr>
              <w:fldChar w:fldCharType="end"/>
            </w:r>
          </w:hyperlink>
        </w:p>
        <w:p w14:paraId="1057BB97" w14:textId="6AC451A3" w:rsidR="00CE41E8" w:rsidRDefault="00CE41E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8801348" w:history="1">
            <w:r w:rsidRPr="0075248C">
              <w:rPr>
                <w:rStyle w:val="Hyperlink"/>
                <w:rFonts w:cstheme="minorHAnsi"/>
                <w:noProof/>
              </w:rPr>
              <w:t>1.4 System Overview and Research Process</w:t>
            </w:r>
            <w:r>
              <w:rPr>
                <w:noProof/>
                <w:webHidden/>
              </w:rPr>
              <w:tab/>
            </w:r>
            <w:r>
              <w:rPr>
                <w:noProof/>
                <w:webHidden/>
              </w:rPr>
              <w:fldChar w:fldCharType="begin"/>
            </w:r>
            <w:r>
              <w:rPr>
                <w:noProof/>
                <w:webHidden/>
              </w:rPr>
              <w:instrText xml:space="preserve"> PAGEREF _Toc238801348 \h </w:instrText>
            </w:r>
            <w:r>
              <w:rPr>
                <w:noProof/>
                <w:webHidden/>
              </w:rPr>
            </w:r>
            <w:r>
              <w:rPr>
                <w:noProof/>
                <w:webHidden/>
              </w:rPr>
              <w:fldChar w:fldCharType="separate"/>
            </w:r>
            <w:r>
              <w:rPr>
                <w:noProof/>
                <w:webHidden/>
              </w:rPr>
              <w:t>5</w:t>
            </w:r>
            <w:r>
              <w:rPr>
                <w:noProof/>
                <w:webHidden/>
              </w:rPr>
              <w:fldChar w:fldCharType="end"/>
            </w:r>
          </w:hyperlink>
        </w:p>
        <w:p w14:paraId="10C43F70" w14:textId="34AC7C78" w:rsidR="00CE41E8" w:rsidRDefault="00CE41E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8801349" w:history="1">
            <w:r w:rsidRPr="0075248C">
              <w:rPr>
                <w:rStyle w:val="Hyperlink"/>
                <w:rFonts w:cstheme="minorHAnsi"/>
                <w:noProof/>
              </w:rPr>
              <w:t>1.5 Scope of the Research</w:t>
            </w:r>
            <w:r>
              <w:rPr>
                <w:noProof/>
                <w:webHidden/>
              </w:rPr>
              <w:tab/>
            </w:r>
            <w:r>
              <w:rPr>
                <w:noProof/>
                <w:webHidden/>
              </w:rPr>
              <w:fldChar w:fldCharType="begin"/>
            </w:r>
            <w:r>
              <w:rPr>
                <w:noProof/>
                <w:webHidden/>
              </w:rPr>
              <w:instrText xml:space="preserve"> PAGEREF _Toc238801349 \h </w:instrText>
            </w:r>
            <w:r>
              <w:rPr>
                <w:noProof/>
                <w:webHidden/>
              </w:rPr>
            </w:r>
            <w:r>
              <w:rPr>
                <w:noProof/>
                <w:webHidden/>
              </w:rPr>
              <w:fldChar w:fldCharType="separate"/>
            </w:r>
            <w:r>
              <w:rPr>
                <w:noProof/>
                <w:webHidden/>
              </w:rPr>
              <w:t>6</w:t>
            </w:r>
            <w:r>
              <w:rPr>
                <w:noProof/>
                <w:webHidden/>
              </w:rPr>
              <w:fldChar w:fldCharType="end"/>
            </w:r>
          </w:hyperlink>
        </w:p>
        <w:p w14:paraId="53C26C46" w14:textId="3F6C968F" w:rsidR="00CE41E8" w:rsidRDefault="00CE41E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8801350" w:history="1">
            <w:r w:rsidRPr="0075248C">
              <w:rPr>
                <w:rStyle w:val="Hyperlink"/>
                <w:rFonts w:cstheme="minorHAnsi"/>
                <w:noProof/>
              </w:rPr>
              <w:t>1.6 Structure of the Dissertation</w:t>
            </w:r>
            <w:r>
              <w:rPr>
                <w:noProof/>
                <w:webHidden/>
              </w:rPr>
              <w:tab/>
            </w:r>
            <w:r>
              <w:rPr>
                <w:noProof/>
                <w:webHidden/>
              </w:rPr>
              <w:fldChar w:fldCharType="begin"/>
            </w:r>
            <w:r>
              <w:rPr>
                <w:noProof/>
                <w:webHidden/>
              </w:rPr>
              <w:instrText xml:space="preserve"> PAGEREF _Toc238801350 \h </w:instrText>
            </w:r>
            <w:r>
              <w:rPr>
                <w:noProof/>
                <w:webHidden/>
              </w:rPr>
            </w:r>
            <w:r>
              <w:rPr>
                <w:noProof/>
                <w:webHidden/>
              </w:rPr>
              <w:fldChar w:fldCharType="separate"/>
            </w:r>
            <w:r>
              <w:rPr>
                <w:noProof/>
                <w:webHidden/>
              </w:rPr>
              <w:t>7</w:t>
            </w:r>
            <w:r>
              <w:rPr>
                <w:noProof/>
                <w:webHidden/>
              </w:rPr>
              <w:fldChar w:fldCharType="end"/>
            </w:r>
          </w:hyperlink>
        </w:p>
        <w:p w14:paraId="64C0A94C" w14:textId="6BE6E20C" w:rsidR="00CE41E8" w:rsidRDefault="00CE41E8">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238801351" w:history="1">
            <w:r w:rsidRPr="0075248C">
              <w:rPr>
                <w:rStyle w:val="Hyperlink"/>
                <w:rFonts w:cstheme="minorHAnsi"/>
                <w:noProof/>
              </w:rPr>
              <w:t>2.</w:t>
            </w:r>
            <w:r>
              <w:rPr>
                <w:rFonts w:asciiTheme="minorHAnsi" w:eastAsiaTheme="minorEastAsia" w:hAnsiTheme="minorHAnsi" w:cstheme="minorBidi"/>
                <w:noProof/>
                <w:kern w:val="2"/>
                <w:lang w:eastAsia="en-GB"/>
                <w14:ligatures w14:val="standardContextual"/>
              </w:rPr>
              <w:tab/>
            </w:r>
            <w:r w:rsidRPr="0075248C">
              <w:rPr>
                <w:rStyle w:val="Hyperlink"/>
                <w:rFonts w:cstheme="minorHAnsi"/>
                <w:noProof/>
              </w:rPr>
              <w:t>Literature Review</w:t>
            </w:r>
            <w:r>
              <w:rPr>
                <w:noProof/>
                <w:webHidden/>
              </w:rPr>
              <w:tab/>
            </w:r>
            <w:r>
              <w:rPr>
                <w:noProof/>
                <w:webHidden/>
              </w:rPr>
              <w:fldChar w:fldCharType="begin"/>
            </w:r>
            <w:r>
              <w:rPr>
                <w:noProof/>
                <w:webHidden/>
              </w:rPr>
              <w:instrText xml:space="preserve"> PAGEREF _Toc238801351 \h </w:instrText>
            </w:r>
            <w:r>
              <w:rPr>
                <w:noProof/>
                <w:webHidden/>
              </w:rPr>
            </w:r>
            <w:r>
              <w:rPr>
                <w:noProof/>
                <w:webHidden/>
              </w:rPr>
              <w:fldChar w:fldCharType="separate"/>
            </w:r>
            <w:r>
              <w:rPr>
                <w:noProof/>
                <w:webHidden/>
              </w:rPr>
              <w:t>8</w:t>
            </w:r>
            <w:r>
              <w:rPr>
                <w:noProof/>
                <w:webHidden/>
              </w:rPr>
              <w:fldChar w:fldCharType="end"/>
            </w:r>
          </w:hyperlink>
        </w:p>
        <w:p w14:paraId="4E2BA9B7" w14:textId="6A81EFCA" w:rsidR="00CE41E8" w:rsidRDefault="00CE41E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8801352" w:history="1">
            <w:r w:rsidRPr="0075248C">
              <w:rPr>
                <w:rStyle w:val="Hyperlink"/>
                <w:rFonts w:cstheme="minorHAnsi"/>
                <w:noProof/>
              </w:rPr>
              <w:t>2.1 Introduction</w:t>
            </w:r>
            <w:r>
              <w:rPr>
                <w:noProof/>
                <w:webHidden/>
              </w:rPr>
              <w:tab/>
            </w:r>
            <w:r>
              <w:rPr>
                <w:noProof/>
                <w:webHidden/>
              </w:rPr>
              <w:fldChar w:fldCharType="begin"/>
            </w:r>
            <w:r>
              <w:rPr>
                <w:noProof/>
                <w:webHidden/>
              </w:rPr>
              <w:instrText xml:space="preserve"> PAGEREF _Toc238801352 \h </w:instrText>
            </w:r>
            <w:r>
              <w:rPr>
                <w:noProof/>
                <w:webHidden/>
              </w:rPr>
            </w:r>
            <w:r>
              <w:rPr>
                <w:noProof/>
                <w:webHidden/>
              </w:rPr>
              <w:fldChar w:fldCharType="separate"/>
            </w:r>
            <w:r>
              <w:rPr>
                <w:noProof/>
                <w:webHidden/>
              </w:rPr>
              <w:t>8</w:t>
            </w:r>
            <w:r>
              <w:rPr>
                <w:noProof/>
                <w:webHidden/>
              </w:rPr>
              <w:fldChar w:fldCharType="end"/>
            </w:r>
          </w:hyperlink>
        </w:p>
        <w:p w14:paraId="7C1ABAE7" w14:textId="3F4CE0D1" w:rsidR="00CE41E8" w:rsidRDefault="00CE41E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8801353" w:history="1">
            <w:r w:rsidRPr="0075248C">
              <w:rPr>
                <w:rStyle w:val="Hyperlink"/>
                <w:rFonts w:cstheme="minorHAnsi"/>
                <w:noProof/>
              </w:rPr>
              <w:t>2.2 The Clinical Documentation Burden</w:t>
            </w:r>
            <w:r>
              <w:rPr>
                <w:noProof/>
                <w:webHidden/>
              </w:rPr>
              <w:tab/>
            </w:r>
            <w:r>
              <w:rPr>
                <w:noProof/>
                <w:webHidden/>
              </w:rPr>
              <w:fldChar w:fldCharType="begin"/>
            </w:r>
            <w:r>
              <w:rPr>
                <w:noProof/>
                <w:webHidden/>
              </w:rPr>
              <w:instrText xml:space="preserve"> PAGEREF _Toc238801353 \h </w:instrText>
            </w:r>
            <w:r>
              <w:rPr>
                <w:noProof/>
                <w:webHidden/>
              </w:rPr>
            </w:r>
            <w:r>
              <w:rPr>
                <w:noProof/>
                <w:webHidden/>
              </w:rPr>
              <w:fldChar w:fldCharType="separate"/>
            </w:r>
            <w:r>
              <w:rPr>
                <w:noProof/>
                <w:webHidden/>
              </w:rPr>
              <w:t>8</w:t>
            </w:r>
            <w:r>
              <w:rPr>
                <w:noProof/>
                <w:webHidden/>
              </w:rPr>
              <w:fldChar w:fldCharType="end"/>
            </w:r>
          </w:hyperlink>
        </w:p>
        <w:p w14:paraId="28811F90" w14:textId="1F72F76F" w:rsidR="00CE41E8" w:rsidRDefault="00CE41E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8801354" w:history="1">
            <w:r w:rsidRPr="0075248C">
              <w:rPr>
                <w:rStyle w:val="Hyperlink"/>
                <w:rFonts w:cstheme="minorHAnsi"/>
                <w:noProof/>
              </w:rPr>
              <w:t>2.3 Datasets for Consultation Note Generation</w:t>
            </w:r>
            <w:r>
              <w:rPr>
                <w:noProof/>
                <w:webHidden/>
              </w:rPr>
              <w:tab/>
            </w:r>
            <w:r>
              <w:rPr>
                <w:noProof/>
                <w:webHidden/>
              </w:rPr>
              <w:fldChar w:fldCharType="begin"/>
            </w:r>
            <w:r>
              <w:rPr>
                <w:noProof/>
                <w:webHidden/>
              </w:rPr>
              <w:instrText xml:space="preserve"> PAGEREF _Toc238801354 \h </w:instrText>
            </w:r>
            <w:r>
              <w:rPr>
                <w:noProof/>
                <w:webHidden/>
              </w:rPr>
            </w:r>
            <w:r>
              <w:rPr>
                <w:noProof/>
                <w:webHidden/>
              </w:rPr>
              <w:fldChar w:fldCharType="separate"/>
            </w:r>
            <w:r>
              <w:rPr>
                <w:noProof/>
                <w:webHidden/>
              </w:rPr>
              <w:t>9</w:t>
            </w:r>
            <w:r>
              <w:rPr>
                <w:noProof/>
                <w:webHidden/>
              </w:rPr>
              <w:fldChar w:fldCharType="end"/>
            </w:r>
          </w:hyperlink>
        </w:p>
        <w:p w14:paraId="7CA4A3A9" w14:textId="2E014CC1" w:rsidR="00CE41E8" w:rsidRDefault="00CE41E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8801355" w:history="1">
            <w:r w:rsidRPr="0075248C">
              <w:rPr>
                <w:rStyle w:val="Hyperlink"/>
                <w:rFonts w:cstheme="minorHAnsi"/>
                <w:noProof/>
              </w:rPr>
              <w:t>2.4 Methods for Generating Clinical Notes</w:t>
            </w:r>
            <w:r>
              <w:rPr>
                <w:noProof/>
                <w:webHidden/>
              </w:rPr>
              <w:tab/>
            </w:r>
            <w:r>
              <w:rPr>
                <w:noProof/>
                <w:webHidden/>
              </w:rPr>
              <w:fldChar w:fldCharType="begin"/>
            </w:r>
            <w:r>
              <w:rPr>
                <w:noProof/>
                <w:webHidden/>
              </w:rPr>
              <w:instrText xml:space="preserve"> PAGEREF _Toc238801355 \h </w:instrText>
            </w:r>
            <w:r>
              <w:rPr>
                <w:noProof/>
                <w:webHidden/>
              </w:rPr>
            </w:r>
            <w:r>
              <w:rPr>
                <w:noProof/>
                <w:webHidden/>
              </w:rPr>
              <w:fldChar w:fldCharType="separate"/>
            </w:r>
            <w:r>
              <w:rPr>
                <w:noProof/>
                <w:webHidden/>
              </w:rPr>
              <w:t>9</w:t>
            </w:r>
            <w:r>
              <w:rPr>
                <w:noProof/>
                <w:webHidden/>
              </w:rPr>
              <w:fldChar w:fldCharType="end"/>
            </w:r>
          </w:hyperlink>
        </w:p>
        <w:p w14:paraId="53278E1E" w14:textId="709DAEC6" w:rsidR="00CE41E8" w:rsidRDefault="00CE41E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8801356" w:history="1">
            <w:r w:rsidRPr="0075248C">
              <w:rPr>
                <w:rStyle w:val="Hyperlink"/>
                <w:rFonts w:cstheme="minorHAnsi"/>
                <w:noProof/>
              </w:rPr>
              <w:t>2.5 Evaluation and the Hallucination Problem</w:t>
            </w:r>
            <w:r>
              <w:rPr>
                <w:noProof/>
                <w:webHidden/>
              </w:rPr>
              <w:tab/>
            </w:r>
            <w:r>
              <w:rPr>
                <w:noProof/>
                <w:webHidden/>
              </w:rPr>
              <w:fldChar w:fldCharType="begin"/>
            </w:r>
            <w:r>
              <w:rPr>
                <w:noProof/>
                <w:webHidden/>
              </w:rPr>
              <w:instrText xml:space="preserve"> PAGEREF _Toc238801356 \h </w:instrText>
            </w:r>
            <w:r>
              <w:rPr>
                <w:noProof/>
                <w:webHidden/>
              </w:rPr>
            </w:r>
            <w:r>
              <w:rPr>
                <w:noProof/>
                <w:webHidden/>
              </w:rPr>
              <w:fldChar w:fldCharType="separate"/>
            </w:r>
            <w:r>
              <w:rPr>
                <w:noProof/>
                <w:webHidden/>
              </w:rPr>
              <w:t>10</w:t>
            </w:r>
            <w:r>
              <w:rPr>
                <w:noProof/>
                <w:webHidden/>
              </w:rPr>
              <w:fldChar w:fldCharType="end"/>
            </w:r>
          </w:hyperlink>
        </w:p>
        <w:p w14:paraId="2F83FB54" w14:textId="72FCE207" w:rsidR="00CE41E8" w:rsidRDefault="00CE41E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8801357" w:history="1">
            <w:r w:rsidRPr="0075248C">
              <w:rPr>
                <w:rStyle w:val="Hyperlink"/>
                <w:rFonts w:cstheme="minorHAnsi"/>
                <w:noProof/>
              </w:rPr>
              <w:t>2.6 Critical Analysis of Directly Comparable Studies</w:t>
            </w:r>
            <w:r>
              <w:rPr>
                <w:noProof/>
                <w:webHidden/>
              </w:rPr>
              <w:tab/>
            </w:r>
            <w:r>
              <w:rPr>
                <w:noProof/>
                <w:webHidden/>
              </w:rPr>
              <w:fldChar w:fldCharType="begin"/>
            </w:r>
            <w:r>
              <w:rPr>
                <w:noProof/>
                <w:webHidden/>
              </w:rPr>
              <w:instrText xml:space="preserve"> PAGEREF _Toc238801357 \h </w:instrText>
            </w:r>
            <w:r>
              <w:rPr>
                <w:noProof/>
                <w:webHidden/>
              </w:rPr>
            </w:r>
            <w:r>
              <w:rPr>
                <w:noProof/>
                <w:webHidden/>
              </w:rPr>
              <w:fldChar w:fldCharType="separate"/>
            </w:r>
            <w:r>
              <w:rPr>
                <w:noProof/>
                <w:webHidden/>
              </w:rPr>
              <w:t>11</w:t>
            </w:r>
            <w:r>
              <w:rPr>
                <w:noProof/>
                <w:webHidden/>
              </w:rPr>
              <w:fldChar w:fldCharType="end"/>
            </w:r>
          </w:hyperlink>
        </w:p>
        <w:p w14:paraId="754D849A" w14:textId="1A402F81" w:rsidR="00CE41E8" w:rsidRDefault="00CE41E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8801358" w:history="1">
            <w:r w:rsidRPr="0075248C">
              <w:rPr>
                <w:rStyle w:val="Hyperlink"/>
                <w:rFonts w:cstheme="minorHAnsi"/>
                <w:noProof/>
              </w:rPr>
              <w:t>2.7 Summary and Research Gap</w:t>
            </w:r>
            <w:r>
              <w:rPr>
                <w:noProof/>
                <w:webHidden/>
              </w:rPr>
              <w:tab/>
            </w:r>
            <w:r>
              <w:rPr>
                <w:noProof/>
                <w:webHidden/>
              </w:rPr>
              <w:fldChar w:fldCharType="begin"/>
            </w:r>
            <w:r>
              <w:rPr>
                <w:noProof/>
                <w:webHidden/>
              </w:rPr>
              <w:instrText xml:space="preserve"> PAGEREF _Toc238801358 \h </w:instrText>
            </w:r>
            <w:r>
              <w:rPr>
                <w:noProof/>
                <w:webHidden/>
              </w:rPr>
            </w:r>
            <w:r>
              <w:rPr>
                <w:noProof/>
                <w:webHidden/>
              </w:rPr>
              <w:fldChar w:fldCharType="separate"/>
            </w:r>
            <w:r>
              <w:rPr>
                <w:noProof/>
                <w:webHidden/>
              </w:rPr>
              <w:t>14</w:t>
            </w:r>
            <w:r>
              <w:rPr>
                <w:noProof/>
                <w:webHidden/>
              </w:rPr>
              <w:fldChar w:fldCharType="end"/>
            </w:r>
          </w:hyperlink>
        </w:p>
        <w:p w14:paraId="39E505E7" w14:textId="49017363" w:rsidR="00CE41E8" w:rsidRDefault="00CE41E8">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238801359" w:history="1">
            <w:r w:rsidRPr="0075248C">
              <w:rPr>
                <w:rStyle w:val="Hyperlink"/>
                <w:rFonts w:cstheme="minorHAnsi"/>
                <w:noProof/>
              </w:rPr>
              <w:t>3.</w:t>
            </w:r>
            <w:r>
              <w:rPr>
                <w:rFonts w:asciiTheme="minorHAnsi" w:eastAsiaTheme="minorEastAsia" w:hAnsiTheme="minorHAnsi" w:cstheme="minorBidi"/>
                <w:noProof/>
                <w:kern w:val="2"/>
                <w:lang w:eastAsia="en-GB"/>
                <w14:ligatures w14:val="standardContextual"/>
              </w:rPr>
              <w:tab/>
            </w:r>
            <w:r w:rsidRPr="0075248C">
              <w:rPr>
                <w:rStyle w:val="Hyperlink"/>
                <w:rFonts w:cstheme="minorHAnsi"/>
                <w:noProof/>
              </w:rPr>
              <w:t>Methodology</w:t>
            </w:r>
            <w:r>
              <w:rPr>
                <w:noProof/>
                <w:webHidden/>
              </w:rPr>
              <w:tab/>
            </w:r>
            <w:r>
              <w:rPr>
                <w:noProof/>
                <w:webHidden/>
              </w:rPr>
              <w:fldChar w:fldCharType="begin"/>
            </w:r>
            <w:r>
              <w:rPr>
                <w:noProof/>
                <w:webHidden/>
              </w:rPr>
              <w:instrText xml:space="preserve"> PAGEREF _Toc238801359 \h </w:instrText>
            </w:r>
            <w:r>
              <w:rPr>
                <w:noProof/>
                <w:webHidden/>
              </w:rPr>
            </w:r>
            <w:r>
              <w:rPr>
                <w:noProof/>
                <w:webHidden/>
              </w:rPr>
              <w:fldChar w:fldCharType="separate"/>
            </w:r>
            <w:r>
              <w:rPr>
                <w:noProof/>
                <w:webHidden/>
              </w:rPr>
              <w:t>15</w:t>
            </w:r>
            <w:r>
              <w:rPr>
                <w:noProof/>
                <w:webHidden/>
              </w:rPr>
              <w:fldChar w:fldCharType="end"/>
            </w:r>
          </w:hyperlink>
        </w:p>
        <w:p w14:paraId="22202F6F" w14:textId="41193030" w:rsidR="00CE41E8" w:rsidRDefault="00CE41E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8801360" w:history="1">
            <w:r w:rsidRPr="0075248C">
              <w:rPr>
                <w:rStyle w:val="Hyperlink"/>
                <w:rFonts w:cstheme="minorHAnsi"/>
                <w:noProof/>
              </w:rPr>
              <w:t>3.1 Overview</w:t>
            </w:r>
            <w:r>
              <w:rPr>
                <w:noProof/>
                <w:webHidden/>
              </w:rPr>
              <w:tab/>
            </w:r>
            <w:r>
              <w:rPr>
                <w:noProof/>
                <w:webHidden/>
              </w:rPr>
              <w:fldChar w:fldCharType="begin"/>
            </w:r>
            <w:r>
              <w:rPr>
                <w:noProof/>
                <w:webHidden/>
              </w:rPr>
              <w:instrText xml:space="preserve"> PAGEREF _Toc238801360 \h </w:instrText>
            </w:r>
            <w:r>
              <w:rPr>
                <w:noProof/>
                <w:webHidden/>
              </w:rPr>
            </w:r>
            <w:r>
              <w:rPr>
                <w:noProof/>
                <w:webHidden/>
              </w:rPr>
              <w:fldChar w:fldCharType="separate"/>
            </w:r>
            <w:r>
              <w:rPr>
                <w:noProof/>
                <w:webHidden/>
              </w:rPr>
              <w:t>15</w:t>
            </w:r>
            <w:r>
              <w:rPr>
                <w:noProof/>
                <w:webHidden/>
              </w:rPr>
              <w:fldChar w:fldCharType="end"/>
            </w:r>
          </w:hyperlink>
        </w:p>
        <w:p w14:paraId="47C877DC" w14:textId="726E6AFC" w:rsidR="00CE41E8" w:rsidRDefault="00CE41E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8801361" w:history="1">
            <w:r w:rsidRPr="0075248C">
              <w:rPr>
                <w:rStyle w:val="Hyperlink"/>
                <w:rFonts w:cstheme="minorHAnsi"/>
                <w:noProof/>
              </w:rPr>
              <w:t>3.2 Datasets</w:t>
            </w:r>
            <w:r>
              <w:rPr>
                <w:noProof/>
                <w:webHidden/>
              </w:rPr>
              <w:tab/>
            </w:r>
            <w:r>
              <w:rPr>
                <w:noProof/>
                <w:webHidden/>
              </w:rPr>
              <w:fldChar w:fldCharType="begin"/>
            </w:r>
            <w:r>
              <w:rPr>
                <w:noProof/>
                <w:webHidden/>
              </w:rPr>
              <w:instrText xml:space="preserve"> PAGEREF _Toc238801361 \h </w:instrText>
            </w:r>
            <w:r>
              <w:rPr>
                <w:noProof/>
                <w:webHidden/>
              </w:rPr>
            </w:r>
            <w:r>
              <w:rPr>
                <w:noProof/>
                <w:webHidden/>
              </w:rPr>
              <w:fldChar w:fldCharType="separate"/>
            </w:r>
            <w:r>
              <w:rPr>
                <w:noProof/>
                <w:webHidden/>
              </w:rPr>
              <w:t>16</w:t>
            </w:r>
            <w:r>
              <w:rPr>
                <w:noProof/>
                <w:webHidden/>
              </w:rPr>
              <w:fldChar w:fldCharType="end"/>
            </w:r>
          </w:hyperlink>
        </w:p>
        <w:p w14:paraId="70AB1826" w14:textId="7782B3E0" w:rsidR="00CE41E8" w:rsidRDefault="00CE41E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8801362" w:history="1">
            <w:r w:rsidRPr="0075248C">
              <w:rPr>
                <w:rStyle w:val="Hyperlink"/>
                <w:rFonts w:cstheme="minorHAnsi"/>
                <w:noProof/>
              </w:rPr>
              <w:t>3.3 Data Preprocessing</w:t>
            </w:r>
            <w:r>
              <w:rPr>
                <w:noProof/>
                <w:webHidden/>
              </w:rPr>
              <w:tab/>
            </w:r>
            <w:r>
              <w:rPr>
                <w:noProof/>
                <w:webHidden/>
              </w:rPr>
              <w:fldChar w:fldCharType="begin"/>
            </w:r>
            <w:r>
              <w:rPr>
                <w:noProof/>
                <w:webHidden/>
              </w:rPr>
              <w:instrText xml:space="preserve"> PAGEREF _Toc238801362 \h </w:instrText>
            </w:r>
            <w:r>
              <w:rPr>
                <w:noProof/>
                <w:webHidden/>
              </w:rPr>
            </w:r>
            <w:r>
              <w:rPr>
                <w:noProof/>
                <w:webHidden/>
              </w:rPr>
              <w:fldChar w:fldCharType="separate"/>
            </w:r>
            <w:r>
              <w:rPr>
                <w:noProof/>
                <w:webHidden/>
              </w:rPr>
              <w:t>17</w:t>
            </w:r>
            <w:r>
              <w:rPr>
                <w:noProof/>
                <w:webHidden/>
              </w:rPr>
              <w:fldChar w:fldCharType="end"/>
            </w:r>
          </w:hyperlink>
        </w:p>
        <w:p w14:paraId="6ECA52DA" w14:textId="432E708C" w:rsidR="00CE41E8" w:rsidRDefault="00CE41E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8801363" w:history="1">
            <w:r w:rsidRPr="0075248C">
              <w:rPr>
                <w:rStyle w:val="Hyperlink"/>
                <w:rFonts w:cstheme="minorHAnsi"/>
                <w:noProof/>
              </w:rPr>
              <w:t>3.4 Text Representation - Tokenisation and Encoding</w:t>
            </w:r>
            <w:r>
              <w:rPr>
                <w:noProof/>
                <w:webHidden/>
              </w:rPr>
              <w:tab/>
            </w:r>
            <w:r>
              <w:rPr>
                <w:noProof/>
                <w:webHidden/>
              </w:rPr>
              <w:fldChar w:fldCharType="begin"/>
            </w:r>
            <w:r>
              <w:rPr>
                <w:noProof/>
                <w:webHidden/>
              </w:rPr>
              <w:instrText xml:space="preserve"> PAGEREF _Toc238801363 \h </w:instrText>
            </w:r>
            <w:r>
              <w:rPr>
                <w:noProof/>
                <w:webHidden/>
              </w:rPr>
            </w:r>
            <w:r>
              <w:rPr>
                <w:noProof/>
                <w:webHidden/>
              </w:rPr>
              <w:fldChar w:fldCharType="separate"/>
            </w:r>
            <w:r>
              <w:rPr>
                <w:noProof/>
                <w:webHidden/>
              </w:rPr>
              <w:t>17</w:t>
            </w:r>
            <w:r>
              <w:rPr>
                <w:noProof/>
                <w:webHidden/>
              </w:rPr>
              <w:fldChar w:fldCharType="end"/>
            </w:r>
          </w:hyperlink>
        </w:p>
        <w:p w14:paraId="62D96882" w14:textId="148E1303" w:rsidR="00CE41E8" w:rsidRDefault="00CE41E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38801364" w:history="1">
            <w:r w:rsidRPr="0075248C">
              <w:rPr>
                <w:rStyle w:val="Hyperlink"/>
                <w:rFonts w:eastAsia="Aptos" w:cstheme="minorHAnsi"/>
                <w:noProof/>
              </w:rPr>
              <w:t>3.4.1 One-hot encoding</w:t>
            </w:r>
            <w:r>
              <w:rPr>
                <w:noProof/>
                <w:webHidden/>
              </w:rPr>
              <w:tab/>
            </w:r>
            <w:r>
              <w:rPr>
                <w:noProof/>
                <w:webHidden/>
              </w:rPr>
              <w:fldChar w:fldCharType="begin"/>
            </w:r>
            <w:r>
              <w:rPr>
                <w:noProof/>
                <w:webHidden/>
              </w:rPr>
              <w:instrText xml:space="preserve"> PAGEREF _Toc238801364 \h </w:instrText>
            </w:r>
            <w:r>
              <w:rPr>
                <w:noProof/>
                <w:webHidden/>
              </w:rPr>
            </w:r>
            <w:r>
              <w:rPr>
                <w:noProof/>
                <w:webHidden/>
              </w:rPr>
              <w:fldChar w:fldCharType="separate"/>
            </w:r>
            <w:r>
              <w:rPr>
                <w:noProof/>
                <w:webHidden/>
              </w:rPr>
              <w:t>17</w:t>
            </w:r>
            <w:r>
              <w:rPr>
                <w:noProof/>
                <w:webHidden/>
              </w:rPr>
              <w:fldChar w:fldCharType="end"/>
            </w:r>
          </w:hyperlink>
        </w:p>
        <w:p w14:paraId="498B320C" w14:textId="18A27405" w:rsidR="00CE41E8" w:rsidRDefault="00CE41E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38801365" w:history="1">
            <w:r w:rsidRPr="0075248C">
              <w:rPr>
                <w:rStyle w:val="Hyperlink"/>
                <w:rFonts w:eastAsia="Aptos" w:cstheme="minorHAnsi"/>
                <w:noProof/>
              </w:rPr>
              <w:t>3.4.2 Learned embeddings</w:t>
            </w:r>
            <w:r>
              <w:rPr>
                <w:noProof/>
                <w:webHidden/>
              </w:rPr>
              <w:tab/>
            </w:r>
            <w:r>
              <w:rPr>
                <w:noProof/>
                <w:webHidden/>
              </w:rPr>
              <w:fldChar w:fldCharType="begin"/>
            </w:r>
            <w:r>
              <w:rPr>
                <w:noProof/>
                <w:webHidden/>
              </w:rPr>
              <w:instrText xml:space="preserve"> PAGEREF _Toc238801365 \h </w:instrText>
            </w:r>
            <w:r>
              <w:rPr>
                <w:noProof/>
                <w:webHidden/>
              </w:rPr>
            </w:r>
            <w:r>
              <w:rPr>
                <w:noProof/>
                <w:webHidden/>
              </w:rPr>
              <w:fldChar w:fldCharType="separate"/>
            </w:r>
            <w:r>
              <w:rPr>
                <w:noProof/>
                <w:webHidden/>
              </w:rPr>
              <w:t>18</w:t>
            </w:r>
            <w:r>
              <w:rPr>
                <w:noProof/>
                <w:webHidden/>
              </w:rPr>
              <w:fldChar w:fldCharType="end"/>
            </w:r>
          </w:hyperlink>
        </w:p>
        <w:p w14:paraId="7C0BC2A2" w14:textId="44A7C29A" w:rsidR="00CE41E8" w:rsidRDefault="00CE41E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38801366" w:history="1">
            <w:r w:rsidRPr="0075248C">
              <w:rPr>
                <w:rStyle w:val="Hyperlink"/>
                <w:rFonts w:eastAsia="Aptos" w:cstheme="minorHAnsi"/>
                <w:noProof/>
              </w:rPr>
              <w:t>3.4.3 Subword tokenisation</w:t>
            </w:r>
            <w:r>
              <w:rPr>
                <w:noProof/>
                <w:webHidden/>
              </w:rPr>
              <w:tab/>
            </w:r>
            <w:r>
              <w:rPr>
                <w:noProof/>
                <w:webHidden/>
              </w:rPr>
              <w:fldChar w:fldCharType="begin"/>
            </w:r>
            <w:r>
              <w:rPr>
                <w:noProof/>
                <w:webHidden/>
              </w:rPr>
              <w:instrText xml:space="preserve"> PAGEREF _Toc238801366 \h </w:instrText>
            </w:r>
            <w:r>
              <w:rPr>
                <w:noProof/>
                <w:webHidden/>
              </w:rPr>
            </w:r>
            <w:r>
              <w:rPr>
                <w:noProof/>
                <w:webHidden/>
              </w:rPr>
              <w:fldChar w:fldCharType="separate"/>
            </w:r>
            <w:r>
              <w:rPr>
                <w:noProof/>
                <w:webHidden/>
              </w:rPr>
              <w:t>18</w:t>
            </w:r>
            <w:r>
              <w:rPr>
                <w:noProof/>
                <w:webHidden/>
              </w:rPr>
              <w:fldChar w:fldCharType="end"/>
            </w:r>
          </w:hyperlink>
        </w:p>
        <w:p w14:paraId="6A36BD9B" w14:textId="4E4005B5" w:rsidR="00CE41E8" w:rsidRDefault="00CE41E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8801367" w:history="1">
            <w:r w:rsidRPr="0075248C">
              <w:rPr>
                <w:rStyle w:val="Hyperlink"/>
                <w:rFonts w:cstheme="minorHAnsi"/>
                <w:noProof/>
              </w:rPr>
              <w:t>3.5 Model Approaches and Specifications</w:t>
            </w:r>
            <w:r>
              <w:rPr>
                <w:noProof/>
                <w:webHidden/>
              </w:rPr>
              <w:tab/>
            </w:r>
            <w:r>
              <w:rPr>
                <w:noProof/>
                <w:webHidden/>
              </w:rPr>
              <w:fldChar w:fldCharType="begin"/>
            </w:r>
            <w:r>
              <w:rPr>
                <w:noProof/>
                <w:webHidden/>
              </w:rPr>
              <w:instrText xml:space="preserve"> PAGEREF _Toc238801367 \h </w:instrText>
            </w:r>
            <w:r>
              <w:rPr>
                <w:noProof/>
                <w:webHidden/>
              </w:rPr>
            </w:r>
            <w:r>
              <w:rPr>
                <w:noProof/>
                <w:webHidden/>
              </w:rPr>
              <w:fldChar w:fldCharType="separate"/>
            </w:r>
            <w:r>
              <w:rPr>
                <w:noProof/>
                <w:webHidden/>
              </w:rPr>
              <w:t>18</w:t>
            </w:r>
            <w:r>
              <w:rPr>
                <w:noProof/>
                <w:webHidden/>
              </w:rPr>
              <w:fldChar w:fldCharType="end"/>
            </w:r>
          </w:hyperlink>
        </w:p>
        <w:p w14:paraId="5114CDC8" w14:textId="55018CFF" w:rsidR="00CE41E8" w:rsidRDefault="00CE41E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38801368" w:history="1">
            <w:r w:rsidRPr="0075248C">
              <w:rPr>
                <w:rStyle w:val="Hyperlink"/>
                <w:rFonts w:cstheme="minorHAnsi"/>
                <w:noProof/>
              </w:rPr>
              <w:t>3.5.1 Zero-shot prompting</w:t>
            </w:r>
            <w:r>
              <w:rPr>
                <w:noProof/>
                <w:webHidden/>
              </w:rPr>
              <w:tab/>
            </w:r>
            <w:r>
              <w:rPr>
                <w:noProof/>
                <w:webHidden/>
              </w:rPr>
              <w:fldChar w:fldCharType="begin"/>
            </w:r>
            <w:r>
              <w:rPr>
                <w:noProof/>
                <w:webHidden/>
              </w:rPr>
              <w:instrText xml:space="preserve"> PAGEREF _Toc238801368 \h </w:instrText>
            </w:r>
            <w:r>
              <w:rPr>
                <w:noProof/>
                <w:webHidden/>
              </w:rPr>
            </w:r>
            <w:r>
              <w:rPr>
                <w:noProof/>
                <w:webHidden/>
              </w:rPr>
              <w:fldChar w:fldCharType="separate"/>
            </w:r>
            <w:r>
              <w:rPr>
                <w:noProof/>
                <w:webHidden/>
              </w:rPr>
              <w:t>19</w:t>
            </w:r>
            <w:r>
              <w:rPr>
                <w:noProof/>
                <w:webHidden/>
              </w:rPr>
              <w:fldChar w:fldCharType="end"/>
            </w:r>
          </w:hyperlink>
        </w:p>
        <w:p w14:paraId="26274FC5" w14:textId="67C7142E" w:rsidR="00CE41E8" w:rsidRDefault="00CE41E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38801369" w:history="1">
            <w:r w:rsidRPr="0075248C">
              <w:rPr>
                <w:rStyle w:val="Hyperlink"/>
                <w:rFonts w:cstheme="minorHAnsi"/>
                <w:noProof/>
              </w:rPr>
              <w:t>3.5.2 Few-shot prompting</w:t>
            </w:r>
            <w:r>
              <w:rPr>
                <w:noProof/>
                <w:webHidden/>
              </w:rPr>
              <w:tab/>
            </w:r>
            <w:r>
              <w:rPr>
                <w:noProof/>
                <w:webHidden/>
              </w:rPr>
              <w:fldChar w:fldCharType="begin"/>
            </w:r>
            <w:r>
              <w:rPr>
                <w:noProof/>
                <w:webHidden/>
              </w:rPr>
              <w:instrText xml:space="preserve"> PAGEREF _Toc238801369 \h </w:instrText>
            </w:r>
            <w:r>
              <w:rPr>
                <w:noProof/>
                <w:webHidden/>
              </w:rPr>
            </w:r>
            <w:r>
              <w:rPr>
                <w:noProof/>
                <w:webHidden/>
              </w:rPr>
              <w:fldChar w:fldCharType="separate"/>
            </w:r>
            <w:r>
              <w:rPr>
                <w:noProof/>
                <w:webHidden/>
              </w:rPr>
              <w:t>19</w:t>
            </w:r>
            <w:r>
              <w:rPr>
                <w:noProof/>
                <w:webHidden/>
              </w:rPr>
              <w:fldChar w:fldCharType="end"/>
            </w:r>
          </w:hyperlink>
        </w:p>
        <w:p w14:paraId="4D2BF170" w14:textId="435D8CD2" w:rsidR="00CE41E8" w:rsidRDefault="00CE41E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38801370" w:history="1">
            <w:r w:rsidRPr="0075248C">
              <w:rPr>
                <w:rStyle w:val="Hyperlink"/>
                <w:rFonts w:cstheme="minorHAnsi"/>
                <w:noProof/>
              </w:rPr>
              <w:t>3.5.3 Fine-tuned sequence-to-sequence model</w:t>
            </w:r>
            <w:r>
              <w:rPr>
                <w:noProof/>
                <w:webHidden/>
              </w:rPr>
              <w:tab/>
            </w:r>
            <w:r>
              <w:rPr>
                <w:noProof/>
                <w:webHidden/>
              </w:rPr>
              <w:fldChar w:fldCharType="begin"/>
            </w:r>
            <w:r>
              <w:rPr>
                <w:noProof/>
                <w:webHidden/>
              </w:rPr>
              <w:instrText xml:space="preserve"> PAGEREF _Toc238801370 \h </w:instrText>
            </w:r>
            <w:r>
              <w:rPr>
                <w:noProof/>
                <w:webHidden/>
              </w:rPr>
            </w:r>
            <w:r>
              <w:rPr>
                <w:noProof/>
                <w:webHidden/>
              </w:rPr>
              <w:fldChar w:fldCharType="separate"/>
            </w:r>
            <w:r>
              <w:rPr>
                <w:noProof/>
                <w:webHidden/>
              </w:rPr>
              <w:t>19</w:t>
            </w:r>
            <w:r>
              <w:rPr>
                <w:noProof/>
                <w:webHidden/>
              </w:rPr>
              <w:fldChar w:fldCharType="end"/>
            </w:r>
          </w:hyperlink>
        </w:p>
        <w:p w14:paraId="29DA2A5C" w14:textId="792622A3" w:rsidR="00CE41E8" w:rsidRDefault="00CE41E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8801371" w:history="1">
            <w:r w:rsidRPr="0075248C">
              <w:rPr>
                <w:rStyle w:val="Hyperlink"/>
                <w:rFonts w:cstheme="minorHAnsi"/>
                <w:noProof/>
              </w:rPr>
              <w:t>3.6 Model Training and Hyperparameter Settings</w:t>
            </w:r>
            <w:r>
              <w:rPr>
                <w:noProof/>
                <w:webHidden/>
              </w:rPr>
              <w:tab/>
            </w:r>
            <w:r>
              <w:rPr>
                <w:noProof/>
                <w:webHidden/>
              </w:rPr>
              <w:fldChar w:fldCharType="begin"/>
            </w:r>
            <w:r>
              <w:rPr>
                <w:noProof/>
                <w:webHidden/>
              </w:rPr>
              <w:instrText xml:space="preserve"> PAGEREF _Toc238801371 \h </w:instrText>
            </w:r>
            <w:r>
              <w:rPr>
                <w:noProof/>
                <w:webHidden/>
              </w:rPr>
            </w:r>
            <w:r>
              <w:rPr>
                <w:noProof/>
                <w:webHidden/>
              </w:rPr>
              <w:fldChar w:fldCharType="separate"/>
            </w:r>
            <w:r>
              <w:rPr>
                <w:noProof/>
                <w:webHidden/>
              </w:rPr>
              <w:t>19</w:t>
            </w:r>
            <w:r>
              <w:rPr>
                <w:noProof/>
                <w:webHidden/>
              </w:rPr>
              <w:fldChar w:fldCharType="end"/>
            </w:r>
          </w:hyperlink>
        </w:p>
        <w:p w14:paraId="3197C8A4" w14:textId="292AAE6A" w:rsidR="00CE41E8" w:rsidRDefault="00CE41E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8801372" w:history="1">
            <w:r w:rsidRPr="0075248C">
              <w:rPr>
                <w:rStyle w:val="Hyperlink"/>
                <w:rFonts w:cstheme="minorHAnsi"/>
                <w:noProof/>
              </w:rPr>
              <w:t>3.7 Evaluation Metrics</w:t>
            </w:r>
            <w:r>
              <w:rPr>
                <w:noProof/>
                <w:webHidden/>
              </w:rPr>
              <w:tab/>
            </w:r>
            <w:r>
              <w:rPr>
                <w:noProof/>
                <w:webHidden/>
              </w:rPr>
              <w:fldChar w:fldCharType="begin"/>
            </w:r>
            <w:r>
              <w:rPr>
                <w:noProof/>
                <w:webHidden/>
              </w:rPr>
              <w:instrText xml:space="preserve"> PAGEREF _Toc238801372 \h </w:instrText>
            </w:r>
            <w:r>
              <w:rPr>
                <w:noProof/>
                <w:webHidden/>
              </w:rPr>
            </w:r>
            <w:r>
              <w:rPr>
                <w:noProof/>
                <w:webHidden/>
              </w:rPr>
              <w:fldChar w:fldCharType="separate"/>
            </w:r>
            <w:r>
              <w:rPr>
                <w:noProof/>
                <w:webHidden/>
              </w:rPr>
              <w:t>20</w:t>
            </w:r>
            <w:r>
              <w:rPr>
                <w:noProof/>
                <w:webHidden/>
              </w:rPr>
              <w:fldChar w:fldCharType="end"/>
            </w:r>
          </w:hyperlink>
        </w:p>
        <w:p w14:paraId="26F8FE6B" w14:textId="5C65D4CB" w:rsidR="00CE41E8" w:rsidRDefault="00CE41E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38801373" w:history="1">
            <w:r w:rsidRPr="0075248C">
              <w:rPr>
                <w:rStyle w:val="Hyperlink"/>
                <w:rFonts w:eastAsia="Aptos" w:cstheme="minorHAnsi"/>
                <w:noProof/>
              </w:rPr>
              <w:t>3.7.1 Rouge</w:t>
            </w:r>
            <w:r>
              <w:rPr>
                <w:noProof/>
                <w:webHidden/>
              </w:rPr>
              <w:tab/>
            </w:r>
            <w:r>
              <w:rPr>
                <w:noProof/>
                <w:webHidden/>
              </w:rPr>
              <w:fldChar w:fldCharType="begin"/>
            </w:r>
            <w:r>
              <w:rPr>
                <w:noProof/>
                <w:webHidden/>
              </w:rPr>
              <w:instrText xml:space="preserve"> PAGEREF _Toc238801373 \h </w:instrText>
            </w:r>
            <w:r>
              <w:rPr>
                <w:noProof/>
                <w:webHidden/>
              </w:rPr>
            </w:r>
            <w:r>
              <w:rPr>
                <w:noProof/>
                <w:webHidden/>
              </w:rPr>
              <w:fldChar w:fldCharType="separate"/>
            </w:r>
            <w:r>
              <w:rPr>
                <w:noProof/>
                <w:webHidden/>
              </w:rPr>
              <w:t>20</w:t>
            </w:r>
            <w:r>
              <w:rPr>
                <w:noProof/>
                <w:webHidden/>
              </w:rPr>
              <w:fldChar w:fldCharType="end"/>
            </w:r>
          </w:hyperlink>
        </w:p>
        <w:p w14:paraId="3945033F" w14:textId="4AE738CB" w:rsidR="00CE41E8" w:rsidRDefault="00CE41E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38801374" w:history="1">
            <w:r w:rsidRPr="0075248C">
              <w:rPr>
                <w:rStyle w:val="Hyperlink"/>
                <w:rFonts w:cstheme="minorHAnsi"/>
                <w:noProof/>
              </w:rPr>
              <w:t>3.7.2 BERTScore</w:t>
            </w:r>
            <w:r>
              <w:rPr>
                <w:noProof/>
                <w:webHidden/>
              </w:rPr>
              <w:tab/>
            </w:r>
            <w:r>
              <w:rPr>
                <w:noProof/>
                <w:webHidden/>
              </w:rPr>
              <w:fldChar w:fldCharType="begin"/>
            </w:r>
            <w:r>
              <w:rPr>
                <w:noProof/>
                <w:webHidden/>
              </w:rPr>
              <w:instrText xml:space="preserve"> PAGEREF _Toc238801374 \h </w:instrText>
            </w:r>
            <w:r>
              <w:rPr>
                <w:noProof/>
                <w:webHidden/>
              </w:rPr>
            </w:r>
            <w:r>
              <w:rPr>
                <w:noProof/>
                <w:webHidden/>
              </w:rPr>
              <w:fldChar w:fldCharType="separate"/>
            </w:r>
            <w:r>
              <w:rPr>
                <w:noProof/>
                <w:webHidden/>
              </w:rPr>
              <w:t>21</w:t>
            </w:r>
            <w:r>
              <w:rPr>
                <w:noProof/>
                <w:webHidden/>
              </w:rPr>
              <w:fldChar w:fldCharType="end"/>
            </w:r>
          </w:hyperlink>
        </w:p>
        <w:p w14:paraId="279A6074" w14:textId="33DC5F91" w:rsidR="00CE41E8" w:rsidRDefault="00CE41E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38801375" w:history="1">
            <w:r w:rsidRPr="0075248C">
              <w:rPr>
                <w:rStyle w:val="Hyperlink"/>
                <w:rFonts w:eastAsia="Aptos" w:cstheme="minorHAnsi"/>
                <w:noProof/>
              </w:rPr>
              <w:t>3.7.3 Metric-safety correlation</w:t>
            </w:r>
            <w:r>
              <w:rPr>
                <w:noProof/>
                <w:webHidden/>
              </w:rPr>
              <w:tab/>
            </w:r>
            <w:r>
              <w:rPr>
                <w:noProof/>
                <w:webHidden/>
              </w:rPr>
              <w:fldChar w:fldCharType="begin"/>
            </w:r>
            <w:r>
              <w:rPr>
                <w:noProof/>
                <w:webHidden/>
              </w:rPr>
              <w:instrText xml:space="preserve"> PAGEREF _Toc238801375 \h </w:instrText>
            </w:r>
            <w:r>
              <w:rPr>
                <w:noProof/>
                <w:webHidden/>
              </w:rPr>
            </w:r>
            <w:r>
              <w:rPr>
                <w:noProof/>
                <w:webHidden/>
              </w:rPr>
              <w:fldChar w:fldCharType="separate"/>
            </w:r>
            <w:r>
              <w:rPr>
                <w:noProof/>
                <w:webHidden/>
              </w:rPr>
              <w:t>21</w:t>
            </w:r>
            <w:r>
              <w:rPr>
                <w:noProof/>
                <w:webHidden/>
              </w:rPr>
              <w:fldChar w:fldCharType="end"/>
            </w:r>
          </w:hyperlink>
        </w:p>
        <w:p w14:paraId="68731070" w14:textId="6419D164" w:rsidR="00CE41E8" w:rsidRDefault="00CE41E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8801376" w:history="1">
            <w:r w:rsidRPr="0075248C">
              <w:rPr>
                <w:rStyle w:val="Hyperlink"/>
                <w:rFonts w:cstheme="minorHAnsi"/>
                <w:noProof/>
              </w:rPr>
              <w:t>3.8 Error Annotation Protocol</w:t>
            </w:r>
            <w:r>
              <w:rPr>
                <w:noProof/>
                <w:webHidden/>
              </w:rPr>
              <w:tab/>
            </w:r>
            <w:r>
              <w:rPr>
                <w:noProof/>
                <w:webHidden/>
              </w:rPr>
              <w:fldChar w:fldCharType="begin"/>
            </w:r>
            <w:r>
              <w:rPr>
                <w:noProof/>
                <w:webHidden/>
              </w:rPr>
              <w:instrText xml:space="preserve"> PAGEREF _Toc238801376 \h </w:instrText>
            </w:r>
            <w:r>
              <w:rPr>
                <w:noProof/>
                <w:webHidden/>
              </w:rPr>
            </w:r>
            <w:r>
              <w:rPr>
                <w:noProof/>
                <w:webHidden/>
              </w:rPr>
              <w:fldChar w:fldCharType="separate"/>
            </w:r>
            <w:r>
              <w:rPr>
                <w:noProof/>
                <w:webHidden/>
              </w:rPr>
              <w:t>21</w:t>
            </w:r>
            <w:r>
              <w:rPr>
                <w:noProof/>
                <w:webHidden/>
              </w:rPr>
              <w:fldChar w:fldCharType="end"/>
            </w:r>
          </w:hyperlink>
        </w:p>
        <w:p w14:paraId="214A91C6" w14:textId="2E43A640" w:rsidR="00CE41E8" w:rsidRDefault="00CE41E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8801377" w:history="1">
            <w:r w:rsidRPr="0075248C">
              <w:rPr>
                <w:rStyle w:val="Hyperlink"/>
                <w:rFonts w:cstheme="minorHAnsi"/>
                <w:noProof/>
              </w:rPr>
              <w:t>3.9 Implementation Environment and Reproducibility</w:t>
            </w:r>
            <w:r>
              <w:rPr>
                <w:noProof/>
                <w:webHidden/>
              </w:rPr>
              <w:tab/>
            </w:r>
            <w:r>
              <w:rPr>
                <w:noProof/>
                <w:webHidden/>
              </w:rPr>
              <w:fldChar w:fldCharType="begin"/>
            </w:r>
            <w:r>
              <w:rPr>
                <w:noProof/>
                <w:webHidden/>
              </w:rPr>
              <w:instrText xml:space="preserve"> PAGEREF _Toc238801377 \h </w:instrText>
            </w:r>
            <w:r>
              <w:rPr>
                <w:noProof/>
                <w:webHidden/>
              </w:rPr>
            </w:r>
            <w:r>
              <w:rPr>
                <w:noProof/>
                <w:webHidden/>
              </w:rPr>
              <w:fldChar w:fldCharType="separate"/>
            </w:r>
            <w:r>
              <w:rPr>
                <w:noProof/>
                <w:webHidden/>
              </w:rPr>
              <w:t>22</w:t>
            </w:r>
            <w:r>
              <w:rPr>
                <w:noProof/>
                <w:webHidden/>
              </w:rPr>
              <w:fldChar w:fldCharType="end"/>
            </w:r>
          </w:hyperlink>
        </w:p>
        <w:p w14:paraId="44C720C9" w14:textId="61DA32DE" w:rsidR="00CE41E8" w:rsidRDefault="00CE41E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8801378" w:history="1">
            <w:r w:rsidRPr="0075248C">
              <w:rPr>
                <w:rStyle w:val="Hyperlink"/>
                <w:rFonts w:cstheme="minorHAnsi"/>
                <w:noProof/>
              </w:rPr>
              <w:t>3.10 Summary</w:t>
            </w:r>
            <w:r>
              <w:rPr>
                <w:noProof/>
                <w:webHidden/>
              </w:rPr>
              <w:tab/>
            </w:r>
            <w:r>
              <w:rPr>
                <w:noProof/>
                <w:webHidden/>
              </w:rPr>
              <w:fldChar w:fldCharType="begin"/>
            </w:r>
            <w:r>
              <w:rPr>
                <w:noProof/>
                <w:webHidden/>
              </w:rPr>
              <w:instrText xml:space="preserve"> PAGEREF _Toc238801378 \h </w:instrText>
            </w:r>
            <w:r>
              <w:rPr>
                <w:noProof/>
                <w:webHidden/>
              </w:rPr>
            </w:r>
            <w:r>
              <w:rPr>
                <w:noProof/>
                <w:webHidden/>
              </w:rPr>
              <w:fldChar w:fldCharType="separate"/>
            </w:r>
            <w:r>
              <w:rPr>
                <w:noProof/>
                <w:webHidden/>
              </w:rPr>
              <w:t>22</w:t>
            </w:r>
            <w:r>
              <w:rPr>
                <w:noProof/>
                <w:webHidden/>
              </w:rPr>
              <w:fldChar w:fldCharType="end"/>
            </w:r>
          </w:hyperlink>
        </w:p>
        <w:p w14:paraId="2641A047" w14:textId="0EE59A2F" w:rsidR="00CE41E8" w:rsidRDefault="00CE41E8">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238801379" w:history="1">
            <w:r w:rsidRPr="0075248C">
              <w:rPr>
                <w:rStyle w:val="Hyperlink"/>
                <w:rFonts w:cstheme="minorHAnsi"/>
                <w:noProof/>
              </w:rPr>
              <w:t>4.</w:t>
            </w:r>
            <w:r>
              <w:rPr>
                <w:rFonts w:asciiTheme="minorHAnsi" w:eastAsiaTheme="minorEastAsia" w:hAnsiTheme="minorHAnsi" w:cstheme="minorBidi"/>
                <w:noProof/>
                <w:kern w:val="2"/>
                <w:lang w:eastAsia="en-GB"/>
                <w14:ligatures w14:val="standardContextual"/>
              </w:rPr>
              <w:tab/>
            </w:r>
            <w:r w:rsidRPr="0075248C">
              <w:rPr>
                <w:rStyle w:val="Hyperlink"/>
                <w:rFonts w:cstheme="minorHAnsi"/>
                <w:noProof/>
              </w:rPr>
              <w:t>Results and Discussion</w:t>
            </w:r>
            <w:r>
              <w:rPr>
                <w:noProof/>
                <w:webHidden/>
              </w:rPr>
              <w:tab/>
            </w:r>
            <w:r>
              <w:rPr>
                <w:noProof/>
                <w:webHidden/>
              </w:rPr>
              <w:fldChar w:fldCharType="begin"/>
            </w:r>
            <w:r>
              <w:rPr>
                <w:noProof/>
                <w:webHidden/>
              </w:rPr>
              <w:instrText xml:space="preserve"> PAGEREF _Toc238801379 \h </w:instrText>
            </w:r>
            <w:r>
              <w:rPr>
                <w:noProof/>
                <w:webHidden/>
              </w:rPr>
            </w:r>
            <w:r>
              <w:rPr>
                <w:noProof/>
                <w:webHidden/>
              </w:rPr>
              <w:fldChar w:fldCharType="separate"/>
            </w:r>
            <w:r>
              <w:rPr>
                <w:noProof/>
                <w:webHidden/>
              </w:rPr>
              <w:t>23</w:t>
            </w:r>
            <w:r>
              <w:rPr>
                <w:noProof/>
                <w:webHidden/>
              </w:rPr>
              <w:fldChar w:fldCharType="end"/>
            </w:r>
          </w:hyperlink>
        </w:p>
        <w:p w14:paraId="3EAE94CA" w14:textId="7E2E7837" w:rsidR="00CE41E8" w:rsidRDefault="00CE41E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8801380" w:history="1">
            <w:r w:rsidRPr="0075248C">
              <w:rPr>
                <w:rStyle w:val="Hyperlink"/>
                <w:rFonts w:cstheme="minorHAnsi"/>
                <w:noProof/>
              </w:rPr>
              <w:t>4.1 Overview</w:t>
            </w:r>
            <w:r>
              <w:rPr>
                <w:noProof/>
                <w:webHidden/>
              </w:rPr>
              <w:tab/>
            </w:r>
            <w:r>
              <w:rPr>
                <w:noProof/>
                <w:webHidden/>
              </w:rPr>
              <w:fldChar w:fldCharType="begin"/>
            </w:r>
            <w:r>
              <w:rPr>
                <w:noProof/>
                <w:webHidden/>
              </w:rPr>
              <w:instrText xml:space="preserve"> PAGEREF _Toc238801380 \h </w:instrText>
            </w:r>
            <w:r>
              <w:rPr>
                <w:noProof/>
                <w:webHidden/>
              </w:rPr>
            </w:r>
            <w:r>
              <w:rPr>
                <w:noProof/>
                <w:webHidden/>
              </w:rPr>
              <w:fldChar w:fldCharType="separate"/>
            </w:r>
            <w:r>
              <w:rPr>
                <w:noProof/>
                <w:webHidden/>
              </w:rPr>
              <w:t>23</w:t>
            </w:r>
            <w:r>
              <w:rPr>
                <w:noProof/>
                <w:webHidden/>
              </w:rPr>
              <w:fldChar w:fldCharType="end"/>
            </w:r>
          </w:hyperlink>
        </w:p>
        <w:p w14:paraId="4A8EF0C9" w14:textId="7F6D3957" w:rsidR="00CE41E8" w:rsidRDefault="00CE41E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8801381" w:history="1">
            <w:r w:rsidRPr="0075248C">
              <w:rPr>
                <w:rStyle w:val="Hyperlink"/>
                <w:rFonts w:cstheme="minorHAnsi"/>
                <w:noProof/>
              </w:rPr>
              <w:t>4.2 Training Behaviour of the Fine-Tuned Model</w:t>
            </w:r>
            <w:r>
              <w:rPr>
                <w:noProof/>
                <w:webHidden/>
              </w:rPr>
              <w:tab/>
            </w:r>
            <w:r>
              <w:rPr>
                <w:noProof/>
                <w:webHidden/>
              </w:rPr>
              <w:fldChar w:fldCharType="begin"/>
            </w:r>
            <w:r>
              <w:rPr>
                <w:noProof/>
                <w:webHidden/>
              </w:rPr>
              <w:instrText xml:space="preserve"> PAGEREF _Toc238801381 \h </w:instrText>
            </w:r>
            <w:r>
              <w:rPr>
                <w:noProof/>
                <w:webHidden/>
              </w:rPr>
            </w:r>
            <w:r>
              <w:rPr>
                <w:noProof/>
                <w:webHidden/>
              </w:rPr>
              <w:fldChar w:fldCharType="separate"/>
            </w:r>
            <w:r>
              <w:rPr>
                <w:noProof/>
                <w:webHidden/>
              </w:rPr>
              <w:t>23</w:t>
            </w:r>
            <w:r>
              <w:rPr>
                <w:noProof/>
                <w:webHidden/>
              </w:rPr>
              <w:fldChar w:fldCharType="end"/>
            </w:r>
          </w:hyperlink>
        </w:p>
        <w:p w14:paraId="68B81BF8" w14:textId="050D9CB6" w:rsidR="00CE41E8" w:rsidRDefault="00CE41E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8801382" w:history="1">
            <w:r w:rsidRPr="0075248C">
              <w:rPr>
                <w:rStyle w:val="Hyperlink"/>
                <w:rFonts w:cstheme="minorHAnsi"/>
                <w:noProof/>
              </w:rPr>
              <w:t>4.3 Automatic Metric Results (RQ1)</w:t>
            </w:r>
            <w:r>
              <w:rPr>
                <w:noProof/>
                <w:webHidden/>
              </w:rPr>
              <w:tab/>
            </w:r>
            <w:r>
              <w:rPr>
                <w:noProof/>
                <w:webHidden/>
              </w:rPr>
              <w:fldChar w:fldCharType="begin"/>
            </w:r>
            <w:r>
              <w:rPr>
                <w:noProof/>
                <w:webHidden/>
              </w:rPr>
              <w:instrText xml:space="preserve"> PAGEREF _Toc238801382 \h </w:instrText>
            </w:r>
            <w:r>
              <w:rPr>
                <w:noProof/>
                <w:webHidden/>
              </w:rPr>
            </w:r>
            <w:r>
              <w:rPr>
                <w:noProof/>
                <w:webHidden/>
              </w:rPr>
              <w:fldChar w:fldCharType="separate"/>
            </w:r>
            <w:r>
              <w:rPr>
                <w:noProof/>
                <w:webHidden/>
              </w:rPr>
              <w:t>23</w:t>
            </w:r>
            <w:r>
              <w:rPr>
                <w:noProof/>
                <w:webHidden/>
              </w:rPr>
              <w:fldChar w:fldCharType="end"/>
            </w:r>
          </w:hyperlink>
        </w:p>
        <w:p w14:paraId="7A15E7D6" w14:textId="4D94BFBF" w:rsidR="00CE41E8" w:rsidRDefault="00CE41E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38801383" w:history="1">
            <w:r w:rsidRPr="0075248C">
              <w:rPr>
                <w:rStyle w:val="Hyperlink"/>
                <w:rFonts w:eastAsia="Aptos" w:cstheme="minorHAnsi"/>
                <w:noProof/>
              </w:rPr>
              <w:t>4.3.1 In-domain, fine-tuning dominates</w:t>
            </w:r>
            <w:r>
              <w:rPr>
                <w:noProof/>
                <w:webHidden/>
              </w:rPr>
              <w:tab/>
            </w:r>
            <w:r>
              <w:rPr>
                <w:noProof/>
                <w:webHidden/>
              </w:rPr>
              <w:fldChar w:fldCharType="begin"/>
            </w:r>
            <w:r>
              <w:rPr>
                <w:noProof/>
                <w:webHidden/>
              </w:rPr>
              <w:instrText xml:space="preserve"> PAGEREF _Toc238801383 \h </w:instrText>
            </w:r>
            <w:r>
              <w:rPr>
                <w:noProof/>
                <w:webHidden/>
              </w:rPr>
            </w:r>
            <w:r>
              <w:rPr>
                <w:noProof/>
                <w:webHidden/>
              </w:rPr>
              <w:fldChar w:fldCharType="separate"/>
            </w:r>
            <w:r>
              <w:rPr>
                <w:noProof/>
                <w:webHidden/>
              </w:rPr>
              <w:t>24</w:t>
            </w:r>
            <w:r>
              <w:rPr>
                <w:noProof/>
                <w:webHidden/>
              </w:rPr>
              <w:fldChar w:fldCharType="end"/>
            </w:r>
          </w:hyperlink>
        </w:p>
        <w:p w14:paraId="356BE86A" w14:textId="5DBE252C" w:rsidR="00CE41E8" w:rsidRDefault="00CE41E8">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38801384" w:history="1">
            <w:r w:rsidRPr="0075248C">
              <w:rPr>
                <w:rStyle w:val="Hyperlink"/>
                <w:rFonts w:eastAsia="Aptos" w:cstheme="minorHAnsi"/>
                <w:noProof/>
              </w:rPr>
              <w:t>4.3.2 Out-of-domain, the ranking inverts</w:t>
            </w:r>
            <w:r>
              <w:rPr>
                <w:noProof/>
                <w:webHidden/>
              </w:rPr>
              <w:tab/>
            </w:r>
            <w:r>
              <w:rPr>
                <w:noProof/>
                <w:webHidden/>
              </w:rPr>
              <w:fldChar w:fldCharType="begin"/>
            </w:r>
            <w:r>
              <w:rPr>
                <w:noProof/>
                <w:webHidden/>
              </w:rPr>
              <w:instrText xml:space="preserve"> PAGEREF _Toc238801384 \h </w:instrText>
            </w:r>
            <w:r>
              <w:rPr>
                <w:noProof/>
                <w:webHidden/>
              </w:rPr>
            </w:r>
            <w:r>
              <w:rPr>
                <w:noProof/>
                <w:webHidden/>
              </w:rPr>
              <w:fldChar w:fldCharType="separate"/>
            </w:r>
            <w:r>
              <w:rPr>
                <w:noProof/>
                <w:webHidden/>
              </w:rPr>
              <w:t>24</w:t>
            </w:r>
            <w:r>
              <w:rPr>
                <w:noProof/>
                <w:webHidden/>
              </w:rPr>
              <w:fldChar w:fldCharType="end"/>
            </w:r>
          </w:hyperlink>
        </w:p>
        <w:p w14:paraId="07C0051A" w14:textId="6AD807BC" w:rsidR="00CE41E8" w:rsidRDefault="00CE41E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8801385" w:history="1">
            <w:r w:rsidRPr="0075248C">
              <w:rPr>
                <w:rStyle w:val="Hyperlink"/>
                <w:rFonts w:cstheme="minorHAnsi"/>
                <w:noProof/>
              </w:rPr>
              <w:t>4.4 Error Analysis Results (RQ2)</w:t>
            </w:r>
            <w:r>
              <w:rPr>
                <w:noProof/>
                <w:webHidden/>
              </w:rPr>
              <w:tab/>
            </w:r>
            <w:r>
              <w:rPr>
                <w:noProof/>
                <w:webHidden/>
              </w:rPr>
              <w:fldChar w:fldCharType="begin"/>
            </w:r>
            <w:r>
              <w:rPr>
                <w:noProof/>
                <w:webHidden/>
              </w:rPr>
              <w:instrText xml:space="preserve"> PAGEREF _Toc238801385 \h </w:instrText>
            </w:r>
            <w:r>
              <w:rPr>
                <w:noProof/>
                <w:webHidden/>
              </w:rPr>
            </w:r>
            <w:r>
              <w:rPr>
                <w:noProof/>
                <w:webHidden/>
              </w:rPr>
              <w:fldChar w:fldCharType="separate"/>
            </w:r>
            <w:r>
              <w:rPr>
                <w:noProof/>
                <w:webHidden/>
              </w:rPr>
              <w:t>25</w:t>
            </w:r>
            <w:r>
              <w:rPr>
                <w:noProof/>
                <w:webHidden/>
              </w:rPr>
              <w:fldChar w:fldCharType="end"/>
            </w:r>
          </w:hyperlink>
        </w:p>
        <w:p w14:paraId="6C905AB5" w14:textId="2E79C5DA" w:rsidR="00CE41E8" w:rsidRDefault="00CE41E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8801386" w:history="1">
            <w:r w:rsidRPr="0075248C">
              <w:rPr>
                <w:rStyle w:val="Hyperlink"/>
                <w:rFonts w:cstheme="minorHAnsi"/>
                <w:noProof/>
              </w:rPr>
              <w:t>4.5 Metric-Safety Correlation (RQ3)</w:t>
            </w:r>
            <w:r>
              <w:rPr>
                <w:noProof/>
                <w:webHidden/>
              </w:rPr>
              <w:tab/>
            </w:r>
            <w:r>
              <w:rPr>
                <w:noProof/>
                <w:webHidden/>
              </w:rPr>
              <w:fldChar w:fldCharType="begin"/>
            </w:r>
            <w:r>
              <w:rPr>
                <w:noProof/>
                <w:webHidden/>
              </w:rPr>
              <w:instrText xml:space="preserve"> PAGEREF _Toc238801386 \h </w:instrText>
            </w:r>
            <w:r>
              <w:rPr>
                <w:noProof/>
                <w:webHidden/>
              </w:rPr>
            </w:r>
            <w:r>
              <w:rPr>
                <w:noProof/>
                <w:webHidden/>
              </w:rPr>
              <w:fldChar w:fldCharType="separate"/>
            </w:r>
            <w:r>
              <w:rPr>
                <w:noProof/>
                <w:webHidden/>
              </w:rPr>
              <w:t>28</w:t>
            </w:r>
            <w:r>
              <w:rPr>
                <w:noProof/>
                <w:webHidden/>
              </w:rPr>
              <w:fldChar w:fldCharType="end"/>
            </w:r>
          </w:hyperlink>
        </w:p>
        <w:p w14:paraId="78F4CEA8" w14:textId="1B456A3D" w:rsidR="00CE41E8" w:rsidRDefault="00CE41E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8801387" w:history="1">
            <w:r w:rsidRPr="0075248C">
              <w:rPr>
                <w:rStyle w:val="Hyperlink"/>
                <w:rFonts w:cstheme="minorHAnsi"/>
                <w:noProof/>
              </w:rPr>
              <w:t>4.6 Discussion</w:t>
            </w:r>
            <w:r>
              <w:rPr>
                <w:noProof/>
                <w:webHidden/>
              </w:rPr>
              <w:tab/>
            </w:r>
            <w:r>
              <w:rPr>
                <w:noProof/>
                <w:webHidden/>
              </w:rPr>
              <w:fldChar w:fldCharType="begin"/>
            </w:r>
            <w:r>
              <w:rPr>
                <w:noProof/>
                <w:webHidden/>
              </w:rPr>
              <w:instrText xml:space="preserve"> PAGEREF _Toc238801387 \h </w:instrText>
            </w:r>
            <w:r>
              <w:rPr>
                <w:noProof/>
                <w:webHidden/>
              </w:rPr>
            </w:r>
            <w:r>
              <w:rPr>
                <w:noProof/>
                <w:webHidden/>
              </w:rPr>
              <w:fldChar w:fldCharType="separate"/>
            </w:r>
            <w:r>
              <w:rPr>
                <w:noProof/>
                <w:webHidden/>
              </w:rPr>
              <w:t>29</w:t>
            </w:r>
            <w:r>
              <w:rPr>
                <w:noProof/>
                <w:webHidden/>
              </w:rPr>
              <w:fldChar w:fldCharType="end"/>
            </w:r>
          </w:hyperlink>
        </w:p>
        <w:p w14:paraId="62A8FB70" w14:textId="6F1C8FBF" w:rsidR="00CE41E8" w:rsidRDefault="00CE41E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8801388" w:history="1">
            <w:r w:rsidRPr="0075248C">
              <w:rPr>
                <w:rStyle w:val="Hyperlink"/>
                <w:rFonts w:cstheme="minorHAnsi"/>
                <w:noProof/>
              </w:rPr>
              <w:t>4.7 Summary</w:t>
            </w:r>
            <w:r>
              <w:rPr>
                <w:noProof/>
                <w:webHidden/>
              </w:rPr>
              <w:tab/>
            </w:r>
            <w:r>
              <w:rPr>
                <w:noProof/>
                <w:webHidden/>
              </w:rPr>
              <w:fldChar w:fldCharType="begin"/>
            </w:r>
            <w:r>
              <w:rPr>
                <w:noProof/>
                <w:webHidden/>
              </w:rPr>
              <w:instrText xml:space="preserve"> PAGEREF _Toc238801388 \h </w:instrText>
            </w:r>
            <w:r>
              <w:rPr>
                <w:noProof/>
                <w:webHidden/>
              </w:rPr>
            </w:r>
            <w:r>
              <w:rPr>
                <w:noProof/>
                <w:webHidden/>
              </w:rPr>
              <w:fldChar w:fldCharType="separate"/>
            </w:r>
            <w:r>
              <w:rPr>
                <w:noProof/>
                <w:webHidden/>
              </w:rPr>
              <w:t>30</w:t>
            </w:r>
            <w:r>
              <w:rPr>
                <w:noProof/>
                <w:webHidden/>
              </w:rPr>
              <w:fldChar w:fldCharType="end"/>
            </w:r>
          </w:hyperlink>
        </w:p>
        <w:p w14:paraId="07C2F3FF" w14:textId="28465A59" w:rsidR="00CE41E8" w:rsidRDefault="00CE41E8">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238801389" w:history="1">
            <w:r w:rsidRPr="0075248C">
              <w:rPr>
                <w:rStyle w:val="Hyperlink"/>
                <w:rFonts w:cstheme="minorHAnsi"/>
                <w:noProof/>
              </w:rPr>
              <w:t>5.</w:t>
            </w:r>
            <w:r>
              <w:rPr>
                <w:rFonts w:asciiTheme="minorHAnsi" w:eastAsiaTheme="minorEastAsia" w:hAnsiTheme="minorHAnsi" w:cstheme="minorBidi"/>
                <w:noProof/>
                <w:kern w:val="2"/>
                <w:lang w:eastAsia="en-GB"/>
                <w14:ligatures w14:val="standardContextual"/>
              </w:rPr>
              <w:tab/>
            </w:r>
            <w:r w:rsidRPr="0075248C">
              <w:rPr>
                <w:rStyle w:val="Hyperlink"/>
                <w:rFonts w:cstheme="minorHAnsi"/>
                <w:noProof/>
              </w:rPr>
              <w:t>Conclusions, Limitations and Feature Work</w:t>
            </w:r>
            <w:r>
              <w:rPr>
                <w:noProof/>
                <w:webHidden/>
              </w:rPr>
              <w:tab/>
            </w:r>
            <w:r>
              <w:rPr>
                <w:noProof/>
                <w:webHidden/>
              </w:rPr>
              <w:fldChar w:fldCharType="begin"/>
            </w:r>
            <w:r>
              <w:rPr>
                <w:noProof/>
                <w:webHidden/>
              </w:rPr>
              <w:instrText xml:space="preserve"> PAGEREF _Toc238801389 \h </w:instrText>
            </w:r>
            <w:r>
              <w:rPr>
                <w:noProof/>
                <w:webHidden/>
              </w:rPr>
            </w:r>
            <w:r>
              <w:rPr>
                <w:noProof/>
                <w:webHidden/>
              </w:rPr>
              <w:fldChar w:fldCharType="separate"/>
            </w:r>
            <w:r>
              <w:rPr>
                <w:noProof/>
                <w:webHidden/>
              </w:rPr>
              <w:t>31</w:t>
            </w:r>
            <w:r>
              <w:rPr>
                <w:noProof/>
                <w:webHidden/>
              </w:rPr>
              <w:fldChar w:fldCharType="end"/>
            </w:r>
          </w:hyperlink>
        </w:p>
        <w:p w14:paraId="5D173E39" w14:textId="0BB06BCF" w:rsidR="00CE41E8" w:rsidRDefault="00CE41E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8801390" w:history="1">
            <w:r w:rsidRPr="0075248C">
              <w:rPr>
                <w:rStyle w:val="Hyperlink"/>
                <w:rFonts w:cstheme="minorHAnsi"/>
                <w:noProof/>
              </w:rPr>
              <w:t>5.1 Conclusions</w:t>
            </w:r>
            <w:r>
              <w:rPr>
                <w:noProof/>
                <w:webHidden/>
              </w:rPr>
              <w:tab/>
            </w:r>
            <w:r>
              <w:rPr>
                <w:noProof/>
                <w:webHidden/>
              </w:rPr>
              <w:fldChar w:fldCharType="begin"/>
            </w:r>
            <w:r>
              <w:rPr>
                <w:noProof/>
                <w:webHidden/>
              </w:rPr>
              <w:instrText xml:space="preserve"> PAGEREF _Toc238801390 \h </w:instrText>
            </w:r>
            <w:r>
              <w:rPr>
                <w:noProof/>
                <w:webHidden/>
              </w:rPr>
            </w:r>
            <w:r>
              <w:rPr>
                <w:noProof/>
                <w:webHidden/>
              </w:rPr>
              <w:fldChar w:fldCharType="separate"/>
            </w:r>
            <w:r>
              <w:rPr>
                <w:noProof/>
                <w:webHidden/>
              </w:rPr>
              <w:t>31</w:t>
            </w:r>
            <w:r>
              <w:rPr>
                <w:noProof/>
                <w:webHidden/>
              </w:rPr>
              <w:fldChar w:fldCharType="end"/>
            </w:r>
          </w:hyperlink>
        </w:p>
        <w:p w14:paraId="5FBB0093" w14:textId="377449B0" w:rsidR="00CE41E8" w:rsidRDefault="00CE41E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8801391" w:history="1">
            <w:r w:rsidRPr="0075248C">
              <w:rPr>
                <w:rStyle w:val="Hyperlink"/>
                <w:rFonts w:cstheme="minorHAnsi"/>
                <w:noProof/>
              </w:rPr>
              <w:t>5.2 Limitations</w:t>
            </w:r>
            <w:r>
              <w:rPr>
                <w:noProof/>
                <w:webHidden/>
              </w:rPr>
              <w:tab/>
            </w:r>
            <w:r>
              <w:rPr>
                <w:noProof/>
                <w:webHidden/>
              </w:rPr>
              <w:fldChar w:fldCharType="begin"/>
            </w:r>
            <w:r>
              <w:rPr>
                <w:noProof/>
                <w:webHidden/>
              </w:rPr>
              <w:instrText xml:space="preserve"> PAGEREF _Toc238801391 \h </w:instrText>
            </w:r>
            <w:r>
              <w:rPr>
                <w:noProof/>
                <w:webHidden/>
              </w:rPr>
            </w:r>
            <w:r>
              <w:rPr>
                <w:noProof/>
                <w:webHidden/>
              </w:rPr>
              <w:fldChar w:fldCharType="separate"/>
            </w:r>
            <w:r>
              <w:rPr>
                <w:noProof/>
                <w:webHidden/>
              </w:rPr>
              <w:t>32</w:t>
            </w:r>
            <w:r>
              <w:rPr>
                <w:noProof/>
                <w:webHidden/>
              </w:rPr>
              <w:fldChar w:fldCharType="end"/>
            </w:r>
          </w:hyperlink>
        </w:p>
        <w:p w14:paraId="2411E883" w14:textId="22B730A3" w:rsidR="00CE41E8" w:rsidRDefault="00CE41E8">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38801392" w:history="1">
            <w:r w:rsidRPr="0075248C">
              <w:rPr>
                <w:rStyle w:val="Hyperlink"/>
                <w:rFonts w:cstheme="minorHAnsi"/>
                <w:noProof/>
              </w:rPr>
              <w:t>5.3 Future Work</w:t>
            </w:r>
            <w:r>
              <w:rPr>
                <w:noProof/>
                <w:webHidden/>
              </w:rPr>
              <w:tab/>
            </w:r>
            <w:r>
              <w:rPr>
                <w:noProof/>
                <w:webHidden/>
              </w:rPr>
              <w:fldChar w:fldCharType="begin"/>
            </w:r>
            <w:r>
              <w:rPr>
                <w:noProof/>
                <w:webHidden/>
              </w:rPr>
              <w:instrText xml:space="preserve"> PAGEREF _Toc238801392 \h </w:instrText>
            </w:r>
            <w:r>
              <w:rPr>
                <w:noProof/>
                <w:webHidden/>
              </w:rPr>
            </w:r>
            <w:r>
              <w:rPr>
                <w:noProof/>
                <w:webHidden/>
              </w:rPr>
              <w:fldChar w:fldCharType="separate"/>
            </w:r>
            <w:r>
              <w:rPr>
                <w:noProof/>
                <w:webHidden/>
              </w:rPr>
              <w:t>33</w:t>
            </w:r>
            <w:r>
              <w:rPr>
                <w:noProof/>
                <w:webHidden/>
              </w:rPr>
              <w:fldChar w:fldCharType="end"/>
            </w:r>
          </w:hyperlink>
        </w:p>
        <w:p w14:paraId="5E11ACA6" w14:textId="4B46D7DD" w:rsidR="00CE41E8" w:rsidRDefault="00CE41E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38801393" w:history="1">
            <w:r w:rsidRPr="0075248C">
              <w:rPr>
                <w:rStyle w:val="Hyperlink"/>
                <w:rFonts w:cstheme="minorHAnsi"/>
                <w:noProof/>
              </w:rPr>
              <w:t>References</w:t>
            </w:r>
            <w:r>
              <w:rPr>
                <w:noProof/>
                <w:webHidden/>
              </w:rPr>
              <w:tab/>
            </w:r>
            <w:r>
              <w:rPr>
                <w:noProof/>
                <w:webHidden/>
              </w:rPr>
              <w:fldChar w:fldCharType="begin"/>
            </w:r>
            <w:r>
              <w:rPr>
                <w:noProof/>
                <w:webHidden/>
              </w:rPr>
              <w:instrText xml:space="preserve"> PAGEREF _Toc238801393 \h </w:instrText>
            </w:r>
            <w:r>
              <w:rPr>
                <w:noProof/>
                <w:webHidden/>
              </w:rPr>
            </w:r>
            <w:r>
              <w:rPr>
                <w:noProof/>
                <w:webHidden/>
              </w:rPr>
              <w:fldChar w:fldCharType="separate"/>
            </w:r>
            <w:r>
              <w:rPr>
                <w:noProof/>
                <w:webHidden/>
              </w:rPr>
              <w:t>34</w:t>
            </w:r>
            <w:r>
              <w:rPr>
                <w:noProof/>
                <w:webHidden/>
              </w:rPr>
              <w:fldChar w:fldCharType="end"/>
            </w:r>
          </w:hyperlink>
        </w:p>
        <w:p w14:paraId="67194BF2" w14:textId="1D088EA5" w:rsidR="00CE41E8" w:rsidRDefault="00CE41E8">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238801394" w:history="1">
            <w:r w:rsidRPr="0075248C">
              <w:rPr>
                <w:rStyle w:val="Hyperlink"/>
                <w:rFonts w:cstheme="minorHAnsi"/>
                <w:noProof/>
              </w:rPr>
              <w:t>Appendix A - Model Development in Python</w:t>
            </w:r>
            <w:r>
              <w:rPr>
                <w:noProof/>
                <w:webHidden/>
              </w:rPr>
              <w:tab/>
            </w:r>
            <w:r>
              <w:rPr>
                <w:noProof/>
                <w:webHidden/>
              </w:rPr>
              <w:fldChar w:fldCharType="begin"/>
            </w:r>
            <w:r>
              <w:rPr>
                <w:noProof/>
                <w:webHidden/>
              </w:rPr>
              <w:instrText xml:space="preserve"> PAGEREF _Toc238801394 \h </w:instrText>
            </w:r>
            <w:r>
              <w:rPr>
                <w:noProof/>
                <w:webHidden/>
              </w:rPr>
            </w:r>
            <w:r>
              <w:rPr>
                <w:noProof/>
                <w:webHidden/>
              </w:rPr>
              <w:fldChar w:fldCharType="separate"/>
            </w:r>
            <w:r>
              <w:rPr>
                <w:noProof/>
                <w:webHidden/>
              </w:rPr>
              <w:t>36</w:t>
            </w:r>
            <w:r>
              <w:rPr>
                <w:noProof/>
                <w:webHidden/>
              </w:rPr>
              <w:fldChar w:fldCharType="end"/>
            </w:r>
          </w:hyperlink>
        </w:p>
        <w:p w14:paraId="1462CA6A" w14:textId="5083757B" w:rsidR="004721FB" w:rsidRDefault="004721FB">
          <w:r w:rsidRPr="004721FB">
            <w:rPr>
              <w:rFonts w:asciiTheme="minorHAnsi" w:hAnsiTheme="minorHAnsi" w:cstheme="minorHAnsi"/>
              <w:b/>
              <w:bCs/>
              <w:noProof/>
            </w:rPr>
            <w:fldChar w:fldCharType="end"/>
          </w:r>
        </w:p>
      </w:sdtContent>
    </w:sdt>
    <w:p w14:paraId="0BD420BA" w14:textId="77777777" w:rsidR="002C32FB" w:rsidRDefault="002C32FB" w:rsidP="004721FB">
      <w:pPr>
        <w:spacing w:line="256" w:lineRule="auto"/>
        <w:rPr>
          <w:rFonts w:asciiTheme="minorHAnsi" w:eastAsia="Aptos" w:hAnsiTheme="minorHAnsi" w:cstheme="minorHAnsi"/>
          <w:b/>
          <w:bCs/>
          <w:sz w:val="40"/>
          <w:szCs w:val="40"/>
        </w:rPr>
      </w:pPr>
    </w:p>
    <w:p w14:paraId="5ECCF200" w14:textId="77777777" w:rsidR="004721FB" w:rsidRDefault="004721FB" w:rsidP="002C32FB">
      <w:pPr>
        <w:spacing w:line="256" w:lineRule="auto"/>
        <w:jc w:val="center"/>
        <w:rPr>
          <w:rFonts w:asciiTheme="minorHAnsi" w:eastAsia="Aptos" w:hAnsiTheme="minorHAnsi" w:cstheme="minorHAnsi"/>
          <w:b/>
          <w:bCs/>
          <w:sz w:val="40"/>
          <w:szCs w:val="40"/>
        </w:rPr>
      </w:pPr>
    </w:p>
    <w:p w14:paraId="248A8ACB" w14:textId="77777777" w:rsidR="004721FB" w:rsidRDefault="004721FB" w:rsidP="002C32FB">
      <w:pPr>
        <w:spacing w:line="256" w:lineRule="auto"/>
        <w:jc w:val="center"/>
        <w:rPr>
          <w:rFonts w:asciiTheme="minorHAnsi" w:eastAsia="Aptos" w:hAnsiTheme="minorHAnsi" w:cstheme="minorHAnsi"/>
          <w:b/>
          <w:bCs/>
          <w:sz w:val="40"/>
          <w:szCs w:val="40"/>
        </w:rPr>
      </w:pPr>
    </w:p>
    <w:p w14:paraId="532F4945" w14:textId="77777777" w:rsidR="004721FB" w:rsidRDefault="004721FB" w:rsidP="002C32FB">
      <w:pPr>
        <w:spacing w:line="256" w:lineRule="auto"/>
        <w:jc w:val="center"/>
        <w:rPr>
          <w:rFonts w:asciiTheme="minorHAnsi" w:eastAsia="Aptos" w:hAnsiTheme="minorHAnsi" w:cstheme="minorHAnsi"/>
          <w:b/>
          <w:bCs/>
          <w:sz w:val="40"/>
          <w:szCs w:val="40"/>
        </w:rPr>
      </w:pPr>
    </w:p>
    <w:p w14:paraId="13EF54E3" w14:textId="77777777" w:rsidR="004721FB" w:rsidRDefault="004721FB" w:rsidP="002C32FB">
      <w:pPr>
        <w:spacing w:line="256" w:lineRule="auto"/>
        <w:jc w:val="center"/>
        <w:rPr>
          <w:rFonts w:asciiTheme="minorHAnsi" w:eastAsia="Aptos" w:hAnsiTheme="minorHAnsi" w:cstheme="minorHAnsi"/>
          <w:b/>
          <w:bCs/>
          <w:sz w:val="40"/>
          <w:szCs w:val="40"/>
        </w:rPr>
      </w:pPr>
    </w:p>
    <w:p w14:paraId="6FCD0C60" w14:textId="77777777" w:rsidR="004721FB" w:rsidRDefault="004721FB" w:rsidP="002C32FB">
      <w:pPr>
        <w:spacing w:line="256" w:lineRule="auto"/>
        <w:jc w:val="center"/>
        <w:rPr>
          <w:rFonts w:asciiTheme="minorHAnsi" w:eastAsia="Aptos" w:hAnsiTheme="minorHAnsi" w:cstheme="minorHAnsi"/>
          <w:b/>
          <w:bCs/>
          <w:sz w:val="40"/>
          <w:szCs w:val="40"/>
        </w:rPr>
      </w:pPr>
    </w:p>
    <w:p w14:paraId="1DC0EB5E" w14:textId="77777777" w:rsidR="004721FB" w:rsidRDefault="004721FB" w:rsidP="002C32FB">
      <w:pPr>
        <w:spacing w:line="256" w:lineRule="auto"/>
        <w:jc w:val="center"/>
        <w:rPr>
          <w:rFonts w:asciiTheme="minorHAnsi" w:eastAsia="Aptos" w:hAnsiTheme="minorHAnsi" w:cstheme="minorHAnsi"/>
          <w:b/>
          <w:bCs/>
          <w:sz w:val="40"/>
          <w:szCs w:val="40"/>
        </w:rPr>
      </w:pPr>
    </w:p>
    <w:p w14:paraId="0D84EA1A" w14:textId="77777777" w:rsidR="004721FB" w:rsidRDefault="004721FB" w:rsidP="002C32FB">
      <w:pPr>
        <w:spacing w:line="256" w:lineRule="auto"/>
        <w:jc w:val="center"/>
        <w:rPr>
          <w:rFonts w:asciiTheme="minorHAnsi" w:eastAsia="Aptos" w:hAnsiTheme="minorHAnsi" w:cstheme="minorHAnsi"/>
          <w:b/>
          <w:bCs/>
          <w:sz w:val="40"/>
          <w:szCs w:val="40"/>
        </w:rPr>
      </w:pPr>
    </w:p>
    <w:p w14:paraId="3A8085EF" w14:textId="77777777" w:rsidR="004721FB" w:rsidRDefault="004721FB" w:rsidP="002C32FB">
      <w:pPr>
        <w:spacing w:line="256" w:lineRule="auto"/>
        <w:jc w:val="center"/>
        <w:rPr>
          <w:rFonts w:asciiTheme="minorHAnsi" w:eastAsia="Aptos" w:hAnsiTheme="minorHAnsi" w:cstheme="minorHAnsi"/>
          <w:b/>
          <w:bCs/>
          <w:sz w:val="40"/>
          <w:szCs w:val="40"/>
        </w:rPr>
      </w:pPr>
    </w:p>
    <w:p w14:paraId="3FB6AB1D" w14:textId="77777777" w:rsidR="004721FB" w:rsidRDefault="004721FB" w:rsidP="002C32FB">
      <w:pPr>
        <w:spacing w:line="256" w:lineRule="auto"/>
        <w:jc w:val="center"/>
        <w:rPr>
          <w:rFonts w:asciiTheme="minorHAnsi" w:eastAsia="Aptos" w:hAnsiTheme="minorHAnsi" w:cstheme="minorHAnsi"/>
          <w:b/>
          <w:bCs/>
          <w:sz w:val="40"/>
          <w:szCs w:val="40"/>
        </w:rPr>
      </w:pPr>
    </w:p>
    <w:p w14:paraId="74916BA2" w14:textId="77777777" w:rsidR="004721FB" w:rsidRDefault="004721FB" w:rsidP="002C32FB">
      <w:pPr>
        <w:spacing w:line="256" w:lineRule="auto"/>
        <w:jc w:val="center"/>
        <w:rPr>
          <w:rFonts w:asciiTheme="minorHAnsi" w:eastAsia="Aptos" w:hAnsiTheme="minorHAnsi" w:cstheme="minorHAnsi"/>
          <w:b/>
          <w:bCs/>
          <w:sz w:val="40"/>
          <w:szCs w:val="40"/>
        </w:rPr>
      </w:pPr>
    </w:p>
    <w:p w14:paraId="33AC62BC" w14:textId="77777777" w:rsidR="004721FB" w:rsidRDefault="004721FB" w:rsidP="002C32FB">
      <w:pPr>
        <w:spacing w:line="256" w:lineRule="auto"/>
        <w:jc w:val="center"/>
        <w:rPr>
          <w:rFonts w:asciiTheme="minorHAnsi" w:eastAsia="Aptos" w:hAnsiTheme="minorHAnsi" w:cstheme="minorHAnsi"/>
          <w:b/>
          <w:bCs/>
          <w:sz w:val="40"/>
          <w:szCs w:val="40"/>
        </w:rPr>
      </w:pPr>
    </w:p>
    <w:p w14:paraId="38D499D5" w14:textId="77777777" w:rsidR="004721FB" w:rsidRPr="004721FB" w:rsidRDefault="004721FB" w:rsidP="004721FB">
      <w:pPr>
        <w:spacing w:line="256" w:lineRule="auto"/>
        <w:rPr>
          <w:rFonts w:asciiTheme="minorHAnsi" w:eastAsia="Aptos" w:hAnsiTheme="minorHAnsi" w:cstheme="minorHAnsi"/>
          <w:b/>
          <w:bCs/>
          <w:sz w:val="40"/>
          <w:szCs w:val="40"/>
        </w:rPr>
      </w:pPr>
    </w:p>
    <w:p w14:paraId="63F82B07" w14:textId="77777777" w:rsidR="002C32FB" w:rsidRPr="004721FB" w:rsidRDefault="002C32FB" w:rsidP="002C32FB">
      <w:pPr>
        <w:keepNext/>
        <w:keepLines/>
        <w:numPr>
          <w:ilvl w:val="0"/>
          <w:numId w:val="1"/>
        </w:numPr>
        <w:spacing w:before="360" w:after="80" w:line="256" w:lineRule="auto"/>
        <w:outlineLvl w:val="0"/>
        <w:rPr>
          <w:rFonts w:asciiTheme="minorHAnsi" w:hAnsiTheme="minorHAnsi" w:cstheme="minorHAnsi"/>
          <w:color w:val="365F91" w:themeColor="accent1" w:themeShade="BF"/>
          <w:sz w:val="40"/>
          <w:szCs w:val="40"/>
        </w:rPr>
      </w:pPr>
      <w:bookmarkStart w:id="0" w:name="_Toc238801344"/>
      <w:r w:rsidRPr="004721FB">
        <w:rPr>
          <w:rFonts w:asciiTheme="minorHAnsi" w:hAnsiTheme="minorHAnsi" w:cstheme="minorHAnsi"/>
          <w:color w:val="365F91" w:themeColor="accent1" w:themeShade="BF"/>
          <w:sz w:val="40"/>
          <w:szCs w:val="40"/>
        </w:rPr>
        <w:lastRenderedPageBreak/>
        <w:t>Introduction</w:t>
      </w:r>
      <w:bookmarkEnd w:id="0"/>
    </w:p>
    <w:p w14:paraId="429792DF" w14:textId="77777777" w:rsidR="002C32FB" w:rsidRPr="004721FB" w:rsidRDefault="002C32FB" w:rsidP="002C32FB">
      <w:pPr>
        <w:keepNext/>
        <w:keepLines/>
        <w:spacing w:before="160" w:after="80" w:line="256" w:lineRule="auto"/>
        <w:outlineLvl w:val="1"/>
        <w:rPr>
          <w:rFonts w:asciiTheme="minorHAnsi" w:hAnsiTheme="minorHAnsi" w:cstheme="minorHAnsi"/>
          <w:color w:val="365F91" w:themeColor="accent1" w:themeShade="BF"/>
          <w:sz w:val="32"/>
          <w:szCs w:val="32"/>
        </w:rPr>
      </w:pPr>
      <w:bookmarkStart w:id="1" w:name="_Toc238801345"/>
      <w:r w:rsidRPr="004721FB">
        <w:rPr>
          <w:rFonts w:asciiTheme="minorHAnsi" w:hAnsiTheme="minorHAnsi" w:cstheme="minorHAnsi"/>
          <w:color w:val="365F91" w:themeColor="accent1" w:themeShade="BF"/>
          <w:sz w:val="32"/>
          <w:szCs w:val="32"/>
        </w:rPr>
        <w:t>1.1 Background</w:t>
      </w:r>
      <w:bookmarkEnd w:id="1"/>
    </w:p>
    <w:p w14:paraId="4BEA3AFF"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Clinical documentation has become a structural burden in modern primary care rather than a peripheral administrative task. General practitioners are reported to spend on average between 52 and 102 minutes per day converting patient encounters into written clinical notes [1], and time-and-motion studies of primary care physicians show that more of the working day is spent inside the electronic health record (EHR) than in direct, face to face patient care, with documentation work routinely extending into evenings and personal time [2]. This sustained load carries two well documented costs: it reduces the time available for patients, and it is consistently associated with clinician burnout - a problem the NHS shares with health systems worldwide.</w:t>
      </w:r>
    </w:p>
    <w:p w14:paraId="73E61523"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At the same time, Large Language Models (LLMs) have made the automation of clinical documentation technically plausible for the first time. Adapted LLMs have been reported to match, and in some settings exceed, medical experts on clinical text summarisation tasks [3], and commercial “ambient scribe” products that draft notes from recorded consultations are already being piloted at scale, with early deployment evidence showing a statistically significant reduction in clinician burnout after only thirty days of use [4]. The direction of travel is clear: automated drafting of clinical notes, reviewed by a clinician, is moving from research prototype to everyday tooling.</w:t>
      </w:r>
    </w:p>
    <w:p w14:paraId="5CC5CB03"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 xml:space="preserve">LLMs are known to "hallucinate" - to generate confident, well-formed text that states things which were never said - and to omit information silently [5]. Fluent output is therefore no guarantee of safe output: in a clinical note, a fabricated symptom, a distorted family history, or a missing red flag finding is not a cosmetic defect but becomes part of the medical record that the next clinician relies upon. A recent evaluation of LLM-generated emergency department summaries found that a large proportion contained hallucinations and that almost half omitted clinically relevant information [6]. Standard automatic quality metrics such as ROUGE [7] and </w:t>
      </w:r>
      <w:proofErr w:type="spellStart"/>
      <w:r w:rsidRPr="004721FB">
        <w:rPr>
          <w:rFonts w:asciiTheme="minorHAnsi" w:eastAsia="Aptos" w:hAnsiTheme="minorHAnsi" w:cstheme="minorHAnsi"/>
        </w:rPr>
        <w:t>BERTScore</w:t>
      </w:r>
      <w:proofErr w:type="spellEnd"/>
      <w:r w:rsidRPr="004721FB">
        <w:rPr>
          <w:rFonts w:asciiTheme="minorHAnsi" w:eastAsia="Aptos" w:hAnsiTheme="minorHAnsi" w:cstheme="minorHAnsi"/>
        </w:rPr>
        <w:t xml:space="preserve"> [8], which measure similarity between a generated note and a reference note, were not designed to detect these failure modes. The gap between what the technology promises and what can currently be verified about its safety is the space in which this dissertation operates.</w:t>
      </w:r>
    </w:p>
    <w:p w14:paraId="2B0A1020" w14:textId="77777777" w:rsidR="002C32FB" w:rsidRPr="004721FB" w:rsidRDefault="002C32FB" w:rsidP="002C32FB">
      <w:pPr>
        <w:keepNext/>
        <w:keepLines/>
        <w:spacing w:before="160" w:after="80" w:line="256" w:lineRule="auto"/>
        <w:outlineLvl w:val="1"/>
        <w:rPr>
          <w:rFonts w:asciiTheme="minorHAnsi" w:hAnsiTheme="minorHAnsi" w:cstheme="minorHAnsi"/>
          <w:color w:val="365F91" w:themeColor="accent1" w:themeShade="BF"/>
          <w:sz w:val="32"/>
          <w:szCs w:val="32"/>
        </w:rPr>
      </w:pPr>
      <w:bookmarkStart w:id="2" w:name="_Toc238801346"/>
      <w:r w:rsidRPr="004721FB">
        <w:rPr>
          <w:rFonts w:asciiTheme="minorHAnsi" w:hAnsiTheme="minorHAnsi" w:cstheme="minorHAnsi"/>
          <w:color w:val="365F91" w:themeColor="accent1" w:themeShade="BF"/>
          <w:sz w:val="32"/>
          <w:szCs w:val="32"/>
        </w:rPr>
        <w:t>1.2 Problem Statement</w:t>
      </w:r>
      <w:bookmarkEnd w:id="2"/>
    </w:p>
    <w:p w14:paraId="3C1973E4"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 xml:space="preserve">General practitioners spend a substantial share of each working day producing clinical documentation, a burden that contributes to burnout and reduces patient facing capacity. LLMs offer a plausible route to automating the drafting of structured clinical notes directly from consultation dialogue, but they carry a documented risk of hallucination and omission, and the automatic metrics commonly used to evaluate generated notes were not designed to capture clinical risk. It is therefore not yet established which LLM approach: prompting an off-the-shelf model or fine-tuning a smaller local model - produces notes that are both accurate and safe, how their characteristic errors differ, and whether metric performance can be trusted as evidence of safety. This project investigates these questions for structured </w:t>
      </w:r>
      <w:r w:rsidRPr="004721FB">
        <w:rPr>
          <w:rFonts w:asciiTheme="minorHAnsi" w:eastAsia="Aptos" w:hAnsiTheme="minorHAnsi" w:cstheme="minorHAnsi"/>
        </w:rPr>
        <w:lastRenderedPageBreak/>
        <w:t>SOAP note generation from primary care consultation transcripts, with the aim of informing safe, human-in-the-loop deployment in an NHS context.</w:t>
      </w:r>
    </w:p>
    <w:p w14:paraId="377FCA9E" w14:textId="77777777" w:rsidR="002C32FB" w:rsidRPr="004721FB" w:rsidRDefault="002C32FB" w:rsidP="002C32FB">
      <w:pPr>
        <w:keepNext/>
        <w:keepLines/>
        <w:spacing w:before="160" w:after="80" w:line="256" w:lineRule="auto"/>
        <w:outlineLvl w:val="1"/>
        <w:rPr>
          <w:rFonts w:asciiTheme="minorHAnsi" w:hAnsiTheme="minorHAnsi" w:cstheme="minorHAnsi"/>
          <w:color w:val="365F91" w:themeColor="accent1" w:themeShade="BF"/>
          <w:sz w:val="32"/>
          <w:szCs w:val="32"/>
        </w:rPr>
      </w:pPr>
      <w:bookmarkStart w:id="3" w:name="_Toc238801347"/>
      <w:r w:rsidRPr="004721FB">
        <w:rPr>
          <w:rFonts w:asciiTheme="minorHAnsi" w:hAnsiTheme="minorHAnsi" w:cstheme="minorHAnsi"/>
          <w:color w:val="365F91" w:themeColor="accent1" w:themeShade="BF"/>
          <w:sz w:val="32"/>
          <w:szCs w:val="32"/>
        </w:rPr>
        <w:t>1.3 Aim, Research Questions and Objectives</w:t>
      </w:r>
      <w:bookmarkEnd w:id="3"/>
    </w:p>
    <w:p w14:paraId="3C8CF29B"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The aim of this study is to determine how accurately and safely different LLM approaches can generate structured SOAP (Subjective, Objective, Assessment, Plan) notes from primary care consultation transcripts, and to characterise their failure modes. The study is guided by three research questions:</w:t>
      </w:r>
    </w:p>
    <w:p w14:paraId="0643EAAC" w14:textId="77777777" w:rsidR="002C32FB" w:rsidRPr="004721FB" w:rsidRDefault="002C32FB" w:rsidP="002C32FB">
      <w:pPr>
        <w:numPr>
          <w:ilvl w:val="0"/>
          <w:numId w:val="2"/>
        </w:numPr>
        <w:spacing w:after="160" w:line="256" w:lineRule="auto"/>
        <w:contextualSpacing/>
        <w:rPr>
          <w:rFonts w:asciiTheme="minorHAnsi" w:eastAsia="Aptos" w:hAnsiTheme="minorHAnsi" w:cstheme="minorHAnsi"/>
        </w:rPr>
      </w:pPr>
      <w:r w:rsidRPr="004721FB">
        <w:rPr>
          <w:rFonts w:asciiTheme="minorHAnsi" w:eastAsia="Aptos" w:hAnsiTheme="minorHAnsi" w:cstheme="minorHAnsi"/>
        </w:rPr>
        <w:t xml:space="preserve">RQ1. How do zero-shot prompting, few-shot prompting and a fine-tuned sequence-to-sequence model compare on automatic note-quality metrics (ROUGE and </w:t>
      </w:r>
      <w:proofErr w:type="spellStart"/>
      <w:r w:rsidRPr="004721FB">
        <w:rPr>
          <w:rFonts w:asciiTheme="minorHAnsi" w:eastAsia="Aptos" w:hAnsiTheme="minorHAnsi" w:cstheme="minorHAnsi"/>
        </w:rPr>
        <w:t>BERTScore</w:t>
      </w:r>
      <w:proofErr w:type="spellEnd"/>
      <w:r w:rsidRPr="004721FB">
        <w:rPr>
          <w:rFonts w:asciiTheme="minorHAnsi" w:eastAsia="Aptos" w:hAnsiTheme="minorHAnsi" w:cstheme="minorHAnsi"/>
        </w:rPr>
        <w:t>)?</w:t>
      </w:r>
    </w:p>
    <w:p w14:paraId="768E6B19" w14:textId="77777777" w:rsidR="002C32FB" w:rsidRPr="004721FB" w:rsidRDefault="002C32FB" w:rsidP="002C32FB">
      <w:pPr>
        <w:numPr>
          <w:ilvl w:val="0"/>
          <w:numId w:val="2"/>
        </w:numPr>
        <w:spacing w:after="160" w:line="256" w:lineRule="auto"/>
        <w:contextualSpacing/>
        <w:rPr>
          <w:rFonts w:asciiTheme="minorHAnsi" w:eastAsia="Aptos" w:hAnsiTheme="minorHAnsi" w:cstheme="minorHAnsi"/>
        </w:rPr>
      </w:pPr>
      <w:r w:rsidRPr="004721FB">
        <w:rPr>
          <w:rFonts w:asciiTheme="minorHAnsi" w:eastAsia="Aptos" w:hAnsiTheme="minorHAnsi" w:cstheme="minorHAnsi"/>
        </w:rPr>
        <w:t>RQ2. How do the three approaches differ in the rate and type of hallucinations, omissions and inaccuracies, and how are these errors distributed?</w:t>
      </w:r>
    </w:p>
    <w:p w14:paraId="50AF9B23" w14:textId="77777777" w:rsidR="002C32FB" w:rsidRPr="004721FB" w:rsidRDefault="002C32FB" w:rsidP="002C32FB">
      <w:pPr>
        <w:numPr>
          <w:ilvl w:val="0"/>
          <w:numId w:val="2"/>
        </w:numPr>
        <w:spacing w:after="160" w:line="256" w:lineRule="auto"/>
        <w:contextualSpacing/>
        <w:rPr>
          <w:rFonts w:asciiTheme="minorHAnsi" w:eastAsia="Aptos" w:hAnsiTheme="minorHAnsi" w:cstheme="minorHAnsi"/>
        </w:rPr>
      </w:pPr>
      <w:r w:rsidRPr="004721FB">
        <w:rPr>
          <w:rFonts w:asciiTheme="minorHAnsi" w:eastAsia="Aptos" w:hAnsiTheme="minorHAnsi" w:cstheme="minorHAnsi"/>
        </w:rPr>
        <w:t>RQ3. To what extent do automatic metrics agree with a structured safety analysis - does a higher similarity score predict a safer note?</w:t>
      </w:r>
    </w:p>
    <w:p w14:paraId="7BDF6DB2"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These questions are addressed through four objectives:</w:t>
      </w:r>
    </w:p>
    <w:p w14:paraId="458039A7" w14:textId="77777777" w:rsidR="002C32FB" w:rsidRPr="004721FB" w:rsidRDefault="002C32FB" w:rsidP="002C32FB">
      <w:pPr>
        <w:numPr>
          <w:ilvl w:val="0"/>
          <w:numId w:val="3"/>
        </w:numPr>
        <w:spacing w:after="160" w:line="256" w:lineRule="auto"/>
        <w:contextualSpacing/>
        <w:rPr>
          <w:rFonts w:asciiTheme="minorHAnsi" w:eastAsia="Aptos" w:hAnsiTheme="minorHAnsi" w:cstheme="minorHAnsi"/>
        </w:rPr>
      </w:pPr>
      <w:r w:rsidRPr="004721FB">
        <w:rPr>
          <w:rFonts w:asciiTheme="minorHAnsi" w:eastAsia="Aptos" w:hAnsiTheme="minorHAnsi" w:cstheme="minorHAnsi"/>
        </w:rPr>
        <w:t xml:space="preserve">To critically review the state of the art in automated clinical note generation from doctor–patient </w:t>
      </w:r>
      <w:proofErr w:type="gramStart"/>
      <w:r w:rsidRPr="004721FB">
        <w:rPr>
          <w:rFonts w:asciiTheme="minorHAnsi" w:eastAsia="Aptos" w:hAnsiTheme="minorHAnsi" w:cstheme="minorHAnsi"/>
        </w:rPr>
        <w:t>dialogue :</w:t>
      </w:r>
      <w:proofErr w:type="gramEnd"/>
      <w:r w:rsidRPr="004721FB">
        <w:rPr>
          <w:rFonts w:asciiTheme="minorHAnsi" w:eastAsia="Aptos" w:hAnsiTheme="minorHAnsi" w:cstheme="minorHAnsi"/>
        </w:rPr>
        <w:t xml:space="preserve"> covering datasets, generation methods and evaluation practice, </w:t>
      </w:r>
      <w:proofErr w:type="gramStart"/>
      <w:r w:rsidRPr="004721FB">
        <w:rPr>
          <w:rFonts w:asciiTheme="minorHAnsi" w:eastAsia="Aptos" w:hAnsiTheme="minorHAnsi" w:cstheme="minorHAnsi"/>
        </w:rPr>
        <w:t>in order to</w:t>
      </w:r>
      <w:proofErr w:type="gramEnd"/>
      <w:r w:rsidRPr="004721FB">
        <w:rPr>
          <w:rFonts w:asciiTheme="minorHAnsi" w:eastAsia="Aptos" w:hAnsiTheme="minorHAnsi" w:cstheme="minorHAnsi"/>
        </w:rPr>
        <w:t xml:space="preserve"> position the study and derive the error taxonomy used in the safety analysis.</w:t>
      </w:r>
    </w:p>
    <w:p w14:paraId="63309C66" w14:textId="77777777" w:rsidR="002C32FB" w:rsidRPr="004721FB" w:rsidRDefault="002C32FB" w:rsidP="002C32FB">
      <w:pPr>
        <w:numPr>
          <w:ilvl w:val="0"/>
          <w:numId w:val="3"/>
        </w:numPr>
        <w:spacing w:after="160" w:line="256" w:lineRule="auto"/>
        <w:contextualSpacing/>
        <w:rPr>
          <w:rFonts w:asciiTheme="minorHAnsi" w:eastAsia="Aptos" w:hAnsiTheme="minorHAnsi" w:cstheme="minorHAnsi"/>
        </w:rPr>
      </w:pPr>
      <w:r w:rsidRPr="004721FB">
        <w:rPr>
          <w:rFonts w:asciiTheme="minorHAnsi" w:eastAsia="Aptos" w:hAnsiTheme="minorHAnsi" w:cstheme="minorHAnsi"/>
        </w:rPr>
        <w:t xml:space="preserve">To implement three note-generation </w:t>
      </w:r>
      <w:proofErr w:type="gramStart"/>
      <w:r w:rsidRPr="004721FB">
        <w:rPr>
          <w:rFonts w:asciiTheme="minorHAnsi" w:eastAsia="Aptos" w:hAnsiTheme="minorHAnsi" w:cstheme="minorHAnsi"/>
        </w:rPr>
        <w:t>approaches :</w:t>
      </w:r>
      <w:proofErr w:type="gramEnd"/>
      <w:r w:rsidRPr="004721FB">
        <w:rPr>
          <w:rFonts w:asciiTheme="minorHAnsi" w:eastAsia="Aptos" w:hAnsiTheme="minorHAnsi" w:cstheme="minorHAnsi"/>
        </w:rPr>
        <w:t xml:space="preserve"> zero-shot prompting, few-shot prompting, and a fine-tuned sequence-to-sequence model - under identical input conditions.</w:t>
      </w:r>
    </w:p>
    <w:p w14:paraId="5AECE200" w14:textId="77777777" w:rsidR="002C32FB" w:rsidRPr="004721FB" w:rsidRDefault="002C32FB" w:rsidP="002C32FB">
      <w:pPr>
        <w:numPr>
          <w:ilvl w:val="0"/>
          <w:numId w:val="3"/>
        </w:numPr>
        <w:spacing w:after="160" w:line="256" w:lineRule="auto"/>
        <w:contextualSpacing/>
        <w:rPr>
          <w:rFonts w:asciiTheme="minorHAnsi" w:eastAsia="Aptos" w:hAnsiTheme="minorHAnsi" w:cstheme="minorHAnsi"/>
        </w:rPr>
      </w:pPr>
      <w:r w:rsidRPr="004721FB">
        <w:rPr>
          <w:rFonts w:asciiTheme="minorHAnsi" w:eastAsia="Aptos" w:hAnsiTheme="minorHAnsi" w:cstheme="minorHAnsi"/>
        </w:rPr>
        <w:t xml:space="preserve">To evaluate all three approaches on held-out test sets using automatic metrics (ROUGE-1, ROUGE-2, ROUGE-L and </w:t>
      </w:r>
      <w:proofErr w:type="spellStart"/>
      <w:r w:rsidRPr="004721FB">
        <w:rPr>
          <w:rFonts w:asciiTheme="minorHAnsi" w:eastAsia="Aptos" w:hAnsiTheme="minorHAnsi" w:cstheme="minorHAnsi"/>
        </w:rPr>
        <w:t>BERTScore</w:t>
      </w:r>
      <w:proofErr w:type="spellEnd"/>
      <w:r w:rsidRPr="004721FB">
        <w:rPr>
          <w:rFonts w:asciiTheme="minorHAnsi" w:eastAsia="Aptos" w:hAnsiTheme="minorHAnsi" w:cstheme="minorHAnsi"/>
        </w:rPr>
        <w:t>).</w:t>
      </w:r>
    </w:p>
    <w:p w14:paraId="4CA6F7E2" w14:textId="77777777" w:rsidR="002C32FB" w:rsidRPr="004721FB" w:rsidRDefault="002C32FB" w:rsidP="002C32FB">
      <w:pPr>
        <w:numPr>
          <w:ilvl w:val="0"/>
          <w:numId w:val="3"/>
        </w:numPr>
        <w:spacing w:after="160" w:line="256" w:lineRule="auto"/>
        <w:contextualSpacing/>
        <w:rPr>
          <w:rFonts w:asciiTheme="minorHAnsi" w:eastAsia="Aptos" w:hAnsiTheme="minorHAnsi" w:cstheme="minorHAnsi"/>
        </w:rPr>
      </w:pPr>
      <w:r w:rsidRPr="004721FB">
        <w:rPr>
          <w:rFonts w:asciiTheme="minorHAnsi" w:eastAsia="Aptos" w:hAnsiTheme="minorHAnsi" w:cstheme="minorHAnsi"/>
        </w:rPr>
        <w:t>To analyse the distribution of hallucinations, omissions and inaccuracies through a structured manual annotation, and to discuss the implications for safe, human-in-the-loop deployment in an NHS primary care context.</w:t>
      </w:r>
    </w:p>
    <w:p w14:paraId="3C8089CB" w14:textId="77777777" w:rsidR="002C32FB" w:rsidRPr="004721FB" w:rsidRDefault="002C32FB" w:rsidP="002C32FB">
      <w:pPr>
        <w:keepNext/>
        <w:keepLines/>
        <w:spacing w:before="160" w:after="80" w:line="256" w:lineRule="auto"/>
        <w:outlineLvl w:val="1"/>
        <w:rPr>
          <w:rFonts w:asciiTheme="minorHAnsi" w:hAnsiTheme="minorHAnsi" w:cstheme="minorHAnsi"/>
          <w:color w:val="365F91" w:themeColor="accent1" w:themeShade="BF"/>
          <w:sz w:val="32"/>
          <w:szCs w:val="32"/>
        </w:rPr>
      </w:pPr>
      <w:bookmarkStart w:id="4" w:name="_Toc238801348"/>
      <w:r w:rsidRPr="004721FB">
        <w:rPr>
          <w:rFonts w:asciiTheme="minorHAnsi" w:hAnsiTheme="minorHAnsi" w:cstheme="minorHAnsi"/>
          <w:color w:val="365F91" w:themeColor="accent1" w:themeShade="BF"/>
          <w:sz w:val="32"/>
          <w:szCs w:val="32"/>
        </w:rPr>
        <w:t>1.4 System Overview and Research Process</w:t>
      </w:r>
      <w:bookmarkEnd w:id="4"/>
    </w:p>
    <w:p w14:paraId="2A3311C8"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Viewed at the highest level, the system investigated in this dissertation is a black box that transforms one kind of document into another: it receives the free-text transcript of a doctor patient consultation as input and produces a structured clinical note in SOAP format as output (Figure 1.1). Everything of scientific interest in this project concerns what happens inside that box: which model performs the transformation, how it is instructed or trained, and, critically, what it invents, distorts or leaves out along the way. The internal architecture of the system, in which three alternative note generation approaches are implemented and compared under one evaluation protocol, is presented in Chapter 3.</w:t>
      </w:r>
    </w:p>
    <w:p w14:paraId="043DE1C1" w14:textId="77777777" w:rsidR="002C32FB" w:rsidRPr="004721FB" w:rsidRDefault="002C32FB" w:rsidP="002C32FB">
      <w:pPr>
        <w:keepNext/>
        <w:spacing w:line="256" w:lineRule="auto"/>
        <w:rPr>
          <w:rFonts w:asciiTheme="minorHAnsi" w:eastAsia="Aptos" w:hAnsiTheme="minorHAnsi" w:cstheme="minorHAnsi"/>
        </w:rPr>
      </w:pPr>
      <w:r w:rsidRPr="004721FB">
        <w:rPr>
          <w:rFonts w:asciiTheme="minorHAnsi" w:eastAsia="Aptos" w:hAnsiTheme="minorHAnsi" w:cstheme="minorHAnsi"/>
          <w:noProof/>
        </w:rPr>
        <w:lastRenderedPageBreak/>
        <w:drawing>
          <wp:inline distT="0" distB="0" distL="0" distR="0" wp14:anchorId="66508AFE" wp14:editId="3697F516">
            <wp:extent cx="5766591" cy="1804566"/>
            <wp:effectExtent l="0" t="0" r="5715" b="5715"/>
            <wp:docPr id="3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877653" cy="1839321"/>
                    </a:xfrm>
                    <a:prstGeom prst="rect">
                      <a:avLst/>
                    </a:prstGeom>
                    <a:noFill/>
                    <a:ln>
                      <a:noFill/>
                    </a:ln>
                  </pic:spPr>
                </pic:pic>
              </a:graphicData>
            </a:graphic>
          </wp:inline>
        </w:drawing>
      </w:r>
    </w:p>
    <w:p w14:paraId="550A5026" w14:textId="77777777" w:rsidR="002C32FB" w:rsidRPr="004721FB" w:rsidRDefault="002C32FB" w:rsidP="002C32FB">
      <w:pPr>
        <w:spacing w:after="200"/>
        <w:rPr>
          <w:rFonts w:asciiTheme="minorHAnsi" w:eastAsia="Aptos" w:hAnsiTheme="minorHAnsi" w:cstheme="minorHAnsi"/>
          <w:i/>
          <w:iCs/>
          <w:color w:val="1F497D" w:themeColor="text2"/>
          <w:sz w:val="18"/>
          <w:szCs w:val="18"/>
        </w:rPr>
      </w:pPr>
      <w:r w:rsidRPr="004721FB">
        <w:rPr>
          <w:rFonts w:asciiTheme="minorHAnsi" w:eastAsia="Aptos" w:hAnsiTheme="minorHAnsi" w:cstheme="minorHAnsi"/>
          <w:i/>
          <w:iCs/>
          <w:color w:val="1F497D" w:themeColor="text2"/>
          <w:sz w:val="18"/>
          <w:szCs w:val="18"/>
        </w:rPr>
        <w:t xml:space="preserve">Figure </w:t>
      </w:r>
      <w:r w:rsidRPr="004721FB">
        <w:rPr>
          <w:rFonts w:asciiTheme="minorHAnsi" w:eastAsia="Aptos" w:hAnsiTheme="minorHAnsi" w:cstheme="minorHAnsi"/>
          <w:i/>
          <w:iCs/>
          <w:color w:val="1F497D" w:themeColor="text2"/>
          <w:sz w:val="18"/>
          <w:szCs w:val="18"/>
        </w:rPr>
        <w:fldChar w:fldCharType="begin"/>
      </w:r>
      <w:r w:rsidRPr="004721FB">
        <w:rPr>
          <w:rFonts w:asciiTheme="minorHAnsi" w:eastAsia="Aptos" w:hAnsiTheme="minorHAnsi" w:cstheme="minorHAnsi"/>
          <w:i/>
          <w:iCs/>
          <w:color w:val="1F497D" w:themeColor="text2"/>
          <w:sz w:val="18"/>
          <w:szCs w:val="18"/>
        </w:rPr>
        <w:instrText xml:space="preserve"> SEQ Figure \* ARABIC </w:instrText>
      </w:r>
      <w:r w:rsidRPr="004721FB">
        <w:rPr>
          <w:rFonts w:asciiTheme="minorHAnsi" w:eastAsia="Aptos" w:hAnsiTheme="minorHAnsi" w:cstheme="minorHAnsi"/>
          <w:i/>
          <w:iCs/>
          <w:color w:val="1F497D" w:themeColor="text2"/>
          <w:sz w:val="18"/>
          <w:szCs w:val="18"/>
        </w:rPr>
        <w:fldChar w:fldCharType="separate"/>
      </w:r>
      <w:r w:rsidRPr="004721FB">
        <w:rPr>
          <w:rFonts w:asciiTheme="minorHAnsi" w:eastAsia="Aptos" w:hAnsiTheme="minorHAnsi" w:cstheme="minorHAnsi"/>
          <w:i/>
          <w:iCs/>
          <w:noProof/>
          <w:color w:val="1F497D" w:themeColor="text2"/>
          <w:sz w:val="18"/>
          <w:szCs w:val="18"/>
        </w:rPr>
        <w:t>1</w:t>
      </w:r>
      <w:r w:rsidRPr="004721FB">
        <w:rPr>
          <w:rFonts w:asciiTheme="minorHAnsi" w:eastAsia="Aptos" w:hAnsiTheme="minorHAnsi" w:cstheme="minorHAnsi"/>
          <w:i/>
          <w:iCs/>
          <w:noProof/>
          <w:color w:val="1F497D" w:themeColor="text2"/>
          <w:sz w:val="18"/>
          <w:szCs w:val="18"/>
        </w:rPr>
        <w:fldChar w:fldCharType="end"/>
      </w:r>
      <w:r w:rsidRPr="004721FB">
        <w:rPr>
          <w:rFonts w:asciiTheme="minorHAnsi" w:eastAsia="Aptos" w:hAnsiTheme="minorHAnsi" w:cstheme="minorHAnsi"/>
          <w:i/>
          <w:iCs/>
          <w:color w:val="1F497D" w:themeColor="text2"/>
          <w:sz w:val="18"/>
          <w:szCs w:val="18"/>
        </w:rPr>
        <w:t>.1. Black-box view of the system: consultation transcript in, structured SOAP note out.</w:t>
      </w:r>
    </w:p>
    <w:p w14:paraId="07B1B400"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 xml:space="preserve">The research was delivered as a sequence of phases, shown in Figure 1.2. A working environment was first established (cloud GPU compute, version controlled private repository, persistent data storage). Two public datasets were then acquired and inspected: MTS-Dialog [1] and PriMock57 [9] - and </w:t>
      </w:r>
      <w:proofErr w:type="spellStart"/>
      <w:r w:rsidRPr="004721FB">
        <w:rPr>
          <w:rFonts w:asciiTheme="minorHAnsi" w:eastAsia="Aptos" w:hAnsiTheme="minorHAnsi" w:cstheme="minorHAnsi"/>
        </w:rPr>
        <w:t>preprocessed</w:t>
      </w:r>
      <w:proofErr w:type="spellEnd"/>
      <w:r w:rsidRPr="004721FB">
        <w:rPr>
          <w:rFonts w:asciiTheme="minorHAnsi" w:eastAsia="Aptos" w:hAnsiTheme="minorHAnsi" w:cstheme="minorHAnsi"/>
        </w:rPr>
        <w:t xml:space="preserve"> into a single consistent transcript-to-note format with reproducible train, validation and test splits. A zero-shot prompting baseline was implemented and scored, establishing the evaluation pipeline; few-shot prompting and a fine-tuned BART model adapted with </w:t>
      </w:r>
      <w:proofErr w:type="spellStart"/>
      <w:r w:rsidRPr="004721FB">
        <w:rPr>
          <w:rFonts w:asciiTheme="minorHAnsi" w:eastAsia="Aptos" w:hAnsiTheme="minorHAnsi" w:cstheme="minorHAnsi"/>
        </w:rPr>
        <w:t>LoRA</w:t>
      </w:r>
      <w:proofErr w:type="spellEnd"/>
      <w:r w:rsidRPr="004721FB">
        <w:rPr>
          <w:rFonts w:asciiTheme="minorHAnsi" w:eastAsia="Aptos" w:hAnsiTheme="minorHAnsi" w:cstheme="minorHAnsi"/>
        </w:rPr>
        <w:t xml:space="preserve"> [10], [11] were then added under identical conditions. Finally, a stratified sample of generated notes was manually annotated for hallucinations, omissions and inaccuracies, and the relationship between automatic metric scores and annotated error counts was analysed. Each phase produced versioned artefacts (code, data and results) so that the full pipeline is reproducible end to end.</w:t>
      </w:r>
    </w:p>
    <w:p w14:paraId="47531095" w14:textId="77777777" w:rsidR="002C32FB" w:rsidRPr="004721FB" w:rsidRDefault="002C32FB" w:rsidP="002C32FB">
      <w:pPr>
        <w:keepNext/>
        <w:spacing w:line="256" w:lineRule="auto"/>
        <w:rPr>
          <w:rFonts w:asciiTheme="minorHAnsi" w:eastAsia="Aptos" w:hAnsiTheme="minorHAnsi" w:cstheme="minorHAnsi"/>
        </w:rPr>
      </w:pPr>
      <w:r w:rsidRPr="004721FB">
        <w:rPr>
          <w:rFonts w:asciiTheme="minorHAnsi" w:eastAsia="Aptos" w:hAnsiTheme="minorHAnsi" w:cstheme="minorHAnsi"/>
          <w:noProof/>
        </w:rPr>
        <w:drawing>
          <wp:inline distT="0" distB="0" distL="0" distR="0" wp14:anchorId="4CE620A5" wp14:editId="6B54FDC2">
            <wp:extent cx="5817576" cy="1809750"/>
            <wp:effectExtent l="0" t="0" r="0" b="0"/>
            <wp:docPr id="3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848072" cy="1819237"/>
                    </a:xfrm>
                    <a:prstGeom prst="rect">
                      <a:avLst/>
                    </a:prstGeom>
                    <a:noFill/>
                    <a:ln>
                      <a:noFill/>
                    </a:ln>
                  </pic:spPr>
                </pic:pic>
              </a:graphicData>
            </a:graphic>
          </wp:inline>
        </w:drawing>
      </w:r>
    </w:p>
    <w:p w14:paraId="58B000E4" w14:textId="77777777" w:rsidR="002C32FB" w:rsidRPr="004721FB" w:rsidRDefault="002C32FB" w:rsidP="002C32FB">
      <w:pPr>
        <w:spacing w:after="200"/>
        <w:rPr>
          <w:rFonts w:asciiTheme="minorHAnsi" w:eastAsia="Aptos" w:hAnsiTheme="minorHAnsi" w:cstheme="minorHAnsi"/>
          <w:i/>
          <w:iCs/>
          <w:color w:val="1F497D" w:themeColor="text2"/>
          <w:sz w:val="18"/>
          <w:szCs w:val="18"/>
        </w:rPr>
      </w:pPr>
      <w:r w:rsidRPr="004721FB">
        <w:rPr>
          <w:rFonts w:asciiTheme="minorHAnsi" w:eastAsia="Aptos" w:hAnsiTheme="minorHAnsi" w:cstheme="minorHAnsi"/>
          <w:i/>
          <w:iCs/>
          <w:color w:val="1F497D" w:themeColor="text2"/>
          <w:sz w:val="18"/>
          <w:szCs w:val="18"/>
        </w:rPr>
        <w:t>Figure 1.2. The research process: phases completed from environment setup to write-up.</w:t>
      </w:r>
    </w:p>
    <w:p w14:paraId="731EFFB8" w14:textId="77777777" w:rsidR="002C32FB" w:rsidRPr="004721FB" w:rsidRDefault="002C32FB" w:rsidP="002C32FB">
      <w:pPr>
        <w:keepNext/>
        <w:keepLines/>
        <w:spacing w:before="160" w:after="80" w:line="256" w:lineRule="auto"/>
        <w:outlineLvl w:val="1"/>
        <w:rPr>
          <w:rFonts w:asciiTheme="minorHAnsi" w:hAnsiTheme="minorHAnsi" w:cstheme="minorHAnsi"/>
          <w:color w:val="365F91" w:themeColor="accent1" w:themeShade="BF"/>
          <w:sz w:val="32"/>
          <w:szCs w:val="32"/>
        </w:rPr>
      </w:pPr>
      <w:bookmarkStart w:id="5" w:name="_Toc238801349"/>
      <w:r w:rsidRPr="004721FB">
        <w:rPr>
          <w:rFonts w:asciiTheme="minorHAnsi" w:hAnsiTheme="minorHAnsi" w:cstheme="minorHAnsi"/>
          <w:color w:val="365F91" w:themeColor="accent1" w:themeShade="BF"/>
          <w:sz w:val="32"/>
          <w:szCs w:val="32"/>
        </w:rPr>
        <w:t>1.5 Scope of the Research</w:t>
      </w:r>
      <w:bookmarkEnd w:id="5"/>
    </w:p>
    <w:p w14:paraId="07452E55"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The study is deliberately and explicitly bounded. The following are within scope:</w:t>
      </w:r>
    </w:p>
    <w:p w14:paraId="040F295B" w14:textId="77777777" w:rsidR="002C32FB" w:rsidRPr="004721FB" w:rsidRDefault="002C32FB" w:rsidP="002C32FB">
      <w:pPr>
        <w:numPr>
          <w:ilvl w:val="0"/>
          <w:numId w:val="4"/>
        </w:numPr>
        <w:spacing w:after="160" w:line="256" w:lineRule="auto"/>
        <w:contextualSpacing/>
        <w:rPr>
          <w:rFonts w:asciiTheme="minorHAnsi" w:eastAsia="Aptos" w:hAnsiTheme="minorHAnsi" w:cstheme="minorHAnsi"/>
        </w:rPr>
      </w:pPr>
      <w:r w:rsidRPr="004721FB">
        <w:rPr>
          <w:rFonts w:asciiTheme="minorHAnsi" w:eastAsia="Aptos" w:hAnsiTheme="minorHAnsi" w:cstheme="minorHAnsi"/>
        </w:rPr>
        <w:t>Text transcripts of primary care consultations as input; the transcript is taken as given.</w:t>
      </w:r>
    </w:p>
    <w:p w14:paraId="54B23D8E" w14:textId="77777777" w:rsidR="002C32FB" w:rsidRPr="004721FB" w:rsidRDefault="002C32FB" w:rsidP="002C32FB">
      <w:pPr>
        <w:numPr>
          <w:ilvl w:val="0"/>
          <w:numId w:val="4"/>
        </w:numPr>
        <w:spacing w:after="160" w:line="256" w:lineRule="auto"/>
        <w:contextualSpacing/>
        <w:rPr>
          <w:rFonts w:asciiTheme="minorHAnsi" w:eastAsia="Aptos" w:hAnsiTheme="minorHAnsi" w:cstheme="minorHAnsi"/>
        </w:rPr>
      </w:pPr>
      <w:r w:rsidRPr="004721FB">
        <w:rPr>
          <w:rFonts w:asciiTheme="minorHAnsi" w:eastAsia="Aptos" w:hAnsiTheme="minorHAnsi" w:cstheme="minorHAnsi"/>
        </w:rPr>
        <w:t>Consultations conducted in English with native English speakers, controlling a major source of linguistic variation.</w:t>
      </w:r>
    </w:p>
    <w:p w14:paraId="54F064F3" w14:textId="77777777" w:rsidR="002C32FB" w:rsidRPr="004721FB" w:rsidRDefault="002C32FB" w:rsidP="002C32FB">
      <w:pPr>
        <w:numPr>
          <w:ilvl w:val="0"/>
          <w:numId w:val="4"/>
        </w:numPr>
        <w:spacing w:after="160" w:line="256" w:lineRule="auto"/>
        <w:contextualSpacing/>
        <w:rPr>
          <w:rFonts w:asciiTheme="minorHAnsi" w:eastAsia="Aptos" w:hAnsiTheme="minorHAnsi" w:cstheme="minorHAnsi"/>
        </w:rPr>
      </w:pPr>
      <w:r w:rsidRPr="004721FB">
        <w:rPr>
          <w:rFonts w:asciiTheme="minorHAnsi" w:eastAsia="Aptos" w:hAnsiTheme="minorHAnsi" w:cstheme="minorHAnsi"/>
        </w:rPr>
        <w:t>Structured SOAP notes as the target output format.</w:t>
      </w:r>
    </w:p>
    <w:p w14:paraId="255D9B7D" w14:textId="77777777" w:rsidR="002C32FB" w:rsidRPr="004721FB" w:rsidRDefault="002C32FB" w:rsidP="002C32FB">
      <w:pPr>
        <w:numPr>
          <w:ilvl w:val="0"/>
          <w:numId w:val="4"/>
        </w:numPr>
        <w:spacing w:after="160" w:line="256" w:lineRule="auto"/>
        <w:contextualSpacing/>
        <w:rPr>
          <w:rFonts w:asciiTheme="minorHAnsi" w:eastAsia="Aptos" w:hAnsiTheme="minorHAnsi" w:cstheme="minorHAnsi"/>
        </w:rPr>
      </w:pPr>
      <w:r w:rsidRPr="004721FB">
        <w:rPr>
          <w:rFonts w:asciiTheme="minorHAnsi" w:eastAsia="Aptos" w:hAnsiTheme="minorHAnsi" w:cstheme="minorHAnsi"/>
        </w:rPr>
        <w:t xml:space="preserve">Three generation approaches are zero-shot prompting, few-shot prompting and a fine-tuned BART model with </w:t>
      </w:r>
      <w:proofErr w:type="spellStart"/>
      <w:r w:rsidRPr="004721FB">
        <w:rPr>
          <w:rFonts w:asciiTheme="minorHAnsi" w:eastAsia="Aptos" w:hAnsiTheme="minorHAnsi" w:cstheme="minorHAnsi"/>
        </w:rPr>
        <w:t>LoRA</w:t>
      </w:r>
      <w:proofErr w:type="spellEnd"/>
      <w:r w:rsidRPr="004721FB">
        <w:rPr>
          <w:rFonts w:asciiTheme="minorHAnsi" w:eastAsia="Aptos" w:hAnsiTheme="minorHAnsi" w:cstheme="minorHAnsi"/>
        </w:rPr>
        <w:t>, compared under one protocol.</w:t>
      </w:r>
    </w:p>
    <w:p w14:paraId="1322E2C1" w14:textId="77777777" w:rsidR="002C32FB" w:rsidRPr="004721FB" w:rsidRDefault="002C32FB" w:rsidP="002C32FB">
      <w:pPr>
        <w:numPr>
          <w:ilvl w:val="0"/>
          <w:numId w:val="4"/>
        </w:numPr>
        <w:spacing w:after="160" w:line="256" w:lineRule="auto"/>
        <w:contextualSpacing/>
        <w:rPr>
          <w:rFonts w:asciiTheme="minorHAnsi" w:eastAsia="Aptos" w:hAnsiTheme="minorHAnsi" w:cstheme="minorHAnsi"/>
        </w:rPr>
      </w:pPr>
      <w:r w:rsidRPr="004721FB">
        <w:rPr>
          <w:rFonts w:asciiTheme="minorHAnsi" w:eastAsia="Aptos" w:hAnsiTheme="minorHAnsi" w:cstheme="minorHAnsi"/>
        </w:rPr>
        <w:lastRenderedPageBreak/>
        <w:t xml:space="preserve">Evaluation by automatic metrics (ROUGE, </w:t>
      </w:r>
      <w:proofErr w:type="spellStart"/>
      <w:r w:rsidRPr="004721FB">
        <w:rPr>
          <w:rFonts w:asciiTheme="minorHAnsi" w:eastAsia="Aptos" w:hAnsiTheme="minorHAnsi" w:cstheme="minorHAnsi"/>
        </w:rPr>
        <w:t>BERTScore</w:t>
      </w:r>
      <w:proofErr w:type="spellEnd"/>
      <w:r w:rsidRPr="004721FB">
        <w:rPr>
          <w:rFonts w:asciiTheme="minorHAnsi" w:eastAsia="Aptos" w:hAnsiTheme="minorHAnsi" w:cstheme="minorHAnsi"/>
        </w:rPr>
        <w:t>) paired with a structured manual analysis of hallucination, omission and inaccuracy.</w:t>
      </w:r>
    </w:p>
    <w:p w14:paraId="3C61BF82"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The following are out of scope:</w:t>
      </w:r>
    </w:p>
    <w:p w14:paraId="0CFCBD50" w14:textId="77777777" w:rsidR="002C32FB" w:rsidRPr="004721FB" w:rsidRDefault="002C32FB" w:rsidP="002C32FB">
      <w:pPr>
        <w:numPr>
          <w:ilvl w:val="0"/>
          <w:numId w:val="5"/>
        </w:numPr>
        <w:spacing w:after="160" w:line="256" w:lineRule="auto"/>
        <w:contextualSpacing/>
        <w:rPr>
          <w:rFonts w:asciiTheme="minorHAnsi" w:eastAsia="Aptos" w:hAnsiTheme="minorHAnsi" w:cstheme="minorHAnsi"/>
        </w:rPr>
      </w:pPr>
      <w:r w:rsidRPr="004721FB">
        <w:rPr>
          <w:rFonts w:asciiTheme="minorHAnsi" w:eastAsia="Aptos" w:hAnsiTheme="minorHAnsi" w:cstheme="minorHAnsi"/>
        </w:rPr>
        <w:t>Audio processing and automatic speech recognition (ASR): the pipeline begins at the text transcript, so errors an ASR front-end would introduce are not measured.</w:t>
      </w:r>
    </w:p>
    <w:p w14:paraId="56F76CCB" w14:textId="77777777" w:rsidR="002C32FB" w:rsidRPr="004721FB" w:rsidRDefault="002C32FB" w:rsidP="002C32FB">
      <w:pPr>
        <w:numPr>
          <w:ilvl w:val="0"/>
          <w:numId w:val="5"/>
        </w:numPr>
        <w:spacing w:after="160" w:line="256" w:lineRule="auto"/>
        <w:contextualSpacing/>
        <w:rPr>
          <w:rFonts w:asciiTheme="minorHAnsi" w:eastAsia="Aptos" w:hAnsiTheme="minorHAnsi" w:cstheme="minorHAnsi"/>
        </w:rPr>
      </w:pPr>
      <w:r w:rsidRPr="004721FB">
        <w:rPr>
          <w:rFonts w:asciiTheme="minorHAnsi" w:eastAsia="Aptos" w:hAnsiTheme="minorHAnsi" w:cstheme="minorHAnsi"/>
        </w:rPr>
        <w:t>Speakers of English as an additional language, other languages, and non-primary care settings (e.g. emergency or inpatient documentation).</w:t>
      </w:r>
    </w:p>
    <w:p w14:paraId="6D159391" w14:textId="77777777" w:rsidR="002C32FB" w:rsidRPr="004721FB" w:rsidRDefault="002C32FB" w:rsidP="002C32FB">
      <w:pPr>
        <w:numPr>
          <w:ilvl w:val="0"/>
          <w:numId w:val="5"/>
        </w:numPr>
        <w:spacing w:after="160" w:line="256" w:lineRule="auto"/>
        <w:contextualSpacing/>
        <w:rPr>
          <w:rFonts w:asciiTheme="minorHAnsi" w:eastAsia="Aptos" w:hAnsiTheme="minorHAnsi" w:cstheme="minorHAnsi"/>
        </w:rPr>
      </w:pPr>
      <w:r w:rsidRPr="004721FB">
        <w:rPr>
          <w:rFonts w:asciiTheme="minorHAnsi" w:eastAsia="Aptos" w:hAnsiTheme="minorHAnsi" w:cstheme="minorHAnsi"/>
        </w:rPr>
        <w:t>Clinical deployment, integration with electronic health record systems, and prospective evaluation with real patients: all datasets used are public, de identified or mock, and no human participants are involved.</w:t>
      </w:r>
    </w:p>
    <w:p w14:paraId="6FCB0A20" w14:textId="77777777" w:rsidR="002C32FB" w:rsidRPr="004721FB" w:rsidRDefault="002C32FB" w:rsidP="002C32FB">
      <w:pPr>
        <w:numPr>
          <w:ilvl w:val="0"/>
          <w:numId w:val="5"/>
        </w:numPr>
        <w:spacing w:after="160" w:line="256" w:lineRule="auto"/>
        <w:contextualSpacing/>
        <w:rPr>
          <w:rFonts w:asciiTheme="minorHAnsi" w:eastAsia="Aptos" w:hAnsiTheme="minorHAnsi" w:cstheme="minorHAnsi"/>
        </w:rPr>
      </w:pPr>
      <w:r w:rsidRPr="004721FB">
        <w:rPr>
          <w:rFonts w:asciiTheme="minorHAnsi" w:eastAsia="Aptos" w:hAnsiTheme="minorHAnsi" w:cstheme="minorHAnsi"/>
        </w:rPr>
        <w:t>Exhaustive model comparison, the study compares three representative approaches, not the full landscape of available LLMs.</w:t>
      </w:r>
    </w:p>
    <w:p w14:paraId="5B504F8E"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These boundaries keep the comparison clean and the safety analysis feasible within a four-month MSc project, and they define precisely the population and setting to which the findings apply.</w:t>
      </w:r>
    </w:p>
    <w:p w14:paraId="3308E403" w14:textId="77777777" w:rsidR="002C32FB" w:rsidRPr="004721FB" w:rsidRDefault="002C32FB" w:rsidP="002C32FB">
      <w:pPr>
        <w:keepNext/>
        <w:keepLines/>
        <w:spacing w:before="160" w:after="80" w:line="256" w:lineRule="auto"/>
        <w:outlineLvl w:val="1"/>
        <w:rPr>
          <w:rFonts w:asciiTheme="minorHAnsi" w:hAnsiTheme="minorHAnsi" w:cstheme="minorHAnsi"/>
          <w:color w:val="365F91" w:themeColor="accent1" w:themeShade="BF"/>
          <w:sz w:val="32"/>
          <w:szCs w:val="32"/>
        </w:rPr>
      </w:pPr>
      <w:bookmarkStart w:id="6" w:name="_Toc238801350"/>
      <w:r w:rsidRPr="004721FB">
        <w:rPr>
          <w:rFonts w:asciiTheme="minorHAnsi" w:hAnsiTheme="minorHAnsi" w:cstheme="minorHAnsi"/>
          <w:color w:val="365F91" w:themeColor="accent1" w:themeShade="BF"/>
          <w:sz w:val="32"/>
          <w:szCs w:val="32"/>
        </w:rPr>
        <w:t>1.6 Structure of the Dissertation</w:t>
      </w:r>
      <w:bookmarkEnd w:id="6"/>
    </w:p>
    <w:p w14:paraId="7720105E"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The remainder of this dissertation is organised as follows. Chapter 2 reviews the literature across four strands: documentation burden, datasets, generation methods and evaluation, and locates the research gap this study fills. Chapter 3 presents the methodology: the datasets and their preprocessing, the design of the three generation approaches, the evaluation metrics, and the error annotation protocol. Chapter 4 reports the results and evaluation: automatic metric scores, the error analysis, and the correlation between them. Chapter 5 discusses the findings, their limitations and their implications, and concludes with directions for future work. Citation numbering throughout follows the consolidated reference list of the dissertation.</w:t>
      </w:r>
    </w:p>
    <w:p w14:paraId="2420D8B7" w14:textId="77777777" w:rsidR="002C32FB" w:rsidRPr="004721FB" w:rsidRDefault="002C32FB" w:rsidP="002C32FB">
      <w:pPr>
        <w:spacing w:line="256" w:lineRule="auto"/>
        <w:rPr>
          <w:rFonts w:asciiTheme="minorHAnsi" w:eastAsia="Aptos" w:hAnsiTheme="minorHAnsi" w:cstheme="minorHAnsi"/>
        </w:rPr>
      </w:pPr>
    </w:p>
    <w:p w14:paraId="1B26B3FB" w14:textId="77777777" w:rsidR="002C32FB" w:rsidRPr="004721FB" w:rsidRDefault="002C32FB" w:rsidP="002C32FB">
      <w:pPr>
        <w:spacing w:line="256" w:lineRule="auto"/>
        <w:rPr>
          <w:rFonts w:asciiTheme="minorHAnsi" w:eastAsia="Aptos" w:hAnsiTheme="minorHAnsi" w:cstheme="minorHAnsi"/>
        </w:rPr>
      </w:pPr>
    </w:p>
    <w:p w14:paraId="36D3734F" w14:textId="77777777" w:rsidR="002C32FB" w:rsidRPr="004721FB" w:rsidRDefault="002C32FB" w:rsidP="002C32FB">
      <w:pPr>
        <w:spacing w:line="256" w:lineRule="auto"/>
        <w:rPr>
          <w:rFonts w:asciiTheme="minorHAnsi" w:eastAsia="Aptos" w:hAnsiTheme="minorHAnsi" w:cstheme="minorHAnsi"/>
        </w:rPr>
      </w:pPr>
    </w:p>
    <w:p w14:paraId="68FB7058" w14:textId="77777777" w:rsidR="002C32FB" w:rsidRPr="004721FB" w:rsidRDefault="002C32FB" w:rsidP="002C32FB">
      <w:pPr>
        <w:spacing w:line="256" w:lineRule="auto"/>
        <w:rPr>
          <w:rFonts w:asciiTheme="minorHAnsi" w:eastAsia="Aptos" w:hAnsiTheme="minorHAnsi" w:cstheme="minorHAnsi"/>
        </w:rPr>
      </w:pPr>
    </w:p>
    <w:p w14:paraId="1111C739" w14:textId="77777777" w:rsidR="002C32FB" w:rsidRPr="004721FB" w:rsidRDefault="002C32FB" w:rsidP="002C32FB">
      <w:pPr>
        <w:spacing w:line="256" w:lineRule="auto"/>
        <w:rPr>
          <w:rFonts w:asciiTheme="minorHAnsi" w:eastAsia="Aptos" w:hAnsiTheme="minorHAnsi" w:cstheme="minorHAnsi"/>
        </w:rPr>
      </w:pPr>
    </w:p>
    <w:p w14:paraId="721494B8" w14:textId="77777777" w:rsidR="002C32FB" w:rsidRPr="004721FB" w:rsidRDefault="002C32FB" w:rsidP="002C32FB">
      <w:pPr>
        <w:spacing w:line="256" w:lineRule="auto"/>
        <w:rPr>
          <w:rFonts w:asciiTheme="minorHAnsi" w:eastAsia="Aptos" w:hAnsiTheme="minorHAnsi" w:cstheme="minorHAnsi"/>
        </w:rPr>
      </w:pPr>
    </w:p>
    <w:p w14:paraId="1A9A4DD5" w14:textId="77777777" w:rsidR="002C32FB" w:rsidRPr="004721FB" w:rsidRDefault="002C32FB" w:rsidP="002C32FB">
      <w:pPr>
        <w:spacing w:line="256" w:lineRule="auto"/>
        <w:rPr>
          <w:rFonts w:asciiTheme="minorHAnsi" w:eastAsia="Aptos" w:hAnsiTheme="minorHAnsi" w:cstheme="minorHAnsi"/>
        </w:rPr>
      </w:pPr>
    </w:p>
    <w:p w14:paraId="2CA8A8F1" w14:textId="77777777" w:rsidR="002C32FB" w:rsidRPr="004721FB" w:rsidRDefault="002C32FB" w:rsidP="002C32FB">
      <w:pPr>
        <w:spacing w:line="256" w:lineRule="auto"/>
        <w:rPr>
          <w:rFonts w:asciiTheme="minorHAnsi" w:eastAsia="Aptos" w:hAnsiTheme="minorHAnsi" w:cstheme="minorHAnsi"/>
        </w:rPr>
      </w:pPr>
    </w:p>
    <w:p w14:paraId="5D65E0BE" w14:textId="77777777" w:rsidR="002C32FB" w:rsidRPr="004721FB" w:rsidRDefault="002C32FB" w:rsidP="002C32FB">
      <w:pPr>
        <w:spacing w:line="256" w:lineRule="auto"/>
        <w:rPr>
          <w:rFonts w:asciiTheme="minorHAnsi" w:eastAsia="Aptos" w:hAnsiTheme="minorHAnsi" w:cstheme="minorHAnsi"/>
        </w:rPr>
      </w:pPr>
    </w:p>
    <w:p w14:paraId="286BC5E5" w14:textId="77777777" w:rsidR="002C32FB" w:rsidRPr="004721FB" w:rsidRDefault="002C32FB" w:rsidP="002C32FB">
      <w:pPr>
        <w:spacing w:line="256" w:lineRule="auto"/>
        <w:rPr>
          <w:rFonts w:asciiTheme="minorHAnsi" w:eastAsia="Aptos" w:hAnsiTheme="minorHAnsi" w:cstheme="minorHAnsi"/>
        </w:rPr>
      </w:pPr>
    </w:p>
    <w:p w14:paraId="4993B91C" w14:textId="77777777" w:rsidR="002C32FB" w:rsidRPr="004721FB" w:rsidRDefault="002C32FB" w:rsidP="002C32FB">
      <w:pPr>
        <w:spacing w:line="256" w:lineRule="auto"/>
        <w:rPr>
          <w:rFonts w:asciiTheme="minorHAnsi" w:eastAsia="Aptos" w:hAnsiTheme="minorHAnsi" w:cstheme="minorHAnsi"/>
        </w:rPr>
      </w:pPr>
    </w:p>
    <w:p w14:paraId="4331359F" w14:textId="77777777" w:rsidR="002C32FB" w:rsidRPr="004721FB" w:rsidRDefault="002C32FB" w:rsidP="002C32FB">
      <w:pPr>
        <w:spacing w:line="256" w:lineRule="auto"/>
        <w:rPr>
          <w:rFonts w:asciiTheme="minorHAnsi" w:eastAsia="Aptos" w:hAnsiTheme="minorHAnsi" w:cstheme="minorHAnsi"/>
        </w:rPr>
      </w:pPr>
    </w:p>
    <w:p w14:paraId="51E2F56B" w14:textId="77777777" w:rsidR="002C32FB" w:rsidRPr="004721FB" w:rsidRDefault="002C32FB" w:rsidP="002C32FB">
      <w:pPr>
        <w:spacing w:line="256" w:lineRule="auto"/>
        <w:rPr>
          <w:rFonts w:asciiTheme="minorHAnsi" w:eastAsia="Aptos" w:hAnsiTheme="minorHAnsi" w:cstheme="minorHAnsi"/>
        </w:rPr>
      </w:pPr>
    </w:p>
    <w:p w14:paraId="0AEDEFDA" w14:textId="77777777" w:rsidR="002C32FB" w:rsidRPr="004721FB" w:rsidRDefault="002C32FB" w:rsidP="002C32FB">
      <w:pPr>
        <w:spacing w:line="256" w:lineRule="auto"/>
        <w:rPr>
          <w:rFonts w:asciiTheme="minorHAnsi" w:eastAsia="Aptos" w:hAnsiTheme="minorHAnsi" w:cstheme="minorHAnsi"/>
        </w:rPr>
      </w:pPr>
    </w:p>
    <w:p w14:paraId="651739D6" w14:textId="77777777" w:rsidR="002C32FB" w:rsidRPr="004721FB" w:rsidRDefault="002C32FB" w:rsidP="002C32FB">
      <w:pPr>
        <w:spacing w:line="256" w:lineRule="auto"/>
        <w:rPr>
          <w:rFonts w:asciiTheme="minorHAnsi" w:eastAsia="Aptos" w:hAnsiTheme="minorHAnsi" w:cstheme="minorHAnsi"/>
        </w:rPr>
      </w:pPr>
    </w:p>
    <w:p w14:paraId="4712B70F" w14:textId="77777777" w:rsidR="002C32FB" w:rsidRPr="004721FB" w:rsidRDefault="002C32FB" w:rsidP="002C32FB">
      <w:pPr>
        <w:spacing w:line="256" w:lineRule="auto"/>
        <w:rPr>
          <w:rFonts w:asciiTheme="minorHAnsi" w:eastAsia="Aptos" w:hAnsiTheme="minorHAnsi" w:cstheme="minorHAnsi"/>
        </w:rPr>
      </w:pPr>
    </w:p>
    <w:p w14:paraId="34059F01" w14:textId="77777777" w:rsidR="002C32FB" w:rsidRPr="004721FB" w:rsidRDefault="002C32FB" w:rsidP="002C32FB">
      <w:pPr>
        <w:spacing w:line="256" w:lineRule="auto"/>
        <w:rPr>
          <w:rFonts w:asciiTheme="minorHAnsi" w:eastAsia="Aptos" w:hAnsiTheme="minorHAnsi" w:cstheme="minorHAnsi"/>
        </w:rPr>
      </w:pPr>
    </w:p>
    <w:p w14:paraId="56B1BA0F" w14:textId="77777777" w:rsidR="002C32FB" w:rsidRPr="004721FB" w:rsidRDefault="002C32FB" w:rsidP="002C32FB">
      <w:pPr>
        <w:keepNext/>
        <w:keepLines/>
        <w:numPr>
          <w:ilvl w:val="0"/>
          <w:numId w:val="1"/>
        </w:numPr>
        <w:spacing w:before="360" w:after="80" w:line="256" w:lineRule="auto"/>
        <w:outlineLvl w:val="0"/>
        <w:rPr>
          <w:rFonts w:asciiTheme="minorHAnsi" w:hAnsiTheme="minorHAnsi" w:cstheme="minorHAnsi"/>
          <w:color w:val="365F91" w:themeColor="accent1" w:themeShade="BF"/>
          <w:sz w:val="40"/>
          <w:szCs w:val="40"/>
        </w:rPr>
      </w:pPr>
      <w:bookmarkStart w:id="7" w:name="_Toc238801351"/>
      <w:r w:rsidRPr="004721FB">
        <w:rPr>
          <w:rFonts w:asciiTheme="minorHAnsi" w:hAnsiTheme="minorHAnsi" w:cstheme="minorHAnsi"/>
          <w:color w:val="365F91" w:themeColor="accent1" w:themeShade="BF"/>
          <w:sz w:val="40"/>
          <w:szCs w:val="40"/>
        </w:rPr>
        <w:lastRenderedPageBreak/>
        <w:t>Literature Review</w:t>
      </w:r>
      <w:bookmarkEnd w:id="7"/>
    </w:p>
    <w:p w14:paraId="7B3BC356" w14:textId="77777777" w:rsidR="002C32FB" w:rsidRPr="004721FB" w:rsidRDefault="002C32FB" w:rsidP="002C32FB">
      <w:pPr>
        <w:keepNext/>
        <w:keepLines/>
        <w:spacing w:before="160" w:after="80" w:line="256" w:lineRule="auto"/>
        <w:outlineLvl w:val="1"/>
        <w:rPr>
          <w:rFonts w:asciiTheme="minorHAnsi" w:hAnsiTheme="minorHAnsi" w:cstheme="minorHAnsi"/>
          <w:color w:val="365F91" w:themeColor="accent1" w:themeShade="BF"/>
          <w:sz w:val="32"/>
          <w:szCs w:val="32"/>
        </w:rPr>
      </w:pPr>
      <w:bookmarkStart w:id="8" w:name="_Toc238801352"/>
      <w:r w:rsidRPr="004721FB">
        <w:rPr>
          <w:rFonts w:asciiTheme="minorHAnsi" w:hAnsiTheme="minorHAnsi" w:cstheme="minorHAnsi"/>
          <w:color w:val="365F91" w:themeColor="accent1" w:themeShade="BF"/>
          <w:sz w:val="32"/>
          <w:szCs w:val="32"/>
        </w:rPr>
        <w:t>2.1 Introduction</w:t>
      </w:r>
      <w:bookmarkEnd w:id="8"/>
    </w:p>
    <w:p w14:paraId="3EC1BE0B"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This chapter reviews the literature relevant to automated clinical note generation from doctor patient dialogue. The review is organised into four strands that together define the study: the clinical documentation burden that motivates automation (Section 2.2); the datasets that make research on this task possible (Section 2.3); the modelling approaches used to generate notes (Section 2.4); and the evaluation of generated notes, in which hallucination has emerged as the dominant safety concern (Section 2.5). Section 2.6 then examines the most directly comparable prior studies individually and in depth, before their characteristics are summarised in Table 2.1 and the research gap addressed by this dissertation is stated in Section 2.7. Citation numbering follows the consolidated reference list of the dissertation.</w:t>
      </w:r>
    </w:p>
    <w:p w14:paraId="29A472F4" w14:textId="77777777" w:rsidR="002C32FB" w:rsidRPr="004721FB" w:rsidRDefault="002C32FB" w:rsidP="002C32FB">
      <w:pPr>
        <w:keepNext/>
        <w:keepLines/>
        <w:spacing w:before="160" w:after="80" w:line="256" w:lineRule="auto"/>
        <w:outlineLvl w:val="1"/>
        <w:rPr>
          <w:rFonts w:asciiTheme="minorHAnsi" w:hAnsiTheme="minorHAnsi" w:cstheme="minorHAnsi"/>
          <w:color w:val="365F91" w:themeColor="accent1" w:themeShade="BF"/>
          <w:sz w:val="32"/>
          <w:szCs w:val="32"/>
        </w:rPr>
      </w:pPr>
      <w:bookmarkStart w:id="9" w:name="_Toc238801353"/>
      <w:r w:rsidRPr="004721FB">
        <w:rPr>
          <w:rFonts w:asciiTheme="minorHAnsi" w:hAnsiTheme="minorHAnsi" w:cstheme="minorHAnsi"/>
          <w:color w:val="365F91" w:themeColor="accent1" w:themeShade="BF"/>
          <w:sz w:val="32"/>
          <w:szCs w:val="32"/>
        </w:rPr>
        <w:t>2.2 The Clinical Documentation Burden</w:t>
      </w:r>
      <w:bookmarkEnd w:id="9"/>
    </w:p>
    <w:p w14:paraId="24DAD502"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 xml:space="preserve">The case for automating clinical documentation rests on consistent, quantitative evidence that documentation consumes a disproportionate share of clinician time. Using a combination of EHR event log analysis and direct time and motion observation, Arndt et al. [2] established that primary care physicians spend more of their working day in the electronic health record than in </w:t>
      </w:r>
      <w:proofErr w:type="gramStart"/>
      <w:r w:rsidRPr="004721FB">
        <w:rPr>
          <w:rFonts w:asciiTheme="minorHAnsi" w:eastAsia="Aptos" w:hAnsiTheme="minorHAnsi" w:cstheme="minorHAnsi"/>
        </w:rPr>
        <w:t>face to face</w:t>
      </w:r>
      <w:proofErr w:type="gramEnd"/>
      <w:r w:rsidRPr="004721FB">
        <w:rPr>
          <w:rFonts w:asciiTheme="minorHAnsi" w:eastAsia="Aptos" w:hAnsiTheme="minorHAnsi" w:cstheme="minorHAnsi"/>
        </w:rPr>
        <w:t xml:space="preserve"> patient care: clerical and documentation tasks accounted for roughly half of EHR time, with substantial documentation work displaced into evenings and personal time. It has further been reported that doctors spend on average between 52 and 102 minutes per day specifically writing clinical notes from patient encounters [1]. The consequences are not merely operational: sustained documentation load is one of the most frequently cited contributors to clinician burnout, a problem with direct implications for workforce retention in the NHS. Framed economically, every minute returned from documentation is a minute of clinical capacity recovered without hiring; framed clinically, notes written under time pressure at the end of a long day are themselves a quality risk. Automation therefore promises a double dividend: but only if the generated notes can be trusted, which is precisely what current evidence does not yet establish.</w:t>
      </w:r>
    </w:p>
    <w:p w14:paraId="7A2A6372"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Recent deployment evidence suggests that automation can genuinely relieve this burden. Olson et al. [4], in a multi-site quality improvement study of ambient artificial intelligence scribes - systems that draft clinical notes from recorded consultations, reported a statistically significant fall in clinician burnout (from 51.9% to 38.8%) after thirty days of use, alongside improvements in afterhours documentation. Two features of this literature matter for the present study. First, the benefit case for automated documentation is reasonably well established, which explains the pace of commercial adoption. Second, and critically, deployment studies of this kind measure workflow and wellbeing outcomes, not the factual reliability of the notes themselves: a system can reduce burnout while producing subtly unsafe documentation. The reliability question is therefore left open by precisely the studies that most strongly motivate adoption, a gap this dissertation addresses directly.</w:t>
      </w:r>
    </w:p>
    <w:p w14:paraId="473615AF" w14:textId="77777777" w:rsidR="002C32FB" w:rsidRPr="004721FB" w:rsidRDefault="002C32FB" w:rsidP="002C32FB">
      <w:pPr>
        <w:keepNext/>
        <w:keepLines/>
        <w:spacing w:before="160" w:after="80" w:line="256" w:lineRule="auto"/>
        <w:outlineLvl w:val="1"/>
        <w:rPr>
          <w:rFonts w:asciiTheme="minorHAnsi" w:hAnsiTheme="minorHAnsi" w:cstheme="minorHAnsi"/>
          <w:color w:val="365F91" w:themeColor="accent1" w:themeShade="BF"/>
          <w:sz w:val="32"/>
          <w:szCs w:val="32"/>
        </w:rPr>
      </w:pPr>
      <w:bookmarkStart w:id="10" w:name="_Toc238801354"/>
      <w:r w:rsidRPr="004721FB">
        <w:rPr>
          <w:rFonts w:asciiTheme="minorHAnsi" w:hAnsiTheme="minorHAnsi" w:cstheme="minorHAnsi"/>
          <w:color w:val="365F91" w:themeColor="accent1" w:themeShade="BF"/>
          <w:sz w:val="32"/>
          <w:szCs w:val="32"/>
        </w:rPr>
        <w:lastRenderedPageBreak/>
        <w:t>2.3 Datasets for Consultation Note Generation</w:t>
      </w:r>
      <w:bookmarkEnd w:id="10"/>
    </w:p>
    <w:p w14:paraId="00EAAB6D"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Progress on automated note generation has historically been constrained by data access: real clinical records are protected by patient privacy law and cannot generally be shared, so open research depends on a small number of carefully constructed public datasets [9]. Three are directly relevant to this study. MTS-Dialog, introduced by Ben Abacha et al. [1], provides approximately 1,700 short doctor patient dialogue snippets, each paired with the corresponding section of a clinical note derived from publicly available material, and serves as the training and benchmarking backbone for much subsequent work through the MEDIQA Chat shared task. Its strengths are volume and predefined splits; its limitations, observed directly during the present project, are that dialogues are short and topic focused rather than full consultations, and that a minority of note sections contain information not fully grounded in the paired dialogue fragment: a data quality characteristic with consequences for both training and evaluation.</w:t>
      </w:r>
    </w:p>
    <w:p w14:paraId="45BF27B3"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 xml:space="preserve">PriMock57, released by Papadopoulos </w:t>
      </w:r>
      <w:proofErr w:type="spellStart"/>
      <w:r w:rsidRPr="004721FB">
        <w:rPr>
          <w:rFonts w:asciiTheme="minorHAnsi" w:eastAsia="Aptos" w:hAnsiTheme="minorHAnsi" w:cstheme="minorHAnsi"/>
        </w:rPr>
        <w:t>Korfiatis</w:t>
      </w:r>
      <w:proofErr w:type="spellEnd"/>
      <w:r w:rsidRPr="004721FB">
        <w:rPr>
          <w:rFonts w:asciiTheme="minorHAnsi" w:eastAsia="Aptos" w:hAnsiTheme="minorHAnsi" w:cstheme="minorHAnsi"/>
        </w:rPr>
        <w:t xml:space="preserve"> et al. [9], takes the opposite trade off: only 57 consultations, but each a full-length, realistic mock primary care consultation conducted by practising clinicians with actors, complete with audio, manual utterance level transcripts and the consulting clinician’s own note. Its realism in length, turn taking and disfluency makes it a demanding test of generalisation. ACI-BENCH, by Yim et al. [12], extends the space further with full ambient-style clinical encounters and remains the largest benchmark of its kind. The pairing adopted in this study: MTS-Dialog for development and PriMock57 held out entirely for final evaluation, follows the established pattern of testing in-domain performance and out-of-domain transfer within a single protocol.</w:t>
      </w:r>
    </w:p>
    <w:p w14:paraId="5162D339" w14:textId="77777777" w:rsidR="002C32FB" w:rsidRPr="004721FB" w:rsidRDefault="002C32FB" w:rsidP="002C32FB">
      <w:pPr>
        <w:keepNext/>
        <w:keepLines/>
        <w:spacing w:before="160" w:after="80" w:line="256" w:lineRule="auto"/>
        <w:outlineLvl w:val="1"/>
        <w:rPr>
          <w:rFonts w:asciiTheme="minorHAnsi" w:hAnsiTheme="minorHAnsi" w:cstheme="minorHAnsi"/>
          <w:color w:val="365F91" w:themeColor="accent1" w:themeShade="BF"/>
          <w:sz w:val="32"/>
          <w:szCs w:val="32"/>
        </w:rPr>
      </w:pPr>
      <w:bookmarkStart w:id="11" w:name="_Toc238801355"/>
      <w:r w:rsidRPr="004721FB">
        <w:rPr>
          <w:rFonts w:asciiTheme="minorHAnsi" w:hAnsiTheme="minorHAnsi" w:cstheme="minorHAnsi"/>
          <w:color w:val="365F91" w:themeColor="accent1" w:themeShade="BF"/>
          <w:sz w:val="32"/>
          <w:szCs w:val="32"/>
        </w:rPr>
        <w:t>2.4 Methods for Generating Clinical Notes</w:t>
      </w:r>
      <w:bookmarkEnd w:id="11"/>
    </w:p>
    <w:p w14:paraId="574E04CD"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 xml:space="preserve">All current approaches to note generation build on the transformer architecture introduced by Vaswani et al. [13], whose self-attention mechanism allows a model to relate any part of a conversation to any part of a note regardless of distance. Within this family, two methodological traditions matter for the present study. The first is supervised sequence to sequence summarisation: encoder–decoder models such as BART [10] and T5 [14], pre-trained on denoising objectives well matched to abstractive summarisation, are fine-tuned on transcript–note pairs. These models remain strong baselines on MTS-Dialog itself [1] and, at roughly 400 million parameters, are small enough to train and deploy locally: an important property in healthcare settings where patient data cannot be sent to external services. The practical cost of fine-tuning has been transformed by parameter-efficient methods, most prominently </w:t>
      </w:r>
      <w:proofErr w:type="spellStart"/>
      <w:r w:rsidRPr="004721FB">
        <w:rPr>
          <w:rFonts w:asciiTheme="minorHAnsi" w:eastAsia="Aptos" w:hAnsiTheme="minorHAnsi" w:cstheme="minorHAnsi"/>
        </w:rPr>
        <w:t>LoRA</w:t>
      </w:r>
      <w:proofErr w:type="spellEnd"/>
      <w:r w:rsidRPr="004721FB">
        <w:rPr>
          <w:rFonts w:asciiTheme="minorHAnsi" w:eastAsia="Aptos" w:hAnsiTheme="minorHAnsi" w:cstheme="minorHAnsi"/>
        </w:rPr>
        <w:t xml:space="preserve"> [11], which freezes the pre-trained weights and trains only small low-rank adapter matrices injected into the attention layers, reducing trainable parameters to well under one per cent of the model.</w:t>
      </w:r>
    </w:p>
    <w:p w14:paraId="671B172B"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The second tradition is prompting of large general-purpose language models. Brown et al. [15] demonstrated that sufficiently large autoregressive models can perform new tasks from instructions alone (zero-shot) or from a handful of worked examples placed in the context window (few-shot, or in-context learning), without any parameter updates. Applied to medicine, this line has produced striking results. Singhal et al. [16] demonstrated with Med-</w:t>
      </w:r>
      <w:proofErr w:type="spellStart"/>
      <w:r w:rsidRPr="004721FB">
        <w:rPr>
          <w:rFonts w:asciiTheme="minorHAnsi" w:eastAsia="Aptos" w:hAnsiTheme="minorHAnsi" w:cstheme="minorHAnsi"/>
        </w:rPr>
        <w:t>PaLM</w:t>
      </w:r>
      <w:proofErr w:type="spellEnd"/>
      <w:r w:rsidRPr="004721FB">
        <w:rPr>
          <w:rFonts w:asciiTheme="minorHAnsi" w:eastAsia="Aptos" w:hAnsiTheme="minorHAnsi" w:cstheme="minorHAnsi"/>
        </w:rPr>
        <w:t xml:space="preserve"> that large instruction-tuned models encode substantial clinical knowledge, approaching clinician-level performance on medical question answering while also </w:t>
      </w:r>
      <w:r w:rsidRPr="004721FB">
        <w:rPr>
          <w:rFonts w:asciiTheme="minorHAnsi" w:eastAsia="Aptos" w:hAnsiTheme="minorHAnsi" w:cstheme="minorHAnsi"/>
        </w:rPr>
        <w:lastRenderedPageBreak/>
        <w:t>documenting a characteristic failure signature of plausible-but-incorrect answers delivered with high fluency, an early warning of the hallucination problem in clinical settings. Van Veen et al. [3] then showed that adapted LLMs can match or exceed medical experts on several clinical text-summarisation tasks in blinded reader studies, moving the evidence from knowledge recall to the document-generation tasks closest to the present work. Retrieval-augmented generation [17] offers a further direction in which generation is grounded in retrieved source material and is noted here as a candidate mitigation for the factuality problems discussed below rather than as an approach evaluated in this study. What the literature largely lacks, and what motivates the design of this dissertation, is a controlled comparison of these two traditions on the same data under the same evaluation protocol: published work typically evaluates a single prompting strategy or a single fine-tuned model, leaving the practical trade-off between accessible prompting and resource-intensive fine-tuning poorly characterised.</w:t>
      </w:r>
    </w:p>
    <w:p w14:paraId="1554BFA4" w14:textId="77777777" w:rsidR="002C32FB" w:rsidRPr="004721FB" w:rsidRDefault="002C32FB" w:rsidP="002C32FB">
      <w:pPr>
        <w:keepNext/>
        <w:keepLines/>
        <w:spacing w:before="160" w:after="80" w:line="256" w:lineRule="auto"/>
        <w:outlineLvl w:val="1"/>
        <w:rPr>
          <w:rFonts w:asciiTheme="minorHAnsi" w:hAnsiTheme="minorHAnsi" w:cstheme="minorHAnsi"/>
          <w:color w:val="365F91" w:themeColor="accent1" w:themeShade="BF"/>
          <w:sz w:val="32"/>
          <w:szCs w:val="32"/>
        </w:rPr>
      </w:pPr>
      <w:bookmarkStart w:id="12" w:name="_Toc238801356"/>
      <w:r w:rsidRPr="004721FB">
        <w:rPr>
          <w:rFonts w:asciiTheme="minorHAnsi" w:hAnsiTheme="minorHAnsi" w:cstheme="minorHAnsi"/>
          <w:color w:val="365F91" w:themeColor="accent1" w:themeShade="BF"/>
          <w:sz w:val="32"/>
          <w:szCs w:val="32"/>
        </w:rPr>
        <w:t>2.5 Evaluation and the Hallucination Problem</w:t>
      </w:r>
      <w:bookmarkEnd w:id="12"/>
    </w:p>
    <w:p w14:paraId="6F48A315"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 xml:space="preserve">Evaluation practice in note generation is dominated by automatic similarity metrics. ROUGE [7] measures n-gram overlap between a generated note and a reference note, rewarding shared vocabulary (ROUGE-1), shared word order (ROUGE-2) and shared in-sequence structure (ROUGE-L); </w:t>
      </w:r>
      <w:proofErr w:type="spellStart"/>
      <w:r w:rsidRPr="004721FB">
        <w:rPr>
          <w:rFonts w:asciiTheme="minorHAnsi" w:eastAsia="Aptos" w:hAnsiTheme="minorHAnsi" w:cstheme="minorHAnsi"/>
        </w:rPr>
        <w:t>BERTScore</w:t>
      </w:r>
      <w:proofErr w:type="spellEnd"/>
      <w:r w:rsidRPr="004721FB">
        <w:rPr>
          <w:rFonts w:asciiTheme="minorHAnsi" w:eastAsia="Aptos" w:hAnsiTheme="minorHAnsi" w:cstheme="minorHAnsi"/>
        </w:rPr>
        <w:t xml:space="preserve"> [8] replaces exact matching with cosine similarity between contextual embeddings built on the bidirectional encoder representations of Devlin et al. [18], and therefore credits correct paraphrases that ROUGE misses. Both are necessary, cheap and reproducible; neither was designed to detect factual error. A note can overlap heavily with its reference while fabricating a dosage, and a fluent paraphrase can embed a distorted history.</w:t>
      </w:r>
    </w:p>
    <w:p w14:paraId="50A558C9"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 xml:space="preserve">This limitation matters because hallucination: fluent generation of unsupported content, is a general property of neural text generation. Ji et al. [5] provide the standard survey and taxonomy, distinguishing intrinsic hallucination (contradicting the source) from extrinsic hallucination (adding content absent from the source), a framing directly transferable to clinical notes as the distinction between distortion and fabrication. In the clinical domain specifically, Williams et al. [6] annotated LLM-generated emergency-department summaries at the level of individual errors and found hallucinations in 42% and clinically relevant omissions in 47% of summaries: while the same outputs scored respectably on automatic metrics. Human-evaluation methodology has been developed to capture what metrics miss: Moramarco et al. [19] measured the correlation between automatic metrics and clinician judgements of consultation notes, finding it modest, and Savkov et al. [20] proposed consultation checklists to standardise fact-level human assessment. Together these strands establish the central methodological premise of this dissertation: automatic metrics and structured human safety analysis are complementary, and conclusions about </w:t>
      </w:r>
      <w:proofErr w:type="spellStart"/>
      <w:r w:rsidRPr="004721FB">
        <w:rPr>
          <w:rFonts w:asciiTheme="minorHAnsi" w:eastAsia="Aptos" w:hAnsiTheme="minorHAnsi" w:cstheme="minorHAnsi"/>
        </w:rPr>
        <w:t>deployability</w:t>
      </w:r>
      <w:proofErr w:type="spellEnd"/>
      <w:r w:rsidRPr="004721FB">
        <w:rPr>
          <w:rFonts w:asciiTheme="minorHAnsi" w:eastAsia="Aptos" w:hAnsiTheme="minorHAnsi" w:cstheme="minorHAnsi"/>
        </w:rPr>
        <w:t xml:space="preserve"> require both.</w:t>
      </w:r>
    </w:p>
    <w:p w14:paraId="724BF01B"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 xml:space="preserve">Two further recent contributions sharpen the framing of clinical error analysis. Choi et al. [21] evaluated LLM outputs against clinical guidelines at scale and emphasised that omission: the silent absence of information that should be present, can be as consequential as fabrication, since a note that fails to record a red-flag finding misleads by silence rather than by invention. Kim et al. [22] proposed treating “medical hallucination” explicitly as a </w:t>
      </w:r>
      <w:r w:rsidRPr="004721FB">
        <w:rPr>
          <w:rFonts w:asciiTheme="minorHAnsi" w:eastAsia="Aptos" w:hAnsiTheme="minorHAnsi" w:cstheme="minorHAnsi"/>
        </w:rPr>
        <w:lastRenderedPageBreak/>
        <w:t>patient-safety hazard with its own taxonomy, arguing that error categories should be defined by their clinical consequence rather than only their linguistic mechanism. Both positions are adopted in this dissertation: the error taxonomy applied in Chapter 3 treats hallucination, omission and inaccuracy as distinct, countable categories, and the analysis in Chapter 4 reports them separately rather than collapsing them into a single quality score.</w:t>
      </w:r>
    </w:p>
    <w:p w14:paraId="66473AE3" w14:textId="77777777" w:rsidR="002C32FB" w:rsidRPr="004721FB" w:rsidRDefault="002C32FB" w:rsidP="002C32FB">
      <w:pPr>
        <w:keepNext/>
        <w:keepLines/>
        <w:spacing w:before="160" w:after="80" w:line="256" w:lineRule="auto"/>
        <w:outlineLvl w:val="1"/>
        <w:rPr>
          <w:rFonts w:asciiTheme="minorHAnsi" w:hAnsiTheme="minorHAnsi" w:cstheme="minorHAnsi"/>
          <w:color w:val="365F91" w:themeColor="accent1" w:themeShade="BF"/>
          <w:sz w:val="32"/>
          <w:szCs w:val="32"/>
        </w:rPr>
      </w:pPr>
      <w:bookmarkStart w:id="13" w:name="_Toc238801357"/>
      <w:r w:rsidRPr="004721FB">
        <w:rPr>
          <w:rFonts w:asciiTheme="minorHAnsi" w:hAnsiTheme="minorHAnsi" w:cstheme="minorHAnsi"/>
          <w:color w:val="365F91" w:themeColor="accent1" w:themeShade="BF"/>
          <w:sz w:val="32"/>
          <w:szCs w:val="32"/>
        </w:rPr>
        <w:t>2.6 Critical Analysis of Directly Comparable Studies</w:t>
      </w:r>
      <w:bookmarkEnd w:id="13"/>
    </w:p>
    <w:p w14:paraId="55AAF2B3"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The strands above establish the field in general terms. This section examines, individually, the prior studies most directly comparable to the present work: the studies summarised row by row in Table 2.1 so that the basis for each entry in the table is explicit before the table is presented.</w:t>
      </w:r>
    </w:p>
    <w:p w14:paraId="1A2DADDF"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 xml:space="preserve">This study contributed by Ben Abacha et al. [1] MTS-Dialog the dataset on which the present project trains, together with supervised seq2seq baselines (BART and T5 variants) for section-based note generation, evaluated with ROUGE and </w:t>
      </w:r>
      <w:proofErr w:type="spellStart"/>
      <w:r w:rsidRPr="004721FB">
        <w:rPr>
          <w:rFonts w:asciiTheme="minorHAnsi" w:eastAsia="Aptos" w:hAnsiTheme="minorHAnsi" w:cstheme="minorHAnsi"/>
        </w:rPr>
        <w:t>BERTScore</w:t>
      </w:r>
      <w:proofErr w:type="spellEnd"/>
      <w:r w:rsidRPr="004721FB">
        <w:rPr>
          <w:rFonts w:asciiTheme="minorHAnsi" w:eastAsia="Aptos" w:hAnsiTheme="minorHAnsi" w:cstheme="minorHAnsi"/>
        </w:rPr>
        <w:t xml:space="preserve"> through the MEDIQA-Chat benchmark. Its contribution is foundational: standard data, standard splits and published baseline scores. Its limitation, for the purposes of this dissertation, is that evaluation is exclusively metric based, the work reports no structured analysis of hallucination or omission, and its outputs are note sections in the dataset’s native format rather than complete structured SOAP notes. In the table this is recorded as strong methodology and benchmarking with no safety analysis.</w:t>
      </w:r>
    </w:p>
    <w:p w14:paraId="65740C9E" w14:textId="77777777" w:rsidR="002C32FB" w:rsidRPr="004721FB" w:rsidRDefault="002C32FB" w:rsidP="002C32FB">
      <w:pPr>
        <w:spacing w:line="256" w:lineRule="auto"/>
        <w:rPr>
          <w:rFonts w:asciiTheme="minorHAnsi" w:eastAsia="Aptos" w:hAnsiTheme="minorHAnsi" w:cstheme="minorHAnsi"/>
          <w:color w:val="000000" w:themeColor="text1"/>
        </w:rPr>
      </w:pPr>
      <w:r w:rsidRPr="004721FB">
        <w:rPr>
          <w:rFonts w:asciiTheme="minorHAnsi" w:eastAsia="Aptos" w:hAnsiTheme="minorHAnsi" w:cstheme="minorHAnsi"/>
          <w:color w:val="000000" w:themeColor="text1"/>
        </w:rPr>
        <w:t xml:space="preserve">Papadopoulos </w:t>
      </w:r>
      <w:proofErr w:type="spellStart"/>
      <w:r w:rsidRPr="004721FB">
        <w:rPr>
          <w:rFonts w:asciiTheme="minorHAnsi" w:eastAsia="Aptos" w:hAnsiTheme="minorHAnsi" w:cstheme="minorHAnsi"/>
          <w:color w:val="000000" w:themeColor="text1"/>
        </w:rPr>
        <w:t>Korfiatis</w:t>
      </w:r>
      <w:proofErr w:type="spellEnd"/>
      <w:r w:rsidRPr="004721FB">
        <w:rPr>
          <w:rFonts w:asciiTheme="minorHAnsi" w:eastAsia="Aptos" w:hAnsiTheme="minorHAnsi" w:cstheme="minorHAnsi"/>
          <w:color w:val="000000" w:themeColor="text1"/>
        </w:rPr>
        <w:t xml:space="preserve"> et al. [9] released PriMock57, the most realistic public primary-care dataset available, 57 full mock consultations with clinician-written notes and benchmarked both speech recognition and note generation on it. Its value to the field, and to this project, is ecological validity: the consultations exhibit the length, disfluency and topic drift of real practice. Its limitations are scale (57 encounters cannot support training) and, again, evaluation confined to overlap metrics and word error rate; the safety characteristics of notes generated from such realistic input are not quantified. The present study uses PriMock57 precisely as its authors intended, as a demanding held-out test, and adds the missing safety dimension.</w:t>
      </w:r>
    </w:p>
    <w:p w14:paraId="3014E39D" w14:textId="77777777" w:rsidR="002C32FB" w:rsidRPr="004721FB" w:rsidRDefault="002C32FB" w:rsidP="002C32FB">
      <w:pPr>
        <w:spacing w:line="256" w:lineRule="auto"/>
        <w:rPr>
          <w:rFonts w:asciiTheme="minorHAnsi" w:eastAsia="Aptos" w:hAnsiTheme="minorHAnsi" w:cstheme="minorHAnsi"/>
          <w:color w:val="000000" w:themeColor="text1"/>
        </w:rPr>
      </w:pPr>
      <w:r w:rsidRPr="004721FB">
        <w:rPr>
          <w:rFonts w:asciiTheme="minorHAnsi" w:eastAsia="Aptos" w:hAnsiTheme="minorHAnsi" w:cstheme="minorHAnsi"/>
          <w:color w:val="000000" w:themeColor="text1"/>
        </w:rPr>
        <w:t>With ACI-BENCH, Yim et al. [12] benchmarked automatic visit-note generation from full ambient clinical encounters, with both seq2seq and LLM baselines. The work demonstrates the field's movement toward richer, longer inputs and confirms that performance degrades as encounters lengthen, directly anticipating the domain-shift question examined in this dissertation. Evaluation, however, remains metric-only, and the encounters are curated rather than primary-care consultations; the study is therefore recorded in the table as extending input realism while leaving the safety gap open.</w:t>
      </w:r>
    </w:p>
    <w:p w14:paraId="2C6CCC30" w14:textId="77777777" w:rsidR="002C32FB" w:rsidRPr="004721FB" w:rsidRDefault="002C32FB" w:rsidP="002C32FB">
      <w:pPr>
        <w:spacing w:line="256" w:lineRule="auto"/>
        <w:rPr>
          <w:rFonts w:asciiTheme="minorHAnsi" w:eastAsia="Aptos" w:hAnsiTheme="minorHAnsi" w:cstheme="minorHAnsi"/>
          <w:color w:val="000000" w:themeColor="text1"/>
        </w:rPr>
      </w:pPr>
      <w:r w:rsidRPr="004721FB">
        <w:rPr>
          <w:rFonts w:asciiTheme="minorHAnsi" w:eastAsia="Aptos" w:hAnsiTheme="minorHAnsi" w:cstheme="minorHAnsi"/>
          <w:color w:val="000000" w:themeColor="text1"/>
        </w:rPr>
        <w:t xml:space="preserve">The strongest evidence that prompting-based approaches are clinically credible comes from Van Veen et al. [3], whose Nature Medicine study found that, across several clinical summarisation tasks, adapted LLMs were preferred to, or judged equivalent to, medical experts in blinded reader studies. Its relevance here is twofold: it justifies including prompting approaches as serious contenders rather than mere baselines, and its use of expert human evaluation </w:t>
      </w:r>
      <w:proofErr w:type="gramStart"/>
      <w:r w:rsidRPr="004721FB">
        <w:rPr>
          <w:rFonts w:asciiTheme="minorHAnsi" w:eastAsia="Aptos" w:hAnsiTheme="minorHAnsi" w:cstheme="minorHAnsi"/>
          <w:color w:val="000000" w:themeColor="text1"/>
        </w:rPr>
        <w:t>models</w:t>
      </w:r>
      <w:proofErr w:type="gramEnd"/>
      <w:r w:rsidRPr="004721FB">
        <w:rPr>
          <w:rFonts w:asciiTheme="minorHAnsi" w:eastAsia="Aptos" w:hAnsiTheme="minorHAnsi" w:cstheme="minorHAnsi"/>
          <w:color w:val="000000" w:themeColor="text1"/>
        </w:rPr>
        <w:t xml:space="preserve"> good practice. Its limitations for the present purpose are that the tasks are not SOAP note generation from dialogue, that a single family of prompting </w:t>
      </w:r>
      <w:r w:rsidRPr="004721FB">
        <w:rPr>
          <w:rFonts w:asciiTheme="minorHAnsi" w:eastAsia="Aptos" w:hAnsiTheme="minorHAnsi" w:cstheme="minorHAnsi"/>
          <w:color w:val="000000" w:themeColor="text1"/>
        </w:rPr>
        <w:lastRenderedPageBreak/>
        <w:t>approaches is examined without a fine-tuned comparator under matched conditions, and that error types are not decomposed into hallucination and omission counts.</w:t>
      </w:r>
    </w:p>
    <w:p w14:paraId="64E21238" w14:textId="77777777" w:rsidR="002C32FB" w:rsidRPr="004721FB" w:rsidRDefault="002C32FB" w:rsidP="002C32FB">
      <w:pPr>
        <w:spacing w:line="256" w:lineRule="auto"/>
        <w:rPr>
          <w:rFonts w:asciiTheme="minorHAnsi" w:eastAsia="Aptos" w:hAnsiTheme="minorHAnsi" w:cstheme="minorHAnsi"/>
          <w:color w:val="000000" w:themeColor="text1"/>
        </w:rPr>
      </w:pPr>
      <w:r w:rsidRPr="004721FB">
        <w:rPr>
          <w:rFonts w:asciiTheme="minorHAnsi" w:eastAsia="Aptos" w:hAnsiTheme="minorHAnsi" w:cstheme="minorHAnsi"/>
          <w:color w:val="000000" w:themeColor="text1"/>
        </w:rPr>
        <w:t>Methodologically, the closest precedent to the present study is Williams et al. [6], in which clinicians annotated LLM-generated emergency-department encounter summaries error by error, categorising hallucinations and omissions and localising them within the note. Its findings 42% of summaries containing hallucination, 47% omitting clinically relevant information and are the clearest quantitative demonstration that fluent, metric-respectable clinical text can be unsafe. Its boundaries define the space this dissertation occupies: a single approach (proprietary GPT-class models via prompting) in a single setting (one emergency department), with no comparison across generation strategies and no analysis of how error rates interact with domain shift. The annotation protocol of the present study is adapted directly from this work.</w:t>
      </w:r>
    </w:p>
    <w:p w14:paraId="4FE1E4CE" w14:textId="77777777" w:rsidR="002C32FB" w:rsidRPr="004721FB" w:rsidRDefault="002C32FB" w:rsidP="002C32FB">
      <w:pPr>
        <w:spacing w:line="256" w:lineRule="auto"/>
        <w:rPr>
          <w:rFonts w:asciiTheme="minorHAnsi" w:eastAsia="Aptos" w:hAnsiTheme="minorHAnsi" w:cstheme="minorHAnsi"/>
          <w:color w:val="000000" w:themeColor="text1"/>
        </w:rPr>
      </w:pPr>
      <w:r w:rsidRPr="004721FB">
        <w:rPr>
          <w:rFonts w:asciiTheme="minorHAnsi" w:eastAsia="Aptos" w:hAnsiTheme="minorHAnsi" w:cstheme="minorHAnsi"/>
          <w:color w:val="000000" w:themeColor="text1"/>
        </w:rPr>
        <w:t>Finally, two studies from the same research programme that produced PriMock57 address how generated consultation notes should be judged. Moramarco et al. [19] quantified the correlation between automatic metrics and clinician assessments, finding metrics only partially predictive of perceived note quality, while Savkov et al. [20] contributed consultation checklists that decompose a note into checkable facts for standardised human evaluation. They are evaluation studies rather than generation systems, and are recorded as such in the table, but they supply two pillars of the present methodology: the expectation that metric-safety correlation will be imperfect (formalised here as a research question), and the fact-level annotation style used in the error analysis.</w:t>
      </w:r>
    </w:p>
    <w:p w14:paraId="28139358"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Read together, these six bodies of work supply every component this dissertation needs, data, models, metrics, annotation methodology and deployment motivation: but no single study combines them: structured SOAP output, multiple generation approaches under one protocol, in-domain and out-of-domain evaluation, and a quantified hallucination-and-omission analysis. Table 2.1 summarises this position, with the final row locating the present project against the same criteria.</w:t>
      </w:r>
    </w:p>
    <w:p w14:paraId="12086F03" w14:textId="77777777" w:rsidR="002C32FB" w:rsidRPr="004721FB" w:rsidRDefault="002C32FB" w:rsidP="002C32FB">
      <w:pPr>
        <w:spacing w:line="256" w:lineRule="auto"/>
        <w:rPr>
          <w:rFonts w:asciiTheme="minorHAnsi" w:eastAsia="Aptos" w:hAnsiTheme="minorHAnsi" w:cstheme="minorHAnsi"/>
        </w:rPr>
      </w:pPr>
    </w:p>
    <w:p w14:paraId="689789F9" w14:textId="77777777" w:rsidR="002C32FB" w:rsidRPr="004721FB" w:rsidRDefault="002C32FB" w:rsidP="002C32FB">
      <w:pPr>
        <w:spacing w:line="256" w:lineRule="auto"/>
        <w:rPr>
          <w:rFonts w:asciiTheme="minorHAnsi" w:eastAsia="Aptos" w:hAnsiTheme="minorHAnsi" w:cstheme="minorHAnsi"/>
        </w:rPr>
      </w:pPr>
    </w:p>
    <w:p w14:paraId="18950507" w14:textId="77777777" w:rsidR="002C32FB" w:rsidRPr="004721FB" w:rsidRDefault="002C32FB" w:rsidP="002C32FB">
      <w:pPr>
        <w:spacing w:line="256" w:lineRule="auto"/>
        <w:rPr>
          <w:rFonts w:asciiTheme="minorHAnsi" w:eastAsia="Aptos" w:hAnsiTheme="minorHAnsi" w:cstheme="minorHAnsi"/>
        </w:rPr>
      </w:pPr>
    </w:p>
    <w:p w14:paraId="27EEA2C7" w14:textId="77777777" w:rsidR="002C32FB" w:rsidRPr="004721FB" w:rsidRDefault="002C32FB" w:rsidP="002C32FB">
      <w:pPr>
        <w:spacing w:line="256" w:lineRule="auto"/>
        <w:rPr>
          <w:rFonts w:asciiTheme="minorHAnsi" w:eastAsia="Aptos" w:hAnsiTheme="minorHAnsi" w:cstheme="minorHAnsi"/>
        </w:rPr>
      </w:pPr>
    </w:p>
    <w:p w14:paraId="08E77FD7" w14:textId="77777777" w:rsidR="002C32FB" w:rsidRPr="004721FB" w:rsidRDefault="002C32FB" w:rsidP="002C32FB">
      <w:pPr>
        <w:spacing w:line="256" w:lineRule="auto"/>
        <w:rPr>
          <w:rFonts w:asciiTheme="minorHAnsi" w:eastAsia="Aptos" w:hAnsiTheme="minorHAnsi" w:cstheme="minorHAnsi"/>
        </w:rPr>
      </w:pPr>
    </w:p>
    <w:p w14:paraId="342022E3" w14:textId="77777777" w:rsidR="002C32FB" w:rsidRPr="004721FB" w:rsidRDefault="002C32FB" w:rsidP="002C32FB">
      <w:pPr>
        <w:spacing w:line="256" w:lineRule="auto"/>
        <w:rPr>
          <w:rFonts w:asciiTheme="minorHAnsi" w:eastAsia="Aptos" w:hAnsiTheme="minorHAnsi" w:cstheme="minorHAnsi"/>
        </w:rPr>
      </w:pPr>
    </w:p>
    <w:p w14:paraId="4FE738C1" w14:textId="77777777" w:rsidR="002C32FB" w:rsidRPr="004721FB" w:rsidRDefault="002C32FB" w:rsidP="002C32FB">
      <w:pPr>
        <w:spacing w:line="256" w:lineRule="auto"/>
        <w:rPr>
          <w:rFonts w:asciiTheme="minorHAnsi" w:eastAsia="Aptos" w:hAnsiTheme="minorHAnsi" w:cstheme="minorHAnsi"/>
        </w:rPr>
      </w:pPr>
    </w:p>
    <w:p w14:paraId="7479193B" w14:textId="77777777" w:rsidR="002C32FB" w:rsidRPr="004721FB" w:rsidRDefault="002C32FB" w:rsidP="002C32FB">
      <w:pPr>
        <w:spacing w:line="256" w:lineRule="auto"/>
        <w:rPr>
          <w:rFonts w:asciiTheme="minorHAnsi" w:eastAsia="Aptos" w:hAnsiTheme="minorHAnsi" w:cstheme="minorHAnsi"/>
        </w:rPr>
      </w:pPr>
    </w:p>
    <w:p w14:paraId="64C9D375" w14:textId="77777777" w:rsidR="002C32FB" w:rsidRPr="004721FB" w:rsidRDefault="002C32FB" w:rsidP="002C32FB">
      <w:pPr>
        <w:spacing w:line="256" w:lineRule="auto"/>
        <w:rPr>
          <w:rFonts w:asciiTheme="minorHAnsi" w:eastAsia="Aptos" w:hAnsiTheme="minorHAnsi" w:cstheme="minorHAnsi"/>
        </w:rPr>
      </w:pPr>
    </w:p>
    <w:p w14:paraId="2DC2266B" w14:textId="77777777" w:rsidR="002C32FB" w:rsidRPr="004721FB" w:rsidRDefault="002C32FB" w:rsidP="002C32FB">
      <w:pPr>
        <w:spacing w:line="256" w:lineRule="auto"/>
        <w:rPr>
          <w:rFonts w:asciiTheme="minorHAnsi" w:eastAsia="Aptos" w:hAnsiTheme="minorHAnsi" w:cstheme="minorHAnsi"/>
        </w:rPr>
      </w:pPr>
    </w:p>
    <w:p w14:paraId="0C489477" w14:textId="77777777" w:rsidR="002C32FB" w:rsidRPr="004721FB" w:rsidRDefault="002C32FB" w:rsidP="002C32FB">
      <w:pPr>
        <w:spacing w:line="256" w:lineRule="auto"/>
        <w:rPr>
          <w:rFonts w:asciiTheme="minorHAnsi" w:eastAsia="Aptos" w:hAnsiTheme="minorHAnsi" w:cstheme="minorHAnsi"/>
        </w:rPr>
      </w:pPr>
    </w:p>
    <w:p w14:paraId="5774588B" w14:textId="77777777" w:rsidR="002C32FB" w:rsidRPr="004721FB" w:rsidRDefault="002C32FB" w:rsidP="002C32FB">
      <w:pPr>
        <w:spacing w:line="256" w:lineRule="auto"/>
        <w:rPr>
          <w:rFonts w:asciiTheme="minorHAnsi" w:eastAsia="Aptos" w:hAnsiTheme="minorHAnsi" w:cstheme="minorHAnsi"/>
        </w:rPr>
      </w:pPr>
    </w:p>
    <w:p w14:paraId="2575B8FF" w14:textId="77777777" w:rsidR="002C32FB" w:rsidRPr="004721FB" w:rsidRDefault="002C32FB" w:rsidP="002C32FB">
      <w:pPr>
        <w:spacing w:line="256" w:lineRule="auto"/>
        <w:rPr>
          <w:rFonts w:asciiTheme="minorHAnsi" w:eastAsia="Aptos" w:hAnsiTheme="minorHAnsi" w:cstheme="minorHAnsi"/>
        </w:rPr>
      </w:pPr>
    </w:p>
    <w:p w14:paraId="3046C2B7" w14:textId="77777777" w:rsidR="002C32FB" w:rsidRPr="004721FB" w:rsidRDefault="002C32FB" w:rsidP="002C32FB">
      <w:pPr>
        <w:spacing w:line="256" w:lineRule="auto"/>
        <w:rPr>
          <w:rFonts w:asciiTheme="minorHAnsi" w:eastAsia="Aptos" w:hAnsiTheme="minorHAnsi" w:cstheme="minorHAnsi"/>
        </w:rPr>
      </w:pPr>
    </w:p>
    <w:p w14:paraId="25A8A32D" w14:textId="77777777" w:rsidR="002C32FB" w:rsidRPr="004721FB" w:rsidRDefault="002C32FB" w:rsidP="002C32FB">
      <w:pPr>
        <w:spacing w:line="256" w:lineRule="auto"/>
        <w:rPr>
          <w:rFonts w:asciiTheme="minorHAnsi" w:eastAsia="Aptos" w:hAnsiTheme="minorHAnsi" w:cstheme="minorHAnsi"/>
        </w:rPr>
      </w:pPr>
    </w:p>
    <w:p w14:paraId="5188ADC5" w14:textId="77777777" w:rsidR="002C32FB" w:rsidRPr="004721FB" w:rsidRDefault="002C32FB" w:rsidP="002C32FB">
      <w:pPr>
        <w:spacing w:line="256" w:lineRule="auto"/>
        <w:rPr>
          <w:rFonts w:asciiTheme="minorHAnsi" w:eastAsia="Aptos" w:hAnsiTheme="minorHAnsi" w:cstheme="minorHAnsi"/>
        </w:rPr>
      </w:pPr>
    </w:p>
    <w:p w14:paraId="037F2FCB" w14:textId="77777777" w:rsidR="002C32FB" w:rsidRPr="004721FB" w:rsidRDefault="002C32FB" w:rsidP="002C32FB">
      <w:pPr>
        <w:spacing w:line="256" w:lineRule="auto"/>
        <w:rPr>
          <w:rFonts w:asciiTheme="minorHAnsi" w:eastAsia="Aptos" w:hAnsiTheme="minorHAnsi" w:cstheme="minorHAnsi"/>
        </w:rPr>
      </w:pPr>
    </w:p>
    <w:p w14:paraId="3375C4C9" w14:textId="77777777" w:rsidR="002C32FB" w:rsidRPr="004721FB" w:rsidRDefault="002C32FB" w:rsidP="002C32FB">
      <w:pPr>
        <w:keepNext/>
        <w:spacing w:after="200"/>
        <w:rPr>
          <w:rFonts w:asciiTheme="minorHAnsi" w:eastAsia="Aptos" w:hAnsiTheme="minorHAnsi" w:cstheme="minorHAnsi"/>
          <w:i/>
          <w:iCs/>
          <w:color w:val="1F497D" w:themeColor="text2"/>
          <w:sz w:val="18"/>
          <w:szCs w:val="18"/>
        </w:rPr>
        <w:sectPr w:rsidR="002C32FB" w:rsidRPr="004721FB" w:rsidSect="002C32FB">
          <w:pgSz w:w="11906" w:h="16838"/>
          <w:pgMar w:top="1440" w:right="1440" w:bottom="1440" w:left="1440" w:header="708" w:footer="708" w:gutter="0"/>
          <w:cols w:space="708"/>
          <w:docGrid w:linePitch="360"/>
        </w:sectPr>
      </w:pPr>
    </w:p>
    <w:p w14:paraId="480B29C9" w14:textId="77777777" w:rsidR="002C32FB" w:rsidRPr="004721FB" w:rsidRDefault="002C32FB" w:rsidP="002C32FB">
      <w:pPr>
        <w:keepNext/>
        <w:spacing w:after="200"/>
        <w:rPr>
          <w:rFonts w:asciiTheme="minorHAnsi" w:eastAsia="Aptos" w:hAnsiTheme="minorHAnsi" w:cstheme="minorHAnsi"/>
          <w:i/>
          <w:iCs/>
          <w:color w:val="1F497D" w:themeColor="text2"/>
          <w:sz w:val="18"/>
          <w:szCs w:val="18"/>
        </w:rPr>
      </w:pPr>
      <w:r w:rsidRPr="004721FB">
        <w:rPr>
          <w:rFonts w:asciiTheme="minorHAnsi" w:eastAsia="Aptos" w:hAnsiTheme="minorHAnsi" w:cstheme="minorHAnsi"/>
          <w:i/>
          <w:iCs/>
          <w:color w:val="1F497D" w:themeColor="text2"/>
          <w:sz w:val="18"/>
          <w:szCs w:val="18"/>
        </w:rPr>
        <w:lastRenderedPageBreak/>
        <w:t>Table 2.</w:t>
      </w:r>
      <w:r w:rsidRPr="004721FB">
        <w:rPr>
          <w:rFonts w:asciiTheme="minorHAnsi" w:eastAsia="Aptos" w:hAnsiTheme="minorHAnsi" w:cstheme="minorHAnsi"/>
          <w:i/>
          <w:iCs/>
          <w:color w:val="1F497D" w:themeColor="text2"/>
          <w:sz w:val="18"/>
          <w:szCs w:val="18"/>
        </w:rPr>
        <w:fldChar w:fldCharType="begin"/>
      </w:r>
      <w:r w:rsidRPr="004721FB">
        <w:rPr>
          <w:rFonts w:asciiTheme="minorHAnsi" w:eastAsia="Aptos" w:hAnsiTheme="minorHAnsi" w:cstheme="minorHAnsi"/>
          <w:i/>
          <w:iCs/>
          <w:color w:val="1F497D" w:themeColor="text2"/>
          <w:sz w:val="18"/>
          <w:szCs w:val="18"/>
        </w:rPr>
        <w:instrText xml:space="preserve"> SEQ Table \* ARABIC </w:instrText>
      </w:r>
      <w:r w:rsidRPr="004721FB">
        <w:rPr>
          <w:rFonts w:asciiTheme="minorHAnsi" w:eastAsia="Aptos" w:hAnsiTheme="minorHAnsi" w:cstheme="minorHAnsi"/>
          <w:i/>
          <w:iCs/>
          <w:color w:val="1F497D" w:themeColor="text2"/>
          <w:sz w:val="18"/>
          <w:szCs w:val="18"/>
        </w:rPr>
        <w:fldChar w:fldCharType="separate"/>
      </w:r>
      <w:r w:rsidRPr="004721FB">
        <w:rPr>
          <w:rFonts w:asciiTheme="minorHAnsi" w:eastAsia="Aptos" w:hAnsiTheme="minorHAnsi" w:cstheme="minorHAnsi"/>
          <w:i/>
          <w:iCs/>
          <w:noProof/>
          <w:color w:val="1F497D" w:themeColor="text2"/>
          <w:sz w:val="18"/>
          <w:szCs w:val="18"/>
        </w:rPr>
        <w:t>1</w:t>
      </w:r>
      <w:r w:rsidRPr="004721FB">
        <w:rPr>
          <w:rFonts w:asciiTheme="minorHAnsi" w:eastAsia="Aptos" w:hAnsiTheme="minorHAnsi" w:cstheme="minorHAnsi"/>
          <w:i/>
          <w:iCs/>
          <w:noProof/>
          <w:color w:val="1F497D" w:themeColor="text2"/>
          <w:sz w:val="18"/>
          <w:szCs w:val="18"/>
        </w:rPr>
        <w:fldChar w:fldCharType="end"/>
      </w:r>
      <w:r w:rsidRPr="004721FB">
        <w:rPr>
          <w:rFonts w:asciiTheme="minorHAnsi" w:eastAsia="Aptos" w:hAnsiTheme="minorHAnsi" w:cstheme="minorHAnsi"/>
          <w:i/>
          <w:iCs/>
          <w:color w:val="1F497D" w:themeColor="text2"/>
          <w:sz w:val="18"/>
          <w:szCs w:val="18"/>
        </w:rPr>
        <w:t xml:space="preserve"> Research gap analysis of representative prior work.</w:t>
      </w:r>
    </w:p>
    <w:tbl>
      <w:tblPr>
        <w:tblStyle w:val="TableGrid1"/>
        <w:tblW w:w="5000" w:type="pct"/>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42"/>
        <w:gridCol w:w="1387"/>
        <w:gridCol w:w="1692"/>
        <w:gridCol w:w="1424"/>
        <w:gridCol w:w="1775"/>
        <w:gridCol w:w="1555"/>
        <w:gridCol w:w="1348"/>
        <w:gridCol w:w="1639"/>
        <w:gridCol w:w="1496"/>
      </w:tblGrid>
      <w:tr w:rsidR="002C32FB" w:rsidRPr="004721FB" w14:paraId="243443D3" w14:textId="77777777" w:rsidTr="006E357C">
        <w:tc>
          <w:tcPr>
            <w:tcW w:w="588" w:type="pct"/>
            <w:hideMark/>
          </w:tcPr>
          <w:p w14:paraId="6F4EEAE5" w14:textId="77777777" w:rsidR="002C32FB" w:rsidRPr="004721FB" w:rsidRDefault="002C32FB" w:rsidP="006E357C">
            <w:pPr>
              <w:rPr>
                <w:rFonts w:asciiTheme="minorHAnsi" w:hAnsiTheme="minorHAnsi" w:cstheme="minorHAnsi"/>
                <w:b/>
                <w:bCs/>
                <w:sz w:val="20"/>
                <w:szCs w:val="20"/>
              </w:rPr>
            </w:pPr>
            <w:r w:rsidRPr="004721FB">
              <w:rPr>
                <w:rFonts w:asciiTheme="minorHAnsi" w:hAnsiTheme="minorHAnsi" w:cstheme="minorHAnsi"/>
                <w:b/>
                <w:bCs/>
                <w:sz w:val="20"/>
                <w:szCs w:val="20"/>
              </w:rPr>
              <w:t>Approach</w:t>
            </w:r>
          </w:p>
        </w:tc>
        <w:tc>
          <w:tcPr>
            <w:tcW w:w="497" w:type="pct"/>
            <w:hideMark/>
          </w:tcPr>
          <w:p w14:paraId="41963C17" w14:textId="77777777" w:rsidR="002C32FB" w:rsidRPr="004721FB" w:rsidRDefault="002C32FB" w:rsidP="006E357C">
            <w:pPr>
              <w:rPr>
                <w:rFonts w:asciiTheme="minorHAnsi" w:hAnsiTheme="minorHAnsi" w:cstheme="minorHAnsi"/>
                <w:b/>
                <w:bCs/>
                <w:sz w:val="20"/>
                <w:szCs w:val="20"/>
              </w:rPr>
            </w:pPr>
            <w:r w:rsidRPr="004721FB">
              <w:rPr>
                <w:rFonts w:asciiTheme="minorHAnsi" w:hAnsiTheme="minorHAnsi" w:cstheme="minorHAnsi"/>
                <w:b/>
                <w:bCs/>
                <w:sz w:val="20"/>
                <w:szCs w:val="20"/>
              </w:rPr>
              <w:t>Structured SOAP output</w:t>
            </w:r>
          </w:p>
        </w:tc>
        <w:tc>
          <w:tcPr>
            <w:tcW w:w="606" w:type="pct"/>
            <w:hideMark/>
          </w:tcPr>
          <w:p w14:paraId="3B8C2396" w14:textId="77777777" w:rsidR="002C32FB" w:rsidRPr="004721FB" w:rsidRDefault="002C32FB" w:rsidP="006E357C">
            <w:pPr>
              <w:rPr>
                <w:rFonts w:asciiTheme="minorHAnsi" w:hAnsiTheme="minorHAnsi" w:cstheme="minorHAnsi"/>
                <w:b/>
                <w:bCs/>
                <w:sz w:val="20"/>
                <w:szCs w:val="20"/>
              </w:rPr>
            </w:pPr>
            <w:r w:rsidRPr="004721FB">
              <w:rPr>
                <w:rFonts w:asciiTheme="minorHAnsi" w:hAnsiTheme="minorHAnsi" w:cstheme="minorHAnsi"/>
                <w:b/>
                <w:bCs/>
                <w:sz w:val="20"/>
                <w:szCs w:val="20"/>
              </w:rPr>
              <w:t>Hallucination / omission analysis</w:t>
            </w:r>
          </w:p>
        </w:tc>
        <w:tc>
          <w:tcPr>
            <w:tcW w:w="510" w:type="pct"/>
            <w:hideMark/>
          </w:tcPr>
          <w:p w14:paraId="0A3DF42F" w14:textId="77777777" w:rsidR="002C32FB" w:rsidRPr="004721FB" w:rsidRDefault="002C32FB" w:rsidP="006E357C">
            <w:pPr>
              <w:rPr>
                <w:rFonts w:asciiTheme="minorHAnsi" w:hAnsiTheme="minorHAnsi" w:cstheme="minorHAnsi"/>
                <w:b/>
                <w:bCs/>
                <w:sz w:val="20"/>
                <w:szCs w:val="20"/>
              </w:rPr>
            </w:pPr>
            <w:r w:rsidRPr="004721FB">
              <w:rPr>
                <w:rFonts w:asciiTheme="minorHAnsi" w:hAnsiTheme="minorHAnsi" w:cstheme="minorHAnsi"/>
                <w:b/>
                <w:bCs/>
                <w:sz w:val="20"/>
                <w:szCs w:val="20"/>
              </w:rPr>
              <w:t>Classifier / Model</w:t>
            </w:r>
          </w:p>
        </w:tc>
        <w:tc>
          <w:tcPr>
            <w:tcW w:w="636" w:type="pct"/>
            <w:hideMark/>
          </w:tcPr>
          <w:p w14:paraId="05CD5584" w14:textId="77777777" w:rsidR="002C32FB" w:rsidRPr="004721FB" w:rsidRDefault="002C32FB" w:rsidP="006E357C">
            <w:pPr>
              <w:rPr>
                <w:rFonts w:asciiTheme="minorHAnsi" w:hAnsiTheme="minorHAnsi" w:cstheme="minorHAnsi"/>
                <w:b/>
                <w:bCs/>
                <w:sz w:val="20"/>
                <w:szCs w:val="20"/>
              </w:rPr>
            </w:pPr>
            <w:r w:rsidRPr="004721FB">
              <w:rPr>
                <w:rFonts w:asciiTheme="minorHAnsi" w:hAnsiTheme="minorHAnsi" w:cstheme="minorHAnsi"/>
                <w:b/>
                <w:bCs/>
                <w:sz w:val="20"/>
                <w:szCs w:val="20"/>
              </w:rPr>
              <w:t>Methodology</w:t>
            </w:r>
          </w:p>
        </w:tc>
        <w:tc>
          <w:tcPr>
            <w:tcW w:w="557" w:type="pct"/>
            <w:hideMark/>
          </w:tcPr>
          <w:p w14:paraId="31566366" w14:textId="77777777" w:rsidR="002C32FB" w:rsidRPr="004721FB" w:rsidRDefault="002C32FB" w:rsidP="006E357C">
            <w:pPr>
              <w:rPr>
                <w:rFonts w:asciiTheme="minorHAnsi" w:hAnsiTheme="minorHAnsi" w:cstheme="minorHAnsi"/>
                <w:b/>
                <w:bCs/>
                <w:sz w:val="20"/>
                <w:szCs w:val="20"/>
              </w:rPr>
            </w:pPr>
            <w:r w:rsidRPr="004721FB">
              <w:rPr>
                <w:rFonts w:asciiTheme="minorHAnsi" w:hAnsiTheme="minorHAnsi" w:cstheme="minorHAnsi"/>
                <w:b/>
                <w:bCs/>
                <w:sz w:val="20"/>
                <w:szCs w:val="20"/>
              </w:rPr>
              <w:t>Dataset</w:t>
            </w:r>
          </w:p>
        </w:tc>
        <w:tc>
          <w:tcPr>
            <w:tcW w:w="483" w:type="pct"/>
            <w:hideMark/>
          </w:tcPr>
          <w:p w14:paraId="5A300D9B" w14:textId="77777777" w:rsidR="002C32FB" w:rsidRPr="004721FB" w:rsidRDefault="002C32FB" w:rsidP="006E357C">
            <w:pPr>
              <w:rPr>
                <w:rFonts w:asciiTheme="minorHAnsi" w:hAnsiTheme="minorHAnsi" w:cstheme="minorHAnsi"/>
                <w:b/>
                <w:bCs/>
                <w:sz w:val="20"/>
                <w:szCs w:val="20"/>
              </w:rPr>
            </w:pPr>
            <w:r w:rsidRPr="004721FB">
              <w:rPr>
                <w:rFonts w:asciiTheme="minorHAnsi" w:hAnsiTheme="minorHAnsi" w:cstheme="minorHAnsi"/>
                <w:b/>
                <w:bCs/>
                <w:sz w:val="20"/>
                <w:szCs w:val="20"/>
              </w:rPr>
              <w:t>Templates</w:t>
            </w:r>
          </w:p>
        </w:tc>
        <w:tc>
          <w:tcPr>
            <w:tcW w:w="587" w:type="pct"/>
            <w:hideMark/>
          </w:tcPr>
          <w:p w14:paraId="0086CD14" w14:textId="77777777" w:rsidR="002C32FB" w:rsidRPr="004721FB" w:rsidRDefault="002C32FB" w:rsidP="006E357C">
            <w:pPr>
              <w:rPr>
                <w:rFonts w:asciiTheme="minorHAnsi" w:hAnsiTheme="minorHAnsi" w:cstheme="minorHAnsi"/>
                <w:b/>
                <w:bCs/>
                <w:sz w:val="20"/>
                <w:szCs w:val="20"/>
              </w:rPr>
            </w:pPr>
            <w:r w:rsidRPr="004721FB">
              <w:rPr>
                <w:rFonts w:asciiTheme="minorHAnsi" w:hAnsiTheme="minorHAnsi" w:cstheme="minorHAnsi"/>
                <w:b/>
                <w:bCs/>
                <w:sz w:val="20"/>
                <w:szCs w:val="20"/>
              </w:rPr>
              <w:t>Accuracy / reported metric</w:t>
            </w:r>
          </w:p>
        </w:tc>
        <w:tc>
          <w:tcPr>
            <w:tcW w:w="536" w:type="pct"/>
            <w:hideMark/>
          </w:tcPr>
          <w:p w14:paraId="4E761C9B" w14:textId="77777777" w:rsidR="002C32FB" w:rsidRPr="004721FB" w:rsidRDefault="002C32FB" w:rsidP="006E357C">
            <w:pPr>
              <w:rPr>
                <w:rFonts w:asciiTheme="minorHAnsi" w:hAnsiTheme="minorHAnsi" w:cstheme="minorHAnsi"/>
                <w:b/>
                <w:bCs/>
                <w:sz w:val="20"/>
                <w:szCs w:val="20"/>
              </w:rPr>
            </w:pPr>
            <w:r w:rsidRPr="004721FB">
              <w:rPr>
                <w:rFonts w:asciiTheme="minorHAnsi" w:hAnsiTheme="minorHAnsi" w:cstheme="minorHAnsi"/>
                <w:b/>
                <w:bCs/>
                <w:sz w:val="20"/>
                <w:szCs w:val="20"/>
              </w:rPr>
              <w:t>Remarks</w:t>
            </w:r>
          </w:p>
        </w:tc>
      </w:tr>
      <w:tr w:rsidR="002C32FB" w:rsidRPr="004721FB" w14:paraId="7EB6EA75" w14:textId="77777777" w:rsidTr="006E357C">
        <w:tc>
          <w:tcPr>
            <w:tcW w:w="588" w:type="pct"/>
            <w:hideMark/>
          </w:tcPr>
          <w:p w14:paraId="041AA89C" w14:textId="77777777" w:rsidR="002C32FB" w:rsidRPr="004721FB" w:rsidRDefault="002C32FB" w:rsidP="006E357C">
            <w:pPr>
              <w:rPr>
                <w:rFonts w:asciiTheme="minorHAnsi" w:hAnsiTheme="minorHAnsi" w:cstheme="minorHAnsi"/>
                <w:b/>
                <w:bCs/>
                <w:sz w:val="20"/>
                <w:szCs w:val="20"/>
              </w:rPr>
            </w:pPr>
            <w:r w:rsidRPr="004721FB">
              <w:rPr>
                <w:rFonts w:asciiTheme="minorHAnsi" w:hAnsiTheme="minorHAnsi" w:cstheme="minorHAnsi"/>
                <w:b/>
                <w:bCs/>
                <w:sz w:val="20"/>
                <w:szCs w:val="20"/>
              </w:rPr>
              <w:t>Ben Abacha et al. [1]</w:t>
            </w:r>
          </w:p>
        </w:tc>
        <w:tc>
          <w:tcPr>
            <w:tcW w:w="497" w:type="pct"/>
            <w:hideMark/>
          </w:tcPr>
          <w:p w14:paraId="0DC30992"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No</w:t>
            </w:r>
          </w:p>
        </w:tc>
        <w:tc>
          <w:tcPr>
            <w:tcW w:w="606" w:type="pct"/>
            <w:hideMark/>
          </w:tcPr>
          <w:p w14:paraId="0E52CF8D"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No</w:t>
            </w:r>
          </w:p>
        </w:tc>
        <w:tc>
          <w:tcPr>
            <w:tcW w:w="510" w:type="pct"/>
            <w:hideMark/>
          </w:tcPr>
          <w:p w14:paraId="19F11FD4"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BART, T5 (se2seq)</w:t>
            </w:r>
          </w:p>
        </w:tc>
        <w:tc>
          <w:tcPr>
            <w:tcW w:w="636" w:type="pct"/>
            <w:hideMark/>
          </w:tcPr>
          <w:p w14:paraId="525EC60E"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Supervised section-based note generation</w:t>
            </w:r>
          </w:p>
        </w:tc>
        <w:tc>
          <w:tcPr>
            <w:tcW w:w="557" w:type="pct"/>
            <w:hideMark/>
          </w:tcPr>
          <w:p w14:paraId="18E0F037"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MTS-Dialog</w:t>
            </w:r>
          </w:p>
        </w:tc>
        <w:tc>
          <w:tcPr>
            <w:tcW w:w="483" w:type="pct"/>
            <w:hideMark/>
          </w:tcPr>
          <w:p w14:paraId="086C1B64"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N/A</w:t>
            </w:r>
          </w:p>
        </w:tc>
        <w:tc>
          <w:tcPr>
            <w:tcW w:w="587" w:type="pct"/>
            <w:hideMark/>
          </w:tcPr>
          <w:p w14:paraId="366381A7"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 xml:space="preserve">ROUGE / </w:t>
            </w:r>
            <w:proofErr w:type="spellStart"/>
            <w:r w:rsidRPr="004721FB">
              <w:rPr>
                <w:rFonts w:asciiTheme="minorHAnsi" w:hAnsiTheme="minorHAnsi" w:cstheme="minorHAnsi"/>
                <w:sz w:val="20"/>
                <w:szCs w:val="20"/>
              </w:rPr>
              <w:t>BERTScore</w:t>
            </w:r>
            <w:proofErr w:type="spellEnd"/>
          </w:p>
        </w:tc>
        <w:tc>
          <w:tcPr>
            <w:tcW w:w="536" w:type="pct"/>
            <w:hideMark/>
          </w:tcPr>
          <w:p w14:paraId="2271B198"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Dataset + baseline. No structured safety analysis.</w:t>
            </w:r>
          </w:p>
        </w:tc>
      </w:tr>
      <w:tr w:rsidR="002C32FB" w:rsidRPr="004721FB" w14:paraId="62A4474A" w14:textId="77777777" w:rsidTr="006E357C">
        <w:tc>
          <w:tcPr>
            <w:tcW w:w="588" w:type="pct"/>
            <w:hideMark/>
          </w:tcPr>
          <w:p w14:paraId="4A4D8D54" w14:textId="77777777" w:rsidR="002C32FB" w:rsidRPr="004721FB" w:rsidRDefault="002C32FB" w:rsidP="006E357C">
            <w:pPr>
              <w:rPr>
                <w:rFonts w:asciiTheme="minorHAnsi" w:hAnsiTheme="minorHAnsi" w:cstheme="minorHAnsi"/>
                <w:b/>
                <w:bCs/>
                <w:sz w:val="20"/>
                <w:szCs w:val="20"/>
              </w:rPr>
            </w:pPr>
            <w:r w:rsidRPr="004721FB">
              <w:rPr>
                <w:rFonts w:asciiTheme="minorHAnsi" w:hAnsiTheme="minorHAnsi" w:cstheme="minorHAnsi"/>
                <w:b/>
                <w:bCs/>
                <w:sz w:val="20"/>
                <w:szCs w:val="20"/>
              </w:rPr>
              <w:t xml:space="preserve">Papadopoulos </w:t>
            </w:r>
            <w:proofErr w:type="spellStart"/>
            <w:r w:rsidRPr="004721FB">
              <w:rPr>
                <w:rFonts w:asciiTheme="minorHAnsi" w:hAnsiTheme="minorHAnsi" w:cstheme="minorHAnsi"/>
                <w:b/>
                <w:bCs/>
                <w:sz w:val="20"/>
                <w:szCs w:val="20"/>
              </w:rPr>
              <w:t>Korfiatis</w:t>
            </w:r>
            <w:proofErr w:type="spellEnd"/>
            <w:r w:rsidRPr="004721FB">
              <w:rPr>
                <w:rFonts w:asciiTheme="minorHAnsi" w:hAnsiTheme="minorHAnsi" w:cstheme="minorHAnsi"/>
                <w:b/>
                <w:bCs/>
                <w:sz w:val="20"/>
                <w:szCs w:val="20"/>
              </w:rPr>
              <w:t xml:space="preserve"> et al. [9]</w:t>
            </w:r>
          </w:p>
        </w:tc>
        <w:tc>
          <w:tcPr>
            <w:tcW w:w="497" w:type="pct"/>
            <w:hideMark/>
          </w:tcPr>
          <w:p w14:paraId="1C33AF0D"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Yes</w:t>
            </w:r>
          </w:p>
        </w:tc>
        <w:tc>
          <w:tcPr>
            <w:tcW w:w="606" w:type="pct"/>
            <w:hideMark/>
          </w:tcPr>
          <w:p w14:paraId="05CF4FE8"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No</w:t>
            </w:r>
          </w:p>
        </w:tc>
        <w:tc>
          <w:tcPr>
            <w:tcW w:w="510" w:type="pct"/>
            <w:hideMark/>
          </w:tcPr>
          <w:p w14:paraId="7D392403"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ASR + seq2seq</w:t>
            </w:r>
          </w:p>
        </w:tc>
        <w:tc>
          <w:tcPr>
            <w:tcW w:w="636" w:type="pct"/>
            <w:hideMark/>
          </w:tcPr>
          <w:p w14:paraId="142771CA"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Note generation from mock consultations</w:t>
            </w:r>
          </w:p>
        </w:tc>
        <w:tc>
          <w:tcPr>
            <w:tcW w:w="557" w:type="pct"/>
            <w:hideMark/>
          </w:tcPr>
          <w:p w14:paraId="48451F09"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PriMock57</w:t>
            </w:r>
          </w:p>
        </w:tc>
        <w:tc>
          <w:tcPr>
            <w:tcW w:w="483" w:type="pct"/>
            <w:hideMark/>
          </w:tcPr>
          <w:p w14:paraId="1EC46F24"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N/A</w:t>
            </w:r>
          </w:p>
        </w:tc>
        <w:tc>
          <w:tcPr>
            <w:tcW w:w="587" w:type="pct"/>
            <w:hideMark/>
          </w:tcPr>
          <w:p w14:paraId="70E88DDE"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Rouge, word error rate</w:t>
            </w:r>
          </w:p>
        </w:tc>
        <w:tc>
          <w:tcPr>
            <w:tcW w:w="536" w:type="pct"/>
            <w:hideMark/>
          </w:tcPr>
          <w:p w14:paraId="24977D07"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Realistic data. Safety not quantified.</w:t>
            </w:r>
          </w:p>
        </w:tc>
      </w:tr>
      <w:tr w:rsidR="002C32FB" w:rsidRPr="004721FB" w14:paraId="6FE8535E" w14:textId="77777777" w:rsidTr="006E357C">
        <w:tc>
          <w:tcPr>
            <w:tcW w:w="588" w:type="pct"/>
            <w:hideMark/>
          </w:tcPr>
          <w:p w14:paraId="534FC23D" w14:textId="77777777" w:rsidR="002C32FB" w:rsidRPr="004721FB" w:rsidRDefault="002C32FB" w:rsidP="006E357C">
            <w:pPr>
              <w:rPr>
                <w:rFonts w:asciiTheme="minorHAnsi" w:hAnsiTheme="minorHAnsi" w:cstheme="minorHAnsi"/>
                <w:b/>
                <w:bCs/>
                <w:sz w:val="20"/>
                <w:szCs w:val="20"/>
              </w:rPr>
            </w:pPr>
            <w:r w:rsidRPr="004721FB">
              <w:rPr>
                <w:rFonts w:asciiTheme="minorHAnsi" w:hAnsiTheme="minorHAnsi" w:cstheme="minorHAnsi"/>
                <w:b/>
                <w:bCs/>
                <w:sz w:val="20"/>
                <w:szCs w:val="20"/>
              </w:rPr>
              <w:t>Yim et al. [12]</w:t>
            </w:r>
          </w:p>
        </w:tc>
        <w:tc>
          <w:tcPr>
            <w:tcW w:w="497" w:type="pct"/>
            <w:hideMark/>
          </w:tcPr>
          <w:p w14:paraId="35DB8EA1"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Yes</w:t>
            </w:r>
          </w:p>
        </w:tc>
        <w:tc>
          <w:tcPr>
            <w:tcW w:w="606" w:type="pct"/>
            <w:hideMark/>
          </w:tcPr>
          <w:p w14:paraId="42FB829E"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No</w:t>
            </w:r>
          </w:p>
        </w:tc>
        <w:tc>
          <w:tcPr>
            <w:tcW w:w="510" w:type="pct"/>
            <w:hideMark/>
          </w:tcPr>
          <w:p w14:paraId="45CEAFDB"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Seq2seq + LLM</w:t>
            </w:r>
          </w:p>
        </w:tc>
        <w:tc>
          <w:tcPr>
            <w:tcW w:w="636" w:type="pct"/>
            <w:hideMark/>
          </w:tcPr>
          <w:p w14:paraId="253D30D6"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Visit note generation from ambient encounters</w:t>
            </w:r>
          </w:p>
        </w:tc>
        <w:tc>
          <w:tcPr>
            <w:tcW w:w="557" w:type="pct"/>
            <w:hideMark/>
          </w:tcPr>
          <w:p w14:paraId="37875823"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ACI-BENCH</w:t>
            </w:r>
          </w:p>
        </w:tc>
        <w:tc>
          <w:tcPr>
            <w:tcW w:w="483" w:type="pct"/>
            <w:hideMark/>
          </w:tcPr>
          <w:p w14:paraId="5E4CFAC0"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N/A</w:t>
            </w:r>
          </w:p>
        </w:tc>
        <w:tc>
          <w:tcPr>
            <w:tcW w:w="587" w:type="pct"/>
            <w:hideMark/>
          </w:tcPr>
          <w:p w14:paraId="4A3C6EE4"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 xml:space="preserve">ROUGE / </w:t>
            </w:r>
            <w:proofErr w:type="spellStart"/>
            <w:r w:rsidRPr="004721FB">
              <w:rPr>
                <w:rFonts w:asciiTheme="minorHAnsi" w:hAnsiTheme="minorHAnsi" w:cstheme="minorHAnsi"/>
                <w:sz w:val="20"/>
                <w:szCs w:val="20"/>
              </w:rPr>
              <w:t>BERTScore</w:t>
            </w:r>
            <w:proofErr w:type="spellEnd"/>
          </w:p>
        </w:tc>
        <w:tc>
          <w:tcPr>
            <w:tcW w:w="536" w:type="pct"/>
            <w:hideMark/>
          </w:tcPr>
          <w:p w14:paraId="0B770430"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Richer encounters. Metric only evaluation.</w:t>
            </w:r>
          </w:p>
        </w:tc>
      </w:tr>
      <w:tr w:rsidR="002C32FB" w:rsidRPr="004721FB" w14:paraId="67FDDA02" w14:textId="77777777" w:rsidTr="006E357C">
        <w:tc>
          <w:tcPr>
            <w:tcW w:w="588" w:type="pct"/>
            <w:hideMark/>
          </w:tcPr>
          <w:p w14:paraId="3ED32440" w14:textId="77777777" w:rsidR="002C32FB" w:rsidRPr="004721FB" w:rsidRDefault="002C32FB" w:rsidP="006E357C">
            <w:pPr>
              <w:rPr>
                <w:rFonts w:asciiTheme="minorHAnsi" w:hAnsiTheme="minorHAnsi" w:cstheme="minorHAnsi"/>
                <w:b/>
                <w:bCs/>
                <w:sz w:val="20"/>
                <w:szCs w:val="20"/>
              </w:rPr>
            </w:pPr>
            <w:r w:rsidRPr="004721FB">
              <w:rPr>
                <w:rFonts w:asciiTheme="minorHAnsi" w:hAnsiTheme="minorHAnsi" w:cstheme="minorHAnsi"/>
                <w:b/>
                <w:bCs/>
                <w:sz w:val="20"/>
                <w:szCs w:val="20"/>
              </w:rPr>
              <w:t>Van Veen et al. [3]</w:t>
            </w:r>
          </w:p>
        </w:tc>
        <w:tc>
          <w:tcPr>
            <w:tcW w:w="497" w:type="pct"/>
            <w:hideMark/>
          </w:tcPr>
          <w:p w14:paraId="452282B1"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Partial</w:t>
            </w:r>
          </w:p>
        </w:tc>
        <w:tc>
          <w:tcPr>
            <w:tcW w:w="606" w:type="pct"/>
            <w:hideMark/>
          </w:tcPr>
          <w:p w14:paraId="57FC992A"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No</w:t>
            </w:r>
          </w:p>
        </w:tc>
        <w:tc>
          <w:tcPr>
            <w:tcW w:w="510" w:type="pct"/>
            <w:hideMark/>
          </w:tcPr>
          <w:p w14:paraId="108CCA6F"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Adapted LLMs (prompting)</w:t>
            </w:r>
          </w:p>
        </w:tc>
        <w:tc>
          <w:tcPr>
            <w:tcW w:w="636" w:type="pct"/>
            <w:hideMark/>
          </w:tcPr>
          <w:p w14:paraId="043EC691"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LLM vs clinician summarisation</w:t>
            </w:r>
          </w:p>
        </w:tc>
        <w:tc>
          <w:tcPr>
            <w:tcW w:w="557" w:type="pct"/>
            <w:hideMark/>
          </w:tcPr>
          <w:p w14:paraId="77544BAA"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Multiple sets</w:t>
            </w:r>
          </w:p>
        </w:tc>
        <w:tc>
          <w:tcPr>
            <w:tcW w:w="483" w:type="pct"/>
            <w:hideMark/>
          </w:tcPr>
          <w:p w14:paraId="77E7B24A"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Yes</w:t>
            </w:r>
          </w:p>
        </w:tc>
        <w:tc>
          <w:tcPr>
            <w:tcW w:w="587" w:type="pct"/>
            <w:hideMark/>
          </w:tcPr>
          <w:p w14:paraId="0EAFB2B4"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Human win rate vs expert</w:t>
            </w:r>
          </w:p>
        </w:tc>
        <w:tc>
          <w:tcPr>
            <w:tcW w:w="536" w:type="pct"/>
            <w:hideMark/>
          </w:tcPr>
          <w:p w14:paraId="05675393"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Strong prompting evidence. Not SOAP specific.</w:t>
            </w:r>
          </w:p>
        </w:tc>
      </w:tr>
      <w:tr w:rsidR="002C32FB" w:rsidRPr="004721FB" w14:paraId="61B6017A" w14:textId="77777777" w:rsidTr="006E357C">
        <w:tc>
          <w:tcPr>
            <w:tcW w:w="588" w:type="pct"/>
            <w:hideMark/>
          </w:tcPr>
          <w:p w14:paraId="10A173FE" w14:textId="77777777" w:rsidR="002C32FB" w:rsidRPr="004721FB" w:rsidRDefault="002C32FB" w:rsidP="006E357C">
            <w:pPr>
              <w:rPr>
                <w:rFonts w:asciiTheme="minorHAnsi" w:hAnsiTheme="minorHAnsi" w:cstheme="minorHAnsi"/>
                <w:b/>
                <w:bCs/>
                <w:sz w:val="20"/>
                <w:szCs w:val="20"/>
              </w:rPr>
            </w:pPr>
            <w:r w:rsidRPr="004721FB">
              <w:rPr>
                <w:rFonts w:asciiTheme="minorHAnsi" w:hAnsiTheme="minorHAnsi" w:cstheme="minorHAnsi"/>
                <w:b/>
                <w:bCs/>
                <w:sz w:val="20"/>
                <w:szCs w:val="20"/>
              </w:rPr>
              <w:t>Williams et al. [6]</w:t>
            </w:r>
          </w:p>
        </w:tc>
        <w:tc>
          <w:tcPr>
            <w:tcW w:w="497" w:type="pct"/>
            <w:hideMark/>
          </w:tcPr>
          <w:p w14:paraId="1CEB9504"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Yes</w:t>
            </w:r>
          </w:p>
        </w:tc>
        <w:tc>
          <w:tcPr>
            <w:tcW w:w="606" w:type="pct"/>
            <w:hideMark/>
          </w:tcPr>
          <w:p w14:paraId="14C087B5"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Yes</w:t>
            </w:r>
          </w:p>
        </w:tc>
        <w:tc>
          <w:tcPr>
            <w:tcW w:w="510" w:type="pct"/>
            <w:hideMark/>
          </w:tcPr>
          <w:p w14:paraId="3922E8A5"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GPT-4 / GPT-3.5</w:t>
            </w:r>
          </w:p>
        </w:tc>
        <w:tc>
          <w:tcPr>
            <w:tcW w:w="636" w:type="pct"/>
            <w:hideMark/>
          </w:tcPr>
          <w:p w14:paraId="0B43DD22"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Clinician annotation of errors by section</w:t>
            </w:r>
          </w:p>
        </w:tc>
        <w:tc>
          <w:tcPr>
            <w:tcW w:w="557" w:type="pct"/>
            <w:hideMark/>
          </w:tcPr>
          <w:p w14:paraId="45871700"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ED encounters</w:t>
            </w:r>
          </w:p>
        </w:tc>
        <w:tc>
          <w:tcPr>
            <w:tcW w:w="483" w:type="pct"/>
            <w:hideMark/>
          </w:tcPr>
          <w:p w14:paraId="6A8A36EF"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Yes</w:t>
            </w:r>
          </w:p>
        </w:tc>
        <w:tc>
          <w:tcPr>
            <w:tcW w:w="587" w:type="pct"/>
            <w:hideMark/>
          </w:tcPr>
          <w:p w14:paraId="536A6A28"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42% hallucination; 47% omission</w:t>
            </w:r>
          </w:p>
        </w:tc>
        <w:tc>
          <w:tcPr>
            <w:tcW w:w="536" w:type="pct"/>
            <w:hideMark/>
          </w:tcPr>
          <w:p w14:paraId="3477599F"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Safety focused but single approach. ED only.</w:t>
            </w:r>
          </w:p>
        </w:tc>
      </w:tr>
      <w:tr w:rsidR="002C32FB" w:rsidRPr="004721FB" w14:paraId="7876BCCC" w14:textId="77777777" w:rsidTr="006E357C">
        <w:tc>
          <w:tcPr>
            <w:tcW w:w="588" w:type="pct"/>
            <w:hideMark/>
          </w:tcPr>
          <w:p w14:paraId="1E63818F" w14:textId="77777777" w:rsidR="002C32FB" w:rsidRPr="004721FB" w:rsidRDefault="002C32FB" w:rsidP="006E357C">
            <w:pPr>
              <w:rPr>
                <w:rFonts w:asciiTheme="minorHAnsi" w:hAnsiTheme="minorHAnsi" w:cstheme="minorHAnsi"/>
                <w:b/>
                <w:bCs/>
                <w:sz w:val="20"/>
                <w:szCs w:val="20"/>
              </w:rPr>
            </w:pPr>
            <w:r w:rsidRPr="004721FB">
              <w:rPr>
                <w:rFonts w:asciiTheme="minorHAnsi" w:hAnsiTheme="minorHAnsi" w:cstheme="minorHAnsi"/>
                <w:b/>
                <w:bCs/>
                <w:sz w:val="20"/>
                <w:szCs w:val="20"/>
              </w:rPr>
              <w:t>Moramarco [19]; Savkov [20]</w:t>
            </w:r>
          </w:p>
        </w:tc>
        <w:tc>
          <w:tcPr>
            <w:tcW w:w="497" w:type="pct"/>
            <w:hideMark/>
          </w:tcPr>
          <w:p w14:paraId="6A6E156D"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Yes</w:t>
            </w:r>
          </w:p>
        </w:tc>
        <w:tc>
          <w:tcPr>
            <w:tcW w:w="606" w:type="pct"/>
            <w:hideMark/>
          </w:tcPr>
          <w:p w14:paraId="1C38E592"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Partial</w:t>
            </w:r>
          </w:p>
        </w:tc>
        <w:tc>
          <w:tcPr>
            <w:tcW w:w="510" w:type="pct"/>
            <w:hideMark/>
          </w:tcPr>
          <w:p w14:paraId="4DCBC5E4"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Evaluation study</w:t>
            </w:r>
          </w:p>
        </w:tc>
        <w:tc>
          <w:tcPr>
            <w:tcW w:w="636" w:type="pct"/>
            <w:hideMark/>
          </w:tcPr>
          <w:p w14:paraId="1D7389FB"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Human evaluation, checklist coding</w:t>
            </w:r>
          </w:p>
        </w:tc>
        <w:tc>
          <w:tcPr>
            <w:tcW w:w="557" w:type="pct"/>
            <w:hideMark/>
          </w:tcPr>
          <w:p w14:paraId="748126F7"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Consultation notes</w:t>
            </w:r>
          </w:p>
        </w:tc>
        <w:tc>
          <w:tcPr>
            <w:tcW w:w="483" w:type="pct"/>
            <w:hideMark/>
          </w:tcPr>
          <w:p w14:paraId="19C0C832"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N/A</w:t>
            </w:r>
          </w:p>
        </w:tc>
        <w:tc>
          <w:tcPr>
            <w:tcW w:w="587" w:type="pct"/>
            <w:hideMark/>
          </w:tcPr>
          <w:p w14:paraId="13CCE063"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Metric human correlation</w:t>
            </w:r>
          </w:p>
        </w:tc>
        <w:tc>
          <w:tcPr>
            <w:tcW w:w="536" w:type="pct"/>
            <w:hideMark/>
          </w:tcPr>
          <w:p w14:paraId="35C8EE9D" w14:textId="77777777" w:rsidR="002C32FB" w:rsidRPr="004721FB" w:rsidRDefault="002C32FB" w:rsidP="006E357C">
            <w:pPr>
              <w:rPr>
                <w:rFonts w:asciiTheme="minorHAnsi" w:hAnsiTheme="minorHAnsi" w:cstheme="minorHAnsi"/>
                <w:sz w:val="20"/>
                <w:szCs w:val="20"/>
              </w:rPr>
            </w:pPr>
            <w:r w:rsidRPr="004721FB">
              <w:rPr>
                <w:rFonts w:asciiTheme="minorHAnsi" w:hAnsiTheme="minorHAnsi" w:cstheme="minorHAnsi"/>
                <w:sz w:val="20"/>
                <w:szCs w:val="20"/>
              </w:rPr>
              <w:t>Evaluation frameworks. Not generation methods.</w:t>
            </w:r>
          </w:p>
        </w:tc>
      </w:tr>
      <w:tr w:rsidR="002C32FB" w:rsidRPr="004721FB" w14:paraId="02AAF5FD" w14:textId="77777777" w:rsidTr="006E357C">
        <w:tc>
          <w:tcPr>
            <w:tcW w:w="588" w:type="pct"/>
            <w:hideMark/>
          </w:tcPr>
          <w:p w14:paraId="7E35CE0C" w14:textId="77777777" w:rsidR="002C32FB" w:rsidRPr="004721FB" w:rsidRDefault="002C32FB" w:rsidP="006E357C">
            <w:pPr>
              <w:rPr>
                <w:rFonts w:asciiTheme="minorHAnsi" w:hAnsiTheme="minorHAnsi" w:cstheme="minorHAnsi"/>
                <w:b/>
                <w:bCs/>
                <w:sz w:val="20"/>
                <w:szCs w:val="20"/>
              </w:rPr>
            </w:pPr>
            <w:r w:rsidRPr="004721FB">
              <w:rPr>
                <w:rFonts w:asciiTheme="minorHAnsi" w:hAnsiTheme="minorHAnsi" w:cstheme="minorHAnsi"/>
                <w:b/>
                <w:bCs/>
                <w:sz w:val="20"/>
                <w:szCs w:val="20"/>
              </w:rPr>
              <w:t>This project (proposed)</w:t>
            </w:r>
          </w:p>
        </w:tc>
        <w:tc>
          <w:tcPr>
            <w:tcW w:w="497" w:type="pct"/>
            <w:hideMark/>
          </w:tcPr>
          <w:p w14:paraId="712EB0F2" w14:textId="77777777" w:rsidR="002C32FB" w:rsidRPr="004721FB" w:rsidRDefault="002C32FB" w:rsidP="006E357C">
            <w:pPr>
              <w:rPr>
                <w:rFonts w:asciiTheme="minorHAnsi" w:hAnsiTheme="minorHAnsi" w:cstheme="minorHAnsi"/>
                <w:b/>
                <w:bCs/>
                <w:sz w:val="20"/>
                <w:szCs w:val="20"/>
              </w:rPr>
            </w:pPr>
            <w:r w:rsidRPr="004721FB">
              <w:rPr>
                <w:rFonts w:asciiTheme="minorHAnsi" w:hAnsiTheme="minorHAnsi" w:cstheme="minorHAnsi"/>
                <w:b/>
                <w:bCs/>
                <w:sz w:val="20"/>
                <w:szCs w:val="20"/>
              </w:rPr>
              <w:t>Yes</w:t>
            </w:r>
          </w:p>
        </w:tc>
        <w:tc>
          <w:tcPr>
            <w:tcW w:w="606" w:type="pct"/>
            <w:hideMark/>
          </w:tcPr>
          <w:p w14:paraId="2747273B" w14:textId="77777777" w:rsidR="002C32FB" w:rsidRPr="004721FB" w:rsidRDefault="002C32FB" w:rsidP="006E357C">
            <w:pPr>
              <w:rPr>
                <w:rFonts w:asciiTheme="minorHAnsi" w:hAnsiTheme="minorHAnsi" w:cstheme="minorHAnsi"/>
                <w:b/>
                <w:bCs/>
                <w:sz w:val="20"/>
                <w:szCs w:val="20"/>
              </w:rPr>
            </w:pPr>
            <w:r w:rsidRPr="004721FB">
              <w:rPr>
                <w:rFonts w:asciiTheme="minorHAnsi" w:hAnsiTheme="minorHAnsi" w:cstheme="minorHAnsi"/>
                <w:b/>
                <w:bCs/>
                <w:sz w:val="20"/>
                <w:szCs w:val="20"/>
              </w:rPr>
              <w:t>Yes</w:t>
            </w:r>
          </w:p>
        </w:tc>
        <w:tc>
          <w:tcPr>
            <w:tcW w:w="510" w:type="pct"/>
            <w:hideMark/>
          </w:tcPr>
          <w:p w14:paraId="6FB8CAE3" w14:textId="77777777" w:rsidR="002C32FB" w:rsidRPr="004721FB" w:rsidRDefault="002C32FB" w:rsidP="006E357C">
            <w:pPr>
              <w:rPr>
                <w:rFonts w:asciiTheme="minorHAnsi" w:hAnsiTheme="minorHAnsi" w:cstheme="minorHAnsi"/>
                <w:b/>
                <w:bCs/>
                <w:sz w:val="20"/>
                <w:szCs w:val="20"/>
              </w:rPr>
            </w:pPr>
            <w:r w:rsidRPr="004721FB">
              <w:rPr>
                <w:rFonts w:asciiTheme="minorHAnsi" w:hAnsiTheme="minorHAnsi" w:cstheme="minorHAnsi"/>
                <w:b/>
                <w:bCs/>
                <w:sz w:val="20"/>
                <w:szCs w:val="20"/>
              </w:rPr>
              <w:t>Zero / few shot LLM + fine-tuned BART (LoRa)</w:t>
            </w:r>
          </w:p>
        </w:tc>
        <w:tc>
          <w:tcPr>
            <w:tcW w:w="636" w:type="pct"/>
            <w:hideMark/>
          </w:tcPr>
          <w:p w14:paraId="1F4C591C" w14:textId="77777777" w:rsidR="002C32FB" w:rsidRPr="004721FB" w:rsidRDefault="002C32FB" w:rsidP="006E357C">
            <w:pPr>
              <w:rPr>
                <w:rFonts w:asciiTheme="minorHAnsi" w:hAnsiTheme="minorHAnsi" w:cstheme="minorHAnsi"/>
                <w:b/>
                <w:bCs/>
                <w:sz w:val="20"/>
                <w:szCs w:val="20"/>
              </w:rPr>
            </w:pPr>
            <w:r w:rsidRPr="004721FB">
              <w:rPr>
                <w:rFonts w:asciiTheme="minorHAnsi" w:hAnsiTheme="minorHAnsi" w:cstheme="minorHAnsi"/>
                <w:b/>
                <w:bCs/>
                <w:sz w:val="20"/>
                <w:szCs w:val="20"/>
              </w:rPr>
              <w:t>Three-way comparison + section level safety taxonomy</w:t>
            </w:r>
          </w:p>
        </w:tc>
        <w:tc>
          <w:tcPr>
            <w:tcW w:w="557" w:type="pct"/>
            <w:hideMark/>
          </w:tcPr>
          <w:p w14:paraId="4F03375A" w14:textId="77777777" w:rsidR="002C32FB" w:rsidRPr="004721FB" w:rsidRDefault="002C32FB" w:rsidP="006E357C">
            <w:pPr>
              <w:rPr>
                <w:rFonts w:asciiTheme="minorHAnsi" w:hAnsiTheme="minorHAnsi" w:cstheme="minorHAnsi"/>
                <w:b/>
                <w:bCs/>
                <w:sz w:val="20"/>
                <w:szCs w:val="20"/>
              </w:rPr>
            </w:pPr>
            <w:r w:rsidRPr="004721FB">
              <w:rPr>
                <w:rFonts w:asciiTheme="minorHAnsi" w:hAnsiTheme="minorHAnsi" w:cstheme="minorHAnsi"/>
                <w:b/>
                <w:bCs/>
                <w:sz w:val="20"/>
                <w:szCs w:val="20"/>
              </w:rPr>
              <w:t>MTS-Dialog + PriMock57</w:t>
            </w:r>
          </w:p>
        </w:tc>
        <w:tc>
          <w:tcPr>
            <w:tcW w:w="483" w:type="pct"/>
            <w:hideMark/>
          </w:tcPr>
          <w:p w14:paraId="496F49AB" w14:textId="77777777" w:rsidR="002C32FB" w:rsidRPr="004721FB" w:rsidRDefault="002C32FB" w:rsidP="006E357C">
            <w:pPr>
              <w:rPr>
                <w:rFonts w:asciiTheme="minorHAnsi" w:hAnsiTheme="minorHAnsi" w:cstheme="minorHAnsi"/>
                <w:b/>
                <w:bCs/>
                <w:sz w:val="20"/>
                <w:szCs w:val="20"/>
              </w:rPr>
            </w:pPr>
            <w:r w:rsidRPr="004721FB">
              <w:rPr>
                <w:rFonts w:asciiTheme="minorHAnsi" w:hAnsiTheme="minorHAnsi" w:cstheme="minorHAnsi"/>
                <w:b/>
                <w:bCs/>
                <w:sz w:val="20"/>
                <w:szCs w:val="20"/>
              </w:rPr>
              <w:t>Yes</w:t>
            </w:r>
          </w:p>
        </w:tc>
        <w:tc>
          <w:tcPr>
            <w:tcW w:w="587" w:type="pct"/>
            <w:hideMark/>
          </w:tcPr>
          <w:p w14:paraId="4D69F405" w14:textId="77777777" w:rsidR="002C32FB" w:rsidRPr="004721FB" w:rsidRDefault="002C32FB" w:rsidP="006E357C">
            <w:pPr>
              <w:rPr>
                <w:rFonts w:asciiTheme="minorHAnsi" w:hAnsiTheme="minorHAnsi" w:cstheme="minorHAnsi"/>
                <w:b/>
                <w:bCs/>
                <w:sz w:val="20"/>
                <w:szCs w:val="20"/>
              </w:rPr>
            </w:pPr>
            <w:r w:rsidRPr="004721FB">
              <w:rPr>
                <w:rFonts w:asciiTheme="minorHAnsi" w:hAnsiTheme="minorHAnsi" w:cstheme="minorHAnsi"/>
                <w:b/>
                <w:bCs/>
                <w:sz w:val="20"/>
                <w:szCs w:val="20"/>
              </w:rPr>
              <w:t xml:space="preserve">ROUGE, </w:t>
            </w:r>
            <w:proofErr w:type="spellStart"/>
            <w:r w:rsidRPr="004721FB">
              <w:rPr>
                <w:rFonts w:asciiTheme="minorHAnsi" w:hAnsiTheme="minorHAnsi" w:cstheme="minorHAnsi"/>
                <w:b/>
                <w:bCs/>
                <w:sz w:val="20"/>
                <w:szCs w:val="20"/>
              </w:rPr>
              <w:t>BERTScore</w:t>
            </w:r>
            <w:proofErr w:type="spellEnd"/>
            <w:r w:rsidRPr="004721FB">
              <w:rPr>
                <w:rFonts w:asciiTheme="minorHAnsi" w:hAnsiTheme="minorHAnsi" w:cstheme="minorHAnsi"/>
                <w:b/>
                <w:bCs/>
                <w:sz w:val="20"/>
                <w:szCs w:val="20"/>
              </w:rPr>
              <w:t xml:space="preserve"> + hallucination / omission rates</w:t>
            </w:r>
          </w:p>
        </w:tc>
        <w:tc>
          <w:tcPr>
            <w:tcW w:w="536" w:type="pct"/>
            <w:hideMark/>
          </w:tcPr>
          <w:p w14:paraId="74C347EB" w14:textId="77777777" w:rsidR="002C32FB" w:rsidRPr="004721FB" w:rsidRDefault="002C32FB" w:rsidP="006E357C">
            <w:pPr>
              <w:rPr>
                <w:rFonts w:asciiTheme="minorHAnsi" w:hAnsiTheme="minorHAnsi" w:cstheme="minorHAnsi"/>
                <w:b/>
                <w:bCs/>
                <w:sz w:val="20"/>
                <w:szCs w:val="20"/>
              </w:rPr>
            </w:pPr>
            <w:r w:rsidRPr="004721FB">
              <w:rPr>
                <w:rFonts w:asciiTheme="minorHAnsi" w:hAnsiTheme="minorHAnsi" w:cstheme="minorHAnsi"/>
                <w:b/>
                <w:bCs/>
                <w:sz w:val="20"/>
                <w:szCs w:val="20"/>
              </w:rPr>
              <w:t>Fills gap: structured output, multi approach and safety analysis combined.</w:t>
            </w:r>
          </w:p>
        </w:tc>
      </w:tr>
    </w:tbl>
    <w:p w14:paraId="73ABA8DF" w14:textId="77777777" w:rsidR="002C32FB" w:rsidRPr="004721FB" w:rsidRDefault="002C32FB" w:rsidP="002C32FB">
      <w:pPr>
        <w:spacing w:line="256" w:lineRule="auto"/>
        <w:rPr>
          <w:rFonts w:asciiTheme="minorHAnsi" w:eastAsia="Aptos" w:hAnsiTheme="minorHAnsi" w:cstheme="minorHAnsi"/>
        </w:rPr>
        <w:sectPr w:rsidR="002C32FB" w:rsidRPr="004721FB" w:rsidSect="002C32FB">
          <w:pgSz w:w="16838" w:h="11906" w:orient="landscape"/>
          <w:pgMar w:top="1440" w:right="1440" w:bottom="1440" w:left="1440" w:header="708" w:footer="708" w:gutter="0"/>
          <w:cols w:space="708"/>
          <w:docGrid w:linePitch="360"/>
        </w:sectPr>
      </w:pPr>
    </w:p>
    <w:p w14:paraId="1B7A7B89" w14:textId="77777777" w:rsidR="002C32FB" w:rsidRPr="004721FB" w:rsidRDefault="002C32FB" w:rsidP="002C32FB">
      <w:pPr>
        <w:spacing w:line="256" w:lineRule="auto"/>
        <w:rPr>
          <w:rFonts w:asciiTheme="minorHAnsi" w:eastAsia="Aptos" w:hAnsiTheme="minorHAnsi" w:cstheme="minorHAnsi"/>
        </w:rPr>
      </w:pPr>
    </w:p>
    <w:p w14:paraId="44E1FF60" w14:textId="77777777" w:rsidR="002C32FB" w:rsidRPr="004721FB" w:rsidRDefault="002C32FB" w:rsidP="002C32FB">
      <w:pPr>
        <w:keepNext/>
        <w:keepLines/>
        <w:spacing w:before="160" w:after="80" w:line="256" w:lineRule="auto"/>
        <w:outlineLvl w:val="1"/>
        <w:rPr>
          <w:rFonts w:asciiTheme="minorHAnsi" w:hAnsiTheme="minorHAnsi" w:cstheme="minorHAnsi"/>
          <w:color w:val="365F91" w:themeColor="accent1" w:themeShade="BF"/>
          <w:sz w:val="32"/>
          <w:szCs w:val="32"/>
        </w:rPr>
      </w:pPr>
      <w:bookmarkStart w:id="14" w:name="_Toc238801358"/>
      <w:r w:rsidRPr="004721FB">
        <w:rPr>
          <w:rFonts w:asciiTheme="minorHAnsi" w:hAnsiTheme="minorHAnsi" w:cstheme="minorHAnsi"/>
          <w:color w:val="365F91" w:themeColor="accent1" w:themeShade="BF"/>
          <w:sz w:val="32"/>
          <w:szCs w:val="32"/>
        </w:rPr>
        <w:t>2.7 Summary and Research Gap</w:t>
      </w:r>
      <w:bookmarkEnd w:id="14"/>
    </w:p>
    <w:p w14:paraId="2D0EE017"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The reviewed literature establishes three settled points and one open one. It is settled that clinical documentation imposes a burden worth automating [1], [2], [4]; that both fine-tuned seq2seq models and prompted LLMs can generate plausible clinical notes [1], [3], [10], [15]; and that automatic similarity metrics under-measure the clinical safety of those notes [5], [6], [19]. What remains open is the comparative question at the intersection of these findings: how prompting and fine-tuning approaches differ, on the same data, under the same protocol, in both measured quality and annotated safety, and how those differences behave under realistic domain shift. As Table 2.1 makes explicit, prior work has addressed each element in isolation; none combines structured SOAP output, a multi-approach comparison across in-domain and out-of-domain test sets, and a quantified hallucination, omission and inaccuracy analysis with a test of metric–safety correlation. That combination is the research gap this dissertation fills, and the methodology by which it does so is presented in Chapter 3.</w:t>
      </w:r>
    </w:p>
    <w:p w14:paraId="2EB7A082" w14:textId="77777777" w:rsidR="002C32FB" w:rsidRPr="004721FB" w:rsidRDefault="002C32FB" w:rsidP="002C32FB">
      <w:pPr>
        <w:spacing w:line="256" w:lineRule="auto"/>
        <w:rPr>
          <w:rFonts w:asciiTheme="minorHAnsi" w:eastAsia="Aptos" w:hAnsiTheme="minorHAnsi" w:cstheme="minorHAnsi"/>
        </w:rPr>
      </w:pPr>
    </w:p>
    <w:p w14:paraId="55956002" w14:textId="77777777" w:rsidR="002C32FB" w:rsidRPr="004721FB" w:rsidRDefault="002C32FB" w:rsidP="002C32FB">
      <w:pPr>
        <w:spacing w:line="256" w:lineRule="auto"/>
        <w:rPr>
          <w:rFonts w:asciiTheme="minorHAnsi" w:eastAsia="Aptos" w:hAnsiTheme="minorHAnsi" w:cstheme="minorHAnsi"/>
        </w:rPr>
      </w:pPr>
    </w:p>
    <w:p w14:paraId="5E912330" w14:textId="77777777" w:rsidR="002C32FB" w:rsidRPr="004721FB" w:rsidRDefault="002C32FB" w:rsidP="002C32FB">
      <w:pPr>
        <w:spacing w:line="256" w:lineRule="auto"/>
        <w:rPr>
          <w:rFonts w:asciiTheme="minorHAnsi" w:eastAsia="Aptos" w:hAnsiTheme="minorHAnsi" w:cstheme="minorHAnsi"/>
        </w:rPr>
      </w:pPr>
    </w:p>
    <w:p w14:paraId="00FFC8F3" w14:textId="77777777" w:rsidR="002C32FB" w:rsidRPr="004721FB" w:rsidRDefault="002C32FB" w:rsidP="002C32FB">
      <w:pPr>
        <w:spacing w:line="256" w:lineRule="auto"/>
        <w:rPr>
          <w:rFonts w:asciiTheme="minorHAnsi" w:eastAsia="Aptos" w:hAnsiTheme="minorHAnsi" w:cstheme="minorHAnsi"/>
        </w:rPr>
      </w:pPr>
    </w:p>
    <w:p w14:paraId="6FCCC3F4" w14:textId="77777777" w:rsidR="002C32FB" w:rsidRPr="004721FB" w:rsidRDefault="002C32FB" w:rsidP="002C32FB">
      <w:pPr>
        <w:spacing w:line="256" w:lineRule="auto"/>
        <w:rPr>
          <w:rFonts w:asciiTheme="minorHAnsi" w:eastAsia="Aptos" w:hAnsiTheme="minorHAnsi" w:cstheme="minorHAnsi"/>
        </w:rPr>
      </w:pPr>
    </w:p>
    <w:p w14:paraId="1D8651E4" w14:textId="77777777" w:rsidR="002C32FB" w:rsidRPr="004721FB" w:rsidRDefault="002C32FB" w:rsidP="002C32FB">
      <w:pPr>
        <w:spacing w:line="256" w:lineRule="auto"/>
        <w:rPr>
          <w:rFonts w:asciiTheme="minorHAnsi" w:eastAsia="Aptos" w:hAnsiTheme="minorHAnsi" w:cstheme="minorHAnsi"/>
        </w:rPr>
      </w:pPr>
    </w:p>
    <w:p w14:paraId="45006C92" w14:textId="77777777" w:rsidR="002C32FB" w:rsidRPr="004721FB" w:rsidRDefault="002C32FB" w:rsidP="002C32FB">
      <w:pPr>
        <w:spacing w:line="256" w:lineRule="auto"/>
        <w:rPr>
          <w:rFonts w:asciiTheme="minorHAnsi" w:eastAsia="Aptos" w:hAnsiTheme="minorHAnsi" w:cstheme="minorHAnsi"/>
        </w:rPr>
      </w:pPr>
    </w:p>
    <w:p w14:paraId="3C520796" w14:textId="77777777" w:rsidR="002C32FB" w:rsidRDefault="002C32FB" w:rsidP="002C32FB">
      <w:pPr>
        <w:spacing w:line="256" w:lineRule="auto"/>
        <w:rPr>
          <w:rFonts w:asciiTheme="minorHAnsi" w:eastAsia="Aptos" w:hAnsiTheme="minorHAnsi" w:cstheme="minorHAnsi"/>
        </w:rPr>
      </w:pPr>
    </w:p>
    <w:p w14:paraId="282D58AD" w14:textId="77777777" w:rsidR="004721FB" w:rsidRDefault="004721FB" w:rsidP="002C32FB">
      <w:pPr>
        <w:spacing w:line="256" w:lineRule="auto"/>
        <w:rPr>
          <w:rFonts w:asciiTheme="minorHAnsi" w:eastAsia="Aptos" w:hAnsiTheme="minorHAnsi" w:cstheme="minorHAnsi"/>
        </w:rPr>
      </w:pPr>
    </w:p>
    <w:p w14:paraId="6419DB4D" w14:textId="77777777" w:rsidR="004721FB" w:rsidRDefault="004721FB" w:rsidP="002C32FB">
      <w:pPr>
        <w:spacing w:line="256" w:lineRule="auto"/>
        <w:rPr>
          <w:rFonts w:asciiTheme="minorHAnsi" w:eastAsia="Aptos" w:hAnsiTheme="minorHAnsi" w:cstheme="minorHAnsi"/>
        </w:rPr>
      </w:pPr>
    </w:p>
    <w:p w14:paraId="2964BCD1" w14:textId="77777777" w:rsidR="004721FB" w:rsidRDefault="004721FB" w:rsidP="002C32FB">
      <w:pPr>
        <w:spacing w:line="256" w:lineRule="auto"/>
        <w:rPr>
          <w:rFonts w:asciiTheme="minorHAnsi" w:eastAsia="Aptos" w:hAnsiTheme="minorHAnsi" w:cstheme="minorHAnsi"/>
        </w:rPr>
      </w:pPr>
    </w:p>
    <w:p w14:paraId="2A113C2C" w14:textId="77777777" w:rsidR="004721FB" w:rsidRDefault="004721FB" w:rsidP="002C32FB">
      <w:pPr>
        <w:spacing w:line="256" w:lineRule="auto"/>
        <w:rPr>
          <w:rFonts w:asciiTheme="minorHAnsi" w:eastAsia="Aptos" w:hAnsiTheme="minorHAnsi" w:cstheme="minorHAnsi"/>
        </w:rPr>
      </w:pPr>
    </w:p>
    <w:p w14:paraId="561938E1" w14:textId="77777777" w:rsidR="004721FB" w:rsidRDefault="004721FB" w:rsidP="002C32FB">
      <w:pPr>
        <w:spacing w:line="256" w:lineRule="auto"/>
        <w:rPr>
          <w:rFonts w:asciiTheme="minorHAnsi" w:eastAsia="Aptos" w:hAnsiTheme="minorHAnsi" w:cstheme="minorHAnsi"/>
        </w:rPr>
      </w:pPr>
    </w:p>
    <w:p w14:paraId="65E396FC" w14:textId="77777777" w:rsidR="004721FB" w:rsidRDefault="004721FB" w:rsidP="002C32FB">
      <w:pPr>
        <w:spacing w:line="256" w:lineRule="auto"/>
        <w:rPr>
          <w:rFonts w:asciiTheme="minorHAnsi" w:eastAsia="Aptos" w:hAnsiTheme="minorHAnsi" w:cstheme="minorHAnsi"/>
        </w:rPr>
      </w:pPr>
    </w:p>
    <w:p w14:paraId="73ED0093" w14:textId="77777777" w:rsidR="004721FB" w:rsidRDefault="004721FB" w:rsidP="002C32FB">
      <w:pPr>
        <w:spacing w:line="256" w:lineRule="auto"/>
        <w:rPr>
          <w:rFonts w:asciiTheme="minorHAnsi" w:eastAsia="Aptos" w:hAnsiTheme="minorHAnsi" w:cstheme="minorHAnsi"/>
        </w:rPr>
      </w:pPr>
    </w:p>
    <w:p w14:paraId="287B115E" w14:textId="77777777" w:rsidR="004721FB" w:rsidRDefault="004721FB" w:rsidP="002C32FB">
      <w:pPr>
        <w:spacing w:line="256" w:lineRule="auto"/>
        <w:rPr>
          <w:rFonts w:asciiTheme="minorHAnsi" w:eastAsia="Aptos" w:hAnsiTheme="minorHAnsi" w:cstheme="minorHAnsi"/>
        </w:rPr>
      </w:pPr>
    </w:p>
    <w:p w14:paraId="436FAC71" w14:textId="77777777" w:rsidR="004721FB" w:rsidRDefault="004721FB" w:rsidP="002C32FB">
      <w:pPr>
        <w:spacing w:line="256" w:lineRule="auto"/>
        <w:rPr>
          <w:rFonts w:asciiTheme="minorHAnsi" w:eastAsia="Aptos" w:hAnsiTheme="minorHAnsi" w:cstheme="minorHAnsi"/>
        </w:rPr>
      </w:pPr>
    </w:p>
    <w:p w14:paraId="17132AC2" w14:textId="77777777" w:rsidR="004721FB" w:rsidRDefault="004721FB" w:rsidP="002C32FB">
      <w:pPr>
        <w:spacing w:line="256" w:lineRule="auto"/>
        <w:rPr>
          <w:rFonts w:asciiTheme="minorHAnsi" w:eastAsia="Aptos" w:hAnsiTheme="minorHAnsi" w:cstheme="minorHAnsi"/>
        </w:rPr>
      </w:pPr>
    </w:p>
    <w:p w14:paraId="457C1AE4" w14:textId="77777777" w:rsidR="004721FB" w:rsidRDefault="004721FB" w:rsidP="002C32FB">
      <w:pPr>
        <w:spacing w:line="256" w:lineRule="auto"/>
        <w:rPr>
          <w:rFonts w:asciiTheme="minorHAnsi" w:eastAsia="Aptos" w:hAnsiTheme="minorHAnsi" w:cstheme="minorHAnsi"/>
        </w:rPr>
      </w:pPr>
    </w:p>
    <w:p w14:paraId="0AFF1E14" w14:textId="77777777" w:rsidR="004721FB" w:rsidRDefault="004721FB" w:rsidP="002C32FB">
      <w:pPr>
        <w:spacing w:line="256" w:lineRule="auto"/>
        <w:rPr>
          <w:rFonts w:asciiTheme="minorHAnsi" w:eastAsia="Aptos" w:hAnsiTheme="minorHAnsi" w:cstheme="minorHAnsi"/>
        </w:rPr>
      </w:pPr>
    </w:p>
    <w:p w14:paraId="234D10B9" w14:textId="77777777" w:rsidR="004721FB" w:rsidRDefault="004721FB" w:rsidP="002C32FB">
      <w:pPr>
        <w:spacing w:line="256" w:lineRule="auto"/>
        <w:rPr>
          <w:rFonts w:asciiTheme="minorHAnsi" w:eastAsia="Aptos" w:hAnsiTheme="minorHAnsi" w:cstheme="minorHAnsi"/>
        </w:rPr>
      </w:pPr>
    </w:p>
    <w:p w14:paraId="0586135F" w14:textId="77777777" w:rsidR="004721FB" w:rsidRDefault="004721FB" w:rsidP="002C32FB">
      <w:pPr>
        <w:spacing w:line="256" w:lineRule="auto"/>
        <w:rPr>
          <w:rFonts w:asciiTheme="minorHAnsi" w:eastAsia="Aptos" w:hAnsiTheme="minorHAnsi" w:cstheme="minorHAnsi"/>
        </w:rPr>
      </w:pPr>
    </w:p>
    <w:p w14:paraId="71688919" w14:textId="77777777" w:rsidR="004721FB" w:rsidRDefault="004721FB" w:rsidP="002C32FB">
      <w:pPr>
        <w:spacing w:line="256" w:lineRule="auto"/>
        <w:rPr>
          <w:rFonts w:asciiTheme="minorHAnsi" w:eastAsia="Aptos" w:hAnsiTheme="minorHAnsi" w:cstheme="minorHAnsi"/>
        </w:rPr>
      </w:pPr>
    </w:p>
    <w:p w14:paraId="5B0D7E48" w14:textId="77777777" w:rsidR="004721FB" w:rsidRDefault="004721FB" w:rsidP="002C32FB">
      <w:pPr>
        <w:spacing w:line="256" w:lineRule="auto"/>
        <w:rPr>
          <w:rFonts w:asciiTheme="minorHAnsi" w:eastAsia="Aptos" w:hAnsiTheme="minorHAnsi" w:cstheme="minorHAnsi"/>
        </w:rPr>
      </w:pPr>
    </w:p>
    <w:p w14:paraId="6F5ED658" w14:textId="77777777" w:rsidR="004721FB" w:rsidRDefault="004721FB" w:rsidP="002C32FB">
      <w:pPr>
        <w:spacing w:line="256" w:lineRule="auto"/>
        <w:rPr>
          <w:rFonts w:asciiTheme="minorHAnsi" w:eastAsia="Aptos" w:hAnsiTheme="minorHAnsi" w:cstheme="minorHAnsi"/>
        </w:rPr>
      </w:pPr>
    </w:p>
    <w:p w14:paraId="7256ABE7" w14:textId="77777777" w:rsidR="004721FB" w:rsidRDefault="004721FB" w:rsidP="002C32FB">
      <w:pPr>
        <w:spacing w:line="256" w:lineRule="auto"/>
        <w:rPr>
          <w:rFonts w:asciiTheme="minorHAnsi" w:eastAsia="Aptos" w:hAnsiTheme="minorHAnsi" w:cstheme="minorHAnsi"/>
        </w:rPr>
      </w:pPr>
    </w:p>
    <w:p w14:paraId="6403413F" w14:textId="77777777" w:rsidR="004721FB" w:rsidRDefault="004721FB" w:rsidP="002C32FB">
      <w:pPr>
        <w:spacing w:line="256" w:lineRule="auto"/>
        <w:rPr>
          <w:rFonts w:asciiTheme="minorHAnsi" w:eastAsia="Aptos" w:hAnsiTheme="minorHAnsi" w:cstheme="minorHAnsi"/>
        </w:rPr>
      </w:pPr>
    </w:p>
    <w:p w14:paraId="31F9EA92" w14:textId="77777777" w:rsidR="002C32FB" w:rsidRPr="004721FB" w:rsidRDefault="002C32FB" w:rsidP="002C32FB">
      <w:pPr>
        <w:spacing w:line="256" w:lineRule="auto"/>
        <w:rPr>
          <w:rFonts w:asciiTheme="minorHAnsi" w:eastAsia="Aptos" w:hAnsiTheme="minorHAnsi" w:cstheme="minorHAnsi"/>
        </w:rPr>
      </w:pPr>
    </w:p>
    <w:p w14:paraId="5BA8BE27" w14:textId="77777777" w:rsidR="002C32FB" w:rsidRPr="004721FB" w:rsidRDefault="002C32FB" w:rsidP="002C32FB">
      <w:pPr>
        <w:keepNext/>
        <w:keepLines/>
        <w:numPr>
          <w:ilvl w:val="0"/>
          <w:numId w:val="1"/>
        </w:numPr>
        <w:spacing w:before="360" w:after="80" w:line="256" w:lineRule="auto"/>
        <w:outlineLvl w:val="0"/>
        <w:rPr>
          <w:rFonts w:asciiTheme="minorHAnsi" w:hAnsiTheme="minorHAnsi" w:cstheme="minorHAnsi"/>
          <w:color w:val="365F91" w:themeColor="accent1" w:themeShade="BF"/>
          <w:sz w:val="40"/>
          <w:szCs w:val="40"/>
        </w:rPr>
      </w:pPr>
      <w:bookmarkStart w:id="15" w:name="_Toc238801359"/>
      <w:r w:rsidRPr="004721FB">
        <w:rPr>
          <w:rFonts w:asciiTheme="minorHAnsi" w:hAnsiTheme="minorHAnsi" w:cstheme="minorHAnsi"/>
          <w:color w:val="365F91" w:themeColor="accent1" w:themeShade="BF"/>
          <w:sz w:val="40"/>
          <w:szCs w:val="40"/>
        </w:rPr>
        <w:lastRenderedPageBreak/>
        <w:t>Methodology</w:t>
      </w:r>
      <w:bookmarkEnd w:id="15"/>
    </w:p>
    <w:p w14:paraId="7393B335" w14:textId="77777777" w:rsidR="002C32FB" w:rsidRPr="004721FB" w:rsidRDefault="002C32FB" w:rsidP="002C32FB">
      <w:pPr>
        <w:keepNext/>
        <w:keepLines/>
        <w:spacing w:before="160" w:after="80" w:line="256" w:lineRule="auto"/>
        <w:outlineLvl w:val="1"/>
        <w:rPr>
          <w:rFonts w:asciiTheme="minorHAnsi" w:hAnsiTheme="minorHAnsi" w:cstheme="minorHAnsi"/>
          <w:color w:val="365F91" w:themeColor="accent1" w:themeShade="BF"/>
          <w:sz w:val="32"/>
          <w:szCs w:val="32"/>
        </w:rPr>
      </w:pPr>
      <w:bookmarkStart w:id="16" w:name="_Toc238801360"/>
      <w:r w:rsidRPr="004721FB">
        <w:rPr>
          <w:rFonts w:asciiTheme="minorHAnsi" w:hAnsiTheme="minorHAnsi" w:cstheme="minorHAnsi"/>
          <w:color w:val="365F91" w:themeColor="accent1" w:themeShade="BF"/>
          <w:sz w:val="32"/>
          <w:szCs w:val="32"/>
        </w:rPr>
        <w:t>3.1 Overview</w:t>
      </w:r>
      <w:bookmarkEnd w:id="16"/>
    </w:p>
    <w:p w14:paraId="044EFEAE"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This chapter presents the methodology of the study: an experimental, comparative design in which three LLM based approaches to clinical note generation are implemented under identical conditions and evaluated with both automatic metrics and a structured manual safety analysis. Figure 3.1 situates the system in its clinical context. A doctor and a patient hold a consultation; the dialogue, captured as a text transcript, is the sole input to the note generation system investigated here; the system produces a draft SOAP note, which in any realistic deployment is returned to the clinician for review before entering the record: the human-in-the-loop configuration whose safety requirements motivate the error analysis of this study.</w:t>
      </w:r>
    </w:p>
    <w:p w14:paraId="658D0797" w14:textId="77777777" w:rsidR="002C32FB" w:rsidRPr="004721FB" w:rsidRDefault="002C32FB" w:rsidP="002C32FB">
      <w:pPr>
        <w:spacing w:line="256" w:lineRule="auto"/>
        <w:rPr>
          <w:rFonts w:asciiTheme="minorHAnsi" w:eastAsia="Aptos" w:hAnsiTheme="minorHAnsi" w:cstheme="minorHAnsi"/>
        </w:rPr>
      </w:pPr>
    </w:p>
    <w:p w14:paraId="6E691667"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noProof/>
        </w:rPr>
        <w:drawing>
          <wp:inline distT="0" distB="0" distL="0" distR="0" wp14:anchorId="341198E3" wp14:editId="14E9E077">
            <wp:extent cx="5731510" cy="2456180"/>
            <wp:effectExtent l="0" t="0" r="2540" b="1270"/>
            <wp:docPr id="646400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400635" name="Picture 646400635"/>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456180"/>
                    </a:xfrm>
                    <a:prstGeom prst="rect">
                      <a:avLst/>
                    </a:prstGeom>
                  </pic:spPr>
                </pic:pic>
              </a:graphicData>
            </a:graphic>
          </wp:inline>
        </w:drawing>
      </w:r>
    </w:p>
    <w:p w14:paraId="508D527F" w14:textId="77777777" w:rsidR="002C32FB" w:rsidRPr="004721FB" w:rsidRDefault="002C32FB" w:rsidP="002C32FB">
      <w:pPr>
        <w:spacing w:after="200"/>
        <w:rPr>
          <w:rFonts w:asciiTheme="minorHAnsi" w:eastAsia="Aptos" w:hAnsiTheme="minorHAnsi" w:cstheme="minorHAnsi"/>
          <w:i/>
          <w:iCs/>
          <w:color w:val="1F497D" w:themeColor="text2"/>
          <w:sz w:val="18"/>
          <w:szCs w:val="18"/>
        </w:rPr>
      </w:pPr>
      <w:r w:rsidRPr="004721FB">
        <w:rPr>
          <w:rFonts w:asciiTheme="minorHAnsi" w:eastAsia="Aptos" w:hAnsiTheme="minorHAnsi" w:cstheme="minorHAnsi"/>
          <w:i/>
          <w:iCs/>
          <w:color w:val="1F497D" w:themeColor="text2"/>
          <w:sz w:val="18"/>
          <w:szCs w:val="18"/>
        </w:rPr>
        <w:t>Figure 3.1. The system in context: doctor and patient in consultation, the note-generation system in the middle, and the draft note returned to the clinician for review.</w:t>
      </w:r>
    </w:p>
    <w:p w14:paraId="58A2AD53"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Figure 3.2 opens the system itself: a preprocessing module standardises the transcripts; a note-generation module implements the three competing approaches; and an evaluation module scores every generated note with automatic metrics and, for a stratified sample, a structured safety annotation. The remainder of the chapter follows this pipeline: datasets (3.2), preprocessing (3.3), text representation: tokenisation and encoding (3.4), the model approaches and their specifications (3.5), training and hyperparameter settings (3.6), evaluation metrics and formulas (3.7), the error-annotation protocol (3.8), and the implementation environment (3.9).</w:t>
      </w:r>
    </w:p>
    <w:p w14:paraId="73E02529" w14:textId="77777777" w:rsidR="002C32FB" w:rsidRPr="004721FB" w:rsidRDefault="002C32FB" w:rsidP="002C32FB">
      <w:pPr>
        <w:keepNext/>
        <w:spacing w:line="256" w:lineRule="auto"/>
        <w:rPr>
          <w:rFonts w:asciiTheme="minorHAnsi" w:eastAsia="Aptos" w:hAnsiTheme="minorHAnsi" w:cstheme="minorHAnsi"/>
        </w:rPr>
      </w:pPr>
      <w:r w:rsidRPr="004721FB">
        <w:rPr>
          <w:rFonts w:asciiTheme="minorHAnsi" w:eastAsia="Aptos" w:hAnsiTheme="minorHAnsi" w:cstheme="minorHAnsi"/>
          <w:noProof/>
        </w:rPr>
        <w:lastRenderedPageBreak/>
        <w:drawing>
          <wp:inline distT="0" distB="0" distL="0" distR="0" wp14:anchorId="354CB4D5" wp14:editId="5FE2A53C">
            <wp:extent cx="6063044" cy="3436234"/>
            <wp:effectExtent l="0" t="0" r="0" b="0"/>
            <wp:docPr id="3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084272" cy="3448265"/>
                    </a:xfrm>
                    <a:prstGeom prst="rect">
                      <a:avLst/>
                    </a:prstGeom>
                    <a:noFill/>
                    <a:ln>
                      <a:noFill/>
                    </a:ln>
                  </pic:spPr>
                </pic:pic>
              </a:graphicData>
            </a:graphic>
          </wp:inline>
        </w:drawing>
      </w:r>
    </w:p>
    <w:p w14:paraId="78FE9831" w14:textId="77777777" w:rsidR="002C32FB" w:rsidRPr="004721FB" w:rsidRDefault="002C32FB" w:rsidP="002C32FB">
      <w:pPr>
        <w:spacing w:after="200"/>
        <w:rPr>
          <w:rFonts w:asciiTheme="minorHAnsi" w:eastAsia="Aptos" w:hAnsiTheme="minorHAnsi" w:cstheme="minorHAnsi"/>
          <w:i/>
          <w:iCs/>
          <w:color w:val="1F497D" w:themeColor="text2"/>
          <w:sz w:val="18"/>
          <w:szCs w:val="18"/>
        </w:rPr>
      </w:pPr>
      <w:r w:rsidRPr="004721FB">
        <w:rPr>
          <w:rFonts w:asciiTheme="minorHAnsi" w:eastAsia="Aptos" w:hAnsiTheme="minorHAnsi" w:cstheme="minorHAnsi"/>
          <w:i/>
          <w:iCs/>
          <w:color w:val="1F497D" w:themeColor="text2"/>
          <w:sz w:val="18"/>
          <w:szCs w:val="18"/>
        </w:rPr>
        <w:t>Figure 3.2. System architecture: preprocessing, note generation (three approaches) and evaluation modules.</w:t>
      </w:r>
    </w:p>
    <w:p w14:paraId="5A218B35" w14:textId="77777777" w:rsidR="002C32FB" w:rsidRPr="004721FB" w:rsidRDefault="002C32FB" w:rsidP="002C32FB">
      <w:pPr>
        <w:keepNext/>
        <w:keepLines/>
        <w:spacing w:before="160" w:after="80" w:line="256" w:lineRule="auto"/>
        <w:outlineLvl w:val="1"/>
        <w:rPr>
          <w:rFonts w:asciiTheme="minorHAnsi" w:hAnsiTheme="minorHAnsi" w:cstheme="minorHAnsi"/>
          <w:color w:val="365F91" w:themeColor="accent1" w:themeShade="BF"/>
          <w:sz w:val="32"/>
          <w:szCs w:val="32"/>
        </w:rPr>
      </w:pPr>
      <w:bookmarkStart w:id="17" w:name="_Toc238801361"/>
      <w:r w:rsidRPr="004721FB">
        <w:rPr>
          <w:rFonts w:asciiTheme="minorHAnsi" w:hAnsiTheme="minorHAnsi" w:cstheme="minorHAnsi"/>
          <w:color w:val="365F91" w:themeColor="accent1" w:themeShade="BF"/>
          <w:sz w:val="32"/>
          <w:szCs w:val="32"/>
        </w:rPr>
        <w:t>3.2 Datasets</w:t>
      </w:r>
      <w:bookmarkEnd w:id="17"/>
    </w:p>
    <w:p w14:paraId="53E65063"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Two complementary public datasets are used; their characteristics, including statistics measured during this project, are summarised in Table 3.1. MTS-Dialog [1] supplies volume: 1,301 short doctor patient dialogue note pairs after cleaning, with each note section paired to a topic focused dialogue fragment. Because the distribution used ships only a training split, reproducible validation and test sets were created as described in Section 3.3. PriMock57 [9] supplies realism: 57 full-length mock primary care consultations conducted by seven practising clinicians with actors, with manual utterance level transcripts and the consulting clinician’s own note. The measured length statistics quantify the contrast: PriMock57 transcripts are on average roughly fifteen times longer than MTS-Dialog’s (1,632 versus 104 words), making PriMock57 a demanding out-of-domain test of generalisation, reserved untouched for final evaluation. Both datasets are public and contain no identifiable patient data, consistent with the ethical approval of the study.</w:t>
      </w:r>
    </w:p>
    <w:p w14:paraId="45A6C187" w14:textId="77777777" w:rsidR="002C32FB" w:rsidRPr="004721FB" w:rsidRDefault="002C32FB" w:rsidP="002C32FB">
      <w:pPr>
        <w:keepNext/>
        <w:spacing w:after="200"/>
        <w:rPr>
          <w:rFonts w:asciiTheme="minorHAnsi" w:eastAsia="Aptos" w:hAnsiTheme="minorHAnsi" w:cstheme="minorHAnsi"/>
          <w:i/>
          <w:iCs/>
          <w:color w:val="1F497D" w:themeColor="text2"/>
          <w:sz w:val="18"/>
          <w:szCs w:val="18"/>
        </w:rPr>
      </w:pPr>
      <w:r w:rsidRPr="004721FB">
        <w:rPr>
          <w:rFonts w:asciiTheme="minorHAnsi" w:eastAsia="Aptos" w:hAnsiTheme="minorHAnsi" w:cstheme="minorHAnsi"/>
          <w:i/>
          <w:iCs/>
          <w:color w:val="1F497D" w:themeColor="text2"/>
          <w:sz w:val="18"/>
          <w:szCs w:val="18"/>
        </w:rPr>
        <w:t>Table 3.1. Dataset characteristics, including statistics measured in this study.</w:t>
      </w:r>
    </w:p>
    <w:tbl>
      <w:tblPr>
        <w:tblStyle w:val="TableGrid1"/>
        <w:tblW w:w="0" w:type="auto"/>
        <w:tblInd w:w="0" w:type="dxa"/>
        <w:tblLook w:val="04A0" w:firstRow="1" w:lastRow="0" w:firstColumn="1" w:lastColumn="0" w:noHBand="0" w:noVBand="1"/>
      </w:tblPr>
      <w:tblGrid>
        <w:gridCol w:w="3005"/>
        <w:gridCol w:w="3005"/>
        <w:gridCol w:w="3006"/>
      </w:tblGrid>
      <w:tr w:rsidR="002C32FB" w:rsidRPr="004721FB" w14:paraId="5DD6215D" w14:textId="77777777" w:rsidTr="006E357C">
        <w:tc>
          <w:tcPr>
            <w:tcW w:w="3005" w:type="dxa"/>
            <w:tcBorders>
              <w:top w:val="single" w:sz="4" w:space="0" w:color="auto"/>
              <w:left w:val="single" w:sz="4" w:space="0" w:color="auto"/>
              <w:bottom w:val="single" w:sz="4" w:space="0" w:color="auto"/>
              <w:right w:val="single" w:sz="4" w:space="0" w:color="auto"/>
            </w:tcBorders>
            <w:hideMark/>
          </w:tcPr>
          <w:p w14:paraId="295B3089"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Feature</w:t>
            </w:r>
          </w:p>
        </w:tc>
        <w:tc>
          <w:tcPr>
            <w:tcW w:w="3005" w:type="dxa"/>
            <w:tcBorders>
              <w:top w:val="single" w:sz="4" w:space="0" w:color="auto"/>
              <w:left w:val="single" w:sz="4" w:space="0" w:color="auto"/>
              <w:bottom w:val="single" w:sz="4" w:space="0" w:color="auto"/>
              <w:right w:val="single" w:sz="4" w:space="0" w:color="auto"/>
            </w:tcBorders>
            <w:hideMark/>
          </w:tcPr>
          <w:p w14:paraId="2A61BF1A"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MTS-Dialog [1]</w:t>
            </w:r>
          </w:p>
        </w:tc>
        <w:tc>
          <w:tcPr>
            <w:tcW w:w="3006" w:type="dxa"/>
            <w:tcBorders>
              <w:top w:val="single" w:sz="4" w:space="0" w:color="auto"/>
              <w:left w:val="single" w:sz="4" w:space="0" w:color="auto"/>
              <w:bottom w:val="single" w:sz="4" w:space="0" w:color="auto"/>
              <w:right w:val="single" w:sz="4" w:space="0" w:color="auto"/>
            </w:tcBorders>
            <w:hideMark/>
          </w:tcPr>
          <w:p w14:paraId="02ED1F4B"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PriMock57 [9]</w:t>
            </w:r>
          </w:p>
        </w:tc>
      </w:tr>
      <w:tr w:rsidR="002C32FB" w:rsidRPr="004721FB" w14:paraId="7D29B6A1" w14:textId="77777777" w:rsidTr="006E357C">
        <w:tc>
          <w:tcPr>
            <w:tcW w:w="3005" w:type="dxa"/>
            <w:tcBorders>
              <w:top w:val="single" w:sz="4" w:space="0" w:color="auto"/>
              <w:left w:val="single" w:sz="4" w:space="0" w:color="auto"/>
              <w:bottom w:val="single" w:sz="4" w:space="0" w:color="auto"/>
              <w:right w:val="single" w:sz="4" w:space="0" w:color="auto"/>
            </w:tcBorders>
            <w:hideMark/>
          </w:tcPr>
          <w:p w14:paraId="7ACAD190"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Size</w:t>
            </w:r>
          </w:p>
        </w:tc>
        <w:tc>
          <w:tcPr>
            <w:tcW w:w="3005" w:type="dxa"/>
            <w:tcBorders>
              <w:top w:val="single" w:sz="4" w:space="0" w:color="auto"/>
              <w:left w:val="single" w:sz="4" w:space="0" w:color="auto"/>
              <w:bottom w:val="single" w:sz="4" w:space="0" w:color="auto"/>
              <w:right w:val="single" w:sz="4" w:space="0" w:color="auto"/>
            </w:tcBorders>
            <w:hideMark/>
          </w:tcPr>
          <w:p w14:paraId="51D67DEB"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1,301 dialogue note pairs (after cleaning)</w:t>
            </w:r>
          </w:p>
        </w:tc>
        <w:tc>
          <w:tcPr>
            <w:tcW w:w="3006" w:type="dxa"/>
            <w:tcBorders>
              <w:top w:val="single" w:sz="4" w:space="0" w:color="auto"/>
              <w:left w:val="single" w:sz="4" w:space="0" w:color="auto"/>
              <w:bottom w:val="single" w:sz="4" w:space="0" w:color="auto"/>
              <w:right w:val="single" w:sz="4" w:space="0" w:color="auto"/>
            </w:tcBorders>
            <w:hideMark/>
          </w:tcPr>
          <w:p w14:paraId="2CA97CE9"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57 full mock consultations</w:t>
            </w:r>
          </w:p>
        </w:tc>
      </w:tr>
      <w:tr w:rsidR="002C32FB" w:rsidRPr="004721FB" w14:paraId="0F5D9386" w14:textId="77777777" w:rsidTr="006E357C">
        <w:tc>
          <w:tcPr>
            <w:tcW w:w="3005" w:type="dxa"/>
            <w:tcBorders>
              <w:top w:val="single" w:sz="4" w:space="0" w:color="auto"/>
              <w:left w:val="single" w:sz="4" w:space="0" w:color="auto"/>
              <w:bottom w:val="single" w:sz="4" w:space="0" w:color="auto"/>
              <w:right w:val="single" w:sz="4" w:space="0" w:color="auto"/>
            </w:tcBorders>
            <w:hideMark/>
          </w:tcPr>
          <w:p w14:paraId="44504356"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Nature</w:t>
            </w:r>
          </w:p>
        </w:tc>
        <w:tc>
          <w:tcPr>
            <w:tcW w:w="3005" w:type="dxa"/>
            <w:tcBorders>
              <w:top w:val="single" w:sz="4" w:space="0" w:color="auto"/>
              <w:left w:val="single" w:sz="4" w:space="0" w:color="auto"/>
              <w:bottom w:val="single" w:sz="4" w:space="0" w:color="auto"/>
              <w:right w:val="single" w:sz="4" w:space="0" w:color="auto"/>
            </w:tcBorders>
            <w:hideMark/>
          </w:tcPr>
          <w:p w14:paraId="56341607"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Short, topic focused doctor patient exchanges</w:t>
            </w:r>
          </w:p>
        </w:tc>
        <w:tc>
          <w:tcPr>
            <w:tcW w:w="3006" w:type="dxa"/>
            <w:tcBorders>
              <w:top w:val="single" w:sz="4" w:space="0" w:color="auto"/>
              <w:left w:val="single" w:sz="4" w:space="0" w:color="auto"/>
              <w:bottom w:val="single" w:sz="4" w:space="0" w:color="auto"/>
              <w:right w:val="single" w:sz="4" w:space="0" w:color="auto"/>
            </w:tcBorders>
            <w:hideMark/>
          </w:tcPr>
          <w:p w14:paraId="273DF7F1"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Realistic acted primary care consultations (7 clinicians over 5 days)</w:t>
            </w:r>
          </w:p>
        </w:tc>
      </w:tr>
      <w:tr w:rsidR="002C32FB" w:rsidRPr="004721FB" w14:paraId="123E9251" w14:textId="77777777" w:rsidTr="006E357C">
        <w:tc>
          <w:tcPr>
            <w:tcW w:w="3005" w:type="dxa"/>
            <w:tcBorders>
              <w:top w:val="single" w:sz="4" w:space="0" w:color="auto"/>
              <w:left w:val="single" w:sz="4" w:space="0" w:color="auto"/>
              <w:bottom w:val="single" w:sz="4" w:space="0" w:color="auto"/>
              <w:right w:val="single" w:sz="4" w:space="0" w:color="auto"/>
            </w:tcBorders>
            <w:hideMark/>
          </w:tcPr>
          <w:p w14:paraId="13F12D49"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Transcript length (words)</w:t>
            </w:r>
          </w:p>
        </w:tc>
        <w:tc>
          <w:tcPr>
            <w:tcW w:w="3005" w:type="dxa"/>
            <w:tcBorders>
              <w:top w:val="single" w:sz="4" w:space="0" w:color="auto"/>
              <w:left w:val="single" w:sz="4" w:space="0" w:color="auto"/>
              <w:bottom w:val="single" w:sz="4" w:space="0" w:color="auto"/>
              <w:right w:val="single" w:sz="4" w:space="0" w:color="auto"/>
            </w:tcBorders>
            <w:hideMark/>
          </w:tcPr>
          <w:p w14:paraId="26630670"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Mean 104; median 63; max 1,509</w:t>
            </w:r>
          </w:p>
        </w:tc>
        <w:tc>
          <w:tcPr>
            <w:tcW w:w="3006" w:type="dxa"/>
            <w:tcBorders>
              <w:top w:val="single" w:sz="4" w:space="0" w:color="auto"/>
              <w:left w:val="single" w:sz="4" w:space="0" w:color="auto"/>
              <w:bottom w:val="single" w:sz="4" w:space="0" w:color="auto"/>
              <w:right w:val="single" w:sz="4" w:space="0" w:color="auto"/>
            </w:tcBorders>
            <w:hideMark/>
          </w:tcPr>
          <w:p w14:paraId="3FFAC404"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Mean 1,632; median 1,665; max 2974</w:t>
            </w:r>
          </w:p>
        </w:tc>
      </w:tr>
      <w:tr w:rsidR="002C32FB" w:rsidRPr="004721FB" w14:paraId="11BE809D" w14:textId="77777777" w:rsidTr="006E357C">
        <w:tc>
          <w:tcPr>
            <w:tcW w:w="3005" w:type="dxa"/>
            <w:tcBorders>
              <w:top w:val="single" w:sz="4" w:space="0" w:color="auto"/>
              <w:left w:val="single" w:sz="4" w:space="0" w:color="auto"/>
              <w:bottom w:val="single" w:sz="4" w:space="0" w:color="auto"/>
              <w:right w:val="single" w:sz="4" w:space="0" w:color="auto"/>
            </w:tcBorders>
            <w:hideMark/>
          </w:tcPr>
          <w:p w14:paraId="057FDE22"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Reference note length (words)</w:t>
            </w:r>
          </w:p>
        </w:tc>
        <w:tc>
          <w:tcPr>
            <w:tcW w:w="3005" w:type="dxa"/>
            <w:tcBorders>
              <w:top w:val="single" w:sz="4" w:space="0" w:color="auto"/>
              <w:left w:val="single" w:sz="4" w:space="0" w:color="auto"/>
              <w:bottom w:val="single" w:sz="4" w:space="0" w:color="auto"/>
              <w:right w:val="single" w:sz="4" w:space="0" w:color="auto"/>
            </w:tcBorders>
            <w:hideMark/>
          </w:tcPr>
          <w:p w14:paraId="15797461"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Mean 34; median 25; max 251</w:t>
            </w:r>
          </w:p>
        </w:tc>
        <w:tc>
          <w:tcPr>
            <w:tcW w:w="3006" w:type="dxa"/>
            <w:tcBorders>
              <w:top w:val="single" w:sz="4" w:space="0" w:color="auto"/>
              <w:left w:val="single" w:sz="4" w:space="0" w:color="auto"/>
              <w:bottom w:val="single" w:sz="4" w:space="0" w:color="auto"/>
              <w:right w:val="single" w:sz="4" w:space="0" w:color="auto"/>
            </w:tcBorders>
            <w:hideMark/>
          </w:tcPr>
          <w:p w14:paraId="6F725F4A"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Mean 136; median 127; max 339</w:t>
            </w:r>
          </w:p>
        </w:tc>
      </w:tr>
      <w:tr w:rsidR="002C32FB" w:rsidRPr="004721FB" w14:paraId="605D3B7A" w14:textId="77777777" w:rsidTr="006E357C">
        <w:tc>
          <w:tcPr>
            <w:tcW w:w="3005" w:type="dxa"/>
            <w:tcBorders>
              <w:top w:val="single" w:sz="4" w:space="0" w:color="auto"/>
              <w:left w:val="single" w:sz="4" w:space="0" w:color="auto"/>
              <w:bottom w:val="single" w:sz="4" w:space="0" w:color="auto"/>
              <w:right w:val="single" w:sz="4" w:space="0" w:color="auto"/>
            </w:tcBorders>
            <w:hideMark/>
          </w:tcPr>
          <w:p w14:paraId="5458BBB5"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lastRenderedPageBreak/>
              <w:t>Reference format</w:t>
            </w:r>
          </w:p>
        </w:tc>
        <w:tc>
          <w:tcPr>
            <w:tcW w:w="3005" w:type="dxa"/>
            <w:tcBorders>
              <w:top w:val="single" w:sz="4" w:space="0" w:color="auto"/>
              <w:left w:val="single" w:sz="4" w:space="0" w:color="auto"/>
              <w:bottom w:val="single" w:sz="4" w:space="0" w:color="auto"/>
              <w:right w:val="single" w:sz="4" w:space="0" w:color="auto"/>
            </w:tcBorders>
            <w:hideMark/>
          </w:tcPr>
          <w:p w14:paraId="6B260331"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Native section headers (Symptoms, Diagnosis, History, Plan of Action)</w:t>
            </w:r>
          </w:p>
        </w:tc>
        <w:tc>
          <w:tcPr>
            <w:tcW w:w="3006" w:type="dxa"/>
            <w:tcBorders>
              <w:top w:val="single" w:sz="4" w:space="0" w:color="auto"/>
              <w:left w:val="single" w:sz="4" w:space="0" w:color="auto"/>
              <w:bottom w:val="single" w:sz="4" w:space="0" w:color="auto"/>
              <w:right w:val="single" w:sz="4" w:space="0" w:color="auto"/>
            </w:tcBorders>
            <w:hideMark/>
          </w:tcPr>
          <w:p w14:paraId="2C5552FB"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Clinician shorthand (</w:t>
            </w:r>
            <w:proofErr w:type="spellStart"/>
            <w:r w:rsidRPr="004721FB">
              <w:rPr>
                <w:rFonts w:asciiTheme="minorHAnsi" w:hAnsiTheme="minorHAnsi" w:cstheme="minorHAnsi"/>
              </w:rPr>
              <w:t>hx</w:t>
            </w:r>
            <w:proofErr w:type="spellEnd"/>
            <w:r w:rsidRPr="004721FB">
              <w:rPr>
                <w:rFonts w:asciiTheme="minorHAnsi" w:hAnsiTheme="minorHAnsi" w:cstheme="minorHAnsi"/>
              </w:rPr>
              <w:t>, PMH, DH, SH, Imp, Plan)</w:t>
            </w:r>
          </w:p>
        </w:tc>
      </w:tr>
      <w:tr w:rsidR="002C32FB" w:rsidRPr="004721FB" w14:paraId="1AE46D2A" w14:textId="77777777" w:rsidTr="006E357C">
        <w:tc>
          <w:tcPr>
            <w:tcW w:w="3005" w:type="dxa"/>
            <w:tcBorders>
              <w:top w:val="single" w:sz="4" w:space="0" w:color="auto"/>
              <w:left w:val="single" w:sz="4" w:space="0" w:color="auto"/>
              <w:bottom w:val="single" w:sz="4" w:space="0" w:color="auto"/>
              <w:right w:val="single" w:sz="4" w:space="0" w:color="auto"/>
            </w:tcBorders>
            <w:hideMark/>
          </w:tcPr>
          <w:p w14:paraId="73BF9E6B"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Splits used</w:t>
            </w:r>
          </w:p>
        </w:tc>
        <w:tc>
          <w:tcPr>
            <w:tcW w:w="3005" w:type="dxa"/>
            <w:tcBorders>
              <w:top w:val="single" w:sz="4" w:space="0" w:color="auto"/>
              <w:left w:val="single" w:sz="4" w:space="0" w:color="auto"/>
              <w:bottom w:val="single" w:sz="4" w:space="0" w:color="auto"/>
              <w:right w:val="single" w:sz="4" w:space="0" w:color="auto"/>
            </w:tcBorders>
            <w:hideMark/>
          </w:tcPr>
          <w:p w14:paraId="192D6CAE"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1,041 train / 130 validation / 130 test (seed 42)</w:t>
            </w:r>
          </w:p>
        </w:tc>
        <w:tc>
          <w:tcPr>
            <w:tcW w:w="3006" w:type="dxa"/>
            <w:tcBorders>
              <w:top w:val="single" w:sz="4" w:space="0" w:color="auto"/>
              <w:left w:val="single" w:sz="4" w:space="0" w:color="auto"/>
              <w:bottom w:val="single" w:sz="4" w:space="0" w:color="auto"/>
              <w:right w:val="single" w:sz="4" w:space="0" w:color="auto"/>
            </w:tcBorders>
            <w:hideMark/>
          </w:tcPr>
          <w:p w14:paraId="7EAF01C9"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None – used in full as held out test set</w:t>
            </w:r>
          </w:p>
        </w:tc>
      </w:tr>
      <w:tr w:rsidR="002C32FB" w:rsidRPr="004721FB" w14:paraId="50C82F78" w14:textId="77777777" w:rsidTr="006E357C">
        <w:tc>
          <w:tcPr>
            <w:tcW w:w="3005" w:type="dxa"/>
            <w:tcBorders>
              <w:top w:val="single" w:sz="4" w:space="0" w:color="auto"/>
              <w:left w:val="single" w:sz="4" w:space="0" w:color="auto"/>
              <w:bottom w:val="single" w:sz="4" w:space="0" w:color="auto"/>
              <w:right w:val="single" w:sz="4" w:space="0" w:color="auto"/>
            </w:tcBorders>
            <w:hideMark/>
          </w:tcPr>
          <w:p w14:paraId="483CA286"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Role in this study</w:t>
            </w:r>
          </w:p>
        </w:tc>
        <w:tc>
          <w:tcPr>
            <w:tcW w:w="3005" w:type="dxa"/>
            <w:tcBorders>
              <w:top w:val="single" w:sz="4" w:space="0" w:color="auto"/>
              <w:left w:val="single" w:sz="4" w:space="0" w:color="auto"/>
              <w:bottom w:val="single" w:sz="4" w:space="0" w:color="auto"/>
              <w:right w:val="single" w:sz="4" w:space="0" w:color="auto"/>
            </w:tcBorders>
            <w:hideMark/>
          </w:tcPr>
          <w:p w14:paraId="5933C658"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Development, exemplar selection, fine-tuning, in-domain test</w:t>
            </w:r>
          </w:p>
        </w:tc>
        <w:tc>
          <w:tcPr>
            <w:tcW w:w="3006" w:type="dxa"/>
            <w:tcBorders>
              <w:top w:val="single" w:sz="4" w:space="0" w:color="auto"/>
              <w:left w:val="single" w:sz="4" w:space="0" w:color="auto"/>
              <w:bottom w:val="single" w:sz="4" w:space="0" w:color="auto"/>
              <w:right w:val="single" w:sz="4" w:space="0" w:color="auto"/>
            </w:tcBorders>
            <w:hideMark/>
          </w:tcPr>
          <w:p w14:paraId="324D0BBD"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Out-of-domain final evaluation</w:t>
            </w:r>
          </w:p>
        </w:tc>
      </w:tr>
    </w:tbl>
    <w:p w14:paraId="2AD1F852" w14:textId="77777777" w:rsidR="002C32FB" w:rsidRPr="004721FB" w:rsidRDefault="002C32FB" w:rsidP="002C32FB">
      <w:pPr>
        <w:spacing w:line="256" w:lineRule="auto"/>
        <w:rPr>
          <w:rFonts w:asciiTheme="minorHAnsi" w:eastAsia="Aptos" w:hAnsiTheme="minorHAnsi" w:cstheme="minorHAnsi"/>
        </w:rPr>
      </w:pPr>
    </w:p>
    <w:p w14:paraId="54302094" w14:textId="77777777" w:rsidR="002C32FB" w:rsidRPr="004721FB" w:rsidRDefault="002C32FB" w:rsidP="002C32FB">
      <w:pPr>
        <w:keepNext/>
        <w:keepLines/>
        <w:spacing w:before="160" w:after="80" w:line="256" w:lineRule="auto"/>
        <w:outlineLvl w:val="1"/>
        <w:rPr>
          <w:rFonts w:asciiTheme="minorHAnsi" w:hAnsiTheme="minorHAnsi" w:cstheme="minorHAnsi"/>
          <w:color w:val="365F91" w:themeColor="accent1" w:themeShade="BF"/>
          <w:sz w:val="32"/>
          <w:szCs w:val="32"/>
        </w:rPr>
      </w:pPr>
      <w:bookmarkStart w:id="18" w:name="_Toc238801362"/>
      <w:r w:rsidRPr="004721FB">
        <w:rPr>
          <w:rFonts w:asciiTheme="minorHAnsi" w:hAnsiTheme="minorHAnsi" w:cstheme="minorHAnsi"/>
          <w:color w:val="365F91" w:themeColor="accent1" w:themeShade="BF"/>
          <w:sz w:val="32"/>
          <w:szCs w:val="32"/>
        </w:rPr>
        <w:t>3.3 Data Preprocessing</w:t>
      </w:r>
      <w:bookmarkEnd w:id="18"/>
    </w:p>
    <w:p w14:paraId="555EAFD9"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 xml:space="preserve">Preprocessing standardises both datasets into a single schema of (transcript, </w:t>
      </w:r>
      <w:proofErr w:type="spellStart"/>
      <w:r w:rsidRPr="004721FB">
        <w:rPr>
          <w:rFonts w:asciiTheme="minorHAnsi" w:eastAsia="Aptos" w:hAnsiTheme="minorHAnsi" w:cstheme="minorHAnsi"/>
        </w:rPr>
        <w:t>reference_note</w:t>
      </w:r>
      <w:proofErr w:type="spellEnd"/>
      <w:r w:rsidRPr="004721FB">
        <w:rPr>
          <w:rFonts w:asciiTheme="minorHAnsi" w:eastAsia="Aptos" w:hAnsiTheme="minorHAnsi" w:cstheme="minorHAnsi"/>
        </w:rPr>
        <w:t xml:space="preserve">) pairs. The following operations are applied. Unicode and whitespace normalisation removes encoding artefacts; records with empty or missing fields are dropped (no records were lost from MTS-Dialog at this step). Dialogues are formatted into a consistent speaker-turn layout (Doctor: / Patient:). For PriMock57, the released transcripts are utterance-level </w:t>
      </w:r>
      <w:proofErr w:type="spellStart"/>
      <w:r w:rsidRPr="004721FB">
        <w:rPr>
          <w:rFonts w:asciiTheme="minorHAnsi" w:eastAsia="Aptos" w:hAnsiTheme="minorHAnsi" w:cstheme="minorHAnsi"/>
        </w:rPr>
        <w:t>TextGrid</w:t>
      </w:r>
      <w:proofErr w:type="spellEnd"/>
      <w:r w:rsidRPr="004721FB">
        <w:rPr>
          <w:rFonts w:asciiTheme="minorHAnsi" w:eastAsia="Aptos" w:hAnsiTheme="minorHAnsi" w:cstheme="minorHAnsi"/>
        </w:rPr>
        <w:t xml:space="preserve"> files produced for audio annotation; these were converted into collated, readable transcripts using the conversion scripts published with the dataset, preserving the authors’ intended processing. Transcript note pairs were then reconstructed by filename correspondence and verified to yield all 57 consultations.</w:t>
      </w:r>
    </w:p>
    <w:p w14:paraId="2C8CE8C2"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Because the MTS-Dialog distribution provides only a training split, the 1,301 cleaned pairs were randomly partitioned into training, validation and test sets in an 80/10/10 ratio (1,041 / 130 / 130) after shuffling with a fixed random seed (42), making the partition exactly reproducible. It is acknowledged that these are not the official MEDIQA-Chat evaluation splits, so absolute scores are not directly comparable with the published leaderboard; the comparison of interest in this study is between the three approaches under identical conditions, for which a fixed internal split is sufficient and consistent. PriMock57 is not split: all 57 consultations form the held-out out-of-domain test set, and no PriMock57 material was used in any development decision.</w:t>
      </w:r>
    </w:p>
    <w:p w14:paraId="34CA148C" w14:textId="77777777" w:rsidR="002C32FB" w:rsidRPr="004721FB" w:rsidRDefault="002C32FB" w:rsidP="002C32FB">
      <w:pPr>
        <w:keepNext/>
        <w:keepLines/>
        <w:spacing w:before="160" w:after="80" w:line="256" w:lineRule="auto"/>
        <w:outlineLvl w:val="1"/>
        <w:rPr>
          <w:rFonts w:asciiTheme="minorHAnsi" w:hAnsiTheme="minorHAnsi" w:cstheme="minorHAnsi"/>
          <w:color w:val="365F91" w:themeColor="accent1" w:themeShade="BF"/>
          <w:sz w:val="32"/>
          <w:szCs w:val="32"/>
        </w:rPr>
      </w:pPr>
      <w:bookmarkStart w:id="19" w:name="_Toc238801363"/>
      <w:r w:rsidRPr="004721FB">
        <w:rPr>
          <w:rFonts w:asciiTheme="minorHAnsi" w:hAnsiTheme="minorHAnsi" w:cstheme="minorHAnsi"/>
          <w:color w:val="365F91" w:themeColor="accent1" w:themeShade="BF"/>
          <w:sz w:val="32"/>
          <w:szCs w:val="32"/>
        </w:rPr>
        <w:t>3.4 Text Representation - Tokenisation and Encoding</w:t>
      </w:r>
      <w:bookmarkEnd w:id="19"/>
    </w:p>
    <w:p w14:paraId="47830FEF"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Neural language models do not consume raw text; the input must first be segmented into tokens and then encoded numerically. Three representational ideas are relevant, presented here from the classical baseline to the approach used.</w:t>
      </w:r>
    </w:p>
    <w:p w14:paraId="0A070BD5" w14:textId="77777777" w:rsidR="002C32FB" w:rsidRPr="004721FB" w:rsidRDefault="002C32FB" w:rsidP="002C32FB">
      <w:pPr>
        <w:pStyle w:val="Heading3"/>
        <w:rPr>
          <w:rFonts w:eastAsia="Aptos" w:cstheme="minorHAnsi"/>
        </w:rPr>
      </w:pPr>
      <w:bookmarkStart w:id="20" w:name="_Toc238801364"/>
      <w:r w:rsidRPr="004721FB">
        <w:rPr>
          <w:rFonts w:eastAsia="Aptos" w:cstheme="minorHAnsi"/>
        </w:rPr>
        <w:t>3.4.1 One-hot encoding</w:t>
      </w:r>
      <w:bookmarkEnd w:id="20"/>
    </w:p>
    <w:p w14:paraId="4B5DB335"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The classical encoding represents each word in a vocabulary V as a sparse vector of length |V| containing a single 1 at the word’s index and 0 elsewhere. One-hot encoding is simple and lossless but has two decisive weaknesses for language: the vectors are enormous (|V| can exceed 100,000) and, because every pair of one-hot vectors is orthogonal, the representation encodes no notion of similarity: “hypertension” and “high blood pressure” are exactly as unrelated as “hypertension” and “bicycle”. It also cannot represent words outside the fixed vocabulary, a serious limitation for clinical text rich in rare terms.</w:t>
      </w:r>
    </w:p>
    <w:p w14:paraId="64B0E75F" w14:textId="77777777" w:rsidR="002C32FB" w:rsidRPr="004721FB" w:rsidRDefault="002C32FB" w:rsidP="002C32FB">
      <w:pPr>
        <w:pStyle w:val="Heading3"/>
        <w:rPr>
          <w:rFonts w:eastAsia="Aptos" w:cstheme="minorHAnsi"/>
        </w:rPr>
      </w:pPr>
      <w:bookmarkStart w:id="21" w:name="_Toc238801365"/>
      <w:r w:rsidRPr="004721FB">
        <w:rPr>
          <w:rFonts w:eastAsia="Aptos" w:cstheme="minorHAnsi"/>
        </w:rPr>
        <w:lastRenderedPageBreak/>
        <w:t>3.4.2 Learned embeddings</w:t>
      </w:r>
      <w:bookmarkEnd w:id="21"/>
    </w:p>
    <w:p w14:paraId="71A90FA9"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 xml:space="preserve">Modern models replace one-hot vectors with dense, learned embeddings: each token is mapped to a continuous vector of a few hundred to a few thousand dimensions, learned during pre-training so that distributionally similar tokens receive nearby vectors. Conceptually the embedding lookup is a one-hot vector multiplied by an embedding matrix: the one-hot idea survives inside the mechanism, but the resulting representation is compact and similarity aware. In transformer models these embeddings are further contextualised by self-attention [13], so the same token receives different representations in different contexts, the property exploited by BERT-style encoders [18] and by the </w:t>
      </w:r>
      <w:proofErr w:type="spellStart"/>
      <w:r w:rsidRPr="004721FB">
        <w:rPr>
          <w:rFonts w:asciiTheme="minorHAnsi" w:eastAsia="Aptos" w:hAnsiTheme="minorHAnsi" w:cstheme="minorHAnsi"/>
        </w:rPr>
        <w:t>BERTScore</w:t>
      </w:r>
      <w:proofErr w:type="spellEnd"/>
      <w:r w:rsidRPr="004721FB">
        <w:rPr>
          <w:rFonts w:asciiTheme="minorHAnsi" w:eastAsia="Aptos" w:hAnsiTheme="minorHAnsi" w:cstheme="minorHAnsi"/>
        </w:rPr>
        <w:t xml:space="preserve"> metric used in evaluation.</w:t>
      </w:r>
    </w:p>
    <w:p w14:paraId="7DCAB2AA" w14:textId="77777777" w:rsidR="002C32FB" w:rsidRPr="004721FB" w:rsidRDefault="002C32FB" w:rsidP="002C32FB">
      <w:pPr>
        <w:pStyle w:val="Heading3"/>
        <w:rPr>
          <w:rFonts w:eastAsia="Aptos" w:cstheme="minorHAnsi"/>
        </w:rPr>
      </w:pPr>
      <w:bookmarkStart w:id="22" w:name="_Toc238801366"/>
      <w:r w:rsidRPr="004721FB">
        <w:rPr>
          <w:rFonts w:eastAsia="Aptos" w:cstheme="minorHAnsi"/>
        </w:rPr>
        <w:t xml:space="preserve">3.4.3 </w:t>
      </w:r>
      <w:proofErr w:type="spellStart"/>
      <w:r w:rsidRPr="004721FB">
        <w:rPr>
          <w:rFonts w:eastAsia="Aptos" w:cstheme="minorHAnsi"/>
        </w:rPr>
        <w:t>Subword</w:t>
      </w:r>
      <w:proofErr w:type="spellEnd"/>
      <w:r w:rsidRPr="004721FB">
        <w:rPr>
          <w:rFonts w:eastAsia="Aptos" w:cstheme="minorHAnsi"/>
        </w:rPr>
        <w:t xml:space="preserve"> tokenisation</w:t>
      </w:r>
      <w:bookmarkEnd w:id="22"/>
    </w:p>
    <w:p w14:paraId="64350FBA"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 xml:space="preserve">The vocabulary problem is solved by tokenising into </w:t>
      </w:r>
      <w:proofErr w:type="spellStart"/>
      <w:r w:rsidRPr="004721FB">
        <w:rPr>
          <w:rFonts w:asciiTheme="minorHAnsi" w:eastAsia="Aptos" w:hAnsiTheme="minorHAnsi" w:cstheme="minorHAnsi"/>
        </w:rPr>
        <w:t>subword</w:t>
      </w:r>
      <w:proofErr w:type="spellEnd"/>
      <w:r w:rsidRPr="004721FB">
        <w:rPr>
          <w:rFonts w:asciiTheme="minorHAnsi" w:eastAsia="Aptos" w:hAnsiTheme="minorHAnsi" w:cstheme="minorHAnsi"/>
        </w:rPr>
        <w:t xml:space="preserve"> units rather than whole words. Both models in this study use byte-pair-encoding-style (BPE) </w:t>
      </w:r>
      <w:proofErr w:type="spellStart"/>
      <w:r w:rsidRPr="004721FB">
        <w:rPr>
          <w:rFonts w:asciiTheme="minorHAnsi" w:eastAsia="Aptos" w:hAnsiTheme="minorHAnsi" w:cstheme="minorHAnsi"/>
        </w:rPr>
        <w:t>tokenisers</w:t>
      </w:r>
      <w:proofErr w:type="spellEnd"/>
      <w:r w:rsidRPr="004721FB">
        <w:rPr>
          <w:rFonts w:asciiTheme="minorHAnsi" w:eastAsia="Aptos" w:hAnsiTheme="minorHAnsi" w:cstheme="minorHAnsi"/>
        </w:rPr>
        <w:t xml:space="preserve">, following </w:t>
      </w:r>
      <w:proofErr w:type="spellStart"/>
      <w:r w:rsidRPr="004721FB">
        <w:rPr>
          <w:rFonts w:asciiTheme="minorHAnsi" w:eastAsia="Aptos" w:hAnsiTheme="minorHAnsi" w:cstheme="minorHAnsi"/>
        </w:rPr>
        <w:t>Sennrich</w:t>
      </w:r>
      <w:proofErr w:type="spellEnd"/>
      <w:r w:rsidRPr="004721FB">
        <w:rPr>
          <w:rFonts w:asciiTheme="minorHAnsi" w:eastAsia="Aptos" w:hAnsiTheme="minorHAnsi" w:cstheme="minorHAnsi"/>
        </w:rPr>
        <w:t xml:space="preserve"> et al. [23]: frequent words remain single tokens while rare words are decomposed into smaller pieces (for example, “gastroenteritis” may become ‘gastro’ + ‘enter’ + ‘itis’), so any string: including unseen clinical terms, can be represented without an out-of-vocabulary failure. Each model’s own tokenizer was used throughout: text is tokenised, mapped to integer token identifiers, embedded, and processed by the network; generation reverses the mapping. A practical consequence is that model input limits are measured in tokens, not words (one token ≈ 0.75 English words), which is why BART’s 1,024-token limit corresponds to roughly the first 750 words of a PriMock57 consultation, a truncation cost analysed in Chapter 4.</w:t>
      </w:r>
    </w:p>
    <w:p w14:paraId="62A94908" w14:textId="77777777" w:rsidR="002C32FB" w:rsidRPr="004721FB" w:rsidRDefault="002C32FB" w:rsidP="002C32FB">
      <w:pPr>
        <w:keepNext/>
        <w:spacing w:after="200"/>
        <w:rPr>
          <w:rFonts w:asciiTheme="minorHAnsi" w:eastAsia="Aptos" w:hAnsiTheme="minorHAnsi" w:cstheme="minorHAnsi"/>
          <w:i/>
          <w:iCs/>
          <w:color w:val="1F497D" w:themeColor="text2"/>
          <w:sz w:val="18"/>
          <w:szCs w:val="18"/>
        </w:rPr>
      </w:pPr>
      <w:r w:rsidRPr="004721FB">
        <w:rPr>
          <w:rFonts w:asciiTheme="minorHAnsi" w:eastAsia="Aptos" w:hAnsiTheme="minorHAnsi" w:cstheme="minorHAnsi"/>
          <w:i/>
          <w:iCs/>
          <w:color w:val="1F497D" w:themeColor="text2"/>
          <w:sz w:val="18"/>
          <w:szCs w:val="18"/>
        </w:rPr>
        <w:t>Table 3.2. Specifications of the models used</w:t>
      </w:r>
    </w:p>
    <w:tbl>
      <w:tblPr>
        <w:tblStyle w:val="TableGrid1"/>
        <w:tblW w:w="0" w:type="auto"/>
        <w:tblInd w:w="0" w:type="dxa"/>
        <w:tblLook w:val="04A0" w:firstRow="1" w:lastRow="0" w:firstColumn="1" w:lastColumn="0" w:noHBand="0" w:noVBand="1"/>
      </w:tblPr>
      <w:tblGrid>
        <w:gridCol w:w="3005"/>
        <w:gridCol w:w="3005"/>
        <w:gridCol w:w="3006"/>
      </w:tblGrid>
      <w:tr w:rsidR="002C32FB" w:rsidRPr="004721FB" w14:paraId="3AF12E87" w14:textId="77777777" w:rsidTr="006E357C">
        <w:tc>
          <w:tcPr>
            <w:tcW w:w="3005" w:type="dxa"/>
            <w:tcBorders>
              <w:top w:val="single" w:sz="4" w:space="0" w:color="auto"/>
              <w:left w:val="single" w:sz="4" w:space="0" w:color="auto"/>
              <w:bottom w:val="single" w:sz="4" w:space="0" w:color="auto"/>
              <w:right w:val="single" w:sz="4" w:space="0" w:color="auto"/>
            </w:tcBorders>
            <w:hideMark/>
          </w:tcPr>
          <w:p w14:paraId="1363986B"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Property</w:t>
            </w:r>
          </w:p>
        </w:tc>
        <w:tc>
          <w:tcPr>
            <w:tcW w:w="3005" w:type="dxa"/>
            <w:tcBorders>
              <w:top w:val="single" w:sz="4" w:space="0" w:color="auto"/>
              <w:left w:val="single" w:sz="4" w:space="0" w:color="auto"/>
              <w:bottom w:val="single" w:sz="4" w:space="0" w:color="auto"/>
              <w:right w:val="single" w:sz="4" w:space="0" w:color="auto"/>
            </w:tcBorders>
            <w:hideMark/>
          </w:tcPr>
          <w:p w14:paraId="6EDAF28C"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Qwen2.5-1.5B-Instruct [24]</w:t>
            </w:r>
          </w:p>
        </w:tc>
        <w:tc>
          <w:tcPr>
            <w:tcW w:w="3006" w:type="dxa"/>
            <w:tcBorders>
              <w:top w:val="single" w:sz="4" w:space="0" w:color="auto"/>
              <w:left w:val="single" w:sz="4" w:space="0" w:color="auto"/>
              <w:bottom w:val="single" w:sz="4" w:space="0" w:color="auto"/>
              <w:right w:val="single" w:sz="4" w:space="0" w:color="auto"/>
            </w:tcBorders>
            <w:hideMark/>
          </w:tcPr>
          <w:p w14:paraId="6097CF1B"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BART-large [10]</w:t>
            </w:r>
          </w:p>
        </w:tc>
      </w:tr>
      <w:tr w:rsidR="002C32FB" w:rsidRPr="004721FB" w14:paraId="4749DFF8" w14:textId="77777777" w:rsidTr="006E357C">
        <w:tc>
          <w:tcPr>
            <w:tcW w:w="3005" w:type="dxa"/>
            <w:tcBorders>
              <w:top w:val="single" w:sz="4" w:space="0" w:color="auto"/>
              <w:left w:val="single" w:sz="4" w:space="0" w:color="auto"/>
              <w:bottom w:val="single" w:sz="4" w:space="0" w:color="auto"/>
              <w:right w:val="single" w:sz="4" w:space="0" w:color="auto"/>
            </w:tcBorders>
            <w:hideMark/>
          </w:tcPr>
          <w:p w14:paraId="5192C436"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Architecture</w:t>
            </w:r>
          </w:p>
        </w:tc>
        <w:tc>
          <w:tcPr>
            <w:tcW w:w="3005" w:type="dxa"/>
            <w:tcBorders>
              <w:top w:val="single" w:sz="4" w:space="0" w:color="auto"/>
              <w:left w:val="single" w:sz="4" w:space="0" w:color="auto"/>
              <w:bottom w:val="single" w:sz="4" w:space="0" w:color="auto"/>
              <w:right w:val="single" w:sz="4" w:space="0" w:color="auto"/>
            </w:tcBorders>
            <w:hideMark/>
          </w:tcPr>
          <w:p w14:paraId="067E3D4A"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Decoder only transformer, instruction tuned</w:t>
            </w:r>
          </w:p>
        </w:tc>
        <w:tc>
          <w:tcPr>
            <w:tcW w:w="3006" w:type="dxa"/>
            <w:tcBorders>
              <w:top w:val="single" w:sz="4" w:space="0" w:color="auto"/>
              <w:left w:val="single" w:sz="4" w:space="0" w:color="auto"/>
              <w:bottom w:val="single" w:sz="4" w:space="0" w:color="auto"/>
              <w:right w:val="single" w:sz="4" w:space="0" w:color="auto"/>
            </w:tcBorders>
            <w:hideMark/>
          </w:tcPr>
          <w:p w14:paraId="3401E20D"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Encoder-decoder transformer (12+12 layers)</w:t>
            </w:r>
          </w:p>
        </w:tc>
      </w:tr>
      <w:tr w:rsidR="002C32FB" w:rsidRPr="004721FB" w14:paraId="622651A8" w14:textId="77777777" w:rsidTr="006E357C">
        <w:tc>
          <w:tcPr>
            <w:tcW w:w="3005" w:type="dxa"/>
            <w:tcBorders>
              <w:top w:val="single" w:sz="4" w:space="0" w:color="auto"/>
              <w:left w:val="single" w:sz="4" w:space="0" w:color="auto"/>
              <w:bottom w:val="single" w:sz="4" w:space="0" w:color="auto"/>
              <w:right w:val="single" w:sz="4" w:space="0" w:color="auto"/>
            </w:tcBorders>
            <w:hideMark/>
          </w:tcPr>
          <w:p w14:paraId="7821FF5D"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Parameters</w:t>
            </w:r>
          </w:p>
        </w:tc>
        <w:tc>
          <w:tcPr>
            <w:tcW w:w="3005" w:type="dxa"/>
            <w:tcBorders>
              <w:top w:val="single" w:sz="4" w:space="0" w:color="auto"/>
              <w:left w:val="single" w:sz="4" w:space="0" w:color="auto"/>
              <w:bottom w:val="single" w:sz="4" w:space="0" w:color="auto"/>
              <w:right w:val="single" w:sz="4" w:space="0" w:color="auto"/>
            </w:tcBorders>
            <w:hideMark/>
          </w:tcPr>
          <w:p w14:paraId="4B4E7D8F"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 1.5 billion (all frozen; prompting only)</w:t>
            </w:r>
          </w:p>
        </w:tc>
        <w:tc>
          <w:tcPr>
            <w:tcW w:w="3006" w:type="dxa"/>
            <w:tcBorders>
              <w:top w:val="single" w:sz="4" w:space="0" w:color="auto"/>
              <w:left w:val="single" w:sz="4" w:space="0" w:color="auto"/>
              <w:bottom w:val="single" w:sz="4" w:space="0" w:color="auto"/>
              <w:right w:val="single" w:sz="4" w:space="0" w:color="auto"/>
            </w:tcBorders>
            <w:hideMark/>
          </w:tcPr>
          <w:p w14:paraId="1D33AAA6"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 xml:space="preserve">≈ 406 million (base frozen, </w:t>
            </w:r>
            <w:proofErr w:type="spellStart"/>
            <w:r w:rsidRPr="004721FB">
              <w:rPr>
                <w:rFonts w:asciiTheme="minorHAnsi" w:hAnsiTheme="minorHAnsi" w:cstheme="minorHAnsi"/>
              </w:rPr>
              <w:t>LoRA</w:t>
            </w:r>
            <w:proofErr w:type="spellEnd"/>
            <w:r w:rsidRPr="004721FB">
              <w:rPr>
                <w:rFonts w:asciiTheme="minorHAnsi" w:hAnsiTheme="minorHAnsi" w:cstheme="minorHAnsi"/>
              </w:rPr>
              <w:t xml:space="preserve"> adapters trained)</w:t>
            </w:r>
          </w:p>
        </w:tc>
      </w:tr>
      <w:tr w:rsidR="002C32FB" w:rsidRPr="004721FB" w14:paraId="1E9B496E" w14:textId="77777777" w:rsidTr="006E357C">
        <w:tc>
          <w:tcPr>
            <w:tcW w:w="3005" w:type="dxa"/>
            <w:tcBorders>
              <w:top w:val="single" w:sz="4" w:space="0" w:color="auto"/>
              <w:left w:val="single" w:sz="4" w:space="0" w:color="auto"/>
              <w:bottom w:val="single" w:sz="4" w:space="0" w:color="auto"/>
              <w:right w:val="single" w:sz="4" w:space="0" w:color="auto"/>
            </w:tcBorders>
            <w:hideMark/>
          </w:tcPr>
          <w:p w14:paraId="73179270"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Trainable parameters</w:t>
            </w:r>
          </w:p>
        </w:tc>
        <w:tc>
          <w:tcPr>
            <w:tcW w:w="3005" w:type="dxa"/>
            <w:tcBorders>
              <w:top w:val="single" w:sz="4" w:space="0" w:color="auto"/>
              <w:left w:val="single" w:sz="4" w:space="0" w:color="auto"/>
              <w:bottom w:val="single" w:sz="4" w:space="0" w:color="auto"/>
              <w:right w:val="single" w:sz="4" w:space="0" w:color="auto"/>
            </w:tcBorders>
            <w:hideMark/>
          </w:tcPr>
          <w:p w14:paraId="6A59CEEB"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 (no training)</w:t>
            </w:r>
          </w:p>
        </w:tc>
        <w:tc>
          <w:tcPr>
            <w:tcW w:w="3006" w:type="dxa"/>
            <w:tcBorders>
              <w:top w:val="single" w:sz="4" w:space="0" w:color="auto"/>
              <w:left w:val="single" w:sz="4" w:space="0" w:color="auto"/>
              <w:bottom w:val="single" w:sz="4" w:space="0" w:color="auto"/>
              <w:right w:val="single" w:sz="4" w:space="0" w:color="auto"/>
            </w:tcBorders>
            <w:hideMark/>
          </w:tcPr>
          <w:p w14:paraId="1263ED82"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 xml:space="preserve">2,359,296 via </w:t>
            </w:r>
            <w:proofErr w:type="spellStart"/>
            <w:r w:rsidRPr="004721FB">
              <w:rPr>
                <w:rFonts w:asciiTheme="minorHAnsi" w:hAnsiTheme="minorHAnsi" w:cstheme="minorHAnsi"/>
              </w:rPr>
              <w:t>LoRA</w:t>
            </w:r>
            <w:proofErr w:type="spellEnd"/>
            <w:r w:rsidRPr="004721FB">
              <w:rPr>
                <w:rFonts w:asciiTheme="minorHAnsi" w:hAnsiTheme="minorHAnsi" w:cstheme="minorHAnsi"/>
              </w:rPr>
              <w:t xml:space="preserve"> (0.58% of total)</w:t>
            </w:r>
          </w:p>
        </w:tc>
      </w:tr>
      <w:tr w:rsidR="002C32FB" w:rsidRPr="004721FB" w14:paraId="5FE69E36" w14:textId="77777777" w:rsidTr="006E357C">
        <w:tc>
          <w:tcPr>
            <w:tcW w:w="3005" w:type="dxa"/>
            <w:tcBorders>
              <w:top w:val="single" w:sz="4" w:space="0" w:color="auto"/>
              <w:left w:val="single" w:sz="4" w:space="0" w:color="auto"/>
              <w:bottom w:val="single" w:sz="4" w:space="0" w:color="auto"/>
              <w:right w:val="single" w:sz="4" w:space="0" w:color="auto"/>
            </w:tcBorders>
            <w:hideMark/>
          </w:tcPr>
          <w:p w14:paraId="465CB317"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Maximum input handled</w:t>
            </w:r>
          </w:p>
        </w:tc>
        <w:tc>
          <w:tcPr>
            <w:tcW w:w="3005" w:type="dxa"/>
            <w:tcBorders>
              <w:top w:val="single" w:sz="4" w:space="0" w:color="auto"/>
              <w:left w:val="single" w:sz="4" w:space="0" w:color="auto"/>
              <w:bottom w:val="single" w:sz="4" w:space="0" w:color="auto"/>
              <w:right w:val="single" w:sz="4" w:space="0" w:color="auto"/>
            </w:tcBorders>
            <w:hideMark/>
          </w:tcPr>
          <w:p w14:paraId="6D4F40AF"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Long context; transcripts truncated to 1,500 words for PriMock57</w:t>
            </w:r>
          </w:p>
        </w:tc>
        <w:tc>
          <w:tcPr>
            <w:tcW w:w="3006" w:type="dxa"/>
            <w:tcBorders>
              <w:top w:val="single" w:sz="4" w:space="0" w:color="auto"/>
              <w:left w:val="single" w:sz="4" w:space="0" w:color="auto"/>
              <w:bottom w:val="single" w:sz="4" w:space="0" w:color="auto"/>
              <w:right w:val="single" w:sz="4" w:space="0" w:color="auto"/>
            </w:tcBorders>
            <w:hideMark/>
          </w:tcPr>
          <w:p w14:paraId="147176C8"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1,024 tokens (tokenizer truncation)</w:t>
            </w:r>
          </w:p>
        </w:tc>
      </w:tr>
      <w:tr w:rsidR="002C32FB" w:rsidRPr="004721FB" w14:paraId="22C0395A" w14:textId="77777777" w:rsidTr="006E357C">
        <w:tc>
          <w:tcPr>
            <w:tcW w:w="3005" w:type="dxa"/>
            <w:tcBorders>
              <w:top w:val="single" w:sz="4" w:space="0" w:color="auto"/>
              <w:left w:val="single" w:sz="4" w:space="0" w:color="auto"/>
              <w:bottom w:val="single" w:sz="4" w:space="0" w:color="auto"/>
              <w:right w:val="single" w:sz="4" w:space="0" w:color="auto"/>
            </w:tcBorders>
            <w:hideMark/>
          </w:tcPr>
          <w:p w14:paraId="2D50695E"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Role</w:t>
            </w:r>
          </w:p>
        </w:tc>
        <w:tc>
          <w:tcPr>
            <w:tcW w:w="3005" w:type="dxa"/>
            <w:tcBorders>
              <w:top w:val="single" w:sz="4" w:space="0" w:color="auto"/>
              <w:left w:val="single" w:sz="4" w:space="0" w:color="auto"/>
              <w:bottom w:val="single" w:sz="4" w:space="0" w:color="auto"/>
              <w:right w:val="single" w:sz="4" w:space="0" w:color="auto"/>
            </w:tcBorders>
            <w:hideMark/>
          </w:tcPr>
          <w:p w14:paraId="00E6F645"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Zero-shot and few-shot prompting approaches</w:t>
            </w:r>
          </w:p>
        </w:tc>
        <w:tc>
          <w:tcPr>
            <w:tcW w:w="3006" w:type="dxa"/>
            <w:tcBorders>
              <w:top w:val="single" w:sz="4" w:space="0" w:color="auto"/>
              <w:left w:val="single" w:sz="4" w:space="0" w:color="auto"/>
              <w:bottom w:val="single" w:sz="4" w:space="0" w:color="auto"/>
              <w:right w:val="single" w:sz="4" w:space="0" w:color="auto"/>
            </w:tcBorders>
            <w:hideMark/>
          </w:tcPr>
          <w:p w14:paraId="3782749B"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Fine-tuned approach</w:t>
            </w:r>
          </w:p>
        </w:tc>
      </w:tr>
      <w:tr w:rsidR="002C32FB" w:rsidRPr="004721FB" w14:paraId="6042D4A6" w14:textId="77777777" w:rsidTr="006E357C">
        <w:tc>
          <w:tcPr>
            <w:tcW w:w="3005" w:type="dxa"/>
            <w:tcBorders>
              <w:top w:val="single" w:sz="4" w:space="0" w:color="auto"/>
              <w:left w:val="single" w:sz="4" w:space="0" w:color="auto"/>
              <w:bottom w:val="single" w:sz="4" w:space="0" w:color="auto"/>
              <w:right w:val="single" w:sz="4" w:space="0" w:color="auto"/>
            </w:tcBorders>
            <w:hideMark/>
          </w:tcPr>
          <w:p w14:paraId="4364E4DF"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Decoding</w:t>
            </w:r>
          </w:p>
        </w:tc>
        <w:tc>
          <w:tcPr>
            <w:tcW w:w="3005" w:type="dxa"/>
            <w:tcBorders>
              <w:top w:val="single" w:sz="4" w:space="0" w:color="auto"/>
              <w:left w:val="single" w:sz="4" w:space="0" w:color="auto"/>
              <w:bottom w:val="single" w:sz="4" w:space="0" w:color="auto"/>
              <w:right w:val="single" w:sz="4" w:space="0" w:color="auto"/>
            </w:tcBorders>
            <w:hideMark/>
          </w:tcPr>
          <w:p w14:paraId="10AD1B2D"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Greedy (do sample = false), max 300 new token</w:t>
            </w:r>
          </w:p>
        </w:tc>
        <w:tc>
          <w:tcPr>
            <w:tcW w:w="3006" w:type="dxa"/>
            <w:tcBorders>
              <w:top w:val="single" w:sz="4" w:space="0" w:color="auto"/>
              <w:left w:val="single" w:sz="4" w:space="0" w:color="auto"/>
              <w:bottom w:val="single" w:sz="4" w:space="0" w:color="auto"/>
              <w:right w:val="single" w:sz="4" w:space="0" w:color="auto"/>
            </w:tcBorders>
            <w:hideMark/>
          </w:tcPr>
          <w:p w14:paraId="5BF850DB"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Bam search (4 beams), max 256 new tokens</w:t>
            </w:r>
          </w:p>
        </w:tc>
      </w:tr>
    </w:tbl>
    <w:p w14:paraId="7EE4BE24" w14:textId="77777777" w:rsidR="002C32FB" w:rsidRPr="004721FB" w:rsidRDefault="002C32FB" w:rsidP="002C32FB">
      <w:pPr>
        <w:spacing w:line="256" w:lineRule="auto"/>
        <w:rPr>
          <w:rFonts w:asciiTheme="minorHAnsi" w:eastAsia="Aptos" w:hAnsiTheme="minorHAnsi" w:cstheme="minorHAnsi"/>
        </w:rPr>
      </w:pPr>
    </w:p>
    <w:p w14:paraId="285F631D" w14:textId="77777777" w:rsidR="002C32FB" w:rsidRPr="004721FB" w:rsidRDefault="002C32FB" w:rsidP="002C32FB">
      <w:pPr>
        <w:keepNext/>
        <w:keepLines/>
        <w:spacing w:before="160" w:after="80" w:line="256" w:lineRule="auto"/>
        <w:outlineLvl w:val="1"/>
        <w:rPr>
          <w:rFonts w:asciiTheme="minorHAnsi" w:hAnsiTheme="minorHAnsi" w:cstheme="minorHAnsi"/>
          <w:color w:val="365F91" w:themeColor="accent1" w:themeShade="BF"/>
          <w:sz w:val="32"/>
          <w:szCs w:val="32"/>
        </w:rPr>
      </w:pPr>
      <w:bookmarkStart w:id="23" w:name="_Toc238801367"/>
      <w:r w:rsidRPr="004721FB">
        <w:rPr>
          <w:rFonts w:asciiTheme="minorHAnsi" w:hAnsiTheme="minorHAnsi" w:cstheme="minorHAnsi"/>
          <w:color w:val="365F91" w:themeColor="accent1" w:themeShade="BF"/>
          <w:sz w:val="32"/>
          <w:szCs w:val="32"/>
        </w:rPr>
        <w:t>3.5 Model Approaches and Specifications</w:t>
      </w:r>
      <w:bookmarkEnd w:id="23"/>
    </w:p>
    <w:p w14:paraId="6E6A2912"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Three approaches are implemented under identical input conditions; their specifications are summarised in Table 3.2.</w:t>
      </w:r>
    </w:p>
    <w:p w14:paraId="79B69A10" w14:textId="77777777" w:rsidR="002C32FB" w:rsidRPr="004721FB" w:rsidRDefault="002C32FB" w:rsidP="002C32FB">
      <w:pPr>
        <w:keepNext/>
        <w:keepLines/>
        <w:spacing w:before="160" w:after="80" w:line="256" w:lineRule="auto"/>
        <w:outlineLvl w:val="2"/>
        <w:rPr>
          <w:rFonts w:asciiTheme="minorHAnsi" w:hAnsiTheme="minorHAnsi" w:cstheme="minorHAnsi"/>
          <w:color w:val="365F91" w:themeColor="accent1" w:themeShade="BF"/>
          <w:sz w:val="28"/>
          <w:szCs w:val="28"/>
        </w:rPr>
      </w:pPr>
      <w:bookmarkStart w:id="24" w:name="_Toc238801368"/>
      <w:r w:rsidRPr="004721FB">
        <w:rPr>
          <w:rFonts w:asciiTheme="minorHAnsi" w:hAnsiTheme="minorHAnsi" w:cstheme="minorHAnsi"/>
          <w:color w:val="365F91" w:themeColor="accent1" w:themeShade="BF"/>
          <w:sz w:val="28"/>
          <w:szCs w:val="28"/>
        </w:rPr>
        <w:lastRenderedPageBreak/>
        <w:t>3.5.1 Zero-shot prompting</w:t>
      </w:r>
      <w:bookmarkEnd w:id="24"/>
    </w:p>
    <w:p w14:paraId="6D4141D5"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The zero-shot approach prompts Qwen2.5-1.5B-Instruct [24], an open, instruction-tuned, decoder-only transformer of approximately 1.5 billion parameters, run locally on the experiment GPU so that no data leaves the environment; a privacy-preserving configuration directly relevant to NHS deployment. A fixed instruction describes the task: write a brief clinical note under exactly the four SOAP headings; record only facts explicitly stated in the transcript; add no advice or reasoning that was not said; write ‘N/A’ where a heading has no content; be concise. Decoding is greedy (</w:t>
      </w:r>
      <w:proofErr w:type="spellStart"/>
      <w:r w:rsidRPr="004721FB">
        <w:rPr>
          <w:rFonts w:asciiTheme="minorHAnsi" w:eastAsia="Aptos" w:hAnsiTheme="minorHAnsi" w:cstheme="minorHAnsi"/>
        </w:rPr>
        <w:t>do_sample</w:t>
      </w:r>
      <w:proofErr w:type="spellEnd"/>
      <w:r w:rsidRPr="004721FB">
        <w:rPr>
          <w:rFonts w:asciiTheme="minorHAnsi" w:eastAsia="Aptos" w:hAnsiTheme="minorHAnsi" w:cstheme="minorHAnsi"/>
        </w:rPr>
        <w:t xml:space="preserve"> = false), making every generation deterministic and exactly reproducible, with generation capped at 300 new tokens. The same prompt is applied verbatim to every transcript, establishing what an off-the-shelf model achieves from instructions alone [15].</w:t>
      </w:r>
    </w:p>
    <w:p w14:paraId="7B87897A" w14:textId="77777777" w:rsidR="002C32FB" w:rsidRPr="004721FB" w:rsidRDefault="002C32FB" w:rsidP="002C32FB">
      <w:pPr>
        <w:keepNext/>
        <w:keepLines/>
        <w:spacing w:before="160" w:after="80" w:line="256" w:lineRule="auto"/>
        <w:outlineLvl w:val="2"/>
        <w:rPr>
          <w:rFonts w:asciiTheme="minorHAnsi" w:hAnsiTheme="minorHAnsi" w:cstheme="minorHAnsi"/>
          <w:color w:val="365F91" w:themeColor="accent1" w:themeShade="BF"/>
          <w:sz w:val="28"/>
          <w:szCs w:val="28"/>
        </w:rPr>
      </w:pPr>
      <w:bookmarkStart w:id="25" w:name="_Toc238801369"/>
      <w:r w:rsidRPr="004721FB">
        <w:rPr>
          <w:rFonts w:asciiTheme="minorHAnsi" w:hAnsiTheme="minorHAnsi" w:cstheme="minorHAnsi"/>
          <w:color w:val="365F91" w:themeColor="accent1" w:themeShade="BF"/>
          <w:sz w:val="28"/>
          <w:szCs w:val="28"/>
        </w:rPr>
        <w:t>3.5.2 Few-shot prompting</w:t>
      </w:r>
      <w:bookmarkEnd w:id="25"/>
    </w:p>
    <w:p w14:paraId="19B20C54"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 xml:space="preserve">The few-shot approach extends the identical instruction with k = 3 worked examples (transcript–note pairs) placed in the context window, exploiting in-context learning [15]. Exemplars were drawn from the training split only, to prevent leakage: ten candidates were sampled with a fixed seed (filtered to transcripts under 120 words and notes of 20–60 words) and manually screened for </w:t>
      </w:r>
      <w:proofErr w:type="spellStart"/>
      <w:r w:rsidRPr="004721FB">
        <w:rPr>
          <w:rFonts w:asciiTheme="minorHAnsi" w:eastAsia="Aptos" w:hAnsiTheme="minorHAnsi" w:cstheme="minorHAnsi"/>
        </w:rPr>
        <w:t>groundedness</w:t>
      </w:r>
      <w:proofErr w:type="spellEnd"/>
      <w:r w:rsidRPr="004721FB">
        <w:rPr>
          <w:rFonts w:asciiTheme="minorHAnsi" w:eastAsia="Aptos" w:hAnsiTheme="minorHAnsi" w:cstheme="minorHAnsi"/>
        </w:rPr>
        <w:t>: whether every fact in the note is supported by its transcript. The screening itself produced a finding: two of the ten candidates contained note content not grounded in the paired dialogue, a data-quality characteristic of MTS-Dialog reported in Chapter 4. Three grounded exemplars were selected, covering a substantive history, a negative-finding presentation and a symptomatic presentation. Pilot testing revealed a serious failure mode: cross-patient exemplar contamination, in which facts from an exemplar patient appeared in the generated note of a different patient, which was mitigated by explicitly labelling the examples as belonging to different patients, inserting an end-of-examples delimiter, and instructing the model never to copy facts from the examples. The mitigation and its partial effectiveness are analysed in Chapter 4.</w:t>
      </w:r>
    </w:p>
    <w:p w14:paraId="5E8FA17E" w14:textId="77777777" w:rsidR="002C32FB" w:rsidRPr="004721FB" w:rsidRDefault="002C32FB" w:rsidP="002C32FB">
      <w:pPr>
        <w:keepNext/>
        <w:keepLines/>
        <w:spacing w:before="160" w:after="80" w:line="256" w:lineRule="auto"/>
        <w:outlineLvl w:val="2"/>
        <w:rPr>
          <w:rFonts w:asciiTheme="minorHAnsi" w:hAnsiTheme="minorHAnsi" w:cstheme="minorHAnsi"/>
          <w:color w:val="365F91" w:themeColor="accent1" w:themeShade="BF"/>
          <w:sz w:val="28"/>
          <w:szCs w:val="28"/>
        </w:rPr>
      </w:pPr>
      <w:bookmarkStart w:id="26" w:name="_Toc238801370"/>
      <w:r w:rsidRPr="004721FB">
        <w:rPr>
          <w:rFonts w:asciiTheme="minorHAnsi" w:hAnsiTheme="minorHAnsi" w:cstheme="minorHAnsi"/>
          <w:color w:val="365F91" w:themeColor="accent1" w:themeShade="BF"/>
          <w:sz w:val="28"/>
          <w:szCs w:val="28"/>
        </w:rPr>
        <w:t>3.5.3 Fine-tuned sequence-to-sequence model</w:t>
      </w:r>
      <w:bookmarkEnd w:id="26"/>
    </w:p>
    <w:p w14:paraId="47335AB4"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 xml:space="preserve">The fine-tuned approach adapts BART-large [10], a 406-million-parameter encoder–decoder transformer pre-trained with a denoising objective well matched to abstractive summarisation, using </w:t>
      </w:r>
      <w:proofErr w:type="spellStart"/>
      <w:r w:rsidRPr="004721FB">
        <w:rPr>
          <w:rFonts w:asciiTheme="minorHAnsi" w:eastAsia="Aptos" w:hAnsiTheme="minorHAnsi" w:cstheme="minorHAnsi"/>
        </w:rPr>
        <w:t>LoRA</w:t>
      </w:r>
      <w:proofErr w:type="spellEnd"/>
      <w:r w:rsidRPr="004721FB">
        <w:rPr>
          <w:rFonts w:asciiTheme="minorHAnsi" w:eastAsia="Aptos" w:hAnsiTheme="minorHAnsi" w:cstheme="minorHAnsi"/>
        </w:rPr>
        <w:t xml:space="preserve"> [11]. Low-rank adapter matrices of rank r = 16 (scaling α = 32, dropout 0.05) are injected into the attention query and value projections of every layer while the base weights remain frozen, leaving 2,359,296 trainable parameters: 0.58% of the model. BART is selected on three grounds: its pre-training objective matches the task; it is an established baseline on MTS-Dialog itself [1], anchoring the results to the literature; and at this scale it can be trained on a single free GPU and deployed locally. Inputs are truncated to BART’s 1,024-token limit; generation uses beam search with 4 beams (the standard deterministic decoding for seq2seq summarisers) capped at 256 new tokens.</w:t>
      </w:r>
    </w:p>
    <w:p w14:paraId="182B95DE" w14:textId="77777777" w:rsidR="002C32FB" w:rsidRPr="004721FB" w:rsidRDefault="002C32FB" w:rsidP="002C32FB">
      <w:pPr>
        <w:keepNext/>
        <w:keepLines/>
        <w:spacing w:before="160" w:after="80" w:line="256" w:lineRule="auto"/>
        <w:outlineLvl w:val="1"/>
        <w:rPr>
          <w:rFonts w:asciiTheme="minorHAnsi" w:hAnsiTheme="minorHAnsi" w:cstheme="minorHAnsi"/>
          <w:color w:val="365F91" w:themeColor="accent1" w:themeShade="BF"/>
          <w:sz w:val="32"/>
          <w:szCs w:val="32"/>
        </w:rPr>
      </w:pPr>
      <w:bookmarkStart w:id="27" w:name="_Toc238801371"/>
      <w:r w:rsidRPr="004721FB">
        <w:rPr>
          <w:rFonts w:asciiTheme="minorHAnsi" w:hAnsiTheme="minorHAnsi" w:cstheme="minorHAnsi"/>
          <w:color w:val="365F91" w:themeColor="accent1" w:themeShade="BF"/>
          <w:sz w:val="32"/>
          <w:szCs w:val="32"/>
        </w:rPr>
        <w:t>3.6 Model Training and Hyperparameter Settings</w:t>
      </w:r>
      <w:bookmarkEnd w:id="27"/>
    </w:p>
    <w:p w14:paraId="5B211D65"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 xml:space="preserve">The fine-tuned model was trained on the 1,041 MTS-Dialog training pairs for three epochs with the hyperparameters in Table 3.3. Settings follow established </w:t>
      </w:r>
      <w:proofErr w:type="spellStart"/>
      <w:r w:rsidRPr="004721FB">
        <w:rPr>
          <w:rFonts w:asciiTheme="minorHAnsi" w:eastAsia="Aptos" w:hAnsiTheme="minorHAnsi" w:cstheme="minorHAnsi"/>
        </w:rPr>
        <w:t>LoRA</w:t>
      </w:r>
      <w:proofErr w:type="spellEnd"/>
      <w:r w:rsidRPr="004721FB">
        <w:rPr>
          <w:rFonts w:asciiTheme="minorHAnsi" w:eastAsia="Aptos" w:hAnsiTheme="minorHAnsi" w:cstheme="minorHAnsi"/>
        </w:rPr>
        <w:t xml:space="preserve"> practice: a learning </w:t>
      </w:r>
      <w:r w:rsidRPr="004721FB">
        <w:rPr>
          <w:rFonts w:asciiTheme="minorHAnsi" w:eastAsia="Aptos" w:hAnsiTheme="minorHAnsi" w:cstheme="minorHAnsi"/>
        </w:rPr>
        <w:lastRenderedPageBreak/>
        <w:t xml:space="preserve">rate of 1 × 10⁻⁴ (roughly an order of magnitude higher than full fine-tuning, appropriate because the randomly initialised adapters are trained from scratch), an effective batch size of 8 achieved through gradient accumulation within GPU memory limits, mixed precision (fp16) arithmetic for speed and memory, and the </w:t>
      </w:r>
      <w:proofErr w:type="spellStart"/>
      <w:r w:rsidRPr="004721FB">
        <w:rPr>
          <w:rFonts w:asciiTheme="minorHAnsi" w:eastAsia="Aptos" w:hAnsiTheme="minorHAnsi" w:cstheme="minorHAnsi"/>
        </w:rPr>
        <w:t>AdamW</w:t>
      </w:r>
      <w:proofErr w:type="spellEnd"/>
      <w:r w:rsidRPr="004721FB">
        <w:rPr>
          <w:rFonts w:asciiTheme="minorHAnsi" w:eastAsia="Aptos" w:hAnsiTheme="minorHAnsi" w:cstheme="minorHAnsi"/>
        </w:rPr>
        <w:t xml:space="preserve"> optimiser. Rather than an exhaustive hyperparameter search, outside the compute budget of the project, tuning was validation guided: the model was evaluated on the 130-pair validation set after every epoch, and training health was judged by the joint trajectory of training and validation loss. Both fell monotonically across the three epochs (training loss 3.67 to 2.87; validation loss 1.45 to 1.28), indicating genuine learning with no sign of overfitting; the loss trajectory is reported in Chapter 4. A pilot run on 50 examples was executed first to verify the training loop before committing the full run. Decoding parameters were held constant across all approaches’ evaluations so that observed differences reflect the approach rather than generation settings.</w:t>
      </w:r>
    </w:p>
    <w:p w14:paraId="20718AED" w14:textId="77777777" w:rsidR="002C32FB" w:rsidRPr="004721FB" w:rsidRDefault="002C32FB" w:rsidP="002C32FB">
      <w:pPr>
        <w:keepNext/>
        <w:spacing w:after="200"/>
        <w:rPr>
          <w:rFonts w:asciiTheme="minorHAnsi" w:eastAsia="Aptos" w:hAnsiTheme="minorHAnsi" w:cstheme="minorHAnsi"/>
          <w:i/>
          <w:iCs/>
          <w:color w:val="1F497D" w:themeColor="text2"/>
          <w:sz w:val="18"/>
          <w:szCs w:val="18"/>
        </w:rPr>
      </w:pPr>
      <w:r w:rsidRPr="004721FB">
        <w:rPr>
          <w:rFonts w:asciiTheme="minorHAnsi" w:eastAsia="Aptos" w:hAnsiTheme="minorHAnsi" w:cstheme="minorHAnsi"/>
          <w:i/>
          <w:iCs/>
          <w:color w:val="1F497D" w:themeColor="text2"/>
          <w:sz w:val="18"/>
          <w:szCs w:val="18"/>
        </w:rPr>
        <w:t xml:space="preserve">Table 3.3. Training hyperparameters for the fine-tuned BART + </w:t>
      </w:r>
      <w:proofErr w:type="spellStart"/>
      <w:r w:rsidRPr="004721FB">
        <w:rPr>
          <w:rFonts w:asciiTheme="minorHAnsi" w:eastAsia="Aptos" w:hAnsiTheme="minorHAnsi" w:cstheme="minorHAnsi"/>
          <w:i/>
          <w:iCs/>
          <w:color w:val="1F497D" w:themeColor="text2"/>
          <w:sz w:val="18"/>
          <w:szCs w:val="18"/>
        </w:rPr>
        <w:t>LoRA</w:t>
      </w:r>
      <w:proofErr w:type="spellEnd"/>
      <w:r w:rsidRPr="004721FB">
        <w:rPr>
          <w:rFonts w:asciiTheme="minorHAnsi" w:eastAsia="Aptos" w:hAnsiTheme="minorHAnsi" w:cstheme="minorHAnsi"/>
          <w:i/>
          <w:iCs/>
          <w:color w:val="1F497D" w:themeColor="text2"/>
          <w:sz w:val="18"/>
          <w:szCs w:val="18"/>
        </w:rPr>
        <w:t xml:space="preserve"> model</w:t>
      </w:r>
    </w:p>
    <w:tbl>
      <w:tblPr>
        <w:tblStyle w:val="TableGrid1"/>
        <w:tblW w:w="0" w:type="auto"/>
        <w:tblInd w:w="0" w:type="dxa"/>
        <w:tblLook w:val="04A0" w:firstRow="1" w:lastRow="0" w:firstColumn="1" w:lastColumn="0" w:noHBand="0" w:noVBand="1"/>
      </w:tblPr>
      <w:tblGrid>
        <w:gridCol w:w="4508"/>
        <w:gridCol w:w="4508"/>
      </w:tblGrid>
      <w:tr w:rsidR="002C32FB" w:rsidRPr="004721FB" w14:paraId="0545A5DC" w14:textId="77777777" w:rsidTr="006E357C">
        <w:tc>
          <w:tcPr>
            <w:tcW w:w="4508" w:type="dxa"/>
            <w:tcBorders>
              <w:top w:val="single" w:sz="4" w:space="0" w:color="auto"/>
              <w:left w:val="single" w:sz="4" w:space="0" w:color="auto"/>
              <w:bottom w:val="single" w:sz="4" w:space="0" w:color="auto"/>
              <w:right w:val="single" w:sz="4" w:space="0" w:color="auto"/>
            </w:tcBorders>
            <w:hideMark/>
          </w:tcPr>
          <w:p w14:paraId="3EEB7AC4"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 xml:space="preserve">Hyperparameter </w:t>
            </w:r>
          </w:p>
        </w:tc>
        <w:tc>
          <w:tcPr>
            <w:tcW w:w="4508" w:type="dxa"/>
            <w:tcBorders>
              <w:top w:val="single" w:sz="4" w:space="0" w:color="auto"/>
              <w:left w:val="single" w:sz="4" w:space="0" w:color="auto"/>
              <w:bottom w:val="single" w:sz="4" w:space="0" w:color="auto"/>
              <w:right w:val="single" w:sz="4" w:space="0" w:color="auto"/>
            </w:tcBorders>
            <w:hideMark/>
          </w:tcPr>
          <w:p w14:paraId="6AD194C8"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Value</w:t>
            </w:r>
          </w:p>
        </w:tc>
      </w:tr>
      <w:tr w:rsidR="002C32FB" w:rsidRPr="004721FB" w14:paraId="70E59DA5" w14:textId="77777777" w:rsidTr="006E357C">
        <w:tc>
          <w:tcPr>
            <w:tcW w:w="4508" w:type="dxa"/>
            <w:tcBorders>
              <w:top w:val="single" w:sz="4" w:space="0" w:color="auto"/>
              <w:left w:val="single" w:sz="4" w:space="0" w:color="auto"/>
              <w:bottom w:val="single" w:sz="4" w:space="0" w:color="auto"/>
              <w:right w:val="single" w:sz="4" w:space="0" w:color="auto"/>
            </w:tcBorders>
            <w:hideMark/>
          </w:tcPr>
          <w:p w14:paraId="5BF89D4C" w14:textId="77777777" w:rsidR="002C32FB" w:rsidRPr="004721FB" w:rsidRDefault="002C32FB" w:rsidP="006E357C">
            <w:pPr>
              <w:rPr>
                <w:rFonts w:asciiTheme="minorHAnsi" w:hAnsiTheme="minorHAnsi" w:cstheme="minorHAnsi"/>
                <w:b/>
                <w:bCs/>
              </w:rPr>
            </w:pPr>
            <w:proofErr w:type="spellStart"/>
            <w:r w:rsidRPr="004721FB">
              <w:rPr>
                <w:rFonts w:asciiTheme="minorHAnsi" w:hAnsiTheme="minorHAnsi" w:cstheme="minorHAnsi"/>
                <w:b/>
                <w:bCs/>
              </w:rPr>
              <w:t>LoRA</w:t>
            </w:r>
            <w:proofErr w:type="spellEnd"/>
            <w:r w:rsidRPr="004721FB">
              <w:rPr>
                <w:rFonts w:asciiTheme="minorHAnsi" w:hAnsiTheme="minorHAnsi" w:cstheme="minorHAnsi"/>
                <w:b/>
                <w:bCs/>
              </w:rPr>
              <w:t xml:space="preserve"> rank r / </w:t>
            </w:r>
            <w:proofErr w:type="spellStart"/>
            <w:r w:rsidRPr="004721FB">
              <w:rPr>
                <w:rFonts w:asciiTheme="minorHAnsi" w:hAnsiTheme="minorHAnsi" w:cstheme="minorHAnsi"/>
                <w:b/>
                <w:bCs/>
              </w:rPr>
              <w:t>scalling</w:t>
            </w:r>
            <w:proofErr w:type="spellEnd"/>
            <w:r w:rsidRPr="004721FB">
              <w:rPr>
                <w:rFonts w:asciiTheme="minorHAnsi" w:hAnsiTheme="minorHAnsi" w:cstheme="minorHAnsi"/>
                <w:b/>
                <w:bCs/>
              </w:rPr>
              <w:t xml:space="preserve"> α / dropout</w:t>
            </w:r>
          </w:p>
        </w:tc>
        <w:tc>
          <w:tcPr>
            <w:tcW w:w="4508" w:type="dxa"/>
            <w:tcBorders>
              <w:top w:val="single" w:sz="4" w:space="0" w:color="auto"/>
              <w:left w:val="single" w:sz="4" w:space="0" w:color="auto"/>
              <w:bottom w:val="single" w:sz="4" w:space="0" w:color="auto"/>
              <w:right w:val="single" w:sz="4" w:space="0" w:color="auto"/>
            </w:tcBorders>
            <w:hideMark/>
          </w:tcPr>
          <w:p w14:paraId="6BB7452C"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16 / 32 / 0.05</w:t>
            </w:r>
          </w:p>
        </w:tc>
      </w:tr>
      <w:tr w:rsidR="002C32FB" w:rsidRPr="004721FB" w14:paraId="1BC81413" w14:textId="77777777" w:rsidTr="006E357C">
        <w:tc>
          <w:tcPr>
            <w:tcW w:w="4508" w:type="dxa"/>
            <w:tcBorders>
              <w:top w:val="single" w:sz="4" w:space="0" w:color="auto"/>
              <w:left w:val="single" w:sz="4" w:space="0" w:color="auto"/>
              <w:bottom w:val="single" w:sz="4" w:space="0" w:color="auto"/>
              <w:right w:val="single" w:sz="4" w:space="0" w:color="auto"/>
            </w:tcBorders>
            <w:hideMark/>
          </w:tcPr>
          <w:p w14:paraId="33DDBC1A" w14:textId="77777777" w:rsidR="002C32FB" w:rsidRPr="004721FB" w:rsidRDefault="002C32FB" w:rsidP="006E357C">
            <w:pPr>
              <w:rPr>
                <w:rFonts w:asciiTheme="minorHAnsi" w:hAnsiTheme="minorHAnsi" w:cstheme="minorHAnsi"/>
                <w:b/>
                <w:bCs/>
              </w:rPr>
            </w:pPr>
            <w:proofErr w:type="spellStart"/>
            <w:r w:rsidRPr="004721FB">
              <w:rPr>
                <w:rFonts w:asciiTheme="minorHAnsi" w:hAnsiTheme="minorHAnsi" w:cstheme="minorHAnsi"/>
                <w:b/>
                <w:bCs/>
              </w:rPr>
              <w:t>LoRA</w:t>
            </w:r>
            <w:proofErr w:type="spellEnd"/>
            <w:r w:rsidRPr="004721FB">
              <w:rPr>
                <w:rFonts w:asciiTheme="minorHAnsi" w:hAnsiTheme="minorHAnsi" w:cstheme="minorHAnsi"/>
                <w:b/>
                <w:bCs/>
              </w:rPr>
              <w:t xml:space="preserve"> target modules</w:t>
            </w:r>
          </w:p>
        </w:tc>
        <w:tc>
          <w:tcPr>
            <w:tcW w:w="4508" w:type="dxa"/>
            <w:tcBorders>
              <w:top w:val="single" w:sz="4" w:space="0" w:color="auto"/>
              <w:left w:val="single" w:sz="4" w:space="0" w:color="auto"/>
              <w:bottom w:val="single" w:sz="4" w:space="0" w:color="auto"/>
              <w:right w:val="single" w:sz="4" w:space="0" w:color="auto"/>
            </w:tcBorders>
            <w:hideMark/>
          </w:tcPr>
          <w:p w14:paraId="5C860058"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Attention query and value projections (</w:t>
            </w:r>
            <w:proofErr w:type="spellStart"/>
            <w:r w:rsidRPr="004721FB">
              <w:rPr>
                <w:rFonts w:asciiTheme="minorHAnsi" w:hAnsiTheme="minorHAnsi" w:cstheme="minorHAnsi"/>
              </w:rPr>
              <w:t>q_proj</w:t>
            </w:r>
            <w:proofErr w:type="spellEnd"/>
            <w:r w:rsidRPr="004721FB">
              <w:rPr>
                <w:rFonts w:asciiTheme="minorHAnsi" w:hAnsiTheme="minorHAnsi" w:cstheme="minorHAnsi"/>
              </w:rPr>
              <w:t xml:space="preserve">, </w:t>
            </w:r>
            <w:proofErr w:type="spellStart"/>
            <w:r w:rsidRPr="004721FB">
              <w:rPr>
                <w:rFonts w:asciiTheme="minorHAnsi" w:hAnsiTheme="minorHAnsi" w:cstheme="minorHAnsi"/>
              </w:rPr>
              <w:t>v_proj</w:t>
            </w:r>
            <w:proofErr w:type="spellEnd"/>
            <w:r w:rsidRPr="004721FB">
              <w:rPr>
                <w:rFonts w:asciiTheme="minorHAnsi" w:hAnsiTheme="minorHAnsi" w:cstheme="minorHAnsi"/>
              </w:rPr>
              <w:t>)</w:t>
            </w:r>
          </w:p>
        </w:tc>
      </w:tr>
      <w:tr w:rsidR="002C32FB" w:rsidRPr="004721FB" w14:paraId="3633106C" w14:textId="77777777" w:rsidTr="006E357C">
        <w:tc>
          <w:tcPr>
            <w:tcW w:w="4508" w:type="dxa"/>
            <w:tcBorders>
              <w:top w:val="single" w:sz="4" w:space="0" w:color="auto"/>
              <w:left w:val="single" w:sz="4" w:space="0" w:color="auto"/>
              <w:bottom w:val="single" w:sz="4" w:space="0" w:color="auto"/>
              <w:right w:val="single" w:sz="4" w:space="0" w:color="auto"/>
            </w:tcBorders>
            <w:hideMark/>
          </w:tcPr>
          <w:p w14:paraId="65B6EA27"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Epochs</w:t>
            </w:r>
          </w:p>
        </w:tc>
        <w:tc>
          <w:tcPr>
            <w:tcW w:w="4508" w:type="dxa"/>
            <w:tcBorders>
              <w:top w:val="single" w:sz="4" w:space="0" w:color="auto"/>
              <w:left w:val="single" w:sz="4" w:space="0" w:color="auto"/>
              <w:bottom w:val="single" w:sz="4" w:space="0" w:color="auto"/>
              <w:right w:val="single" w:sz="4" w:space="0" w:color="auto"/>
            </w:tcBorders>
            <w:hideMark/>
          </w:tcPr>
          <w:p w14:paraId="3541BE6C"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3</w:t>
            </w:r>
          </w:p>
        </w:tc>
      </w:tr>
      <w:tr w:rsidR="002C32FB" w:rsidRPr="004721FB" w14:paraId="54FA029F" w14:textId="77777777" w:rsidTr="006E357C">
        <w:tc>
          <w:tcPr>
            <w:tcW w:w="4508" w:type="dxa"/>
            <w:tcBorders>
              <w:top w:val="single" w:sz="4" w:space="0" w:color="auto"/>
              <w:left w:val="single" w:sz="4" w:space="0" w:color="auto"/>
              <w:bottom w:val="single" w:sz="4" w:space="0" w:color="auto"/>
              <w:right w:val="single" w:sz="4" w:space="0" w:color="auto"/>
            </w:tcBorders>
            <w:hideMark/>
          </w:tcPr>
          <w:p w14:paraId="6009DB3F"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Batch size / gradient accumulation</w:t>
            </w:r>
          </w:p>
        </w:tc>
        <w:tc>
          <w:tcPr>
            <w:tcW w:w="4508" w:type="dxa"/>
            <w:tcBorders>
              <w:top w:val="single" w:sz="4" w:space="0" w:color="auto"/>
              <w:left w:val="single" w:sz="4" w:space="0" w:color="auto"/>
              <w:bottom w:val="single" w:sz="4" w:space="0" w:color="auto"/>
              <w:right w:val="single" w:sz="4" w:space="0" w:color="auto"/>
            </w:tcBorders>
            <w:hideMark/>
          </w:tcPr>
          <w:p w14:paraId="752CDBD2"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4 x 2 (effective batch size 8)</w:t>
            </w:r>
          </w:p>
        </w:tc>
      </w:tr>
      <w:tr w:rsidR="002C32FB" w:rsidRPr="004721FB" w14:paraId="6FF047A9" w14:textId="77777777" w:rsidTr="006E357C">
        <w:tc>
          <w:tcPr>
            <w:tcW w:w="4508" w:type="dxa"/>
            <w:tcBorders>
              <w:top w:val="single" w:sz="4" w:space="0" w:color="auto"/>
              <w:left w:val="single" w:sz="4" w:space="0" w:color="auto"/>
              <w:bottom w:val="single" w:sz="4" w:space="0" w:color="auto"/>
              <w:right w:val="single" w:sz="4" w:space="0" w:color="auto"/>
            </w:tcBorders>
            <w:hideMark/>
          </w:tcPr>
          <w:p w14:paraId="16436701"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 xml:space="preserve">Learning rate / </w:t>
            </w:r>
            <w:proofErr w:type="spellStart"/>
            <w:r w:rsidRPr="004721FB">
              <w:rPr>
                <w:rFonts w:asciiTheme="minorHAnsi" w:hAnsiTheme="minorHAnsi" w:cstheme="minorHAnsi"/>
                <w:b/>
                <w:bCs/>
              </w:rPr>
              <w:t>oprimiser</w:t>
            </w:r>
            <w:proofErr w:type="spellEnd"/>
          </w:p>
        </w:tc>
        <w:tc>
          <w:tcPr>
            <w:tcW w:w="4508" w:type="dxa"/>
            <w:tcBorders>
              <w:top w:val="single" w:sz="4" w:space="0" w:color="auto"/>
              <w:left w:val="single" w:sz="4" w:space="0" w:color="auto"/>
              <w:bottom w:val="single" w:sz="4" w:space="0" w:color="auto"/>
              <w:right w:val="single" w:sz="4" w:space="0" w:color="auto"/>
            </w:tcBorders>
            <w:hideMark/>
          </w:tcPr>
          <w:p w14:paraId="32D351A7" w14:textId="77777777" w:rsidR="002C32FB" w:rsidRPr="004721FB" w:rsidRDefault="002C32FB" w:rsidP="006E357C">
            <w:pPr>
              <w:spacing w:line="228" w:lineRule="auto"/>
              <w:rPr>
                <w:rFonts w:asciiTheme="minorHAnsi" w:hAnsiTheme="minorHAnsi" w:cstheme="minorHAnsi"/>
              </w:rPr>
            </w:pPr>
            <w:r w:rsidRPr="004721FB">
              <w:rPr>
                <w:rFonts w:asciiTheme="minorHAnsi" w:hAnsiTheme="minorHAnsi" w:cstheme="minorHAnsi"/>
              </w:rPr>
              <w:t xml:space="preserve">1 x 10⁻⁴ / </w:t>
            </w:r>
            <w:proofErr w:type="spellStart"/>
            <w:r w:rsidRPr="004721FB">
              <w:rPr>
                <w:rFonts w:asciiTheme="minorHAnsi" w:hAnsiTheme="minorHAnsi" w:cstheme="minorHAnsi"/>
              </w:rPr>
              <w:t>AdamW</w:t>
            </w:r>
            <w:proofErr w:type="spellEnd"/>
          </w:p>
        </w:tc>
      </w:tr>
      <w:tr w:rsidR="002C32FB" w:rsidRPr="004721FB" w14:paraId="3B51DF66" w14:textId="77777777" w:rsidTr="006E357C">
        <w:tc>
          <w:tcPr>
            <w:tcW w:w="4508" w:type="dxa"/>
            <w:tcBorders>
              <w:top w:val="single" w:sz="4" w:space="0" w:color="auto"/>
              <w:left w:val="single" w:sz="4" w:space="0" w:color="auto"/>
              <w:bottom w:val="single" w:sz="4" w:space="0" w:color="auto"/>
              <w:right w:val="single" w:sz="4" w:space="0" w:color="auto"/>
            </w:tcBorders>
            <w:hideMark/>
          </w:tcPr>
          <w:p w14:paraId="6FFA0FFC"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Precision</w:t>
            </w:r>
          </w:p>
        </w:tc>
        <w:tc>
          <w:tcPr>
            <w:tcW w:w="4508" w:type="dxa"/>
            <w:tcBorders>
              <w:top w:val="single" w:sz="4" w:space="0" w:color="auto"/>
              <w:left w:val="single" w:sz="4" w:space="0" w:color="auto"/>
              <w:bottom w:val="single" w:sz="4" w:space="0" w:color="auto"/>
              <w:right w:val="single" w:sz="4" w:space="0" w:color="auto"/>
            </w:tcBorders>
            <w:hideMark/>
          </w:tcPr>
          <w:p w14:paraId="67441E78"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Mixed precision (fp16)</w:t>
            </w:r>
          </w:p>
        </w:tc>
      </w:tr>
      <w:tr w:rsidR="002C32FB" w:rsidRPr="004721FB" w14:paraId="38C7FE19" w14:textId="77777777" w:rsidTr="006E357C">
        <w:tc>
          <w:tcPr>
            <w:tcW w:w="4508" w:type="dxa"/>
            <w:tcBorders>
              <w:top w:val="single" w:sz="4" w:space="0" w:color="auto"/>
              <w:left w:val="single" w:sz="4" w:space="0" w:color="auto"/>
              <w:bottom w:val="single" w:sz="4" w:space="0" w:color="auto"/>
              <w:right w:val="single" w:sz="4" w:space="0" w:color="auto"/>
            </w:tcBorders>
            <w:hideMark/>
          </w:tcPr>
          <w:p w14:paraId="4EF424EB"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Evaluation / checkpointing</w:t>
            </w:r>
          </w:p>
        </w:tc>
        <w:tc>
          <w:tcPr>
            <w:tcW w:w="4508" w:type="dxa"/>
            <w:tcBorders>
              <w:top w:val="single" w:sz="4" w:space="0" w:color="auto"/>
              <w:left w:val="single" w:sz="4" w:space="0" w:color="auto"/>
              <w:bottom w:val="single" w:sz="4" w:space="0" w:color="auto"/>
              <w:right w:val="single" w:sz="4" w:space="0" w:color="auto"/>
            </w:tcBorders>
            <w:hideMark/>
          </w:tcPr>
          <w:p w14:paraId="0739358C"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On validation set after every epoch</w:t>
            </w:r>
          </w:p>
        </w:tc>
      </w:tr>
      <w:tr w:rsidR="002C32FB" w:rsidRPr="004721FB" w14:paraId="7AABD05F" w14:textId="77777777" w:rsidTr="006E357C">
        <w:tc>
          <w:tcPr>
            <w:tcW w:w="4508" w:type="dxa"/>
            <w:tcBorders>
              <w:top w:val="single" w:sz="4" w:space="0" w:color="auto"/>
              <w:left w:val="single" w:sz="4" w:space="0" w:color="auto"/>
              <w:bottom w:val="single" w:sz="4" w:space="0" w:color="auto"/>
              <w:right w:val="single" w:sz="4" w:space="0" w:color="auto"/>
            </w:tcBorders>
            <w:hideMark/>
          </w:tcPr>
          <w:p w14:paraId="6B6BCE6F"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Training steps / wall-clock time</w:t>
            </w:r>
          </w:p>
        </w:tc>
        <w:tc>
          <w:tcPr>
            <w:tcW w:w="4508" w:type="dxa"/>
            <w:tcBorders>
              <w:top w:val="single" w:sz="4" w:space="0" w:color="auto"/>
              <w:left w:val="single" w:sz="4" w:space="0" w:color="auto"/>
              <w:bottom w:val="single" w:sz="4" w:space="0" w:color="auto"/>
              <w:right w:val="single" w:sz="4" w:space="0" w:color="auto"/>
            </w:tcBorders>
            <w:hideMark/>
          </w:tcPr>
          <w:p w14:paraId="21DB71DC"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393 steps / 2 min 43 s on a single NVIDIA T4</w:t>
            </w:r>
          </w:p>
        </w:tc>
      </w:tr>
    </w:tbl>
    <w:p w14:paraId="2C65C958" w14:textId="77777777" w:rsidR="002C32FB" w:rsidRPr="004721FB" w:rsidRDefault="002C32FB" w:rsidP="002C32FB">
      <w:pPr>
        <w:spacing w:line="256" w:lineRule="auto"/>
        <w:rPr>
          <w:rFonts w:asciiTheme="minorHAnsi" w:eastAsia="Aptos" w:hAnsiTheme="minorHAnsi" w:cstheme="minorHAnsi"/>
        </w:rPr>
      </w:pPr>
    </w:p>
    <w:p w14:paraId="57EA001F" w14:textId="77777777" w:rsidR="002C32FB" w:rsidRPr="004721FB" w:rsidRDefault="002C32FB" w:rsidP="002C32FB">
      <w:pPr>
        <w:keepNext/>
        <w:keepLines/>
        <w:spacing w:before="160" w:after="80" w:line="256" w:lineRule="auto"/>
        <w:outlineLvl w:val="1"/>
        <w:rPr>
          <w:rFonts w:asciiTheme="minorHAnsi" w:hAnsiTheme="minorHAnsi" w:cstheme="minorHAnsi"/>
          <w:color w:val="365F91" w:themeColor="accent1" w:themeShade="BF"/>
          <w:sz w:val="32"/>
          <w:szCs w:val="32"/>
        </w:rPr>
      </w:pPr>
      <w:bookmarkStart w:id="28" w:name="_Toc238801372"/>
      <w:r w:rsidRPr="004721FB">
        <w:rPr>
          <w:rFonts w:asciiTheme="minorHAnsi" w:hAnsiTheme="minorHAnsi" w:cstheme="minorHAnsi"/>
          <w:color w:val="365F91" w:themeColor="accent1" w:themeShade="BF"/>
          <w:sz w:val="32"/>
          <w:szCs w:val="32"/>
        </w:rPr>
        <w:t>3.7 Evaluation Metrics</w:t>
      </w:r>
      <w:bookmarkEnd w:id="28"/>
    </w:p>
    <w:p w14:paraId="47138638"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Every generated note is scored against its reference with two families of automatic metrics.</w:t>
      </w:r>
    </w:p>
    <w:p w14:paraId="5310EDD5" w14:textId="77777777" w:rsidR="002C32FB" w:rsidRPr="004721FB" w:rsidRDefault="002C32FB" w:rsidP="002C32FB">
      <w:pPr>
        <w:pStyle w:val="Heading3"/>
        <w:rPr>
          <w:rFonts w:eastAsia="Aptos" w:cstheme="minorHAnsi"/>
        </w:rPr>
      </w:pPr>
      <w:bookmarkStart w:id="29" w:name="_Toc238801373"/>
      <w:r w:rsidRPr="004721FB">
        <w:rPr>
          <w:rFonts w:eastAsia="Aptos" w:cstheme="minorHAnsi"/>
        </w:rPr>
        <w:t>3.7.1 Rouge</w:t>
      </w:r>
      <w:bookmarkEnd w:id="29"/>
    </w:p>
    <w:p w14:paraId="4B80D5E7"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ROUGE [7] measures lexical overlap. ROUGE-N is the n-gram recall between a candidate note C and its reference R:</w:t>
      </w:r>
    </w:p>
    <w:p w14:paraId="289ACA5F"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ROUGE-N = Σ gramₙ</w:t>
      </w:r>
      <w:r w:rsidRPr="004721FB">
        <w:rPr>
          <w:rFonts w:ascii="Cambria Math" w:eastAsia="Aptos" w:hAnsi="Cambria Math" w:cs="Cambria Math"/>
        </w:rPr>
        <w:t>∈</w:t>
      </w:r>
      <w:r w:rsidRPr="004721FB">
        <w:rPr>
          <w:rFonts w:asciiTheme="minorHAnsi" w:eastAsia="Aptos" w:hAnsiTheme="minorHAnsi" w:cstheme="minorHAnsi"/>
        </w:rPr>
        <w:t xml:space="preserve">R </w:t>
      </w:r>
      <w:proofErr w:type="spellStart"/>
      <w:r w:rsidRPr="004721FB">
        <w:rPr>
          <w:rFonts w:asciiTheme="minorHAnsi" w:eastAsia="Aptos" w:hAnsiTheme="minorHAnsi" w:cstheme="minorHAnsi"/>
        </w:rPr>
        <w:t>Count_match</w:t>
      </w:r>
      <w:proofErr w:type="spellEnd"/>
      <w:r w:rsidRPr="004721FB">
        <w:rPr>
          <w:rFonts w:asciiTheme="minorHAnsi" w:eastAsia="Aptos" w:hAnsiTheme="minorHAnsi" w:cstheme="minorHAnsi"/>
        </w:rPr>
        <w:t>(gramₙ) ⁄ Σ gramₙ</w:t>
      </w:r>
      <w:r w:rsidRPr="004721FB">
        <w:rPr>
          <w:rFonts w:ascii="Cambria Math" w:eastAsia="Aptos" w:hAnsi="Cambria Math" w:cs="Cambria Math"/>
        </w:rPr>
        <w:t>∈</w:t>
      </w:r>
      <w:r w:rsidRPr="004721FB">
        <w:rPr>
          <w:rFonts w:asciiTheme="minorHAnsi" w:eastAsia="Aptos" w:hAnsiTheme="minorHAnsi" w:cstheme="minorHAnsi"/>
        </w:rPr>
        <w:t>R Count(gramₙ)</w:t>
      </w:r>
    </w:p>
    <w:p w14:paraId="555274FA"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 xml:space="preserve">where </w:t>
      </w:r>
      <w:proofErr w:type="spellStart"/>
      <w:r w:rsidRPr="004721FB">
        <w:rPr>
          <w:rFonts w:asciiTheme="minorHAnsi" w:eastAsia="Aptos" w:hAnsiTheme="minorHAnsi" w:cstheme="minorHAnsi"/>
        </w:rPr>
        <w:t>Count_match</w:t>
      </w:r>
      <w:proofErr w:type="spellEnd"/>
      <w:r w:rsidRPr="004721FB">
        <w:rPr>
          <w:rFonts w:asciiTheme="minorHAnsi" w:eastAsia="Aptos" w:hAnsiTheme="minorHAnsi" w:cstheme="minorHAnsi"/>
        </w:rPr>
        <w:t xml:space="preserve"> is the number of n-grams co-occurring in C and R. ROUGE-1 (unigrams) measures coverage of individual content words; ROUGE-2 (bigrams) is additionally sensitive to local word order and fluency. ROUGE-L replaces fixed n-grams with the longest common subsequence (LCS):</w:t>
      </w:r>
    </w:p>
    <w:p w14:paraId="575E8C30"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R_LCS = LCS(</w:t>
      </w:r>
      <w:proofErr w:type="gramStart"/>
      <w:r w:rsidRPr="004721FB">
        <w:rPr>
          <w:rFonts w:asciiTheme="minorHAnsi" w:eastAsia="Aptos" w:hAnsiTheme="minorHAnsi" w:cstheme="minorHAnsi"/>
        </w:rPr>
        <w:t>C,R</w:t>
      </w:r>
      <w:proofErr w:type="gramEnd"/>
      <w:r w:rsidRPr="004721FB">
        <w:rPr>
          <w:rFonts w:asciiTheme="minorHAnsi" w:eastAsia="Aptos" w:hAnsiTheme="minorHAnsi" w:cstheme="minorHAnsi"/>
        </w:rPr>
        <w:t>)⁄|R|,</w:t>
      </w:r>
      <w:r w:rsidRPr="004721FB">
        <w:rPr>
          <w:rFonts w:asciiTheme="minorHAnsi" w:eastAsia="Aptos" w:hAnsiTheme="minorHAnsi" w:cstheme="minorHAnsi"/>
        </w:rPr>
        <w:t> </w:t>
      </w:r>
      <w:r w:rsidRPr="004721FB">
        <w:rPr>
          <w:rFonts w:asciiTheme="minorHAnsi" w:eastAsia="Aptos" w:hAnsiTheme="minorHAnsi" w:cstheme="minorHAnsi"/>
        </w:rPr>
        <w:t>P_LCS = LCS(</w:t>
      </w:r>
      <w:proofErr w:type="gramStart"/>
      <w:r w:rsidRPr="004721FB">
        <w:rPr>
          <w:rFonts w:asciiTheme="minorHAnsi" w:eastAsia="Aptos" w:hAnsiTheme="minorHAnsi" w:cstheme="minorHAnsi"/>
        </w:rPr>
        <w:t>C,R</w:t>
      </w:r>
      <w:proofErr w:type="gramEnd"/>
      <w:r w:rsidRPr="004721FB">
        <w:rPr>
          <w:rFonts w:asciiTheme="minorHAnsi" w:eastAsia="Aptos" w:hAnsiTheme="minorHAnsi" w:cstheme="minorHAnsi"/>
        </w:rPr>
        <w:t>)⁄|C|,</w:t>
      </w:r>
      <w:r w:rsidRPr="004721FB">
        <w:rPr>
          <w:rFonts w:asciiTheme="minorHAnsi" w:eastAsia="Aptos" w:hAnsiTheme="minorHAnsi" w:cstheme="minorHAnsi"/>
        </w:rPr>
        <w:t> </w:t>
      </w:r>
      <w:r w:rsidRPr="004721FB">
        <w:rPr>
          <w:rFonts w:asciiTheme="minorHAnsi" w:eastAsia="Aptos" w:hAnsiTheme="minorHAnsi" w:cstheme="minorHAnsi"/>
        </w:rPr>
        <w:t>F_LCS = (1+β</w:t>
      </w:r>
      <w:proofErr w:type="gramStart"/>
      <w:r w:rsidRPr="004721FB">
        <w:rPr>
          <w:rFonts w:asciiTheme="minorHAnsi" w:eastAsia="Aptos" w:hAnsiTheme="minorHAnsi" w:cstheme="minorHAnsi"/>
        </w:rPr>
        <w:t>²)·</w:t>
      </w:r>
      <w:proofErr w:type="gramEnd"/>
      <w:r w:rsidRPr="004721FB">
        <w:rPr>
          <w:rFonts w:asciiTheme="minorHAnsi" w:eastAsia="Aptos" w:hAnsiTheme="minorHAnsi" w:cstheme="minorHAnsi"/>
        </w:rPr>
        <w:t>R_LCS·P_LCS ⁄ (R_LCS + β²·P_LCS)</w:t>
      </w:r>
    </w:p>
    <w:p w14:paraId="6134E075"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rewarding in-order sentence-level structure without requiring contiguous matches. The F-measure of each variant is reported. Because all ROUGE variants depend on exact lexical overlap (with stemming applied), they under-credit valid paraphrases.</w:t>
      </w:r>
    </w:p>
    <w:p w14:paraId="4493CC3C" w14:textId="77777777" w:rsidR="002C32FB" w:rsidRPr="004721FB" w:rsidRDefault="002C32FB" w:rsidP="002C32FB">
      <w:pPr>
        <w:pStyle w:val="Heading3"/>
        <w:rPr>
          <w:rFonts w:cstheme="minorHAnsi"/>
        </w:rPr>
      </w:pPr>
      <w:bookmarkStart w:id="30" w:name="_Toc238801374"/>
      <w:r w:rsidRPr="004721FB">
        <w:rPr>
          <w:rFonts w:cstheme="minorHAnsi"/>
        </w:rPr>
        <w:lastRenderedPageBreak/>
        <w:t xml:space="preserve">3.7.2 </w:t>
      </w:r>
      <w:proofErr w:type="spellStart"/>
      <w:r w:rsidRPr="004721FB">
        <w:rPr>
          <w:rFonts w:cstheme="minorHAnsi"/>
        </w:rPr>
        <w:t>BERTScore</w:t>
      </w:r>
      <w:bookmarkEnd w:id="30"/>
      <w:proofErr w:type="spellEnd"/>
    </w:p>
    <w:p w14:paraId="750EEA91" w14:textId="77777777" w:rsidR="002C32FB" w:rsidRPr="004721FB" w:rsidRDefault="002C32FB" w:rsidP="002C32FB">
      <w:pPr>
        <w:spacing w:line="256" w:lineRule="auto"/>
        <w:rPr>
          <w:rFonts w:asciiTheme="minorHAnsi" w:eastAsia="Aptos" w:hAnsiTheme="minorHAnsi" w:cstheme="minorHAnsi"/>
        </w:rPr>
      </w:pPr>
      <w:proofErr w:type="spellStart"/>
      <w:r w:rsidRPr="004721FB">
        <w:rPr>
          <w:rFonts w:asciiTheme="minorHAnsi" w:eastAsia="Aptos" w:hAnsiTheme="minorHAnsi" w:cstheme="minorHAnsi"/>
          <w:color w:val="000000" w:themeColor="text1"/>
        </w:rPr>
        <w:t>BERTScore</w:t>
      </w:r>
      <w:proofErr w:type="spellEnd"/>
      <w:r w:rsidRPr="004721FB">
        <w:rPr>
          <w:rFonts w:asciiTheme="minorHAnsi" w:eastAsia="Aptos" w:hAnsiTheme="minorHAnsi" w:cstheme="minorHAnsi"/>
          <w:color w:val="000000" w:themeColor="text1"/>
        </w:rPr>
        <w:t xml:space="preserve"> [8] </w:t>
      </w:r>
      <w:r w:rsidRPr="004721FB">
        <w:rPr>
          <w:rFonts w:asciiTheme="minorHAnsi" w:eastAsia="Aptos" w:hAnsiTheme="minorHAnsi" w:cstheme="minorHAnsi"/>
        </w:rPr>
        <w:t>addresses this by matching on meaning: every token of C and R is embedded with a contextual encoder [18], and recall is the average, over reference tokens, of the maximum cosine similarity to any candidate token:</w:t>
      </w:r>
    </w:p>
    <w:p w14:paraId="5849B589"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 xml:space="preserve">R_BERT = (1⁄|R|) Σ </w:t>
      </w:r>
      <w:proofErr w:type="spellStart"/>
      <w:r w:rsidRPr="004721FB">
        <w:rPr>
          <w:rFonts w:asciiTheme="minorHAnsi" w:eastAsia="Aptos" w:hAnsiTheme="minorHAnsi" w:cstheme="minorHAnsi"/>
        </w:rPr>
        <w:t>x</w:t>
      </w:r>
      <w:r w:rsidRPr="004721FB">
        <w:rPr>
          <w:rFonts w:ascii="Cambria Math" w:eastAsia="Aptos" w:hAnsi="Cambria Math" w:cs="Cambria Math"/>
        </w:rPr>
        <w:t>∈</w:t>
      </w:r>
      <w:r w:rsidRPr="004721FB">
        <w:rPr>
          <w:rFonts w:asciiTheme="minorHAnsi" w:eastAsia="Aptos" w:hAnsiTheme="minorHAnsi" w:cstheme="minorHAnsi"/>
        </w:rPr>
        <w:t>R</w:t>
      </w:r>
      <w:proofErr w:type="spellEnd"/>
      <w:r w:rsidRPr="004721FB">
        <w:rPr>
          <w:rFonts w:asciiTheme="minorHAnsi" w:eastAsia="Aptos" w:hAnsiTheme="minorHAnsi" w:cstheme="minorHAnsi"/>
        </w:rPr>
        <w:t xml:space="preserve"> max </w:t>
      </w:r>
      <w:proofErr w:type="spellStart"/>
      <w:r w:rsidRPr="004721FB">
        <w:rPr>
          <w:rFonts w:asciiTheme="minorHAnsi" w:eastAsia="Aptos" w:hAnsiTheme="minorHAnsi" w:cstheme="minorHAnsi"/>
        </w:rPr>
        <w:t>y</w:t>
      </w:r>
      <w:r w:rsidRPr="004721FB">
        <w:rPr>
          <w:rFonts w:ascii="Cambria Math" w:eastAsia="Aptos" w:hAnsi="Cambria Math" w:cs="Cambria Math"/>
        </w:rPr>
        <w:t>∈</w:t>
      </w:r>
      <w:r w:rsidRPr="004721FB">
        <w:rPr>
          <w:rFonts w:asciiTheme="minorHAnsi" w:eastAsia="Aptos" w:hAnsiTheme="minorHAnsi" w:cstheme="minorHAnsi"/>
        </w:rPr>
        <w:t>C</w:t>
      </w:r>
      <w:proofErr w:type="spellEnd"/>
      <w:r w:rsidRPr="004721FB">
        <w:rPr>
          <w:rFonts w:asciiTheme="minorHAnsi" w:eastAsia="Aptos" w:hAnsiTheme="minorHAnsi" w:cstheme="minorHAnsi"/>
        </w:rPr>
        <w:t xml:space="preserve"> </w:t>
      </w:r>
      <w:proofErr w:type="spellStart"/>
      <w:r w:rsidRPr="004721FB">
        <w:rPr>
          <w:rFonts w:asciiTheme="minorHAnsi" w:eastAsia="Aptos" w:hAnsiTheme="minorHAnsi" w:cstheme="minorHAnsi"/>
        </w:rPr>
        <w:t>xᵀy</w:t>
      </w:r>
      <w:proofErr w:type="spellEnd"/>
    </w:p>
    <w:p w14:paraId="1EC62229"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 xml:space="preserve">with precision defined symmetrically over C and F1 as their harmonic mean; the F1 is reported. </w:t>
      </w:r>
      <w:proofErr w:type="spellStart"/>
      <w:r w:rsidRPr="004721FB">
        <w:rPr>
          <w:rFonts w:asciiTheme="minorHAnsi" w:eastAsia="Aptos" w:hAnsiTheme="minorHAnsi" w:cstheme="minorHAnsi"/>
        </w:rPr>
        <w:t>BERTScore</w:t>
      </w:r>
      <w:proofErr w:type="spellEnd"/>
      <w:r w:rsidRPr="004721FB">
        <w:rPr>
          <w:rFonts w:asciiTheme="minorHAnsi" w:eastAsia="Aptos" w:hAnsiTheme="minorHAnsi" w:cstheme="minorHAnsi"/>
        </w:rPr>
        <w:t xml:space="preserve"> credits correct paraphrases (‘hypertension’ ≈ ‘high blood pressure’) that ROUGE misses, but, like ROUGE, it was not designed to detect factual error, the motivation for the safety analysis that follows.</w:t>
      </w:r>
    </w:p>
    <w:p w14:paraId="32194D1F" w14:textId="77777777" w:rsidR="002C32FB" w:rsidRPr="004721FB" w:rsidRDefault="002C32FB" w:rsidP="002C32FB">
      <w:pPr>
        <w:pStyle w:val="Heading3"/>
        <w:rPr>
          <w:rFonts w:eastAsia="Aptos" w:cstheme="minorHAnsi"/>
        </w:rPr>
      </w:pPr>
      <w:bookmarkStart w:id="31" w:name="_Toc238801375"/>
      <w:r w:rsidRPr="004721FB">
        <w:rPr>
          <w:rFonts w:eastAsia="Aptos" w:cstheme="minorHAnsi"/>
        </w:rPr>
        <w:t>3.7.3 Metric-safety correlation</w:t>
      </w:r>
      <w:bookmarkEnd w:id="31"/>
    </w:p>
    <w:p w14:paraId="0FB06A04"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To address RQ3, the association between each note’s metric scores and its annotated error counts is measured with Spearman’s rank correlation:</w:t>
      </w:r>
    </w:p>
    <w:p w14:paraId="7DDFE76D"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ρ = 1 − 6Σdᵢ² ⁄ n(n²−1)</w:t>
      </w:r>
    </w:p>
    <w:p w14:paraId="11BE47D9"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 xml:space="preserve">where dᵢ is the difference between the ranks of the two variables for note </w:t>
      </w:r>
      <w:proofErr w:type="spellStart"/>
      <w:r w:rsidRPr="004721FB">
        <w:rPr>
          <w:rFonts w:asciiTheme="minorHAnsi" w:eastAsia="Aptos" w:hAnsiTheme="minorHAnsi" w:cstheme="minorHAnsi"/>
        </w:rPr>
        <w:t>i</w:t>
      </w:r>
      <w:proofErr w:type="spellEnd"/>
      <w:r w:rsidRPr="004721FB">
        <w:rPr>
          <w:rFonts w:asciiTheme="minorHAnsi" w:eastAsia="Aptos" w:hAnsiTheme="minorHAnsi" w:cstheme="minorHAnsi"/>
        </w:rPr>
        <w:t>. Spearman’s ρ is chosen over Pearson’s r because error counts are discrete, bounded and not normally distributed, and because a monotonic (not necessarily linear) association is the question of interest. Correlations are computed pooled and within each dataset, the latter controlling for domain-level differences that can induce spurious pooled correlations.</w:t>
      </w:r>
    </w:p>
    <w:p w14:paraId="4BD6FE10" w14:textId="77777777" w:rsidR="002C32FB" w:rsidRPr="004721FB" w:rsidRDefault="002C32FB" w:rsidP="002C32FB">
      <w:pPr>
        <w:keepNext/>
        <w:keepLines/>
        <w:spacing w:before="160" w:after="80" w:line="256" w:lineRule="auto"/>
        <w:outlineLvl w:val="1"/>
        <w:rPr>
          <w:rFonts w:asciiTheme="minorHAnsi" w:hAnsiTheme="minorHAnsi" w:cstheme="minorHAnsi"/>
          <w:color w:val="365F91" w:themeColor="accent1" w:themeShade="BF"/>
          <w:sz w:val="32"/>
          <w:szCs w:val="32"/>
        </w:rPr>
      </w:pPr>
      <w:bookmarkStart w:id="32" w:name="_Toc238801376"/>
      <w:r w:rsidRPr="004721FB">
        <w:rPr>
          <w:rFonts w:asciiTheme="minorHAnsi" w:hAnsiTheme="minorHAnsi" w:cstheme="minorHAnsi"/>
          <w:color w:val="365F91" w:themeColor="accent1" w:themeShade="BF"/>
          <w:sz w:val="32"/>
          <w:szCs w:val="32"/>
        </w:rPr>
        <w:t>3.8 Error Annotation Protocol</w:t>
      </w:r>
      <w:bookmarkEnd w:id="32"/>
    </w:p>
    <w:p w14:paraId="11DD886D"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The structured safety analysis annotates a stratified sample of generated notes by hand. A paired design is used: the same 10 MTS-Dialog test items and 10 PriMock57 consultations (sampled with seed 42) are annotated under all three approaches, yielding 60 notes and enabling within-item comparison. For each note, every factual claim is checked against the transcript, and each error is counted in one of three categories, adapted from [5] and [6] and consistent with the consequence-oriented framing of [21], [22]:</w:t>
      </w:r>
    </w:p>
    <w:p w14:paraId="7AC7848D" w14:textId="77777777" w:rsidR="002C32FB" w:rsidRPr="004721FB" w:rsidRDefault="002C32FB" w:rsidP="002C32FB">
      <w:pPr>
        <w:numPr>
          <w:ilvl w:val="0"/>
          <w:numId w:val="6"/>
        </w:numPr>
        <w:spacing w:after="160" w:line="256" w:lineRule="auto"/>
        <w:contextualSpacing/>
        <w:rPr>
          <w:rFonts w:asciiTheme="minorHAnsi" w:eastAsia="Aptos" w:hAnsiTheme="minorHAnsi" w:cstheme="minorHAnsi"/>
        </w:rPr>
      </w:pPr>
      <w:r w:rsidRPr="004721FB">
        <w:rPr>
          <w:rFonts w:asciiTheme="minorHAnsi" w:eastAsia="Aptos" w:hAnsiTheme="minorHAnsi" w:cstheme="minorHAnsi"/>
        </w:rPr>
        <w:t>Hallucination: a claim not supported by the transcript at all (fabrication), including unsupported Assessment or Plan content;</w:t>
      </w:r>
    </w:p>
    <w:p w14:paraId="533515F3" w14:textId="77777777" w:rsidR="002C32FB" w:rsidRPr="004721FB" w:rsidRDefault="002C32FB" w:rsidP="002C32FB">
      <w:pPr>
        <w:numPr>
          <w:ilvl w:val="0"/>
          <w:numId w:val="6"/>
        </w:numPr>
        <w:spacing w:after="160" w:line="256" w:lineRule="auto"/>
        <w:contextualSpacing/>
        <w:rPr>
          <w:rFonts w:asciiTheme="minorHAnsi" w:eastAsia="Aptos" w:hAnsiTheme="minorHAnsi" w:cstheme="minorHAnsi"/>
        </w:rPr>
      </w:pPr>
      <w:r w:rsidRPr="004721FB">
        <w:rPr>
          <w:rFonts w:asciiTheme="minorHAnsi" w:eastAsia="Aptos" w:hAnsiTheme="minorHAnsi" w:cstheme="minorHAnsi"/>
        </w:rPr>
        <w:t>Inaccuracy: a claim that corresponds to something said but distorts it (e.g. ‘in her seventies’ rendered as ‘at age seventy-seven’);</w:t>
      </w:r>
    </w:p>
    <w:p w14:paraId="3697E784" w14:textId="77777777" w:rsidR="002C32FB" w:rsidRPr="004721FB" w:rsidRDefault="002C32FB" w:rsidP="002C32FB">
      <w:pPr>
        <w:numPr>
          <w:ilvl w:val="0"/>
          <w:numId w:val="6"/>
        </w:numPr>
        <w:spacing w:after="160" w:line="256" w:lineRule="auto"/>
        <w:contextualSpacing/>
        <w:rPr>
          <w:rFonts w:asciiTheme="minorHAnsi" w:eastAsia="Aptos" w:hAnsiTheme="minorHAnsi" w:cstheme="minorHAnsi"/>
        </w:rPr>
      </w:pPr>
      <w:r w:rsidRPr="004721FB">
        <w:rPr>
          <w:rFonts w:asciiTheme="minorHAnsi" w:eastAsia="Aptos" w:hAnsiTheme="minorHAnsi" w:cstheme="minorHAnsi"/>
        </w:rPr>
        <w:t>Omission: a clinically relevant fact present in the reference note but absent from the generated note.</w:t>
      </w:r>
    </w:p>
    <w:p w14:paraId="7C997D6E"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Counting is at the level of distinct claims, not sentences. Fixed decision rules were applied throughout: content absent from the transcript is a hallucination; content present but distorted is an inaccuracy; ‘N/A’ written where the reference has content is an omission; and borderline cases were resolved once and the same resolution applied consistently thereafter. To control annotator drift, the earliest-annotated notes were re-reviewed after calibration on later items. For each note the single most serious error was additionally described in free text, providing the qualitative examples reported in Chapter 4. The annotation was performed by the researcher; the absence of a second independent annotator is acknowledged as a limitation in Chapter 5.</w:t>
      </w:r>
    </w:p>
    <w:p w14:paraId="276DD3EE" w14:textId="77777777" w:rsidR="002C32FB" w:rsidRPr="004721FB" w:rsidRDefault="002C32FB" w:rsidP="002C32FB">
      <w:pPr>
        <w:keepNext/>
        <w:keepLines/>
        <w:spacing w:before="160" w:after="80" w:line="256" w:lineRule="auto"/>
        <w:outlineLvl w:val="1"/>
        <w:rPr>
          <w:rFonts w:asciiTheme="minorHAnsi" w:hAnsiTheme="minorHAnsi" w:cstheme="minorHAnsi"/>
          <w:color w:val="365F91" w:themeColor="accent1" w:themeShade="BF"/>
          <w:sz w:val="32"/>
          <w:szCs w:val="32"/>
        </w:rPr>
      </w:pPr>
      <w:bookmarkStart w:id="33" w:name="_Toc238801377"/>
      <w:r w:rsidRPr="004721FB">
        <w:rPr>
          <w:rFonts w:asciiTheme="minorHAnsi" w:hAnsiTheme="minorHAnsi" w:cstheme="minorHAnsi"/>
          <w:color w:val="365F91" w:themeColor="accent1" w:themeShade="BF"/>
          <w:sz w:val="32"/>
          <w:szCs w:val="32"/>
        </w:rPr>
        <w:lastRenderedPageBreak/>
        <w:t>3.9 Implementation Environment and Reproducibility</w:t>
      </w:r>
      <w:bookmarkEnd w:id="33"/>
    </w:p>
    <w:p w14:paraId="3B682BC0"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 xml:space="preserve">All experiments were implemented in Python using the Hugging Face ecosystem (transformers, datasets, </w:t>
      </w:r>
      <w:proofErr w:type="spellStart"/>
      <w:r w:rsidRPr="004721FB">
        <w:rPr>
          <w:rFonts w:asciiTheme="minorHAnsi" w:eastAsia="Aptos" w:hAnsiTheme="minorHAnsi" w:cstheme="minorHAnsi"/>
        </w:rPr>
        <w:t>peft</w:t>
      </w:r>
      <w:proofErr w:type="spellEnd"/>
      <w:r w:rsidRPr="004721FB">
        <w:rPr>
          <w:rFonts w:asciiTheme="minorHAnsi" w:eastAsia="Aptos" w:hAnsiTheme="minorHAnsi" w:cstheme="minorHAnsi"/>
        </w:rPr>
        <w:t xml:space="preserve">) with pandas for data handling, rouge-score and </w:t>
      </w:r>
      <w:proofErr w:type="spellStart"/>
      <w:r w:rsidRPr="004721FB">
        <w:rPr>
          <w:rFonts w:asciiTheme="minorHAnsi" w:eastAsia="Aptos" w:hAnsiTheme="minorHAnsi" w:cstheme="minorHAnsi"/>
        </w:rPr>
        <w:t>bert</w:t>
      </w:r>
      <w:proofErr w:type="spellEnd"/>
      <w:r w:rsidRPr="004721FB">
        <w:rPr>
          <w:rFonts w:asciiTheme="minorHAnsi" w:eastAsia="Aptos" w:hAnsiTheme="minorHAnsi" w:cstheme="minorHAnsi"/>
        </w:rPr>
        <w:t xml:space="preserve">-score for metrics and </w:t>
      </w:r>
      <w:proofErr w:type="spellStart"/>
      <w:r w:rsidRPr="004721FB">
        <w:rPr>
          <w:rFonts w:asciiTheme="minorHAnsi" w:eastAsia="Aptos" w:hAnsiTheme="minorHAnsi" w:cstheme="minorHAnsi"/>
        </w:rPr>
        <w:t>scipy</w:t>
      </w:r>
      <w:proofErr w:type="spellEnd"/>
      <w:r w:rsidRPr="004721FB">
        <w:rPr>
          <w:rFonts w:asciiTheme="minorHAnsi" w:eastAsia="Aptos" w:hAnsiTheme="minorHAnsi" w:cstheme="minorHAnsi"/>
        </w:rPr>
        <w:t xml:space="preserve"> for statistics, executed on Google </w:t>
      </w:r>
      <w:proofErr w:type="spellStart"/>
      <w:r w:rsidRPr="004721FB">
        <w:rPr>
          <w:rFonts w:asciiTheme="minorHAnsi" w:eastAsia="Aptos" w:hAnsiTheme="minorHAnsi" w:cstheme="minorHAnsi"/>
        </w:rPr>
        <w:t>Colab</w:t>
      </w:r>
      <w:proofErr w:type="spellEnd"/>
      <w:r w:rsidRPr="004721FB">
        <w:rPr>
          <w:rFonts w:asciiTheme="minorHAnsi" w:eastAsia="Aptos" w:hAnsiTheme="minorHAnsi" w:cstheme="minorHAnsi"/>
        </w:rPr>
        <w:t xml:space="preserve"> with a single NVIDIA T4 GPU. Reproducibility is supported by design: fixed random seeds govern the data split, exemplar sampling and annotation sampling; decoding is deterministic for all approaches; all notebooks are version-controlled in a private GitHub repository with per-phase commits; and all intermediate artefacts, cleaned datasets, generated notes, scored results and the annotation sheet are persisted as CSV files. The full pipeline can therefore be re-executed end to end from the repository.</w:t>
      </w:r>
    </w:p>
    <w:p w14:paraId="266339DF" w14:textId="77777777" w:rsidR="002C32FB" w:rsidRPr="004721FB" w:rsidRDefault="002C32FB" w:rsidP="002C32FB">
      <w:pPr>
        <w:keepNext/>
        <w:keepLines/>
        <w:spacing w:before="160" w:after="80" w:line="256" w:lineRule="auto"/>
        <w:outlineLvl w:val="1"/>
        <w:rPr>
          <w:rFonts w:asciiTheme="minorHAnsi" w:hAnsiTheme="minorHAnsi" w:cstheme="minorHAnsi"/>
          <w:color w:val="365F91" w:themeColor="accent1" w:themeShade="BF"/>
          <w:sz w:val="32"/>
          <w:szCs w:val="32"/>
        </w:rPr>
      </w:pPr>
      <w:bookmarkStart w:id="34" w:name="_Toc238801378"/>
      <w:r w:rsidRPr="004721FB">
        <w:rPr>
          <w:rFonts w:asciiTheme="minorHAnsi" w:hAnsiTheme="minorHAnsi" w:cstheme="minorHAnsi"/>
          <w:color w:val="365F91" w:themeColor="accent1" w:themeShade="BF"/>
          <w:sz w:val="32"/>
          <w:szCs w:val="32"/>
        </w:rPr>
        <w:t>3.10 Summary</w:t>
      </w:r>
      <w:bookmarkEnd w:id="34"/>
    </w:p>
    <w:p w14:paraId="47AFE0AD"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 xml:space="preserve">The methodology pairs a controlled three-way comparison: zero-shot prompting, few-shot prompting and </w:t>
      </w:r>
      <w:proofErr w:type="spellStart"/>
      <w:r w:rsidRPr="004721FB">
        <w:rPr>
          <w:rFonts w:asciiTheme="minorHAnsi" w:eastAsia="Aptos" w:hAnsiTheme="minorHAnsi" w:cstheme="minorHAnsi"/>
        </w:rPr>
        <w:t>LoRA</w:t>
      </w:r>
      <w:proofErr w:type="spellEnd"/>
      <w:r w:rsidRPr="004721FB">
        <w:rPr>
          <w:rFonts w:asciiTheme="minorHAnsi" w:eastAsia="Aptos" w:hAnsiTheme="minorHAnsi" w:cstheme="minorHAnsi"/>
        </w:rPr>
        <w:t>-fine-tuned BART, under identical inputs and deterministic decoding; with a two-sided evaluation: automatic metrics whose formulas were defined above, and a manually annotated safety analysis with a fixed three-category error taxonomy. Chapter 4 reports the results of applying this methodology: metric scores across both datasets, training behaviour, error rates by approach, and the correlation between metrics and safety.</w:t>
      </w:r>
    </w:p>
    <w:p w14:paraId="414B1D52" w14:textId="77777777" w:rsidR="002C32FB" w:rsidRPr="004721FB" w:rsidRDefault="002C32FB" w:rsidP="002C32FB">
      <w:pPr>
        <w:spacing w:line="256" w:lineRule="auto"/>
        <w:rPr>
          <w:rFonts w:asciiTheme="minorHAnsi" w:eastAsia="Aptos" w:hAnsiTheme="minorHAnsi" w:cstheme="minorHAnsi"/>
        </w:rPr>
      </w:pPr>
    </w:p>
    <w:p w14:paraId="79B0AFC6" w14:textId="77777777" w:rsidR="002C32FB" w:rsidRPr="004721FB" w:rsidRDefault="002C32FB" w:rsidP="002C32FB">
      <w:pPr>
        <w:spacing w:line="256" w:lineRule="auto"/>
        <w:rPr>
          <w:rFonts w:asciiTheme="minorHAnsi" w:eastAsia="Aptos" w:hAnsiTheme="minorHAnsi" w:cstheme="minorHAnsi"/>
        </w:rPr>
      </w:pPr>
    </w:p>
    <w:p w14:paraId="0A5428BB" w14:textId="77777777" w:rsidR="002C32FB" w:rsidRPr="004721FB" w:rsidRDefault="002C32FB" w:rsidP="002C32FB">
      <w:pPr>
        <w:spacing w:line="256" w:lineRule="auto"/>
        <w:rPr>
          <w:rFonts w:asciiTheme="minorHAnsi" w:eastAsia="Aptos" w:hAnsiTheme="minorHAnsi" w:cstheme="minorHAnsi"/>
        </w:rPr>
      </w:pPr>
    </w:p>
    <w:p w14:paraId="59AB53B1" w14:textId="77777777" w:rsidR="002C32FB" w:rsidRPr="004721FB" w:rsidRDefault="002C32FB" w:rsidP="002C32FB">
      <w:pPr>
        <w:spacing w:line="256" w:lineRule="auto"/>
        <w:rPr>
          <w:rFonts w:asciiTheme="minorHAnsi" w:eastAsia="Aptos" w:hAnsiTheme="minorHAnsi" w:cstheme="minorHAnsi"/>
        </w:rPr>
      </w:pPr>
    </w:p>
    <w:p w14:paraId="1CB68B43" w14:textId="77777777" w:rsidR="002C32FB" w:rsidRDefault="002C32FB" w:rsidP="002C32FB">
      <w:pPr>
        <w:spacing w:line="256" w:lineRule="auto"/>
        <w:rPr>
          <w:rFonts w:asciiTheme="minorHAnsi" w:eastAsia="Aptos" w:hAnsiTheme="minorHAnsi" w:cstheme="minorHAnsi"/>
        </w:rPr>
      </w:pPr>
    </w:p>
    <w:p w14:paraId="05231FB9" w14:textId="77777777" w:rsidR="004721FB" w:rsidRDefault="004721FB" w:rsidP="002C32FB">
      <w:pPr>
        <w:spacing w:line="256" w:lineRule="auto"/>
        <w:rPr>
          <w:rFonts w:asciiTheme="minorHAnsi" w:eastAsia="Aptos" w:hAnsiTheme="minorHAnsi" w:cstheme="minorHAnsi"/>
        </w:rPr>
      </w:pPr>
    </w:p>
    <w:p w14:paraId="0E6BF43C" w14:textId="77777777" w:rsidR="004721FB" w:rsidRDefault="004721FB" w:rsidP="002C32FB">
      <w:pPr>
        <w:spacing w:line="256" w:lineRule="auto"/>
        <w:rPr>
          <w:rFonts w:asciiTheme="minorHAnsi" w:eastAsia="Aptos" w:hAnsiTheme="minorHAnsi" w:cstheme="minorHAnsi"/>
        </w:rPr>
      </w:pPr>
    </w:p>
    <w:p w14:paraId="3D951F8C" w14:textId="77777777" w:rsidR="004721FB" w:rsidRDefault="004721FB" w:rsidP="002C32FB">
      <w:pPr>
        <w:spacing w:line="256" w:lineRule="auto"/>
        <w:rPr>
          <w:rFonts w:asciiTheme="minorHAnsi" w:eastAsia="Aptos" w:hAnsiTheme="minorHAnsi" w:cstheme="minorHAnsi"/>
        </w:rPr>
      </w:pPr>
    </w:p>
    <w:p w14:paraId="1040AFED" w14:textId="77777777" w:rsidR="004721FB" w:rsidRDefault="004721FB" w:rsidP="002C32FB">
      <w:pPr>
        <w:spacing w:line="256" w:lineRule="auto"/>
        <w:rPr>
          <w:rFonts w:asciiTheme="minorHAnsi" w:eastAsia="Aptos" w:hAnsiTheme="minorHAnsi" w:cstheme="minorHAnsi"/>
        </w:rPr>
      </w:pPr>
    </w:p>
    <w:p w14:paraId="3820C2D6" w14:textId="77777777" w:rsidR="004721FB" w:rsidRDefault="004721FB" w:rsidP="002C32FB">
      <w:pPr>
        <w:spacing w:line="256" w:lineRule="auto"/>
        <w:rPr>
          <w:rFonts w:asciiTheme="minorHAnsi" w:eastAsia="Aptos" w:hAnsiTheme="minorHAnsi" w:cstheme="minorHAnsi"/>
        </w:rPr>
      </w:pPr>
    </w:p>
    <w:p w14:paraId="21073C4F" w14:textId="77777777" w:rsidR="004721FB" w:rsidRDefault="004721FB" w:rsidP="002C32FB">
      <w:pPr>
        <w:spacing w:line="256" w:lineRule="auto"/>
        <w:rPr>
          <w:rFonts w:asciiTheme="minorHAnsi" w:eastAsia="Aptos" w:hAnsiTheme="minorHAnsi" w:cstheme="minorHAnsi"/>
        </w:rPr>
      </w:pPr>
    </w:p>
    <w:p w14:paraId="2242C4B6" w14:textId="77777777" w:rsidR="004721FB" w:rsidRDefault="004721FB" w:rsidP="002C32FB">
      <w:pPr>
        <w:spacing w:line="256" w:lineRule="auto"/>
        <w:rPr>
          <w:rFonts w:asciiTheme="minorHAnsi" w:eastAsia="Aptos" w:hAnsiTheme="minorHAnsi" w:cstheme="minorHAnsi"/>
        </w:rPr>
      </w:pPr>
    </w:p>
    <w:p w14:paraId="5634A114" w14:textId="77777777" w:rsidR="004721FB" w:rsidRDefault="004721FB" w:rsidP="002C32FB">
      <w:pPr>
        <w:spacing w:line="256" w:lineRule="auto"/>
        <w:rPr>
          <w:rFonts w:asciiTheme="minorHAnsi" w:eastAsia="Aptos" w:hAnsiTheme="minorHAnsi" w:cstheme="minorHAnsi"/>
        </w:rPr>
      </w:pPr>
    </w:p>
    <w:p w14:paraId="735A99ED" w14:textId="77777777" w:rsidR="004721FB" w:rsidRDefault="004721FB" w:rsidP="002C32FB">
      <w:pPr>
        <w:spacing w:line="256" w:lineRule="auto"/>
        <w:rPr>
          <w:rFonts w:asciiTheme="minorHAnsi" w:eastAsia="Aptos" w:hAnsiTheme="minorHAnsi" w:cstheme="minorHAnsi"/>
        </w:rPr>
      </w:pPr>
    </w:p>
    <w:p w14:paraId="49ACC4A3" w14:textId="77777777" w:rsidR="004721FB" w:rsidRDefault="004721FB" w:rsidP="002C32FB">
      <w:pPr>
        <w:spacing w:line="256" w:lineRule="auto"/>
        <w:rPr>
          <w:rFonts w:asciiTheme="minorHAnsi" w:eastAsia="Aptos" w:hAnsiTheme="minorHAnsi" w:cstheme="minorHAnsi"/>
        </w:rPr>
      </w:pPr>
    </w:p>
    <w:p w14:paraId="1FD9ECA4" w14:textId="77777777" w:rsidR="004721FB" w:rsidRDefault="004721FB" w:rsidP="002C32FB">
      <w:pPr>
        <w:spacing w:line="256" w:lineRule="auto"/>
        <w:rPr>
          <w:rFonts w:asciiTheme="minorHAnsi" w:eastAsia="Aptos" w:hAnsiTheme="minorHAnsi" w:cstheme="minorHAnsi"/>
        </w:rPr>
      </w:pPr>
    </w:p>
    <w:p w14:paraId="384962AC" w14:textId="77777777" w:rsidR="004721FB" w:rsidRDefault="004721FB" w:rsidP="002C32FB">
      <w:pPr>
        <w:spacing w:line="256" w:lineRule="auto"/>
        <w:rPr>
          <w:rFonts w:asciiTheme="minorHAnsi" w:eastAsia="Aptos" w:hAnsiTheme="minorHAnsi" w:cstheme="minorHAnsi"/>
        </w:rPr>
      </w:pPr>
    </w:p>
    <w:p w14:paraId="30CAF479" w14:textId="77777777" w:rsidR="004721FB" w:rsidRPr="004721FB" w:rsidRDefault="004721FB" w:rsidP="002C32FB">
      <w:pPr>
        <w:spacing w:line="256" w:lineRule="auto"/>
        <w:rPr>
          <w:rFonts w:asciiTheme="minorHAnsi" w:eastAsia="Aptos" w:hAnsiTheme="minorHAnsi" w:cstheme="minorHAnsi"/>
        </w:rPr>
      </w:pPr>
    </w:p>
    <w:p w14:paraId="22095AA4" w14:textId="77777777" w:rsidR="002C32FB" w:rsidRPr="004721FB" w:rsidRDefault="002C32FB" w:rsidP="002C32FB">
      <w:pPr>
        <w:spacing w:line="256" w:lineRule="auto"/>
        <w:rPr>
          <w:rFonts w:asciiTheme="minorHAnsi" w:eastAsia="Aptos" w:hAnsiTheme="minorHAnsi" w:cstheme="minorHAnsi"/>
        </w:rPr>
      </w:pPr>
    </w:p>
    <w:p w14:paraId="5BE6FC20" w14:textId="77777777" w:rsidR="002C32FB" w:rsidRPr="004721FB" w:rsidRDefault="002C32FB" w:rsidP="002C32FB">
      <w:pPr>
        <w:keepNext/>
        <w:keepLines/>
        <w:numPr>
          <w:ilvl w:val="0"/>
          <w:numId w:val="1"/>
        </w:numPr>
        <w:spacing w:before="360" w:after="80" w:line="256" w:lineRule="auto"/>
        <w:outlineLvl w:val="0"/>
        <w:rPr>
          <w:rFonts w:asciiTheme="minorHAnsi" w:hAnsiTheme="minorHAnsi" w:cstheme="minorHAnsi"/>
          <w:color w:val="365F91" w:themeColor="accent1" w:themeShade="BF"/>
          <w:sz w:val="40"/>
          <w:szCs w:val="40"/>
        </w:rPr>
      </w:pPr>
      <w:bookmarkStart w:id="35" w:name="_Toc238801379"/>
      <w:r w:rsidRPr="004721FB">
        <w:rPr>
          <w:rFonts w:asciiTheme="minorHAnsi" w:hAnsiTheme="minorHAnsi" w:cstheme="minorHAnsi"/>
          <w:color w:val="365F91" w:themeColor="accent1" w:themeShade="BF"/>
          <w:sz w:val="40"/>
          <w:szCs w:val="40"/>
        </w:rPr>
        <w:lastRenderedPageBreak/>
        <w:t>Results and Discussion</w:t>
      </w:r>
      <w:bookmarkEnd w:id="35"/>
    </w:p>
    <w:p w14:paraId="47633A75" w14:textId="77777777" w:rsidR="002C32FB" w:rsidRPr="004721FB" w:rsidRDefault="002C32FB" w:rsidP="002C32FB">
      <w:pPr>
        <w:keepNext/>
        <w:keepLines/>
        <w:spacing w:before="160" w:after="80" w:line="256" w:lineRule="auto"/>
        <w:outlineLvl w:val="1"/>
        <w:rPr>
          <w:rFonts w:asciiTheme="minorHAnsi" w:hAnsiTheme="minorHAnsi" w:cstheme="minorHAnsi"/>
          <w:color w:val="365F91" w:themeColor="accent1" w:themeShade="BF"/>
          <w:sz w:val="32"/>
          <w:szCs w:val="32"/>
        </w:rPr>
      </w:pPr>
      <w:bookmarkStart w:id="36" w:name="_Toc238801380"/>
      <w:r w:rsidRPr="004721FB">
        <w:rPr>
          <w:rFonts w:asciiTheme="minorHAnsi" w:hAnsiTheme="minorHAnsi" w:cstheme="minorHAnsi"/>
          <w:color w:val="365F91" w:themeColor="accent1" w:themeShade="BF"/>
          <w:sz w:val="32"/>
          <w:szCs w:val="32"/>
        </w:rPr>
        <w:t>4.1 Overview</w:t>
      </w:r>
      <w:bookmarkEnd w:id="36"/>
    </w:p>
    <w:p w14:paraId="44C66462"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This chapter reports the results of applying the methodology of Chapter 3 and discusses their meaning. Section 4.2 verifies the training behaviour of the fine-tuned model. Section 4.3 answers RQ1 with the automatic metric results across both datasets. Section 4.4 answers RQ2 with the error annotation results and illustrative error cases. Section 4.5 answers RQ3 with the metric safety correlation analysis, including the within the metric safety correlation analysis, including the within dataset control. Section 4.6 discusses the findings against the hypotheses and the literature, and Section 4.7 summarises.</w:t>
      </w:r>
    </w:p>
    <w:p w14:paraId="0A05E131" w14:textId="77777777" w:rsidR="002C32FB" w:rsidRPr="004721FB" w:rsidRDefault="002C32FB" w:rsidP="002C32FB">
      <w:pPr>
        <w:keepNext/>
        <w:keepLines/>
        <w:spacing w:before="160" w:after="80" w:line="256" w:lineRule="auto"/>
        <w:outlineLvl w:val="1"/>
        <w:rPr>
          <w:rFonts w:asciiTheme="minorHAnsi" w:hAnsiTheme="minorHAnsi" w:cstheme="minorHAnsi"/>
          <w:color w:val="365F91" w:themeColor="accent1" w:themeShade="BF"/>
          <w:sz w:val="32"/>
          <w:szCs w:val="32"/>
        </w:rPr>
      </w:pPr>
      <w:bookmarkStart w:id="37" w:name="_Toc238801381"/>
      <w:r w:rsidRPr="004721FB">
        <w:rPr>
          <w:rFonts w:asciiTheme="minorHAnsi" w:hAnsiTheme="minorHAnsi" w:cstheme="minorHAnsi"/>
          <w:color w:val="365F91" w:themeColor="accent1" w:themeShade="BF"/>
          <w:sz w:val="32"/>
          <w:szCs w:val="32"/>
        </w:rPr>
        <w:t>4.2 Training Behaviour of the Fine-Tuned Model</w:t>
      </w:r>
      <w:bookmarkEnd w:id="37"/>
    </w:p>
    <w:p w14:paraId="1E9CC342"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 xml:space="preserve">Figure 4.1 shows the loss trajectory of the BART + </w:t>
      </w:r>
      <w:proofErr w:type="spellStart"/>
      <w:r w:rsidRPr="004721FB">
        <w:rPr>
          <w:rFonts w:asciiTheme="minorHAnsi" w:eastAsia="Aptos" w:hAnsiTheme="minorHAnsi" w:cstheme="minorHAnsi"/>
        </w:rPr>
        <w:t>LoRA</w:t>
      </w:r>
      <w:proofErr w:type="spellEnd"/>
      <w:r w:rsidRPr="004721FB">
        <w:rPr>
          <w:rFonts w:asciiTheme="minorHAnsi" w:eastAsia="Aptos" w:hAnsiTheme="minorHAnsi" w:cstheme="minorHAnsi"/>
        </w:rPr>
        <w:t xml:space="preserve"> model over three epochs on the 1,041 training pairs. Training loss fell from 3.67 to 2.87 and, more importantly, validation loss fell monotonically across all three </w:t>
      </w:r>
      <w:proofErr w:type="gramStart"/>
      <w:r w:rsidRPr="004721FB">
        <w:rPr>
          <w:rFonts w:asciiTheme="minorHAnsi" w:eastAsia="Aptos" w:hAnsiTheme="minorHAnsi" w:cstheme="minorHAnsi"/>
        </w:rPr>
        <w:t>epochs  1.45</w:t>
      </w:r>
      <w:proofErr w:type="gramEnd"/>
      <w:r w:rsidRPr="004721FB">
        <w:rPr>
          <w:rFonts w:asciiTheme="minorHAnsi" w:eastAsia="Aptos" w:hAnsiTheme="minorHAnsi" w:cstheme="minorHAnsi"/>
        </w:rPr>
        <w:t xml:space="preserve"> , </w:t>
      </w:r>
      <w:proofErr w:type="gramStart"/>
      <w:r w:rsidRPr="004721FB">
        <w:rPr>
          <w:rFonts w:asciiTheme="minorHAnsi" w:eastAsia="Aptos" w:hAnsiTheme="minorHAnsi" w:cstheme="minorHAnsi"/>
        </w:rPr>
        <w:t>1.32 ,</w:t>
      </w:r>
      <w:proofErr w:type="gramEnd"/>
      <w:r w:rsidRPr="004721FB">
        <w:rPr>
          <w:rFonts w:asciiTheme="minorHAnsi" w:eastAsia="Aptos" w:hAnsiTheme="minorHAnsi" w:cstheme="minorHAnsi"/>
        </w:rPr>
        <w:t xml:space="preserve"> 1.28 respectively, indicating that the model was genuinely learning the transcript-to-note mapping rather than memorising the training set; no overfitting signal appeared within the training budget. The full run completed in 2 minutes 43 seconds (393 optimisation steps) on a single free tier T4 GPU – evidence for the practical claim, made throughout this dissertation, that parameter efficient fine-tuning places task adapted local models within reach of modest computational budgets.</w:t>
      </w:r>
    </w:p>
    <w:p w14:paraId="7EFB8620" w14:textId="77777777" w:rsidR="002C32FB" w:rsidRPr="004721FB" w:rsidRDefault="002C32FB" w:rsidP="002C32FB">
      <w:pPr>
        <w:keepNext/>
        <w:spacing w:line="256" w:lineRule="auto"/>
        <w:rPr>
          <w:rFonts w:asciiTheme="minorHAnsi" w:eastAsia="Aptos" w:hAnsiTheme="minorHAnsi" w:cstheme="minorHAnsi"/>
        </w:rPr>
      </w:pPr>
      <w:r w:rsidRPr="004721FB">
        <w:rPr>
          <w:rFonts w:asciiTheme="minorHAnsi" w:eastAsia="Aptos" w:hAnsiTheme="minorHAnsi" w:cstheme="minorHAnsi"/>
          <w:noProof/>
        </w:rPr>
        <w:drawing>
          <wp:inline distT="0" distB="0" distL="0" distR="0" wp14:anchorId="61952A7A" wp14:editId="328B73F8">
            <wp:extent cx="5705300" cy="3113590"/>
            <wp:effectExtent l="0" t="0" r="0" b="0"/>
            <wp:docPr id="37" name="Picture 1590424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9042447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57233" cy="3141932"/>
                    </a:xfrm>
                    <a:prstGeom prst="rect">
                      <a:avLst/>
                    </a:prstGeom>
                    <a:noFill/>
                    <a:ln>
                      <a:noFill/>
                    </a:ln>
                  </pic:spPr>
                </pic:pic>
              </a:graphicData>
            </a:graphic>
          </wp:inline>
        </w:drawing>
      </w:r>
    </w:p>
    <w:p w14:paraId="125580F3" w14:textId="77777777" w:rsidR="002C32FB" w:rsidRPr="004721FB" w:rsidRDefault="002C32FB" w:rsidP="002C32FB">
      <w:pPr>
        <w:spacing w:after="200"/>
        <w:rPr>
          <w:rFonts w:asciiTheme="minorHAnsi" w:eastAsia="Aptos" w:hAnsiTheme="minorHAnsi" w:cstheme="minorHAnsi"/>
          <w:i/>
          <w:iCs/>
          <w:color w:val="1F497D" w:themeColor="text2"/>
          <w:sz w:val="18"/>
          <w:szCs w:val="18"/>
        </w:rPr>
      </w:pPr>
      <w:r w:rsidRPr="004721FB">
        <w:rPr>
          <w:rFonts w:asciiTheme="minorHAnsi" w:eastAsia="Aptos" w:hAnsiTheme="minorHAnsi" w:cstheme="minorHAnsi"/>
          <w:i/>
          <w:iCs/>
          <w:color w:val="1F497D" w:themeColor="text2"/>
          <w:sz w:val="18"/>
          <w:szCs w:val="18"/>
        </w:rPr>
        <w:t xml:space="preserve">Figure 4.1. Training and validation loss of BART + </w:t>
      </w:r>
      <w:proofErr w:type="spellStart"/>
      <w:r w:rsidRPr="004721FB">
        <w:rPr>
          <w:rFonts w:asciiTheme="minorHAnsi" w:eastAsia="Aptos" w:hAnsiTheme="minorHAnsi" w:cstheme="minorHAnsi"/>
          <w:i/>
          <w:iCs/>
          <w:color w:val="1F497D" w:themeColor="text2"/>
          <w:sz w:val="18"/>
          <w:szCs w:val="18"/>
        </w:rPr>
        <w:t>LoRA</w:t>
      </w:r>
      <w:proofErr w:type="spellEnd"/>
      <w:r w:rsidRPr="004721FB">
        <w:rPr>
          <w:rFonts w:asciiTheme="minorHAnsi" w:eastAsia="Aptos" w:hAnsiTheme="minorHAnsi" w:cstheme="minorHAnsi"/>
          <w:i/>
          <w:iCs/>
          <w:color w:val="1F497D" w:themeColor="text2"/>
          <w:sz w:val="18"/>
          <w:szCs w:val="18"/>
        </w:rPr>
        <w:t xml:space="preserve"> across three epochs.</w:t>
      </w:r>
    </w:p>
    <w:p w14:paraId="75409F8C" w14:textId="77777777" w:rsidR="002C32FB" w:rsidRPr="004721FB" w:rsidRDefault="002C32FB" w:rsidP="002C32FB">
      <w:pPr>
        <w:keepNext/>
        <w:keepLines/>
        <w:spacing w:before="160" w:after="80" w:line="256" w:lineRule="auto"/>
        <w:outlineLvl w:val="1"/>
        <w:rPr>
          <w:rFonts w:asciiTheme="minorHAnsi" w:hAnsiTheme="minorHAnsi" w:cstheme="minorHAnsi"/>
          <w:color w:val="365F91" w:themeColor="accent1" w:themeShade="BF"/>
          <w:sz w:val="32"/>
          <w:szCs w:val="32"/>
        </w:rPr>
      </w:pPr>
      <w:bookmarkStart w:id="38" w:name="_Toc238801382"/>
      <w:r w:rsidRPr="004721FB">
        <w:rPr>
          <w:rFonts w:asciiTheme="minorHAnsi" w:hAnsiTheme="minorHAnsi" w:cstheme="minorHAnsi"/>
          <w:color w:val="365F91" w:themeColor="accent1" w:themeShade="BF"/>
          <w:sz w:val="32"/>
          <w:szCs w:val="32"/>
        </w:rPr>
        <w:t>4.3 Automatic Metric Results (RQ1)</w:t>
      </w:r>
      <w:bookmarkEnd w:id="38"/>
    </w:p>
    <w:p w14:paraId="4B35C3AE"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 xml:space="preserve">Table 4.1 reports the mean automatic metric scores of all three approaches on both test sets, and Figure 4.2 visualises ROUGE-1 and </w:t>
      </w:r>
      <w:proofErr w:type="spellStart"/>
      <w:r w:rsidRPr="004721FB">
        <w:rPr>
          <w:rFonts w:asciiTheme="minorHAnsi" w:eastAsia="Aptos" w:hAnsiTheme="minorHAnsi" w:cstheme="minorHAnsi"/>
        </w:rPr>
        <w:t>BERTScore</w:t>
      </w:r>
      <w:proofErr w:type="spellEnd"/>
      <w:r w:rsidRPr="004721FB">
        <w:rPr>
          <w:rFonts w:asciiTheme="minorHAnsi" w:eastAsia="Aptos" w:hAnsiTheme="minorHAnsi" w:cstheme="minorHAnsi"/>
        </w:rPr>
        <w:t>. Two findings answer RQ1.</w:t>
      </w:r>
    </w:p>
    <w:p w14:paraId="68A0D3EF" w14:textId="77777777" w:rsidR="002C32FB" w:rsidRPr="004721FB" w:rsidRDefault="002C32FB" w:rsidP="002C32FB">
      <w:pPr>
        <w:keepNext/>
        <w:spacing w:after="200"/>
        <w:rPr>
          <w:rFonts w:asciiTheme="minorHAnsi" w:eastAsia="Aptos" w:hAnsiTheme="minorHAnsi" w:cstheme="minorHAnsi"/>
          <w:i/>
          <w:iCs/>
          <w:color w:val="1F497D" w:themeColor="text2"/>
          <w:sz w:val="18"/>
          <w:szCs w:val="18"/>
        </w:rPr>
      </w:pPr>
      <w:r w:rsidRPr="004721FB">
        <w:rPr>
          <w:rFonts w:asciiTheme="minorHAnsi" w:eastAsia="Aptos" w:hAnsiTheme="minorHAnsi" w:cstheme="minorHAnsi"/>
          <w:i/>
          <w:iCs/>
          <w:color w:val="1F497D" w:themeColor="text2"/>
          <w:sz w:val="18"/>
          <w:szCs w:val="18"/>
        </w:rPr>
        <w:lastRenderedPageBreak/>
        <w:t>Table 4.1. Mean automatic metric scores (F-measures) by approach and dataset. Best in-domain scores highlighted.</w:t>
      </w:r>
    </w:p>
    <w:tbl>
      <w:tblPr>
        <w:tblStyle w:val="TableGrid1"/>
        <w:tblW w:w="0" w:type="auto"/>
        <w:tblInd w:w="0" w:type="dxa"/>
        <w:tblLook w:val="04A0" w:firstRow="1" w:lastRow="0" w:firstColumn="1" w:lastColumn="0" w:noHBand="0" w:noVBand="1"/>
      </w:tblPr>
      <w:tblGrid>
        <w:gridCol w:w="1502"/>
        <w:gridCol w:w="1502"/>
        <w:gridCol w:w="1503"/>
        <w:gridCol w:w="1503"/>
        <w:gridCol w:w="1503"/>
        <w:gridCol w:w="1503"/>
      </w:tblGrid>
      <w:tr w:rsidR="002C32FB" w:rsidRPr="004721FB" w14:paraId="56BF3069" w14:textId="77777777" w:rsidTr="006E357C">
        <w:tc>
          <w:tcPr>
            <w:tcW w:w="1502" w:type="dxa"/>
            <w:tcBorders>
              <w:top w:val="single" w:sz="4" w:space="0" w:color="auto"/>
              <w:left w:val="single" w:sz="4" w:space="0" w:color="auto"/>
              <w:bottom w:val="single" w:sz="4" w:space="0" w:color="auto"/>
              <w:right w:val="single" w:sz="4" w:space="0" w:color="auto"/>
            </w:tcBorders>
            <w:hideMark/>
          </w:tcPr>
          <w:p w14:paraId="7CEF5CF9"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Approach / dataset</w:t>
            </w:r>
          </w:p>
        </w:tc>
        <w:tc>
          <w:tcPr>
            <w:tcW w:w="1502" w:type="dxa"/>
            <w:tcBorders>
              <w:top w:val="single" w:sz="4" w:space="0" w:color="auto"/>
              <w:left w:val="single" w:sz="4" w:space="0" w:color="auto"/>
              <w:bottom w:val="single" w:sz="4" w:space="0" w:color="auto"/>
              <w:right w:val="single" w:sz="4" w:space="0" w:color="auto"/>
            </w:tcBorders>
            <w:hideMark/>
          </w:tcPr>
          <w:p w14:paraId="05CEC4E8"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Dataset</w:t>
            </w:r>
          </w:p>
        </w:tc>
        <w:tc>
          <w:tcPr>
            <w:tcW w:w="1503" w:type="dxa"/>
            <w:tcBorders>
              <w:top w:val="single" w:sz="4" w:space="0" w:color="auto"/>
              <w:left w:val="single" w:sz="4" w:space="0" w:color="auto"/>
              <w:bottom w:val="single" w:sz="4" w:space="0" w:color="auto"/>
              <w:right w:val="single" w:sz="4" w:space="0" w:color="auto"/>
            </w:tcBorders>
            <w:hideMark/>
          </w:tcPr>
          <w:p w14:paraId="6864A2EA"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ROUGE-1</w:t>
            </w:r>
          </w:p>
        </w:tc>
        <w:tc>
          <w:tcPr>
            <w:tcW w:w="1503" w:type="dxa"/>
            <w:tcBorders>
              <w:top w:val="single" w:sz="4" w:space="0" w:color="auto"/>
              <w:left w:val="single" w:sz="4" w:space="0" w:color="auto"/>
              <w:bottom w:val="single" w:sz="4" w:space="0" w:color="auto"/>
              <w:right w:val="single" w:sz="4" w:space="0" w:color="auto"/>
            </w:tcBorders>
            <w:hideMark/>
          </w:tcPr>
          <w:p w14:paraId="77CAD268"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ROUGE-2</w:t>
            </w:r>
          </w:p>
        </w:tc>
        <w:tc>
          <w:tcPr>
            <w:tcW w:w="1503" w:type="dxa"/>
            <w:tcBorders>
              <w:top w:val="single" w:sz="4" w:space="0" w:color="auto"/>
              <w:left w:val="single" w:sz="4" w:space="0" w:color="auto"/>
              <w:bottom w:val="single" w:sz="4" w:space="0" w:color="auto"/>
              <w:right w:val="single" w:sz="4" w:space="0" w:color="auto"/>
            </w:tcBorders>
            <w:hideMark/>
          </w:tcPr>
          <w:p w14:paraId="3AF6D319"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ROUGE-L</w:t>
            </w:r>
          </w:p>
        </w:tc>
        <w:tc>
          <w:tcPr>
            <w:tcW w:w="1503" w:type="dxa"/>
            <w:tcBorders>
              <w:top w:val="single" w:sz="4" w:space="0" w:color="auto"/>
              <w:left w:val="single" w:sz="4" w:space="0" w:color="auto"/>
              <w:bottom w:val="single" w:sz="4" w:space="0" w:color="auto"/>
              <w:right w:val="single" w:sz="4" w:space="0" w:color="auto"/>
            </w:tcBorders>
            <w:hideMark/>
          </w:tcPr>
          <w:p w14:paraId="2A0D2E8A" w14:textId="77777777" w:rsidR="002C32FB" w:rsidRPr="004721FB" w:rsidRDefault="002C32FB" w:rsidP="006E357C">
            <w:pPr>
              <w:rPr>
                <w:rFonts w:asciiTheme="minorHAnsi" w:hAnsiTheme="minorHAnsi" w:cstheme="minorHAnsi"/>
                <w:b/>
                <w:bCs/>
              </w:rPr>
            </w:pPr>
            <w:proofErr w:type="spellStart"/>
            <w:r w:rsidRPr="004721FB">
              <w:rPr>
                <w:rFonts w:asciiTheme="minorHAnsi" w:hAnsiTheme="minorHAnsi" w:cstheme="minorHAnsi"/>
                <w:b/>
                <w:bCs/>
              </w:rPr>
              <w:t>BERTScore</w:t>
            </w:r>
            <w:proofErr w:type="spellEnd"/>
            <w:r w:rsidRPr="004721FB">
              <w:rPr>
                <w:rFonts w:asciiTheme="minorHAnsi" w:hAnsiTheme="minorHAnsi" w:cstheme="minorHAnsi"/>
                <w:b/>
                <w:bCs/>
              </w:rPr>
              <w:t xml:space="preserve"> F1</w:t>
            </w:r>
          </w:p>
        </w:tc>
      </w:tr>
      <w:tr w:rsidR="002C32FB" w:rsidRPr="004721FB" w14:paraId="472AD6C0" w14:textId="77777777" w:rsidTr="006E357C">
        <w:tc>
          <w:tcPr>
            <w:tcW w:w="1502" w:type="dxa"/>
            <w:tcBorders>
              <w:top w:val="single" w:sz="4" w:space="0" w:color="auto"/>
              <w:left w:val="single" w:sz="4" w:space="0" w:color="auto"/>
              <w:bottom w:val="single" w:sz="4" w:space="0" w:color="auto"/>
              <w:right w:val="single" w:sz="4" w:space="0" w:color="auto"/>
            </w:tcBorders>
            <w:hideMark/>
          </w:tcPr>
          <w:p w14:paraId="7FB10289"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Zero-shot</w:t>
            </w:r>
          </w:p>
        </w:tc>
        <w:tc>
          <w:tcPr>
            <w:tcW w:w="1502" w:type="dxa"/>
            <w:tcBorders>
              <w:top w:val="single" w:sz="4" w:space="0" w:color="auto"/>
              <w:left w:val="single" w:sz="4" w:space="0" w:color="auto"/>
              <w:bottom w:val="single" w:sz="4" w:space="0" w:color="auto"/>
              <w:right w:val="single" w:sz="4" w:space="0" w:color="auto"/>
            </w:tcBorders>
            <w:hideMark/>
          </w:tcPr>
          <w:p w14:paraId="44BB2C2B"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MTS-Dialog (n=130)</w:t>
            </w:r>
          </w:p>
        </w:tc>
        <w:tc>
          <w:tcPr>
            <w:tcW w:w="1503" w:type="dxa"/>
            <w:tcBorders>
              <w:top w:val="single" w:sz="4" w:space="0" w:color="auto"/>
              <w:left w:val="single" w:sz="4" w:space="0" w:color="auto"/>
              <w:bottom w:val="single" w:sz="4" w:space="0" w:color="auto"/>
              <w:right w:val="single" w:sz="4" w:space="0" w:color="auto"/>
            </w:tcBorders>
            <w:hideMark/>
          </w:tcPr>
          <w:p w14:paraId="5B9A44C3"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0.2839</w:t>
            </w:r>
          </w:p>
        </w:tc>
        <w:tc>
          <w:tcPr>
            <w:tcW w:w="1503" w:type="dxa"/>
            <w:tcBorders>
              <w:top w:val="single" w:sz="4" w:space="0" w:color="auto"/>
              <w:left w:val="single" w:sz="4" w:space="0" w:color="auto"/>
              <w:bottom w:val="single" w:sz="4" w:space="0" w:color="auto"/>
              <w:right w:val="single" w:sz="4" w:space="0" w:color="auto"/>
            </w:tcBorders>
            <w:hideMark/>
          </w:tcPr>
          <w:p w14:paraId="484CD032"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0.0919</w:t>
            </w:r>
          </w:p>
        </w:tc>
        <w:tc>
          <w:tcPr>
            <w:tcW w:w="1503" w:type="dxa"/>
            <w:tcBorders>
              <w:top w:val="single" w:sz="4" w:space="0" w:color="auto"/>
              <w:left w:val="single" w:sz="4" w:space="0" w:color="auto"/>
              <w:bottom w:val="single" w:sz="4" w:space="0" w:color="auto"/>
              <w:right w:val="single" w:sz="4" w:space="0" w:color="auto"/>
            </w:tcBorders>
            <w:hideMark/>
          </w:tcPr>
          <w:p w14:paraId="45DBE275"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0.1908</w:t>
            </w:r>
          </w:p>
        </w:tc>
        <w:tc>
          <w:tcPr>
            <w:tcW w:w="1503" w:type="dxa"/>
            <w:tcBorders>
              <w:top w:val="single" w:sz="4" w:space="0" w:color="auto"/>
              <w:left w:val="single" w:sz="4" w:space="0" w:color="auto"/>
              <w:bottom w:val="single" w:sz="4" w:space="0" w:color="auto"/>
              <w:right w:val="single" w:sz="4" w:space="0" w:color="auto"/>
            </w:tcBorders>
            <w:hideMark/>
          </w:tcPr>
          <w:p w14:paraId="1F8B899C"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0.8610</w:t>
            </w:r>
          </w:p>
        </w:tc>
      </w:tr>
      <w:tr w:rsidR="002C32FB" w:rsidRPr="004721FB" w14:paraId="3086D9BA" w14:textId="77777777" w:rsidTr="006E357C">
        <w:tc>
          <w:tcPr>
            <w:tcW w:w="1502" w:type="dxa"/>
            <w:tcBorders>
              <w:top w:val="single" w:sz="4" w:space="0" w:color="auto"/>
              <w:left w:val="single" w:sz="4" w:space="0" w:color="auto"/>
              <w:bottom w:val="single" w:sz="4" w:space="0" w:color="auto"/>
              <w:right w:val="single" w:sz="4" w:space="0" w:color="auto"/>
            </w:tcBorders>
            <w:hideMark/>
          </w:tcPr>
          <w:p w14:paraId="517D5C9D"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Few-shot</w:t>
            </w:r>
          </w:p>
        </w:tc>
        <w:tc>
          <w:tcPr>
            <w:tcW w:w="1502" w:type="dxa"/>
            <w:tcBorders>
              <w:top w:val="single" w:sz="4" w:space="0" w:color="auto"/>
              <w:left w:val="single" w:sz="4" w:space="0" w:color="auto"/>
              <w:bottom w:val="single" w:sz="4" w:space="0" w:color="auto"/>
              <w:right w:val="single" w:sz="4" w:space="0" w:color="auto"/>
            </w:tcBorders>
            <w:hideMark/>
          </w:tcPr>
          <w:p w14:paraId="5156DD35"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MTS-Dialog (n=130)</w:t>
            </w:r>
          </w:p>
        </w:tc>
        <w:tc>
          <w:tcPr>
            <w:tcW w:w="1503" w:type="dxa"/>
            <w:tcBorders>
              <w:top w:val="single" w:sz="4" w:space="0" w:color="auto"/>
              <w:left w:val="single" w:sz="4" w:space="0" w:color="auto"/>
              <w:bottom w:val="single" w:sz="4" w:space="0" w:color="auto"/>
              <w:right w:val="single" w:sz="4" w:space="0" w:color="auto"/>
            </w:tcBorders>
            <w:hideMark/>
          </w:tcPr>
          <w:p w14:paraId="0C7122DB"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0.2758</w:t>
            </w:r>
          </w:p>
        </w:tc>
        <w:tc>
          <w:tcPr>
            <w:tcW w:w="1503" w:type="dxa"/>
            <w:tcBorders>
              <w:top w:val="single" w:sz="4" w:space="0" w:color="auto"/>
              <w:left w:val="single" w:sz="4" w:space="0" w:color="auto"/>
              <w:bottom w:val="single" w:sz="4" w:space="0" w:color="auto"/>
              <w:right w:val="single" w:sz="4" w:space="0" w:color="auto"/>
            </w:tcBorders>
            <w:hideMark/>
          </w:tcPr>
          <w:p w14:paraId="6B52F4E9"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0.1014</w:t>
            </w:r>
          </w:p>
        </w:tc>
        <w:tc>
          <w:tcPr>
            <w:tcW w:w="1503" w:type="dxa"/>
            <w:tcBorders>
              <w:top w:val="single" w:sz="4" w:space="0" w:color="auto"/>
              <w:left w:val="single" w:sz="4" w:space="0" w:color="auto"/>
              <w:bottom w:val="single" w:sz="4" w:space="0" w:color="auto"/>
              <w:right w:val="single" w:sz="4" w:space="0" w:color="auto"/>
            </w:tcBorders>
            <w:hideMark/>
          </w:tcPr>
          <w:p w14:paraId="688A882D"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0.1927</w:t>
            </w:r>
          </w:p>
        </w:tc>
        <w:tc>
          <w:tcPr>
            <w:tcW w:w="1503" w:type="dxa"/>
            <w:tcBorders>
              <w:top w:val="single" w:sz="4" w:space="0" w:color="auto"/>
              <w:left w:val="single" w:sz="4" w:space="0" w:color="auto"/>
              <w:bottom w:val="single" w:sz="4" w:space="0" w:color="auto"/>
              <w:right w:val="single" w:sz="4" w:space="0" w:color="auto"/>
            </w:tcBorders>
            <w:hideMark/>
          </w:tcPr>
          <w:p w14:paraId="2597182A"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0.8558</w:t>
            </w:r>
          </w:p>
        </w:tc>
      </w:tr>
      <w:tr w:rsidR="002C32FB" w:rsidRPr="004721FB" w14:paraId="2B8675B3" w14:textId="77777777" w:rsidTr="006E357C">
        <w:tc>
          <w:tcPr>
            <w:tcW w:w="1502" w:type="dxa"/>
            <w:tcBorders>
              <w:top w:val="single" w:sz="4" w:space="0" w:color="auto"/>
              <w:left w:val="single" w:sz="4" w:space="0" w:color="auto"/>
              <w:bottom w:val="single" w:sz="4" w:space="0" w:color="auto"/>
              <w:right w:val="single" w:sz="4" w:space="0" w:color="auto"/>
            </w:tcBorders>
            <w:hideMark/>
          </w:tcPr>
          <w:p w14:paraId="405B7F93"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 xml:space="preserve">Fine-tuned </w:t>
            </w:r>
            <w:proofErr w:type="spellStart"/>
            <w:r w:rsidRPr="004721FB">
              <w:rPr>
                <w:rFonts w:asciiTheme="minorHAnsi" w:hAnsiTheme="minorHAnsi" w:cstheme="minorHAnsi"/>
                <w:b/>
                <w:bCs/>
              </w:rPr>
              <w:t>BART+LoRA</w:t>
            </w:r>
            <w:proofErr w:type="spellEnd"/>
          </w:p>
        </w:tc>
        <w:tc>
          <w:tcPr>
            <w:tcW w:w="1502" w:type="dxa"/>
            <w:tcBorders>
              <w:top w:val="single" w:sz="4" w:space="0" w:color="auto"/>
              <w:left w:val="single" w:sz="4" w:space="0" w:color="auto"/>
              <w:bottom w:val="single" w:sz="4" w:space="0" w:color="auto"/>
              <w:right w:val="single" w:sz="4" w:space="0" w:color="auto"/>
            </w:tcBorders>
            <w:hideMark/>
          </w:tcPr>
          <w:p w14:paraId="1139FD6D"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MTS-Dialog (n=130)</w:t>
            </w:r>
          </w:p>
        </w:tc>
        <w:tc>
          <w:tcPr>
            <w:tcW w:w="1503" w:type="dxa"/>
            <w:tcBorders>
              <w:top w:val="single" w:sz="4" w:space="0" w:color="auto"/>
              <w:left w:val="single" w:sz="4" w:space="0" w:color="auto"/>
              <w:bottom w:val="single" w:sz="4" w:space="0" w:color="auto"/>
              <w:right w:val="single" w:sz="4" w:space="0" w:color="auto"/>
            </w:tcBorders>
            <w:hideMark/>
          </w:tcPr>
          <w:p w14:paraId="78BBFBF6"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0.5350</w:t>
            </w:r>
          </w:p>
        </w:tc>
        <w:tc>
          <w:tcPr>
            <w:tcW w:w="1503" w:type="dxa"/>
            <w:tcBorders>
              <w:top w:val="single" w:sz="4" w:space="0" w:color="auto"/>
              <w:left w:val="single" w:sz="4" w:space="0" w:color="auto"/>
              <w:bottom w:val="single" w:sz="4" w:space="0" w:color="auto"/>
              <w:right w:val="single" w:sz="4" w:space="0" w:color="auto"/>
            </w:tcBorders>
            <w:hideMark/>
          </w:tcPr>
          <w:p w14:paraId="5EBE0380"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0.3196</w:t>
            </w:r>
          </w:p>
        </w:tc>
        <w:tc>
          <w:tcPr>
            <w:tcW w:w="1503" w:type="dxa"/>
            <w:tcBorders>
              <w:top w:val="single" w:sz="4" w:space="0" w:color="auto"/>
              <w:left w:val="single" w:sz="4" w:space="0" w:color="auto"/>
              <w:bottom w:val="single" w:sz="4" w:space="0" w:color="auto"/>
              <w:right w:val="single" w:sz="4" w:space="0" w:color="auto"/>
            </w:tcBorders>
            <w:hideMark/>
          </w:tcPr>
          <w:p w14:paraId="3A993E83"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0.4478</w:t>
            </w:r>
          </w:p>
        </w:tc>
        <w:tc>
          <w:tcPr>
            <w:tcW w:w="1503" w:type="dxa"/>
            <w:tcBorders>
              <w:top w:val="single" w:sz="4" w:space="0" w:color="auto"/>
              <w:left w:val="single" w:sz="4" w:space="0" w:color="auto"/>
              <w:bottom w:val="single" w:sz="4" w:space="0" w:color="auto"/>
              <w:right w:val="single" w:sz="4" w:space="0" w:color="auto"/>
            </w:tcBorders>
            <w:hideMark/>
          </w:tcPr>
          <w:p w14:paraId="23FFE87B"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0.9139</w:t>
            </w:r>
          </w:p>
        </w:tc>
      </w:tr>
      <w:tr w:rsidR="002C32FB" w:rsidRPr="004721FB" w14:paraId="33A79001" w14:textId="77777777" w:rsidTr="006E357C">
        <w:tc>
          <w:tcPr>
            <w:tcW w:w="1502" w:type="dxa"/>
            <w:tcBorders>
              <w:top w:val="single" w:sz="4" w:space="0" w:color="auto"/>
              <w:left w:val="single" w:sz="4" w:space="0" w:color="auto"/>
              <w:bottom w:val="single" w:sz="4" w:space="0" w:color="auto"/>
              <w:right w:val="single" w:sz="4" w:space="0" w:color="auto"/>
            </w:tcBorders>
            <w:hideMark/>
          </w:tcPr>
          <w:p w14:paraId="605E24A6"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Zero-shot</w:t>
            </w:r>
          </w:p>
        </w:tc>
        <w:tc>
          <w:tcPr>
            <w:tcW w:w="1502" w:type="dxa"/>
            <w:tcBorders>
              <w:top w:val="single" w:sz="4" w:space="0" w:color="auto"/>
              <w:left w:val="single" w:sz="4" w:space="0" w:color="auto"/>
              <w:bottom w:val="single" w:sz="4" w:space="0" w:color="auto"/>
              <w:right w:val="single" w:sz="4" w:space="0" w:color="auto"/>
            </w:tcBorders>
            <w:hideMark/>
          </w:tcPr>
          <w:p w14:paraId="16B0DF3B"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PriMock57 (n=57)</w:t>
            </w:r>
          </w:p>
        </w:tc>
        <w:tc>
          <w:tcPr>
            <w:tcW w:w="1503" w:type="dxa"/>
            <w:tcBorders>
              <w:top w:val="single" w:sz="4" w:space="0" w:color="auto"/>
              <w:left w:val="single" w:sz="4" w:space="0" w:color="auto"/>
              <w:bottom w:val="single" w:sz="4" w:space="0" w:color="auto"/>
              <w:right w:val="single" w:sz="4" w:space="0" w:color="auto"/>
            </w:tcBorders>
            <w:hideMark/>
          </w:tcPr>
          <w:p w14:paraId="1A7095A1"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0.2818</w:t>
            </w:r>
          </w:p>
        </w:tc>
        <w:tc>
          <w:tcPr>
            <w:tcW w:w="1503" w:type="dxa"/>
            <w:tcBorders>
              <w:top w:val="single" w:sz="4" w:space="0" w:color="auto"/>
              <w:left w:val="single" w:sz="4" w:space="0" w:color="auto"/>
              <w:bottom w:val="single" w:sz="4" w:space="0" w:color="auto"/>
              <w:right w:val="single" w:sz="4" w:space="0" w:color="auto"/>
            </w:tcBorders>
            <w:hideMark/>
          </w:tcPr>
          <w:p w14:paraId="6C2907FE"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0.0466</w:t>
            </w:r>
          </w:p>
        </w:tc>
        <w:tc>
          <w:tcPr>
            <w:tcW w:w="1503" w:type="dxa"/>
            <w:tcBorders>
              <w:top w:val="single" w:sz="4" w:space="0" w:color="auto"/>
              <w:left w:val="single" w:sz="4" w:space="0" w:color="auto"/>
              <w:bottom w:val="single" w:sz="4" w:space="0" w:color="auto"/>
              <w:right w:val="single" w:sz="4" w:space="0" w:color="auto"/>
            </w:tcBorders>
            <w:hideMark/>
          </w:tcPr>
          <w:p w14:paraId="7D24988D"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0.1497</w:t>
            </w:r>
          </w:p>
        </w:tc>
        <w:tc>
          <w:tcPr>
            <w:tcW w:w="1503" w:type="dxa"/>
            <w:tcBorders>
              <w:top w:val="single" w:sz="4" w:space="0" w:color="auto"/>
              <w:left w:val="single" w:sz="4" w:space="0" w:color="auto"/>
              <w:bottom w:val="single" w:sz="4" w:space="0" w:color="auto"/>
              <w:right w:val="single" w:sz="4" w:space="0" w:color="auto"/>
            </w:tcBorders>
            <w:hideMark/>
          </w:tcPr>
          <w:p w14:paraId="7FFD4E08"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0.8255</w:t>
            </w:r>
          </w:p>
        </w:tc>
      </w:tr>
      <w:tr w:rsidR="002C32FB" w:rsidRPr="004721FB" w14:paraId="48B7D5A7" w14:textId="77777777" w:rsidTr="006E357C">
        <w:tc>
          <w:tcPr>
            <w:tcW w:w="1502" w:type="dxa"/>
            <w:tcBorders>
              <w:top w:val="single" w:sz="4" w:space="0" w:color="auto"/>
              <w:left w:val="single" w:sz="4" w:space="0" w:color="auto"/>
              <w:bottom w:val="single" w:sz="4" w:space="0" w:color="auto"/>
              <w:right w:val="single" w:sz="4" w:space="0" w:color="auto"/>
            </w:tcBorders>
            <w:hideMark/>
          </w:tcPr>
          <w:p w14:paraId="3E4C3D05"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Few-shot</w:t>
            </w:r>
          </w:p>
        </w:tc>
        <w:tc>
          <w:tcPr>
            <w:tcW w:w="1502" w:type="dxa"/>
            <w:tcBorders>
              <w:top w:val="single" w:sz="4" w:space="0" w:color="auto"/>
              <w:left w:val="single" w:sz="4" w:space="0" w:color="auto"/>
              <w:bottom w:val="single" w:sz="4" w:space="0" w:color="auto"/>
              <w:right w:val="single" w:sz="4" w:space="0" w:color="auto"/>
            </w:tcBorders>
            <w:hideMark/>
          </w:tcPr>
          <w:p w14:paraId="0DCDCDAC"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PriMock57 (n=57)</w:t>
            </w:r>
          </w:p>
        </w:tc>
        <w:tc>
          <w:tcPr>
            <w:tcW w:w="1503" w:type="dxa"/>
            <w:tcBorders>
              <w:top w:val="single" w:sz="4" w:space="0" w:color="auto"/>
              <w:left w:val="single" w:sz="4" w:space="0" w:color="auto"/>
              <w:bottom w:val="single" w:sz="4" w:space="0" w:color="auto"/>
              <w:right w:val="single" w:sz="4" w:space="0" w:color="auto"/>
            </w:tcBorders>
            <w:hideMark/>
          </w:tcPr>
          <w:p w14:paraId="2B5805B2"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0.2458</w:t>
            </w:r>
          </w:p>
        </w:tc>
        <w:tc>
          <w:tcPr>
            <w:tcW w:w="1503" w:type="dxa"/>
            <w:tcBorders>
              <w:top w:val="single" w:sz="4" w:space="0" w:color="auto"/>
              <w:left w:val="single" w:sz="4" w:space="0" w:color="auto"/>
              <w:bottom w:val="single" w:sz="4" w:space="0" w:color="auto"/>
              <w:right w:val="single" w:sz="4" w:space="0" w:color="auto"/>
            </w:tcBorders>
            <w:hideMark/>
          </w:tcPr>
          <w:p w14:paraId="6ADF38B5"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0.0341</w:t>
            </w:r>
          </w:p>
        </w:tc>
        <w:tc>
          <w:tcPr>
            <w:tcW w:w="1503" w:type="dxa"/>
            <w:tcBorders>
              <w:top w:val="single" w:sz="4" w:space="0" w:color="auto"/>
              <w:left w:val="single" w:sz="4" w:space="0" w:color="auto"/>
              <w:bottom w:val="single" w:sz="4" w:space="0" w:color="auto"/>
              <w:right w:val="single" w:sz="4" w:space="0" w:color="auto"/>
            </w:tcBorders>
            <w:hideMark/>
          </w:tcPr>
          <w:p w14:paraId="108F56B1"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0.1378</w:t>
            </w:r>
          </w:p>
        </w:tc>
        <w:tc>
          <w:tcPr>
            <w:tcW w:w="1503" w:type="dxa"/>
            <w:tcBorders>
              <w:top w:val="single" w:sz="4" w:space="0" w:color="auto"/>
              <w:left w:val="single" w:sz="4" w:space="0" w:color="auto"/>
              <w:bottom w:val="single" w:sz="4" w:space="0" w:color="auto"/>
              <w:right w:val="single" w:sz="4" w:space="0" w:color="auto"/>
            </w:tcBorders>
            <w:hideMark/>
          </w:tcPr>
          <w:p w14:paraId="65FD7D2B"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0.8226</w:t>
            </w:r>
          </w:p>
        </w:tc>
      </w:tr>
      <w:tr w:rsidR="002C32FB" w:rsidRPr="004721FB" w14:paraId="06D2A206" w14:textId="77777777" w:rsidTr="006E357C">
        <w:tc>
          <w:tcPr>
            <w:tcW w:w="1502" w:type="dxa"/>
            <w:tcBorders>
              <w:top w:val="single" w:sz="4" w:space="0" w:color="auto"/>
              <w:left w:val="single" w:sz="4" w:space="0" w:color="auto"/>
              <w:bottom w:val="single" w:sz="4" w:space="0" w:color="auto"/>
              <w:right w:val="single" w:sz="4" w:space="0" w:color="auto"/>
            </w:tcBorders>
            <w:hideMark/>
          </w:tcPr>
          <w:p w14:paraId="4F8C4B3F"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 xml:space="preserve">Fine-tuned </w:t>
            </w:r>
            <w:proofErr w:type="spellStart"/>
            <w:r w:rsidRPr="004721FB">
              <w:rPr>
                <w:rFonts w:asciiTheme="minorHAnsi" w:hAnsiTheme="minorHAnsi" w:cstheme="minorHAnsi"/>
                <w:b/>
                <w:bCs/>
              </w:rPr>
              <w:t>BART+LoRA</w:t>
            </w:r>
            <w:proofErr w:type="spellEnd"/>
          </w:p>
        </w:tc>
        <w:tc>
          <w:tcPr>
            <w:tcW w:w="1502" w:type="dxa"/>
            <w:tcBorders>
              <w:top w:val="single" w:sz="4" w:space="0" w:color="auto"/>
              <w:left w:val="single" w:sz="4" w:space="0" w:color="auto"/>
              <w:bottom w:val="single" w:sz="4" w:space="0" w:color="auto"/>
              <w:right w:val="single" w:sz="4" w:space="0" w:color="auto"/>
            </w:tcBorders>
            <w:hideMark/>
          </w:tcPr>
          <w:p w14:paraId="542F9916"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PriMock57 (n=57)</w:t>
            </w:r>
          </w:p>
        </w:tc>
        <w:tc>
          <w:tcPr>
            <w:tcW w:w="1503" w:type="dxa"/>
            <w:tcBorders>
              <w:top w:val="single" w:sz="4" w:space="0" w:color="auto"/>
              <w:left w:val="single" w:sz="4" w:space="0" w:color="auto"/>
              <w:bottom w:val="single" w:sz="4" w:space="0" w:color="auto"/>
              <w:right w:val="single" w:sz="4" w:space="0" w:color="auto"/>
            </w:tcBorders>
            <w:hideMark/>
          </w:tcPr>
          <w:p w14:paraId="4110BBBB"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0.2148</w:t>
            </w:r>
          </w:p>
        </w:tc>
        <w:tc>
          <w:tcPr>
            <w:tcW w:w="1503" w:type="dxa"/>
            <w:tcBorders>
              <w:top w:val="single" w:sz="4" w:space="0" w:color="auto"/>
              <w:left w:val="single" w:sz="4" w:space="0" w:color="auto"/>
              <w:bottom w:val="single" w:sz="4" w:space="0" w:color="auto"/>
              <w:right w:val="single" w:sz="4" w:space="0" w:color="auto"/>
            </w:tcBorders>
            <w:hideMark/>
          </w:tcPr>
          <w:p w14:paraId="39FECD80"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0.0410</w:t>
            </w:r>
          </w:p>
        </w:tc>
        <w:tc>
          <w:tcPr>
            <w:tcW w:w="1503" w:type="dxa"/>
            <w:tcBorders>
              <w:top w:val="single" w:sz="4" w:space="0" w:color="auto"/>
              <w:left w:val="single" w:sz="4" w:space="0" w:color="auto"/>
              <w:bottom w:val="single" w:sz="4" w:space="0" w:color="auto"/>
              <w:right w:val="single" w:sz="4" w:space="0" w:color="auto"/>
            </w:tcBorders>
            <w:hideMark/>
          </w:tcPr>
          <w:p w14:paraId="7F1E75CC"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0.1160</w:t>
            </w:r>
          </w:p>
        </w:tc>
        <w:tc>
          <w:tcPr>
            <w:tcW w:w="1503" w:type="dxa"/>
            <w:tcBorders>
              <w:top w:val="single" w:sz="4" w:space="0" w:color="auto"/>
              <w:left w:val="single" w:sz="4" w:space="0" w:color="auto"/>
              <w:bottom w:val="single" w:sz="4" w:space="0" w:color="auto"/>
              <w:right w:val="single" w:sz="4" w:space="0" w:color="auto"/>
            </w:tcBorders>
            <w:hideMark/>
          </w:tcPr>
          <w:p w14:paraId="4E9A0C31"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0.8205</w:t>
            </w:r>
          </w:p>
        </w:tc>
      </w:tr>
    </w:tbl>
    <w:p w14:paraId="599E7B12" w14:textId="77777777" w:rsidR="002C32FB" w:rsidRPr="004721FB" w:rsidRDefault="002C32FB" w:rsidP="002C32FB">
      <w:pPr>
        <w:spacing w:line="256" w:lineRule="auto"/>
        <w:rPr>
          <w:rFonts w:asciiTheme="minorHAnsi" w:eastAsia="Aptos" w:hAnsiTheme="minorHAnsi" w:cstheme="minorHAnsi"/>
        </w:rPr>
      </w:pPr>
    </w:p>
    <w:p w14:paraId="2FE458E7" w14:textId="77777777" w:rsidR="002C32FB" w:rsidRPr="004721FB" w:rsidRDefault="002C32FB" w:rsidP="002C32FB">
      <w:pPr>
        <w:pStyle w:val="Heading3"/>
        <w:rPr>
          <w:rFonts w:eastAsia="Aptos" w:cstheme="minorHAnsi"/>
        </w:rPr>
      </w:pPr>
      <w:bookmarkStart w:id="39" w:name="_Toc238801383"/>
      <w:r w:rsidRPr="004721FB">
        <w:rPr>
          <w:rFonts w:eastAsia="Aptos" w:cstheme="minorHAnsi"/>
        </w:rPr>
        <w:t>4.3.1 In-domain, fine-tuning dominates</w:t>
      </w:r>
      <w:bookmarkEnd w:id="39"/>
    </w:p>
    <w:p w14:paraId="663356F4"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 xml:space="preserve">On the MTS-Dialog test set the fine-tuned model nearly doubled zero-shot ROUGE-1 (0.535 vs 0.284), more than tripled ROUGE-2 (0.320 vs 0.092), and achieved the highest </w:t>
      </w:r>
      <w:proofErr w:type="spellStart"/>
      <w:r w:rsidRPr="004721FB">
        <w:rPr>
          <w:rFonts w:asciiTheme="minorHAnsi" w:eastAsia="Aptos" w:hAnsiTheme="minorHAnsi" w:cstheme="minorHAnsi"/>
        </w:rPr>
        <w:t>BERTScore</w:t>
      </w:r>
      <w:proofErr w:type="spellEnd"/>
      <w:r w:rsidRPr="004721FB">
        <w:rPr>
          <w:rFonts w:asciiTheme="minorHAnsi" w:eastAsia="Aptos" w:hAnsiTheme="minorHAnsi" w:cstheme="minorHAnsi"/>
        </w:rPr>
        <w:t xml:space="preserve"> (0.914). Three minutes of parameter efficient training on approximately one thousand in-domain examples was worth more, on every metric, than the general capability of a prompted instruction-tuned LLM: confirming the in-domain half of hypothesis H1 emphatically, and consistent with the strength of supervised seq2seq baselines reported on this dataset [1].</w:t>
      </w:r>
    </w:p>
    <w:p w14:paraId="5A9BC1F4" w14:textId="77777777" w:rsidR="002C32FB" w:rsidRPr="004721FB" w:rsidRDefault="002C32FB" w:rsidP="002C32FB">
      <w:pPr>
        <w:pStyle w:val="Heading3"/>
        <w:rPr>
          <w:rFonts w:eastAsia="Aptos" w:cstheme="minorHAnsi"/>
        </w:rPr>
      </w:pPr>
      <w:bookmarkStart w:id="40" w:name="_Toc238801384"/>
      <w:r w:rsidRPr="004721FB">
        <w:rPr>
          <w:rFonts w:eastAsia="Aptos" w:cstheme="minorHAnsi"/>
        </w:rPr>
        <w:t>4.3.2 Out-of-domain, the ranking inverts</w:t>
      </w:r>
      <w:bookmarkEnd w:id="40"/>
    </w:p>
    <w:p w14:paraId="246C9C63"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On PriMock57 the same fine-tuned model was the weakest of the three (ROUGE-1 0.215, below zero-shot’s 0.282), while zero-shot prompting; the least tailored approach, transferred best. Few-shot prompting improved ROUGE-2 in-domain (0.101 vs 0.092), plausibly by pulling generations toward the reference phrasing demonstrated in its exemplars but degraded every metric out-of-domain. The pattern is a crossover: adaptation to the development domain (whether by weight updates or by in-context exemplars) purchased in-domain performance at the price of out-of-domain robustness. H1 is only partially supported: fine-tuning wins where training data matches the deployment domain and loses where it does not.</w:t>
      </w:r>
    </w:p>
    <w:p w14:paraId="75B84745" w14:textId="77777777" w:rsidR="002C32FB" w:rsidRPr="004721FB" w:rsidRDefault="002C32FB" w:rsidP="002C32FB">
      <w:pPr>
        <w:keepNext/>
        <w:spacing w:line="256" w:lineRule="auto"/>
        <w:rPr>
          <w:rFonts w:asciiTheme="minorHAnsi" w:eastAsia="Aptos" w:hAnsiTheme="minorHAnsi" w:cstheme="minorHAnsi"/>
        </w:rPr>
      </w:pPr>
      <w:r w:rsidRPr="004721FB">
        <w:rPr>
          <w:rFonts w:asciiTheme="minorHAnsi" w:eastAsia="Aptos" w:hAnsiTheme="minorHAnsi" w:cstheme="minorHAnsi"/>
          <w:noProof/>
        </w:rPr>
        <w:lastRenderedPageBreak/>
        <w:drawing>
          <wp:inline distT="0" distB="0" distL="0" distR="0" wp14:anchorId="2AECCF48" wp14:editId="59D8BCFE">
            <wp:extent cx="5738390" cy="2165430"/>
            <wp:effectExtent l="0" t="0" r="0" b="6350"/>
            <wp:docPr id="3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59616" cy="2173440"/>
                    </a:xfrm>
                    <a:prstGeom prst="rect">
                      <a:avLst/>
                    </a:prstGeom>
                    <a:noFill/>
                    <a:ln>
                      <a:noFill/>
                    </a:ln>
                  </pic:spPr>
                </pic:pic>
              </a:graphicData>
            </a:graphic>
          </wp:inline>
        </w:drawing>
      </w:r>
    </w:p>
    <w:p w14:paraId="399322F2" w14:textId="77777777" w:rsidR="002C32FB" w:rsidRPr="004721FB" w:rsidRDefault="002C32FB" w:rsidP="002C32FB">
      <w:pPr>
        <w:spacing w:after="200"/>
        <w:rPr>
          <w:rFonts w:asciiTheme="minorHAnsi" w:eastAsia="Aptos" w:hAnsiTheme="minorHAnsi" w:cstheme="minorHAnsi"/>
          <w:i/>
          <w:iCs/>
          <w:color w:val="1F497D" w:themeColor="text2"/>
          <w:sz w:val="18"/>
          <w:szCs w:val="18"/>
        </w:rPr>
      </w:pPr>
      <w:r w:rsidRPr="004721FB">
        <w:rPr>
          <w:rFonts w:asciiTheme="minorHAnsi" w:eastAsia="Aptos" w:hAnsiTheme="minorHAnsi" w:cstheme="minorHAnsi"/>
          <w:i/>
          <w:iCs/>
          <w:color w:val="1F497D" w:themeColor="text2"/>
          <w:sz w:val="18"/>
          <w:szCs w:val="18"/>
        </w:rPr>
        <w:t xml:space="preserve">Figure 4.2. (a) ROUGE-1 and (b) </w:t>
      </w:r>
      <w:proofErr w:type="spellStart"/>
      <w:r w:rsidRPr="004721FB">
        <w:rPr>
          <w:rFonts w:asciiTheme="minorHAnsi" w:eastAsia="Aptos" w:hAnsiTheme="minorHAnsi" w:cstheme="minorHAnsi"/>
          <w:i/>
          <w:iCs/>
          <w:color w:val="1F497D" w:themeColor="text2"/>
          <w:sz w:val="18"/>
          <w:szCs w:val="18"/>
        </w:rPr>
        <w:t>BERTScore</w:t>
      </w:r>
      <w:proofErr w:type="spellEnd"/>
      <w:r w:rsidRPr="004721FB">
        <w:rPr>
          <w:rFonts w:asciiTheme="minorHAnsi" w:eastAsia="Aptos" w:hAnsiTheme="minorHAnsi" w:cstheme="minorHAnsi"/>
          <w:i/>
          <w:iCs/>
          <w:color w:val="1F497D" w:themeColor="text2"/>
          <w:sz w:val="18"/>
          <w:szCs w:val="18"/>
        </w:rPr>
        <w:t xml:space="preserve"> by approach on the in-domain and out-of-domain test sets.</w:t>
      </w:r>
    </w:p>
    <w:p w14:paraId="5CB06193" w14:textId="77777777" w:rsidR="002C32FB" w:rsidRPr="004721FB" w:rsidRDefault="002C32FB" w:rsidP="002C32FB">
      <w:pPr>
        <w:keepNext/>
        <w:keepLines/>
        <w:spacing w:before="160" w:after="80" w:line="256" w:lineRule="auto"/>
        <w:outlineLvl w:val="1"/>
        <w:rPr>
          <w:rFonts w:asciiTheme="minorHAnsi" w:hAnsiTheme="minorHAnsi" w:cstheme="minorHAnsi"/>
          <w:color w:val="365F91" w:themeColor="accent1" w:themeShade="BF"/>
          <w:sz w:val="32"/>
          <w:szCs w:val="32"/>
        </w:rPr>
      </w:pPr>
      <w:bookmarkStart w:id="41" w:name="_Toc238801385"/>
      <w:r w:rsidRPr="004721FB">
        <w:rPr>
          <w:rFonts w:asciiTheme="minorHAnsi" w:hAnsiTheme="minorHAnsi" w:cstheme="minorHAnsi"/>
          <w:color w:val="365F91" w:themeColor="accent1" w:themeShade="BF"/>
          <w:sz w:val="32"/>
          <w:szCs w:val="32"/>
        </w:rPr>
        <w:t>4.4 Error Analysis Results (RQ2)</w:t>
      </w:r>
      <w:bookmarkEnd w:id="41"/>
    </w:p>
    <w:p w14:paraId="759C1F10"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Table 4.2 reports the mean annotated error counts per note from the 60-note paired sample, and Figure 4.3 visualises them; Table 4.3 gives representative examples of each error class observed in this study.</w:t>
      </w:r>
    </w:p>
    <w:p w14:paraId="0160A0C7" w14:textId="77777777" w:rsidR="002C32FB" w:rsidRPr="004721FB" w:rsidRDefault="002C32FB" w:rsidP="002C32FB">
      <w:pPr>
        <w:keepNext/>
        <w:spacing w:after="200"/>
        <w:rPr>
          <w:rFonts w:asciiTheme="minorHAnsi" w:eastAsia="Aptos" w:hAnsiTheme="minorHAnsi" w:cstheme="minorHAnsi"/>
          <w:i/>
          <w:iCs/>
          <w:color w:val="1F497D" w:themeColor="text2"/>
          <w:sz w:val="18"/>
          <w:szCs w:val="18"/>
        </w:rPr>
      </w:pPr>
      <w:r w:rsidRPr="004721FB">
        <w:rPr>
          <w:rFonts w:asciiTheme="minorHAnsi" w:eastAsia="Aptos" w:hAnsiTheme="minorHAnsi" w:cstheme="minorHAnsi"/>
          <w:i/>
          <w:iCs/>
          <w:color w:val="1F497D" w:themeColor="text2"/>
          <w:sz w:val="18"/>
          <w:szCs w:val="18"/>
        </w:rPr>
        <w:t>Table 4.2. Mean errors per note by approach and dataset (manual annotation, paired sample).</w:t>
      </w:r>
    </w:p>
    <w:tbl>
      <w:tblPr>
        <w:tblStyle w:val="TableGrid1"/>
        <w:tblW w:w="0" w:type="auto"/>
        <w:tblInd w:w="0" w:type="dxa"/>
        <w:tblLook w:val="04A0" w:firstRow="1" w:lastRow="0" w:firstColumn="1" w:lastColumn="0" w:noHBand="0" w:noVBand="1"/>
      </w:tblPr>
      <w:tblGrid>
        <w:gridCol w:w="1497"/>
        <w:gridCol w:w="1498"/>
        <w:gridCol w:w="1536"/>
        <w:gridCol w:w="1497"/>
        <w:gridCol w:w="1499"/>
        <w:gridCol w:w="1489"/>
      </w:tblGrid>
      <w:tr w:rsidR="002C32FB" w:rsidRPr="004721FB" w14:paraId="2820482D" w14:textId="77777777" w:rsidTr="006E357C">
        <w:tc>
          <w:tcPr>
            <w:tcW w:w="1502" w:type="dxa"/>
            <w:tcBorders>
              <w:top w:val="single" w:sz="4" w:space="0" w:color="auto"/>
              <w:left w:val="single" w:sz="4" w:space="0" w:color="auto"/>
              <w:bottom w:val="single" w:sz="4" w:space="0" w:color="auto"/>
              <w:right w:val="single" w:sz="4" w:space="0" w:color="auto"/>
            </w:tcBorders>
            <w:hideMark/>
          </w:tcPr>
          <w:p w14:paraId="73049E6C"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Approach</w:t>
            </w:r>
          </w:p>
        </w:tc>
        <w:tc>
          <w:tcPr>
            <w:tcW w:w="1502" w:type="dxa"/>
            <w:tcBorders>
              <w:top w:val="single" w:sz="4" w:space="0" w:color="auto"/>
              <w:left w:val="single" w:sz="4" w:space="0" w:color="auto"/>
              <w:bottom w:val="single" w:sz="4" w:space="0" w:color="auto"/>
              <w:right w:val="single" w:sz="4" w:space="0" w:color="auto"/>
            </w:tcBorders>
            <w:hideMark/>
          </w:tcPr>
          <w:p w14:paraId="133E94EB"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Dataset</w:t>
            </w:r>
          </w:p>
        </w:tc>
        <w:tc>
          <w:tcPr>
            <w:tcW w:w="1503" w:type="dxa"/>
            <w:tcBorders>
              <w:top w:val="single" w:sz="4" w:space="0" w:color="auto"/>
              <w:left w:val="single" w:sz="4" w:space="0" w:color="auto"/>
              <w:bottom w:val="single" w:sz="4" w:space="0" w:color="auto"/>
              <w:right w:val="single" w:sz="4" w:space="0" w:color="auto"/>
            </w:tcBorders>
            <w:hideMark/>
          </w:tcPr>
          <w:p w14:paraId="62E3A7CD"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Hallucination</w:t>
            </w:r>
          </w:p>
        </w:tc>
        <w:tc>
          <w:tcPr>
            <w:tcW w:w="1503" w:type="dxa"/>
            <w:tcBorders>
              <w:top w:val="single" w:sz="4" w:space="0" w:color="auto"/>
              <w:left w:val="single" w:sz="4" w:space="0" w:color="auto"/>
              <w:bottom w:val="single" w:sz="4" w:space="0" w:color="auto"/>
              <w:right w:val="single" w:sz="4" w:space="0" w:color="auto"/>
            </w:tcBorders>
            <w:hideMark/>
          </w:tcPr>
          <w:p w14:paraId="52A958A9"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Omission</w:t>
            </w:r>
          </w:p>
        </w:tc>
        <w:tc>
          <w:tcPr>
            <w:tcW w:w="1503" w:type="dxa"/>
            <w:tcBorders>
              <w:top w:val="single" w:sz="4" w:space="0" w:color="auto"/>
              <w:left w:val="single" w:sz="4" w:space="0" w:color="auto"/>
              <w:bottom w:val="single" w:sz="4" w:space="0" w:color="auto"/>
              <w:right w:val="single" w:sz="4" w:space="0" w:color="auto"/>
            </w:tcBorders>
            <w:hideMark/>
          </w:tcPr>
          <w:p w14:paraId="45BB2888"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Inaccuracy</w:t>
            </w:r>
          </w:p>
        </w:tc>
        <w:tc>
          <w:tcPr>
            <w:tcW w:w="1503" w:type="dxa"/>
            <w:tcBorders>
              <w:top w:val="single" w:sz="4" w:space="0" w:color="auto"/>
              <w:left w:val="single" w:sz="4" w:space="0" w:color="auto"/>
              <w:bottom w:val="single" w:sz="4" w:space="0" w:color="auto"/>
              <w:right w:val="single" w:sz="4" w:space="0" w:color="auto"/>
            </w:tcBorders>
            <w:hideMark/>
          </w:tcPr>
          <w:p w14:paraId="380EBAC7"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Total</w:t>
            </w:r>
          </w:p>
        </w:tc>
      </w:tr>
      <w:tr w:rsidR="002C32FB" w:rsidRPr="004721FB" w14:paraId="6B971F42" w14:textId="77777777" w:rsidTr="006E357C">
        <w:tc>
          <w:tcPr>
            <w:tcW w:w="1502" w:type="dxa"/>
            <w:tcBorders>
              <w:top w:val="single" w:sz="4" w:space="0" w:color="auto"/>
              <w:left w:val="single" w:sz="4" w:space="0" w:color="auto"/>
              <w:bottom w:val="single" w:sz="4" w:space="0" w:color="auto"/>
              <w:right w:val="single" w:sz="4" w:space="0" w:color="auto"/>
            </w:tcBorders>
            <w:hideMark/>
          </w:tcPr>
          <w:p w14:paraId="797D9EB1"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Zero-shot</w:t>
            </w:r>
          </w:p>
        </w:tc>
        <w:tc>
          <w:tcPr>
            <w:tcW w:w="1502" w:type="dxa"/>
            <w:tcBorders>
              <w:top w:val="single" w:sz="4" w:space="0" w:color="auto"/>
              <w:left w:val="single" w:sz="4" w:space="0" w:color="auto"/>
              <w:bottom w:val="single" w:sz="4" w:space="0" w:color="auto"/>
              <w:right w:val="single" w:sz="4" w:space="0" w:color="auto"/>
            </w:tcBorders>
            <w:hideMark/>
          </w:tcPr>
          <w:p w14:paraId="633DDCEB"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MTS (n=10)</w:t>
            </w:r>
          </w:p>
        </w:tc>
        <w:tc>
          <w:tcPr>
            <w:tcW w:w="1503" w:type="dxa"/>
            <w:tcBorders>
              <w:top w:val="single" w:sz="4" w:space="0" w:color="auto"/>
              <w:left w:val="single" w:sz="4" w:space="0" w:color="auto"/>
              <w:bottom w:val="single" w:sz="4" w:space="0" w:color="auto"/>
              <w:right w:val="single" w:sz="4" w:space="0" w:color="auto"/>
            </w:tcBorders>
            <w:hideMark/>
          </w:tcPr>
          <w:p w14:paraId="5750FD82"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1.5</w:t>
            </w:r>
          </w:p>
        </w:tc>
        <w:tc>
          <w:tcPr>
            <w:tcW w:w="1503" w:type="dxa"/>
            <w:tcBorders>
              <w:top w:val="single" w:sz="4" w:space="0" w:color="auto"/>
              <w:left w:val="single" w:sz="4" w:space="0" w:color="auto"/>
              <w:bottom w:val="single" w:sz="4" w:space="0" w:color="auto"/>
              <w:right w:val="single" w:sz="4" w:space="0" w:color="auto"/>
            </w:tcBorders>
            <w:hideMark/>
          </w:tcPr>
          <w:p w14:paraId="591A51C5"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0.1</w:t>
            </w:r>
          </w:p>
        </w:tc>
        <w:tc>
          <w:tcPr>
            <w:tcW w:w="1503" w:type="dxa"/>
            <w:tcBorders>
              <w:top w:val="single" w:sz="4" w:space="0" w:color="auto"/>
              <w:left w:val="single" w:sz="4" w:space="0" w:color="auto"/>
              <w:bottom w:val="single" w:sz="4" w:space="0" w:color="auto"/>
              <w:right w:val="single" w:sz="4" w:space="0" w:color="auto"/>
            </w:tcBorders>
            <w:hideMark/>
          </w:tcPr>
          <w:p w14:paraId="61BFE1D5"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0.3</w:t>
            </w:r>
          </w:p>
        </w:tc>
        <w:tc>
          <w:tcPr>
            <w:tcW w:w="1503" w:type="dxa"/>
            <w:tcBorders>
              <w:top w:val="single" w:sz="4" w:space="0" w:color="auto"/>
              <w:left w:val="single" w:sz="4" w:space="0" w:color="auto"/>
              <w:bottom w:val="single" w:sz="4" w:space="0" w:color="auto"/>
              <w:right w:val="single" w:sz="4" w:space="0" w:color="auto"/>
            </w:tcBorders>
            <w:hideMark/>
          </w:tcPr>
          <w:p w14:paraId="19479E78"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1.9</w:t>
            </w:r>
          </w:p>
        </w:tc>
      </w:tr>
      <w:tr w:rsidR="002C32FB" w:rsidRPr="004721FB" w14:paraId="6769B58A" w14:textId="77777777" w:rsidTr="006E357C">
        <w:tc>
          <w:tcPr>
            <w:tcW w:w="1502" w:type="dxa"/>
            <w:tcBorders>
              <w:top w:val="single" w:sz="4" w:space="0" w:color="auto"/>
              <w:left w:val="single" w:sz="4" w:space="0" w:color="auto"/>
              <w:bottom w:val="single" w:sz="4" w:space="0" w:color="auto"/>
              <w:right w:val="single" w:sz="4" w:space="0" w:color="auto"/>
            </w:tcBorders>
            <w:hideMark/>
          </w:tcPr>
          <w:p w14:paraId="1F9713A0"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Few-shot</w:t>
            </w:r>
          </w:p>
        </w:tc>
        <w:tc>
          <w:tcPr>
            <w:tcW w:w="1502" w:type="dxa"/>
            <w:tcBorders>
              <w:top w:val="single" w:sz="4" w:space="0" w:color="auto"/>
              <w:left w:val="single" w:sz="4" w:space="0" w:color="auto"/>
              <w:bottom w:val="single" w:sz="4" w:space="0" w:color="auto"/>
              <w:right w:val="single" w:sz="4" w:space="0" w:color="auto"/>
            </w:tcBorders>
            <w:hideMark/>
          </w:tcPr>
          <w:p w14:paraId="01D8A34A"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MTS (n=10)</w:t>
            </w:r>
          </w:p>
        </w:tc>
        <w:tc>
          <w:tcPr>
            <w:tcW w:w="1503" w:type="dxa"/>
            <w:tcBorders>
              <w:top w:val="single" w:sz="4" w:space="0" w:color="auto"/>
              <w:left w:val="single" w:sz="4" w:space="0" w:color="auto"/>
              <w:bottom w:val="single" w:sz="4" w:space="0" w:color="auto"/>
              <w:right w:val="single" w:sz="4" w:space="0" w:color="auto"/>
            </w:tcBorders>
            <w:hideMark/>
          </w:tcPr>
          <w:p w14:paraId="6EFD1044"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1.6</w:t>
            </w:r>
          </w:p>
        </w:tc>
        <w:tc>
          <w:tcPr>
            <w:tcW w:w="1503" w:type="dxa"/>
            <w:tcBorders>
              <w:top w:val="single" w:sz="4" w:space="0" w:color="auto"/>
              <w:left w:val="single" w:sz="4" w:space="0" w:color="auto"/>
              <w:bottom w:val="single" w:sz="4" w:space="0" w:color="auto"/>
              <w:right w:val="single" w:sz="4" w:space="0" w:color="auto"/>
            </w:tcBorders>
            <w:hideMark/>
          </w:tcPr>
          <w:p w14:paraId="7D65FE5B"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0.1</w:t>
            </w:r>
          </w:p>
        </w:tc>
        <w:tc>
          <w:tcPr>
            <w:tcW w:w="1503" w:type="dxa"/>
            <w:tcBorders>
              <w:top w:val="single" w:sz="4" w:space="0" w:color="auto"/>
              <w:left w:val="single" w:sz="4" w:space="0" w:color="auto"/>
              <w:bottom w:val="single" w:sz="4" w:space="0" w:color="auto"/>
              <w:right w:val="single" w:sz="4" w:space="0" w:color="auto"/>
            </w:tcBorders>
            <w:hideMark/>
          </w:tcPr>
          <w:p w14:paraId="4CDBF15A"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0.4</w:t>
            </w:r>
          </w:p>
        </w:tc>
        <w:tc>
          <w:tcPr>
            <w:tcW w:w="1503" w:type="dxa"/>
            <w:tcBorders>
              <w:top w:val="single" w:sz="4" w:space="0" w:color="auto"/>
              <w:left w:val="single" w:sz="4" w:space="0" w:color="auto"/>
              <w:bottom w:val="single" w:sz="4" w:space="0" w:color="auto"/>
              <w:right w:val="single" w:sz="4" w:space="0" w:color="auto"/>
            </w:tcBorders>
            <w:hideMark/>
          </w:tcPr>
          <w:p w14:paraId="2CC6F31F"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2.1</w:t>
            </w:r>
          </w:p>
        </w:tc>
      </w:tr>
      <w:tr w:rsidR="002C32FB" w:rsidRPr="004721FB" w14:paraId="64372B88" w14:textId="77777777" w:rsidTr="006E357C">
        <w:tc>
          <w:tcPr>
            <w:tcW w:w="1502" w:type="dxa"/>
            <w:tcBorders>
              <w:top w:val="single" w:sz="4" w:space="0" w:color="auto"/>
              <w:left w:val="single" w:sz="4" w:space="0" w:color="auto"/>
              <w:bottom w:val="single" w:sz="4" w:space="0" w:color="auto"/>
              <w:right w:val="single" w:sz="4" w:space="0" w:color="auto"/>
            </w:tcBorders>
            <w:hideMark/>
          </w:tcPr>
          <w:p w14:paraId="5D6661B2"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Fine-tuned</w:t>
            </w:r>
          </w:p>
        </w:tc>
        <w:tc>
          <w:tcPr>
            <w:tcW w:w="1502" w:type="dxa"/>
            <w:tcBorders>
              <w:top w:val="single" w:sz="4" w:space="0" w:color="auto"/>
              <w:left w:val="single" w:sz="4" w:space="0" w:color="auto"/>
              <w:bottom w:val="single" w:sz="4" w:space="0" w:color="auto"/>
              <w:right w:val="single" w:sz="4" w:space="0" w:color="auto"/>
            </w:tcBorders>
            <w:hideMark/>
          </w:tcPr>
          <w:p w14:paraId="3BBEDF74"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MTS (n=10)</w:t>
            </w:r>
          </w:p>
        </w:tc>
        <w:tc>
          <w:tcPr>
            <w:tcW w:w="1503" w:type="dxa"/>
            <w:tcBorders>
              <w:top w:val="single" w:sz="4" w:space="0" w:color="auto"/>
              <w:left w:val="single" w:sz="4" w:space="0" w:color="auto"/>
              <w:bottom w:val="single" w:sz="4" w:space="0" w:color="auto"/>
              <w:right w:val="single" w:sz="4" w:space="0" w:color="auto"/>
            </w:tcBorders>
            <w:hideMark/>
          </w:tcPr>
          <w:p w14:paraId="248F2D4C"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0.2</w:t>
            </w:r>
          </w:p>
        </w:tc>
        <w:tc>
          <w:tcPr>
            <w:tcW w:w="1503" w:type="dxa"/>
            <w:tcBorders>
              <w:top w:val="single" w:sz="4" w:space="0" w:color="auto"/>
              <w:left w:val="single" w:sz="4" w:space="0" w:color="auto"/>
              <w:bottom w:val="single" w:sz="4" w:space="0" w:color="auto"/>
              <w:right w:val="single" w:sz="4" w:space="0" w:color="auto"/>
            </w:tcBorders>
            <w:hideMark/>
          </w:tcPr>
          <w:p w14:paraId="23C99361"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0.2</w:t>
            </w:r>
          </w:p>
        </w:tc>
        <w:tc>
          <w:tcPr>
            <w:tcW w:w="1503" w:type="dxa"/>
            <w:tcBorders>
              <w:top w:val="single" w:sz="4" w:space="0" w:color="auto"/>
              <w:left w:val="single" w:sz="4" w:space="0" w:color="auto"/>
              <w:bottom w:val="single" w:sz="4" w:space="0" w:color="auto"/>
              <w:right w:val="single" w:sz="4" w:space="0" w:color="auto"/>
            </w:tcBorders>
            <w:hideMark/>
          </w:tcPr>
          <w:p w14:paraId="0727B0C1"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0.4</w:t>
            </w:r>
          </w:p>
        </w:tc>
        <w:tc>
          <w:tcPr>
            <w:tcW w:w="1503" w:type="dxa"/>
            <w:tcBorders>
              <w:top w:val="single" w:sz="4" w:space="0" w:color="auto"/>
              <w:left w:val="single" w:sz="4" w:space="0" w:color="auto"/>
              <w:bottom w:val="single" w:sz="4" w:space="0" w:color="auto"/>
              <w:right w:val="single" w:sz="4" w:space="0" w:color="auto"/>
            </w:tcBorders>
            <w:hideMark/>
          </w:tcPr>
          <w:p w14:paraId="18B49EA7"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0.8</w:t>
            </w:r>
          </w:p>
        </w:tc>
      </w:tr>
      <w:tr w:rsidR="002C32FB" w:rsidRPr="004721FB" w14:paraId="262FE7C1" w14:textId="77777777" w:rsidTr="006E357C">
        <w:tc>
          <w:tcPr>
            <w:tcW w:w="1502" w:type="dxa"/>
            <w:tcBorders>
              <w:top w:val="single" w:sz="4" w:space="0" w:color="auto"/>
              <w:left w:val="single" w:sz="4" w:space="0" w:color="auto"/>
              <w:bottom w:val="single" w:sz="4" w:space="0" w:color="auto"/>
              <w:right w:val="single" w:sz="4" w:space="0" w:color="auto"/>
            </w:tcBorders>
            <w:hideMark/>
          </w:tcPr>
          <w:p w14:paraId="338DE975"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Zero-shot</w:t>
            </w:r>
          </w:p>
        </w:tc>
        <w:tc>
          <w:tcPr>
            <w:tcW w:w="1502" w:type="dxa"/>
            <w:tcBorders>
              <w:top w:val="single" w:sz="4" w:space="0" w:color="auto"/>
              <w:left w:val="single" w:sz="4" w:space="0" w:color="auto"/>
              <w:bottom w:val="single" w:sz="4" w:space="0" w:color="auto"/>
              <w:right w:val="single" w:sz="4" w:space="0" w:color="auto"/>
            </w:tcBorders>
            <w:hideMark/>
          </w:tcPr>
          <w:p w14:paraId="6641FA4E"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PriMock57 (n=10)</w:t>
            </w:r>
          </w:p>
        </w:tc>
        <w:tc>
          <w:tcPr>
            <w:tcW w:w="1503" w:type="dxa"/>
            <w:tcBorders>
              <w:top w:val="single" w:sz="4" w:space="0" w:color="auto"/>
              <w:left w:val="single" w:sz="4" w:space="0" w:color="auto"/>
              <w:bottom w:val="single" w:sz="4" w:space="0" w:color="auto"/>
              <w:right w:val="single" w:sz="4" w:space="0" w:color="auto"/>
            </w:tcBorders>
            <w:hideMark/>
          </w:tcPr>
          <w:p w14:paraId="0C2C6326"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1.5</w:t>
            </w:r>
          </w:p>
        </w:tc>
        <w:tc>
          <w:tcPr>
            <w:tcW w:w="1503" w:type="dxa"/>
            <w:tcBorders>
              <w:top w:val="single" w:sz="4" w:space="0" w:color="auto"/>
              <w:left w:val="single" w:sz="4" w:space="0" w:color="auto"/>
              <w:bottom w:val="single" w:sz="4" w:space="0" w:color="auto"/>
              <w:right w:val="single" w:sz="4" w:space="0" w:color="auto"/>
            </w:tcBorders>
            <w:hideMark/>
          </w:tcPr>
          <w:p w14:paraId="1DE44FFF"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3.4</w:t>
            </w:r>
          </w:p>
        </w:tc>
        <w:tc>
          <w:tcPr>
            <w:tcW w:w="1503" w:type="dxa"/>
            <w:tcBorders>
              <w:top w:val="single" w:sz="4" w:space="0" w:color="auto"/>
              <w:left w:val="single" w:sz="4" w:space="0" w:color="auto"/>
              <w:bottom w:val="single" w:sz="4" w:space="0" w:color="auto"/>
              <w:right w:val="single" w:sz="4" w:space="0" w:color="auto"/>
            </w:tcBorders>
            <w:hideMark/>
          </w:tcPr>
          <w:p w14:paraId="5ADD9D09"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0.4</w:t>
            </w:r>
          </w:p>
        </w:tc>
        <w:tc>
          <w:tcPr>
            <w:tcW w:w="1503" w:type="dxa"/>
            <w:tcBorders>
              <w:top w:val="single" w:sz="4" w:space="0" w:color="auto"/>
              <w:left w:val="single" w:sz="4" w:space="0" w:color="auto"/>
              <w:bottom w:val="single" w:sz="4" w:space="0" w:color="auto"/>
              <w:right w:val="single" w:sz="4" w:space="0" w:color="auto"/>
            </w:tcBorders>
            <w:hideMark/>
          </w:tcPr>
          <w:p w14:paraId="02DE5357"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5.3</w:t>
            </w:r>
          </w:p>
        </w:tc>
      </w:tr>
      <w:tr w:rsidR="002C32FB" w:rsidRPr="004721FB" w14:paraId="5B62B3A3" w14:textId="77777777" w:rsidTr="006E357C">
        <w:tc>
          <w:tcPr>
            <w:tcW w:w="1502" w:type="dxa"/>
            <w:tcBorders>
              <w:top w:val="single" w:sz="4" w:space="0" w:color="auto"/>
              <w:left w:val="single" w:sz="4" w:space="0" w:color="auto"/>
              <w:bottom w:val="single" w:sz="4" w:space="0" w:color="auto"/>
              <w:right w:val="single" w:sz="4" w:space="0" w:color="auto"/>
            </w:tcBorders>
            <w:hideMark/>
          </w:tcPr>
          <w:p w14:paraId="16DAA4F8"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Few-shot</w:t>
            </w:r>
          </w:p>
        </w:tc>
        <w:tc>
          <w:tcPr>
            <w:tcW w:w="1502" w:type="dxa"/>
            <w:tcBorders>
              <w:top w:val="single" w:sz="4" w:space="0" w:color="auto"/>
              <w:left w:val="single" w:sz="4" w:space="0" w:color="auto"/>
              <w:bottom w:val="single" w:sz="4" w:space="0" w:color="auto"/>
              <w:right w:val="single" w:sz="4" w:space="0" w:color="auto"/>
            </w:tcBorders>
            <w:hideMark/>
          </w:tcPr>
          <w:p w14:paraId="5CF77E02"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PriMock57 (n=10)</w:t>
            </w:r>
          </w:p>
        </w:tc>
        <w:tc>
          <w:tcPr>
            <w:tcW w:w="1503" w:type="dxa"/>
            <w:tcBorders>
              <w:top w:val="single" w:sz="4" w:space="0" w:color="auto"/>
              <w:left w:val="single" w:sz="4" w:space="0" w:color="auto"/>
              <w:bottom w:val="single" w:sz="4" w:space="0" w:color="auto"/>
              <w:right w:val="single" w:sz="4" w:space="0" w:color="auto"/>
            </w:tcBorders>
            <w:hideMark/>
          </w:tcPr>
          <w:p w14:paraId="1DA9EA3F"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1.8</w:t>
            </w:r>
          </w:p>
        </w:tc>
        <w:tc>
          <w:tcPr>
            <w:tcW w:w="1503" w:type="dxa"/>
            <w:tcBorders>
              <w:top w:val="single" w:sz="4" w:space="0" w:color="auto"/>
              <w:left w:val="single" w:sz="4" w:space="0" w:color="auto"/>
              <w:bottom w:val="single" w:sz="4" w:space="0" w:color="auto"/>
              <w:right w:val="single" w:sz="4" w:space="0" w:color="auto"/>
            </w:tcBorders>
            <w:hideMark/>
          </w:tcPr>
          <w:p w14:paraId="1A8C2C5C"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3.5</w:t>
            </w:r>
          </w:p>
        </w:tc>
        <w:tc>
          <w:tcPr>
            <w:tcW w:w="1503" w:type="dxa"/>
            <w:tcBorders>
              <w:top w:val="single" w:sz="4" w:space="0" w:color="auto"/>
              <w:left w:val="single" w:sz="4" w:space="0" w:color="auto"/>
              <w:bottom w:val="single" w:sz="4" w:space="0" w:color="auto"/>
              <w:right w:val="single" w:sz="4" w:space="0" w:color="auto"/>
            </w:tcBorders>
            <w:hideMark/>
          </w:tcPr>
          <w:p w14:paraId="0E8E851D"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0.4</w:t>
            </w:r>
          </w:p>
        </w:tc>
        <w:tc>
          <w:tcPr>
            <w:tcW w:w="1503" w:type="dxa"/>
            <w:tcBorders>
              <w:top w:val="single" w:sz="4" w:space="0" w:color="auto"/>
              <w:left w:val="single" w:sz="4" w:space="0" w:color="auto"/>
              <w:bottom w:val="single" w:sz="4" w:space="0" w:color="auto"/>
              <w:right w:val="single" w:sz="4" w:space="0" w:color="auto"/>
            </w:tcBorders>
            <w:hideMark/>
          </w:tcPr>
          <w:p w14:paraId="0C956C26"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5.7</w:t>
            </w:r>
          </w:p>
        </w:tc>
      </w:tr>
      <w:tr w:rsidR="002C32FB" w:rsidRPr="004721FB" w14:paraId="580ECD36" w14:textId="77777777" w:rsidTr="006E357C">
        <w:tc>
          <w:tcPr>
            <w:tcW w:w="1502" w:type="dxa"/>
            <w:tcBorders>
              <w:top w:val="single" w:sz="4" w:space="0" w:color="auto"/>
              <w:left w:val="single" w:sz="4" w:space="0" w:color="auto"/>
              <w:bottom w:val="single" w:sz="4" w:space="0" w:color="auto"/>
              <w:right w:val="single" w:sz="4" w:space="0" w:color="auto"/>
            </w:tcBorders>
            <w:hideMark/>
          </w:tcPr>
          <w:p w14:paraId="74925924"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Fine-tuned</w:t>
            </w:r>
          </w:p>
        </w:tc>
        <w:tc>
          <w:tcPr>
            <w:tcW w:w="1502" w:type="dxa"/>
            <w:tcBorders>
              <w:top w:val="single" w:sz="4" w:space="0" w:color="auto"/>
              <w:left w:val="single" w:sz="4" w:space="0" w:color="auto"/>
              <w:bottom w:val="single" w:sz="4" w:space="0" w:color="auto"/>
              <w:right w:val="single" w:sz="4" w:space="0" w:color="auto"/>
            </w:tcBorders>
            <w:hideMark/>
          </w:tcPr>
          <w:p w14:paraId="2D72AD9E"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PriMock57 (n=10)</w:t>
            </w:r>
          </w:p>
        </w:tc>
        <w:tc>
          <w:tcPr>
            <w:tcW w:w="1503" w:type="dxa"/>
            <w:tcBorders>
              <w:top w:val="single" w:sz="4" w:space="0" w:color="auto"/>
              <w:left w:val="single" w:sz="4" w:space="0" w:color="auto"/>
              <w:bottom w:val="single" w:sz="4" w:space="0" w:color="auto"/>
              <w:right w:val="single" w:sz="4" w:space="0" w:color="auto"/>
            </w:tcBorders>
            <w:hideMark/>
          </w:tcPr>
          <w:p w14:paraId="237B63D6"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0.5</w:t>
            </w:r>
          </w:p>
        </w:tc>
        <w:tc>
          <w:tcPr>
            <w:tcW w:w="1503" w:type="dxa"/>
            <w:tcBorders>
              <w:top w:val="single" w:sz="4" w:space="0" w:color="auto"/>
              <w:left w:val="single" w:sz="4" w:space="0" w:color="auto"/>
              <w:bottom w:val="single" w:sz="4" w:space="0" w:color="auto"/>
              <w:right w:val="single" w:sz="4" w:space="0" w:color="auto"/>
            </w:tcBorders>
            <w:hideMark/>
          </w:tcPr>
          <w:p w14:paraId="4FB1CFA0"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4.8</w:t>
            </w:r>
          </w:p>
        </w:tc>
        <w:tc>
          <w:tcPr>
            <w:tcW w:w="1503" w:type="dxa"/>
            <w:tcBorders>
              <w:top w:val="single" w:sz="4" w:space="0" w:color="auto"/>
              <w:left w:val="single" w:sz="4" w:space="0" w:color="auto"/>
              <w:bottom w:val="single" w:sz="4" w:space="0" w:color="auto"/>
              <w:right w:val="single" w:sz="4" w:space="0" w:color="auto"/>
            </w:tcBorders>
            <w:hideMark/>
          </w:tcPr>
          <w:p w14:paraId="73770084"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2.0</w:t>
            </w:r>
          </w:p>
        </w:tc>
        <w:tc>
          <w:tcPr>
            <w:tcW w:w="1503" w:type="dxa"/>
            <w:tcBorders>
              <w:top w:val="single" w:sz="4" w:space="0" w:color="auto"/>
              <w:left w:val="single" w:sz="4" w:space="0" w:color="auto"/>
              <w:bottom w:val="single" w:sz="4" w:space="0" w:color="auto"/>
              <w:right w:val="single" w:sz="4" w:space="0" w:color="auto"/>
            </w:tcBorders>
            <w:hideMark/>
          </w:tcPr>
          <w:p w14:paraId="375BCE86"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7.3</w:t>
            </w:r>
          </w:p>
        </w:tc>
      </w:tr>
      <w:tr w:rsidR="002C32FB" w:rsidRPr="004721FB" w14:paraId="3465B266" w14:textId="77777777" w:rsidTr="006E357C">
        <w:tc>
          <w:tcPr>
            <w:tcW w:w="1502" w:type="dxa"/>
            <w:tcBorders>
              <w:top w:val="single" w:sz="4" w:space="0" w:color="auto"/>
              <w:left w:val="single" w:sz="4" w:space="0" w:color="auto"/>
              <w:bottom w:val="single" w:sz="4" w:space="0" w:color="auto"/>
              <w:right w:val="single" w:sz="4" w:space="0" w:color="auto"/>
            </w:tcBorders>
            <w:hideMark/>
          </w:tcPr>
          <w:p w14:paraId="4AE364FC"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Zero-shot</w:t>
            </w:r>
          </w:p>
        </w:tc>
        <w:tc>
          <w:tcPr>
            <w:tcW w:w="1502" w:type="dxa"/>
            <w:tcBorders>
              <w:top w:val="single" w:sz="4" w:space="0" w:color="auto"/>
              <w:left w:val="single" w:sz="4" w:space="0" w:color="auto"/>
              <w:bottom w:val="single" w:sz="4" w:space="0" w:color="auto"/>
              <w:right w:val="single" w:sz="4" w:space="0" w:color="auto"/>
            </w:tcBorders>
            <w:hideMark/>
          </w:tcPr>
          <w:p w14:paraId="10A6059F"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Overall (n=20)</w:t>
            </w:r>
          </w:p>
        </w:tc>
        <w:tc>
          <w:tcPr>
            <w:tcW w:w="1503" w:type="dxa"/>
            <w:tcBorders>
              <w:top w:val="single" w:sz="4" w:space="0" w:color="auto"/>
              <w:left w:val="single" w:sz="4" w:space="0" w:color="auto"/>
              <w:bottom w:val="single" w:sz="4" w:space="0" w:color="auto"/>
              <w:right w:val="single" w:sz="4" w:space="0" w:color="auto"/>
            </w:tcBorders>
            <w:hideMark/>
          </w:tcPr>
          <w:p w14:paraId="4C3251B8"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1.5</w:t>
            </w:r>
          </w:p>
        </w:tc>
        <w:tc>
          <w:tcPr>
            <w:tcW w:w="1503" w:type="dxa"/>
            <w:tcBorders>
              <w:top w:val="single" w:sz="4" w:space="0" w:color="auto"/>
              <w:left w:val="single" w:sz="4" w:space="0" w:color="auto"/>
              <w:bottom w:val="single" w:sz="4" w:space="0" w:color="auto"/>
              <w:right w:val="single" w:sz="4" w:space="0" w:color="auto"/>
            </w:tcBorders>
            <w:hideMark/>
          </w:tcPr>
          <w:p w14:paraId="4175D915"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1.75</w:t>
            </w:r>
          </w:p>
        </w:tc>
        <w:tc>
          <w:tcPr>
            <w:tcW w:w="1503" w:type="dxa"/>
            <w:tcBorders>
              <w:top w:val="single" w:sz="4" w:space="0" w:color="auto"/>
              <w:left w:val="single" w:sz="4" w:space="0" w:color="auto"/>
              <w:bottom w:val="single" w:sz="4" w:space="0" w:color="auto"/>
              <w:right w:val="single" w:sz="4" w:space="0" w:color="auto"/>
            </w:tcBorders>
            <w:hideMark/>
          </w:tcPr>
          <w:p w14:paraId="6115E147"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0.35</w:t>
            </w:r>
          </w:p>
        </w:tc>
        <w:tc>
          <w:tcPr>
            <w:tcW w:w="1503" w:type="dxa"/>
            <w:tcBorders>
              <w:top w:val="single" w:sz="4" w:space="0" w:color="auto"/>
              <w:left w:val="single" w:sz="4" w:space="0" w:color="auto"/>
              <w:bottom w:val="single" w:sz="4" w:space="0" w:color="auto"/>
              <w:right w:val="single" w:sz="4" w:space="0" w:color="auto"/>
            </w:tcBorders>
            <w:hideMark/>
          </w:tcPr>
          <w:p w14:paraId="1F705B27"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3.6</w:t>
            </w:r>
          </w:p>
        </w:tc>
      </w:tr>
      <w:tr w:rsidR="002C32FB" w:rsidRPr="004721FB" w14:paraId="32E7E891" w14:textId="77777777" w:rsidTr="006E357C">
        <w:tc>
          <w:tcPr>
            <w:tcW w:w="1502" w:type="dxa"/>
            <w:tcBorders>
              <w:top w:val="single" w:sz="4" w:space="0" w:color="auto"/>
              <w:left w:val="single" w:sz="4" w:space="0" w:color="auto"/>
              <w:bottom w:val="single" w:sz="4" w:space="0" w:color="auto"/>
              <w:right w:val="single" w:sz="4" w:space="0" w:color="auto"/>
            </w:tcBorders>
            <w:hideMark/>
          </w:tcPr>
          <w:p w14:paraId="3C79B49E"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Few-shot</w:t>
            </w:r>
          </w:p>
        </w:tc>
        <w:tc>
          <w:tcPr>
            <w:tcW w:w="1502" w:type="dxa"/>
            <w:tcBorders>
              <w:top w:val="single" w:sz="4" w:space="0" w:color="auto"/>
              <w:left w:val="single" w:sz="4" w:space="0" w:color="auto"/>
              <w:bottom w:val="single" w:sz="4" w:space="0" w:color="auto"/>
              <w:right w:val="single" w:sz="4" w:space="0" w:color="auto"/>
            </w:tcBorders>
            <w:hideMark/>
          </w:tcPr>
          <w:p w14:paraId="2412E8C4"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Overall (n=20)</w:t>
            </w:r>
          </w:p>
        </w:tc>
        <w:tc>
          <w:tcPr>
            <w:tcW w:w="1503" w:type="dxa"/>
            <w:tcBorders>
              <w:top w:val="single" w:sz="4" w:space="0" w:color="auto"/>
              <w:left w:val="single" w:sz="4" w:space="0" w:color="auto"/>
              <w:bottom w:val="single" w:sz="4" w:space="0" w:color="auto"/>
              <w:right w:val="single" w:sz="4" w:space="0" w:color="auto"/>
            </w:tcBorders>
            <w:hideMark/>
          </w:tcPr>
          <w:p w14:paraId="0478791B"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1.7</w:t>
            </w:r>
          </w:p>
        </w:tc>
        <w:tc>
          <w:tcPr>
            <w:tcW w:w="1503" w:type="dxa"/>
            <w:tcBorders>
              <w:top w:val="single" w:sz="4" w:space="0" w:color="auto"/>
              <w:left w:val="single" w:sz="4" w:space="0" w:color="auto"/>
              <w:bottom w:val="single" w:sz="4" w:space="0" w:color="auto"/>
              <w:right w:val="single" w:sz="4" w:space="0" w:color="auto"/>
            </w:tcBorders>
            <w:hideMark/>
          </w:tcPr>
          <w:p w14:paraId="1CCAA261"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1.8</w:t>
            </w:r>
          </w:p>
        </w:tc>
        <w:tc>
          <w:tcPr>
            <w:tcW w:w="1503" w:type="dxa"/>
            <w:tcBorders>
              <w:top w:val="single" w:sz="4" w:space="0" w:color="auto"/>
              <w:left w:val="single" w:sz="4" w:space="0" w:color="auto"/>
              <w:bottom w:val="single" w:sz="4" w:space="0" w:color="auto"/>
              <w:right w:val="single" w:sz="4" w:space="0" w:color="auto"/>
            </w:tcBorders>
            <w:hideMark/>
          </w:tcPr>
          <w:p w14:paraId="24C4251A"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0.4</w:t>
            </w:r>
          </w:p>
        </w:tc>
        <w:tc>
          <w:tcPr>
            <w:tcW w:w="1503" w:type="dxa"/>
            <w:tcBorders>
              <w:top w:val="single" w:sz="4" w:space="0" w:color="auto"/>
              <w:left w:val="single" w:sz="4" w:space="0" w:color="auto"/>
              <w:bottom w:val="single" w:sz="4" w:space="0" w:color="auto"/>
              <w:right w:val="single" w:sz="4" w:space="0" w:color="auto"/>
            </w:tcBorders>
            <w:hideMark/>
          </w:tcPr>
          <w:p w14:paraId="13D02353"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3.9</w:t>
            </w:r>
          </w:p>
        </w:tc>
      </w:tr>
      <w:tr w:rsidR="002C32FB" w:rsidRPr="004721FB" w14:paraId="36506F50" w14:textId="77777777" w:rsidTr="006E357C">
        <w:tc>
          <w:tcPr>
            <w:tcW w:w="1502" w:type="dxa"/>
            <w:tcBorders>
              <w:top w:val="single" w:sz="4" w:space="0" w:color="auto"/>
              <w:left w:val="single" w:sz="4" w:space="0" w:color="auto"/>
              <w:bottom w:val="single" w:sz="4" w:space="0" w:color="auto"/>
              <w:right w:val="single" w:sz="4" w:space="0" w:color="auto"/>
            </w:tcBorders>
            <w:hideMark/>
          </w:tcPr>
          <w:p w14:paraId="05D1CC1C"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Fine-tuned</w:t>
            </w:r>
          </w:p>
        </w:tc>
        <w:tc>
          <w:tcPr>
            <w:tcW w:w="1502" w:type="dxa"/>
            <w:tcBorders>
              <w:top w:val="single" w:sz="4" w:space="0" w:color="auto"/>
              <w:left w:val="single" w:sz="4" w:space="0" w:color="auto"/>
              <w:bottom w:val="single" w:sz="4" w:space="0" w:color="auto"/>
              <w:right w:val="single" w:sz="4" w:space="0" w:color="auto"/>
            </w:tcBorders>
            <w:hideMark/>
          </w:tcPr>
          <w:p w14:paraId="5C9001F2"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Overall (n=20)</w:t>
            </w:r>
          </w:p>
        </w:tc>
        <w:tc>
          <w:tcPr>
            <w:tcW w:w="1503" w:type="dxa"/>
            <w:tcBorders>
              <w:top w:val="single" w:sz="4" w:space="0" w:color="auto"/>
              <w:left w:val="single" w:sz="4" w:space="0" w:color="auto"/>
              <w:bottom w:val="single" w:sz="4" w:space="0" w:color="auto"/>
              <w:right w:val="single" w:sz="4" w:space="0" w:color="auto"/>
            </w:tcBorders>
            <w:hideMark/>
          </w:tcPr>
          <w:p w14:paraId="1BA78E76"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0.35</w:t>
            </w:r>
          </w:p>
        </w:tc>
        <w:tc>
          <w:tcPr>
            <w:tcW w:w="1503" w:type="dxa"/>
            <w:tcBorders>
              <w:top w:val="single" w:sz="4" w:space="0" w:color="auto"/>
              <w:left w:val="single" w:sz="4" w:space="0" w:color="auto"/>
              <w:bottom w:val="single" w:sz="4" w:space="0" w:color="auto"/>
              <w:right w:val="single" w:sz="4" w:space="0" w:color="auto"/>
            </w:tcBorders>
            <w:hideMark/>
          </w:tcPr>
          <w:p w14:paraId="06110DC7"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2.5</w:t>
            </w:r>
          </w:p>
        </w:tc>
        <w:tc>
          <w:tcPr>
            <w:tcW w:w="1503" w:type="dxa"/>
            <w:tcBorders>
              <w:top w:val="single" w:sz="4" w:space="0" w:color="auto"/>
              <w:left w:val="single" w:sz="4" w:space="0" w:color="auto"/>
              <w:bottom w:val="single" w:sz="4" w:space="0" w:color="auto"/>
              <w:right w:val="single" w:sz="4" w:space="0" w:color="auto"/>
            </w:tcBorders>
            <w:hideMark/>
          </w:tcPr>
          <w:p w14:paraId="574A34A7"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1.2</w:t>
            </w:r>
          </w:p>
        </w:tc>
        <w:tc>
          <w:tcPr>
            <w:tcW w:w="1503" w:type="dxa"/>
            <w:tcBorders>
              <w:top w:val="single" w:sz="4" w:space="0" w:color="auto"/>
              <w:left w:val="single" w:sz="4" w:space="0" w:color="auto"/>
              <w:bottom w:val="single" w:sz="4" w:space="0" w:color="auto"/>
              <w:right w:val="single" w:sz="4" w:space="0" w:color="auto"/>
            </w:tcBorders>
            <w:hideMark/>
          </w:tcPr>
          <w:p w14:paraId="54D2CEB2"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4.05</w:t>
            </w:r>
          </w:p>
        </w:tc>
      </w:tr>
    </w:tbl>
    <w:p w14:paraId="46CB1213" w14:textId="77777777" w:rsidR="002C32FB" w:rsidRPr="004721FB" w:rsidRDefault="002C32FB" w:rsidP="002C32FB">
      <w:pPr>
        <w:spacing w:line="256" w:lineRule="auto"/>
        <w:rPr>
          <w:rFonts w:asciiTheme="minorHAnsi" w:eastAsia="Aptos" w:hAnsiTheme="minorHAnsi" w:cstheme="minorHAnsi"/>
        </w:rPr>
      </w:pPr>
    </w:p>
    <w:p w14:paraId="77813DB6"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 xml:space="preserve">The annotation results do not produce a clean ranking of the three approaches; instead, each approach trades one error type for another. The fine-tuned model hallucinated least by a wide margin (0.35 errors per note overall, versus 1.50 zero-shot and 1.70 few-shot): training on terse, grounded references largely taught it not to invent. But the same terseness produced the highest omission rate (2.50 per note overall, rising to 4.8 on PriMock57) and, on long consultations, the most inaccuracies. The prompted LLMs show the mirror image - richer coverage and fewer omissions in-domain, but persistent invention of unsupported content, most characteristically entire Assessment and Plan sections that no one discussed, despite explicit prompt instructions to the contrary. Which error profile is preferable is a clinical judgement rather than a technical one: a note that fabricates is </w:t>
      </w:r>
      <w:r w:rsidRPr="004721FB">
        <w:rPr>
          <w:rFonts w:asciiTheme="minorHAnsi" w:eastAsia="Aptos" w:hAnsiTheme="minorHAnsi" w:cstheme="minorHAnsi"/>
        </w:rPr>
        <w:lastRenderedPageBreak/>
        <w:t>dangerous through what it adds, while a note that omits is dangerous through what it silently lacks, a hazard emphasised by [21].</w:t>
      </w:r>
    </w:p>
    <w:p w14:paraId="34297504"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The second clear pattern is the effect of domain shift, which multiplied error rates chiefly through omission. Total errors roughly tripled from the in-domain to the out-of-domain setting for every approach (Figure 4.3), and the increase is dominated by omissions (0.1-0.2 per note on MTS versus 3.4-4.8 on PriMock57). For the fine-tuned model a specific mechanism is identifiable: BART's 1,024-token input limit truncates PriMock57 consultations to roughly their first 750 words, so content from the later part of the consultation cannot appear in the note. Notably, the fine-tuned model remained the least hallucinatory even out-of-domain (0.5 versus 1.5-1.8); its safety advantage on fabrication survived domain shift even as its metric advantage collapsed. On total errors, however, it ranks worst overall (4.05 per note versus 3.60 for zero-shot), the exact opposite of its in-domain metric ranking, and a first, tabular indication that metric quality and annotated safety measure different things.</w:t>
      </w:r>
    </w:p>
    <w:p w14:paraId="357AE4B5" w14:textId="77777777" w:rsidR="002C32FB" w:rsidRPr="004721FB" w:rsidRDefault="002C32FB" w:rsidP="002C32FB">
      <w:pPr>
        <w:spacing w:line="256" w:lineRule="auto"/>
        <w:rPr>
          <w:rFonts w:asciiTheme="minorHAnsi" w:eastAsia="Aptos" w:hAnsiTheme="minorHAnsi" w:cstheme="minorHAnsi"/>
        </w:rPr>
      </w:pPr>
    </w:p>
    <w:p w14:paraId="46A4CDD1" w14:textId="77777777" w:rsidR="002C32FB" w:rsidRPr="004721FB" w:rsidRDefault="002C32FB" w:rsidP="002C32FB">
      <w:pPr>
        <w:keepNext/>
        <w:spacing w:line="256" w:lineRule="auto"/>
        <w:rPr>
          <w:rFonts w:asciiTheme="minorHAnsi" w:eastAsia="Aptos" w:hAnsiTheme="minorHAnsi" w:cstheme="minorHAnsi"/>
        </w:rPr>
      </w:pPr>
      <w:r w:rsidRPr="004721FB">
        <w:rPr>
          <w:rFonts w:asciiTheme="minorHAnsi" w:eastAsia="Aptos" w:hAnsiTheme="minorHAnsi" w:cstheme="minorHAnsi"/>
          <w:noProof/>
        </w:rPr>
        <w:drawing>
          <wp:inline distT="0" distB="0" distL="0" distR="0" wp14:anchorId="6AD7532F" wp14:editId="619F1607">
            <wp:extent cx="5679494" cy="2407534"/>
            <wp:effectExtent l="0" t="0" r="0" b="0"/>
            <wp:docPr id="3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696554" cy="2414766"/>
                    </a:xfrm>
                    <a:prstGeom prst="rect">
                      <a:avLst/>
                    </a:prstGeom>
                    <a:noFill/>
                    <a:ln>
                      <a:noFill/>
                    </a:ln>
                  </pic:spPr>
                </pic:pic>
              </a:graphicData>
            </a:graphic>
          </wp:inline>
        </w:drawing>
      </w:r>
    </w:p>
    <w:p w14:paraId="3B78B181" w14:textId="77777777" w:rsidR="002C32FB" w:rsidRPr="004721FB" w:rsidRDefault="002C32FB" w:rsidP="002C32FB">
      <w:pPr>
        <w:spacing w:after="200"/>
        <w:rPr>
          <w:rFonts w:asciiTheme="minorHAnsi" w:eastAsia="Aptos" w:hAnsiTheme="minorHAnsi" w:cstheme="minorHAnsi"/>
          <w:i/>
          <w:iCs/>
          <w:color w:val="1F497D" w:themeColor="text2"/>
          <w:sz w:val="18"/>
          <w:szCs w:val="18"/>
        </w:rPr>
      </w:pPr>
      <w:r w:rsidRPr="004721FB">
        <w:rPr>
          <w:rFonts w:asciiTheme="minorHAnsi" w:eastAsia="Aptos" w:hAnsiTheme="minorHAnsi" w:cstheme="minorHAnsi"/>
          <w:i/>
          <w:iCs/>
          <w:color w:val="1F497D" w:themeColor="text2"/>
          <w:sz w:val="18"/>
          <w:szCs w:val="18"/>
        </w:rPr>
        <w:t>Figure 4.3. Mean annotated errors per note by approach and dataset, decomposed by error type.</w:t>
      </w:r>
    </w:p>
    <w:p w14:paraId="203E6EE4" w14:textId="77777777" w:rsidR="002C32FB" w:rsidRPr="004721FB" w:rsidRDefault="002C32FB" w:rsidP="002C32FB">
      <w:pPr>
        <w:keepNext/>
        <w:spacing w:after="200"/>
        <w:rPr>
          <w:rFonts w:asciiTheme="minorHAnsi" w:eastAsia="Aptos" w:hAnsiTheme="minorHAnsi" w:cstheme="minorHAnsi"/>
          <w:i/>
          <w:iCs/>
          <w:color w:val="1F497D" w:themeColor="text2"/>
          <w:sz w:val="18"/>
          <w:szCs w:val="18"/>
        </w:rPr>
      </w:pPr>
      <w:r w:rsidRPr="004721FB">
        <w:rPr>
          <w:rFonts w:asciiTheme="minorHAnsi" w:eastAsia="Aptos" w:hAnsiTheme="minorHAnsi" w:cstheme="minorHAnsi"/>
          <w:i/>
          <w:iCs/>
          <w:color w:val="1F497D" w:themeColor="text2"/>
          <w:sz w:val="18"/>
          <w:szCs w:val="18"/>
        </w:rPr>
        <w:t>Table 4.3. Illustrative errors observed during annotation.</w:t>
      </w:r>
    </w:p>
    <w:tbl>
      <w:tblPr>
        <w:tblStyle w:val="TableGrid1"/>
        <w:tblW w:w="0" w:type="auto"/>
        <w:tblInd w:w="0" w:type="dxa"/>
        <w:tblLook w:val="04A0" w:firstRow="1" w:lastRow="0" w:firstColumn="1" w:lastColumn="0" w:noHBand="0" w:noVBand="1"/>
      </w:tblPr>
      <w:tblGrid>
        <w:gridCol w:w="3005"/>
        <w:gridCol w:w="3005"/>
        <w:gridCol w:w="3006"/>
      </w:tblGrid>
      <w:tr w:rsidR="002C32FB" w:rsidRPr="004721FB" w14:paraId="5A2CDCA0" w14:textId="77777777" w:rsidTr="006E357C">
        <w:tc>
          <w:tcPr>
            <w:tcW w:w="3005" w:type="dxa"/>
            <w:tcBorders>
              <w:top w:val="single" w:sz="4" w:space="0" w:color="auto"/>
              <w:left w:val="single" w:sz="4" w:space="0" w:color="auto"/>
              <w:bottom w:val="single" w:sz="4" w:space="0" w:color="auto"/>
              <w:right w:val="single" w:sz="4" w:space="0" w:color="auto"/>
            </w:tcBorders>
            <w:hideMark/>
          </w:tcPr>
          <w:p w14:paraId="1630F02E" w14:textId="77777777" w:rsidR="002C32FB" w:rsidRPr="00CE41E8" w:rsidRDefault="002C32FB" w:rsidP="006E357C">
            <w:pPr>
              <w:rPr>
                <w:rFonts w:asciiTheme="minorHAnsi" w:hAnsiTheme="minorHAnsi" w:cstheme="minorHAnsi"/>
                <w:b/>
                <w:bCs/>
              </w:rPr>
            </w:pPr>
            <w:r w:rsidRPr="00CE41E8">
              <w:rPr>
                <w:rFonts w:asciiTheme="minorHAnsi" w:hAnsiTheme="minorHAnsi" w:cstheme="minorHAnsi"/>
                <w:b/>
                <w:bCs/>
              </w:rPr>
              <w:t>Error type</w:t>
            </w:r>
          </w:p>
        </w:tc>
        <w:tc>
          <w:tcPr>
            <w:tcW w:w="3005" w:type="dxa"/>
            <w:tcBorders>
              <w:top w:val="single" w:sz="4" w:space="0" w:color="auto"/>
              <w:left w:val="single" w:sz="4" w:space="0" w:color="auto"/>
              <w:bottom w:val="single" w:sz="4" w:space="0" w:color="auto"/>
              <w:right w:val="single" w:sz="4" w:space="0" w:color="auto"/>
            </w:tcBorders>
            <w:hideMark/>
          </w:tcPr>
          <w:p w14:paraId="6E7AD5E5"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Approach</w:t>
            </w:r>
          </w:p>
        </w:tc>
        <w:tc>
          <w:tcPr>
            <w:tcW w:w="3006" w:type="dxa"/>
            <w:tcBorders>
              <w:top w:val="single" w:sz="4" w:space="0" w:color="auto"/>
              <w:left w:val="single" w:sz="4" w:space="0" w:color="auto"/>
              <w:bottom w:val="single" w:sz="4" w:space="0" w:color="auto"/>
              <w:right w:val="single" w:sz="4" w:space="0" w:color="auto"/>
            </w:tcBorders>
            <w:hideMark/>
          </w:tcPr>
          <w:p w14:paraId="796CB371"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Example observed in this study</w:t>
            </w:r>
          </w:p>
        </w:tc>
      </w:tr>
      <w:tr w:rsidR="002C32FB" w:rsidRPr="004721FB" w14:paraId="7F2A18C5" w14:textId="77777777" w:rsidTr="006E357C">
        <w:tc>
          <w:tcPr>
            <w:tcW w:w="3005" w:type="dxa"/>
            <w:tcBorders>
              <w:top w:val="single" w:sz="4" w:space="0" w:color="auto"/>
              <w:left w:val="single" w:sz="4" w:space="0" w:color="auto"/>
              <w:bottom w:val="single" w:sz="4" w:space="0" w:color="auto"/>
              <w:right w:val="single" w:sz="4" w:space="0" w:color="auto"/>
            </w:tcBorders>
            <w:hideMark/>
          </w:tcPr>
          <w:p w14:paraId="0618D998" w14:textId="77777777" w:rsidR="002C32FB" w:rsidRPr="00CE41E8" w:rsidRDefault="002C32FB" w:rsidP="006E357C">
            <w:pPr>
              <w:rPr>
                <w:rFonts w:asciiTheme="minorHAnsi" w:hAnsiTheme="minorHAnsi" w:cstheme="minorHAnsi"/>
              </w:rPr>
            </w:pPr>
            <w:r w:rsidRPr="00CE41E8">
              <w:rPr>
                <w:rFonts w:asciiTheme="minorHAnsi" w:hAnsiTheme="minorHAnsi" w:cstheme="minorHAnsi"/>
              </w:rPr>
              <w:t>Hallucination</w:t>
            </w:r>
          </w:p>
        </w:tc>
        <w:tc>
          <w:tcPr>
            <w:tcW w:w="3005" w:type="dxa"/>
            <w:tcBorders>
              <w:top w:val="single" w:sz="4" w:space="0" w:color="auto"/>
              <w:left w:val="single" w:sz="4" w:space="0" w:color="auto"/>
              <w:bottom w:val="single" w:sz="4" w:space="0" w:color="auto"/>
              <w:right w:val="single" w:sz="4" w:space="0" w:color="auto"/>
            </w:tcBorders>
            <w:hideMark/>
          </w:tcPr>
          <w:p w14:paraId="02604C2D"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Zero-shot</w:t>
            </w:r>
          </w:p>
        </w:tc>
        <w:tc>
          <w:tcPr>
            <w:tcW w:w="3006" w:type="dxa"/>
            <w:tcBorders>
              <w:top w:val="single" w:sz="4" w:space="0" w:color="auto"/>
              <w:left w:val="single" w:sz="4" w:space="0" w:color="auto"/>
              <w:bottom w:val="single" w:sz="4" w:space="0" w:color="auto"/>
              <w:right w:val="single" w:sz="4" w:space="0" w:color="auto"/>
            </w:tcBorders>
            <w:hideMark/>
          </w:tcPr>
          <w:p w14:paraId="4357176A"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“Drinks coffee daily” invented from the patient’s clarifying question “Like, every day?” in a transcript containing no mention of coffee.</w:t>
            </w:r>
          </w:p>
        </w:tc>
      </w:tr>
      <w:tr w:rsidR="002C32FB" w:rsidRPr="004721FB" w14:paraId="432A579E" w14:textId="77777777" w:rsidTr="006E357C">
        <w:tc>
          <w:tcPr>
            <w:tcW w:w="3005" w:type="dxa"/>
            <w:tcBorders>
              <w:top w:val="single" w:sz="4" w:space="0" w:color="auto"/>
              <w:left w:val="single" w:sz="4" w:space="0" w:color="auto"/>
              <w:bottom w:val="single" w:sz="4" w:space="0" w:color="auto"/>
              <w:right w:val="single" w:sz="4" w:space="0" w:color="auto"/>
            </w:tcBorders>
            <w:hideMark/>
          </w:tcPr>
          <w:p w14:paraId="0D05378E" w14:textId="77777777" w:rsidR="002C32FB" w:rsidRPr="00CE41E8" w:rsidRDefault="002C32FB" w:rsidP="006E357C">
            <w:pPr>
              <w:rPr>
                <w:rFonts w:asciiTheme="minorHAnsi" w:hAnsiTheme="minorHAnsi" w:cstheme="minorHAnsi"/>
              </w:rPr>
            </w:pPr>
            <w:r w:rsidRPr="00CE41E8">
              <w:rPr>
                <w:rFonts w:asciiTheme="minorHAnsi" w:hAnsiTheme="minorHAnsi" w:cstheme="minorHAnsi"/>
              </w:rPr>
              <w:t>Hallucination</w:t>
            </w:r>
          </w:p>
        </w:tc>
        <w:tc>
          <w:tcPr>
            <w:tcW w:w="3005" w:type="dxa"/>
            <w:tcBorders>
              <w:top w:val="single" w:sz="4" w:space="0" w:color="auto"/>
              <w:left w:val="single" w:sz="4" w:space="0" w:color="auto"/>
              <w:bottom w:val="single" w:sz="4" w:space="0" w:color="auto"/>
              <w:right w:val="single" w:sz="4" w:space="0" w:color="auto"/>
            </w:tcBorders>
            <w:hideMark/>
          </w:tcPr>
          <w:p w14:paraId="1C30EAFA"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All prompted</w:t>
            </w:r>
          </w:p>
        </w:tc>
        <w:tc>
          <w:tcPr>
            <w:tcW w:w="3006" w:type="dxa"/>
            <w:tcBorders>
              <w:top w:val="single" w:sz="4" w:space="0" w:color="auto"/>
              <w:left w:val="single" w:sz="4" w:space="0" w:color="auto"/>
              <w:bottom w:val="single" w:sz="4" w:space="0" w:color="auto"/>
              <w:right w:val="single" w:sz="4" w:space="0" w:color="auto"/>
            </w:tcBorders>
            <w:hideMark/>
          </w:tcPr>
          <w:p w14:paraId="1BB328A1"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Complete Assessment and Plan sections (follow-up appointments, monitoring, referrals) generated for consultations in which no plan was discussed, despite explicit prompt instructions.</w:t>
            </w:r>
          </w:p>
        </w:tc>
      </w:tr>
      <w:tr w:rsidR="002C32FB" w:rsidRPr="004721FB" w14:paraId="22D8F8F3" w14:textId="77777777" w:rsidTr="006E357C">
        <w:tc>
          <w:tcPr>
            <w:tcW w:w="3005" w:type="dxa"/>
            <w:tcBorders>
              <w:top w:val="single" w:sz="4" w:space="0" w:color="auto"/>
              <w:left w:val="single" w:sz="4" w:space="0" w:color="auto"/>
              <w:bottom w:val="single" w:sz="4" w:space="0" w:color="auto"/>
              <w:right w:val="single" w:sz="4" w:space="0" w:color="auto"/>
            </w:tcBorders>
            <w:hideMark/>
          </w:tcPr>
          <w:p w14:paraId="4A702BE7"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lastRenderedPageBreak/>
              <w:t>Inaccuracy</w:t>
            </w:r>
          </w:p>
        </w:tc>
        <w:tc>
          <w:tcPr>
            <w:tcW w:w="3005" w:type="dxa"/>
            <w:tcBorders>
              <w:top w:val="single" w:sz="4" w:space="0" w:color="auto"/>
              <w:left w:val="single" w:sz="4" w:space="0" w:color="auto"/>
              <w:bottom w:val="single" w:sz="4" w:space="0" w:color="auto"/>
              <w:right w:val="single" w:sz="4" w:space="0" w:color="auto"/>
            </w:tcBorders>
            <w:hideMark/>
          </w:tcPr>
          <w:p w14:paraId="4C511F26"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Zero &amp; few-shot</w:t>
            </w:r>
          </w:p>
        </w:tc>
        <w:tc>
          <w:tcPr>
            <w:tcW w:w="3006" w:type="dxa"/>
            <w:tcBorders>
              <w:top w:val="single" w:sz="4" w:space="0" w:color="auto"/>
              <w:left w:val="single" w:sz="4" w:space="0" w:color="auto"/>
              <w:bottom w:val="single" w:sz="4" w:space="0" w:color="auto"/>
              <w:right w:val="single" w:sz="4" w:space="0" w:color="auto"/>
            </w:tcBorders>
            <w:hideMark/>
          </w:tcPr>
          <w:p w14:paraId="5F24D3AA"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“Mother suffered a stroke in her seventies” rendered as “at age seventy-seven”, fabricated precision, reproduced deterministically across both prompting approaches.</w:t>
            </w:r>
          </w:p>
        </w:tc>
      </w:tr>
      <w:tr w:rsidR="002C32FB" w:rsidRPr="004721FB" w14:paraId="461CD25C" w14:textId="77777777" w:rsidTr="006E357C">
        <w:tc>
          <w:tcPr>
            <w:tcW w:w="3005" w:type="dxa"/>
            <w:tcBorders>
              <w:top w:val="single" w:sz="4" w:space="0" w:color="auto"/>
              <w:left w:val="single" w:sz="4" w:space="0" w:color="auto"/>
              <w:bottom w:val="single" w:sz="4" w:space="0" w:color="auto"/>
              <w:right w:val="single" w:sz="4" w:space="0" w:color="auto"/>
            </w:tcBorders>
            <w:hideMark/>
          </w:tcPr>
          <w:p w14:paraId="78D35419"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Inaccuracy</w:t>
            </w:r>
          </w:p>
        </w:tc>
        <w:tc>
          <w:tcPr>
            <w:tcW w:w="3005" w:type="dxa"/>
            <w:tcBorders>
              <w:top w:val="single" w:sz="4" w:space="0" w:color="auto"/>
              <w:left w:val="single" w:sz="4" w:space="0" w:color="auto"/>
              <w:bottom w:val="single" w:sz="4" w:space="0" w:color="auto"/>
              <w:right w:val="single" w:sz="4" w:space="0" w:color="auto"/>
            </w:tcBorders>
            <w:hideMark/>
          </w:tcPr>
          <w:p w14:paraId="5E4E2A68"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Zero-shot</w:t>
            </w:r>
          </w:p>
        </w:tc>
        <w:tc>
          <w:tcPr>
            <w:tcW w:w="3006" w:type="dxa"/>
            <w:tcBorders>
              <w:top w:val="single" w:sz="4" w:space="0" w:color="auto"/>
              <w:left w:val="single" w:sz="4" w:space="0" w:color="auto"/>
              <w:bottom w:val="single" w:sz="4" w:space="0" w:color="auto"/>
              <w:right w:val="single" w:sz="4" w:space="0" w:color="auto"/>
            </w:tcBorders>
            <w:hideMark/>
          </w:tcPr>
          <w:p w14:paraId="77BDC433"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“Opening bowels six times a day” distorted into “frequent urination (6-7 times/day)” – a clinical consequential change of body system.</w:t>
            </w:r>
          </w:p>
        </w:tc>
      </w:tr>
      <w:tr w:rsidR="002C32FB" w:rsidRPr="004721FB" w14:paraId="49259A7B" w14:textId="77777777" w:rsidTr="006E357C">
        <w:tc>
          <w:tcPr>
            <w:tcW w:w="3005" w:type="dxa"/>
            <w:tcBorders>
              <w:top w:val="single" w:sz="4" w:space="0" w:color="auto"/>
              <w:left w:val="single" w:sz="4" w:space="0" w:color="auto"/>
              <w:bottom w:val="single" w:sz="4" w:space="0" w:color="auto"/>
              <w:right w:val="single" w:sz="4" w:space="0" w:color="auto"/>
            </w:tcBorders>
            <w:hideMark/>
          </w:tcPr>
          <w:p w14:paraId="5ABEFABF"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Inaccuracy</w:t>
            </w:r>
          </w:p>
        </w:tc>
        <w:tc>
          <w:tcPr>
            <w:tcW w:w="3005" w:type="dxa"/>
            <w:tcBorders>
              <w:top w:val="single" w:sz="4" w:space="0" w:color="auto"/>
              <w:left w:val="single" w:sz="4" w:space="0" w:color="auto"/>
              <w:bottom w:val="single" w:sz="4" w:space="0" w:color="auto"/>
              <w:right w:val="single" w:sz="4" w:space="0" w:color="auto"/>
            </w:tcBorders>
            <w:hideMark/>
          </w:tcPr>
          <w:p w14:paraId="6BA65DBB"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Fine-tuned</w:t>
            </w:r>
          </w:p>
        </w:tc>
        <w:tc>
          <w:tcPr>
            <w:tcW w:w="3006" w:type="dxa"/>
            <w:tcBorders>
              <w:top w:val="single" w:sz="4" w:space="0" w:color="auto"/>
              <w:left w:val="single" w:sz="4" w:space="0" w:color="auto"/>
              <w:bottom w:val="single" w:sz="4" w:space="0" w:color="auto"/>
              <w:right w:val="single" w:sz="4" w:space="0" w:color="auto"/>
            </w:tcBorders>
            <w:hideMark/>
          </w:tcPr>
          <w:p w14:paraId="6866C1CC"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The year of a previous visit changed from 2004 to 2024.</w:t>
            </w:r>
          </w:p>
        </w:tc>
      </w:tr>
      <w:tr w:rsidR="002C32FB" w:rsidRPr="004721FB" w14:paraId="60F7BE6E" w14:textId="77777777" w:rsidTr="006E357C">
        <w:tc>
          <w:tcPr>
            <w:tcW w:w="3005" w:type="dxa"/>
            <w:tcBorders>
              <w:top w:val="single" w:sz="4" w:space="0" w:color="auto"/>
              <w:left w:val="single" w:sz="4" w:space="0" w:color="auto"/>
              <w:bottom w:val="single" w:sz="4" w:space="0" w:color="auto"/>
              <w:right w:val="single" w:sz="4" w:space="0" w:color="auto"/>
            </w:tcBorders>
            <w:hideMark/>
          </w:tcPr>
          <w:p w14:paraId="42A445B0"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Cross patient contamination</w:t>
            </w:r>
          </w:p>
        </w:tc>
        <w:tc>
          <w:tcPr>
            <w:tcW w:w="3005" w:type="dxa"/>
            <w:tcBorders>
              <w:top w:val="single" w:sz="4" w:space="0" w:color="auto"/>
              <w:left w:val="single" w:sz="4" w:space="0" w:color="auto"/>
              <w:bottom w:val="single" w:sz="4" w:space="0" w:color="auto"/>
              <w:right w:val="single" w:sz="4" w:space="0" w:color="auto"/>
            </w:tcBorders>
            <w:hideMark/>
          </w:tcPr>
          <w:p w14:paraId="33124515"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Few-shot</w:t>
            </w:r>
          </w:p>
        </w:tc>
        <w:tc>
          <w:tcPr>
            <w:tcW w:w="3006" w:type="dxa"/>
            <w:tcBorders>
              <w:top w:val="single" w:sz="4" w:space="0" w:color="auto"/>
              <w:left w:val="single" w:sz="4" w:space="0" w:color="auto"/>
              <w:bottom w:val="single" w:sz="4" w:space="0" w:color="auto"/>
              <w:right w:val="single" w:sz="4" w:space="0" w:color="auto"/>
            </w:tcBorders>
            <w:hideMark/>
          </w:tcPr>
          <w:p w14:paraId="5EF10FCB"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A knee replacement belonging to a prompt exemplar patient written into a different patient’s note; reduced but not eliminated by prompt demarcation (Section 3.5.2)</w:t>
            </w:r>
          </w:p>
        </w:tc>
      </w:tr>
      <w:tr w:rsidR="002C32FB" w:rsidRPr="004721FB" w14:paraId="6897F9F0" w14:textId="77777777" w:rsidTr="006E357C">
        <w:tc>
          <w:tcPr>
            <w:tcW w:w="3005" w:type="dxa"/>
            <w:tcBorders>
              <w:top w:val="single" w:sz="4" w:space="0" w:color="auto"/>
              <w:left w:val="single" w:sz="4" w:space="0" w:color="auto"/>
              <w:bottom w:val="single" w:sz="4" w:space="0" w:color="auto"/>
              <w:right w:val="single" w:sz="4" w:space="0" w:color="auto"/>
            </w:tcBorders>
            <w:hideMark/>
          </w:tcPr>
          <w:p w14:paraId="1B515A14"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Omission</w:t>
            </w:r>
          </w:p>
        </w:tc>
        <w:tc>
          <w:tcPr>
            <w:tcW w:w="3005" w:type="dxa"/>
            <w:tcBorders>
              <w:top w:val="single" w:sz="4" w:space="0" w:color="auto"/>
              <w:left w:val="single" w:sz="4" w:space="0" w:color="auto"/>
              <w:bottom w:val="single" w:sz="4" w:space="0" w:color="auto"/>
              <w:right w:val="single" w:sz="4" w:space="0" w:color="auto"/>
            </w:tcBorders>
            <w:hideMark/>
          </w:tcPr>
          <w:p w14:paraId="1AF97C1F"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Fine-tuned (PriMock57)</w:t>
            </w:r>
          </w:p>
        </w:tc>
        <w:tc>
          <w:tcPr>
            <w:tcW w:w="3006" w:type="dxa"/>
            <w:tcBorders>
              <w:top w:val="single" w:sz="4" w:space="0" w:color="auto"/>
              <w:left w:val="single" w:sz="4" w:space="0" w:color="auto"/>
              <w:bottom w:val="single" w:sz="4" w:space="0" w:color="auto"/>
              <w:right w:val="single" w:sz="4" w:space="0" w:color="auto"/>
            </w:tcBorders>
            <w:hideMark/>
          </w:tcPr>
          <w:p w14:paraId="701B7658"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Family members also being unwell - epidemiologically relevant to suspected gastroenteritis – absent from the generated note; omissions dominated by truncation of long consultations.</w:t>
            </w:r>
          </w:p>
        </w:tc>
      </w:tr>
    </w:tbl>
    <w:p w14:paraId="295C62A7" w14:textId="77777777" w:rsidR="002C32FB" w:rsidRPr="004721FB" w:rsidRDefault="002C32FB" w:rsidP="002C32FB">
      <w:pPr>
        <w:spacing w:line="256" w:lineRule="auto"/>
        <w:rPr>
          <w:rFonts w:asciiTheme="minorHAnsi" w:eastAsia="Aptos" w:hAnsiTheme="minorHAnsi" w:cstheme="minorHAnsi"/>
        </w:rPr>
      </w:pPr>
    </w:p>
    <w:p w14:paraId="58415AD0"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Two qualitative observations from annotation merit standalone reporting. First, cross-patient exemplar contamination: facts from a few-shot exemplar appearing in another patient’s note, was discovered in piloting, mitigated by explicit prompt demarcation (Section 3.5.2), and yet still observed at low frequency in the final annotated sample: mitigation reduced but did not eliminate it. In a deployed multi-patient setting this error class would constitute a records-integrity incident, and its persistence under explicit instruction is itself a finding about the reliability of instruction-following in small LLMs. Second, exemplar screening surfaced a data-quality property of MTS-Dialog: two of ten candidate pairs contained reference-note content not grounded in the paired dialogue fragment, implying that some fraction of both training signal and evaluation references is itself imperfectly grounded; a caveat that applies to all metric results on this dataset, including the published literatures.</w:t>
      </w:r>
    </w:p>
    <w:p w14:paraId="5E45B59A" w14:textId="77777777" w:rsidR="002C32FB" w:rsidRPr="004721FB" w:rsidRDefault="002C32FB" w:rsidP="002C32FB">
      <w:pPr>
        <w:keepNext/>
        <w:keepLines/>
        <w:spacing w:before="160" w:after="80" w:line="256" w:lineRule="auto"/>
        <w:outlineLvl w:val="1"/>
        <w:rPr>
          <w:rFonts w:asciiTheme="minorHAnsi" w:hAnsiTheme="minorHAnsi" w:cstheme="minorHAnsi"/>
          <w:color w:val="365F91" w:themeColor="accent1" w:themeShade="BF"/>
          <w:sz w:val="32"/>
          <w:szCs w:val="32"/>
        </w:rPr>
      </w:pPr>
      <w:bookmarkStart w:id="42" w:name="_Toc238801386"/>
      <w:r w:rsidRPr="004721FB">
        <w:rPr>
          <w:rFonts w:asciiTheme="minorHAnsi" w:hAnsiTheme="minorHAnsi" w:cstheme="minorHAnsi"/>
          <w:color w:val="365F91" w:themeColor="accent1" w:themeShade="BF"/>
          <w:sz w:val="32"/>
          <w:szCs w:val="32"/>
        </w:rPr>
        <w:lastRenderedPageBreak/>
        <w:t>4.5 Metric-Safety Correlation (RQ3)</w:t>
      </w:r>
      <w:bookmarkEnd w:id="42"/>
    </w:p>
    <w:p w14:paraId="3354BF32"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 xml:space="preserve">Table 4.4 reports Spearman correlations between each note’s automatic scores and its annotated error counts, pooled and within each dataset; Figure 4.4 visualises the </w:t>
      </w:r>
      <w:proofErr w:type="spellStart"/>
      <w:r w:rsidRPr="004721FB">
        <w:rPr>
          <w:rFonts w:asciiTheme="minorHAnsi" w:eastAsia="Aptos" w:hAnsiTheme="minorHAnsi" w:cstheme="minorHAnsi"/>
        </w:rPr>
        <w:t>BERTScore</w:t>
      </w:r>
      <w:proofErr w:type="spellEnd"/>
      <w:r w:rsidRPr="004721FB">
        <w:rPr>
          <w:rFonts w:asciiTheme="minorHAnsi" w:eastAsia="Aptos" w:hAnsiTheme="minorHAnsi" w:cstheme="minorHAnsi"/>
        </w:rPr>
        <w:t xml:space="preserve"> correlations. The within-dataset control proves decisive.</w:t>
      </w:r>
    </w:p>
    <w:p w14:paraId="5537AA5E" w14:textId="77777777" w:rsidR="002C32FB" w:rsidRPr="004721FB" w:rsidRDefault="002C32FB" w:rsidP="002C32FB">
      <w:pPr>
        <w:keepNext/>
        <w:spacing w:after="200"/>
        <w:rPr>
          <w:rFonts w:asciiTheme="minorHAnsi" w:eastAsia="Aptos" w:hAnsiTheme="minorHAnsi" w:cstheme="minorHAnsi"/>
          <w:i/>
          <w:iCs/>
          <w:color w:val="1F497D" w:themeColor="text2"/>
          <w:sz w:val="18"/>
          <w:szCs w:val="18"/>
        </w:rPr>
      </w:pPr>
      <w:r w:rsidRPr="004721FB">
        <w:rPr>
          <w:rFonts w:asciiTheme="minorHAnsi" w:eastAsia="Aptos" w:hAnsiTheme="minorHAnsi" w:cstheme="minorHAnsi"/>
          <w:i/>
          <w:iCs/>
          <w:color w:val="1F497D" w:themeColor="text2"/>
          <w:sz w:val="18"/>
          <w:szCs w:val="18"/>
        </w:rPr>
        <w:t>Table 4.4. Spearman correlations between metric scores and annotated error counts. *p &lt;0.05, **p &lt;0.01, ***p &lt;0.001</w:t>
      </w:r>
    </w:p>
    <w:tbl>
      <w:tblPr>
        <w:tblStyle w:val="TableGrid1"/>
        <w:tblW w:w="0" w:type="auto"/>
        <w:tblInd w:w="0" w:type="dxa"/>
        <w:tblLook w:val="04A0" w:firstRow="1" w:lastRow="0" w:firstColumn="1" w:lastColumn="0" w:noHBand="0" w:noVBand="1"/>
      </w:tblPr>
      <w:tblGrid>
        <w:gridCol w:w="2254"/>
        <w:gridCol w:w="2254"/>
        <w:gridCol w:w="2254"/>
        <w:gridCol w:w="2254"/>
      </w:tblGrid>
      <w:tr w:rsidR="002C32FB" w:rsidRPr="004721FB" w14:paraId="4248CBB3" w14:textId="77777777" w:rsidTr="006E357C">
        <w:tc>
          <w:tcPr>
            <w:tcW w:w="2254" w:type="dxa"/>
            <w:tcBorders>
              <w:top w:val="single" w:sz="4" w:space="0" w:color="auto"/>
              <w:left w:val="single" w:sz="4" w:space="0" w:color="auto"/>
              <w:bottom w:val="single" w:sz="4" w:space="0" w:color="auto"/>
              <w:right w:val="single" w:sz="4" w:space="0" w:color="auto"/>
            </w:tcBorders>
            <w:hideMark/>
          </w:tcPr>
          <w:p w14:paraId="538FC3BF"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Correlation (Spearman ρ)</w:t>
            </w:r>
          </w:p>
        </w:tc>
        <w:tc>
          <w:tcPr>
            <w:tcW w:w="2254" w:type="dxa"/>
            <w:tcBorders>
              <w:top w:val="single" w:sz="4" w:space="0" w:color="auto"/>
              <w:left w:val="single" w:sz="4" w:space="0" w:color="auto"/>
              <w:bottom w:val="single" w:sz="4" w:space="0" w:color="auto"/>
              <w:right w:val="single" w:sz="4" w:space="0" w:color="auto"/>
            </w:tcBorders>
            <w:hideMark/>
          </w:tcPr>
          <w:p w14:paraId="4D5549EE"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Pooled (n=60)</w:t>
            </w:r>
          </w:p>
        </w:tc>
        <w:tc>
          <w:tcPr>
            <w:tcW w:w="2254" w:type="dxa"/>
            <w:tcBorders>
              <w:top w:val="single" w:sz="4" w:space="0" w:color="auto"/>
              <w:left w:val="single" w:sz="4" w:space="0" w:color="auto"/>
              <w:bottom w:val="single" w:sz="4" w:space="0" w:color="auto"/>
              <w:right w:val="single" w:sz="4" w:space="0" w:color="auto"/>
            </w:tcBorders>
            <w:hideMark/>
          </w:tcPr>
          <w:p w14:paraId="5C021D9B"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MTS only (n=30)</w:t>
            </w:r>
          </w:p>
        </w:tc>
        <w:tc>
          <w:tcPr>
            <w:tcW w:w="2254" w:type="dxa"/>
            <w:tcBorders>
              <w:top w:val="single" w:sz="4" w:space="0" w:color="auto"/>
              <w:left w:val="single" w:sz="4" w:space="0" w:color="auto"/>
              <w:bottom w:val="single" w:sz="4" w:space="0" w:color="auto"/>
              <w:right w:val="single" w:sz="4" w:space="0" w:color="auto"/>
            </w:tcBorders>
            <w:hideMark/>
          </w:tcPr>
          <w:p w14:paraId="58369D99"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PriMock57 only (n=30)</w:t>
            </w:r>
          </w:p>
        </w:tc>
      </w:tr>
      <w:tr w:rsidR="002C32FB" w:rsidRPr="004721FB" w14:paraId="549E95AA" w14:textId="77777777" w:rsidTr="006E357C">
        <w:tc>
          <w:tcPr>
            <w:tcW w:w="2254" w:type="dxa"/>
            <w:tcBorders>
              <w:top w:val="single" w:sz="4" w:space="0" w:color="auto"/>
              <w:left w:val="single" w:sz="4" w:space="0" w:color="auto"/>
              <w:bottom w:val="single" w:sz="4" w:space="0" w:color="auto"/>
              <w:right w:val="single" w:sz="4" w:space="0" w:color="auto"/>
            </w:tcBorders>
            <w:hideMark/>
          </w:tcPr>
          <w:p w14:paraId="7DBB790D"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ROUGE-1 vs hallucinations</w:t>
            </w:r>
          </w:p>
        </w:tc>
        <w:tc>
          <w:tcPr>
            <w:tcW w:w="2254" w:type="dxa"/>
            <w:tcBorders>
              <w:top w:val="single" w:sz="4" w:space="0" w:color="auto"/>
              <w:left w:val="single" w:sz="4" w:space="0" w:color="auto"/>
              <w:bottom w:val="single" w:sz="4" w:space="0" w:color="auto"/>
              <w:right w:val="single" w:sz="4" w:space="0" w:color="auto"/>
            </w:tcBorders>
            <w:hideMark/>
          </w:tcPr>
          <w:p w14:paraId="1C1FDE90"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-0.257 *</w:t>
            </w:r>
          </w:p>
        </w:tc>
        <w:tc>
          <w:tcPr>
            <w:tcW w:w="2254" w:type="dxa"/>
            <w:tcBorders>
              <w:top w:val="single" w:sz="4" w:space="0" w:color="auto"/>
              <w:left w:val="single" w:sz="4" w:space="0" w:color="auto"/>
              <w:bottom w:val="single" w:sz="4" w:space="0" w:color="auto"/>
              <w:right w:val="single" w:sz="4" w:space="0" w:color="auto"/>
            </w:tcBorders>
            <w:hideMark/>
          </w:tcPr>
          <w:p w14:paraId="0DA9F117"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-0.537 **</w:t>
            </w:r>
          </w:p>
        </w:tc>
        <w:tc>
          <w:tcPr>
            <w:tcW w:w="2254" w:type="dxa"/>
            <w:tcBorders>
              <w:top w:val="single" w:sz="4" w:space="0" w:color="auto"/>
              <w:left w:val="single" w:sz="4" w:space="0" w:color="auto"/>
              <w:bottom w:val="single" w:sz="4" w:space="0" w:color="auto"/>
              <w:right w:val="single" w:sz="4" w:space="0" w:color="auto"/>
            </w:tcBorders>
            <w:hideMark/>
          </w:tcPr>
          <w:p w14:paraId="4B92AA5D"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-0.023</w:t>
            </w:r>
          </w:p>
        </w:tc>
      </w:tr>
      <w:tr w:rsidR="002C32FB" w:rsidRPr="004721FB" w14:paraId="0EF3BD99" w14:textId="77777777" w:rsidTr="006E357C">
        <w:tc>
          <w:tcPr>
            <w:tcW w:w="2254" w:type="dxa"/>
            <w:tcBorders>
              <w:top w:val="single" w:sz="4" w:space="0" w:color="auto"/>
              <w:left w:val="single" w:sz="4" w:space="0" w:color="auto"/>
              <w:bottom w:val="single" w:sz="4" w:space="0" w:color="auto"/>
              <w:right w:val="single" w:sz="4" w:space="0" w:color="auto"/>
            </w:tcBorders>
            <w:hideMark/>
          </w:tcPr>
          <w:p w14:paraId="62E07977"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ROUGE-1 vs omissions</w:t>
            </w:r>
          </w:p>
        </w:tc>
        <w:tc>
          <w:tcPr>
            <w:tcW w:w="2254" w:type="dxa"/>
            <w:tcBorders>
              <w:top w:val="single" w:sz="4" w:space="0" w:color="auto"/>
              <w:left w:val="single" w:sz="4" w:space="0" w:color="auto"/>
              <w:bottom w:val="single" w:sz="4" w:space="0" w:color="auto"/>
              <w:right w:val="single" w:sz="4" w:space="0" w:color="auto"/>
            </w:tcBorders>
            <w:hideMark/>
          </w:tcPr>
          <w:p w14:paraId="58A0BAD9"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-0.435 ***</w:t>
            </w:r>
          </w:p>
        </w:tc>
        <w:tc>
          <w:tcPr>
            <w:tcW w:w="2254" w:type="dxa"/>
            <w:tcBorders>
              <w:top w:val="single" w:sz="4" w:space="0" w:color="auto"/>
              <w:left w:val="single" w:sz="4" w:space="0" w:color="auto"/>
              <w:bottom w:val="single" w:sz="4" w:space="0" w:color="auto"/>
              <w:right w:val="single" w:sz="4" w:space="0" w:color="auto"/>
            </w:tcBorders>
            <w:hideMark/>
          </w:tcPr>
          <w:p w14:paraId="292CF0E6"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0.070</w:t>
            </w:r>
          </w:p>
        </w:tc>
        <w:tc>
          <w:tcPr>
            <w:tcW w:w="2254" w:type="dxa"/>
            <w:tcBorders>
              <w:top w:val="single" w:sz="4" w:space="0" w:color="auto"/>
              <w:left w:val="single" w:sz="4" w:space="0" w:color="auto"/>
              <w:bottom w:val="single" w:sz="4" w:space="0" w:color="auto"/>
              <w:right w:val="single" w:sz="4" w:space="0" w:color="auto"/>
            </w:tcBorders>
            <w:hideMark/>
          </w:tcPr>
          <w:p w14:paraId="3C2267C5"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-0.205</w:t>
            </w:r>
          </w:p>
        </w:tc>
      </w:tr>
      <w:tr w:rsidR="002C32FB" w:rsidRPr="004721FB" w14:paraId="5C16E627" w14:textId="77777777" w:rsidTr="006E357C">
        <w:tc>
          <w:tcPr>
            <w:tcW w:w="2254" w:type="dxa"/>
            <w:tcBorders>
              <w:top w:val="single" w:sz="4" w:space="0" w:color="auto"/>
              <w:left w:val="single" w:sz="4" w:space="0" w:color="auto"/>
              <w:bottom w:val="single" w:sz="4" w:space="0" w:color="auto"/>
              <w:right w:val="single" w:sz="4" w:space="0" w:color="auto"/>
            </w:tcBorders>
            <w:hideMark/>
          </w:tcPr>
          <w:p w14:paraId="37BD3F92"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ROUGE-1 vs total errors</w:t>
            </w:r>
          </w:p>
        </w:tc>
        <w:tc>
          <w:tcPr>
            <w:tcW w:w="2254" w:type="dxa"/>
            <w:tcBorders>
              <w:top w:val="single" w:sz="4" w:space="0" w:color="auto"/>
              <w:left w:val="single" w:sz="4" w:space="0" w:color="auto"/>
              <w:bottom w:val="single" w:sz="4" w:space="0" w:color="auto"/>
              <w:right w:val="single" w:sz="4" w:space="0" w:color="auto"/>
            </w:tcBorders>
            <w:hideMark/>
          </w:tcPr>
          <w:p w14:paraId="723C8539"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-0.507 ***</w:t>
            </w:r>
          </w:p>
        </w:tc>
        <w:tc>
          <w:tcPr>
            <w:tcW w:w="2254" w:type="dxa"/>
            <w:tcBorders>
              <w:top w:val="single" w:sz="4" w:space="0" w:color="auto"/>
              <w:left w:val="single" w:sz="4" w:space="0" w:color="auto"/>
              <w:bottom w:val="single" w:sz="4" w:space="0" w:color="auto"/>
              <w:right w:val="single" w:sz="4" w:space="0" w:color="auto"/>
            </w:tcBorders>
            <w:hideMark/>
          </w:tcPr>
          <w:p w14:paraId="16CFDCF6"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-0.478 **</w:t>
            </w:r>
          </w:p>
        </w:tc>
        <w:tc>
          <w:tcPr>
            <w:tcW w:w="2254" w:type="dxa"/>
            <w:tcBorders>
              <w:top w:val="single" w:sz="4" w:space="0" w:color="auto"/>
              <w:left w:val="single" w:sz="4" w:space="0" w:color="auto"/>
              <w:bottom w:val="single" w:sz="4" w:space="0" w:color="auto"/>
              <w:right w:val="single" w:sz="4" w:space="0" w:color="auto"/>
            </w:tcBorders>
            <w:hideMark/>
          </w:tcPr>
          <w:p w14:paraId="3F5C8995"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-0.070</w:t>
            </w:r>
          </w:p>
        </w:tc>
      </w:tr>
      <w:tr w:rsidR="002C32FB" w:rsidRPr="004721FB" w14:paraId="15D72762" w14:textId="77777777" w:rsidTr="006E357C">
        <w:tc>
          <w:tcPr>
            <w:tcW w:w="2254" w:type="dxa"/>
            <w:tcBorders>
              <w:top w:val="single" w:sz="4" w:space="0" w:color="auto"/>
              <w:left w:val="single" w:sz="4" w:space="0" w:color="auto"/>
              <w:bottom w:val="single" w:sz="4" w:space="0" w:color="auto"/>
              <w:right w:val="single" w:sz="4" w:space="0" w:color="auto"/>
            </w:tcBorders>
            <w:hideMark/>
          </w:tcPr>
          <w:p w14:paraId="75885BE1" w14:textId="77777777" w:rsidR="002C32FB" w:rsidRPr="004721FB" w:rsidRDefault="002C32FB" w:rsidP="006E357C">
            <w:pPr>
              <w:rPr>
                <w:rFonts w:asciiTheme="minorHAnsi" w:hAnsiTheme="minorHAnsi" w:cstheme="minorHAnsi"/>
                <w:b/>
                <w:bCs/>
              </w:rPr>
            </w:pPr>
            <w:proofErr w:type="spellStart"/>
            <w:r w:rsidRPr="004721FB">
              <w:rPr>
                <w:rFonts w:asciiTheme="minorHAnsi" w:hAnsiTheme="minorHAnsi" w:cstheme="minorHAnsi"/>
                <w:b/>
                <w:bCs/>
              </w:rPr>
              <w:t>BERTScore</w:t>
            </w:r>
            <w:proofErr w:type="spellEnd"/>
            <w:r w:rsidRPr="004721FB">
              <w:rPr>
                <w:rFonts w:asciiTheme="minorHAnsi" w:hAnsiTheme="minorHAnsi" w:cstheme="minorHAnsi"/>
                <w:b/>
                <w:bCs/>
              </w:rPr>
              <w:t xml:space="preserve"> vs hallucinations</w:t>
            </w:r>
          </w:p>
        </w:tc>
        <w:tc>
          <w:tcPr>
            <w:tcW w:w="2254" w:type="dxa"/>
            <w:tcBorders>
              <w:top w:val="single" w:sz="4" w:space="0" w:color="auto"/>
              <w:left w:val="single" w:sz="4" w:space="0" w:color="auto"/>
              <w:bottom w:val="single" w:sz="4" w:space="0" w:color="auto"/>
              <w:right w:val="single" w:sz="4" w:space="0" w:color="auto"/>
            </w:tcBorders>
            <w:hideMark/>
          </w:tcPr>
          <w:p w14:paraId="0B39AE4B"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-0.262 *</w:t>
            </w:r>
          </w:p>
        </w:tc>
        <w:tc>
          <w:tcPr>
            <w:tcW w:w="2254" w:type="dxa"/>
            <w:tcBorders>
              <w:top w:val="single" w:sz="4" w:space="0" w:color="auto"/>
              <w:left w:val="single" w:sz="4" w:space="0" w:color="auto"/>
              <w:bottom w:val="single" w:sz="4" w:space="0" w:color="auto"/>
              <w:right w:val="single" w:sz="4" w:space="0" w:color="auto"/>
            </w:tcBorders>
            <w:hideMark/>
          </w:tcPr>
          <w:p w14:paraId="3EE027EC"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-0.578 ***</w:t>
            </w:r>
          </w:p>
        </w:tc>
        <w:tc>
          <w:tcPr>
            <w:tcW w:w="2254" w:type="dxa"/>
            <w:tcBorders>
              <w:top w:val="single" w:sz="4" w:space="0" w:color="auto"/>
              <w:left w:val="single" w:sz="4" w:space="0" w:color="auto"/>
              <w:bottom w:val="single" w:sz="4" w:space="0" w:color="auto"/>
              <w:right w:val="single" w:sz="4" w:space="0" w:color="auto"/>
            </w:tcBorders>
            <w:hideMark/>
          </w:tcPr>
          <w:p w14:paraId="386856CF"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-0.266</w:t>
            </w:r>
          </w:p>
        </w:tc>
      </w:tr>
      <w:tr w:rsidR="002C32FB" w:rsidRPr="004721FB" w14:paraId="4B07AA3E" w14:textId="77777777" w:rsidTr="006E357C">
        <w:tc>
          <w:tcPr>
            <w:tcW w:w="2254" w:type="dxa"/>
            <w:tcBorders>
              <w:top w:val="single" w:sz="4" w:space="0" w:color="auto"/>
              <w:left w:val="single" w:sz="4" w:space="0" w:color="auto"/>
              <w:bottom w:val="single" w:sz="4" w:space="0" w:color="auto"/>
              <w:right w:val="single" w:sz="4" w:space="0" w:color="auto"/>
            </w:tcBorders>
            <w:hideMark/>
          </w:tcPr>
          <w:p w14:paraId="7A0E8874" w14:textId="77777777" w:rsidR="002C32FB" w:rsidRPr="004721FB" w:rsidRDefault="002C32FB" w:rsidP="006E357C">
            <w:pPr>
              <w:rPr>
                <w:rFonts w:asciiTheme="minorHAnsi" w:hAnsiTheme="minorHAnsi" w:cstheme="minorHAnsi"/>
                <w:b/>
                <w:bCs/>
              </w:rPr>
            </w:pPr>
            <w:proofErr w:type="spellStart"/>
            <w:r w:rsidRPr="004721FB">
              <w:rPr>
                <w:rFonts w:asciiTheme="minorHAnsi" w:hAnsiTheme="minorHAnsi" w:cstheme="minorHAnsi"/>
                <w:b/>
                <w:bCs/>
              </w:rPr>
              <w:t>BERTScore</w:t>
            </w:r>
            <w:proofErr w:type="spellEnd"/>
            <w:r w:rsidRPr="004721FB">
              <w:rPr>
                <w:rFonts w:asciiTheme="minorHAnsi" w:hAnsiTheme="minorHAnsi" w:cstheme="minorHAnsi"/>
                <w:b/>
                <w:bCs/>
              </w:rPr>
              <w:t xml:space="preserve"> vs omissions</w:t>
            </w:r>
          </w:p>
        </w:tc>
        <w:tc>
          <w:tcPr>
            <w:tcW w:w="2254" w:type="dxa"/>
            <w:tcBorders>
              <w:top w:val="single" w:sz="4" w:space="0" w:color="auto"/>
              <w:left w:val="single" w:sz="4" w:space="0" w:color="auto"/>
              <w:bottom w:val="single" w:sz="4" w:space="0" w:color="auto"/>
              <w:right w:val="single" w:sz="4" w:space="0" w:color="auto"/>
            </w:tcBorders>
            <w:hideMark/>
          </w:tcPr>
          <w:p w14:paraId="1A95D0A4"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-0.764 ***</w:t>
            </w:r>
          </w:p>
        </w:tc>
        <w:tc>
          <w:tcPr>
            <w:tcW w:w="2254" w:type="dxa"/>
            <w:tcBorders>
              <w:top w:val="single" w:sz="4" w:space="0" w:color="auto"/>
              <w:left w:val="single" w:sz="4" w:space="0" w:color="auto"/>
              <w:bottom w:val="single" w:sz="4" w:space="0" w:color="auto"/>
              <w:right w:val="single" w:sz="4" w:space="0" w:color="auto"/>
            </w:tcBorders>
            <w:hideMark/>
          </w:tcPr>
          <w:p w14:paraId="0071D8DB"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0.001</w:t>
            </w:r>
          </w:p>
        </w:tc>
        <w:tc>
          <w:tcPr>
            <w:tcW w:w="2254" w:type="dxa"/>
            <w:tcBorders>
              <w:top w:val="single" w:sz="4" w:space="0" w:color="auto"/>
              <w:left w:val="single" w:sz="4" w:space="0" w:color="auto"/>
              <w:bottom w:val="single" w:sz="4" w:space="0" w:color="auto"/>
              <w:right w:val="single" w:sz="4" w:space="0" w:color="auto"/>
            </w:tcBorders>
            <w:hideMark/>
          </w:tcPr>
          <w:p w14:paraId="2A9902A8"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-0.083</w:t>
            </w:r>
          </w:p>
        </w:tc>
      </w:tr>
      <w:tr w:rsidR="002C32FB" w:rsidRPr="004721FB" w14:paraId="0D0F3BEC" w14:textId="77777777" w:rsidTr="006E357C">
        <w:tc>
          <w:tcPr>
            <w:tcW w:w="2254" w:type="dxa"/>
            <w:tcBorders>
              <w:top w:val="single" w:sz="4" w:space="0" w:color="auto"/>
              <w:left w:val="single" w:sz="4" w:space="0" w:color="auto"/>
              <w:bottom w:val="single" w:sz="4" w:space="0" w:color="auto"/>
              <w:right w:val="single" w:sz="4" w:space="0" w:color="auto"/>
            </w:tcBorders>
            <w:hideMark/>
          </w:tcPr>
          <w:p w14:paraId="001AEF3F" w14:textId="77777777" w:rsidR="002C32FB" w:rsidRPr="004721FB" w:rsidRDefault="002C32FB" w:rsidP="006E357C">
            <w:pPr>
              <w:rPr>
                <w:rFonts w:asciiTheme="minorHAnsi" w:hAnsiTheme="minorHAnsi" w:cstheme="minorHAnsi"/>
                <w:b/>
                <w:bCs/>
              </w:rPr>
            </w:pPr>
            <w:proofErr w:type="spellStart"/>
            <w:r w:rsidRPr="004721FB">
              <w:rPr>
                <w:rFonts w:asciiTheme="minorHAnsi" w:hAnsiTheme="minorHAnsi" w:cstheme="minorHAnsi"/>
                <w:b/>
                <w:bCs/>
              </w:rPr>
              <w:t>BERTScore</w:t>
            </w:r>
            <w:proofErr w:type="spellEnd"/>
            <w:r w:rsidRPr="004721FB">
              <w:rPr>
                <w:rFonts w:asciiTheme="minorHAnsi" w:hAnsiTheme="minorHAnsi" w:cstheme="minorHAnsi"/>
                <w:b/>
                <w:bCs/>
              </w:rPr>
              <w:t xml:space="preserve"> vs total errors</w:t>
            </w:r>
          </w:p>
        </w:tc>
        <w:tc>
          <w:tcPr>
            <w:tcW w:w="2254" w:type="dxa"/>
            <w:tcBorders>
              <w:top w:val="single" w:sz="4" w:space="0" w:color="auto"/>
              <w:left w:val="single" w:sz="4" w:space="0" w:color="auto"/>
              <w:bottom w:val="single" w:sz="4" w:space="0" w:color="auto"/>
              <w:right w:val="single" w:sz="4" w:space="0" w:color="auto"/>
            </w:tcBorders>
            <w:hideMark/>
          </w:tcPr>
          <w:p w14:paraId="2458F019"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-0.797 ***</w:t>
            </w:r>
          </w:p>
        </w:tc>
        <w:tc>
          <w:tcPr>
            <w:tcW w:w="2254" w:type="dxa"/>
            <w:tcBorders>
              <w:top w:val="single" w:sz="4" w:space="0" w:color="auto"/>
              <w:left w:val="single" w:sz="4" w:space="0" w:color="auto"/>
              <w:bottom w:val="single" w:sz="4" w:space="0" w:color="auto"/>
              <w:right w:val="single" w:sz="4" w:space="0" w:color="auto"/>
            </w:tcBorders>
            <w:hideMark/>
          </w:tcPr>
          <w:p w14:paraId="02FFA902"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-0.526 **</w:t>
            </w:r>
          </w:p>
        </w:tc>
        <w:tc>
          <w:tcPr>
            <w:tcW w:w="2254" w:type="dxa"/>
            <w:tcBorders>
              <w:top w:val="single" w:sz="4" w:space="0" w:color="auto"/>
              <w:left w:val="single" w:sz="4" w:space="0" w:color="auto"/>
              <w:bottom w:val="single" w:sz="4" w:space="0" w:color="auto"/>
              <w:right w:val="single" w:sz="4" w:space="0" w:color="auto"/>
            </w:tcBorders>
            <w:hideMark/>
          </w:tcPr>
          <w:p w14:paraId="25035CE3"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-0.114</w:t>
            </w:r>
          </w:p>
        </w:tc>
      </w:tr>
    </w:tbl>
    <w:p w14:paraId="1C7A93D8" w14:textId="77777777" w:rsidR="002C32FB" w:rsidRPr="004721FB" w:rsidRDefault="002C32FB" w:rsidP="002C32FB">
      <w:pPr>
        <w:spacing w:line="256" w:lineRule="auto"/>
        <w:rPr>
          <w:rFonts w:asciiTheme="minorHAnsi" w:eastAsia="Aptos" w:hAnsiTheme="minorHAnsi" w:cstheme="minorHAnsi"/>
        </w:rPr>
      </w:pPr>
    </w:p>
    <w:p w14:paraId="25868768"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 xml:space="preserve">Pooled across all 60 notes, </w:t>
      </w:r>
      <w:proofErr w:type="spellStart"/>
      <w:r w:rsidRPr="004721FB">
        <w:rPr>
          <w:rFonts w:asciiTheme="minorHAnsi" w:eastAsia="Aptos" w:hAnsiTheme="minorHAnsi" w:cstheme="minorHAnsi"/>
        </w:rPr>
        <w:t>BERTScore</w:t>
      </w:r>
      <w:proofErr w:type="spellEnd"/>
      <w:r w:rsidRPr="004721FB">
        <w:rPr>
          <w:rFonts w:asciiTheme="minorHAnsi" w:eastAsia="Aptos" w:hAnsiTheme="minorHAnsi" w:cstheme="minorHAnsi"/>
        </w:rPr>
        <w:t xml:space="preserve"> appears strongly associated with omissions (ρ = −0.764) and total errors (ρ = −0.797), which would seem to be excellent news for automatic evaluation. The within-dataset analysis, however, shows this strength to be an artefact of domain composition: inside MTS-Dialog the </w:t>
      </w:r>
      <w:proofErr w:type="spellStart"/>
      <w:r w:rsidRPr="004721FB">
        <w:rPr>
          <w:rFonts w:asciiTheme="minorHAnsi" w:eastAsia="Aptos" w:hAnsiTheme="minorHAnsi" w:cstheme="minorHAnsi"/>
        </w:rPr>
        <w:t>BERTScore</w:t>
      </w:r>
      <w:proofErr w:type="spellEnd"/>
      <w:r w:rsidRPr="004721FB">
        <w:rPr>
          <w:rFonts w:asciiTheme="minorHAnsi" w:eastAsia="Aptos" w:hAnsiTheme="minorHAnsi" w:cstheme="minorHAnsi"/>
        </w:rPr>
        <w:t>-omission correlation is 0.001, and inside PriMock57 it is -0.083. The pooled association exists only because PriMock57 notes have simultaneously lower scores and more omissions than MTS notes; pooling two such clusters manufacture a correlation present in neither, an instance of the aggregation effect commonly described as Simpson's paradox. Any evaluation practice that validated metrics against error counts on pooled multi-domain data would be misled in exactly this way.</w:t>
      </w:r>
    </w:p>
    <w:p w14:paraId="350574A1"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What remains within domains is a limited and asymmetric safety signal. In-domain, both metrics correlate moderately with hallucinations (</w:t>
      </w:r>
      <w:proofErr w:type="spellStart"/>
      <w:r w:rsidRPr="004721FB">
        <w:rPr>
          <w:rFonts w:asciiTheme="minorHAnsi" w:eastAsia="Aptos" w:hAnsiTheme="minorHAnsi" w:cstheme="minorHAnsi"/>
        </w:rPr>
        <w:t>BERTScore</w:t>
      </w:r>
      <w:proofErr w:type="spellEnd"/>
      <w:r w:rsidRPr="004721FB">
        <w:rPr>
          <w:rFonts w:asciiTheme="minorHAnsi" w:eastAsia="Aptos" w:hAnsiTheme="minorHAnsi" w:cstheme="minorHAnsi"/>
        </w:rPr>
        <w:t xml:space="preserve"> ρ = −0.578; ROUGE-1 ρ = −0.537), plausibly because hallucinating notes contain verbose unsupported content that diverges lexically and semantically from the terse references, but they carry no signal about omissions. Out-of-domain, on the realistic consultations closest to deployment conditions, no correlation reaches significance for any error type: ROUGE and </w:t>
      </w:r>
      <w:proofErr w:type="spellStart"/>
      <w:r w:rsidRPr="004721FB">
        <w:rPr>
          <w:rFonts w:asciiTheme="minorHAnsi" w:eastAsia="Aptos" w:hAnsiTheme="minorHAnsi" w:cstheme="minorHAnsi"/>
        </w:rPr>
        <w:t>BERTScore</w:t>
      </w:r>
      <w:proofErr w:type="spellEnd"/>
      <w:r w:rsidRPr="004721FB">
        <w:rPr>
          <w:rFonts w:asciiTheme="minorHAnsi" w:eastAsia="Aptos" w:hAnsiTheme="minorHAnsi" w:cstheme="minorHAnsi"/>
        </w:rPr>
        <w:t xml:space="preserve"> are effectively uninformative about safety exactly where safety assurance would matter most. Hypothesis H2 is therefore substantially supported, in a sharper form than originally posed: automatic metrics are not merely weak proxies for safety - their apparent validity depends on the composition of the evaluation set, and it vanishes under realistic domain shift. Given n = 30 per within-dataset analysis and the number of correlations tested, individual p-values should be read as indicative; the finding lies in the overall pattern of a moderate in-domain hallucination signal, a null omission signal, and no signal at all out of domain.</w:t>
      </w:r>
    </w:p>
    <w:p w14:paraId="2D5801C8" w14:textId="77777777" w:rsidR="002C32FB" w:rsidRPr="004721FB" w:rsidRDefault="002C32FB" w:rsidP="002C32FB">
      <w:pPr>
        <w:spacing w:line="256" w:lineRule="auto"/>
        <w:rPr>
          <w:rFonts w:asciiTheme="minorHAnsi" w:eastAsia="Aptos" w:hAnsiTheme="minorHAnsi" w:cstheme="minorHAnsi"/>
        </w:rPr>
      </w:pPr>
    </w:p>
    <w:p w14:paraId="24491F76" w14:textId="77777777" w:rsidR="002C32FB" w:rsidRPr="004721FB" w:rsidRDefault="002C32FB" w:rsidP="002C32FB">
      <w:pPr>
        <w:keepNext/>
        <w:spacing w:line="256" w:lineRule="auto"/>
        <w:rPr>
          <w:rFonts w:asciiTheme="minorHAnsi" w:eastAsia="Aptos" w:hAnsiTheme="minorHAnsi" w:cstheme="minorHAnsi"/>
        </w:rPr>
      </w:pPr>
      <w:r w:rsidRPr="004721FB">
        <w:rPr>
          <w:rFonts w:asciiTheme="minorHAnsi" w:eastAsia="Aptos" w:hAnsiTheme="minorHAnsi" w:cstheme="minorHAnsi"/>
          <w:noProof/>
        </w:rPr>
        <w:lastRenderedPageBreak/>
        <w:drawing>
          <wp:inline distT="0" distB="0" distL="0" distR="0" wp14:anchorId="2F1CF05F" wp14:editId="043E4096">
            <wp:extent cx="5694744" cy="3002683"/>
            <wp:effectExtent l="0" t="0" r="1270" b="7620"/>
            <wp:docPr id="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15279" cy="3013510"/>
                    </a:xfrm>
                    <a:prstGeom prst="rect">
                      <a:avLst/>
                    </a:prstGeom>
                    <a:noFill/>
                    <a:ln>
                      <a:noFill/>
                    </a:ln>
                  </pic:spPr>
                </pic:pic>
              </a:graphicData>
            </a:graphic>
          </wp:inline>
        </w:drawing>
      </w:r>
    </w:p>
    <w:p w14:paraId="2448C87C" w14:textId="77777777" w:rsidR="002C32FB" w:rsidRPr="004721FB" w:rsidRDefault="002C32FB" w:rsidP="002C32FB">
      <w:pPr>
        <w:spacing w:after="200"/>
        <w:rPr>
          <w:rFonts w:asciiTheme="minorHAnsi" w:eastAsia="Aptos" w:hAnsiTheme="minorHAnsi" w:cstheme="minorHAnsi"/>
          <w:i/>
          <w:iCs/>
          <w:color w:val="1F497D" w:themeColor="text2"/>
          <w:sz w:val="18"/>
          <w:szCs w:val="18"/>
        </w:rPr>
      </w:pPr>
      <w:r w:rsidRPr="004721FB">
        <w:rPr>
          <w:rFonts w:asciiTheme="minorHAnsi" w:eastAsia="Aptos" w:hAnsiTheme="minorHAnsi" w:cstheme="minorHAnsi"/>
          <w:i/>
          <w:iCs/>
          <w:color w:val="1F497D" w:themeColor="text2"/>
          <w:sz w:val="18"/>
          <w:szCs w:val="18"/>
        </w:rPr>
        <w:t xml:space="preserve">Figure 4.4. </w:t>
      </w:r>
      <w:proofErr w:type="spellStart"/>
      <w:r w:rsidRPr="004721FB">
        <w:rPr>
          <w:rFonts w:asciiTheme="minorHAnsi" w:eastAsia="Aptos" w:hAnsiTheme="minorHAnsi" w:cstheme="minorHAnsi"/>
          <w:i/>
          <w:iCs/>
          <w:color w:val="1F497D" w:themeColor="text2"/>
          <w:sz w:val="18"/>
          <w:szCs w:val="18"/>
        </w:rPr>
        <w:t>BERTScore</w:t>
      </w:r>
      <w:proofErr w:type="spellEnd"/>
      <w:r w:rsidRPr="004721FB">
        <w:rPr>
          <w:rFonts w:asciiTheme="minorHAnsi" w:eastAsia="Aptos" w:hAnsiTheme="minorHAnsi" w:cstheme="minorHAnsi"/>
          <w:i/>
          <w:iCs/>
          <w:color w:val="1F497D" w:themeColor="text2"/>
          <w:sz w:val="18"/>
          <w:szCs w:val="18"/>
        </w:rPr>
        <w:t xml:space="preserve"> error correlations, pooled and within each dataset; the pooled omission correlation disappears within domains.</w:t>
      </w:r>
    </w:p>
    <w:p w14:paraId="174015FD" w14:textId="77777777" w:rsidR="002C32FB" w:rsidRPr="004721FB" w:rsidRDefault="002C32FB" w:rsidP="002C32FB">
      <w:pPr>
        <w:keepNext/>
        <w:keepLines/>
        <w:spacing w:before="160" w:after="80" w:line="256" w:lineRule="auto"/>
        <w:outlineLvl w:val="1"/>
        <w:rPr>
          <w:rFonts w:asciiTheme="minorHAnsi" w:hAnsiTheme="minorHAnsi" w:cstheme="minorHAnsi"/>
          <w:color w:val="365F91" w:themeColor="accent1" w:themeShade="BF"/>
          <w:sz w:val="32"/>
          <w:szCs w:val="32"/>
        </w:rPr>
      </w:pPr>
      <w:bookmarkStart w:id="43" w:name="_Toc238801387"/>
      <w:r w:rsidRPr="004721FB">
        <w:rPr>
          <w:rFonts w:asciiTheme="minorHAnsi" w:hAnsiTheme="minorHAnsi" w:cstheme="minorHAnsi"/>
          <w:color w:val="365F91" w:themeColor="accent1" w:themeShade="BF"/>
          <w:sz w:val="32"/>
          <w:szCs w:val="32"/>
        </w:rPr>
        <w:t>4.6 Discussion</w:t>
      </w:r>
      <w:bookmarkEnd w:id="43"/>
    </w:p>
    <w:p w14:paraId="109855B1"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Read together, the three result sets tell one coherent story with direct deployment consequences. The metric results (RQ1) show that a cheaply fine-tuned local model is the best system where its training data matches the domain and the worst where it does not, so procurement or deployment decisions based on benchmark scores from one setting cannot be assumed to transfer to another. The error analysis (RQ2) shows that the choice between prompting and fine-tuning is not a quality ranking but a risk trade-off: fine-tuning suppresses fabrication at the cost of omission, and prompting does the reverse. This refines the picture painted by Williams et al. [6], whose single-approach annotation established that LLM notes contain frequent hallucinations and omissions; the present results add that the balance between those error types is a controllable function of the generation approach. The correlation results (RQ3) extend Moramarco et al.’s [19] finding of modest metric–human agreement with a mechanism-level caveat: pooled evaluations can fabricate metric validity through domain composition alone.</w:t>
      </w:r>
    </w:p>
    <w:p w14:paraId="3F1C256B"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The practical implication for an NHS-style deployment is concrete. A locally fine-tuned model, attractive for privacy, cost and fabrication-</w:t>
      </w:r>
      <w:proofErr w:type="gramStart"/>
      <w:r w:rsidRPr="004721FB">
        <w:rPr>
          <w:rFonts w:asciiTheme="minorHAnsi" w:eastAsia="Aptos" w:hAnsiTheme="minorHAnsi" w:cstheme="minorHAnsi"/>
        </w:rPr>
        <w:t>safety:</w:t>
      </w:r>
      <w:proofErr w:type="gramEnd"/>
      <w:r w:rsidRPr="004721FB">
        <w:rPr>
          <w:rFonts w:asciiTheme="minorHAnsi" w:eastAsia="Aptos" w:hAnsiTheme="minorHAnsi" w:cstheme="minorHAnsi"/>
        </w:rPr>
        <w:t xml:space="preserve"> requires training data genuinely representative of its deployment consultations, an input-length budget that accommodates full consultations, and review processes focused on what the note may have left out. A prompted general model, attractive for robustness across </w:t>
      </w:r>
      <w:proofErr w:type="gramStart"/>
      <w:r w:rsidRPr="004721FB">
        <w:rPr>
          <w:rFonts w:asciiTheme="minorHAnsi" w:eastAsia="Aptos" w:hAnsiTheme="minorHAnsi" w:cstheme="minorHAnsi"/>
        </w:rPr>
        <w:t>settings:</w:t>
      </w:r>
      <w:proofErr w:type="gramEnd"/>
      <w:r w:rsidRPr="004721FB">
        <w:rPr>
          <w:rFonts w:asciiTheme="minorHAnsi" w:eastAsia="Aptos" w:hAnsiTheme="minorHAnsi" w:cstheme="minorHAnsi"/>
        </w:rPr>
        <w:t xml:space="preserve"> requires review processes focused on what the note may have invented, particularly in Assessment and Plan content. In neither case can ROUGE- or </w:t>
      </w:r>
      <w:proofErr w:type="spellStart"/>
      <w:r w:rsidRPr="004721FB">
        <w:rPr>
          <w:rFonts w:asciiTheme="minorHAnsi" w:eastAsia="Aptos" w:hAnsiTheme="minorHAnsi" w:cstheme="minorHAnsi"/>
        </w:rPr>
        <w:t>BERTScore</w:t>
      </w:r>
      <w:proofErr w:type="spellEnd"/>
      <w:r w:rsidRPr="004721FB">
        <w:rPr>
          <w:rFonts w:asciiTheme="minorHAnsi" w:eastAsia="Aptos" w:hAnsiTheme="minorHAnsi" w:cstheme="minorHAnsi"/>
        </w:rPr>
        <w:t>-based monitoring substitute for human review, because neither metric tracks the dominant risk of either configuration under realistic conditions. Human-in-the-loop review is not a transitional safeguard to be automated away but, on this evidence, a structural requirement, and it should be section-aware, concentrating attention where each configuration’s characteristic errors concentrate.</w:t>
      </w:r>
    </w:p>
    <w:p w14:paraId="35D4439A"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lastRenderedPageBreak/>
        <w:t xml:space="preserve">The findings carry the limitations set out in Chapter 3 and revisited in Chapter 5: a single annotator, 60 annotated notes with n = 30 per domain, one model per tradition, and reference notes </w:t>
      </w:r>
      <w:proofErr w:type="gramStart"/>
      <w:r w:rsidRPr="004721FB">
        <w:rPr>
          <w:rFonts w:asciiTheme="minorHAnsi" w:eastAsia="Aptos" w:hAnsiTheme="minorHAnsi" w:cstheme="minorHAnsi"/>
        </w:rPr>
        <w:t>whose</w:t>
      </w:r>
      <w:proofErr w:type="gramEnd"/>
      <w:r w:rsidRPr="004721FB">
        <w:rPr>
          <w:rFonts w:asciiTheme="minorHAnsi" w:eastAsia="Aptos" w:hAnsiTheme="minorHAnsi" w:cstheme="minorHAnsi"/>
        </w:rPr>
        <w:t xml:space="preserve"> own </w:t>
      </w:r>
      <w:proofErr w:type="spellStart"/>
      <w:r w:rsidRPr="004721FB">
        <w:rPr>
          <w:rFonts w:asciiTheme="minorHAnsi" w:eastAsia="Aptos" w:hAnsiTheme="minorHAnsi" w:cstheme="minorHAnsi"/>
        </w:rPr>
        <w:t>groundedness</w:t>
      </w:r>
      <w:proofErr w:type="spellEnd"/>
      <w:r w:rsidRPr="004721FB">
        <w:rPr>
          <w:rFonts w:asciiTheme="minorHAnsi" w:eastAsia="Aptos" w:hAnsiTheme="minorHAnsi" w:cstheme="minorHAnsi"/>
        </w:rPr>
        <w:t xml:space="preserve"> is imperfect. None of these threatens the central pattern, which is consistent across three independent measurement types: metrics, error counts and correlations; but each bounds the precision of the estimates.</w:t>
      </w:r>
    </w:p>
    <w:p w14:paraId="2B323A98" w14:textId="77777777" w:rsidR="002C32FB" w:rsidRPr="004721FB" w:rsidRDefault="002C32FB" w:rsidP="002C32FB">
      <w:pPr>
        <w:keepNext/>
        <w:keepLines/>
        <w:spacing w:before="160" w:after="80" w:line="256" w:lineRule="auto"/>
        <w:outlineLvl w:val="1"/>
        <w:rPr>
          <w:rFonts w:asciiTheme="minorHAnsi" w:hAnsiTheme="minorHAnsi" w:cstheme="minorHAnsi"/>
          <w:color w:val="365F91" w:themeColor="accent1" w:themeShade="BF"/>
          <w:sz w:val="32"/>
          <w:szCs w:val="32"/>
        </w:rPr>
      </w:pPr>
      <w:bookmarkStart w:id="44" w:name="_Toc238801388"/>
      <w:r w:rsidRPr="004721FB">
        <w:rPr>
          <w:rFonts w:asciiTheme="minorHAnsi" w:hAnsiTheme="minorHAnsi" w:cstheme="minorHAnsi"/>
          <w:color w:val="365F91" w:themeColor="accent1" w:themeShade="BF"/>
          <w:sz w:val="32"/>
          <w:szCs w:val="32"/>
        </w:rPr>
        <w:t>4.7 Summary</w:t>
      </w:r>
      <w:bookmarkEnd w:id="44"/>
    </w:p>
    <w:p w14:paraId="40FEB648"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 xml:space="preserve">Fine-tuned BART + </w:t>
      </w:r>
      <w:proofErr w:type="spellStart"/>
      <w:r w:rsidRPr="004721FB">
        <w:rPr>
          <w:rFonts w:asciiTheme="minorHAnsi" w:eastAsia="Aptos" w:hAnsiTheme="minorHAnsi" w:cstheme="minorHAnsi"/>
        </w:rPr>
        <w:t>LoRA</w:t>
      </w:r>
      <w:proofErr w:type="spellEnd"/>
      <w:r w:rsidRPr="004721FB">
        <w:rPr>
          <w:rFonts w:asciiTheme="minorHAnsi" w:eastAsia="Aptos" w:hAnsiTheme="minorHAnsi" w:cstheme="minorHAnsi"/>
        </w:rPr>
        <w:t xml:space="preserve"> nearly doubled in-domain metric performance over prompting but transferred worst out-of-domain, where zero-shot prompting was most robust (RQ1). Manual annotation of 60 notes showed the approaches trade error types: fine-tuning minimised hallucination (0.35/note) but maximised omission (2.50/note), with prompting the mirror image and that domain shift roughly tripled total error, driven by omissions (RQ2). Metric–safety correlation was largely an artefact of domain composition: within domains, metrics weakly tracked hallucination in-domain, tracked omissions nowhere, and carried no significant safety signal on realistic out-of-domain consultations (RQ3). Chapter 5 draws conclusions, states limitations, and sets directions for future work.</w:t>
      </w:r>
    </w:p>
    <w:p w14:paraId="06A3B290" w14:textId="77777777" w:rsidR="002C32FB" w:rsidRPr="004721FB" w:rsidRDefault="002C32FB" w:rsidP="002C32FB">
      <w:pPr>
        <w:spacing w:line="256" w:lineRule="auto"/>
        <w:rPr>
          <w:rFonts w:asciiTheme="minorHAnsi" w:eastAsia="Aptos" w:hAnsiTheme="minorHAnsi" w:cstheme="minorHAnsi"/>
        </w:rPr>
      </w:pPr>
    </w:p>
    <w:p w14:paraId="5105FFF3" w14:textId="77777777" w:rsidR="002C32FB" w:rsidRPr="004721FB" w:rsidRDefault="002C32FB" w:rsidP="002C32FB">
      <w:pPr>
        <w:spacing w:line="256" w:lineRule="auto"/>
        <w:rPr>
          <w:rFonts w:asciiTheme="minorHAnsi" w:eastAsia="Aptos" w:hAnsiTheme="minorHAnsi" w:cstheme="minorHAnsi"/>
        </w:rPr>
      </w:pPr>
    </w:p>
    <w:p w14:paraId="6E38EB9C" w14:textId="77777777" w:rsidR="002C32FB" w:rsidRPr="004721FB" w:rsidRDefault="002C32FB" w:rsidP="002C32FB">
      <w:pPr>
        <w:spacing w:line="256" w:lineRule="auto"/>
        <w:rPr>
          <w:rFonts w:asciiTheme="minorHAnsi" w:eastAsia="Aptos" w:hAnsiTheme="minorHAnsi" w:cstheme="minorHAnsi"/>
        </w:rPr>
      </w:pPr>
    </w:p>
    <w:p w14:paraId="18B3B3D0" w14:textId="77777777" w:rsidR="002C32FB" w:rsidRPr="004721FB" w:rsidRDefault="002C32FB" w:rsidP="002C32FB">
      <w:pPr>
        <w:spacing w:line="256" w:lineRule="auto"/>
        <w:rPr>
          <w:rFonts w:asciiTheme="minorHAnsi" w:eastAsia="Aptos" w:hAnsiTheme="minorHAnsi" w:cstheme="minorHAnsi"/>
        </w:rPr>
      </w:pPr>
    </w:p>
    <w:p w14:paraId="4105FB05" w14:textId="77777777" w:rsidR="002C32FB" w:rsidRPr="004721FB" w:rsidRDefault="002C32FB" w:rsidP="002C32FB">
      <w:pPr>
        <w:spacing w:line="256" w:lineRule="auto"/>
        <w:rPr>
          <w:rFonts w:asciiTheme="minorHAnsi" w:eastAsia="Aptos" w:hAnsiTheme="minorHAnsi" w:cstheme="minorHAnsi"/>
        </w:rPr>
      </w:pPr>
    </w:p>
    <w:p w14:paraId="1D7BBB19" w14:textId="77777777" w:rsidR="002C32FB" w:rsidRPr="004721FB" w:rsidRDefault="002C32FB" w:rsidP="002C32FB">
      <w:pPr>
        <w:spacing w:line="256" w:lineRule="auto"/>
        <w:rPr>
          <w:rFonts w:asciiTheme="minorHAnsi" w:eastAsia="Aptos" w:hAnsiTheme="minorHAnsi" w:cstheme="minorHAnsi"/>
        </w:rPr>
      </w:pPr>
    </w:p>
    <w:p w14:paraId="2EC55E1D" w14:textId="77777777" w:rsidR="002C32FB" w:rsidRPr="004721FB" w:rsidRDefault="002C32FB" w:rsidP="002C32FB">
      <w:pPr>
        <w:spacing w:line="256" w:lineRule="auto"/>
        <w:rPr>
          <w:rFonts w:asciiTheme="minorHAnsi" w:eastAsia="Aptos" w:hAnsiTheme="minorHAnsi" w:cstheme="minorHAnsi"/>
        </w:rPr>
      </w:pPr>
    </w:p>
    <w:p w14:paraId="64B84291" w14:textId="77777777" w:rsidR="002C32FB" w:rsidRPr="004721FB" w:rsidRDefault="002C32FB" w:rsidP="002C32FB">
      <w:pPr>
        <w:spacing w:line="256" w:lineRule="auto"/>
        <w:rPr>
          <w:rFonts w:asciiTheme="minorHAnsi" w:eastAsia="Aptos" w:hAnsiTheme="minorHAnsi" w:cstheme="minorHAnsi"/>
        </w:rPr>
      </w:pPr>
    </w:p>
    <w:p w14:paraId="0BDEB22F" w14:textId="77777777" w:rsidR="002C32FB" w:rsidRPr="004721FB" w:rsidRDefault="002C32FB" w:rsidP="002C32FB">
      <w:pPr>
        <w:spacing w:line="256" w:lineRule="auto"/>
        <w:rPr>
          <w:rFonts w:asciiTheme="minorHAnsi" w:eastAsia="Aptos" w:hAnsiTheme="minorHAnsi" w:cstheme="minorHAnsi"/>
        </w:rPr>
      </w:pPr>
    </w:p>
    <w:p w14:paraId="79667210" w14:textId="77777777" w:rsidR="002C32FB" w:rsidRPr="004721FB" w:rsidRDefault="002C32FB" w:rsidP="002C32FB">
      <w:pPr>
        <w:spacing w:line="256" w:lineRule="auto"/>
        <w:rPr>
          <w:rFonts w:asciiTheme="minorHAnsi" w:eastAsia="Aptos" w:hAnsiTheme="minorHAnsi" w:cstheme="minorHAnsi"/>
        </w:rPr>
      </w:pPr>
    </w:p>
    <w:p w14:paraId="6A32CA78" w14:textId="77777777" w:rsidR="002C32FB" w:rsidRPr="004721FB" w:rsidRDefault="002C32FB" w:rsidP="002C32FB">
      <w:pPr>
        <w:spacing w:line="256" w:lineRule="auto"/>
        <w:rPr>
          <w:rFonts w:asciiTheme="minorHAnsi" w:eastAsia="Aptos" w:hAnsiTheme="minorHAnsi" w:cstheme="minorHAnsi"/>
        </w:rPr>
      </w:pPr>
    </w:p>
    <w:p w14:paraId="398E44C5" w14:textId="77777777" w:rsidR="002C32FB" w:rsidRPr="004721FB" w:rsidRDefault="002C32FB" w:rsidP="002C32FB">
      <w:pPr>
        <w:spacing w:line="256" w:lineRule="auto"/>
        <w:rPr>
          <w:rFonts w:asciiTheme="minorHAnsi" w:eastAsia="Aptos" w:hAnsiTheme="minorHAnsi" w:cstheme="minorHAnsi"/>
        </w:rPr>
      </w:pPr>
    </w:p>
    <w:p w14:paraId="21F117FA" w14:textId="77777777" w:rsidR="002C32FB" w:rsidRPr="004721FB" w:rsidRDefault="002C32FB" w:rsidP="002C32FB">
      <w:pPr>
        <w:spacing w:line="256" w:lineRule="auto"/>
        <w:rPr>
          <w:rFonts w:asciiTheme="minorHAnsi" w:eastAsia="Aptos" w:hAnsiTheme="minorHAnsi" w:cstheme="minorHAnsi"/>
        </w:rPr>
      </w:pPr>
    </w:p>
    <w:p w14:paraId="3931A691" w14:textId="77777777" w:rsidR="002C32FB" w:rsidRDefault="002C32FB" w:rsidP="002C32FB">
      <w:pPr>
        <w:spacing w:line="256" w:lineRule="auto"/>
        <w:rPr>
          <w:rFonts w:asciiTheme="minorHAnsi" w:eastAsia="Aptos" w:hAnsiTheme="minorHAnsi" w:cstheme="minorHAnsi"/>
        </w:rPr>
      </w:pPr>
    </w:p>
    <w:p w14:paraId="3D748614" w14:textId="77777777" w:rsidR="004721FB" w:rsidRDefault="004721FB" w:rsidP="002C32FB">
      <w:pPr>
        <w:spacing w:line="256" w:lineRule="auto"/>
        <w:rPr>
          <w:rFonts w:asciiTheme="minorHAnsi" w:eastAsia="Aptos" w:hAnsiTheme="minorHAnsi" w:cstheme="minorHAnsi"/>
        </w:rPr>
      </w:pPr>
    </w:p>
    <w:p w14:paraId="0B5CE985" w14:textId="77777777" w:rsidR="004721FB" w:rsidRDefault="004721FB" w:rsidP="002C32FB">
      <w:pPr>
        <w:spacing w:line="256" w:lineRule="auto"/>
        <w:rPr>
          <w:rFonts w:asciiTheme="minorHAnsi" w:eastAsia="Aptos" w:hAnsiTheme="minorHAnsi" w:cstheme="minorHAnsi"/>
        </w:rPr>
      </w:pPr>
    </w:p>
    <w:p w14:paraId="28037582" w14:textId="77777777" w:rsidR="004721FB" w:rsidRDefault="004721FB" w:rsidP="002C32FB">
      <w:pPr>
        <w:spacing w:line="256" w:lineRule="auto"/>
        <w:rPr>
          <w:rFonts w:asciiTheme="minorHAnsi" w:eastAsia="Aptos" w:hAnsiTheme="minorHAnsi" w:cstheme="minorHAnsi"/>
        </w:rPr>
      </w:pPr>
    </w:p>
    <w:p w14:paraId="01E0C5C1" w14:textId="77777777" w:rsidR="004721FB" w:rsidRPr="004721FB" w:rsidRDefault="004721FB" w:rsidP="002C32FB">
      <w:pPr>
        <w:spacing w:line="256" w:lineRule="auto"/>
        <w:rPr>
          <w:rFonts w:asciiTheme="minorHAnsi" w:eastAsia="Aptos" w:hAnsiTheme="minorHAnsi" w:cstheme="minorHAnsi"/>
        </w:rPr>
      </w:pPr>
    </w:p>
    <w:p w14:paraId="40CFCCDC" w14:textId="77777777" w:rsidR="002C32FB" w:rsidRPr="004721FB" w:rsidRDefault="002C32FB" w:rsidP="002C32FB">
      <w:pPr>
        <w:spacing w:line="256" w:lineRule="auto"/>
        <w:rPr>
          <w:rFonts w:asciiTheme="minorHAnsi" w:eastAsia="Aptos" w:hAnsiTheme="minorHAnsi" w:cstheme="minorHAnsi"/>
        </w:rPr>
      </w:pPr>
    </w:p>
    <w:p w14:paraId="7EF2F8FF" w14:textId="77777777" w:rsidR="002C32FB" w:rsidRPr="004721FB" w:rsidRDefault="002C32FB" w:rsidP="002C32FB">
      <w:pPr>
        <w:spacing w:line="256" w:lineRule="auto"/>
        <w:rPr>
          <w:rFonts w:asciiTheme="minorHAnsi" w:eastAsia="Aptos" w:hAnsiTheme="minorHAnsi" w:cstheme="minorHAnsi"/>
        </w:rPr>
      </w:pPr>
    </w:p>
    <w:p w14:paraId="4A47501D" w14:textId="77777777" w:rsidR="002C32FB" w:rsidRPr="004721FB" w:rsidRDefault="002C32FB" w:rsidP="002C32FB">
      <w:pPr>
        <w:spacing w:line="256" w:lineRule="auto"/>
        <w:rPr>
          <w:rFonts w:asciiTheme="minorHAnsi" w:eastAsia="Aptos" w:hAnsiTheme="minorHAnsi" w:cstheme="minorHAnsi"/>
        </w:rPr>
      </w:pPr>
    </w:p>
    <w:p w14:paraId="2CD93D95" w14:textId="77777777" w:rsidR="002C32FB" w:rsidRPr="004721FB" w:rsidRDefault="002C32FB" w:rsidP="002C32FB">
      <w:pPr>
        <w:spacing w:line="256" w:lineRule="auto"/>
        <w:rPr>
          <w:rFonts w:asciiTheme="minorHAnsi" w:eastAsia="Aptos" w:hAnsiTheme="minorHAnsi" w:cstheme="minorHAnsi"/>
        </w:rPr>
      </w:pPr>
    </w:p>
    <w:p w14:paraId="251C36D3" w14:textId="77777777" w:rsidR="002C32FB" w:rsidRPr="004721FB" w:rsidRDefault="002C32FB" w:rsidP="002C32FB">
      <w:pPr>
        <w:keepNext/>
        <w:keepLines/>
        <w:numPr>
          <w:ilvl w:val="0"/>
          <w:numId w:val="1"/>
        </w:numPr>
        <w:spacing w:before="360" w:after="80" w:line="256" w:lineRule="auto"/>
        <w:outlineLvl w:val="0"/>
        <w:rPr>
          <w:rFonts w:asciiTheme="minorHAnsi" w:hAnsiTheme="minorHAnsi" w:cstheme="minorHAnsi"/>
          <w:color w:val="365F91" w:themeColor="accent1" w:themeShade="BF"/>
          <w:sz w:val="40"/>
          <w:szCs w:val="40"/>
        </w:rPr>
      </w:pPr>
      <w:bookmarkStart w:id="45" w:name="_Toc238801389"/>
      <w:r w:rsidRPr="004721FB">
        <w:rPr>
          <w:rFonts w:asciiTheme="minorHAnsi" w:hAnsiTheme="minorHAnsi" w:cstheme="minorHAnsi"/>
          <w:color w:val="365F91" w:themeColor="accent1" w:themeShade="BF"/>
          <w:sz w:val="40"/>
          <w:szCs w:val="40"/>
        </w:rPr>
        <w:lastRenderedPageBreak/>
        <w:t>Conclusions, Limitations and Feature Work</w:t>
      </w:r>
      <w:bookmarkEnd w:id="45"/>
    </w:p>
    <w:p w14:paraId="4670113F" w14:textId="77777777" w:rsidR="002C32FB" w:rsidRPr="004721FB" w:rsidRDefault="002C32FB" w:rsidP="002C32FB">
      <w:pPr>
        <w:keepNext/>
        <w:keepLines/>
        <w:spacing w:before="160" w:after="80" w:line="256" w:lineRule="auto"/>
        <w:outlineLvl w:val="1"/>
        <w:rPr>
          <w:rFonts w:asciiTheme="minorHAnsi" w:hAnsiTheme="minorHAnsi" w:cstheme="minorHAnsi"/>
          <w:color w:val="365F91" w:themeColor="accent1" w:themeShade="BF"/>
          <w:sz w:val="32"/>
          <w:szCs w:val="32"/>
        </w:rPr>
      </w:pPr>
      <w:bookmarkStart w:id="46" w:name="_Toc238801390"/>
      <w:r w:rsidRPr="004721FB">
        <w:rPr>
          <w:rFonts w:asciiTheme="minorHAnsi" w:hAnsiTheme="minorHAnsi" w:cstheme="minorHAnsi"/>
          <w:color w:val="365F91" w:themeColor="accent1" w:themeShade="BF"/>
          <w:sz w:val="32"/>
          <w:szCs w:val="32"/>
        </w:rPr>
        <w:t>5.1 Conclusions</w:t>
      </w:r>
      <w:bookmarkEnd w:id="46"/>
    </w:p>
    <w:p w14:paraId="54527A7F"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 xml:space="preserve">This dissertation set out to determine how accurately and safely different LLM approaches can generate structured SOAP notes from primary care consultation transcripts, and to characterise their failure modes. Three approaches: zero-shot prompting, few-shot prompting, and a </w:t>
      </w:r>
      <w:proofErr w:type="spellStart"/>
      <w:r w:rsidRPr="004721FB">
        <w:rPr>
          <w:rFonts w:asciiTheme="minorHAnsi" w:eastAsia="Aptos" w:hAnsiTheme="minorHAnsi" w:cstheme="minorHAnsi"/>
        </w:rPr>
        <w:t>LoRA</w:t>
      </w:r>
      <w:proofErr w:type="spellEnd"/>
      <w:r w:rsidRPr="004721FB">
        <w:rPr>
          <w:rFonts w:asciiTheme="minorHAnsi" w:eastAsia="Aptos" w:hAnsiTheme="minorHAnsi" w:cstheme="minorHAnsi"/>
        </w:rPr>
        <w:t>-fine-tuned BART model were implemented under identical conditions and evaluated with automatic metrics on in-domain and out-of-domain test sets, and with a structured manual analysis of hallucination, omission and inaccuracy. The three research questions can now be answered directly.</w:t>
      </w:r>
    </w:p>
    <w:p w14:paraId="7B324774"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In answer to RQ1, on automatic metrics, fine-tuning dominated in-domain, nearly doubling zero-shot ROUGE-1 (0.535 versus 0.284) after less than three minutes of parameter-efficient training; but the ranking inverted out-of-domain, where the same model scored lowest (0.215) and untailored zero-shot prompting transferred best. Adaptation to a development domain, whether by weight updates or by in-context exemplars and purchased in-domain performance at the price of robustness, and hypothesis H1 was therefore only partially supported.</w:t>
      </w:r>
    </w:p>
    <w:p w14:paraId="52EC2DDE"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The answer to RQ2 is that the approaches did not rank on safety; they traded error types. Fine-tuning almost eliminated fabrication (0.35 hallucinations per note, versus 1.50-1.70 for prompting) but produced the most omissions (2.50 per note, rising to 4.8 on realistic consultations, driven partly by input truncation), while the prompted models showed the mirror profile, persistently inventing Assessment and Plan content that no one had discussed. Domain shift roughly tripled total error for every approach, overwhelmingly through omission. Few-shot prompting additionally exhibited cross-patient exemplar contamination - an error class with records-integrity implications, which prompt-level mitigation reduced but did not eliminate.</w:t>
      </w:r>
    </w:p>
    <w:p w14:paraId="49A879E3"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On RQ3, the apparently strong pooled correlation between metric scores and annotated safety (</w:t>
      </w:r>
      <w:proofErr w:type="spellStart"/>
      <w:r w:rsidRPr="004721FB">
        <w:rPr>
          <w:rFonts w:asciiTheme="minorHAnsi" w:eastAsia="Aptos" w:hAnsiTheme="minorHAnsi" w:cstheme="minorHAnsi"/>
        </w:rPr>
        <w:t>BERTScore</w:t>
      </w:r>
      <w:proofErr w:type="spellEnd"/>
      <w:r w:rsidRPr="004721FB">
        <w:rPr>
          <w:rFonts w:asciiTheme="minorHAnsi" w:eastAsia="Aptos" w:hAnsiTheme="minorHAnsi" w:cstheme="minorHAnsi"/>
        </w:rPr>
        <w:t xml:space="preserve"> versus total errors, ρ = −0.797) was shown by a within-dataset control to be an artefact of domain composition: within domains, metrics correlated moderately with hallucination in-domain, correlated with omissions nowhere, and carried no significant safety signal at all on the realistic out-of-domain consultations. Hypothesis H2 was substantially supported, in a sharpened form: the apparent validity of automatic metrics as safety indicators depends on the composition of the evaluation set, and it vanishes under realistic domain shift.</w:t>
      </w:r>
    </w:p>
    <w:p w14:paraId="5F58C3F1"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The overall conclusion is deliberately practical. Automated SOAP note generation is capable enough to draft usable notes and cheap enough to adapt locally, but no configuration examined here is safe without human review: a fine-tuned local model must be reviewed for what it leaves out, a prompted general model for what it invents, and neither risk is visible to the automatic metrics that currently dominate evaluation practice. Human-in-the-loop review is, on this evidence, a structural requirement of deployment rather than a transitional safeguard and it can be made efficient by concentrating attention where each configuration’s characteristic errors concentrate. Table 5.1 maps the four objectives of the study to the evidence that fulfilled them.</w:t>
      </w:r>
    </w:p>
    <w:p w14:paraId="6B61E384" w14:textId="77777777" w:rsidR="002C32FB" w:rsidRPr="004721FB" w:rsidRDefault="002C32FB" w:rsidP="002C32FB">
      <w:pPr>
        <w:keepNext/>
        <w:spacing w:after="200"/>
        <w:rPr>
          <w:rFonts w:asciiTheme="minorHAnsi" w:eastAsia="Aptos" w:hAnsiTheme="minorHAnsi" w:cstheme="minorHAnsi"/>
          <w:i/>
          <w:iCs/>
          <w:color w:val="1F497D" w:themeColor="text2"/>
          <w:sz w:val="18"/>
          <w:szCs w:val="18"/>
        </w:rPr>
      </w:pPr>
      <w:r w:rsidRPr="004721FB">
        <w:rPr>
          <w:rFonts w:asciiTheme="minorHAnsi" w:eastAsia="Aptos" w:hAnsiTheme="minorHAnsi" w:cstheme="minorHAnsi"/>
          <w:i/>
          <w:iCs/>
          <w:color w:val="1F497D" w:themeColor="text2"/>
          <w:sz w:val="18"/>
          <w:szCs w:val="18"/>
        </w:rPr>
        <w:lastRenderedPageBreak/>
        <w:t>Table 5.1. Mapping of research objectives to their fulfilment</w:t>
      </w:r>
    </w:p>
    <w:tbl>
      <w:tblPr>
        <w:tblStyle w:val="TableGrid1"/>
        <w:tblW w:w="0" w:type="auto"/>
        <w:tblInd w:w="0" w:type="dxa"/>
        <w:tblLook w:val="04A0" w:firstRow="1" w:lastRow="0" w:firstColumn="1" w:lastColumn="0" w:noHBand="0" w:noVBand="1"/>
      </w:tblPr>
      <w:tblGrid>
        <w:gridCol w:w="4508"/>
        <w:gridCol w:w="4508"/>
      </w:tblGrid>
      <w:tr w:rsidR="002C32FB" w:rsidRPr="004721FB" w14:paraId="46D0BCBC" w14:textId="77777777" w:rsidTr="006E357C">
        <w:tc>
          <w:tcPr>
            <w:tcW w:w="4508" w:type="dxa"/>
            <w:tcBorders>
              <w:top w:val="single" w:sz="4" w:space="0" w:color="auto"/>
              <w:left w:val="single" w:sz="4" w:space="0" w:color="auto"/>
              <w:bottom w:val="single" w:sz="4" w:space="0" w:color="auto"/>
              <w:right w:val="single" w:sz="4" w:space="0" w:color="auto"/>
            </w:tcBorders>
            <w:hideMark/>
          </w:tcPr>
          <w:p w14:paraId="25623F88"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Objective</w:t>
            </w:r>
          </w:p>
        </w:tc>
        <w:tc>
          <w:tcPr>
            <w:tcW w:w="4508" w:type="dxa"/>
            <w:tcBorders>
              <w:top w:val="single" w:sz="4" w:space="0" w:color="auto"/>
              <w:left w:val="single" w:sz="4" w:space="0" w:color="auto"/>
              <w:bottom w:val="single" w:sz="4" w:space="0" w:color="auto"/>
              <w:right w:val="single" w:sz="4" w:space="0" w:color="auto"/>
            </w:tcBorders>
            <w:hideMark/>
          </w:tcPr>
          <w:p w14:paraId="452C128E" w14:textId="77777777" w:rsidR="002C32FB" w:rsidRPr="004721FB" w:rsidRDefault="002C32FB" w:rsidP="006E357C">
            <w:pPr>
              <w:rPr>
                <w:rFonts w:asciiTheme="minorHAnsi" w:hAnsiTheme="minorHAnsi" w:cstheme="minorHAnsi"/>
                <w:b/>
                <w:bCs/>
              </w:rPr>
            </w:pPr>
            <w:r w:rsidRPr="004721FB">
              <w:rPr>
                <w:rFonts w:asciiTheme="minorHAnsi" w:hAnsiTheme="minorHAnsi" w:cstheme="minorHAnsi"/>
                <w:b/>
                <w:bCs/>
              </w:rPr>
              <w:t>How and where it was achieved</w:t>
            </w:r>
          </w:p>
        </w:tc>
      </w:tr>
      <w:tr w:rsidR="002C32FB" w:rsidRPr="004721FB" w14:paraId="1EE11B92" w14:textId="77777777" w:rsidTr="006E357C">
        <w:tc>
          <w:tcPr>
            <w:tcW w:w="4508" w:type="dxa"/>
            <w:tcBorders>
              <w:top w:val="single" w:sz="4" w:space="0" w:color="auto"/>
              <w:left w:val="single" w:sz="4" w:space="0" w:color="auto"/>
              <w:bottom w:val="single" w:sz="4" w:space="0" w:color="auto"/>
              <w:right w:val="single" w:sz="4" w:space="0" w:color="auto"/>
            </w:tcBorders>
            <w:hideMark/>
          </w:tcPr>
          <w:p w14:paraId="50E54865" w14:textId="77777777" w:rsidR="002C32FB" w:rsidRPr="004721FB" w:rsidRDefault="002C32FB" w:rsidP="002C32FB">
            <w:pPr>
              <w:numPr>
                <w:ilvl w:val="0"/>
                <w:numId w:val="7"/>
              </w:numPr>
              <w:contextualSpacing/>
              <w:rPr>
                <w:rFonts w:asciiTheme="minorHAnsi" w:hAnsiTheme="minorHAnsi" w:cstheme="minorHAnsi"/>
                <w:b/>
                <w:bCs/>
              </w:rPr>
            </w:pPr>
            <w:r w:rsidRPr="004721FB">
              <w:rPr>
                <w:rFonts w:asciiTheme="minorHAnsi" w:hAnsiTheme="minorHAnsi" w:cstheme="minorHAnsi"/>
                <w:b/>
                <w:bCs/>
              </w:rPr>
              <w:t>Critically review the state of the art and derive the error taxonomy</w:t>
            </w:r>
          </w:p>
        </w:tc>
        <w:tc>
          <w:tcPr>
            <w:tcW w:w="4508" w:type="dxa"/>
            <w:tcBorders>
              <w:top w:val="single" w:sz="4" w:space="0" w:color="auto"/>
              <w:left w:val="single" w:sz="4" w:space="0" w:color="auto"/>
              <w:bottom w:val="single" w:sz="4" w:space="0" w:color="auto"/>
              <w:right w:val="single" w:sz="4" w:space="0" w:color="auto"/>
            </w:tcBorders>
            <w:hideMark/>
          </w:tcPr>
          <w:p w14:paraId="07172B34"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Chapter 2: four-strand review, per study critical analysis and research gap table; taxonomy of hallucination, omission and inaccuracy derived from [5], [6], [21], [22] and applied in Chapter 3</w:t>
            </w:r>
          </w:p>
        </w:tc>
      </w:tr>
      <w:tr w:rsidR="002C32FB" w:rsidRPr="004721FB" w14:paraId="1CD6B992" w14:textId="77777777" w:rsidTr="006E357C">
        <w:tc>
          <w:tcPr>
            <w:tcW w:w="4508" w:type="dxa"/>
            <w:tcBorders>
              <w:top w:val="single" w:sz="4" w:space="0" w:color="auto"/>
              <w:left w:val="single" w:sz="4" w:space="0" w:color="auto"/>
              <w:bottom w:val="single" w:sz="4" w:space="0" w:color="auto"/>
              <w:right w:val="single" w:sz="4" w:space="0" w:color="auto"/>
            </w:tcBorders>
            <w:hideMark/>
          </w:tcPr>
          <w:p w14:paraId="3CEB73ED" w14:textId="77777777" w:rsidR="002C32FB" w:rsidRPr="004721FB" w:rsidRDefault="002C32FB" w:rsidP="002C32FB">
            <w:pPr>
              <w:numPr>
                <w:ilvl w:val="0"/>
                <w:numId w:val="7"/>
              </w:numPr>
              <w:contextualSpacing/>
              <w:rPr>
                <w:rFonts w:asciiTheme="minorHAnsi" w:hAnsiTheme="minorHAnsi" w:cstheme="minorHAnsi"/>
                <w:b/>
                <w:bCs/>
              </w:rPr>
            </w:pPr>
            <w:r w:rsidRPr="004721FB">
              <w:rPr>
                <w:rFonts w:asciiTheme="minorHAnsi" w:hAnsiTheme="minorHAnsi" w:cstheme="minorHAnsi"/>
                <w:b/>
                <w:bCs/>
              </w:rPr>
              <w:t>Implement three note-generation approaches under identical conditions</w:t>
            </w:r>
          </w:p>
        </w:tc>
        <w:tc>
          <w:tcPr>
            <w:tcW w:w="4508" w:type="dxa"/>
            <w:tcBorders>
              <w:top w:val="single" w:sz="4" w:space="0" w:color="auto"/>
              <w:left w:val="single" w:sz="4" w:space="0" w:color="auto"/>
              <w:bottom w:val="single" w:sz="4" w:space="0" w:color="auto"/>
              <w:right w:val="single" w:sz="4" w:space="0" w:color="auto"/>
            </w:tcBorders>
            <w:hideMark/>
          </w:tcPr>
          <w:p w14:paraId="2FCB144E"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 xml:space="preserve">Chapter 3 (Section 3.5 – 3.6): zero-shot and few-shot prompting of Qwen2.5-1B-Instruct and </w:t>
            </w:r>
            <w:proofErr w:type="spellStart"/>
            <w:r w:rsidRPr="004721FB">
              <w:rPr>
                <w:rFonts w:asciiTheme="minorHAnsi" w:hAnsiTheme="minorHAnsi" w:cstheme="minorHAnsi"/>
              </w:rPr>
              <w:t>LoRA</w:t>
            </w:r>
            <w:proofErr w:type="spellEnd"/>
            <w:r w:rsidRPr="004721FB">
              <w:rPr>
                <w:rFonts w:asciiTheme="minorHAnsi" w:hAnsiTheme="minorHAnsi" w:cstheme="minorHAnsi"/>
              </w:rPr>
              <w:t>-fine-tuned BART-large, identical inputs, deterministic decoding, all specifications and hyperparameters reported.</w:t>
            </w:r>
          </w:p>
        </w:tc>
      </w:tr>
      <w:tr w:rsidR="002C32FB" w:rsidRPr="004721FB" w14:paraId="378F42DE" w14:textId="77777777" w:rsidTr="006E357C">
        <w:tc>
          <w:tcPr>
            <w:tcW w:w="4508" w:type="dxa"/>
            <w:tcBorders>
              <w:top w:val="single" w:sz="4" w:space="0" w:color="auto"/>
              <w:left w:val="single" w:sz="4" w:space="0" w:color="auto"/>
              <w:bottom w:val="single" w:sz="4" w:space="0" w:color="auto"/>
              <w:right w:val="single" w:sz="4" w:space="0" w:color="auto"/>
            </w:tcBorders>
            <w:hideMark/>
          </w:tcPr>
          <w:p w14:paraId="7499E995" w14:textId="77777777" w:rsidR="002C32FB" w:rsidRPr="004721FB" w:rsidRDefault="002C32FB" w:rsidP="002C32FB">
            <w:pPr>
              <w:numPr>
                <w:ilvl w:val="0"/>
                <w:numId w:val="7"/>
              </w:numPr>
              <w:contextualSpacing/>
              <w:rPr>
                <w:rFonts w:asciiTheme="minorHAnsi" w:hAnsiTheme="minorHAnsi" w:cstheme="minorHAnsi"/>
                <w:b/>
                <w:bCs/>
              </w:rPr>
            </w:pPr>
            <w:r w:rsidRPr="004721FB">
              <w:rPr>
                <w:rFonts w:asciiTheme="minorHAnsi" w:hAnsiTheme="minorHAnsi" w:cstheme="minorHAnsi"/>
                <w:b/>
                <w:bCs/>
              </w:rPr>
              <w:t>Evaluate all approaches with automatic metrics on held-out test sets</w:t>
            </w:r>
          </w:p>
        </w:tc>
        <w:tc>
          <w:tcPr>
            <w:tcW w:w="4508" w:type="dxa"/>
            <w:tcBorders>
              <w:top w:val="single" w:sz="4" w:space="0" w:color="auto"/>
              <w:left w:val="single" w:sz="4" w:space="0" w:color="auto"/>
              <w:bottom w:val="single" w:sz="4" w:space="0" w:color="auto"/>
              <w:right w:val="single" w:sz="4" w:space="0" w:color="auto"/>
            </w:tcBorders>
            <w:hideMark/>
          </w:tcPr>
          <w:p w14:paraId="4FA2E746"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 xml:space="preserve">Chapter 4 (Section 4.3): ROUGE-1/2/L and </w:t>
            </w:r>
            <w:proofErr w:type="spellStart"/>
            <w:r w:rsidRPr="004721FB">
              <w:rPr>
                <w:rFonts w:asciiTheme="minorHAnsi" w:hAnsiTheme="minorHAnsi" w:cstheme="minorHAnsi"/>
              </w:rPr>
              <w:t>BERTScore</w:t>
            </w:r>
            <w:proofErr w:type="spellEnd"/>
            <w:r w:rsidRPr="004721FB">
              <w:rPr>
                <w:rFonts w:asciiTheme="minorHAnsi" w:hAnsiTheme="minorHAnsi" w:cstheme="minorHAnsi"/>
              </w:rPr>
              <w:t xml:space="preserve"> on 130 in-domain and 57 out-of-domain test items; the in-domain/out-of-domain crossover identified.</w:t>
            </w:r>
          </w:p>
        </w:tc>
      </w:tr>
      <w:tr w:rsidR="002C32FB" w:rsidRPr="004721FB" w14:paraId="4D00F092" w14:textId="77777777" w:rsidTr="006E357C">
        <w:tc>
          <w:tcPr>
            <w:tcW w:w="4508" w:type="dxa"/>
            <w:tcBorders>
              <w:top w:val="single" w:sz="4" w:space="0" w:color="auto"/>
              <w:left w:val="single" w:sz="4" w:space="0" w:color="auto"/>
              <w:bottom w:val="single" w:sz="4" w:space="0" w:color="auto"/>
              <w:right w:val="single" w:sz="4" w:space="0" w:color="auto"/>
            </w:tcBorders>
            <w:hideMark/>
          </w:tcPr>
          <w:p w14:paraId="0E0521B5" w14:textId="77777777" w:rsidR="002C32FB" w:rsidRPr="004721FB" w:rsidRDefault="002C32FB" w:rsidP="002C32FB">
            <w:pPr>
              <w:numPr>
                <w:ilvl w:val="0"/>
                <w:numId w:val="7"/>
              </w:numPr>
              <w:contextualSpacing/>
              <w:rPr>
                <w:rFonts w:asciiTheme="minorHAnsi" w:hAnsiTheme="minorHAnsi" w:cstheme="minorHAnsi"/>
                <w:b/>
                <w:bCs/>
              </w:rPr>
            </w:pPr>
            <w:r w:rsidRPr="004721FB">
              <w:rPr>
                <w:rFonts w:asciiTheme="minorHAnsi" w:hAnsiTheme="minorHAnsi" w:cstheme="minorHAnsi"/>
                <w:b/>
                <w:bCs/>
              </w:rPr>
              <w:t>Analyse the distribution of errors and discuss deployment implications</w:t>
            </w:r>
          </w:p>
        </w:tc>
        <w:tc>
          <w:tcPr>
            <w:tcW w:w="4508" w:type="dxa"/>
            <w:tcBorders>
              <w:top w:val="single" w:sz="4" w:space="0" w:color="auto"/>
              <w:left w:val="single" w:sz="4" w:space="0" w:color="auto"/>
              <w:bottom w:val="single" w:sz="4" w:space="0" w:color="auto"/>
              <w:right w:val="single" w:sz="4" w:space="0" w:color="auto"/>
            </w:tcBorders>
            <w:hideMark/>
          </w:tcPr>
          <w:p w14:paraId="75EAD52C" w14:textId="77777777" w:rsidR="002C32FB" w:rsidRPr="004721FB" w:rsidRDefault="002C32FB" w:rsidP="006E357C">
            <w:pPr>
              <w:rPr>
                <w:rFonts w:asciiTheme="minorHAnsi" w:hAnsiTheme="minorHAnsi" w:cstheme="minorHAnsi"/>
              </w:rPr>
            </w:pPr>
            <w:r w:rsidRPr="004721FB">
              <w:rPr>
                <w:rFonts w:asciiTheme="minorHAnsi" w:hAnsiTheme="minorHAnsi" w:cstheme="minorHAnsi"/>
              </w:rPr>
              <w:t>Chapter 4 (Sections 4.4 – 4.6): note paired manual annotation, error-type trade-off quantified, metric-safety correlation tested with within-dataset control, and human-in-the-loop implications derived.</w:t>
            </w:r>
          </w:p>
        </w:tc>
      </w:tr>
    </w:tbl>
    <w:p w14:paraId="3819E6FC" w14:textId="77777777" w:rsidR="002C32FB" w:rsidRPr="004721FB" w:rsidRDefault="002C32FB" w:rsidP="002C32FB">
      <w:pPr>
        <w:spacing w:line="256" w:lineRule="auto"/>
        <w:rPr>
          <w:rFonts w:asciiTheme="minorHAnsi" w:eastAsia="Aptos" w:hAnsiTheme="minorHAnsi" w:cstheme="minorHAnsi"/>
        </w:rPr>
      </w:pPr>
    </w:p>
    <w:p w14:paraId="54BF1222" w14:textId="77777777" w:rsidR="002C32FB" w:rsidRPr="004721FB" w:rsidRDefault="002C32FB" w:rsidP="002C32FB">
      <w:pPr>
        <w:keepNext/>
        <w:keepLines/>
        <w:spacing w:before="160" w:after="80" w:line="256" w:lineRule="auto"/>
        <w:outlineLvl w:val="1"/>
        <w:rPr>
          <w:rFonts w:asciiTheme="minorHAnsi" w:hAnsiTheme="minorHAnsi" w:cstheme="minorHAnsi"/>
          <w:color w:val="365F91" w:themeColor="accent1" w:themeShade="BF"/>
          <w:sz w:val="32"/>
          <w:szCs w:val="32"/>
        </w:rPr>
      </w:pPr>
      <w:bookmarkStart w:id="47" w:name="_Toc238801391"/>
      <w:r w:rsidRPr="004721FB">
        <w:rPr>
          <w:rFonts w:asciiTheme="minorHAnsi" w:hAnsiTheme="minorHAnsi" w:cstheme="minorHAnsi"/>
          <w:color w:val="365F91" w:themeColor="accent1" w:themeShade="BF"/>
          <w:sz w:val="32"/>
          <w:szCs w:val="32"/>
        </w:rPr>
        <w:t>5.2 Limitations</w:t>
      </w:r>
      <w:bookmarkEnd w:id="47"/>
    </w:p>
    <w:p w14:paraId="41279238"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 xml:space="preserve">The findings are bounded by several limitations. The safety analysis was performed by a single annotator (the researcher) on 60 notes, so inter-annotator agreement could not be computed, and the modest sample means the error-rate estimates and correlation p-values should be read as indicative of a pattern rather than as precise inferences. Metric differences between approaches were compared descriptively; the formal paired significance tests envisaged at proposal stage were not performed within the project's time budget and would strengthen the comparison. Only one representative model per tradition was examined (a 1.5-billion-parameter instruction-tuned LLM and BART-large), so larger or proprietary models may shift absolute results, although the structural findings, the domain crossover and the error-type trade-off are concern the approaches rather than </w:t>
      </w:r>
      <w:proofErr w:type="gramStart"/>
      <w:r w:rsidRPr="004721FB">
        <w:rPr>
          <w:rFonts w:asciiTheme="minorHAnsi" w:eastAsia="Aptos" w:hAnsiTheme="minorHAnsi" w:cstheme="minorHAnsi"/>
        </w:rPr>
        <w:t>particular checkpoints</w:t>
      </w:r>
      <w:proofErr w:type="gramEnd"/>
      <w:r w:rsidRPr="004721FB">
        <w:rPr>
          <w:rFonts w:asciiTheme="minorHAnsi" w:eastAsia="Aptos" w:hAnsiTheme="minorHAnsi" w:cstheme="minorHAnsi"/>
        </w:rPr>
        <w:t>. The data carry their own caveats: MTS-Dialog pairs notes with dialogue fragments and a minority of its reference notes proved imperfectly grounded in their paired dialogue, PriMock57 consultations are acted rather than real, and the internal 80/10/10 split, while fixed and reproducible, is not the official benchmark split, so absolute scores are not leaderboard-comparable. Finally, the study begins at the text transcript, covers native-English primary-care consultations only, and evaluates no live deployment; the conclusions apply within these boundaries, as set out in Section 1.5.</w:t>
      </w:r>
    </w:p>
    <w:p w14:paraId="26214F74" w14:textId="77777777" w:rsidR="002C32FB" w:rsidRPr="004721FB" w:rsidRDefault="002C32FB" w:rsidP="002C32FB">
      <w:pPr>
        <w:keepNext/>
        <w:keepLines/>
        <w:spacing w:before="160" w:after="80" w:line="256" w:lineRule="auto"/>
        <w:outlineLvl w:val="1"/>
        <w:rPr>
          <w:rFonts w:asciiTheme="minorHAnsi" w:hAnsiTheme="minorHAnsi" w:cstheme="minorHAnsi"/>
          <w:color w:val="365F91" w:themeColor="accent1" w:themeShade="BF"/>
          <w:sz w:val="32"/>
          <w:szCs w:val="32"/>
        </w:rPr>
      </w:pPr>
      <w:bookmarkStart w:id="48" w:name="_Toc238801392"/>
      <w:r w:rsidRPr="004721FB">
        <w:rPr>
          <w:rFonts w:asciiTheme="minorHAnsi" w:hAnsiTheme="minorHAnsi" w:cstheme="minorHAnsi"/>
          <w:color w:val="365F91" w:themeColor="accent1" w:themeShade="BF"/>
          <w:sz w:val="32"/>
          <w:szCs w:val="32"/>
        </w:rPr>
        <w:lastRenderedPageBreak/>
        <w:t>5.3 Future Work</w:t>
      </w:r>
      <w:bookmarkEnd w:id="48"/>
    </w:p>
    <w:p w14:paraId="66F1D833" w14:textId="77777777" w:rsidR="002C32FB" w:rsidRPr="004721FB" w:rsidRDefault="002C32FB" w:rsidP="002C32FB">
      <w:pPr>
        <w:spacing w:line="256" w:lineRule="auto"/>
        <w:rPr>
          <w:rFonts w:asciiTheme="minorHAnsi" w:eastAsia="Aptos" w:hAnsiTheme="minorHAnsi" w:cstheme="minorHAnsi"/>
        </w:rPr>
      </w:pPr>
      <w:r w:rsidRPr="004721FB">
        <w:rPr>
          <w:rFonts w:asciiTheme="minorHAnsi" w:eastAsia="Aptos" w:hAnsiTheme="minorHAnsi" w:cstheme="minorHAnsi"/>
        </w:rPr>
        <w:t xml:space="preserve">Five directions follow naturally from the findings. First, closing the omission gap for local models: long-context sequence-to-sequence models, hierarchical summarisation of consultation segments, or retrieval-augmented generation [17] could relieve the truncation mechanism identified in Chapter 4, and fine-tuning on full-length consultations would test whether the omission profile is intrinsic or data-driven. Second, hardening few-shot prompting against exemplar contamination: for example, structural separation of exemplars via chat formatted turns, or contamination-screening of outputs, with contamination rate reported as a first-class safety metric. Third, scaling the safety analysis: a second independent annotator with inter-annotator agreement, larger samples, section-level error localisation, and with appropriate disclosure and validation: LLM-assisted pre-annotation subsequently verified by humans, which the present manual protocol was deliberately designed without </w:t>
      </w:r>
      <w:proofErr w:type="gramStart"/>
      <w:r w:rsidRPr="004721FB">
        <w:rPr>
          <w:rFonts w:asciiTheme="minorHAnsi" w:eastAsia="Aptos" w:hAnsiTheme="minorHAnsi" w:cstheme="minorHAnsi"/>
        </w:rPr>
        <w:t>in order to</w:t>
      </w:r>
      <w:proofErr w:type="gramEnd"/>
      <w:r w:rsidRPr="004721FB">
        <w:rPr>
          <w:rFonts w:asciiTheme="minorHAnsi" w:eastAsia="Aptos" w:hAnsiTheme="minorHAnsi" w:cstheme="minorHAnsi"/>
        </w:rPr>
        <w:t xml:space="preserve"> preserve validity. Fourth, broadening the comparison to larger open and hosted models under the same protocol, quantifying whether scale changes the error-type trade-off or merely its magnitudes, alongside formal significance testing of metric differences. Fifth, extending scope toward deployment reality: speech-recognition </w:t>
      </w:r>
      <w:proofErr w:type="gramStart"/>
      <w:r w:rsidRPr="004721FB">
        <w:rPr>
          <w:rFonts w:asciiTheme="minorHAnsi" w:eastAsia="Aptos" w:hAnsiTheme="minorHAnsi" w:cstheme="minorHAnsi"/>
        </w:rPr>
        <w:t>front-ends</w:t>
      </w:r>
      <w:proofErr w:type="gramEnd"/>
      <w:r w:rsidRPr="004721FB">
        <w:rPr>
          <w:rFonts w:asciiTheme="minorHAnsi" w:eastAsia="Aptos" w:hAnsiTheme="minorHAnsi" w:cstheme="minorHAnsi"/>
        </w:rPr>
        <w:t>, speakers of English as an additional language, and prospective evaluation of section-aware human review workflows in a clinical setting, for which the present study’s error-concentration findings provide the design rationale.</w:t>
      </w:r>
    </w:p>
    <w:p w14:paraId="67000C2B" w14:textId="77777777" w:rsidR="002C32FB" w:rsidRPr="004721FB" w:rsidRDefault="002C32FB" w:rsidP="002C32FB">
      <w:pPr>
        <w:spacing w:line="256" w:lineRule="auto"/>
        <w:rPr>
          <w:rFonts w:asciiTheme="minorHAnsi" w:eastAsia="Aptos" w:hAnsiTheme="minorHAnsi" w:cstheme="minorHAnsi"/>
        </w:rPr>
      </w:pPr>
    </w:p>
    <w:p w14:paraId="07DFC031" w14:textId="77777777" w:rsidR="002C32FB" w:rsidRPr="004721FB" w:rsidRDefault="002C32FB" w:rsidP="002C32FB">
      <w:pPr>
        <w:spacing w:line="256" w:lineRule="auto"/>
        <w:rPr>
          <w:rFonts w:asciiTheme="minorHAnsi" w:eastAsia="Aptos" w:hAnsiTheme="minorHAnsi" w:cstheme="minorHAnsi"/>
        </w:rPr>
      </w:pPr>
    </w:p>
    <w:p w14:paraId="2DDCC0DD" w14:textId="77777777" w:rsidR="002C32FB" w:rsidRPr="004721FB" w:rsidRDefault="002C32FB" w:rsidP="002C32FB">
      <w:pPr>
        <w:spacing w:line="256" w:lineRule="auto"/>
        <w:rPr>
          <w:rFonts w:asciiTheme="minorHAnsi" w:eastAsia="Aptos" w:hAnsiTheme="minorHAnsi" w:cstheme="minorHAnsi"/>
        </w:rPr>
      </w:pPr>
    </w:p>
    <w:p w14:paraId="08DFA672" w14:textId="77777777" w:rsidR="002C32FB" w:rsidRPr="004721FB" w:rsidRDefault="002C32FB" w:rsidP="002C32FB">
      <w:pPr>
        <w:spacing w:line="256" w:lineRule="auto"/>
        <w:rPr>
          <w:rFonts w:asciiTheme="minorHAnsi" w:eastAsia="Aptos" w:hAnsiTheme="minorHAnsi" w:cstheme="minorHAnsi"/>
        </w:rPr>
      </w:pPr>
    </w:p>
    <w:p w14:paraId="070113D2" w14:textId="77777777" w:rsidR="002C32FB" w:rsidRPr="004721FB" w:rsidRDefault="002C32FB" w:rsidP="002C32FB">
      <w:pPr>
        <w:spacing w:line="256" w:lineRule="auto"/>
        <w:rPr>
          <w:rFonts w:asciiTheme="minorHAnsi" w:eastAsia="Aptos" w:hAnsiTheme="minorHAnsi" w:cstheme="minorHAnsi"/>
        </w:rPr>
      </w:pPr>
    </w:p>
    <w:p w14:paraId="4F621FCD" w14:textId="77777777" w:rsidR="002C32FB" w:rsidRPr="004721FB" w:rsidRDefault="002C32FB" w:rsidP="002C32FB">
      <w:pPr>
        <w:spacing w:line="256" w:lineRule="auto"/>
        <w:rPr>
          <w:rFonts w:asciiTheme="minorHAnsi" w:eastAsia="Aptos" w:hAnsiTheme="minorHAnsi" w:cstheme="minorHAnsi"/>
        </w:rPr>
      </w:pPr>
    </w:p>
    <w:p w14:paraId="026AE460" w14:textId="77777777" w:rsidR="002C32FB" w:rsidRDefault="002C32FB" w:rsidP="002C32FB">
      <w:pPr>
        <w:spacing w:line="256" w:lineRule="auto"/>
        <w:rPr>
          <w:rFonts w:asciiTheme="minorHAnsi" w:eastAsia="Aptos" w:hAnsiTheme="minorHAnsi" w:cstheme="minorHAnsi"/>
        </w:rPr>
      </w:pPr>
    </w:p>
    <w:p w14:paraId="2321811D" w14:textId="77777777" w:rsidR="00E41C55" w:rsidRDefault="00E41C55" w:rsidP="002C32FB">
      <w:pPr>
        <w:spacing w:line="256" w:lineRule="auto"/>
        <w:rPr>
          <w:rFonts w:asciiTheme="minorHAnsi" w:eastAsia="Aptos" w:hAnsiTheme="minorHAnsi" w:cstheme="minorHAnsi"/>
        </w:rPr>
      </w:pPr>
    </w:p>
    <w:p w14:paraId="0DFB6B6E" w14:textId="77777777" w:rsidR="00E41C55" w:rsidRDefault="00E41C55" w:rsidP="002C32FB">
      <w:pPr>
        <w:spacing w:line="256" w:lineRule="auto"/>
        <w:rPr>
          <w:rFonts w:asciiTheme="minorHAnsi" w:eastAsia="Aptos" w:hAnsiTheme="minorHAnsi" w:cstheme="minorHAnsi"/>
        </w:rPr>
      </w:pPr>
    </w:p>
    <w:p w14:paraId="6829FC56" w14:textId="77777777" w:rsidR="00E41C55" w:rsidRDefault="00E41C55" w:rsidP="002C32FB">
      <w:pPr>
        <w:spacing w:line="256" w:lineRule="auto"/>
        <w:rPr>
          <w:rFonts w:asciiTheme="minorHAnsi" w:eastAsia="Aptos" w:hAnsiTheme="minorHAnsi" w:cstheme="minorHAnsi"/>
        </w:rPr>
      </w:pPr>
    </w:p>
    <w:p w14:paraId="0ADBE1C1" w14:textId="77777777" w:rsidR="00E41C55" w:rsidRDefault="00E41C55" w:rsidP="002C32FB">
      <w:pPr>
        <w:spacing w:line="256" w:lineRule="auto"/>
        <w:rPr>
          <w:rFonts w:asciiTheme="minorHAnsi" w:eastAsia="Aptos" w:hAnsiTheme="minorHAnsi" w:cstheme="minorHAnsi"/>
        </w:rPr>
      </w:pPr>
    </w:p>
    <w:p w14:paraId="10C9B9D6" w14:textId="77777777" w:rsidR="00E41C55" w:rsidRDefault="00E41C55" w:rsidP="002C32FB">
      <w:pPr>
        <w:spacing w:line="256" w:lineRule="auto"/>
        <w:rPr>
          <w:rFonts w:asciiTheme="minorHAnsi" w:eastAsia="Aptos" w:hAnsiTheme="minorHAnsi" w:cstheme="minorHAnsi"/>
        </w:rPr>
      </w:pPr>
    </w:p>
    <w:p w14:paraId="1590CF26" w14:textId="77777777" w:rsidR="00E41C55" w:rsidRDefault="00E41C55" w:rsidP="002C32FB">
      <w:pPr>
        <w:spacing w:line="256" w:lineRule="auto"/>
        <w:rPr>
          <w:rFonts w:asciiTheme="minorHAnsi" w:eastAsia="Aptos" w:hAnsiTheme="minorHAnsi" w:cstheme="minorHAnsi"/>
        </w:rPr>
      </w:pPr>
    </w:p>
    <w:p w14:paraId="7DD0E971" w14:textId="77777777" w:rsidR="00E41C55" w:rsidRDefault="00E41C55" w:rsidP="002C32FB">
      <w:pPr>
        <w:spacing w:line="256" w:lineRule="auto"/>
        <w:rPr>
          <w:rFonts w:asciiTheme="minorHAnsi" w:eastAsia="Aptos" w:hAnsiTheme="minorHAnsi" w:cstheme="minorHAnsi"/>
        </w:rPr>
      </w:pPr>
    </w:p>
    <w:p w14:paraId="5070C8AC" w14:textId="77777777" w:rsidR="00E41C55" w:rsidRDefault="00E41C55" w:rsidP="002C32FB">
      <w:pPr>
        <w:spacing w:line="256" w:lineRule="auto"/>
        <w:rPr>
          <w:rFonts w:asciiTheme="minorHAnsi" w:eastAsia="Aptos" w:hAnsiTheme="minorHAnsi" w:cstheme="minorHAnsi"/>
        </w:rPr>
      </w:pPr>
    </w:p>
    <w:p w14:paraId="55E1F1A2" w14:textId="77777777" w:rsidR="00E41C55" w:rsidRDefault="00E41C55" w:rsidP="002C32FB">
      <w:pPr>
        <w:spacing w:line="256" w:lineRule="auto"/>
        <w:rPr>
          <w:rFonts w:asciiTheme="minorHAnsi" w:eastAsia="Aptos" w:hAnsiTheme="minorHAnsi" w:cstheme="minorHAnsi"/>
        </w:rPr>
      </w:pPr>
    </w:p>
    <w:p w14:paraId="28514357" w14:textId="77777777" w:rsidR="00E41C55" w:rsidRDefault="00E41C55" w:rsidP="002C32FB">
      <w:pPr>
        <w:spacing w:line="256" w:lineRule="auto"/>
        <w:rPr>
          <w:rFonts w:asciiTheme="minorHAnsi" w:eastAsia="Aptos" w:hAnsiTheme="minorHAnsi" w:cstheme="minorHAnsi"/>
        </w:rPr>
      </w:pPr>
    </w:p>
    <w:p w14:paraId="0AF271E8" w14:textId="77777777" w:rsidR="00E41C55" w:rsidRDefault="00E41C55" w:rsidP="002C32FB">
      <w:pPr>
        <w:spacing w:line="256" w:lineRule="auto"/>
        <w:rPr>
          <w:rFonts w:asciiTheme="minorHAnsi" w:eastAsia="Aptos" w:hAnsiTheme="minorHAnsi" w:cstheme="minorHAnsi"/>
        </w:rPr>
      </w:pPr>
    </w:p>
    <w:p w14:paraId="6B624A8D" w14:textId="77777777" w:rsidR="00E41C55" w:rsidRDefault="00E41C55" w:rsidP="002C32FB">
      <w:pPr>
        <w:spacing w:line="256" w:lineRule="auto"/>
        <w:rPr>
          <w:rFonts w:asciiTheme="minorHAnsi" w:eastAsia="Aptos" w:hAnsiTheme="minorHAnsi" w:cstheme="minorHAnsi"/>
        </w:rPr>
      </w:pPr>
    </w:p>
    <w:p w14:paraId="0A3BCFD6" w14:textId="77777777" w:rsidR="00E41C55" w:rsidRPr="004721FB" w:rsidRDefault="00E41C55" w:rsidP="002C32FB">
      <w:pPr>
        <w:spacing w:line="256" w:lineRule="auto"/>
        <w:rPr>
          <w:rFonts w:asciiTheme="minorHAnsi" w:eastAsia="Aptos" w:hAnsiTheme="minorHAnsi" w:cstheme="minorHAnsi"/>
        </w:rPr>
      </w:pPr>
    </w:p>
    <w:p w14:paraId="59C7F5BD" w14:textId="77777777" w:rsidR="002C32FB" w:rsidRPr="004721FB" w:rsidRDefault="002C32FB" w:rsidP="002C32FB">
      <w:pPr>
        <w:keepNext/>
        <w:keepLines/>
        <w:spacing w:before="360" w:after="80" w:line="256" w:lineRule="auto"/>
        <w:outlineLvl w:val="0"/>
        <w:rPr>
          <w:rFonts w:asciiTheme="minorHAnsi" w:hAnsiTheme="minorHAnsi" w:cstheme="minorHAnsi"/>
          <w:color w:val="365F91" w:themeColor="accent1" w:themeShade="BF"/>
          <w:sz w:val="40"/>
          <w:szCs w:val="40"/>
        </w:rPr>
      </w:pPr>
      <w:bookmarkStart w:id="49" w:name="_Toc238801393"/>
      <w:r w:rsidRPr="004721FB">
        <w:rPr>
          <w:rFonts w:asciiTheme="minorHAnsi" w:hAnsiTheme="minorHAnsi" w:cstheme="minorHAnsi"/>
          <w:color w:val="365F91" w:themeColor="accent1" w:themeShade="BF"/>
          <w:sz w:val="40"/>
          <w:szCs w:val="40"/>
        </w:rPr>
        <w:lastRenderedPageBreak/>
        <w:t>References</w:t>
      </w:r>
      <w:bookmarkEnd w:id="49"/>
    </w:p>
    <w:p w14:paraId="672B3CB6" w14:textId="77777777" w:rsidR="002C32FB" w:rsidRPr="004721FB" w:rsidRDefault="002C32FB" w:rsidP="002C32FB">
      <w:pPr>
        <w:spacing w:after="100" w:line="256" w:lineRule="auto"/>
        <w:ind w:left="567" w:hanging="567"/>
        <w:rPr>
          <w:rFonts w:asciiTheme="minorHAnsi" w:eastAsia="Aptos" w:hAnsiTheme="minorHAnsi" w:cstheme="minorHAnsi"/>
        </w:rPr>
      </w:pPr>
      <w:r w:rsidRPr="004721FB">
        <w:rPr>
          <w:rFonts w:asciiTheme="minorHAnsi" w:eastAsia="Aptos" w:hAnsiTheme="minorHAnsi" w:cstheme="minorHAnsi"/>
        </w:rPr>
        <w:t xml:space="preserve">[1] A. Ben Abacha, W. Yim, Y. Fan, and T. Lin, </w:t>
      </w:r>
      <w:r w:rsidRPr="00CE41E8">
        <w:rPr>
          <w:rFonts w:asciiTheme="minorHAnsi" w:eastAsia="Aptos" w:hAnsiTheme="minorHAnsi" w:cstheme="minorHAnsi"/>
          <w:i/>
          <w:iCs/>
        </w:rPr>
        <w:t>“An empirical study of clinical note generation from doctor-patient encounters,”</w:t>
      </w:r>
      <w:r w:rsidRPr="004721FB">
        <w:rPr>
          <w:rFonts w:asciiTheme="minorHAnsi" w:eastAsia="Aptos" w:hAnsiTheme="minorHAnsi" w:cstheme="minorHAnsi"/>
        </w:rPr>
        <w:t xml:space="preserve"> in Proc. 17th Conf. Eur. Chapter Assoc. </w:t>
      </w:r>
      <w:proofErr w:type="spellStart"/>
      <w:r w:rsidRPr="004721FB">
        <w:rPr>
          <w:rFonts w:asciiTheme="minorHAnsi" w:eastAsia="Aptos" w:hAnsiTheme="minorHAnsi" w:cstheme="minorHAnsi"/>
        </w:rPr>
        <w:t>Comput</w:t>
      </w:r>
      <w:proofErr w:type="spellEnd"/>
      <w:r w:rsidRPr="004721FB">
        <w:rPr>
          <w:rFonts w:asciiTheme="minorHAnsi" w:eastAsia="Aptos" w:hAnsiTheme="minorHAnsi" w:cstheme="minorHAnsi"/>
        </w:rPr>
        <w:t>. Linguistics (EACL), Dubrovnik, Croatia, 2023, pp. 2291–2302.</w:t>
      </w:r>
    </w:p>
    <w:p w14:paraId="00C4F5ED" w14:textId="77777777" w:rsidR="002C32FB" w:rsidRPr="004721FB" w:rsidRDefault="002C32FB" w:rsidP="002C32FB">
      <w:pPr>
        <w:spacing w:after="100" w:line="256" w:lineRule="auto"/>
        <w:ind w:left="567" w:hanging="567"/>
        <w:rPr>
          <w:rFonts w:asciiTheme="minorHAnsi" w:eastAsia="Aptos" w:hAnsiTheme="minorHAnsi" w:cstheme="minorHAnsi"/>
        </w:rPr>
      </w:pPr>
      <w:r w:rsidRPr="004721FB">
        <w:rPr>
          <w:rFonts w:asciiTheme="minorHAnsi" w:eastAsia="Aptos" w:hAnsiTheme="minorHAnsi" w:cstheme="minorHAnsi"/>
        </w:rPr>
        <w:t xml:space="preserve">[2] B. G. Arndt et al., </w:t>
      </w:r>
      <w:r w:rsidRPr="00CE41E8">
        <w:rPr>
          <w:rFonts w:asciiTheme="minorHAnsi" w:eastAsia="Aptos" w:hAnsiTheme="minorHAnsi" w:cstheme="minorHAnsi"/>
          <w:i/>
          <w:iCs/>
        </w:rPr>
        <w:t>“Tethered to the EHR: primary care physician workload assessment using EHR event log data and time-motion observations</w:t>
      </w:r>
      <w:r w:rsidRPr="004721FB">
        <w:rPr>
          <w:rFonts w:asciiTheme="minorHAnsi" w:eastAsia="Aptos" w:hAnsiTheme="minorHAnsi" w:cstheme="minorHAnsi"/>
        </w:rPr>
        <w:t>,” Ann. Fam. Med., vol. 15, no. 5, pp. 419–426, 2017.</w:t>
      </w:r>
    </w:p>
    <w:p w14:paraId="1F1B367A" w14:textId="77777777" w:rsidR="002C32FB" w:rsidRPr="004721FB" w:rsidRDefault="002C32FB" w:rsidP="002C32FB">
      <w:pPr>
        <w:spacing w:after="100" w:line="256" w:lineRule="auto"/>
        <w:ind w:left="567" w:hanging="567"/>
        <w:rPr>
          <w:rFonts w:asciiTheme="minorHAnsi" w:eastAsia="Aptos" w:hAnsiTheme="minorHAnsi" w:cstheme="minorHAnsi"/>
        </w:rPr>
      </w:pPr>
      <w:r w:rsidRPr="004721FB">
        <w:rPr>
          <w:rFonts w:asciiTheme="minorHAnsi" w:eastAsia="Aptos" w:hAnsiTheme="minorHAnsi" w:cstheme="minorHAnsi"/>
        </w:rPr>
        <w:t xml:space="preserve">[3] D. Van Veen et al., </w:t>
      </w:r>
      <w:r w:rsidRPr="00CE41E8">
        <w:rPr>
          <w:rFonts w:asciiTheme="minorHAnsi" w:eastAsia="Aptos" w:hAnsiTheme="minorHAnsi" w:cstheme="minorHAnsi"/>
          <w:i/>
          <w:iCs/>
        </w:rPr>
        <w:t>“Adapted large language models can outperform medical experts in clinical text summarization,”</w:t>
      </w:r>
      <w:r w:rsidRPr="004721FB">
        <w:rPr>
          <w:rFonts w:asciiTheme="minorHAnsi" w:eastAsia="Aptos" w:hAnsiTheme="minorHAnsi" w:cstheme="minorHAnsi"/>
        </w:rPr>
        <w:t xml:space="preserve"> Nat. Med., vol. 30, pp. 1134–1142, 2024.</w:t>
      </w:r>
    </w:p>
    <w:p w14:paraId="7205B4B2" w14:textId="77777777" w:rsidR="002C32FB" w:rsidRPr="004721FB" w:rsidRDefault="002C32FB" w:rsidP="002C32FB">
      <w:pPr>
        <w:spacing w:after="100" w:line="256" w:lineRule="auto"/>
        <w:ind w:left="567" w:hanging="567"/>
        <w:rPr>
          <w:rFonts w:asciiTheme="minorHAnsi" w:eastAsia="Aptos" w:hAnsiTheme="minorHAnsi" w:cstheme="minorHAnsi"/>
        </w:rPr>
      </w:pPr>
      <w:r w:rsidRPr="004721FB">
        <w:rPr>
          <w:rFonts w:asciiTheme="minorHAnsi" w:eastAsia="Aptos" w:hAnsiTheme="minorHAnsi" w:cstheme="minorHAnsi"/>
        </w:rPr>
        <w:t>[4] K. D. Olson et al</w:t>
      </w:r>
      <w:r w:rsidRPr="00CE41E8">
        <w:rPr>
          <w:rFonts w:asciiTheme="minorHAnsi" w:eastAsia="Aptos" w:hAnsiTheme="minorHAnsi" w:cstheme="minorHAnsi"/>
          <w:i/>
          <w:iCs/>
        </w:rPr>
        <w:t>., “Use of ambient AI scribes to reduce administrative burden and professional burnout</w:t>
      </w:r>
      <w:r w:rsidRPr="004721FB">
        <w:rPr>
          <w:rFonts w:asciiTheme="minorHAnsi" w:eastAsia="Aptos" w:hAnsiTheme="minorHAnsi" w:cstheme="minorHAnsi"/>
        </w:rPr>
        <w:t xml:space="preserve">,” JAMA </w:t>
      </w:r>
      <w:proofErr w:type="spellStart"/>
      <w:r w:rsidRPr="004721FB">
        <w:rPr>
          <w:rFonts w:asciiTheme="minorHAnsi" w:eastAsia="Aptos" w:hAnsiTheme="minorHAnsi" w:cstheme="minorHAnsi"/>
        </w:rPr>
        <w:t>Netw</w:t>
      </w:r>
      <w:proofErr w:type="spellEnd"/>
      <w:r w:rsidRPr="004721FB">
        <w:rPr>
          <w:rFonts w:asciiTheme="minorHAnsi" w:eastAsia="Aptos" w:hAnsiTheme="minorHAnsi" w:cstheme="minorHAnsi"/>
        </w:rPr>
        <w:t>. Open, vol. 8, no. 10, e2534976, 2025.</w:t>
      </w:r>
    </w:p>
    <w:p w14:paraId="5FF1F5DA" w14:textId="77777777" w:rsidR="002C32FB" w:rsidRPr="004721FB" w:rsidRDefault="002C32FB" w:rsidP="002C32FB">
      <w:pPr>
        <w:spacing w:after="100" w:line="256" w:lineRule="auto"/>
        <w:ind w:left="567" w:hanging="567"/>
        <w:rPr>
          <w:rFonts w:asciiTheme="minorHAnsi" w:eastAsia="Aptos" w:hAnsiTheme="minorHAnsi" w:cstheme="minorHAnsi"/>
        </w:rPr>
      </w:pPr>
      <w:r w:rsidRPr="004721FB">
        <w:rPr>
          <w:rFonts w:asciiTheme="minorHAnsi" w:eastAsia="Aptos" w:hAnsiTheme="minorHAnsi" w:cstheme="minorHAnsi"/>
        </w:rPr>
        <w:t>[5] Z. Ji et al., “</w:t>
      </w:r>
      <w:r w:rsidRPr="00CE41E8">
        <w:rPr>
          <w:rFonts w:asciiTheme="minorHAnsi" w:eastAsia="Aptos" w:hAnsiTheme="minorHAnsi" w:cstheme="minorHAnsi"/>
          <w:i/>
          <w:iCs/>
        </w:rPr>
        <w:t>Survey of hallucination in natural language generation</w:t>
      </w:r>
      <w:r w:rsidRPr="004721FB">
        <w:rPr>
          <w:rFonts w:asciiTheme="minorHAnsi" w:eastAsia="Aptos" w:hAnsiTheme="minorHAnsi" w:cstheme="minorHAnsi"/>
        </w:rPr>
        <w:t xml:space="preserve">,” ACM </w:t>
      </w:r>
      <w:proofErr w:type="spellStart"/>
      <w:r w:rsidRPr="004721FB">
        <w:rPr>
          <w:rFonts w:asciiTheme="minorHAnsi" w:eastAsia="Aptos" w:hAnsiTheme="minorHAnsi" w:cstheme="minorHAnsi"/>
        </w:rPr>
        <w:t>Comput</w:t>
      </w:r>
      <w:proofErr w:type="spellEnd"/>
      <w:r w:rsidRPr="004721FB">
        <w:rPr>
          <w:rFonts w:asciiTheme="minorHAnsi" w:eastAsia="Aptos" w:hAnsiTheme="minorHAnsi" w:cstheme="minorHAnsi"/>
        </w:rPr>
        <w:t xml:space="preserve">. </w:t>
      </w:r>
      <w:proofErr w:type="spellStart"/>
      <w:r w:rsidRPr="004721FB">
        <w:rPr>
          <w:rFonts w:asciiTheme="minorHAnsi" w:eastAsia="Aptos" w:hAnsiTheme="minorHAnsi" w:cstheme="minorHAnsi"/>
        </w:rPr>
        <w:t>Surv</w:t>
      </w:r>
      <w:proofErr w:type="spellEnd"/>
      <w:r w:rsidRPr="004721FB">
        <w:rPr>
          <w:rFonts w:asciiTheme="minorHAnsi" w:eastAsia="Aptos" w:hAnsiTheme="minorHAnsi" w:cstheme="minorHAnsi"/>
        </w:rPr>
        <w:t>., vol. 55, no. 12, pp. 1–38, 2023.</w:t>
      </w:r>
    </w:p>
    <w:p w14:paraId="6071A50E" w14:textId="77777777" w:rsidR="002C32FB" w:rsidRPr="004721FB" w:rsidRDefault="002C32FB" w:rsidP="002C32FB">
      <w:pPr>
        <w:spacing w:after="100" w:line="256" w:lineRule="auto"/>
        <w:ind w:left="567" w:hanging="567"/>
        <w:rPr>
          <w:rFonts w:asciiTheme="minorHAnsi" w:eastAsia="Aptos" w:hAnsiTheme="minorHAnsi" w:cstheme="minorHAnsi"/>
        </w:rPr>
      </w:pPr>
      <w:r w:rsidRPr="004721FB">
        <w:rPr>
          <w:rFonts w:asciiTheme="minorHAnsi" w:eastAsia="Aptos" w:hAnsiTheme="minorHAnsi" w:cstheme="minorHAnsi"/>
        </w:rPr>
        <w:t xml:space="preserve">[6] C. Y. K. Williams et al., </w:t>
      </w:r>
      <w:r w:rsidRPr="00CE41E8">
        <w:rPr>
          <w:rFonts w:asciiTheme="minorHAnsi" w:eastAsia="Aptos" w:hAnsiTheme="minorHAnsi" w:cstheme="minorHAnsi"/>
          <w:i/>
          <w:iCs/>
        </w:rPr>
        <w:t>“Evaluating large language models for drafting emergency department encounter summaries</w:t>
      </w:r>
      <w:r w:rsidRPr="004721FB">
        <w:rPr>
          <w:rFonts w:asciiTheme="minorHAnsi" w:eastAsia="Aptos" w:hAnsiTheme="minorHAnsi" w:cstheme="minorHAnsi"/>
        </w:rPr>
        <w:t>,” PLOS Digit. Health, vol. 4, no. 6, e0000899, 2025.</w:t>
      </w:r>
    </w:p>
    <w:p w14:paraId="02D5E368" w14:textId="77777777" w:rsidR="002C32FB" w:rsidRPr="004721FB" w:rsidRDefault="002C32FB" w:rsidP="002C32FB">
      <w:pPr>
        <w:spacing w:after="100" w:line="256" w:lineRule="auto"/>
        <w:ind w:left="567" w:hanging="567"/>
        <w:rPr>
          <w:rFonts w:asciiTheme="minorHAnsi" w:eastAsia="Aptos" w:hAnsiTheme="minorHAnsi" w:cstheme="minorHAnsi"/>
        </w:rPr>
      </w:pPr>
      <w:r w:rsidRPr="004721FB">
        <w:rPr>
          <w:rFonts w:asciiTheme="minorHAnsi" w:eastAsia="Aptos" w:hAnsiTheme="minorHAnsi" w:cstheme="minorHAnsi"/>
        </w:rPr>
        <w:t xml:space="preserve">[7] C.-Y. Lin, </w:t>
      </w:r>
      <w:r w:rsidRPr="00CE41E8">
        <w:rPr>
          <w:rFonts w:asciiTheme="minorHAnsi" w:eastAsia="Aptos" w:hAnsiTheme="minorHAnsi" w:cstheme="minorHAnsi"/>
          <w:i/>
          <w:iCs/>
        </w:rPr>
        <w:t>“ROUGE: a package for automatic evaluation of summaries,”</w:t>
      </w:r>
      <w:r w:rsidRPr="004721FB">
        <w:rPr>
          <w:rFonts w:asciiTheme="minorHAnsi" w:eastAsia="Aptos" w:hAnsiTheme="minorHAnsi" w:cstheme="minorHAnsi"/>
        </w:rPr>
        <w:t xml:space="preserve"> in Text Summarization Branches Out, Barcelona, Spain: Assoc. </w:t>
      </w:r>
      <w:proofErr w:type="spellStart"/>
      <w:r w:rsidRPr="004721FB">
        <w:rPr>
          <w:rFonts w:asciiTheme="minorHAnsi" w:eastAsia="Aptos" w:hAnsiTheme="minorHAnsi" w:cstheme="minorHAnsi"/>
        </w:rPr>
        <w:t>Comput</w:t>
      </w:r>
      <w:proofErr w:type="spellEnd"/>
      <w:r w:rsidRPr="004721FB">
        <w:rPr>
          <w:rFonts w:asciiTheme="minorHAnsi" w:eastAsia="Aptos" w:hAnsiTheme="minorHAnsi" w:cstheme="minorHAnsi"/>
        </w:rPr>
        <w:t>. Linguistics, 2004, pp. 74–81.</w:t>
      </w:r>
    </w:p>
    <w:p w14:paraId="6281ADAC" w14:textId="77777777" w:rsidR="002C32FB" w:rsidRPr="004721FB" w:rsidRDefault="002C32FB" w:rsidP="002C32FB">
      <w:pPr>
        <w:spacing w:after="100" w:line="256" w:lineRule="auto"/>
        <w:ind w:left="567" w:hanging="567"/>
        <w:rPr>
          <w:rFonts w:asciiTheme="minorHAnsi" w:eastAsia="Aptos" w:hAnsiTheme="minorHAnsi" w:cstheme="minorHAnsi"/>
        </w:rPr>
      </w:pPr>
      <w:r w:rsidRPr="004721FB">
        <w:rPr>
          <w:rFonts w:asciiTheme="minorHAnsi" w:eastAsia="Aptos" w:hAnsiTheme="minorHAnsi" w:cstheme="minorHAnsi"/>
        </w:rPr>
        <w:t xml:space="preserve">[8] T. Zhang, V. Kishore, F. Wu, K. Q. Weinberger, and Y. Artzi, </w:t>
      </w:r>
      <w:r w:rsidRPr="00CE41E8">
        <w:rPr>
          <w:rFonts w:asciiTheme="minorHAnsi" w:eastAsia="Aptos" w:hAnsiTheme="minorHAnsi" w:cstheme="minorHAnsi"/>
          <w:i/>
          <w:iCs/>
        </w:rPr>
        <w:t>“</w:t>
      </w:r>
      <w:proofErr w:type="spellStart"/>
      <w:r w:rsidRPr="00CE41E8">
        <w:rPr>
          <w:rFonts w:asciiTheme="minorHAnsi" w:eastAsia="Aptos" w:hAnsiTheme="minorHAnsi" w:cstheme="minorHAnsi"/>
          <w:i/>
          <w:iCs/>
        </w:rPr>
        <w:t>BERTScore</w:t>
      </w:r>
      <w:proofErr w:type="spellEnd"/>
      <w:r w:rsidRPr="00CE41E8">
        <w:rPr>
          <w:rFonts w:asciiTheme="minorHAnsi" w:eastAsia="Aptos" w:hAnsiTheme="minorHAnsi" w:cstheme="minorHAnsi"/>
          <w:i/>
          <w:iCs/>
        </w:rPr>
        <w:t>: evaluating text generation with BERT,”</w:t>
      </w:r>
      <w:r w:rsidRPr="004721FB">
        <w:rPr>
          <w:rFonts w:asciiTheme="minorHAnsi" w:eastAsia="Aptos" w:hAnsiTheme="minorHAnsi" w:cstheme="minorHAnsi"/>
        </w:rPr>
        <w:t xml:space="preserve"> in Proc. Int. Conf. Learn. Representations (ICLR), 2020.</w:t>
      </w:r>
    </w:p>
    <w:p w14:paraId="23F095BA" w14:textId="77777777" w:rsidR="002C32FB" w:rsidRPr="004721FB" w:rsidRDefault="002C32FB" w:rsidP="002C32FB">
      <w:pPr>
        <w:spacing w:after="100" w:line="256" w:lineRule="auto"/>
        <w:ind w:left="567" w:hanging="567"/>
        <w:rPr>
          <w:rFonts w:asciiTheme="minorHAnsi" w:eastAsia="Aptos" w:hAnsiTheme="minorHAnsi" w:cstheme="minorHAnsi"/>
        </w:rPr>
      </w:pPr>
      <w:r w:rsidRPr="004721FB">
        <w:rPr>
          <w:rFonts w:asciiTheme="minorHAnsi" w:eastAsia="Aptos" w:hAnsiTheme="minorHAnsi" w:cstheme="minorHAnsi"/>
        </w:rPr>
        <w:t xml:space="preserve">[9] A. Papadopoulos </w:t>
      </w:r>
      <w:proofErr w:type="spellStart"/>
      <w:r w:rsidRPr="004721FB">
        <w:rPr>
          <w:rFonts w:asciiTheme="minorHAnsi" w:eastAsia="Aptos" w:hAnsiTheme="minorHAnsi" w:cstheme="minorHAnsi"/>
        </w:rPr>
        <w:t>Korfiatis</w:t>
      </w:r>
      <w:proofErr w:type="spellEnd"/>
      <w:r w:rsidRPr="004721FB">
        <w:rPr>
          <w:rFonts w:asciiTheme="minorHAnsi" w:eastAsia="Aptos" w:hAnsiTheme="minorHAnsi" w:cstheme="minorHAnsi"/>
        </w:rPr>
        <w:t xml:space="preserve">, F. Moramarco, R. Sarac, and A. Savkov, </w:t>
      </w:r>
      <w:r w:rsidRPr="00CE41E8">
        <w:rPr>
          <w:rFonts w:asciiTheme="minorHAnsi" w:eastAsia="Aptos" w:hAnsiTheme="minorHAnsi" w:cstheme="minorHAnsi"/>
          <w:i/>
          <w:iCs/>
        </w:rPr>
        <w:t>“PriMock57: a dataset of primary care mock consultations</w:t>
      </w:r>
      <w:r w:rsidRPr="004721FB">
        <w:rPr>
          <w:rFonts w:asciiTheme="minorHAnsi" w:eastAsia="Aptos" w:hAnsiTheme="minorHAnsi" w:cstheme="minorHAnsi"/>
        </w:rPr>
        <w:t xml:space="preserve">,” in Proc. 60th Annu. Meeting Assoc. </w:t>
      </w:r>
      <w:proofErr w:type="spellStart"/>
      <w:r w:rsidRPr="004721FB">
        <w:rPr>
          <w:rFonts w:asciiTheme="minorHAnsi" w:eastAsia="Aptos" w:hAnsiTheme="minorHAnsi" w:cstheme="minorHAnsi"/>
        </w:rPr>
        <w:t>Comput</w:t>
      </w:r>
      <w:proofErr w:type="spellEnd"/>
      <w:r w:rsidRPr="004721FB">
        <w:rPr>
          <w:rFonts w:asciiTheme="minorHAnsi" w:eastAsia="Aptos" w:hAnsiTheme="minorHAnsi" w:cstheme="minorHAnsi"/>
        </w:rPr>
        <w:t>. Linguistics (ACL), vol. 2, Dublin, Ireland, 2022, pp. 588–598.</w:t>
      </w:r>
    </w:p>
    <w:p w14:paraId="5FACBCD0" w14:textId="77777777" w:rsidR="002C32FB" w:rsidRPr="004721FB" w:rsidRDefault="002C32FB" w:rsidP="002C32FB">
      <w:pPr>
        <w:spacing w:after="100" w:line="256" w:lineRule="auto"/>
        <w:ind w:left="567" w:hanging="567"/>
        <w:rPr>
          <w:rFonts w:asciiTheme="minorHAnsi" w:eastAsia="Aptos" w:hAnsiTheme="minorHAnsi" w:cstheme="minorHAnsi"/>
        </w:rPr>
      </w:pPr>
      <w:r w:rsidRPr="004721FB">
        <w:rPr>
          <w:rFonts w:asciiTheme="minorHAnsi" w:eastAsia="Aptos" w:hAnsiTheme="minorHAnsi" w:cstheme="minorHAnsi"/>
        </w:rPr>
        <w:t xml:space="preserve">[10] M. Lewis et al., </w:t>
      </w:r>
      <w:r w:rsidRPr="00CE41E8">
        <w:rPr>
          <w:rFonts w:asciiTheme="minorHAnsi" w:eastAsia="Aptos" w:hAnsiTheme="minorHAnsi" w:cstheme="minorHAnsi"/>
          <w:i/>
          <w:iCs/>
        </w:rPr>
        <w:t>“BART: denoising sequence-to-sequence pre-training for natural language generation, translation, and comprehension</w:t>
      </w:r>
      <w:r w:rsidRPr="004721FB">
        <w:rPr>
          <w:rFonts w:asciiTheme="minorHAnsi" w:eastAsia="Aptos" w:hAnsiTheme="minorHAnsi" w:cstheme="minorHAnsi"/>
        </w:rPr>
        <w:t xml:space="preserve">,” in Proc. 58th Annu. Meeting Assoc. </w:t>
      </w:r>
      <w:proofErr w:type="spellStart"/>
      <w:r w:rsidRPr="004721FB">
        <w:rPr>
          <w:rFonts w:asciiTheme="minorHAnsi" w:eastAsia="Aptos" w:hAnsiTheme="minorHAnsi" w:cstheme="minorHAnsi"/>
        </w:rPr>
        <w:t>Comput</w:t>
      </w:r>
      <w:proofErr w:type="spellEnd"/>
      <w:r w:rsidRPr="004721FB">
        <w:rPr>
          <w:rFonts w:asciiTheme="minorHAnsi" w:eastAsia="Aptos" w:hAnsiTheme="minorHAnsi" w:cstheme="minorHAnsi"/>
        </w:rPr>
        <w:t>. Linguistics (ACL), 2020, pp. 7871–7880.</w:t>
      </w:r>
    </w:p>
    <w:p w14:paraId="00D452E7" w14:textId="77777777" w:rsidR="002C32FB" w:rsidRPr="004721FB" w:rsidRDefault="002C32FB" w:rsidP="002C32FB">
      <w:pPr>
        <w:spacing w:after="100" w:line="256" w:lineRule="auto"/>
        <w:ind w:left="567" w:hanging="567"/>
        <w:rPr>
          <w:rFonts w:asciiTheme="minorHAnsi" w:eastAsia="Aptos" w:hAnsiTheme="minorHAnsi" w:cstheme="minorHAnsi"/>
        </w:rPr>
      </w:pPr>
      <w:r w:rsidRPr="004721FB">
        <w:rPr>
          <w:rFonts w:asciiTheme="minorHAnsi" w:eastAsia="Aptos" w:hAnsiTheme="minorHAnsi" w:cstheme="minorHAnsi"/>
        </w:rPr>
        <w:t>[11] E. J. Hu et al., “</w:t>
      </w:r>
      <w:proofErr w:type="spellStart"/>
      <w:r w:rsidRPr="00CE41E8">
        <w:rPr>
          <w:rFonts w:asciiTheme="minorHAnsi" w:eastAsia="Aptos" w:hAnsiTheme="minorHAnsi" w:cstheme="minorHAnsi"/>
          <w:i/>
          <w:iCs/>
        </w:rPr>
        <w:t>LoRA</w:t>
      </w:r>
      <w:proofErr w:type="spellEnd"/>
      <w:r w:rsidRPr="00CE41E8">
        <w:rPr>
          <w:rFonts w:asciiTheme="minorHAnsi" w:eastAsia="Aptos" w:hAnsiTheme="minorHAnsi" w:cstheme="minorHAnsi"/>
          <w:i/>
          <w:iCs/>
        </w:rPr>
        <w:t>: low-rank adaptation of large language models</w:t>
      </w:r>
      <w:r w:rsidRPr="004721FB">
        <w:rPr>
          <w:rFonts w:asciiTheme="minorHAnsi" w:eastAsia="Aptos" w:hAnsiTheme="minorHAnsi" w:cstheme="minorHAnsi"/>
        </w:rPr>
        <w:t>,” in Proc. Int. Conf. Learn. Representations (ICLR), 2022.</w:t>
      </w:r>
    </w:p>
    <w:p w14:paraId="6C7D2B80" w14:textId="77777777" w:rsidR="002C32FB" w:rsidRPr="004721FB" w:rsidRDefault="002C32FB" w:rsidP="002C32FB">
      <w:pPr>
        <w:spacing w:after="100" w:line="256" w:lineRule="auto"/>
        <w:ind w:left="567" w:hanging="567"/>
        <w:rPr>
          <w:rFonts w:asciiTheme="minorHAnsi" w:eastAsia="Aptos" w:hAnsiTheme="minorHAnsi" w:cstheme="minorHAnsi"/>
        </w:rPr>
      </w:pPr>
      <w:r w:rsidRPr="004721FB">
        <w:rPr>
          <w:rFonts w:asciiTheme="minorHAnsi" w:eastAsia="Aptos" w:hAnsiTheme="minorHAnsi" w:cstheme="minorHAnsi"/>
        </w:rPr>
        <w:t xml:space="preserve">[12] W. Yim, Y. Fu, A. Ben Abacha, N. Snider, T. Lin, and M. </w:t>
      </w:r>
      <w:proofErr w:type="spellStart"/>
      <w:r w:rsidRPr="004721FB">
        <w:rPr>
          <w:rFonts w:asciiTheme="minorHAnsi" w:eastAsia="Aptos" w:hAnsiTheme="minorHAnsi" w:cstheme="minorHAnsi"/>
        </w:rPr>
        <w:t>Yetisgen</w:t>
      </w:r>
      <w:proofErr w:type="spellEnd"/>
      <w:r w:rsidRPr="004721FB">
        <w:rPr>
          <w:rFonts w:asciiTheme="minorHAnsi" w:eastAsia="Aptos" w:hAnsiTheme="minorHAnsi" w:cstheme="minorHAnsi"/>
        </w:rPr>
        <w:t>, “</w:t>
      </w:r>
      <w:r w:rsidRPr="00CE41E8">
        <w:rPr>
          <w:rFonts w:asciiTheme="minorHAnsi" w:eastAsia="Aptos" w:hAnsiTheme="minorHAnsi" w:cstheme="minorHAnsi"/>
          <w:i/>
          <w:iCs/>
        </w:rPr>
        <w:t>ACI-BENCH: a novel ambient clinical intelligence dataset for benchmarking automatic visit note generation,</w:t>
      </w:r>
      <w:r w:rsidRPr="004721FB">
        <w:rPr>
          <w:rFonts w:asciiTheme="minorHAnsi" w:eastAsia="Aptos" w:hAnsiTheme="minorHAnsi" w:cstheme="minorHAnsi"/>
        </w:rPr>
        <w:t>” Sci. Data, vol. 10, art. 586, 2023.</w:t>
      </w:r>
    </w:p>
    <w:p w14:paraId="18FAC790" w14:textId="77777777" w:rsidR="002C32FB" w:rsidRPr="004721FB" w:rsidRDefault="002C32FB" w:rsidP="002C32FB">
      <w:pPr>
        <w:spacing w:after="100" w:line="256" w:lineRule="auto"/>
        <w:ind w:left="567" w:hanging="567"/>
        <w:rPr>
          <w:rFonts w:asciiTheme="minorHAnsi" w:eastAsia="Aptos" w:hAnsiTheme="minorHAnsi" w:cstheme="minorHAnsi"/>
        </w:rPr>
      </w:pPr>
      <w:r w:rsidRPr="004721FB">
        <w:rPr>
          <w:rFonts w:asciiTheme="minorHAnsi" w:eastAsia="Aptos" w:hAnsiTheme="minorHAnsi" w:cstheme="minorHAnsi"/>
        </w:rPr>
        <w:t>[13] A. Vaswani et al., “</w:t>
      </w:r>
      <w:r w:rsidRPr="00CE41E8">
        <w:rPr>
          <w:rFonts w:asciiTheme="minorHAnsi" w:eastAsia="Aptos" w:hAnsiTheme="minorHAnsi" w:cstheme="minorHAnsi"/>
          <w:i/>
          <w:iCs/>
        </w:rPr>
        <w:t>Attention is all you need</w:t>
      </w:r>
      <w:r w:rsidRPr="004721FB">
        <w:rPr>
          <w:rFonts w:asciiTheme="minorHAnsi" w:eastAsia="Aptos" w:hAnsiTheme="minorHAnsi" w:cstheme="minorHAnsi"/>
        </w:rPr>
        <w:t>,” in Adv. Neural Inf. Process. Syst. (</w:t>
      </w:r>
      <w:proofErr w:type="spellStart"/>
      <w:r w:rsidRPr="004721FB">
        <w:rPr>
          <w:rFonts w:asciiTheme="minorHAnsi" w:eastAsia="Aptos" w:hAnsiTheme="minorHAnsi" w:cstheme="minorHAnsi"/>
        </w:rPr>
        <w:t>NeurIPS</w:t>
      </w:r>
      <w:proofErr w:type="spellEnd"/>
      <w:r w:rsidRPr="004721FB">
        <w:rPr>
          <w:rFonts w:asciiTheme="minorHAnsi" w:eastAsia="Aptos" w:hAnsiTheme="minorHAnsi" w:cstheme="minorHAnsi"/>
        </w:rPr>
        <w:t>), Long Beach, CA, USA, 2017, pp. 5998–6008.</w:t>
      </w:r>
    </w:p>
    <w:p w14:paraId="67C69A47" w14:textId="77777777" w:rsidR="002C32FB" w:rsidRPr="004721FB" w:rsidRDefault="002C32FB" w:rsidP="002C32FB">
      <w:pPr>
        <w:spacing w:after="100" w:line="256" w:lineRule="auto"/>
        <w:ind w:left="567" w:hanging="567"/>
        <w:rPr>
          <w:rFonts w:asciiTheme="minorHAnsi" w:eastAsia="Aptos" w:hAnsiTheme="minorHAnsi" w:cstheme="minorHAnsi"/>
        </w:rPr>
      </w:pPr>
      <w:r w:rsidRPr="004721FB">
        <w:rPr>
          <w:rFonts w:asciiTheme="minorHAnsi" w:eastAsia="Aptos" w:hAnsiTheme="minorHAnsi" w:cstheme="minorHAnsi"/>
        </w:rPr>
        <w:t>[14] C. Raffel et al., “</w:t>
      </w:r>
      <w:r w:rsidRPr="00CE41E8">
        <w:rPr>
          <w:rFonts w:asciiTheme="minorHAnsi" w:eastAsia="Aptos" w:hAnsiTheme="minorHAnsi" w:cstheme="minorHAnsi"/>
          <w:i/>
          <w:iCs/>
        </w:rPr>
        <w:t>Exploring the limits of transfer learning with a unified text-to-text transformer,</w:t>
      </w:r>
      <w:r w:rsidRPr="004721FB">
        <w:rPr>
          <w:rFonts w:asciiTheme="minorHAnsi" w:eastAsia="Aptos" w:hAnsiTheme="minorHAnsi" w:cstheme="minorHAnsi"/>
        </w:rPr>
        <w:t>” J. Mach. Learn. Res., vol. 21, no. 140, pp. 1–67, 2020.</w:t>
      </w:r>
    </w:p>
    <w:p w14:paraId="4919941F" w14:textId="77777777" w:rsidR="002C32FB" w:rsidRPr="004721FB" w:rsidRDefault="002C32FB" w:rsidP="002C32FB">
      <w:pPr>
        <w:spacing w:after="100" w:line="256" w:lineRule="auto"/>
        <w:ind w:left="567" w:hanging="567"/>
        <w:rPr>
          <w:rFonts w:asciiTheme="minorHAnsi" w:eastAsia="Aptos" w:hAnsiTheme="minorHAnsi" w:cstheme="minorHAnsi"/>
        </w:rPr>
      </w:pPr>
      <w:r w:rsidRPr="004721FB">
        <w:rPr>
          <w:rFonts w:asciiTheme="minorHAnsi" w:eastAsia="Aptos" w:hAnsiTheme="minorHAnsi" w:cstheme="minorHAnsi"/>
        </w:rPr>
        <w:t>[15] T. B. Brown et al., “</w:t>
      </w:r>
      <w:r w:rsidRPr="00CE41E8">
        <w:rPr>
          <w:rFonts w:asciiTheme="minorHAnsi" w:eastAsia="Aptos" w:hAnsiTheme="minorHAnsi" w:cstheme="minorHAnsi"/>
          <w:i/>
          <w:iCs/>
        </w:rPr>
        <w:t>Language models are few-shot learners</w:t>
      </w:r>
      <w:r w:rsidRPr="004721FB">
        <w:rPr>
          <w:rFonts w:asciiTheme="minorHAnsi" w:eastAsia="Aptos" w:hAnsiTheme="minorHAnsi" w:cstheme="minorHAnsi"/>
        </w:rPr>
        <w:t>,” in Adv. Neural Inf. Process. Syst. (</w:t>
      </w:r>
      <w:proofErr w:type="spellStart"/>
      <w:r w:rsidRPr="004721FB">
        <w:rPr>
          <w:rFonts w:asciiTheme="minorHAnsi" w:eastAsia="Aptos" w:hAnsiTheme="minorHAnsi" w:cstheme="minorHAnsi"/>
        </w:rPr>
        <w:t>NeurIPS</w:t>
      </w:r>
      <w:proofErr w:type="spellEnd"/>
      <w:r w:rsidRPr="004721FB">
        <w:rPr>
          <w:rFonts w:asciiTheme="minorHAnsi" w:eastAsia="Aptos" w:hAnsiTheme="minorHAnsi" w:cstheme="minorHAnsi"/>
        </w:rPr>
        <w:t>), 2020, pp. 1877–1901.</w:t>
      </w:r>
    </w:p>
    <w:p w14:paraId="75544C8A" w14:textId="77777777" w:rsidR="002C32FB" w:rsidRPr="004721FB" w:rsidRDefault="002C32FB" w:rsidP="002C32FB">
      <w:pPr>
        <w:spacing w:after="100" w:line="256" w:lineRule="auto"/>
        <w:ind w:left="567" w:hanging="567"/>
        <w:rPr>
          <w:rFonts w:asciiTheme="minorHAnsi" w:eastAsia="Aptos" w:hAnsiTheme="minorHAnsi" w:cstheme="minorHAnsi"/>
        </w:rPr>
      </w:pPr>
      <w:r w:rsidRPr="004721FB">
        <w:rPr>
          <w:rFonts w:asciiTheme="minorHAnsi" w:eastAsia="Aptos" w:hAnsiTheme="minorHAnsi" w:cstheme="minorHAnsi"/>
        </w:rPr>
        <w:t xml:space="preserve">[16] K. Singhal et al., </w:t>
      </w:r>
      <w:r w:rsidRPr="00CE41E8">
        <w:rPr>
          <w:rFonts w:asciiTheme="minorHAnsi" w:eastAsia="Aptos" w:hAnsiTheme="minorHAnsi" w:cstheme="minorHAnsi"/>
          <w:i/>
          <w:iCs/>
        </w:rPr>
        <w:t>“Large language models encode clinical knowledge</w:t>
      </w:r>
      <w:r w:rsidRPr="004721FB">
        <w:rPr>
          <w:rFonts w:asciiTheme="minorHAnsi" w:eastAsia="Aptos" w:hAnsiTheme="minorHAnsi" w:cstheme="minorHAnsi"/>
        </w:rPr>
        <w:t>,” Nature, vol. 620, pp. 172–180, 2023.</w:t>
      </w:r>
    </w:p>
    <w:p w14:paraId="3E093DD3" w14:textId="77777777" w:rsidR="002C32FB" w:rsidRPr="004721FB" w:rsidRDefault="002C32FB" w:rsidP="002C32FB">
      <w:pPr>
        <w:spacing w:after="100" w:line="256" w:lineRule="auto"/>
        <w:ind w:left="567" w:hanging="567"/>
        <w:rPr>
          <w:rFonts w:asciiTheme="minorHAnsi" w:eastAsia="Aptos" w:hAnsiTheme="minorHAnsi" w:cstheme="minorHAnsi"/>
        </w:rPr>
      </w:pPr>
      <w:r w:rsidRPr="004721FB">
        <w:rPr>
          <w:rFonts w:asciiTheme="minorHAnsi" w:eastAsia="Aptos" w:hAnsiTheme="minorHAnsi" w:cstheme="minorHAnsi"/>
        </w:rPr>
        <w:lastRenderedPageBreak/>
        <w:t>[17] P. Lewis et al., “</w:t>
      </w:r>
      <w:r w:rsidRPr="00CE41E8">
        <w:rPr>
          <w:rFonts w:asciiTheme="minorHAnsi" w:eastAsia="Aptos" w:hAnsiTheme="minorHAnsi" w:cstheme="minorHAnsi"/>
          <w:i/>
          <w:iCs/>
        </w:rPr>
        <w:t>Retrieval-augmented generation for knowledge-intensive NLP tasks</w:t>
      </w:r>
      <w:r w:rsidRPr="004721FB">
        <w:rPr>
          <w:rFonts w:asciiTheme="minorHAnsi" w:eastAsia="Aptos" w:hAnsiTheme="minorHAnsi" w:cstheme="minorHAnsi"/>
        </w:rPr>
        <w:t>,” in Adv. Neural Inf. Process. Syst. (</w:t>
      </w:r>
      <w:proofErr w:type="spellStart"/>
      <w:r w:rsidRPr="004721FB">
        <w:rPr>
          <w:rFonts w:asciiTheme="minorHAnsi" w:eastAsia="Aptos" w:hAnsiTheme="minorHAnsi" w:cstheme="minorHAnsi"/>
        </w:rPr>
        <w:t>NeurIPS</w:t>
      </w:r>
      <w:proofErr w:type="spellEnd"/>
      <w:r w:rsidRPr="004721FB">
        <w:rPr>
          <w:rFonts w:asciiTheme="minorHAnsi" w:eastAsia="Aptos" w:hAnsiTheme="minorHAnsi" w:cstheme="minorHAnsi"/>
        </w:rPr>
        <w:t>), 2020, pp. 9459–9474.</w:t>
      </w:r>
    </w:p>
    <w:p w14:paraId="03958C84" w14:textId="77777777" w:rsidR="002C32FB" w:rsidRPr="004721FB" w:rsidRDefault="002C32FB" w:rsidP="002C32FB">
      <w:pPr>
        <w:spacing w:after="100" w:line="256" w:lineRule="auto"/>
        <w:ind w:left="567" w:hanging="567"/>
        <w:rPr>
          <w:rFonts w:asciiTheme="minorHAnsi" w:eastAsia="Aptos" w:hAnsiTheme="minorHAnsi" w:cstheme="minorHAnsi"/>
        </w:rPr>
      </w:pPr>
      <w:r w:rsidRPr="004721FB">
        <w:rPr>
          <w:rFonts w:asciiTheme="minorHAnsi" w:eastAsia="Aptos" w:hAnsiTheme="minorHAnsi" w:cstheme="minorHAnsi"/>
        </w:rPr>
        <w:t>[18] J. Devlin, M.-W. Chang, K. Lee, and K. Toutanova, “</w:t>
      </w:r>
      <w:r w:rsidRPr="00CE41E8">
        <w:rPr>
          <w:rFonts w:asciiTheme="minorHAnsi" w:eastAsia="Aptos" w:hAnsiTheme="minorHAnsi" w:cstheme="minorHAnsi"/>
          <w:i/>
          <w:iCs/>
        </w:rPr>
        <w:t>BERT: pre-training of deep bidirectional transformers for language understanding</w:t>
      </w:r>
      <w:r w:rsidRPr="004721FB">
        <w:rPr>
          <w:rFonts w:asciiTheme="minorHAnsi" w:eastAsia="Aptos" w:hAnsiTheme="minorHAnsi" w:cstheme="minorHAnsi"/>
        </w:rPr>
        <w:t>,” in Proc. NAACL-HLT, Minneapolis, MN, USA, 2019, pp. 4171–4186.</w:t>
      </w:r>
    </w:p>
    <w:p w14:paraId="1B3C54A9" w14:textId="77777777" w:rsidR="002C32FB" w:rsidRPr="004721FB" w:rsidRDefault="002C32FB" w:rsidP="002C32FB">
      <w:pPr>
        <w:spacing w:after="100" w:line="256" w:lineRule="auto"/>
        <w:ind w:left="567" w:hanging="567"/>
        <w:rPr>
          <w:rFonts w:asciiTheme="minorHAnsi" w:eastAsia="Aptos" w:hAnsiTheme="minorHAnsi" w:cstheme="minorHAnsi"/>
        </w:rPr>
      </w:pPr>
      <w:r w:rsidRPr="004721FB">
        <w:rPr>
          <w:rFonts w:asciiTheme="minorHAnsi" w:eastAsia="Aptos" w:hAnsiTheme="minorHAnsi" w:cstheme="minorHAnsi"/>
        </w:rPr>
        <w:t>[19] F. Moramarco et al., “</w:t>
      </w:r>
      <w:r w:rsidRPr="00CE41E8">
        <w:rPr>
          <w:rFonts w:asciiTheme="minorHAnsi" w:eastAsia="Aptos" w:hAnsiTheme="minorHAnsi" w:cstheme="minorHAnsi"/>
          <w:i/>
          <w:iCs/>
        </w:rPr>
        <w:t>Human evaluation and correlation with automatic metrics in consultation note generation,”</w:t>
      </w:r>
      <w:r w:rsidRPr="004721FB">
        <w:rPr>
          <w:rFonts w:asciiTheme="minorHAnsi" w:eastAsia="Aptos" w:hAnsiTheme="minorHAnsi" w:cstheme="minorHAnsi"/>
        </w:rPr>
        <w:t xml:space="preserve"> in Proc. 60th Annu. Meeting Assoc. </w:t>
      </w:r>
      <w:proofErr w:type="spellStart"/>
      <w:r w:rsidRPr="004721FB">
        <w:rPr>
          <w:rFonts w:asciiTheme="minorHAnsi" w:eastAsia="Aptos" w:hAnsiTheme="minorHAnsi" w:cstheme="minorHAnsi"/>
        </w:rPr>
        <w:t>Comput</w:t>
      </w:r>
      <w:proofErr w:type="spellEnd"/>
      <w:r w:rsidRPr="004721FB">
        <w:rPr>
          <w:rFonts w:asciiTheme="minorHAnsi" w:eastAsia="Aptos" w:hAnsiTheme="minorHAnsi" w:cstheme="minorHAnsi"/>
        </w:rPr>
        <w:t>. Linguistics (ACL), Dublin, Ireland, 2022, pp. 5739–5754.</w:t>
      </w:r>
    </w:p>
    <w:p w14:paraId="74888D6A" w14:textId="77777777" w:rsidR="002C32FB" w:rsidRPr="004721FB" w:rsidRDefault="002C32FB" w:rsidP="002C32FB">
      <w:pPr>
        <w:spacing w:after="100" w:line="256" w:lineRule="auto"/>
        <w:ind w:left="567" w:hanging="567"/>
        <w:rPr>
          <w:rFonts w:asciiTheme="minorHAnsi" w:eastAsia="Aptos" w:hAnsiTheme="minorHAnsi" w:cstheme="minorHAnsi"/>
        </w:rPr>
      </w:pPr>
      <w:r w:rsidRPr="004721FB">
        <w:rPr>
          <w:rFonts w:asciiTheme="minorHAnsi" w:eastAsia="Aptos" w:hAnsiTheme="minorHAnsi" w:cstheme="minorHAnsi"/>
        </w:rPr>
        <w:t xml:space="preserve">[20] A. Savkov et al., </w:t>
      </w:r>
      <w:r w:rsidRPr="00CE41E8">
        <w:rPr>
          <w:rFonts w:asciiTheme="minorHAnsi" w:eastAsia="Aptos" w:hAnsiTheme="minorHAnsi" w:cstheme="minorHAnsi"/>
          <w:i/>
          <w:iCs/>
        </w:rPr>
        <w:t>“Consultation checklists: standardising the human evaluation of medical note generation,”</w:t>
      </w:r>
      <w:r w:rsidRPr="004721FB">
        <w:rPr>
          <w:rFonts w:asciiTheme="minorHAnsi" w:eastAsia="Aptos" w:hAnsiTheme="minorHAnsi" w:cstheme="minorHAnsi"/>
        </w:rPr>
        <w:t xml:space="preserve"> in Proc. EMNLP 2022 (Industry Track), Abu Dhabi, UAE, 2022, pp. 111–120.</w:t>
      </w:r>
    </w:p>
    <w:p w14:paraId="35A61A4A" w14:textId="0DA0248B" w:rsidR="002C32FB" w:rsidRPr="004721FB" w:rsidRDefault="002C32FB" w:rsidP="002C32FB">
      <w:pPr>
        <w:spacing w:after="100" w:line="256" w:lineRule="auto"/>
        <w:ind w:left="567" w:hanging="567"/>
        <w:rPr>
          <w:rFonts w:asciiTheme="minorHAnsi" w:eastAsia="Aptos" w:hAnsiTheme="minorHAnsi" w:cstheme="minorHAnsi"/>
        </w:rPr>
      </w:pPr>
      <w:r w:rsidRPr="004721FB">
        <w:rPr>
          <w:rFonts w:asciiTheme="minorHAnsi" w:eastAsia="Aptos" w:hAnsiTheme="minorHAnsi" w:cstheme="minorHAnsi"/>
        </w:rPr>
        <w:t xml:space="preserve">[21] Choi et al., </w:t>
      </w:r>
      <w:r w:rsidRPr="00CE41E8">
        <w:rPr>
          <w:rFonts w:asciiTheme="minorHAnsi" w:eastAsia="Aptos" w:hAnsiTheme="minorHAnsi" w:cstheme="minorHAnsi"/>
          <w:i/>
          <w:iCs/>
        </w:rPr>
        <w:t>“Evaluation of omission and hallucination of clinical guidelines in large language model outputs</w:t>
      </w:r>
      <w:r w:rsidRPr="004721FB">
        <w:rPr>
          <w:rFonts w:asciiTheme="minorHAnsi" w:eastAsia="Aptos" w:hAnsiTheme="minorHAnsi" w:cstheme="minorHAnsi"/>
        </w:rPr>
        <w:t xml:space="preserve">,” BMJ Health Care Inform., advance online publication, 2026 (PMC13110572). </w:t>
      </w:r>
    </w:p>
    <w:p w14:paraId="404B493F" w14:textId="53A6B094" w:rsidR="002C32FB" w:rsidRPr="004721FB" w:rsidRDefault="002C32FB" w:rsidP="002C32FB">
      <w:pPr>
        <w:spacing w:after="100" w:line="256" w:lineRule="auto"/>
        <w:ind w:left="567" w:hanging="567"/>
        <w:rPr>
          <w:rFonts w:asciiTheme="minorHAnsi" w:eastAsia="Aptos" w:hAnsiTheme="minorHAnsi" w:cstheme="minorHAnsi"/>
        </w:rPr>
      </w:pPr>
      <w:r w:rsidRPr="004721FB">
        <w:rPr>
          <w:rFonts w:asciiTheme="minorHAnsi" w:eastAsia="Aptos" w:hAnsiTheme="minorHAnsi" w:cstheme="minorHAnsi"/>
        </w:rPr>
        <w:t>[22] Kim et al., “</w:t>
      </w:r>
      <w:r w:rsidRPr="00CE41E8">
        <w:rPr>
          <w:rFonts w:asciiTheme="minorHAnsi" w:eastAsia="Aptos" w:hAnsiTheme="minorHAnsi" w:cstheme="minorHAnsi"/>
          <w:i/>
          <w:iCs/>
        </w:rPr>
        <w:t>Medical hallucination in foundation models and their impact on healthcare</w:t>
      </w:r>
      <w:r w:rsidRPr="004721FB">
        <w:rPr>
          <w:rFonts w:asciiTheme="minorHAnsi" w:eastAsia="Aptos" w:hAnsiTheme="minorHAnsi" w:cstheme="minorHAnsi"/>
        </w:rPr>
        <w:t xml:space="preserve">,” </w:t>
      </w:r>
      <w:proofErr w:type="spellStart"/>
      <w:r w:rsidRPr="004721FB">
        <w:rPr>
          <w:rFonts w:asciiTheme="minorHAnsi" w:eastAsia="Aptos" w:hAnsiTheme="minorHAnsi" w:cstheme="minorHAnsi"/>
        </w:rPr>
        <w:t>medRxiv</w:t>
      </w:r>
      <w:proofErr w:type="spellEnd"/>
      <w:r w:rsidRPr="004721FB">
        <w:rPr>
          <w:rFonts w:asciiTheme="minorHAnsi" w:eastAsia="Aptos" w:hAnsiTheme="minorHAnsi" w:cstheme="minorHAnsi"/>
        </w:rPr>
        <w:t xml:space="preserve"> preprint, doi:10.1101/2025.02.28.25323115, 2025. </w:t>
      </w:r>
    </w:p>
    <w:p w14:paraId="2345D0DA" w14:textId="77777777" w:rsidR="002C32FB" w:rsidRPr="004721FB" w:rsidRDefault="002C32FB" w:rsidP="002C32FB">
      <w:pPr>
        <w:spacing w:after="100" w:line="256" w:lineRule="auto"/>
        <w:ind w:left="567" w:hanging="567"/>
        <w:rPr>
          <w:rFonts w:asciiTheme="minorHAnsi" w:eastAsia="Aptos" w:hAnsiTheme="minorHAnsi" w:cstheme="minorHAnsi"/>
        </w:rPr>
      </w:pPr>
      <w:r w:rsidRPr="004721FB">
        <w:rPr>
          <w:rFonts w:asciiTheme="minorHAnsi" w:eastAsia="Aptos" w:hAnsiTheme="minorHAnsi" w:cstheme="minorHAnsi"/>
        </w:rPr>
        <w:t xml:space="preserve">[23] R. </w:t>
      </w:r>
      <w:proofErr w:type="spellStart"/>
      <w:r w:rsidRPr="004721FB">
        <w:rPr>
          <w:rFonts w:asciiTheme="minorHAnsi" w:eastAsia="Aptos" w:hAnsiTheme="minorHAnsi" w:cstheme="minorHAnsi"/>
        </w:rPr>
        <w:t>Sennrich</w:t>
      </w:r>
      <w:proofErr w:type="spellEnd"/>
      <w:r w:rsidRPr="004721FB">
        <w:rPr>
          <w:rFonts w:asciiTheme="minorHAnsi" w:eastAsia="Aptos" w:hAnsiTheme="minorHAnsi" w:cstheme="minorHAnsi"/>
        </w:rPr>
        <w:t>, B. Haddow, and A. Birch, “</w:t>
      </w:r>
      <w:r w:rsidRPr="00CE41E8">
        <w:rPr>
          <w:rFonts w:asciiTheme="minorHAnsi" w:eastAsia="Aptos" w:hAnsiTheme="minorHAnsi" w:cstheme="minorHAnsi"/>
          <w:i/>
          <w:iCs/>
        </w:rPr>
        <w:t xml:space="preserve">Neural machine translation of rare words with </w:t>
      </w:r>
      <w:proofErr w:type="spellStart"/>
      <w:r w:rsidRPr="00CE41E8">
        <w:rPr>
          <w:rFonts w:asciiTheme="minorHAnsi" w:eastAsia="Aptos" w:hAnsiTheme="minorHAnsi" w:cstheme="minorHAnsi"/>
          <w:i/>
          <w:iCs/>
        </w:rPr>
        <w:t>subword</w:t>
      </w:r>
      <w:proofErr w:type="spellEnd"/>
      <w:r w:rsidRPr="00CE41E8">
        <w:rPr>
          <w:rFonts w:asciiTheme="minorHAnsi" w:eastAsia="Aptos" w:hAnsiTheme="minorHAnsi" w:cstheme="minorHAnsi"/>
          <w:i/>
          <w:iCs/>
        </w:rPr>
        <w:t xml:space="preserve"> units,</w:t>
      </w:r>
      <w:r w:rsidRPr="004721FB">
        <w:rPr>
          <w:rFonts w:asciiTheme="minorHAnsi" w:eastAsia="Aptos" w:hAnsiTheme="minorHAnsi" w:cstheme="minorHAnsi"/>
        </w:rPr>
        <w:t xml:space="preserve">” in Proc. 54th Annu. Meeting Assoc. </w:t>
      </w:r>
      <w:proofErr w:type="spellStart"/>
      <w:r w:rsidRPr="004721FB">
        <w:rPr>
          <w:rFonts w:asciiTheme="minorHAnsi" w:eastAsia="Aptos" w:hAnsiTheme="minorHAnsi" w:cstheme="minorHAnsi"/>
        </w:rPr>
        <w:t>Comput</w:t>
      </w:r>
      <w:proofErr w:type="spellEnd"/>
      <w:r w:rsidRPr="004721FB">
        <w:rPr>
          <w:rFonts w:asciiTheme="minorHAnsi" w:eastAsia="Aptos" w:hAnsiTheme="minorHAnsi" w:cstheme="minorHAnsi"/>
        </w:rPr>
        <w:t>. Linguistics (ACL), Berlin, Germany, 2016, pp. 1715–1725.</w:t>
      </w:r>
    </w:p>
    <w:p w14:paraId="5CCAA4AB" w14:textId="651C1ED1" w:rsidR="006E125A" w:rsidRDefault="002C32FB" w:rsidP="006E125A">
      <w:pPr>
        <w:spacing w:after="100" w:line="256" w:lineRule="auto"/>
        <w:ind w:left="567" w:hanging="567"/>
        <w:rPr>
          <w:rFonts w:asciiTheme="minorHAnsi" w:eastAsia="Aptos" w:hAnsiTheme="minorHAnsi" w:cstheme="minorHAnsi"/>
        </w:rPr>
      </w:pPr>
      <w:r w:rsidRPr="004721FB">
        <w:rPr>
          <w:rFonts w:asciiTheme="minorHAnsi" w:eastAsia="Aptos" w:hAnsiTheme="minorHAnsi" w:cstheme="minorHAnsi"/>
        </w:rPr>
        <w:t>[24] Qwen Team, “</w:t>
      </w:r>
      <w:r w:rsidRPr="00CE41E8">
        <w:rPr>
          <w:rFonts w:asciiTheme="minorHAnsi" w:eastAsia="Aptos" w:hAnsiTheme="minorHAnsi" w:cstheme="minorHAnsi"/>
          <w:i/>
          <w:iCs/>
        </w:rPr>
        <w:t>Qwen2.5 technical report</w:t>
      </w:r>
      <w:r w:rsidRPr="004721FB">
        <w:rPr>
          <w:rFonts w:asciiTheme="minorHAnsi" w:eastAsia="Aptos" w:hAnsiTheme="minorHAnsi" w:cstheme="minorHAnsi"/>
        </w:rPr>
        <w:t xml:space="preserve">,” </w:t>
      </w:r>
      <w:proofErr w:type="spellStart"/>
      <w:r w:rsidRPr="004721FB">
        <w:rPr>
          <w:rFonts w:asciiTheme="minorHAnsi" w:eastAsia="Aptos" w:hAnsiTheme="minorHAnsi" w:cstheme="minorHAnsi"/>
        </w:rPr>
        <w:t>arXiv</w:t>
      </w:r>
      <w:proofErr w:type="spellEnd"/>
      <w:r w:rsidRPr="004721FB">
        <w:rPr>
          <w:rFonts w:asciiTheme="minorHAnsi" w:eastAsia="Aptos" w:hAnsiTheme="minorHAnsi" w:cstheme="minorHAnsi"/>
        </w:rPr>
        <w:t xml:space="preserve"> preprint arXiv:2412.15115, 2024.</w:t>
      </w:r>
    </w:p>
    <w:p w14:paraId="1397326D" w14:textId="77777777" w:rsidR="006E125A" w:rsidRDefault="006E125A" w:rsidP="006E125A">
      <w:pPr>
        <w:spacing w:after="100" w:line="256" w:lineRule="auto"/>
        <w:ind w:left="567" w:hanging="567"/>
        <w:rPr>
          <w:rFonts w:asciiTheme="minorHAnsi" w:eastAsia="Aptos" w:hAnsiTheme="minorHAnsi" w:cstheme="minorHAnsi"/>
        </w:rPr>
      </w:pPr>
    </w:p>
    <w:p w14:paraId="7A43FF36" w14:textId="77777777" w:rsidR="006E125A" w:rsidRDefault="006E125A" w:rsidP="006E125A">
      <w:pPr>
        <w:spacing w:after="100" w:line="256" w:lineRule="auto"/>
        <w:ind w:left="567" w:hanging="567"/>
        <w:rPr>
          <w:rFonts w:asciiTheme="minorHAnsi" w:eastAsia="Aptos" w:hAnsiTheme="minorHAnsi" w:cstheme="minorHAnsi"/>
        </w:rPr>
      </w:pPr>
    </w:p>
    <w:p w14:paraId="06368401" w14:textId="77777777" w:rsidR="006E125A" w:rsidRDefault="006E125A" w:rsidP="006E125A">
      <w:pPr>
        <w:spacing w:after="100" w:line="256" w:lineRule="auto"/>
        <w:ind w:left="567" w:hanging="567"/>
        <w:rPr>
          <w:rFonts w:asciiTheme="minorHAnsi" w:eastAsia="Aptos" w:hAnsiTheme="minorHAnsi" w:cstheme="minorHAnsi"/>
        </w:rPr>
      </w:pPr>
    </w:p>
    <w:p w14:paraId="72C2A91D" w14:textId="77777777" w:rsidR="006E125A" w:rsidRDefault="006E125A" w:rsidP="006E125A">
      <w:pPr>
        <w:spacing w:after="100" w:line="256" w:lineRule="auto"/>
        <w:ind w:left="567" w:hanging="567"/>
        <w:rPr>
          <w:rFonts w:asciiTheme="minorHAnsi" w:eastAsia="Aptos" w:hAnsiTheme="minorHAnsi" w:cstheme="minorHAnsi"/>
        </w:rPr>
      </w:pPr>
    </w:p>
    <w:p w14:paraId="67D7BECF" w14:textId="77777777" w:rsidR="006E125A" w:rsidRDefault="006E125A" w:rsidP="006E125A">
      <w:pPr>
        <w:spacing w:after="100" w:line="256" w:lineRule="auto"/>
        <w:ind w:left="567" w:hanging="567"/>
        <w:rPr>
          <w:rFonts w:asciiTheme="minorHAnsi" w:eastAsia="Aptos" w:hAnsiTheme="minorHAnsi" w:cstheme="minorHAnsi"/>
        </w:rPr>
      </w:pPr>
    </w:p>
    <w:p w14:paraId="0FF054BB" w14:textId="77777777" w:rsidR="006E125A" w:rsidRDefault="006E125A" w:rsidP="006E125A">
      <w:pPr>
        <w:spacing w:after="100" w:line="256" w:lineRule="auto"/>
        <w:ind w:left="567" w:hanging="567"/>
        <w:rPr>
          <w:rFonts w:asciiTheme="minorHAnsi" w:eastAsia="Aptos" w:hAnsiTheme="minorHAnsi" w:cstheme="minorHAnsi"/>
        </w:rPr>
      </w:pPr>
    </w:p>
    <w:p w14:paraId="20676A17" w14:textId="77777777" w:rsidR="006E125A" w:rsidRDefault="006E125A" w:rsidP="006E125A">
      <w:pPr>
        <w:spacing w:after="100" w:line="256" w:lineRule="auto"/>
        <w:ind w:left="567" w:hanging="567"/>
        <w:rPr>
          <w:rFonts w:asciiTheme="minorHAnsi" w:eastAsia="Aptos" w:hAnsiTheme="minorHAnsi" w:cstheme="minorHAnsi"/>
        </w:rPr>
      </w:pPr>
    </w:p>
    <w:p w14:paraId="35F3C871" w14:textId="77777777" w:rsidR="006E125A" w:rsidRDefault="006E125A" w:rsidP="006E125A">
      <w:pPr>
        <w:spacing w:after="100" w:line="256" w:lineRule="auto"/>
        <w:ind w:left="567" w:hanging="567"/>
        <w:rPr>
          <w:rFonts w:asciiTheme="minorHAnsi" w:eastAsia="Aptos" w:hAnsiTheme="minorHAnsi" w:cstheme="minorHAnsi"/>
        </w:rPr>
      </w:pPr>
    </w:p>
    <w:p w14:paraId="6BC9FA26" w14:textId="77777777" w:rsidR="006E125A" w:rsidRDefault="006E125A" w:rsidP="006E125A">
      <w:pPr>
        <w:spacing w:after="100" w:line="256" w:lineRule="auto"/>
        <w:ind w:left="567" w:hanging="567"/>
        <w:rPr>
          <w:rFonts w:asciiTheme="minorHAnsi" w:eastAsia="Aptos" w:hAnsiTheme="minorHAnsi" w:cstheme="minorHAnsi"/>
        </w:rPr>
      </w:pPr>
    </w:p>
    <w:p w14:paraId="7BE3F879" w14:textId="77777777" w:rsidR="006E125A" w:rsidRDefault="006E125A" w:rsidP="006E125A">
      <w:pPr>
        <w:spacing w:after="100" w:line="256" w:lineRule="auto"/>
        <w:ind w:left="567" w:hanging="567"/>
        <w:rPr>
          <w:rFonts w:asciiTheme="minorHAnsi" w:eastAsia="Aptos" w:hAnsiTheme="minorHAnsi" w:cstheme="minorHAnsi"/>
        </w:rPr>
      </w:pPr>
    </w:p>
    <w:p w14:paraId="30BAA643" w14:textId="77777777" w:rsidR="006E125A" w:rsidRDefault="006E125A" w:rsidP="006E125A">
      <w:pPr>
        <w:spacing w:after="100" w:line="256" w:lineRule="auto"/>
        <w:ind w:left="567" w:hanging="567"/>
        <w:rPr>
          <w:rFonts w:asciiTheme="minorHAnsi" w:eastAsia="Aptos" w:hAnsiTheme="minorHAnsi" w:cstheme="minorHAnsi"/>
        </w:rPr>
      </w:pPr>
    </w:p>
    <w:p w14:paraId="3D630DE8" w14:textId="77777777" w:rsidR="006E125A" w:rsidRDefault="006E125A" w:rsidP="006E125A">
      <w:pPr>
        <w:spacing w:after="100" w:line="256" w:lineRule="auto"/>
        <w:ind w:left="567" w:hanging="567"/>
        <w:rPr>
          <w:rFonts w:asciiTheme="minorHAnsi" w:eastAsia="Aptos" w:hAnsiTheme="minorHAnsi" w:cstheme="minorHAnsi"/>
        </w:rPr>
      </w:pPr>
    </w:p>
    <w:p w14:paraId="120ADF21" w14:textId="77777777" w:rsidR="006E125A" w:rsidRDefault="006E125A" w:rsidP="006E125A">
      <w:pPr>
        <w:spacing w:after="100" w:line="256" w:lineRule="auto"/>
        <w:ind w:left="567" w:hanging="567"/>
        <w:rPr>
          <w:rFonts w:asciiTheme="minorHAnsi" w:eastAsia="Aptos" w:hAnsiTheme="minorHAnsi" w:cstheme="minorHAnsi"/>
        </w:rPr>
      </w:pPr>
    </w:p>
    <w:p w14:paraId="36369850" w14:textId="77777777" w:rsidR="00CE41E8" w:rsidRPr="006E125A" w:rsidRDefault="00CE41E8" w:rsidP="006E125A">
      <w:pPr>
        <w:spacing w:after="100" w:line="256" w:lineRule="auto"/>
        <w:ind w:left="567" w:hanging="567"/>
        <w:rPr>
          <w:rFonts w:asciiTheme="minorHAnsi" w:eastAsia="Aptos" w:hAnsiTheme="minorHAnsi" w:cstheme="minorHAnsi"/>
        </w:rPr>
      </w:pPr>
    </w:p>
    <w:p w14:paraId="25E72C46" w14:textId="23C878AF" w:rsidR="002C32FB" w:rsidRPr="004721FB" w:rsidRDefault="002C32FB" w:rsidP="002C32FB">
      <w:pPr>
        <w:pStyle w:val="Heading1"/>
        <w:rPr>
          <w:rFonts w:asciiTheme="minorHAnsi" w:hAnsiTheme="minorHAnsi" w:cstheme="minorHAnsi"/>
        </w:rPr>
      </w:pPr>
      <w:bookmarkStart w:id="50" w:name="_Toc238801394"/>
      <w:r w:rsidRPr="004721FB">
        <w:rPr>
          <w:rFonts w:asciiTheme="minorHAnsi" w:hAnsiTheme="minorHAnsi" w:cstheme="minorHAnsi"/>
        </w:rPr>
        <w:lastRenderedPageBreak/>
        <w:t>Appendix A - Model Development in Python</w:t>
      </w:r>
      <w:bookmarkEnd w:id="50"/>
    </w:p>
    <w:p w14:paraId="309A4D47" w14:textId="77777777" w:rsidR="002C32FB" w:rsidRPr="005F4580" w:rsidRDefault="002C32FB" w:rsidP="002C32FB">
      <w:pPr>
        <w:rPr>
          <w:rFonts w:asciiTheme="minorHAnsi" w:hAnsiTheme="minorHAnsi" w:cstheme="minorHAnsi"/>
        </w:rPr>
      </w:pPr>
      <w:r w:rsidRPr="005F4580">
        <w:rPr>
          <w:rFonts w:asciiTheme="minorHAnsi" w:hAnsiTheme="minorHAnsi" w:cstheme="minorHAnsi"/>
        </w:rPr>
        <w:t>Zero-shot prompt + a generation</w:t>
      </w:r>
    </w:p>
    <w:p w14:paraId="2A935A16" w14:textId="77777777" w:rsidR="002C32FB" w:rsidRPr="004721FB" w:rsidRDefault="002C32FB" w:rsidP="002C32FB">
      <w:pPr>
        <w:rPr>
          <w:rFonts w:asciiTheme="minorHAnsi" w:hAnsiTheme="minorHAnsi" w:cstheme="minorHAnsi"/>
        </w:rPr>
      </w:pPr>
      <w:r w:rsidRPr="004721FB">
        <w:rPr>
          <w:rFonts w:asciiTheme="minorHAnsi" w:hAnsiTheme="minorHAnsi" w:cstheme="minorHAnsi"/>
          <w:noProof/>
        </w:rPr>
        <w:drawing>
          <wp:inline distT="0" distB="0" distL="0" distR="0" wp14:anchorId="63406653" wp14:editId="77C1C655">
            <wp:extent cx="5731510" cy="1524000"/>
            <wp:effectExtent l="0" t="0" r="2540" b="0"/>
            <wp:docPr id="11075122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512279" name="Picture 110751227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1524000"/>
                    </a:xfrm>
                    <a:prstGeom prst="rect">
                      <a:avLst/>
                    </a:prstGeom>
                  </pic:spPr>
                </pic:pic>
              </a:graphicData>
            </a:graphic>
          </wp:inline>
        </w:drawing>
      </w:r>
      <w:r w:rsidRPr="004721FB">
        <w:rPr>
          <w:rFonts w:asciiTheme="minorHAnsi" w:hAnsiTheme="minorHAnsi" w:cstheme="minorHAnsi"/>
          <w:noProof/>
        </w:rPr>
        <w:drawing>
          <wp:inline distT="0" distB="0" distL="0" distR="0" wp14:anchorId="4894CBBF" wp14:editId="0F592CC4">
            <wp:extent cx="5731510" cy="2727960"/>
            <wp:effectExtent l="0" t="0" r="2540" b="0"/>
            <wp:docPr id="7115653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565374" name="Picture 71156537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727960"/>
                    </a:xfrm>
                    <a:prstGeom prst="rect">
                      <a:avLst/>
                    </a:prstGeom>
                  </pic:spPr>
                </pic:pic>
              </a:graphicData>
            </a:graphic>
          </wp:inline>
        </w:drawing>
      </w:r>
    </w:p>
    <w:p w14:paraId="71F3C7CB" w14:textId="77777777" w:rsidR="002C32FB" w:rsidRPr="004721FB" w:rsidRDefault="002C32FB" w:rsidP="002C32FB">
      <w:pPr>
        <w:rPr>
          <w:rFonts w:asciiTheme="minorHAnsi" w:hAnsiTheme="minorHAnsi" w:cstheme="minorHAnsi"/>
        </w:rPr>
      </w:pPr>
      <w:proofErr w:type="spellStart"/>
      <w:r w:rsidRPr="004721FB">
        <w:rPr>
          <w:rFonts w:asciiTheme="minorHAnsi" w:hAnsiTheme="minorHAnsi" w:cstheme="minorHAnsi"/>
        </w:rPr>
        <w:t>LoRA</w:t>
      </w:r>
      <w:proofErr w:type="spellEnd"/>
      <w:r w:rsidRPr="004721FB">
        <w:rPr>
          <w:rFonts w:asciiTheme="minorHAnsi" w:hAnsiTheme="minorHAnsi" w:cstheme="minorHAnsi"/>
        </w:rPr>
        <w:t xml:space="preserve"> config with the trainable-parameters output</w:t>
      </w:r>
    </w:p>
    <w:p w14:paraId="3044B3BA" w14:textId="77777777" w:rsidR="002C32FB" w:rsidRPr="004721FB" w:rsidRDefault="002C32FB" w:rsidP="002C32FB">
      <w:pPr>
        <w:rPr>
          <w:rFonts w:asciiTheme="minorHAnsi" w:hAnsiTheme="minorHAnsi" w:cstheme="minorHAnsi"/>
        </w:rPr>
      </w:pPr>
      <w:r w:rsidRPr="004721FB">
        <w:rPr>
          <w:rFonts w:asciiTheme="minorHAnsi" w:hAnsiTheme="minorHAnsi" w:cstheme="minorHAnsi"/>
          <w:noProof/>
        </w:rPr>
        <w:drawing>
          <wp:inline distT="0" distB="0" distL="0" distR="0" wp14:anchorId="6B170E87" wp14:editId="6E953B24">
            <wp:extent cx="5731510" cy="2797810"/>
            <wp:effectExtent l="0" t="0" r="2540" b="2540"/>
            <wp:docPr id="1506909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909200" name=""/>
                    <pic:cNvPicPr/>
                  </pic:nvPicPr>
                  <pic:blipFill>
                    <a:blip r:embed="rId17"/>
                    <a:stretch>
                      <a:fillRect/>
                    </a:stretch>
                  </pic:blipFill>
                  <pic:spPr>
                    <a:xfrm>
                      <a:off x="0" y="0"/>
                      <a:ext cx="5731510" cy="2797810"/>
                    </a:xfrm>
                    <a:prstGeom prst="rect">
                      <a:avLst/>
                    </a:prstGeom>
                  </pic:spPr>
                </pic:pic>
              </a:graphicData>
            </a:graphic>
          </wp:inline>
        </w:drawing>
      </w:r>
    </w:p>
    <w:p w14:paraId="56AFBF82" w14:textId="77777777" w:rsidR="002C32FB" w:rsidRPr="004721FB" w:rsidRDefault="002C32FB" w:rsidP="002C32FB">
      <w:pPr>
        <w:rPr>
          <w:rFonts w:asciiTheme="minorHAnsi" w:hAnsiTheme="minorHAnsi" w:cstheme="minorHAnsi"/>
        </w:rPr>
      </w:pPr>
      <w:r w:rsidRPr="004721FB">
        <w:rPr>
          <w:rFonts w:asciiTheme="minorHAnsi" w:hAnsiTheme="minorHAnsi" w:cstheme="minorHAnsi"/>
        </w:rPr>
        <w:t>The training run</w:t>
      </w:r>
    </w:p>
    <w:p w14:paraId="2F52CF5F" w14:textId="77777777" w:rsidR="002C32FB" w:rsidRPr="004721FB" w:rsidRDefault="002C32FB" w:rsidP="002C32FB">
      <w:pPr>
        <w:rPr>
          <w:rFonts w:asciiTheme="minorHAnsi" w:hAnsiTheme="minorHAnsi" w:cstheme="minorHAnsi"/>
        </w:rPr>
      </w:pPr>
      <w:r w:rsidRPr="004721FB">
        <w:rPr>
          <w:rFonts w:asciiTheme="minorHAnsi" w:hAnsiTheme="minorHAnsi" w:cstheme="minorHAnsi"/>
          <w:noProof/>
        </w:rPr>
        <w:lastRenderedPageBreak/>
        <w:drawing>
          <wp:inline distT="0" distB="0" distL="0" distR="0" wp14:anchorId="6E0AB5B5" wp14:editId="2BE9D4AB">
            <wp:extent cx="5562886" cy="7112366"/>
            <wp:effectExtent l="0" t="0" r="0" b="0"/>
            <wp:docPr id="8412030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203004" name=""/>
                    <pic:cNvPicPr/>
                  </pic:nvPicPr>
                  <pic:blipFill>
                    <a:blip r:embed="rId18"/>
                    <a:stretch>
                      <a:fillRect/>
                    </a:stretch>
                  </pic:blipFill>
                  <pic:spPr>
                    <a:xfrm>
                      <a:off x="0" y="0"/>
                      <a:ext cx="5562886" cy="7112366"/>
                    </a:xfrm>
                    <a:prstGeom prst="rect">
                      <a:avLst/>
                    </a:prstGeom>
                  </pic:spPr>
                </pic:pic>
              </a:graphicData>
            </a:graphic>
          </wp:inline>
        </w:drawing>
      </w:r>
    </w:p>
    <w:p w14:paraId="16EA2DA1" w14:textId="77777777" w:rsidR="002C32FB" w:rsidRPr="004721FB" w:rsidRDefault="002C32FB" w:rsidP="002C32FB">
      <w:pPr>
        <w:rPr>
          <w:rFonts w:asciiTheme="minorHAnsi" w:hAnsiTheme="minorHAnsi" w:cstheme="minorHAnsi"/>
        </w:rPr>
      </w:pPr>
      <w:r w:rsidRPr="004721FB">
        <w:rPr>
          <w:rFonts w:asciiTheme="minorHAnsi" w:hAnsiTheme="minorHAnsi" w:cstheme="minorHAnsi"/>
        </w:rPr>
        <w:t>The scoring cell with results</w:t>
      </w:r>
    </w:p>
    <w:p w14:paraId="7F1157AE" w14:textId="30E54338" w:rsidR="005946B6" w:rsidRPr="004721FB" w:rsidRDefault="002C32FB" w:rsidP="002C32FB">
      <w:pPr>
        <w:rPr>
          <w:rFonts w:asciiTheme="minorHAnsi" w:hAnsiTheme="minorHAnsi" w:cstheme="minorHAnsi"/>
        </w:rPr>
      </w:pPr>
      <w:r w:rsidRPr="004721FB">
        <w:rPr>
          <w:rFonts w:asciiTheme="minorHAnsi" w:hAnsiTheme="minorHAnsi" w:cstheme="minorHAnsi"/>
          <w:noProof/>
        </w:rPr>
        <w:lastRenderedPageBreak/>
        <w:drawing>
          <wp:inline distT="0" distB="0" distL="0" distR="0" wp14:anchorId="44907DF6" wp14:editId="763D1809">
            <wp:extent cx="5731510" cy="2962910"/>
            <wp:effectExtent l="0" t="0" r="2540" b="8890"/>
            <wp:docPr id="1810833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833523" name=""/>
                    <pic:cNvPicPr/>
                  </pic:nvPicPr>
                  <pic:blipFill>
                    <a:blip r:embed="rId19"/>
                    <a:stretch>
                      <a:fillRect/>
                    </a:stretch>
                  </pic:blipFill>
                  <pic:spPr>
                    <a:xfrm>
                      <a:off x="0" y="0"/>
                      <a:ext cx="5731510" cy="2962910"/>
                    </a:xfrm>
                    <a:prstGeom prst="rect">
                      <a:avLst/>
                    </a:prstGeom>
                  </pic:spPr>
                </pic:pic>
              </a:graphicData>
            </a:graphic>
          </wp:inline>
        </w:drawing>
      </w:r>
    </w:p>
    <w:sectPr w:rsidR="005946B6" w:rsidRPr="004721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153C7"/>
    <w:multiLevelType w:val="hybridMultilevel"/>
    <w:tmpl w:val="EAECE22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6D13B70"/>
    <w:multiLevelType w:val="hybridMultilevel"/>
    <w:tmpl w:val="02A4B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781958"/>
    <w:multiLevelType w:val="hybridMultilevel"/>
    <w:tmpl w:val="0574A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702BE3"/>
    <w:multiLevelType w:val="multilevel"/>
    <w:tmpl w:val="E5FA6BF6"/>
    <w:lvl w:ilvl="0">
      <w:start w:val="1"/>
      <w:numFmt w:val="decimal"/>
      <w:lvlText w:val="%1."/>
      <w:lvlJc w:val="left"/>
      <w:pPr>
        <w:ind w:left="720" w:hanging="360"/>
      </w:pPr>
    </w:lvl>
    <w:lvl w:ilvl="1">
      <w:start w:val="4"/>
      <w:numFmt w:val="decimal"/>
      <w:isLgl/>
      <w:lvlText w:val="%1.%2"/>
      <w:lvlJc w:val="left"/>
      <w:pPr>
        <w:ind w:left="890" w:hanging="530"/>
      </w:pPr>
      <w:rPr>
        <w:rFonts w:hint="default"/>
        <w:color w:val="EE0000"/>
      </w:rPr>
    </w:lvl>
    <w:lvl w:ilvl="2">
      <w:start w:val="2"/>
      <w:numFmt w:val="decimal"/>
      <w:isLgl/>
      <w:lvlText w:val="%1.%2.%3"/>
      <w:lvlJc w:val="left"/>
      <w:pPr>
        <w:ind w:left="1080" w:hanging="720"/>
      </w:pPr>
      <w:rPr>
        <w:rFonts w:hint="default"/>
        <w:color w:val="EE0000"/>
      </w:rPr>
    </w:lvl>
    <w:lvl w:ilvl="3">
      <w:start w:val="1"/>
      <w:numFmt w:val="decimal"/>
      <w:isLgl/>
      <w:lvlText w:val="%1.%2.%3.%4"/>
      <w:lvlJc w:val="left"/>
      <w:pPr>
        <w:ind w:left="1080" w:hanging="720"/>
      </w:pPr>
      <w:rPr>
        <w:rFonts w:hint="default"/>
        <w:color w:val="EE0000"/>
      </w:rPr>
    </w:lvl>
    <w:lvl w:ilvl="4">
      <w:start w:val="1"/>
      <w:numFmt w:val="decimal"/>
      <w:isLgl/>
      <w:lvlText w:val="%1.%2.%3.%4.%5"/>
      <w:lvlJc w:val="left"/>
      <w:pPr>
        <w:ind w:left="1440" w:hanging="1080"/>
      </w:pPr>
      <w:rPr>
        <w:rFonts w:hint="default"/>
        <w:color w:val="EE0000"/>
      </w:rPr>
    </w:lvl>
    <w:lvl w:ilvl="5">
      <w:start w:val="1"/>
      <w:numFmt w:val="decimal"/>
      <w:isLgl/>
      <w:lvlText w:val="%1.%2.%3.%4.%5.%6"/>
      <w:lvlJc w:val="left"/>
      <w:pPr>
        <w:ind w:left="1440" w:hanging="1080"/>
      </w:pPr>
      <w:rPr>
        <w:rFonts w:hint="default"/>
        <w:color w:val="EE0000"/>
      </w:rPr>
    </w:lvl>
    <w:lvl w:ilvl="6">
      <w:start w:val="1"/>
      <w:numFmt w:val="decimal"/>
      <w:isLgl/>
      <w:lvlText w:val="%1.%2.%3.%4.%5.%6.%7"/>
      <w:lvlJc w:val="left"/>
      <w:pPr>
        <w:ind w:left="1800" w:hanging="1440"/>
      </w:pPr>
      <w:rPr>
        <w:rFonts w:hint="default"/>
        <w:color w:val="EE0000"/>
      </w:rPr>
    </w:lvl>
    <w:lvl w:ilvl="7">
      <w:start w:val="1"/>
      <w:numFmt w:val="decimal"/>
      <w:isLgl/>
      <w:lvlText w:val="%1.%2.%3.%4.%5.%6.%7.%8"/>
      <w:lvlJc w:val="left"/>
      <w:pPr>
        <w:ind w:left="1800" w:hanging="1440"/>
      </w:pPr>
      <w:rPr>
        <w:rFonts w:hint="default"/>
        <w:color w:val="EE0000"/>
      </w:rPr>
    </w:lvl>
    <w:lvl w:ilvl="8">
      <w:start w:val="1"/>
      <w:numFmt w:val="decimal"/>
      <w:isLgl/>
      <w:lvlText w:val="%1.%2.%3.%4.%5.%6.%7.%8.%9"/>
      <w:lvlJc w:val="left"/>
      <w:pPr>
        <w:ind w:left="2160" w:hanging="1800"/>
      </w:pPr>
      <w:rPr>
        <w:rFonts w:hint="default"/>
        <w:color w:val="EE0000"/>
      </w:rPr>
    </w:lvl>
  </w:abstractNum>
  <w:abstractNum w:abstractNumId="4" w15:restartNumberingAfterBreak="0">
    <w:nsid w:val="0FC058FD"/>
    <w:multiLevelType w:val="hybridMultilevel"/>
    <w:tmpl w:val="A2A4D642"/>
    <w:lvl w:ilvl="0" w:tplc="08090001">
      <w:start w:val="1"/>
      <w:numFmt w:val="bullet"/>
      <w:lvlText w:val=""/>
      <w:lvlJc w:val="left"/>
      <w:pPr>
        <w:ind w:left="720" w:hanging="360"/>
      </w:pPr>
      <w:rPr>
        <w:rFonts w:ascii="Symbol" w:hAnsi="Symbol" w:hint="default"/>
      </w:rPr>
    </w:lvl>
    <w:lvl w:ilvl="1" w:tplc="4AE0CAFA">
      <w:numFmt w:val="bullet"/>
      <w:lvlText w:val="•"/>
      <w:lvlJc w:val="left"/>
      <w:pPr>
        <w:ind w:left="1800" w:hanging="720"/>
      </w:pPr>
      <w:rPr>
        <w:rFonts w:ascii="Aptos" w:eastAsiaTheme="minorHAnsi" w:hAnsi="Aptos"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480D12"/>
    <w:multiLevelType w:val="hybridMultilevel"/>
    <w:tmpl w:val="4DB82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BC355C"/>
    <w:multiLevelType w:val="hybridMultilevel"/>
    <w:tmpl w:val="01D461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603491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26237312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96025558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331525846">
    <w:abstractNumId w:val="4"/>
  </w:num>
  <w:num w:numId="5" w16cid:durableId="1098017327">
    <w:abstractNumId w:val="1"/>
  </w:num>
  <w:num w:numId="6" w16cid:durableId="540746074">
    <w:abstractNumId w:val="5"/>
  </w:num>
  <w:num w:numId="7" w16cid:durableId="197756285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36A0B"/>
    <w:rsid w:val="00107A0F"/>
    <w:rsid w:val="00164BEA"/>
    <w:rsid w:val="00253847"/>
    <w:rsid w:val="002C32FB"/>
    <w:rsid w:val="003832B6"/>
    <w:rsid w:val="003E60FF"/>
    <w:rsid w:val="00451CEE"/>
    <w:rsid w:val="004721FB"/>
    <w:rsid w:val="00511B5B"/>
    <w:rsid w:val="00522F5E"/>
    <w:rsid w:val="005946B6"/>
    <w:rsid w:val="005F4580"/>
    <w:rsid w:val="006E125A"/>
    <w:rsid w:val="00875C52"/>
    <w:rsid w:val="008979BE"/>
    <w:rsid w:val="00977423"/>
    <w:rsid w:val="009A58EE"/>
    <w:rsid w:val="009B6C4D"/>
    <w:rsid w:val="009C2FC0"/>
    <w:rsid w:val="00C03F1B"/>
    <w:rsid w:val="00CE41E8"/>
    <w:rsid w:val="00DA60A8"/>
    <w:rsid w:val="00E41C55"/>
    <w:rsid w:val="00F37D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C195E"/>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B5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2C32FB"/>
    <w:pPr>
      <w:keepNext/>
      <w:keepLines/>
      <w:spacing w:before="360" w:after="80" w:line="259" w:lineRule="auto"/>
      <w:outlineLvl w:val="0"/>
    </w:pPr>
    <w:rPr>
      <w:rFonts w:asciiTheme="majorHAnsi" w:eastAsiaTheme="majorEastAsia" w:hAnsiTheme="majorHAnsi" w:cstheme="majorBidi"/>
      <w:color w:val="365F91" w:themeColor="accent1" w:themeShade="BF"/>
      <w:kern w:val="2"/>
      <w:sz w:val="40"/>
      <w:szCs w:val="40"/>
      <w14:ligatures w14:val="standardContextual"/>
    </w:rPr>
  </w:style>
  <w:style w:type="paragraph" w:styleId="Heading3">
    <w:name w:val="heading 3"/>
    <w:basedOn w:val="Normal"/>
    <w:next w:val="Normal"/>
    <w:link w:val="Heading3Char"/>
    <w:uiPriority w:val="9"/>
    <w:unhideWhenUsed/>
    <w:qFormat/>
    <w:rsid w:val="002C32FB"/>
    <w:pPr>
      <w:keepNext/>
      <w:keepLines/>
      <w:spacing w:before="160" w:after="80" w:line="259" w:lineRule="auto"/>
      <w:outlineLvl w:val="2"/>
    </w:pPr>
    <w:rPr>
      <w:rFonts w:asciiTheme="minorHAnsi" w:eastAsiaTheme="majorEastAsia" w:hAnsiTheme="minorHAnsi" w:cstheme="majorBidi"/>
      <w:color w:val="365F91" w:themeColor="accent1" w:themeShade="BF"/>
      <w:kern w:val="2"/>
      <w:sz w:val="28"/>
      <w:szCs w:val="28"/>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character" w:customStyle="1" w:styleId="Heading1Char">
    <w:name w:val="Heading 1 Char"/>
    <w:basedOn w:val="DefaultParagraphFont"/>
    <w:link w:val="Heading1"/>
    <w:uiPriority w:val="9"/>
    <w:rsid w:val="002C32FB"/>
    <w:rPr>
      <w:rFonts w:asciiTheme="majorHAnsi" w:eastAsiaTheme="majorEastAsia" w:hAnsiTheme="majorHAnsi" w:cstheme="majorBidi"/>
      <w:color w:val="365F91" w:themeColor="accent1" w:themeShade="BF"/>
      <w:kern w:val="2"/>
      <w:sz w:val="40"/>
      <w:szCs w:val="40"/>
      <w14:ligatures w14:val="standardContextual"/>
    </w:rPr>
  </w:style>
  <w:style w:type="character" w:customStyle="1" w:styleId="Heading3Char">
    <w:name w:val="Heading 3 Char"/>
    <w:basedOn w:val="DefaultParagraphFont"/>
    <w:link w:val="Heading3"/>
    <w:uiPriority w:val="9"/>
    <w:rsid w:val="002C32FB"/>
    <w:rPr>
      <w:rFonts w:eastAsiaTheme="majorEastAsia" w:cstheme="majorBidi"/>
      <w:color w:val="365F91" w:themeColor="accent1" w:themeShade="BF"/>
      <w:kern w:val="2"/>
      <w:sz w:val="28"/>
      <w:szCs w:val="28"/>
      <w14:ligatures w14:val="standardContextual"/>
    </w:rPr>
  </w:style>
  <w:style w:type="table" w:customStyle="1" w:styleId="TableGrid1">
    <w:name w:val="Table Grid1"/>
    <w:basedOn w:val="TableNormal"/>
    <w:next w:val="TableGrid"/>
    <w:uiPriority w:val="39"/>
    <w:rsid w:val="002C32FB"/>
    <w:pPr>
      <w:spacing w:after="0" w:line="240" w:lineRule="auto"/>
    </w:pPr>
    <w:rPr>
      <w:rFonts w:ascii="Aptos" w:eastAsia="Aptos" w:hAnsi="Aptos" w:cs="Times New Roman"/>
      <w:kern w:val="2"/>
      <w14:ligatures w14:val="standardContextu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2C32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721F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721FB"/>
    <w:pPr>
      <w:spacing w:after="100"/>
    </w:pPr>
  </w:style>
  <w:style w:type="paragraph" w:styleId="TOC2">
    <w:name w:val="toc 2"/>
    <w:basedOn w:val="Normal"/>
    <w:next w:val="Normal"/>
    <w:autoRedefine/>
    <w:uiPriority w:val="39"/>
    <w:unhideWhenUsed/>
    <w:rsid w:val="004721FB"/>
    <w:pPr>
      <w:spacing w:after="100"/>
      <w:ind w:left="240"/>
    </w:pPr>
  </w:style>
  <w:style w:type="paragraph" w:styleId="TOC3">
    <w:name w:val="toc 3"/>
    <w:basedOn w:val="Normal"/>
    <w:next w:val="Normal"/>
    <w:autoRedefine/>
    <w:uiPriority w:val="39"/>
    <w:unhideWhenUsed/>
    <w:rsid w:val="004721FB"/>
    <w:pPr>
      <w:spacing w:after="100"/>
      <w:ind w:left="480"/>
    </w:pPr>
  </w:style>
  <w:style w:type="character" w:styleId="Hyperlink">
    <w:name w:val="Hyperlink"/>
    <w:basedOn w:val="DefaultParagraphFont"/>
    <w:uiPriority w:val="99"/>
    <w:unhideWhenUsed/>
    <w:rsid w:val="004721F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BB035D-685D-4C22-9A18-C60AABC09E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38</Pages>
  <Words>11797</Words>
  <Characters>67245</Characters>
  <Application>Microsoft Office Word</Application>
  <DocSecurity>0</DocSecurity>
  <Lines>560</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Gaynor</dc:creator>
  <cp:lastModifiedBy>Jure Jurcevic (2212275)</cp:lastModifiedBy>
  <cp:revision>11</cp:revision>
  <dcterms:created xsi:type="dcterms:W3CDTF">2020-06-16T07:27:00Z</dcterms:created>
  <dcterms:modified xsi:type="dcterms:W3CDTF">2026-08-28T08:27:00Z</dcterms:modified>
</cp:coreProperties>
</file>