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67014" w:rsidP="1F718E62" w:rsidRDefault="00D67014" w14:paraId="364DF460" w14:textId="437CE805">
      <w:pPr>
        <w:rPr>
          <w:rFonts w:cs="Calibri Light" w:cstheme="majorAscii"/>
          <w:b w:val="1"/>
          <w:bCs w:val="1"/>
          <w:color w:val="2F5496" w:themeColor="accent1" w:themeShade="BF"/>
          <w:sz w:val="52"/>
          <w:szCs w:val="52"/>
          <w:lang w:val="en-US" w:eastAsia="en-US"/>
        </w:rPr>
      </w:pPr>
      <w:r w:rsidRPr="1F718E62" w:rsidR="24D187B1">
        <w:rPr>
          <w:rFonts w:cs="Calibri Light" w:cstheme="majorAscii"/>
          <w:b w:val="1"/>
          <w:bCs w:val="1"/>
          <w:color w:val="2F5496" w:themeColor="accent1" w:themeTint="FF" w:themeShade="BF"/>
          <w:sz w:val="52"/>
          <w:szCs w:val="52"/>
        </w:rPr>
        <w:t xml:space="preserve">Children, Young People and </w:t>
      </w:r>
    </w:p>
    <w:p w:rsidR="7DA52273" w:rsidP="1F718E62" w:rsidRDefault="7DA52273" w14:paraId="4E5357E2" w14:textId="51FDE5BF">
      <w:pPr>
        <w:pStyle w:val="Normal"/>
        <w:rPr>
          <w:rFonts w:cs="Calibri Light" w:cstheme="majorAscii"/>
          <w:b w:val="1"/>
          <w:bCs w:val="1"/>
          <w:color w:val="2F5496" w:themeColor="accent1" w:themeTint="FF" w:themeShade="BF"/>
          <w:sz w:val="52"/>
          <w:szCs w:val="52"/>
        </w:rPr>
      </w:pPr>
      <w:r w:rsidRPr="1F718E62" w:rsidR="7DA52273">
        <w:rPr>
          <w:rFonts w:cs="Calibri Light" w:cstheme="majorAscii"/>
          <w:b w:val="1"/>
          <w:bCs w:val="1"/>
          <w:color w:val="2F5496" w:themeColor="accent1" w:themeTint="FF" w:themeShade="BF"/>
          <w:sz w:val="52"/>
          <w:szCs w:val="52"/>
        </w:rPr>
        <w:t>Families BMPH 5004</w:t>
      </w:r>
    </w:p>
    <w:p w:rsidR="7DA52273" w:rsidP="1F718E62" w:rsidRDefault="7DA52273" w14:paraId="5009C104" w14:textId="5DBC0685">
      <w:pPr>
        <w:pStyle w:val="Normal"/>
        <w:rPr>
          <w:rFonts w:cs="Calibri Light" w:cstheme="majorAscii"/>
          <w:b w:val="1"/>
          <w:bCs w:val="1"/>
          <w:color w:val="2F5496" w:themeColor="accent1" w:themeTint="FF" w:themeShade="BF"/>
          <w:sz w:val="52"/>
          <w:szCs w:val="52"/>
        </w:rPr>
      </w:pPr>
      <w:r w:rsidRPr="1F718E62" w:rsidR="7DA52273">
        <w:rPr>
          <w:rFonts w:cs="Calibri Light" w:cstheme="majorAscii"/>
          <w:b w:val="1"/>
          <w:bCs w:val="1"/>
          <w:color w:val="2F5496" w:themeColor="accent1" w:themeTint="FF" w:themeShade="BF"/>
          <w:sz w:val="52"/>
          <w:szCs w:val="52"/>
        </w:rPr>
        <w:t xml:space="preserve">Name: Roseline O </w:t>
      </w:r>
      <w:proofErr w:type="spellStart"/>
      <w:r w:rsidRPr="1F718E62" w:rsidR="7DA52273">
        <w:rPr>
          <w:rFonts w:cs="Calibri Light" w:cstheme="majorAscii"/>
          <w:b w:val="1"/>
          <w:bCs w:val="1"/>
          <w:color w:val="2F5496" w:themeColor="accent1" w:themeTint="FF" w:themeShade="BF"/>
          <w:sz w:val="52"/>
          <w:szCs w:val="52"/>
        </w:rPr>
        <w:t>Awolumate</w:t>
      </w:r>
      <w:proofErr w:type="spellEnd"/>
    </w:p>
    <w:p w:rsidR="7DA52273" w:rsidP="1F718E62" w:rsidRDefault="7DA52273" w14:paraId="2AD59F67" w14:textId="507EE6D8">
      <w:pPr>
        <w:pStyle w:val="Normal"/>
        <w:rPr>
          <w:rFonts w:cs="Calibri Light" w:cstheme="majorAscii"/>
          <w:b w:val="1"/>
          <w:bCs w:val="1"/>
          <w:color w:val="2F5496" w:themeColor="accent1" w:themeTint="FF" w:themeShade="BF"/>
          <w:sz w:val="52"/>
          <w:szCs w:val="52"/>
        </w:rPr>
      </w:pPr>
      <w:r w:rsidRPr="1F718E62" w:rsidR="7DA52273">
        <w:rPr>
          <w:rFonts w:cs="Calibri Light" w:cstheme="majorAscii"/>
          <w:b w:val="1"/>
          <w:bCs w:val="1"/>
          <w:color w:val="2F5496" w:themeColor="accent1" w:themeTint="FF" w:themeShade="BF"/>
          <w:sz w:val="52"/>
          <w:szCs w:val="52"/>
        </w:rPr>
        <w:t>I.D Number: 2005237</w:t>
      </w:r>
    </w:p>
    <w:p w:rsidR="7DA52273" w:rsidP="1F718E62" w:rsidRDefault="7DA52273" w14:paraId="1A2C3242" w14:textId="205A2BDD">
      <w:pPr>
        <w:pStyle w:val="Normal"/>
        <w:rPr>
          <w:rFonts w:cs="Calibri Light" w:cstheme="majorAscii"/>
          <w:b w:val="1"/>
          <w:bCs w:val="1"/>
          <w:color w:val="2F5496" w:themeColor="accent1" w:themeTint="FF" w:themeShade="BF"/>
          <w:sz w:val="52"/>
          <w:szCs w:val="52"/>
        </w:rPr>
      </w:pPr>
      <w:r w:rsidRPr="1F718E62" w:rsidR="7DA52273">
        <w:rPr>
          <w:rFonts w:cs="Calibri Light" w:cstheme="majorAscii"/>
          <w:b w:val="1"/>
          <w:bCs w:val="1"/>
          <w:color w:val="2F5496" w:themeColor="accent1" w:themeTint="FF" w:themeShade="BF"/>
          <w:sz w:val="52"/>
          <w:szCs w:val="52"/>
        </w:rPr>
        <w:t xml:space="preserve">Lecturer Name: </w:t>
      </w:r>
      <w:r w:rsidRPr="1F718E62" w:rsidR="2F4BF424">
        <w:rPr>
          <w:rFonts w:cs="Calibri Light" w:cstheme="majorAscii"/>
          <w:b w:val="1"/>
          <w:bCs w:val="1"/>
          <w:color w:val="2F5496" w:themeColor="accent1" w:themeTint="FF" w:themeShade="BF"/>
          <w:sz w:val="52"/>
          <w:szCs w:val="52"/>
        </w:rPr>
        <w:t>Joanna Fender</w:t>
      </w:r>
    </w:p>
    <w:p w:rsidR="1F718E62" w:rsidP="1F718E62" w:rsidRDefault="1F718E62" w14:paraId="473CEF7E" w14:textId="6C5BBAE2">
      <w:pPr>
        <w:pStyle w:val="Normal"/>
        <w:rPr>
          <w:rFonts w:cs="Calibri Light" w:cstheme="majorAscii"/>
        </w:rPr>
      </w:pPr>
    </w:p>
    <w:p w:rsidR="1F718E62" w:rsidP="1F718E62" w:rsidRDefault="1F718E62" w14:paraId="7BE176FE" w14:textId="38ACB666">
      <w:pPr>
        <w:pStyle w:val="Normal"/>
        <w:rPr>
          <w:rFonts w:cs="Calibri Light" w:cstheme="majorAscii"/>
        </w:rPr>
      </w:pPr>
    </w:p>
    <w:p w:rsidR="1F718E62" w:rsidP="1F718E62" w:rsidRDefault="1F718E62" w14:paraId="7AC877C5" w14:textId="6DAB5779">
      <w:pPr>
        <w:pStyle w:val="Normal"/>
        <w:rPr>
          <w:rFonts w:cs="Calibri Light" w:cstheme="majorAscii"/>
        </w:rPr>
      </w:pPr>
    </w:p>
    <w:p w:rsidR="1F718E62" w:rsidP="1F718E62" w:rsidRDefault="1F718E62" w14:paraId="43E358F2" w14:textId="5B4AC423">
      <w:pPr>
        <w:pStyle w:val="Normal"/>
        <w:rPr>
          <w:rFonts w:cs="Calibri Light" w:cstheme="majorAscii"/>
        </w:rPr>
      </w:pPr>
    </w:p>
    <w:p w:rsidR="1F718E62" w:rsidP="1F718E62" w:rsidRDefault="1F718E62" w14:paraId="22D17060" w14:textId="0C03453A">
      <w:pPr>
        <w:pStyle w:val="Normal"/>
        <w:rPr>
          <w:rFonts w:cs="Calibri Light" w:cstheme="majorAscii"/>
        </w:rPr>
      </w:pPr>
    </w:p>
    <w:p w:rsidR="1F718E62" w:rsidP="1F718E62" w:rsidRDefault="1F718E62" w14:paraId="49D6FA30" w14:textId="7F31C4BD">
      <w:pPr>
        <w:pStyle w:val="Normal"/>
        <w:rPr>
          <w:rFonts w:cs="Calibri Light" w:cstheme="majorAscii"/>
        </w:rPr>
      </w:pPr>
    </w:p>
    <w:p w:rsidR="1F718E62" w:rsidP="1F718E62" w:rsidRDefault="1F718E62" w14:paraId="497B698C" w14:textId="32233048">
      <w:pPr>
        <w:pStyle w:val="Normal"/>
        <w:rPr>
          <w:rFonts w:cs="Calibri Light" w:cstheme="majorAscii"/>
        </w:rPr>
      </w:pPr>
    </w:p>
    <w:p w:rsidR="1F718E62" w:rsidP="1F718E62" w:rsidRDefault="1F718E62" w14:paraId="6285FC30" w14:textId="6E27473E">
      <w:pPr>
        <w:pStyle w:val="Normal"/>
        <w:rPr>
          <w:rFonts w:cs="Calibri Light" w:cstheme="majorAscii"/>
        </w:rPr>
      </w:pPr>
    </w:p>
    <w:p w:rsidR="1F718E62" w:rsidP="1F718E62" w:rsidRDefault="1F718E62" w14:paraId="403A5C9D" w14:textId="6648A5E4">
      <w:pPr>
        <w:pStyle w:val="Normal"/>
        <w:rPr>
          <w:rFonts w:cs="Calibri Light" w:cstheme="majorAscii"/>
        </w:rPr>
      </w:pPr>
    </w:p>
    <w:p w:rsidR="1F718E62" w:rsidP="1F718E62" w:rsidRDefault="1F718E62" w14:paraId="61669B9E" w14:textId="2E76A73E">
      <w:pPr>
        <w:pStyle w:val="Normal"/>
        <w:rPr>
          <w:rFonts w:cs="Calibri Light" w:cstheme="majorAscii"/>
        </w:rPr>
      </w:pPr>
    </w:p>
    <w:p w:rsidR="1F718E62" w:rsidP="1F718E62" w:rsidRDefault="1F718E62" w14:paraId="25CB6AC5" w14:textId="4F06B3AC">
      <w:pPr>
        <w:pStyle w:val="Normal"/>
        <w:rPr>
          <w:rFonts w:cs="Calibri Light" w:cstheme="majorAscii"/>
        </w:rPr>
      </w:pPr>
    </w:p>
    <w:p w:rsidR="1F718E62" w:rsidP="1F718E62" w:rsidRDefault="1F718E62" w14:paraId="38858381" w14:textId="1A500555">
      <w:pPr>
        <w:pStyle w:val="Normal"/>
        <w:rPr>
          <w:rFonts w:cs="Calibri Light" w:cstheme="majorAscii"/>
        </w:rPr>
      </w:pPr>
    </w:p>
    <w:p w:rsidR="1F718E62" w:rsidP="1F718E62" w:rsidRDefault="1F718E62" w14:paraId="0F23E21D" w14:textId="07760A5B">
      <w:pPr>
        <w:pStyle w:val="Normal"/>
        <w:rPr>
          <w:rFonts w:cs="Calibri Light" w:cstheme="majorAscii"/>
        </w:rPr>
      </w:pPr>
    </w:p>
    <w:p w:rsidR="1F718E62" w:rsidP="1F718E62" w:rsidRDefault="1F718E62" w14:paraId="49A6F1D5" w14:textId="4371A107">
      <w:pPr>
        <w:pStyle w:val="Normal"/>
        <w:rPr>
          <w:rFonts w:cs="Calibri Light" w:cstheme="majorAscii"/>
        </w:rPr>
      </w:pPr>
    </w:p>
    <w:p w:rsidR="1F718E62" w:rsidP="1F718E62" w:rsidRDefault="1F718E62" w14:paraId="7E77ED33" w14:textId="28AB7A20">
      <w:pPr>
        <w:pStyle w:val="Normal"/>
        <w:rPr>
          <w:rFonts w:cs="Calibri Light" w:cstheme="majorAscii"/>
        </w:rPr>
      </w:pPr>
    </w:p>
    <w:p w:rsidR="1F718E62" w:rsidP="1F718E62" w:rsidRDefault="1F718E62" w14:paraId="4C63BFB4" w14:textId="251ED090">
      <w:pPr>
        <w:pStyle w:val="Normal"/>
        <w:rPr>
          <w:rFonts w:cs="Calibri Light" w:cstheme="majorAscii"/>
        </w:rPr>
      </w:pPr>
    </w:p>
    <w:p w:rsidR="1F718E62" w:rsidP="1F718E62" w:rsidRDefault="1F718E62" w14:paraId="269585FA" w14:textId="1E09FDCC">
      <w:pPr>
        <w:pStyle w:val="Normal"/>
        <w:rPr>
          <w:rFonts w:cs="Calibri Light" w:cstheme="majorAscii"/>
        </w:rPr>
      </w:pPr>
    </w:p>
    <w:p w:rsidR="1F718E62" w:rsidP="1F718E62" w:rsidRDefault="1F718E62" w14:paraId="617E3C7D" w14:textId="08CC7578">
      <w:pPr>
        <w:pStyle w:val="Normal"/>
        <w:rPr>
          <w:rFonts w:cs="Calibri Light" w:cstheme="majorAscii"/>
        </w:rPr>
      </w:pPr>
    </w:p>
    <w:p w:rsidR="1F718E62" w:rsidP="1F718E62" w:rsidRDefault="1F718E62" w14:paraId="65420777" w14:textId="7B23C354">
      <w:pPr>
        <w:pStyle w:val="Normal"/>
        <w:rPr>
          <w:rFonts w:cs="Calibri Light" w:cstheme="majorAscii"/>
        </w:rPr>
      </w:pPr>
    </w:p>
    <w:p w:rsidR="1F718E62" w:rsidP="1F718E62" w:rsidRDefault="1F718E62" w14:paraId="0F180DBA" w14:textId="06297A2A">
      <w:pPr>
        <w:pStyle w:val="Normal"/>
        <w:rPr>
          <w:rFonts w:cs="Calibri Light" w:cstheme="majorAscii"/>
        </w:rPr>
      </w:pPr>
    </w:p>
    <w:p w:rsidR="1F718E62" w:rsidP="1F718E62" w:rsidRDefault="1F718E62" w14:paraId="01CE1D5C" w14:textId="6645E76D">
      <w:pPr>
        <w:pStyle w:val="Normal"/>
        <w:rPr>
          <w:rFonts w:cs="Calibri Light" w:cstheme="majorAscii"/>
        </w:rPr>
      </w:pPr>
    </w:p>
    <w:p w:rsidR="1F718E62" w:rsidP="1F718E62" w:rsidRDefault="1F718E62" w14:paraId="5EB57FA1" w14:textId="6E333CD4">
      <w:pPr>
        <w:pStyle w:val="Normal"/>
        <w:rPr>
          <w:rFonts w:cs="Calibri Light" w:cstheme="majorAscii"/>
        </w:rPr>
      </w:pPr>
    </w:p>
    <w:p w:rsidR="1F718E62" w:rsidP="1F718E62" w:rsidRDefault="1F718E62" w14:paraId="61E22DE2" w14:textId="54A825EA">
      <w:pPr>
        <w:pStyle w:val="Normal"/>
        <w:rPr>
          <w:rFonts w:cs="Calibri Light" w:cstheme="majorAscii"/>
        </w:rPr>
      </w:pPr>
    </w:p>
    <w:p w:rsidR="1F718E62" w:rsidP="1F718E62" w:rsidRDefault="1F718E62" w14:paraId="63FC4BB3" w14:textId="222D11AC">
      <w:pPr>
        <w:pStyle w:val="Normal"/>
        <w:rPr>
          <w:rFonts w:cs="Calibri Light" w:cstheme="majorAscii"/>
        </w:rPr>
      </w:pPr>
    </w:p>
    <w:p w:rsidR="1F718E62" w:rsidP="1F718E62" w:rsidRDefault="1F718E62" w14:paraId="14634939" w14:textId="60EE2DFB">
      <w:pPr>
        <w:pStyle w:val="Normal"/>
        <w:rPr>
          <w:rFonts w:cs="Calibri Light" w:cstheme="majorAscii"/>
        </w:rPr>
      </w:pPr>
    </w:p>
    <w:p w:rsidR="1F718E62" w:rsidP="1F718E62" w:rsidRDefault="1F718E62" w14:paraId="2A2C8AB3" w14:textId="3AB23371">
      <w:pPr>
        <w:pStyle w:val="Normal"/>
        <w:rPr>
          <w:rFonts w:cs="Calibri Light" w:cstheme="majorAscii"/>
        </w:rPr>
      </w:pPr>
    </w:p>
    <w:p w:rsidR="1F718E62" w:rsidP="1F718E62" w:rsidRDefault="1F718E62" w14:paraId="6FB622D8" w14:textId="4AC419F5">
      <w:pPr>
        <w:pStyle w:val="Normal"/>
        <w:rPr>
          <w:rFonts w:cs="Calibri Light" w:cstheme="majorAscii"/>
        </w:rPr>
      </w:pPr>
    </w:p>
    <w:p w:rsidR="1F718E62" w:rsidP="1F718E62" w:rsidRDefault="1F718E62" w14:paraId="199B5124" w14:textId="0C570CD3">
      <w:pPr>
        <w:pStyle w:val="Normal"/>
        <w:rPr>
          <w:rFonts w:cs="Calibri Light" w:cstheme="majorAscii"/>
        </w:rPr>
      </w:pPr>
    </w:p>
    <w:p w:rsidR="1F718E62" w:rsidP="1F718E62" w:rsidRDefault="1F718E62" w14:paraId="63868CA4" w14:textId="7D0165B2">
      <w:pPr>
        <w:pStyle w:val="Normal"/>
        <w:rPr>
          <w:rFonts w:cs="Calibri Light" w:cstheme="majorAscii"/>
        </w:rPr>
      </w:pPr>
    </w:p>
    <w:p w:rsidR="1F718E62" w:rsidP="1F718E62" w:rsidRDefault="1F718E62" w14:paraId="3C85B2FA" w14:textId="3BAD467D">
      <w:pPr>
        <w:pStyle w:val="Normal"/>
        <w:rPr>
          <w:rFonts w:cs="Calibri Light" w:cstheme="majorAscii"/>
        </w:rPr>
      </w:pPr>
    </w:p>
    <w:p w:rsidR="1F718E62" w:rsidP="1F718E62" w:rsidRDefault="1F718E62" w14:paraId="1D00A504" w14:textId="5530295F">
      <w:pPr>
        <w:pStyle w:val="Normal"/>
        <w:rPr>
          <w:rFonts w:cs="Calibri Light" w:cstheme="majorAscii"/>
        </w:rPr>
      </w:pPr>
    </w:p>
    <w:p w:rsidR="1F718E62" w:rsidP="1F718E62" w:rsidRDefault="1F718E62" w14:paraId="3926BA50" w14:textId="76EDD338">
      <w:pPr>
        <w:pStyle w:val="Normal"/>
        <w:rPr>
          <w:rFonts w:cs="Calibri Light" w:cstheme="majorAscii"/>
        </w:rPr>
      </w:pPr>
    </w:p>
    <w:p w:rsidR="1F718E62" w:rsidP="1F718E62" w:rsidRDefault="1F718E62" w14:paraId="0DFED1E2" w14:textId="28F88786">
      <w:pPr>
        <w:pStyle w:val="Normal"/>
        <w:rPr>
          <w:rFonts w:cs="Calibri Light" w:cstheme="majorAscii"/>
        </w:rPr>
      </w:pPr>
    </w:p>
    <w:p w:rsidR="1F718E62" w:rsidP="1F718E62" w:rsidRDefault="1F718E62" w14:paraId="2B1DF10D" w14:textId="7C5340D6">
      <w:pPr>
        <w:pStyle w:val="Normal"/>
        <w:rPr>
          <w:rFonts w:cs="Calibri Light" w:cstheme="majorAscii"/>
        </w:rPr>
      </w:pPr>
    </w:p>
    <w:p w:rsidR="1F718E62" w:rsidP="1F718E62" w:rsidRDefault="1F718E62" w14:paraId="0762240D" w14:textId="1E5C100D">
      <w:pPr>
        <w:pStyle w:val="Normal"/>
        <w:rPr>
          <w:rFonts w:cs="Calibri Light" w:cstheme="majorAscii"/>
        </w:rPr>
      </w:pPr>
    </w:p>
    <w:p w:rsidR="1F718E62" w:rsidP="1F718E62" w:rsidRDefault="1F718E62" w14:paraId="74FE8F72" w14:textId="0345C6DE">
      <w:pPr>
        <w:pStyle w:val="Normal"/>
        <w:rPr>
          <w:rFonts w:cs="Calibri Light" w:cstheme="majorAscii"/>
        </w:rPr>
      </w:pPr>
    </w:p>
    <w:p w:rsidR="1F718E62" w:rsidP="1F718E62" w:rsidRDefault="1F718E62" w14:paraId="5D17E32C" w14:textId="6118D795">
      <w:pPr>
        <w:pStyle w:val="Normal"/>
        <w:rPr>
          <w:rFonts w:cs="Calibri Light" w:cstheme="majorAscii"/>
        </w:rPr>
      </w:pPr>
    </w:p>
    <w:p w:rsidR="1F718E62" w:rsidP="1F718E62" w:rsidRDefault="1F718E62" w14:paraId="71FE7E3A" w14:textId="23239593">
      <w:pPr>
        <w:pStyle w:val="Normal"/>
        <w:rPr>
          <w:rFonts w:cs="Calibri Light" w:cstheme="majorAscii"/>
        </w:rPr>
      </w:pPr>
    </w:p>
    <w:p w:rsidR="1F718E62" w:rsidP="1F718E62" w:rsidRDefault="1F718E62" w14:paraId="061AFD91" w14:textId="0B5EF674">
      <w:pPr>
        <w:pStyle w:val="Normal"/>
        <w:rPr>
          <w:rFonts w:cs="Calibri Light" w:cstheme="majorAscii"/>
        </w:rPr>
      </w:pPr>
    </w:p>
    <w:p w:rsidR="1F718E62" w:rsidP="1F718E62" w:rsidRDefault="1F718E62" w14:paraId="4C8B5EC1" w14:textId="7CD88D39">
      <w:pPr>
        <w:pStyle w:val="Normal"/>
        <w:rPr>
          <w:rFonts w:cs="Calibri Light" w:cstheme="majorAscii"/>
        </w:rPr>
      </w:pPr>
    </w:p>
    <w:p w:rsidR="1F718E62" w:rsidP="1F718E62" w:rsidRDefault="1F718E62" w14:paraId="56F258F1" w14:textId="3911E722">
      <w:pPr>
        <w:pStyle w:val="Normal"/>
        <w:rPr>
          <w:rFonts w:cs="Calibri Light" w:cstheme="majorAscii"/>
        </w:rPr>
      </w:pPr>
    </w:p>
    <w:p w:rsidR="1F718E62" w:rsidP="1F718E62" w:rsidRDefault="1F718E62" w14:paraId="583A1A06" w14:textId="355E205D">
      <w:pPr>
        <w:pStyle w:val="Normal"/>
        <w:rPr>
          <w:rFonts w:cs="Calibri Light" w:cstheme="majorAscii"/>
        </w:rPr>
      </w:pPr>
    </w:p>
    <w:p w:rsidR="1F718E62" w:rsidP="1F718E62" w:rsidRDefault="1F718E62" w14:paraId="26EC8FFB" w14:textId="6CE73E70">
      <w:pPr>
        <w:pStyle w:val="Normal"/>
        <w:rPr>
          <w:rFonts w:cs="Calibri Light" w:cstheme="majorAscii"/>
        </w:rPr>
      </w:pPr>
    </w:p>
    <w:p w:rsidR="1F718E62" w:rsidP="1F718E62" w:rsidRDefault="1F718E62" w14:paraId="28FED61E" w14:textId="3B5C2651">
      <w:pPr>
        <w:pStyle w:val="Normal"/>
        <w:rPr>
          <w:rFonts w:cs="Calibri Light" w:cstheme="majorAscii"/>
        </w:rPr>
      </w:pPr>
    </w:p>
    <w:p w:rsidR="1F718E62" w:rsidP="1F718E62" w:rsidRDefault="1F718E62" w14:paraId="777DA6FF" w14:textId="0104EB6A">
      <w:pPr>
        <w:pStyle w:val="Normal"/>
        <w:rPr>
          <w:rFonts w:cs="Calibri Light" w:cstheme="majorAscii"/>
        </w:rPr>
      </w:pPr>
    </w:p>
    <w:p w:rsidR="1F718E62" w:rsidP="1F718E62" w:rsidRDefault="1F718E62" w14:paraId="4E609DC4" w14:textId="26DCEAEA">
      <w:pPr>
        <w:pStyle w:val="Normal"/>
        <w:rPr>
          <w:rFonts w:cs="Calibri Light" w:cstheme="majorAscii"/>
        </w:rPr>
      </w:pPr>
    </w:p>
    <w:p w:rsidR="1F718E62" w:rsidP="1F718E62" w:rsidRDefault="1F718E62" w14:paraId="1B44918C" w14:textId="239CED8E">
      <w:pPr>
        <w:pStyle w:val="Normal"/>
        <w:rPr>
          <w:rFonts w:cs="Calibri Light" w:cstheme="majorAscii"/>
        </w:rPr>
      </w:pPr>
    </w:p>
    <w:p w:rsidR="1F718E62" w:rsidP="1F718E62" w:rsidRDefault="1F718E62" w14:paraId="05DCB13D" w14:textId="6DD72C9F">
      <w:pPr>
        <w:pStyle w:val="Normal"/>
        <w:rPr>
          <w:rFonts w:cs="Calibri Light" w:cstheme="majorAscii"/>
        </w:rPr>
      </w:pPr>
    </w:p>
    <w:p w:rsidR="1F718E62" w:rsidP="1F718E62" w:rsidRDefault="1F718E62" w14:paraId="3A1ECF70" w14:textId="46D1FD83">
      <w:pPr>
        <w:pStyle w:val="Normal"/>
        <w:rPr>
          <w:rFonts w:cs="Calibri Light" w:cstheme="majorAscii"/>
        </w:rPr>
      </w:pPr>
    </w:p>
    <w:p w:rsidR="1F718E62" w:rsidP="1F718E62" w:rsidRDefault="1F718E62" w14:paraId="1F1EB390" w14:textId="6D1E4D69">
      <w:pPr>
        <w:pStyle w:val="Normal"/>
        <w:rPr>
          <w:rFonts w:cs="Calibri Light" w:cstheme="majorAscii"/>
        </w:rPr>
      </w:pPr>
    </w:p>
    <w:p w:rsidR="1F718E62" w:rsidP="1F718E62" w:rsidRDefault="1F718E62" w14:paraId="2EC2D5CF" w14:textId="5815FFE6">
      <w:pPr>
        <w:pStyle w:val="Normal"/>
        <w:rPr>
          <w:rFonts w:cs="Calibri Light" w:cstheme="majorAscii"/>
        </w:rPr>
      </w:pPr>
    </w:p>
    <w:p w:rsidR="1F718E62" w:rsidP="1F718E62" w:rsidRDefault="1F718E62" w14:paraId="5F57DAF3" w14:textId="3EEB07F4">
      <w:pPr>
        <w:pStyle w:val="Normal"/>
        <w:rPr>
          <w:rFonts w:cs="Calibri Light" w:cstheme="majorAscii"/>
        </w:rPr>
      </w:pPr>
    </w:p>
    <w:p w:rsidR="1F718E62" w:rsidP="1F718E62" w:rsidRDefault="1F718E62" w14:paraId="7E4AB28D" w14:textId="23A2216F">
      <w:pPr>
        <w:pStyle w:val="Normal"/>
        <w:rPr>
          <w:rFonts w:cs="Calibri Light" w:cstheme="majorAscii"/>
        </w:rPr>
      </w:pPr>
    </w:p>
    <w:sdt>
      <w:sdtPr>
        <w:rPr>
          <w:rFonts w:ascii="Times New Roman" w:hAnsi="Times New Roman" w:eastAsia="Times New Roman" w:cstheme="majorHAnsi"/>
          <w:b w:val="0"/>
          <w:bCs w:val="0"/>
          <w:color w:val="auto"/>
          <w:sz w:val="24"/>
          <w:szCs w:val="24"/>
          <w:lang w:val="en-GB" w:eastAsia="en-GB"/>
        </w:rPr>
        <w:id w:val="94295457"/>
        <w:docPartObj>
          <w:docPartGallery w:val="Table of Contents"/>
          <w:docPartUnique/>
        </w:docPartObj>
      </w:sdtPr>
      <w:sdtEndPr>
        <w:rPr>
          <w:noProof/>
        </w:rPr>
      </w:sdtEndPr>
      <w:sdtContent>
        <w:p w:rsidRPr="009929C6" w:rsidR="00061703" w:rsidRDefault="00061703" w14:paraId="3DD41EC8" w14:textId="33A40483">
          <w:pPr>
            <w:pStyle w:val="TOCHeading"/>
            <w:rPr>
              <w:rFonts w:cstheme="majorHAnsi"/>
            </w:rPr>
          </w:pPr>
        </w:p>
        <w:p w:rsidRPr="009929C6" w:rsidR="00061703" w:rsidRDefault="00061703" w14:paraId="3AD0A013" w14:textId="4ADA9006">
          <w:pPr>
            <w:pStyle w:val="TOCHeading"/>
            <w:rPr>
              <w:rFonts w:cstheme="majorHAnsi"/>
            </w:rPr>
          </w:pPr>
          <w:r w:rsidRPr="009929C6">
            <w:rPr>
              <w:rFonts w:cstheme="majorHAnsi"/>
            </w:rPr>
            <w:t>Table of Contents</w:t>
          </w:r>
        </w:p>
        <w:p w:rsidRPr="009929C6" w:rsidR="00061703" w:rsidRDefault="00061703" w14:paraId="5B85BE22" w14:textId="15F9EC0D">
          <w:pPr>
            <w:pStyle w:val="TOC1"/>
            <w:tabs>
              <w:tab w:val="right" w:leader="dot" w:pos="9016"/>
            </w:tabs>
            <w:rPr>
              <w:rFonts w:asciiTheme="majorHAnsi" w:hAnsiTheme="majorHAnsi" w:cstheme="majorHAnsi"/>
              <w:noProof/>
            </w:rPr>
          </w:pPr>
          <w:r w:rsidRPr="009929C6">
            <w:rPr>
              <w:rFonts w:asciiTheme="majorHAnsi" w:hAnsiTheme="majorHAnsi" w:cstheme="majorHAnsi"/>
              <w:b w:val="0"/>
              <w:bCs w:val="0"/>
            </w:rPr>
            <w:fldChar w:fldCharType="begin"/>
          </w:r>
          <w:r w:rsidRPr="009929C6">
            <w:rPr>
              <w:rFonts w:asciiTheme="majorHAnsi" w:hAnsiTheme="majorHAnsi" w:cstheme="majorHAnsi"/>
            </w:rPr>
            <w:instrText xml:space="preserve"> TOC \o "1-3" \h \z \u </w:instrText>
          </w:r>
          <w:r w:rsidRPr="009929C6">
            <w:rPr>
              <w:rFonts w:asciiTheme="majorHAnsi" w:hAnsiTheme="majorHAnsi" w:cstheme="majorHAnsi"/>
              <w:b w:val="0"/>
              <w:bCs w:val="0"/>
            </w:rPr>
            <w:fldChar w:fldCharType="separate"/>
          </w:r>
          <w:hyperlink w:history="1" w:anchor="_Toc121266199">
            <w:r w:rsidRPr="009929C6">
              <w:rPr>
                <w:rStyle w:val="Hyperlink"/>
                <w:rFonts w:asciiTheme="majorHAnsi" w:hAnsiTheme="majorHAnsi" w:cstheme="majorHAnsi"/>
                <w:noProof/>
              </w:rPr>
              <w:t>INTRODUCTION</w:t>
            </w:r>
            <w:r w:rsidRPr="009929C6">
              <w:rPr>
                <w:rFonts w:asciiTheme="majorHAnsi" w:hAnsiTheme="majorHAnsi" w:cstheme="majorHAnsi"/>
                <w:noProof/>
                <w:webHidden/>
              </w:rPr>
              <w:tab/>
            </w:r>
            <w:r w:rsidRPr="009929C6">
              <w:rPr>
                <w:rFonts w:asciiTheme="majorHAnsi" w:hAnsiTheme="majorHAnsi" w:cstheme="majorHAnsi"/>
                <w:noProof/>
                <w:webHidden/>
              </w:rPr>
              <w:fldChar w:fldCharType="begin"/>
            </w:r>
            <w:r w:rsidRPr="009929C6">
              <w:rPr>
                <w:rFonts w:asciiTheme="majorHAnsi" w:hAnsiTheme="majorHAnsi" w:cstheme="majorHAnsi"/>
                <w:noProof/>
                <w:webHidden/>
              </w:rPr>
              <w:instrText xml:space="preserve"> PAGEREF _Toc121266199 \h </w:instrText>
            </w:r>
            <w:r w:rsidRPr="009929C6">
              <w:rPr>
                <w:rFonts w:asciiTheme="majorHAnsi" w:hAnsiTheme="majorHAnsi" w:cstheme="majorHAnsi"/>
                <w:noProof/>
                <w:webHidden/>
              </w:rPr>
            </w:r>
            <w:r w:rsidRPr="009929C6">
              <w:rPr>
                <w:rFonts w:asciiTheme="majorHAnsi" w:hAnsiTheme="majorHAnsi" w:cstheme="majorHAnsi"/>
                <w:noProof/>
                <w:webHidden/>
              </w:rPr>
              <w:fldChar w:fldCharType="separate"/>
            </w:r>
            <w:r w:rsidRPr="009929C6">
              <w:rPr>
                <w:rFonts w:asciiTheme="majorHAnsi" w:hAnsiTheme="majorHAnsi" w:cstheme="majorHAnsi"/>
                <w:noProof/>
                <w:webHidden/>
              </w:rPr>
              <w:t>2</w:t>
            </w:r>
            <w:r w:rsidRPr="009929C6">
              <w:rPr>
                <w:rFonts w:asciiTheme="majorHAnsi" w:hAnsiTheme="majorHAnsi" w:cstheme="majorHAnsi"/>
                <w:noProof/>
                <w:webHidden/>
              </w:rPr>
              <w:fldChar w:fldCharType="end"/>
            </w:r>
          </w:hyperlink>
        </w:p>
        <w:p w:rsidRPr="009929C6" w:rsidR="00061703" w:rsidRDefault="00544A69" w14:paraId="34DC157D" w14:textId="5F056D4F">
          <w:pPr>
            <w:pStyle w:val="TOC1"/>
            <w:tabs>
              <w:tab w:val="right" w:leader="dot" w:pos="9016"/>
            </w:tabs>
            <w:rPr>
              <w:rFonts w:asciiTheme="majorHAnsi" w:hAnsiTheme="majorHAnsi" w:cstheme="majorHAnsi"/>
              <w:noProof/>
            </w:rPr>
          </w:pPr>
          <w:hyperlink w:history="1" w:anchor="_Toc121266200">
            <w:r w:rsidRPr="009929C6" w:rsidR="00061703">
              <w:rPr>
                <w:rStyle w:val="Hyperlink"/>
                <w:rFonts w:asciiTheme="majorHAnsi" w:hAnsiTheme="majorHAnsi" w:cstheme="majorHAnsi"/>
                <w:noProof/>
              </w:rPr>
              <w:t>PURPOSE OF STUDY</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_Toc121266200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2</w:t>
            </w:r>
            <w:r w:rsidRPr="009929C6" w:rsidR="00061703">
              <w:rPr>
                <w:rFonts w:asciiTheme="majorHAnsi" w:hAnsiTheme="majorHAnsi" w:cstheme="majorHAnsi"/>
                <w:noProof/>
                <w:webHidden/>
              </w:rPr>
              <w:fldChar w:fldCharType="end"/>
            </w:r>
          </w:hyperlink>
        </w:p>
        <w:p w:rsidRPr="009929C6" w:rsidR="00061703" w:rsidRDefault="00544A69" w14:paraId="7A312EE7" w14:textId="32178014">
          <w:pPr>
            <w:pStyle w:val="TOC1"/>
            <w:tabs>
              <w:tab w:val="right" w:leader="dot" w:pos="9016"/>
            </w:tabs>
            <w:rPr>
              <w:rFonts w:asciiTheme="majorHAnsi" w:hAnsiTheme="majorHAnsi" w:cstheme="majorHAnsi"/>
              <w:noProof/>
            </w:rPr>
          </w:pPr>
          <w:hyperlink w:history="1" w:anchor="_Toc121266201">
            <w:r w:rsidRPr="009929C6" w:rsidR="00061703">
              <w:rPr>
                <w:rStyle w:val="Hyperlink"/>
                <w:rFonts w:asciiTheme="majorHAnsi" w:hAnsiTheme="majorHAnsi" w:cstheme="majorHAnsi"/>
                <w:noProof/>
              </w:rPr>
              <w:t>Child Protection and Safeguarding</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_Toc121266201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2</w:t>
            </w:r>
            <w:r w:rsidRPr="009929C6" w:rsidR="00061703">
              <w:rPr>
                <w:rFonts w:asciiTheme="majorHAnsi" w:hAnsiTheme="majorHAnsi" w:cstheme="majorHAnsi"/>
                <w:noProof/>
                <w:webHidden/>
              </w:rPr>
              <w:fldChar w:fldCharType="end"/>
            </w:r>
          </w:hyperlink>
        </w:p>
        <w:p w:rsidRPr="009929C6" w:rsidR="00061703" w:rsidRDefault="00544A69" w14:paraId="4BE15398" w14:textId="58F7C71B">
          <w:pPr>
            <w:pStyle w:val="TOC2"/>
            <w:tabs>
              <w:tab w:val="right" w:leader="dot" w:pos="9016"/>
            </w:tabs>
            <w:rPr>
              <w:rFonts w:asciiTheme="majorHAnsi" w:hAnsiTheme="majorHAnsi" w:cstheme="majorHAnsi"/>
              <w:noProof/>
            </w:rPr>
          </w:pPr>
          <w:hyperlink w:history="1" w:anchor="_Toc121266202">
            <w:r w:rsidRPr="009929C6" w:rsidR="00061703">
              <w:rPr>
                <w:rStyle w:val="Hyperlink"/>
                <w:rFonts w:asciiTheme="majorHAnsi" w:hAnsiTheme="majorHAnsi" w:cstheme="majorHAnsi"/>
                <w:noProof/>
              </w:rPr>
              <w:t>Children and Childhood- Past and Present</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_Toc121266202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3</w:t>
            </w:r>
            <w:r w:rsidRPr="009929C6" w:rsidR="00061703">
              <w:rPr>
                <w:rFonts w:asciiTheme="majorHAnsi" w:hAnsiTheme="majorHAnsi" w:cstheme="majorHAnsi"/>
                <w:noProof/>
                <w:webHidden/>
              </w:rPr>
              <w:fldChar w:fldCharType="end"/>
            </w:r>
          </w:hyperlink>
        </w:p>
        <w:p w:rsidRPr="009929C6" w:rsidR="00061703" w:rsidRDefault="00544A69" w14:paraId="1E50DBD7" w14:textId="7F81F966">
          <w:pPr>
            <w:pStyle w:val="TOC1"/>
            <w:tabs>
              <w:tab w:val="right" w:leader="dot" w:pos="9016"/>
            </w:tabs>
            <w:rPr>
              <w:rFonts w:asciiTheme="majorHAnsi" w:hAnsiTheme="majorHAnsi" w:cstheme="majorHAnsi"/>
              <w:noProof/>
            </w:rPr>
          </w:pPr>
          <w:hyperlink w:history="1" w:anchor="_Toc121266203">
            <w:r w:rsidRPr="009929C6" w:rsidR="00061703">
              <w:rPr>
                <w:rStyle w:val="Hyperlink"/>
                <w:rFonts w:asciiTheme="majorHAnsi" w:hAnsiTheme="majorHAnsi" w:cstheme="majorHAnsi"/>
                <w:noProof/>
              </w:rPr>
              <w:t>General Principles to Child Safeguarding</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_Toc121266203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5</w:t>
            </w:r>
            <w:r w:rsidRPr="009929C6" w:rsidR="00061703">
              <w:rPr>
                <w:rFonts w:asciiTheme="majorHAnsi" w:hAnsiTheme="majorHAnsi" w:cstheme="majorHAnsi"/>
                <w:noProof/>
                <w:webHidden/>
              </w:rPr>
              <w:fldChar w:fldCharType="end"/>
            </w:r>
          </w:hyperlink>
        </w:p>
        <w:p w:rsidRPr="009929C6" w:rsidR="00061703" w:rsidRDefault="00544A69" w14:paraId="1F0E96FB" w14:textId="01812096">
          <w:pPr>
            <w:pStyle w:val="TOC2"/>
            <w:tabs>
              <w:tab w:val="right" w:leader="dot" w:pos="9016"/>
            </w:tabs>
            <w:rPr>
              <w:rFonts w:asciiTheme="majorHAnsi" w:hAnsiTheme="majorHAnsi" w:cstheme="majorHAnsi"/>
              <w:noProof/>
            </w:rPr>
          </w:pPr>
          <w:hyperlink w:history="1" w:anchor="_Toc121266204">
            <w:r w:rsidRPr="009929C6" w:rsidR="00061703">
              <w:rPr>
                <w:rStyle w:val="Hyperlink"/>
                <w:rFonts w:asciiTheme="majorHAnsi" w:hAnsiTheme="majorHAnsi" w:cstheme="majorHAnsi"/>
                <w:noProof/>
              </w:rPr>
              <w:t>International and Regional Child Rights Frameworks to Guide Safeguarding</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_Toc121266204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5</w:t>
            </w:r>
            <w:r w:rsidRPr="009929C6" w:rsidR="00061703">
              <w:rPr>
                <w:rFonts w:asciiTheme="majorHAnsi" w:hAnsiTheme="majorHAnsi" w:cstheme="majorHAnsi"/>
                <w:noProof/>
                <w:webHidden/>
              </w:rPr>
              <w:fldChar w:fldCharType="end"/>
            </w:r>
          </w:hyperlink>
        </w:p>
        <w:p w:rsidRPr="009929C6" w:rsidR="00061703" w:rsidRDefault="00544A69" w14:paraId="0DC2E6CA" w14:textId="26073E3C">
          <w:pPr>
            <w:pStyle w:val="TOC2"/>
            <w:tabs>
              <w:tab w:val="right" w:leader="dot" w:pos="9016"/>
            </w:tabs>
            <w:rPr>
              <w:rFonts w:asciiTheme="majorHAnsi" w:hAnsiTheme="majorHAnsi" w:cstheme="majorHAnsi"/>
              <w:noProof/>
            </w:rPr>
          </w:pPr>
          <w:hyperlink w:history="1" w:anchor="_Toc121266205">
            <w:r w:rsidRPr="009929C6" w:rsidR="00061703">
              <w:rPr>
                <w:rStyle w:val="Hyperlink"/>
                <w:rFonts w:asciiTheme="majorHAnsi" w:hAnsiTheme="majorHAnsi" w:cstheme="majorHAnsi"/>
                <w:noProof/>
              </w:rPr>
              <w:t>The Standards are based on the following set of principles and guidelines:</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_Toc121266205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6</w:t>
            </w:r>
            <w:r w:rsidRPr="009929C6" w:rsidR="00061703">
              <w:rPr>
                <w:rFonts w:asciiTheme="majorHAnsi" w:hAnsiTheme="majorHAnsi" w:cstheme="majorHAnsi"/>
                <w:noProof/>
                <w:webHidden/>
              </w:rPr>
              <w:fldChar w:fldCharType="end"/>
            </w:r>
          </w:hyperlink>
        </w:p>
        <w:p w:rsidRPr="009929C6" w:rsidR="00061703" w:rsidRDefault="00544A69" w14:paraId="091C916D" w14:textId="23379072">
          <w:pPr>
            <w:pStyle w:val="TOC2"/>
            <w:tabs>
              <w:tab w:val="right" w:leader="dot" w:pos="9016"/>
            </w:tabs>
            <w:rPr>
              <w:rFonts w:asciiTheme="majorHAnsi" w:hAnsiTheme="majorHAnsi" w:cstheme="majorHAnsi"/>
              <w:noProof/>
            </w:rPr>
          </w:pPr>
          <w:hyperlink w:history="1" w:anchor="_Toc121266206">
            <w:r w:rsidRPr="009929C6" w:rsidR="00061703">
              <w:rPr>
                <w:rStyle w:val="Hyperlink"/>
                <w:rFonts w:asciiTheme="majorHAnsi" w:hAnsiTheme="majorHAnsi" w:cstheme="majorHAnsi"/>
                <w:noProof/>
              </w:rPr>
              <w:t>Relevant Treaties and Articles for Safeguarding Children</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_Toc121266206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6</w:t>
            </w:r>
            <w:r w:rsidRPr="009929C6" w:rsidR="00061703">
              <w:rPr>
                <w:rFonts w:asciiTheme="majorHAnsi" w:hAnsiTheme="majorHAnsi" w:cstheme="majorHAnsi"/>
                <w:noProof/>
                <w:webHidden/>
              </w:rPr>
              <w:fldChar w:fldCharType="end"/>
            </w:r>
          </w:hyperlink>
        </w:p>
        <w:p w:rsidRPr="009929C6" w:rsidR="00061703" w:rsidRDefault="00544A69" w14:paraId="2803C55C" w14:textId="4377A4D3">
          <w:pPr>
            <w:pStyle w:val="TOC1"/>
            <w:tabs>
              <w:tab w:val="right" w:leader="dot" w:pos="9016"/>
            </w:tabs>
            <w:rPr>
              <w:rFonts w:asciiTheme="majorHAnsi" w:hAnsiTheme="majorHAnsi" w:cstheme="majorHAnsi"/>
              <w:noProof/>
            </w:rPr>
          </w:pPr>
          <w:hyperlink w:history="1" w:anchor="_Toc121266207">
            <w:r w:rsidRPr="009929C6" w:rsidR="00061703">
              <w:rPr>
                <w:rStyle w:val="Hyperlink"/>
                <w:rFonts w:asciiTheme="majorHAnsi" w:hAnsiTheme="majorHAnsi" w:cstheme="majorHAnsi"/>
                <w:noProof/>
              </w:rPr>
              <w:t>Conclusion</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_Toc121266207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8</w:t>
            </w:r>
            <w:r w:rsidRPr="009929C6" w:rsidR="00061703">
              <w:rPr>
                <w:rFonts w:asciiTheme="majorHAnsi" w:hAnsiTheme="majorHAnsi" w:cstheme="majorHAnsi"/>
                <w:noProof/>
                <w:webHidden/>
              </w:rPr>
              <w:fldChar w:fldCharType="end"/>
            </w:r>
          </w:hyperlink>
        </w:p>
        <w:p w:rsidRPr="009929C6" w:rsidR="00061703" w:rsidRDefault="00544A69" w14:paraId="33B72E31" w14:textId="0CFDD595">
          <w:pPr>
            <w:pStyle w:val="TOC1"/>
            <w:tabs>
              <w:tab w:val="right" w:leader="dot" w:pos="9016"/>
            </w:tabs>
            <w:rPr>
              <w:rFonts w:asciiTheme="majorHAnsi" w:hAnsiTheme="majorHAnsi" w:cstheme="majorHAnsi"/>
              <w:noProof/>
            </w:rPr>
          </w:pPr>
          <w:hyperlink w:history="1" w:anchor="_Toc121266208">
            <w:r w:rsidRPr="009929C6" w:rsidR="00061703">
              <w:rPr>
                <w:rStyle w:val="Hyperlink"/>
                <w:rFonts w:asciiTheme="majorHAnsi" w:hAnsiTheme="majorHAnsi" w:cstheme="majorHAnsi"/>
                <w:noProof/>
              </w:rPr>
              <w:t>Reference:</w:t>
            </w:r>
            <w:r w:rsidRPr="009929C6" w:rsidR="00061703">
              <w:rPr>
                <w:rFonts w:asciiTheme="majorHAnsi" w:hAnsiTheme="majorHAnsi" w:cstheme="majorHAnsi"/>
                <w:noProof/>
                <w:webHidden/>
              </w:rPr>
              <w:tab/>
            </w:r>
            <w:r w:rsidRPr="009929C6" w:rsidR="00061703">
              <w:rPr>
                <w:rFonts w:asciiTheme="majorHAnsi" w:hAnsiTheme="majorHAnsi" w:cstheme="majorHAnsi"/>
                <w:noProof/>
                <w:webHidden/>
              </w:rPr>
              <w:fldChar w:fldCharType="begin"/>
            </w:r>
            <w:r w:rsidRPr="009929C6" w:rsidR="00061703">
              <w:rPr>
                <w:rFonts w:asciiTheme="majorHAnsi" w:hAnsiTheme="majorHAnsi" w:cstheme="majorHAnsi"/>
                <w:noProof/>
                <w:webHidden/>
              </w:rPr>
              <w:instrText xml:space="preserve"> PAGEREF _Toc121266208 \h </w:instrText>
            </w:r>
            <w:r w:rsidRPr="009929C6" w:rsidR="00061703">
              <w:rPr>
                <w:rFonts w:asciiTheme="majorHAnsi" w:hAnsiTheme="majorHAnsi" w:cstheme="majorHAnsi"/>
                <w:noProof/>
                <w:webHidden/>
              </w:rPr>
            </w:r>
            <w:r w:rsidRPr="009929C6" w:rsidR="00061703">
              <w:rPr>
                <w:rFonts w:asciiTheme="majorHAnsi" w:hAnsiTheme="majorHAnsi" w:cstheme="majorHAnsi"/>
                <w:noProof/>
                <w:webHidden/>
              </w:rPr>
              <w:fldChar w:fldCharType="separate"/>
            </w:r>
            <w:r w:rsidRPr="009929C6" w:rsidR="00061703">
              <w:rPr>
                <w:rFonts w:asciiTheme="majorHAnsi" w:hAnsiTheme="majorHAnsi" w:cstheme="majorHAnsi"/>
                <w:noProof/>
                <w:webHidden/>
              </w:rPr>
              <w:t>8</w:t>
            </w:r>
            <w:r w:rsidRPr="009929C6" w:rsidR="00061703">
              <w:rPr>
                <w:rFonts w:asciiTheme="majorHAnsi" w:hAnsiTheme="majorHAnsi" w:cstheme="majorHAnsi"/>
                <w:noProof/>
                <w:webHidden/>
              </w:rPr>
              <w:fldChar w:fldCharType="end"/>
            </w:r>
          </w:hyperlink>
        </w:p>
        <w:p w:rsidRPr="009929C6" w:rsidR="00061703" w:rsidRDefault="00061703" w14:paraId="7099D1D7" w14:textId="00F77426">
          <w:pPr>
            <w:rPr>
              <w:rFonts w:asciiTheme="majorHAnsi" w:hAnsiTheme="majorHAnsi" w:cstheme="majorHAnsi"/>
            </w:rPr>
          </w:pPr>
          <w:r w:rsidRPr="009929C6">
            <w:rPr>
              <w:rFonts w:asciiTheme="majorHAnsi" w:hAnsiTheme="majorHAnsi" w:cstheme="majorHAnsi"/>
              <w:b/>
              <w:bCs/>
              <w:noProof/>
            </w:rPr>
            <w:fldChar w:fldCharType="end"/>
          </w:r>
        </w:p>
      </w:sdtContent>
    </w:sdt>
    <w:p w:rsidR="1F718E62" w:rsidP="1F718E62" w:rsidRDefault="1F718E62" w14:paraId="73AF49F0" w14:textId="042CC0C4">
      <w:pPr>
        <w:pStyle w:val="Normal"/>
        <w:spacing w:line="360" w:lineRule="auto"/>
        <w:jc w:val="both"/>
        <w:rPr>
          <w:rFonts w:ascii="Calibri Light" w:hAnsi="Calibri Light" w:cs="Calibri Light" w:asciiTheme="majorAscii" w:hAnsiTheme="majorAscii" w:cstheme="majorAscii"/>
          <w:b w:val="1"/>
          <w:bCs w:val="1"/>
          <w:color w:val="000000" w:themeColor="text1" w:themeTint="FF" w:themeShade="FF"/>
          <w:sz w:val="28"/>
          <w:szCs w:val="28"/>
        </w:rPr>
      </w:pPr>
    </w:p>
    <w:p w:rsidRPr="009929C6" w:rsidR="009404F6" w:rsidP="00E214CF" w:rsidRDefault="009404F6" w14:paraId="227BC20A" w14:textId="77777777">
      <w:pPr>
        <w:spacing w:line="360" w:lineRule="auto"/>
        <w:jc w:val="both"/>
        <w:rPr>
          <w:rFonts w:asciiTheme="majorHAnsi" w:hAnsiTheme="majorHAnsi" w:cstheme="majorHAnsi"/>
          <w:b/>
          <w:bCs/>
          <w:color w:val="000000" w:themeColor="text1"/>
          <w:sz w:val="28"/>
          <w:szCs w:val="28"/>
        </w:rPr>
      </w:pPr>
    </w:p>
    <w:p w:rsidRPr="009929C6" w:rsidR="009404F6" w:rsidP="00E214CF" w:rsidRDefault="009404F6" w14:paraId="3D27BAB4" w14:textId="77777777">
      <w:pPr>
        <w:spacing w:line="360" w:lineRule="auto"/>
        <w:jc w:val="both"/>
        <w:rPr>
          <w:rFonts w:asciiTheme="majorHAnsi" w:hAnsiTheme="majorHAnsi" w:cstheme="majorHAnsi"/>
          <w:b/>
          <w:bCs/>
          <w:color w:val="000000" w:themeColor="text1"/>
          <w:sz w:val="28"/>
          <w:szCs w:val="28"/>
        </w:rPr>
      </w:pPr>
    </w:p>
    <w:p w:rsidR="00D67014" w:rsidP="1F718E62" w:rsidRDefault="00D67014" w14:paraId="5ECAF2C8" w14:textId="77777777">
      <w:pPr>
        <w:pStyle w:val="Heading1"/>
        <w:rPr>
          <w:rFonts w:cs="Calibri Light" w:cstheme="majorAscii"/>
          <w:b w:val="1"/>
          <w:bCs w:val="1"/>
        </w:rPr>
      </w:pPr>
    </w:p>
    <w:p w:rsidR="1F718E62" w:rsidP="1F718E62" w:rsidRDefault="1F718E62" w14:paraId="452D6A6F" w14:textId="4AB72662">
      <w:pPr>
        <w:pStyle w:val="Normal"/>
      </w:pPr>
    </w:p>
    <w:p w:rsidR="1F718E62" w:rsidP="1F718E62" w:rsidRDefault="1F718E62" w14:paraId="6B96F786" w14:textId="0369492A">
      <w:pPr>
        <w:pStyle w:val="Normal"/>
      </w:pPr>
    </w:p>
    <w:p w:rsidR="1F718E62" w:rsidP="1F718E62" w:rsidRDefault="1F718E62" w14:paraId="749B03E6" w14:textId="00CB2F67">
      <w:pPr>
        <w:pStyle w:val="Normal"/>
      </w:pPr>
    </w:p>
    <w:p w:rsidR="1F718E62" w:rsidP="1F718E62" w:rsidRDefault="1F718E62" w14:paraId="39670C5F" w14:textId="57029CC3">
      <w:pPr>
        <w:pStyle w:val="Normal"/>
      </w:pPr>
    </w:p>
    <w:p w:rsidR="1F718E62" w:rsidP="1F718E62" w:rsidRDefault="1F718E62" w14:paraId="2638E578" w14:textId="732BC3ED">
      <w:pPr>
        <w:pStyle w:val="Normal"/>
      </w:pPr>
    </w:p>
    <w:p w:rsidR="1F718E62" w:rsidP="1F718E62" w:rsidRDefault="1F718E62" w14:paraId="4CD5C44E" w14:textId="205EB474">
      <w:pPr>
        <w:pStyle w:val="Normal"/>
      </w:pPr>
    </w:p>
    <w:p w:rsidR="1F718E62" w:rsidP="1F718E62" w:rsidRDefault="1F718E62" w14:paraId="47487C05" w14:textId="45FB6AAC">
      <w:pPr>
        <w:pStyle w:val="Normal"/>
      </w:pPr>
    </w:p>
    <w:p w:rsidR="1F718E62" w:rsidP="1F718E62" w:rsidRDefault="1F718E62" w14:paraId="71DEED9B" w14:textId="52795132">
      <w:pPr>
        <w:pStyle w:val="Normal"/>
      </w:pPr>
    </w:p>
    <w:p w:rsidR="1F718E62" w:rsidP="1F718E62" w:rsidRDefault="1F718E62" w14:paraId="6C5AEE52" w14:textId="7333FB56">
      <w:pPr>
        <w:pStyle w:val="Normal"/>
      </w:pPr>
    </w:p>
    <w:p w:rsidR="1F718E62" w:rsidP="1F718E62" w:rsidRDefault="1F718E62" w14:paraId="67C3A497" w14:textId="1AE58A24">
      <w:pPr>
        <w:pStyle w:val="Normal"/>
      </w:pPr>
    </w:p>
    <w:p w:rsidR="1F718E62" w:rsidP="1F718E62" w:rsidRDefault="1F718E62" w14:paraId="25D4687D" w14:textId="00D8215F">
      <w:pPr>
        <w:pStyle w:val="Normal"/>
      </w:pPr>
    </w:p>
    <w:p w:rsidR="1F718E62" w:rsidP="1F718E62" w:rsidRDefault="1F718E62" w14:paraId="1BFBF34E" w14:textId="2E2712FE">
      <w:pPr>
        <w:pStyle w:val="Normal"/>
      </w:pPr>
    </w:p>
    <w:p w:rsidR="1F718E62" w:rsidP="1F718E62" w:rsidRDefault="1F718E62" w14:paraId="1C32CCA3" w14:textId="140129F7">
      <w:pPr>
        <w:pStyle w:val="Normal"/>
      </w:pPr>
    </w:p>
    <w:p w:rsidR="1F718E62" w:rsidP="1F718E62" w:rsidRDefault="1F718E62" w14:paraId="7F303DB1" w14:textId="3C99F234">
      <w:pPr>
        <w:pStyle w:val="Normal"/>
      </w:pPr>
    </w:p>
    <w:p w:rsidR="1F718E62" w:rsidP="1F718E62" w:rsidRDefault="1F718E62" w14:paraId="0BF356A9" w14:textId="45EAD443">
      <w:pPr>
        <w:pStyle w:val="Normal"/>
      </w:pPr>
    </w:p>
    <w:p w:rsidR="1F718E62" w:rsidP="1F718E62" w:rsidRDefault="1F718E62" w14:paraId="39A577A6" w14:textId="3B0EAF36">
      <w:pPr>
        <w:pStyle w:val="Normal"/>
      </w:pPr>
    </w:p>
    <w:p w:rsidR="1F718E62" w:rsidP="1F718E62" w:rsidRDefault="1F718E62" w14:paraId="56DA7212" w14:textId="3A091DC9">
      <w:pPr>
        <w:pStyle w:val="Normal"/>
      </w:pPr>
    </w:p>
    <w:p w:rsidR="1F718E62" w:rsidP="1F718E62" w:rsidRDefault="1F718E62" w14:paraId="6C937E84" w14:textId="55BE32D5">
      <w:pPr>
        <w:pStyle w:val="Normal"/>
      </w:pPr>
    </w:p>
    <w:p w:rsidR="1F718E62" w:rsidP="1F718E62" w:rsidRDefault="1F718E62" w14:paraId="32F1E78F" w14:textId="7DE158DA">
      <w:pPr>
        <w:pStyle w:val="Normal"/>
      </w:pPr>
    </w:p>
    <w:p w:rsidR="1F718E62" w:rsidP="1F718E62" w:rsidRDefault="1F718E62" w14:paraId="72D251FA" w14:textId="3B99BEDB">
      <w:pPr>
        <w:pStyle w:val="Normal"/>
      </w:pPr>
    </w:p>
    <w:p w:rsidR="1F718E62" w:rsidP="1F718E62" w:rsidRDefault="1F718E62" w14:paraId="49AFA895" w14:textId="59C16965">
      <w:pPr>
        <w:pStyle w:val="Normal"/>
      </w:pPr>
    </w:p>
    <w:p w:rsidR="1F718E62" w:rsidP="1F718E62" w:rsidRDefault="1F718E62" w14:paraId="41E2B944" w14:textId="30481C56">
      <w:pPr>
        <w:pStyle w:val="Normal"/>
      </w:pPr>
    </w:p>
    <w:p w:rsidR="1F718E62" w:rsidP="1F718E62" w:rsidRDefault="1F718E62" w14:paraId="5726E6F6" w14:textId="78C44823">
      <w:pPr>
        <w:pStyle w:val="Normal"/>
      </w:pPr>
      <w:bookmarkStart w:name="_Toc121266199" w:id="0"/>
    </w:p>
    <w:p w:rsidRPr="009929C6" w:rsidR="00222577" w:rsidP="00707AA3" w:rsidRDefault="00222577" w14:paraId="6F940286" w14:textId="20A115B8">
      <w:pPr>
        <w:pStyle w:val="Heading1"/>
        <w:rPr>
          <w:rFonts w:cstheme="majorHAnsi"/>
          <w:b/>
          <w:bCs/>
        </w:rPr>
      </w:pPr>
      <w:r w:rsidRPr="009929C6">
        <w:rPr>
          <w:rFonts w:cstheme="majorHAnsi"/>
          <w:b/>
          <w:bCs/>
        </w:rPr>
        <w:t>INTRODUCTION</w:t>
      </w:r>
      <w:bookmarkEnd w:id="0"/>
    </w:p>
    <w:p w:rsidRPr="009929C6" w:rsidR="00222577" w:rsidP="00E214CF" w:rsidRDefault="00222577" w14:paraId="281AD0A9" w14:textId="77777777">
      <w:pPr>
        <w:spacing w:line="360" w:lineRule="auto"/>
        <w:jc w:val="both"/>
        <w:rPr>
          <w:rFonts w:asciiTheme="majorHAnsi" w:hAnsiTheme="majorHAnsi" w:cstheme="majorHAnsi"/>
          <w:color w:val="000000" w:themeColor="text1"/>
        </w:rPr>
      </w:pPr>
    </w:p>
    <w:p w:rsidRPr="009929C6" w:rsidR="00C03A15" w:rsidP="1F718E62" w:rsidRDefault="00C03A15" w14:paraId="6C48AF2D" w14:textId="5EBAB781">
      <w:pPr>
        <w:spacing w:line="360" w:lineRule="auto"/>
        <w:jc w:val="both"/>
        <w:rPr>
          <w:rFonts w:ascii="Calibri Light" w:hAnsi="Calibri Light" w:cs="Calibri Light" w:asciiTheme="majorAscii" w:hAnsiTheme="majorAscii" w:cstheme="majorAscii"/>
          <w:color w:val="000000" w:themeColor="text1"/>
        </w:rPr>
      </w:pPr>
      <w:r w:rsidRPr="1F718E62" w:rsidR="00C03A15">
        <w:rPr>
          <w:rFonts w:ascii="Calibri Light" w:hAnsi="Calibri Light" w:cs="Calibri Light" w:asciiTheme="majorAscii" w:hAnsiTheme="majorAscii" w:cstheme="majorAscii"/>
          <w:color w:val="000000" w:themeColor="text1" w:themeTint="FF" w:themeShade="FF"/>
        </w:rPr>
        <w:t xml:space="preserve">This essay </w:t>
      </w:r>
      <w:r w:rsidRPr="1F718E62" w:rsidR="00C03A15">
        <w:rPr>
          <w:rFonts w:ascii="Calibri Light" w:hAnsi="Calibri Light" w:cs="Calibri Light" w:asciiTheme="majorAscii" w:hAnsiTheme="majorAscii" w:cstheme="majorAscii"/>
          <w:color w:val="000000" w:themeColor="text1" w:themeTint="FF" w:themeShade="FF"/>
        </w:rPr>
        <w:t>seeks</w:t>
      </w:r>
      <w:r w:rsidRPr="1F718E62" w:rsidR="00C03A15">
        <w:rPr>
          <w:rFonts w:ascii="Calibri Light" w:hAnsi="Calibri Light" w:cs="Calibri Light" w:asciiTheme="majorAscii" w:hAnsiTheme="majorAscii" w:cstheme="majorAscii"/>
          <w:color w:val="000000" w:themeColor="text1" w:themeTint="FF" w:themeShade="FF"/>
        </w:rPr>
        <w:t xml:space="preserve"> to examine the social construction of childhood and child safeguarding, starting with a consideration of its historical backdrop and shifting societal perspectives. The influence of </w:t>
      </w:r>
      <w:r w:rsidRPr="1F718E62" w:rsidR="5DBC9BC9">
        <w:rPr>
          <w:rFonts w:ascii="Calibri Light" w:hAnsi="Calibri Light" w:cs="Calibri Light" w:asciiTheme="majorAscii" w:hAnsiTheme="majorAscii" w:cstheme="majorAscii"/>
          <w:color w:val="000000" w:themeColor="text1" w:themeTint="FF" w:themeShade="FF"/>
        </w:rPr>
        <w:t>Aries's</w:t>
      </w:r>
      <w:r w:rsidRPr="1F718E62" w:rsidR="00C03A15">
        <w:rPr>
          <w:rFonts w:ascii="Calibri Light" w:hAnsi="Calibri Light" w:cs="Calibri Light" w:asciiTheme="majorAscii" w:hAnsiTheme="majorAscii" w:cstheme="majorAscii"/>
          <w:color w:val="000000" w:themeColor="text1" w:themeTint="FF" w:themeShade="FF"/>
        </w:rPr>
        <w:t xml:space="preserve"> work on the industrial revolution will be discussed. Throughout this section, references to historical perspectives on children will be made.</w:t>
      </w:r>
    </w:p>
    <w:p w:rsidRPr="009929C6" w:rsidR="0092644B" w:rsidP="00E214CF" w:rsidRDefault="00E214CF" w14:paraId="3D4D5F43" w14:textId="2489DCB0">
      <w:p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Depending on the society in which a child is raised, childhoods are socially shaped differently (Coster, 2007). The way that childhood is seen "varies widely across cultures and generations," claim James &amp; James (2004). Since childhood is "intricately intertwined with other socioeconomic challenges," it cannot be studied in isolation (Norozi and Moen, 2016). The amount of time a child spends growing up has a significant impact on their experience of childhood as societal attitudes change. When comparing childhoods in the past with the present, it is evident that there has been a substantial difference</w:t>
      </w:r>
      <w:r w:rsidRPr="009929C6" w:rsidR="00C03A15">
        <w:rPr>
          <w:rFonts w:asciiTheme="majorHAnsi" w:hAnsiTheme="majorHAnsi" w:cstheme="majorHAnsi"/>
          <w:color w:val="000000" w:themeColor="text1"/>
        </w:rPr>
        <w:t xml:space="preserve"> (Coster, 2007)</w:t>
      </w:r>
      <w:r w:rsidRPr="009929C6">
        <w:rPr>
          <w:rFonts w:asciiTheme="majorHAnsi" w:hAnsiTheme="majorHAnsi" w:cstheme="majorHAnsi"/>
          <w:color w:val="000000" w:themeColor="text1"/>
        </w:rPr>
        <w:t>. Previously, it was common for kids to work in factories, but now "governments must defend children against economic exploitation and employment that is harmful or can impair their health, development, or education" (UNICEF, 2010).</w:t>
      </w:r>
    </w:p>
    <w:p w:rsidRPr="009929C6" w:rsidR="00E214CF" w:rsidP="00E214CF" w:rsidRDefault="00E214CF" w14:paraId="3CA82249" w14:textId="77777777">
      <w:pPr>
        <w:spacing w:line="360" w:lineRule="auto"/>
        <w:jc w:val="both"/>
        <w:rPr>
          <w:rFonts w:asciiTheme="majorHAnsi" w:hAnsiTheme="majorHAnsi" w:cstheme="majorHAnsi"/>
          <w:color w:val="000000" w:themeColor="text1"/>
        </w:rPr>
      </w:pPr>
    </w:p>
    <w:p w:rsidRPr="009929C6" w:rsidR="00C25E7A" w:rsidP="00707AA3" w:rsidRDefault="00DF4840" w14:paraId="533D05E8" w14:textId="4DABDDC5">
      <w:pPr>
        <w:pStyle w:val="Heading1"/>
        <w:rPr>
          <w:rFonts w:cstheme="majorHAnsi"/>
          <w:b/>
          <w:bCs/>
        </w:rPr>
      </w:pPr>
      <w:bookmarkStart w:name="_Toc121266201" w:id="1"/>
      <w:r w:rsidRPr="009929C6">
        <w:rPr>
          <w:rFonts w:cstheme="majorHAnsi"/>
          <w:b/>
          <w:bCs/>
        </w:rPr>
        <w:t>Child Protection and Safeguarding</w:t>
      </w:r>
      <w:bookmarkEnd w:id="1"/>
    </w:p>
    <w:p w:rsidRPr="009929C6" w:rsidR="00DF4840" w:rsidP="00E214CF" w:rsidRDefault="00DF4840" w14:paraId="200A54BE" w14:textId="77777777">
      <w:pPr>
        <w:spacing w:line="360" w:lineRule="auto"/>
        <w:jc w:val="both"/>
        <w:rPr>
          <w:rFonts w:asciiTheme="majorHAnsi" w:hAnsiTheme="majorHAnsi" w:cstheme="majorHAnsi"/>
          <w:color w:val="000000" w:themeColor="text1"/>
        </w:rPr>
      </w:pPr>
    </w:p>
    <w:p w:rsidRPr="009929C6" w:rsidR="00E214CF" w:rsidP="00E214CF" w:rsidRDefault="00E214CF" w14:paraId="2EF3D2FD" w14:textId="77777777">
      <w:p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Nothing is more vital than the wellbeing of children. As soon as a need is detected, children in need of help and protection are entitled to effective and high-quality support.</w:t>
      </w:r>
    </w:p>
    <w:p w:rsidRPr="009929C6" w:rsidR="00E214CF" w:rsidP="00E214CF" w:rsidRDefault="00E214CF" w14:paraId="144AD40A" w14:textId="1C5A2443">
      <w:p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We want a system that serves the greatest interests of children and families, not the reverse. Practitioners would have a clear understanding of their responsibilities and how they must collaborate with others in such a system.</w:t>
      </w:r>
    </w:p>
    <w:p w:rsidR="00E214CF" w:rsidP="1F718E62" w:rsidRDefault="00E214CF" w14:paraId="7B089A93" w14:textId="524EEBE7">
      <w:pPr>
        <w:spacing w:line="360" w:lineRule="auto"/>
        <w:jc w:val="both"/>
        <w:rPr>
          <w:rFonts w:ascii="Calibri Light" w:hAnsi="Calibri Light" w:cs="Calibri Light" w:asciiTheme="majorAscii" w:hAnsiTheme="majorAscii" w:cstheme="majorAscii"/>
          <w:color w:val="000000" w:themeColor="text1" w:themeTint="FF" w:themeShade="FF"/>
        </w:rPr>
      </w:pPr>
      <w:r w:rsidRPr="1F718E62" w:rsidR="00E214CF">
        <w:rPr>
          <w:rFonts w:ascii="Calibri Light" w:hAnsi="Calibri Light" w:cs="Calibri Light" w:asciiTheme="majorAscii" w:hAnsiTheme="majorAscii" w:cstheme="majorAscii"/>
          <w:color w:val="000000" w:themeColor="text1" w:themeTint="FF" w:themeShade="FF"/>
        </w:rPr>
        <w:t xml:space="preserve">Although parents and other caregivers are </w:t>
      </w:r>
      <w:bookmarkStart w:name="_Int_QXCntAsN" w:id="578534853"/>
      <w:r w:rsidRPr="1F718E62" w:rsidR="00E214CF">
        <w:rPr>
          <w:rFonts w:ascii="Calibri Light" w:hAnsi="Calibri Light" w:cs="Calibri Light" w:asciiTheme="majorAscii" w:hAnsiTheme="majorAscii" w:cstheme="majorAscii"/>
          <w:color w:val="000000" w:themeColor="text1" w:themeTint="FF" w:themeShade="FF"/>
        </w:rPr>
        <w:t>ultimately in</w:t>
      </w:r>
      <w:bookmarkEnd w:id="578534853"/>
      <w:r w:rsidRPr="1F718E62" w:rsidR="00E214CF">
        <w:rPr>
          <w:rFonts w:ascii="Calibri Light" w:hAnsi="Calibri Light" w:cs="Calibri Light" w:asciiTheme="majorAscii" w:hAnsiTheme="majorAscii" w:cstheme="majorAscii"/>
          <w:color w:val="000000" w:themeColor="text1" w:themeTint="FF" w:themeShade="FF"/>
        </w:rPr>
        <w:t xml:space="preserve"> charge of their children, local governments also have a specific duty to protect and advance the welfare of all children within their </w:t>
      </w:r>
      <w:bookmarkStart w:name="_Int_ELr5yvIp" w:id="1996431457"/>
      <w:r w:rsidRPr="1F718E62" w:rsidR="00E214CF">
        <w:rPr>
          <w:rFonts w:ascii="Calibri Light" w:hAnsi="Calibri Light" w:cs="Calibri Light" w:asciiTheme="majorAscii" w:hAnsiTheme="majorAscii" w:cstheme="majorAscii"/>
          <w:color w:val="000000" w:themeColor="text1" w:themeTint="FF" w:themeShade="FF"/>
        </w:rPr>
        <w:t>jurisdiction</w:t>
      </w:r>
      <w:bookmarkEnd w:id="1996431457"/>
      <w:r w:rsidRPr="1F718E62" w:rsidR="00E214CF">
        <w:rPr>
          <w:rFonts w:ascii="Calibri Light" w:hAnsi="Calibri Light" w:cs="Calibri Light" w:asciiTheme="majorAscii" w:hAnsiTheme="majorAscii" w:cstheme="majorAscii"/>
          <w:color w:val="000000" w:themeColor="text1" w:themeTint="FF" w:themeShade="FF"/>
        </w:rPr>
        <w:t xml:space="preserve">. To do this, they must work together with partner organizations and agencies. Section 17 of the Children Act of 1989 requires local authorities to </w:t>
      </w:r>
      <w:r w:rsidRPr="1F718E62" w:rsidR="00E214CF">
        <w:rPr>
          <w:rFonts w:ascii="Calibri Light" w:hAnsi="Calibri Light" w:cs="Calibri Light" w:asciiTheme="majorAscii" w:hAnsiTheme="majorAscii" w:cstheme="majorAscii"/>
          <w:color w:val="000000" w:themeColor="text1" w:themeTint="FF" w:themeShade="FF"/>
        </w:rPr>
        <w:t>provide</w:t>
      </w:r>
      <w:r w:rsidRPr="1F718E62" w:rsidR="00E214CF">
        <w:rPr>
          <w:rFonts w:ascii="Calibri Light" w:hAnsi="Calibri Light" w:cs="Calibri Light" w:asciiTheme="majorAscii" w:hAnsiTheme="majorAscii" w:cstheme="majorAscii"/>
          <w:color w:val="000000" w:themeColor="text1" w:themeTint="FF" w:themeShade="FF"/>
        </w:rPr>
        <w:t xml:space="preserve"> services to children in need in their area, regardless of where the children are </w:t>
      </w:r>
      <w:r w:rsidRPr="1F718E62" w:rsidR="00E214CF">
        <w:rPr>
          <w:rFonts w:ascii="Calibri Light" w:hAnsi="Calibri Light" w:cs="Calibri Light" w:asciiTheme="majorAscii" w:hAnsiTheme="majorAscii" w:cstheme="majorAscii"/>
          <w:color w:val="000000" w:themeColor="text1" w:themeTint="FF" w:themeShade="FF"/>
        </w:rPr>
        <w:t>located</w:t>
      </w:r>
      <w:r w:rsidRPr="1F718E62" w:rsidR="00E214CF">
        <w:rPr>
          <w:rFonts w:ascii="Calibri Light" w:hAnsi="Calibri Light" w:cs="Calibri Light" w:asciiTheme="majorAscii" w:hAnsiTheme="majorAscii" w:cstheme="majorAscii"/>
          <w:color w:val="000000" w:themeColor="text1" w:themeTint="FF" w:themeShade="FF"/>
        </w:rPr>
        <w:t xml:space="preserve">. Section 47 of the same Act requires local authorities to conduct investigations if they believe a child has </w:t>
      </w:r>
    </w:p>
    <w:p w:rsidR="00E214CF" w:rsidP="1F718E62" w:rsidRDefault="00E214CF" w14:paraId="22A532C9" w14:textId="5A20438A">
      <w:pPr>
        <w:spacing w:line="360" w:lineRule="auto"/>
        <w:jc w:val="both"/>
        <w:rPr>
          <w:rFonts w:ascii="Calibri Light" w:hAnsi="Calibri Light" w:cs="Calibri Light" w:asciiTheme="majorAscii" w:hAnsiTheme="majorAscii" w:cstheme="majorAscii"/>
          <w:color w:val="000000" w:themeColor="text1" w:themeTint="FF" w:themeShade="FF"/>
        </w:rPr>
      </w:pPr>
      <w:r w:rsidRPr="1F718E62" w:rsidR="00E214CF">
        <w:rPr>
          <w:rFonts w:ascii="Calibri Light" w:hAnsi="Calibri Light" w:cs="Calibri Light" w:asciiTheme="majorAscii" w:hAnsiTheme="majorAscii" w:cstheme="majorAscii"/>
          <w:color w:val="000000" w:themeColor="text1" w:themeTint="FF" w:themeShade="FF"/>
        </w:rPr>
        <w:t xml:space="preserve">experienced or is </w:t>
      </w:r>
      <w:r w:rsidRPr="1F718E62" w:rsidR="00E214CF">
        <w:rPr>
          <w:rFonts w:ascii="Calibri Light" w:hAnsi="Calibri Light" w:cs="Calibri Light" w:asciiTheme="majorAscii" w:hAnsiTheme="majorAscii" w:cstheme="majorAscii"/>
          <w:color w:val="000000" w:themeColor="text1" w:themeTint="FF" w:themeShade="FF"/>
        </w:rPr>
        <w:t>likely to experience significant harm. The Lead Member for Children'</w:t>
      </w:r>
      <w:r w:rsidRPr="1F718E62" w:rsidR="28348299">
        <w:rPr>
          <w:rFonts w:ascii="Calibri Light" w:hAnsi="Calibri Light" w:cs="Calibri Light" w:asciiTheme="majorAscii" w:hAnsiTheme="majorAscii" w:cstheme="majorAscii"/>
          <w:color w:val="000000" w:themeColor="text1" w:themeTint="FF" w:themeShade="FF"/>
        </w:rPr>
        <w:t>s</w:t>
      </w:r>
      <w:r w:rsidRPr="1F718E62" w:rsidR="00E214CF">
        <w:rPr>
          <w:rFonts w:ascii="Calibri Light" w:hAnsi="Calibri Light" w:cs="Calibri Light" w:asciiTheme="majorAscii" w:hAnsiTheme="majorAscii" w:cstheme="majorAscii"/>
          <w:color w:val="000000" w:themeColor="text1" w:themeTint="FF" w:themeShade="FF"/>
        </w:rPr>
        <w:t xml:space="preserve"> </w:t>
      </w:r>
    </w:p>
    <w:p w:rsidR="1F718E62" w:rsidP="1F718E62" w:rsidRDefault="1F718E62" w14:paraId="6334C022" w14:textId="21646333">
      <w:pPr>
        <w:pStyle w:val="Normal"/>
        <w:spacing w:line="360" w:lineRule="auto"/>
        <w:jc w:val="both"/>
        <w:rPr>
          <w:rFonts w:ascii="Calibri Light" w:hAnsi="Calibri Light" w:cs="Calibri Light" w:asciiTheme="majorAscii" w:hAnsiTheme="majorAscii" w:cstheme="majorAscii"/>
          <w:color w:val="000000" w:themeColor="text1" w:themeTint="FF" w:themeShade="FF"/>
        </w:rPr>
      </w:pPr>
    </w:p>
    <w:p w:rsidR="00E214CF" w:rsidP="1F718E62" w:rsidRDefault="00E214CF" w14:paraId="64AF3E2F" w14:textId="53434598">
      <w:pPr>
        <w:pStyle w:val="Normal"/>
        <w:spacing w:line="360" w:lineRule="auto"/>
        <w:jc w:val="both"/>
        <w:rPr>
          <w:rFonts w:ascii="Calibri Light" w:hAnsi="Calibri Light" w:cs="Calibri Light" w:asciiTheme="majorAscii" w:hAnsiTheme="majorAscii" w:cstheme="majorAscii"/>
          <w:color w:val="000000" w:themeColor="text1" w:themeTint="FF" w:themeShade="FF"/>
        </w:rPr>
      </w:pPr>
      <w:r w:rsidRPr="1F718E62" w:rsidR="00E214CF">
        <w:rPr>
          <w:rFonts w:ascii="Calibri Light" w:hAnsi="Calibri Light" w:cs="Calibri Light" w:asciiTheme="majorAscii" w:hAnsiTheme="majorAscii" w:cstheme="majorAscii"/>
          <w:color w:val="000000" w:themeColor="text1" w:themeTint="FF" w:themeShade="FF"/>
        </w:rPr>
        <w:t xml:space="preserve">Services and the Director of Children's Services in local governments are the main </w:t>
      </w:r>
      <w:r w:rsidRPr="1F718E62" w:rsidR="337C4959">
        <w:rPr>
          <w:rFonts w:ascii="Calibri Light" w:hAnsi="Calibri Light" w:cs="Calibri Light" w:asciiTheme="majorAscii" w:hAnsiTheme="majorAscii" w:cstheme="majorAscii"/>
          <w:color w:val="000000" w:themeColor="text1" w:themeTint="FF" w:themeShade="FF"/>
        </w:rPr>
        <w:t>political and</w:t>
      </w:r>
      <w:r w:rsidRPr="1F718E62" w:rsidR="00E214CF">
        <w:rPr>
          <w:rFonts w:ascii="Calibri Light" w:hAnsi="Calibri Light" w:cs="Calibri Light" w:asciiTheme="majorAscii" w:hAnsiTheme="majorAscii" w:cstheme="majorAscii"/>
          <w:color w:val="000000" w:themeColor="text1" w:themeTint="FF" w:themeShade="FF"/>
        </w:rPr>
        <w:t xml:space="preserve"> professional responsibility points for the effective completion of these </w:t>
      </w:r>
      <w:r w:rsidRPr="1F718E62" w:rsidR="5429D6C0">
        <w:rPr>
          <w:rFonts w:ascii="Calibri Light" w:hAnsi="Calibri Light" w:cs="Calibri Light" w:asciiTheme="majorAscii" w:hAnsiTheme="majorAscii" w:cstheme="majorAscii"/>
          <w:color w:val="000000" w:themeColor="text1" w:themeTint="FF" w:themeShade="FF"/>
        </w:rPr>
        <w:t>responsibilities</w:t>
      </w:r>
      <w:r w:rsidRPr="1F718E62" w:rsidR="00E214CF">
        <w:rPr>
          <w:rFonts w:ascii="Calibri Light" w:hAnsi="Calibri Light" w:cs="Calibri Light" w:asciiTheme="majorAscii" w:hAnsiTheme="majorAscii" w:cstheme="majorAscii"/>
          <w:color w:val="000000" w:themeColor="text1" w:themeTint="FF" w:themeShade="FF"/>
        </w:rPr>
        <w:t>.</w:t>
      </w:r>
    </w:p>
    <w:p w:rsidRPr="009929C6" w:rsidR="00E214CF" w:rsidP="1F718E62" w:rsidRDefault="00E214CF" w14:paraId="296E95B4" w14:textId="640B4B2B">
      <w:pPr>
        <w:spacing w:line="360" w:lineRule="auto"/>
        <w:jc w:val="both"/>
        <w:rPr>
          <w:rFonts w:ascii="Calibri Light" w:hAnsi="Calibri Light" w:cs="Calibri Light" w:asciiTheme="majorAscii" w:hAnsiTheme="majorAscii" w:cstheme="majorAscii"/>
          <w:color w:val="000000" w:themeColor="text1"/>
        </w:rPr>
      </w:pPr>
      <w:bookmarkStart w:name="_Int_zwFiON7w" w:id="255147563"/>
      <w:proofErr w:type="gramStart"/>
      <w:r w:rsidRPr="1F718E62" w:rsidR="00E214CF">
        <w:rPr>
          <w:rFonts w:ascii="Calibri Light" w:hAnsi="Calibri Light" w:cs="Calibri Light" w:asciiTheme="majorAscii" w:hAnsiTheme="majorAscii" w:cstheme="majorAscii"/>
          <w:color w:val="000000" w:themeColor="text1" w:themeTint="FF" w:themeShade="FF"/>
        </w:rPr>
        <w:t>In order for</w:t>
      </w:r>
      <w:proofErr w:type="gramEnd"/>
      <w:bookmarkEnd w:id="255147563"/>
      <w:r w:rsidRPr="1F718E62" w:rsidR="00E214CF">
        <w:rPr>
          <w:rFonts w:ascii="Calibri Light" w:hAnsi="Calibri Light" w:cs="Calibri Light" w:asciiTheme="majorAscii" w:hAnsiTheme="majorAscii" w:cstheme="majorAscii"/>
          <w:color w:val="000000" w:themeColor="text1" w:themeTint="FF" w:themeShade="FF"/>
        </w:rPr>
        <w:t xml:space="preserve"> local authorities to carry out their responsibilities under Section 11 of the Children Act 2004, other partners, many of whom have specific obligations, must fully cooperate. Section 10 of the same Act requires the local authority to create measures to stimulate cooperation between itself and other organizations and agencies </w:t>
      </w:r>
      <w:bookmarkStart w:name="_Int_jpDng0wH" w:id="313664253"/>
      <w:r w:rsidRPr="1F718E62" w:rsidR="00E214CF">
        <w:rPr>
          <w:rFonts w:ascii="Calibri Light" w:hAnsi="Calibri Light" w:cs="Calibri Light" w:asciiTheme="majorAscii" w:hAnsiTheme="majorAscii" w:cstheme="majorAscii"/>
          <w:color w:val="000000" w:themeColor="text1" w:themeTint="FF" w:themeShade="FF"/>
        </w:rPr>
        <w:t>in order to</w:t>
      </w:r>
      <w:bookmarkEnd w:id="313664253"/>
      <w:r w:rsidRPr="1F718E62" w:rsidR="00E214CF">
        <w:rPr>
          <w:rFonts w:ascii="Calibri Light" w:hAnsi="Calibri Light" w:cs="Calibri Light" w:asciiTheme="majorAscii" w:hAnsiTheme="majorAscii" w:cstheme="majorAscii"/>
          <w:color w:val="000000" w:themeColor="text1" w:themeTint="FF" w:themeShade="FF"/>
        </w:rPr>
        <w:t xml:space="preserve"> improve the welfare of neighbouring children. This collaboration should be present and fruitful at every organizational level, from the strategic to the tactical.</w:t>
      </w:r>
    </w:p>
    <w:p w:rsidRPr="009929C6" w:rsidR="00E214CF" w:rsidP="1F718E62" w:rsidRDefault="00E214CF" w14:paraId="037E4D59" w14:textId="3D97DB55">
      <w:pPr>
        <w:spacing w:line="360" w:lineRule="auto"/>
        <w:jc w:val="both"/>
        <w:rPr>
          <w:rFonts w:ascii="Calibri Light" w:hAnsi="Calibri Light" w:cs="Calibri Light" w:asciiTheme="majorAscii" w:hAnsiTheme="majorAscii" w:cstheme="majorAscii"/>
          <w:color w:val="000000" w:themeColor="text1"/>
        </w:rPr>
      </w:pPr>
      <w:r w:rsidRPr="1F718E62" w:rsidR="00E214CF">
        <w:rPr>
          <w:rFonts w:ascii="Calibri Light" w:hAnsi="Calibri Light" w:cs="Calibri Light" w:asciiTheme="majorAscii" w:hAnsiTheme="majorAscii" w:cstheme="majorAscii"/>
          <w:color w:val="000000" w:themeColor="text1" w:themeTint="FF" w:themeShade="FF"/>
        </w:rPr>
        <w:t xml:space="preserve">This relationship is strengthened by the Children Act of 2004 as amended by the Children and Social Work Act of 2017 with the imposition of extra obligations on key local agencies. Under, the police, clinical commissioning groups, and local authorities </w:t>
      </w:r>
      <w:r w:rsidRPr="1F718E62" w:rsidR="00E214CF">
        <w:rPr>
          <w:rFonts w:ascii="Calibri Light" w:hAnsi="Calibri Light" w:cs="Calibri Light" w:asciiTheme="majorAscii" w:hAnsiTheme="majorAscii" w:cstheme="majorAscii"/>
          <w:color w:val="000000" w:themeColor="text1" w:themeTint="FF" w:themeShade="FF"/>
        </w:rPr>
        <w:t>are responsible for</w:t>
      </w:r>
      <w:r w:rsidRPr="1F718E62" w:rsidR="00E214CF">
        <w:rPr>
          <w:rFonts w:ascii="Calibri Light" w:hAnsi="Calibri Light" w:cs="Calibri Light" w:asciiTheme="majorAscii" w:hAnsiTheme="majorAscii" w:cstheme="majorAscii"/>
          <w:color w:val="000000" w:themeColor="text1" w:themeTint="FF" w:themeShade="FF"/>
        </w:rPr>
        <w:t xml:space="preserve"> </w:t>
      </w:r>
      <w:r w:rsidRPr="1F718E62" w:rsidR="00E214CF">
        <w:rPr>
          <w:rFonts w:ascii="Calibri Light" w:hAnsi="Calibri Light" w:cs="Calibri Light" w:asciiTheme="majorAscii" w:hAnsiTheme="majorAscii" w:cstheme="majorAscii"/>
          <w:color w:val="000000" w:themeColor="text1" w:themeTint="FF" w:themeShade="FF"/>
        </w:rPr>
        <w:t>establishing</w:t>
      </w:r>
      <w:r w:rsidRPr="1F718E62" w:rsidR="00E214CF">
        <w:rPr>
          <w:rFonts w:ascii="Calibri Light" w:hAnsi="Calibri Light" w:cs="Calibri Light" w:asciiTheme="majorAscii" w:hAnsiTheme="majorAscii" w:cstheme="majorAscii"/>
          <w:color w:val="000000" w:themeColor="text1" w:themeTint="FF" w:themeShade="FF"/>
        </w:rPr>
        <w:t xml:space="preserve"> plans to work and engage with other local partners </w:t>
      </w:r>
      <w:bookmarkStart w:name="_Int_bBYgbVFt" w:id="745170164"/>
      <w:r w:rsidRPr="1F718E62" w:rsidR="00E214CF">
        <w:rPr>
          <w:rFonts w:ascii="Calibri Light" w:hAnsi="Calibri Light" w:cs="Calibri Light" w:asciiTheme="majorAscii" w:hAnsiTheme="majorAscii" w:cstheme="majorAscii"/>
          <w:color w:val="000000" w:themeColor="text1" w:themeTint="FF" w:themeShade="FF"/>
        </w:rPr>
        <w:t>in order to</w:t>
      </w:r>
      <w:bookmarkEnd w:id="745170164"/>
      <w:r w:rsidRPr="1F718E62" w:rsidR="00E214CF">
        <w:rPr>
          <w:rFonts w:ascii="Calibri Light" w:hAnsi="Calibri Light" w:cs="Calibri Light" w:asciiTheme="majorAscii" w:hAnsiTheme="majorAscii" w:cstheme="majorAscii"/>
          <w:color w:val="000000" w:themeColor="text1" w:themeTint="FF" w:themeShade="FF"/>
        </w:rPr>
        <w:t xml:space="preserve"> safeguard and promote the welfare of all children within their authority. Every person who deals with children or families has a duty.</w:t>
      </w:r>
    </w:p>
    <w:p w:rsidRPr="009929C6" w:rsidR="00CA7703" w:rsidP="00E214CF" w:rsidRDefault="00CA7703" w14:paraId="4CFC3A28" w14:textId="034FDC96">
      <w:pPr>
        <w:spacing w:line="360" w:lineRule="auto"/>
        <w:jc w:val="both"/>
        <w:rPr>
          <w:rFonts w:asciiTheme="majorHAnsi" w:hAnsiTheme="majorHAnsi" w:cstheme="majorHAnsi"/>
          <w:color w:val="000000" w:themeColor="text1"/>
        </w:rPr>
      </w:pPr>
    </w:p>
    <w:p w:rsidRPr="007F3B7E" w:rsidR="00CA7703" w:rsidP="00707AA3" w:rsidRDefault="00CA7703" w14:paraId="26ADCBC4" w14:textId="76E5CCB3">
      <w:pPr>
        <w:pStyle w:val="Heading2"/>
        <w:rPr>
          <w:rFonts w:cstheme="majorHAnsi"/>
          <w:b/>
          <w:bCs/>
          <w:sz w:val="28"/>
          <w:szCs w:val="28"/>
        </w:rPr>
      </w:pPr>
      <w:bookmarkStart w:name="_Toc121266202" w:id="2"/>
      <w:r w:rsidRPr="007F3B7E">
        <w:rPr>
          <w:rFonts w:cstheme="majorHAnsi"/>
          <w:b/>
          <w:bCs/>
          <w:sz w:val="28"/>
          <w:szCs w:val="28"/>
        </w:rPr>
        <w:t>Children and Childhood- Past and Present</w:t>
      </w:r>
      <w:bookmarkEnd w:id="2"/>
    </w:p>
    <w:p w:rsidRPr="009929C6" w:rsidR="00222577" w:rsidP="00E214CF" w:rsidRDefault="00222577" w14:paraId="68EAECFB" w14:textId="77777777">
      <w:pPr>
        <w:spacing w:line="360" w:lineRule="auto"/>
        <w:jc w:val="both"/>
        <w:rPr>
          <w:rFonts w:asciiTheme="majorHAnsi" w:hAnsiTheme="majorHAnsi" w:cstheme="majorHAnsi"/>
          <w:color w:val="000000" w:themeColor="text1"/>
        </w:rPr>
      </w:pPr>
    </w:p>
    <w:p w:rsidRPr="009929C6" w:rsidR="008C67BD" w:rsidP="1F718E62" w:rsidRDefault="008C67BD" w14:paraId="59FFEF0E" w14:textId="77777777">
      <w:pPr>
        <w:spacing w:line="360" w:lineRule="auto"/>
        <w:jc w:val="both"/>
        <w:rPr>
          <w:rFonts w:ascii="Calibri Light" w:hAnsi="Calibri Light" w:cs="Calibri Light" w:asciiTheme="majorAscii" w:hAnsiTheme="majorAscii" w:cstheme="majorAscii"/>
          <w:color w:val="000000" w:themeColor="text1"/>
        </w:rPr>
      </w:pPr>
      <w:r w:rsidRPr="1F718E62" w:rsidR="008C67BD">
        <w:rPr>
          <w:rFonts w:ascii="Calibri Light" w:hAnsi="Calibri Light" w:cs="Calibri Light" w:asciiTheme="majorAscii" w:hAnsiTheme="majorAscii" w:cstheme="majorAscii"/>
          <w:color w:val="000000" w:themeColor="text1" w:themeTint="FF" w:themeShade="FF"/>
        </w:rPr>
        <w:t xml:space="preserve">Childhood is said to be a </w:t>
      </w:r>
      <w:bookmarkStart w:name="_Int_SZOZQf8i" w:id="179562863"/>
      <w:r w:rsidRPr="1F718E62" w:rsidR="008C67BD">
        <w:rPr>
          <w:rFonts w:ascii="Calibri Light" w:hAnsi="Calibri Light" w:cs="Calibri Light" w:asciiTheme="majorAscii" w:hAnsiTheme="majorAscii" w:cstheme="majorAscii"/>
          <w:color w:val="000000" w:themeColor="text1" w:themeTint="FF" w:themeShade="FF"/>
        </w:rPr>
        <w:t>relatively young</w:t>
      </w:r>
      <w:bookmarkEnd w:id="179562863"/>
      <w:r w:rsidRPr="1F718E62" w:rsidR="008C67BD">
        <w:rPr>
          <w:rFonts w:ascii="Calibri Light" w:hAnsi="Calibri Light" w:cs="Calibri Light" w:asciiTheme="majorAscii" w:hAnsiTheme="majorAscii" w:cstheme="majorAscii"/>
          <w:color w:val="000000" w:themeColor="text1" w:themeTint="FF" w:themeShade="FF"/>
        </w:rPr>
        <w:t xml:space="preserve"> phenomenon in the history of childhood. As a result, the notion that infancy deserves a special position in society is </w:t>
      </w:r>
      <w:bookmarkStart w:name="_Int_dZrCaD9i" w:id="1276256495"/>
      <w:r w:rsidRPr="1F718E62" w:rsidR="008C67BD">
        <w:rPr>
          <w:rFonts w:ascii="Calibri Light" w:hAnsi="Calibri Light" w:cs="Calibri Light" w:asciiTheme="majorAscii" w:hAnsiTheme="majorAscii" w:cstheme="majorAscii"/>
          <w:color w:val="000000" w:themeColor="text1" w:themeTint="FF" w:themeShade="FF"/>
        </w:rPr>
        <w:t>relatively new</w:t>
      </w:r>
      <w:bookmarkEnd w:id="1276256495"/>
      <w:r w:rsidRPr="1F718E62" w:rsidR="008C67BD">
        <w:rPr>
          <w:rFonts w:ascii="Calibri Light" w:hAnsi="Calibri Light" w:cs="Calibri Light" w:asciiTheme="majorAscii" w:hAnsiTheme="majorAscii" w:cstheme="majorAscii"/>
          <w:color w:val="000000" w:themeColor="text1" w:themeTint="FF" w:themeShade="FF"/>
        </w:rPr>
        <w:t xml:space="preserve">. According to some historians, the concept of childhood as a distinct period of life did not arise until the 16th and 17th centuries (Mouritsen, 2002). </w:t>
      </w:r>
      <w:r w:rsidRPr="1F718E62" w:rsidR="00B765AA">
        <w:rPr>
          <w:rFonts w:ascii="Calibri Light" w:hAnsi="Calibri Light" w:cs="Calibri Light" w:asciiTheme="majorAscii" w:hAnsiTheme="majorAscii" w:cstheme="majorAscii"/>
          <w:color w:val="000000" w:themeColor="text1" w:themeTint="FF" w:themeShade="FF"/>
        </w:rPr>
        <w:t xml:space="preserve">Aries (1982) believed that social development occurred throughout childhood. Understanding the </w:t>
      </w:r>
      <w:bookmarkStart w:name="_Int_ho4deAb8" w:id="956320244"/>
      <w:proofErr w:type="gramStart"/>
      <w:r w:rsidRPr="1F718E62" w:rsidR="00B765AA">
        <w:rPr>
          <w:rFonts w:ascii="Calibri Light" w:hAnsi="Calibri Light" w:cs="Calibri Light" w:asciiTheme="majorAscii" w:hAnsiTheme="majorAscii" w:cstheme="majorAscii"/>
          <w:color w:val="000000" w:themeColor="text1" w:themeTint="FF" w:themeShade="FF"/>
        </w:rPr>
        <w:t>particular traits</w:t>
      </w:r>
      <w:proofErr w:type="gramEnd"/>
      <w:bookmarkEnd w:id="956320244"/>
      <w:r w:rsidRPr="1F718E62" w:rsidR="00B765AA">
        <w:rPr>
          <w:rFonts w:ascii="Calibri Light" w:hAnsi="Calibri Light" w:cs="Calibri Light" w:asciiTheme="majorAscii" w:hAnsiTheme="majorAscii" w:cstheme="majorAscii"/>
          <w:color w:val="000000" w:themeColor="text1" w:themeTint="FF" w:themeShade="FF"/>
        </w:rPr>
        <w:t xml:space="preserve"> of infancy is related to the notion of childhood, according to Aries</w:t>
      </w:r>
      <w:r w:rsidRPr="1F718E62" w:rsidR="008C67BD">
        <w:rPr>
          <w:rFonts w:ascii="Calibri Light" w:hAnsi="Calibri Light" w:cs="Calibri Light" w:asciiTheme="majorAscii" w:hAnsiTheme="majorAscii" w:cstheme="majorAscii"/>
          <w:color w:val="000000" w:themeColor="text1" w:themeTint="FF" w:themeShade="FF"/>
        </w:rPr>
        <w:t xml:space="preserve"> (1982)</w:t>
      </w:r>
      <w:r w:rsidRPr="1F718E62" w:rsidR="00B765AA">
        <w:rPr>
          <w:rFonts w:ascii="Calibri Light" w:hAnsi="Calibri Light" w:cs="Calibri Light" w:asciiTheme="majorAscii" w:hAnsiTheme="majorAscii" w:cstheme="majorAscii"/>
          <w:color w:val="000000" w:themeColor="text1" w:themeTint="FF" w:themeShade="FF"/>
        </w:rPr>
        <w:t xml:space="preserve">. </w:t>
      </w:r>
      <w:r w:rsidRPr="1F718E62" w:rsidR="008C67BD">
        <w:rPr>
          <w:rFonts w:ascii="Calibri Light" w:hAnsi="Calibri Light" w:cs="Calibri Light" w:asciiTheme="majorAscii" w:hAnsiTheme="majorAscii" w:cstheme="majorAscii"/>
          <w:color w:val="000000" w:themeColor="text1" w:themeTint="FF" w:themeShade="FF"/>
        </w:rPr>
        <w:t>With this information, it is simple to tell the difference between a kid and an adult. Aries finds that this knowledge was lacking in medieval civilization after researching medieval art, literature, philosophical and theological publications, as well as communication.</w:t>
      </w:r>
    </w:p>
    <w:p w:rsidRPr="009929C6" w:rsidR="00B765AA" w:rsidP="1F718E62" w:rsidRDefault="00B765AA" w14:paraId="69E02DFC" w14:textId="2B82F50E">
      <w:pPr>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When a child in medieval society could survive without a mother or other major caregiver, the child was considered an adult (</w:t>
      </w:r>
      <w:bookmarkStart w:name="_Int_Ud5CeTrz" w:id="1185707496"/>
      <w:r w:rsidRPr="1F718E62" w:rsidR="00B765AA">
        <w:rPr>
          <w:rFonts w:ascii="Calibri Light" w:hAnsi="Calibri Light" w:cs="Calibri Light" w:asciiTheme="majorAscii" w:hAnsiTheme="majorAscii" w:cstheme="majorAscii"/>
          <w:color w:val="000000" w:themeColor="text1" w:themeTint="FF" w:themeShade="FF"/>
        </w:rPr>
        <w:t>nanny</w:t>
      </w:r>
      <w:bookmarkEnd w:id="1185707496"/>
      <w:r w:rsidRPr="1F718E62" w:rsidR="00B765AA">
        <w:rPr>
          <w:rFonts w:ascii="Calibri Light" w:hAnsi="Calibri Light" w:cs="Calibri Light" w:asciiTheme="majorAscii" w:hAnsiTheme="majorAscii" w:cstheme="majorAscii"/>
          <w:color w:val="000000" w:themeColor="text1" w:themeTint="FF" w:themeShade="FF"/>
        </w:rPr>
        <w:t>). Some scholars, such as Gittens (2004) and Corsaro (2011), have contested the dramatic assumptions made by Aries in his historical work on infancy based only on the study of medieval art and literature.</w:t>
      </w:r>
    </w:p>
    <w:p w:rsidRPr="009929C6" w:rsidR="00B765AA" w:rsidP="1F718E62" w:rsidRDefault="00B765AA" w14:paraId="585100A6" w14:textId="77777777">
      <w:pPr>
        <w:spacing w:line="360" w:lineRule="auto"/>
        <w:jc w:val="both"/>
        <w:rPr>
          <w:rFonts w:ascii="Calibri Light" w:hAnsi="Calibri Light" w:cs="Calibri Light" w:asciiTheme="majorAscii" w:hAnsiTheme="majorAscii" w:cstheme="majorAscii"/>
          <w:color w:val="000000" w:themeColor="text1"/>
        </w:rPr>
      </w:pPr>
      <w:bookmarkStart w:name="_Int_baFQjrWM" w:id="1764222910"/>
      <w:proofErr w:type="gramStart"/>
      <w:r w:rsidRPr="1F718E62" w:rsidR="00B765AA">
        <w:rPr>
          <w:rFonts w:ascii="Calibri Light" w:hAnsi="Calibri Light" w:cs="Calibri Light" w:asciiTheme="majorAscii" w:hAnsiTheme="majorAscii" w:cstheme="majorAscii"/>
          <w:color w:val="000000" w:themeColor="text1" w:themeTint="FF" w:themeShade="FF"/>
        </w:rPr>
        <w:t>Despite the fact that</w:t>
      </w:r>
      <w:proofErr w:type="gramEnd"/>
      <w:bookmarkEnd w:id="1764222910"/>
      <w:r w:rsidRPr="1F718E62" w:rsidR="00B765AA">
        <w:rPr>
          <w:rFonts w:ascii="Calibri Light" w:hAnsi="Calibri Light" w:cs="Calibri Light" w:asciiTheme="majorAscii" w:hAnsiTheme="majorAscii" w:cstheme="majorAscii"/>
          <w:color w:val="000000" w:themeColor="text1" w:themeTint="FF" w:themeShade="FF"/>
        </w:rPr>
        <w:t xml:space="preserve"> Aries's work was a useful resource for the history of childhood, they stress its vagueness and simplicity. Children were considered in Dionysian viewpoints as "little devils" who were born with fundamental defects and were </w:t>
      </w:r>
      <w:r w:rsidRPr="1F718E62" w:rsidR="00B765AA">
        <w:rPr>
          <w:rFonts w:ascii="Calibri Light" w:hAnsi="Calibri Light" w:cs="Calibri Light" w:asciiTheme="majorAscii" w:hAnsiTheme="majorAscii" w:cstheme="majorAscii"/>
          <w:color w:val="000000" w:themeColor="text1" w:themeTint="FF" w:themeShade="FF"/>
        </w:rPr>
        <w:t>consequently</w:t>
      </w:r>
      <w:r w:rsidRPr="1F718E62" w:rsidR="00B765AA">
        <w:rPr>
          <w:rFonts w:ascii="Calibri Light" w:hAnsi="Calibri Light" w:cs="Calibri Light" w:asciiTheme="majorAscii" w:hAnsiTheme="majorAscii" w:cstheme="majorAscii"/>
          <w:color w:val="000000" w:themeColor="text1" w:themeTint="FF" w:themeShade="FF"/>
        </w:rPr>
        <w:t xml:space="preserve"> innately nasty, unsocialized, and uncivilized humans. Apollonian beliefs, which describe infants as good and pure at birth, </w:t>
      </w:r>
      <w:r w:rsidRPr="1F718E62" w:rsidR="00B765AA">
        <w:rPr>
          <w:rFonts w:ascii="Calibri Light" w:hAnsi="Calibri Light" w:cs="Calibri Light" w:asciiTheme="majorAscii" w:hAnsiTheme="majorAscii" w:cstheme="majorAscii"/>
          <w:color w:val="000000" w:themeColor="text1" w:themeTint="FF" w:themeShade="FF"/>
        </w:rPr>
        <w:t>emerged</w:t>
      </w:r>
      <w:r w:rsidRPr="1F718E62" w:rsidR="00B765AA">
        <w:rPr>
          <w:rFonts w:ascii="Calibri Light" w:hAnsi="Calibri Light" w:cs="Calibri Light" w:asciiTheme="majorAscii" w:hAnsiTheme="majorAscii" w:cstheme="majorAscii"/>
          <w:color w:val="000000" w:themeColor="text1" w:themeTint="FF" w:themeShade="FF"/>
        </w:rPr>
        <w:t xml:space="preserve"> later than Dionysian views. Instead of work, childhood is seen as a time for play, pleasure, and enjoyment. Aries notes that children were formerly linked with innocence. Adults, particularly women, considered children as a source of amusement.</w:t>
      </w:r>
    </w:p>
    <w:p w:rsidRPr="009929C6" w:rsidR="00B765AA" w:rsidP="1F718E62" w:rsidRDefault="00B765AA" w14:paraId="3692D3EC" w14:textId="14A5CDAF">
      <w:pPr>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In the 1970s and 1980s, there was a change in the way people saw children and childhood, which James (20</w:t>
      </w:r>
      <w:r w:rsidRPr="1F718E62" w:rsidR="00E0010A">
        <w:rPr>
          <w:rFonts w:ascii="Calibri Light" w:hAnsi="Calibri Light" w:cs="Calibri Light" w:asciiTheme="majorAscii" w:hAnsiTheme="majorAscii" w:cstheme="majorAscii"/>
          <w:color w:val="000000" w:themeColor="text1" w:themeTint="FF" w:themeShade="FF"/>
        </w:rPr>
        <w:t>12</w:t>
      </w:r>
      <w:r w:rsidRPr="1F718E62" w:rsidR="00B765AA">
        <w:rPr>
          <w:rFonts w:ascii="Calibri Light" w:hAnsi="Calibri Light" w:cs="Calibri Light" w:asciiTheme="majorAscii" w:hAnsiTheme="majorAscii" w:cstheme="majorAscii"/>
          <w:color w:val="000000" w:themeColor="text1" w:themeTint="FF" w:themeShade="FF"/>
        </w:rPr>
        <w:t xml:space="preserve">) calls a "break with convention". Several efforts concerning the position of children in society were formed, including the proclamation of 1979 as the International Year of the Child and the conceptions of "world's children," "child abuse," and "happy, safe, protected, innocent childhood". In academics, </w:t>
      </w:r>
      <w:r w:rsidRPr="1F718E62" w:rsidR="00B765AA">
        <w:rPr>
          <w:rFonts w:ascii="Calibri Light" w:hAnsi="Calibri Light" w:cs="Calibri Light" w:asciiTheme="majorAscii" w:hAnsiTheme="majorAscii" w:cstheme="majorAscii"/>
          <w:color w:val="000000" w:themeColor="text1" w:themeTint="FF" w:themeShade="FF"/>
        </w:rPr>
        <w:t>established</w:t>
      </w:r>
      <w:r w:rsidRPr="1F718E62" w:rsidR="00B765AA">
        <w:rPr>
          <w:rFonts w:ascii="Calibri Light" w:hAnsi="Calibri Light" w:cs="Calibri Light" w:asciiTheme="majorAscii" w:hAnsiTheme="majorAscii" w:cstheme="majorAscii"/>
          <w:color w:val="000000" w:themeColor="text1" w:themeTint="FF" w:themeShade="FF"/>
        </w:rPr>
        <w:t xml:space="preserve"> beliefs about children and childhood have also started to be questioned. James mentions Donaldson (1978), who </w:t>
      </w:r>
      <w:r w:rsidRPr="1F718E62" w:rsidR="00B765AA">
        <w:rPr>
          <w:rFonts w:ascii="Calibri Light" w:hAnsi="Calibri Light" w:cs="Calibri Light" w:asciiTheme="majorAscii" w:hAnsiTheme="majorAscii" w:cstheme="majorAscii"/>
          <w:color w:val="000000" w:themeColor="text1" w:themeTint="FF" w:themeShade="FF"/>
        </w:rPr>
        <w:t>attempted</w:t>
      </w:r>
      <w:r w:rsidRPr="1F718E62" w:rsidR="00B765AA">
        <w:rPr>
          <w:rFonts w:ascii="Calibri Light" w:hAnsi="Calibri Light" w:cs="Calibri Light" w:asciiTheme="majorAscii" w:hAnsiTheme="majorAscii" w:cstheme="majorAscii"/>
          <w:color w:val="000000" w:themeColor="text1" w:themeTint="FF" w:themeShade="FF"/>
        </w:rPr>
        <w:t xml:space="preserve"> to dispute Piaget's acclaimed research on infant development. The acceptance of Vygotsky's ideas coincided with the realization that children played an independent and dynamic role </w:t>
      </w:r>
      <w:r w:rsidRPr="1F718E62" w:rsidR="00B765AA">
        <w:rPr>
          <w:rFonts w:ascii="Calibri Light" w:hAnsi="Calibri Light" w:cs="Calibri Light" w:asciiTheme="majorAscii" w:hAnsiTheme="majorAscii" w:cstheme="majorAscii"/>
          <w:color w:val="000000" w:themeColor="text1" w:themeTint="FF" w:themeShade="FF"/>
        </w:rPr>
        <w:t>in the process of human</w:t>
      </w:r>
      <w:r w:rsidRPr="1F718E62" w:rsidR="00B765AA">
        <w:rPr>
          <w:rFonts w:ascii="Calibri Light" w:hAnsi="Calibri Light" w:cs="Calibri Light" w:asciiTheme="majorAscii" w:hAnsiTheme="majorAscii" w:cstheme="majorAscii"/>
          <w:color w:val="000000" w:themeColor="text1" w:themeTint="FF" w:themeShade="FF"/>
        </w:rPr>
        <w:t xml:space="preserve"> development. Jean Piaget's colleagues, particularly the Russian psychologist Vygotsky, questioned and criticized the notion that the developmental process is universal and natural. He </w:t>
      </w:r>
      <w:r w:rsidRPr="1F718E62" w:rsidR="00B765AA">
        <w:rPr>
          <w:rFonts w:ascii="Calibri Light" w:hAnsi="Calibri Light" w:cs="Calibri Light" w:asciiTheme="majorAscii" w:hAnsiTheme="majorAscii" w:cstheme="majorAscii"/>
          <w:color w:val="000000" w:themeColor="text1" w:themeTint="FF" w:themeShade="FF"/>
        </w:rPr>
        <w:t>maintained</w:t>
      </w:r>
      <w:r w:rsidRPr="1F718E62" w:rsidR="00B765AA">
        <w:rPr>
          <w:rFonts w:ascii="Calibri Light" w:hAnsi="Calibri Light" w:cs="Calibri Light" w:asciiTheme="majorAscii" w:hAnsiTheme="majorAscii" w:cstheme="majorAscii"/>
          <w:color w:val="000000" w:themeColor="text1" w:themeTint="FF" w:themeShade="FF"/>
        </w:rPr>
        <w:t xml:space="preserve"> that a child's social and cultural environment influenced his or her development, thought processes, and social interactions. The evolution of the contemporary school and the nuclear middle-class family, which assigned distinct responsibilities to children, contributed to the formation of the current conception of children and childhood (Mouritsen, 2002). According to </w:t>
      </w:r>
      <w:r w:rsidRPr="1F718E62" w:rsidR="7BC1E97B">
        <w:rPr>
          <w:rFonts w:ascii="Calibri Light" w:hAnsi="Calibri Light" w:cs="Calibri Light" w:asciiTheme="majorAscii" w:hAnsiTheme="majorAscii" w:cstheme="majorAscii"/>
          <w:color w:val="000000" w:themeColor="text1" w:themeTint="FF" w:themeShade="FF"/>
        </w:rPr>
        <w:t>Mouritsen</w:t>
      </w:r>
      <w:r w:rsidRPr="1F718E62" w:rsidR="00B765AA">
        <w:rPr>
          <w:rFonts w:ascii="Calibri Light" w:hAnsi="Calibri Light" w:cs="Calibri Light" w:asciiTheme="majorAscii" w:hAnsiTheme="majorAscii" w:cstheme="majorAscii"/>
          <w:color w:val="000000" w:themeColor="text1" w:themeTint="FF" w:themeShade="FF"/>
        </w:rPr>
        <w:t xml:space="preserve"> (2002), the reason of this growth is the "Marxist concept of class." Marxists assert that the concept of childhood </w:t>
      </w:r>
      <w:r w:rsidRPr="1F718E62" w:rsidR="00B765AA">
        <w:rPr>
          <w:rFonts w:ascii="Calibri Light" w:hAnsi="Calibri Light" w:cs="Calibri Light" w:asciiTheme="majorAscii" w:hAnsiTheme="majorAscii" w:cstheme="majorAscii"/>
          <w:color w:val="000000" w:themeColor="text1" w:themeTint="FF" w:themeShade="FF"/>
        </w:rPr>
        <w:t>benefits</w:t>
      </w:r>
      <w:r w:rsidRPr="1F718E62" w:rsidR="00B765AA">
        <w:rPr>
          <w:rFonts w:ascii="Calibri Light" w:hAnsi="Calibri Light" w:cs="Calibri Light" w:asciiTheme="majorAscii" w:hAnsiTheme="majorAscii" w:cstheme="majorAscii"/>
          <w:color w:val="000000" w:themeColor="text1" w:themeTint="FF" w:themeShade="FF"/>
        </w:rPr>
        <w:t xml:space="preserve"> the bourgeoisie. Because the bourgeoisie need educated </w:t>
      </w:r>
      <w:r w:rsidRPr="1F718E62" w:rsidR="00E214CF">
        <w:rPr>
          <w:rFonts w:ascii="Calibri Light" w:hAnsi="Calibri Light" w:cs="Calibri Light" w:asciiTheme="majorAscii" w:hAnsiTheme="majorAscii" w:cstheme="majorAscii"/>
          <w:color w:val="000000" w:themeColor="text1" w:themeTint="FF" w:themeShade="FF"/>
        </w:rPr>
        <w:t>labour</w:t>
      </w:r>
      <w:r w:rsidRPr="1F718E62" w:rsidR="00B765AA">
        <w:rPr>
          <w:rFonts w:ascii="Calibri Light" w:hAnsi="Calibri Light" w:cs="Calibri Light" w:asciiTheme="majorAscii" w:hAnsiTheme="majorAscii" w:cstheme="majorAscii"/>
          <w:color w:val="000000" w:themeColor="text1" w:themeTint="FF" w:themeShade="FF"/>
        </w:rPr>
        <w:t xml:space="preserve"> for their service. The bourgeoisie's great goal of institutionalization and education, which aimed to ensure that children became productive, well-behaved adults, gave birth to the modern concept of childhood (Mouritsen 2002). The emphasis was on the formulation and implementation of legislation mandating that children attend school for a particular </w:t>
      </w:r>
      <w:bookmarkStart w:name="_Int_h5oETz6e" w:id="547026386"/>
      <w:proofErr w:type="gramStart"/>
      <w:r w:rsidRPr="1F718E62" w:rsidR="00B765AA">
        <w:rPr>
          <w:rFonts w:ascii="Calibri Light" w:hAnsi="Calibri Light" w:cs="Calibri Light" w:asciiTheme="majorAscii" w:hAnsiTheme="majorAscii" w:cstheme="majorAscii"/>
          <w:color w:val="000000" w:themeColor="text1" w:themeTint="FF" w:themeShade="FF"/>
        </w:rPr>
        <w:t>period of time</w:t>
      </w:r>
      <w:proofErr w:type="gramEnd"/>
      <w:bookmarkEnd w:id="547026386"/>
      <w:r w:rsidRPr="1F718E62" w:rsidR="00B765AA">
        <w:rPr>
          <w:rFonts w:ascii="Calibri Light" w:hAnsi="Calibri Light" w:cs="Calibri Light" w:asciiTheme="majorAscii" w:hAnsiTheme="majorAscii" w:cstheme="majorAscii"/>
          <w:color w:val="000000" w:themeColor="text1" w:themeTint="FF" w:themeShade="FF"/>
        </w:rPr>
        <w:t xml:space="preserve"> </w:t>
      </w:r>
      <w:bookmarkStart w:name="_Int_y4AXc9Mo" w:id="407013285"/>
      <w:r w:rsidRPr="1F718E62" w:rsidR="00B765AA">
        <w:rPr>
          <w:rFonts w:ascii="Calibri Light" w:hAnsi="Calibri Light" w:cs="Calibri Light" w:asciiTheme="majorAscii" w:hAnsiTheme="majorAscii" w:cstheme="majorAscii"/>
          <w:color w:val="000000" w:themeColor="text1" w:themeTint="FF" w:themeShade="FF"/>
        </w:rPr>
        <w:t>in order to</w:t>
      </w:r>
      <w:bookmarkEnd w:id="407013285"/>
      <w:r w:rsidRPr="1F718E62" w:rsidR="00B765AA">
        <w:rPr>
          <w:rFonts w:ascii="Calibri Light" w:hAnsi="Calibri Light" w:cs="Calibri Light" w:asciiTheme="majorAscii" w:hAnsiTheme="majorAscii" w:cstheme="majorAscii"/>
          <w:color w:val="000000" w:themeColor="text1" w:themeTint="FF" w:themeShade="FF"/>
        </w:rPr>
        <w:t xml:space="preserve"> </w:t>
      </w:r>
      <w:r w:rsidRPr="1F718E62" w:rsidR="00B765AA">
        <w:rPr>
          <w:rFonts w:ascii="Calibri Light" w:hAnsi="Calibri Light" w:cs="Calibri Light" w:asciiTheme="majorAscii" w:hAnsiTheme="majorAscii" w:cstheme="majorAscii"/>
          <w:color w:val="000000" w:themeColor="text1" w:themeTint="FF" w:themeShade="FF"/>
        </w:rPr>
        <w:t>acquire</w:t>
      </w:r>
      <w:r w:rsidRPr="1F718E62" w:rsidR="00B765AA">
        <w:rPr>
          <w:rFonts w:ascii="Calibri Light" w:hAnsi="Calibri Light" w:cs="Calibri Light" w:asciiTheme="majorAscii" w:hAnsiTheme="majorAscii" w:cstheme="majorAscii"/>
          <w:color w:val="000000" w:themeColor="text1" w:themeTint="FF" w:themeShade="FF"/>
        </w:rPr>
        <w:t xml:space="preserve"> the requisite skills. The law was drafted with respect for the interactions between parents and teachers, based on the idea that investing in education is crucial for the nation's future (James &amp; James, 2008). After industrialization, it is required that children attend school. Consequently, children are </w:t>
      </w:r>
      <w:r w:rsidRPr="1F718E62" w:rsidR="00B765AA">
        <w:rPr>
          <w:rFonts w:ascii="Calibri Light" w:hAnsi="Calibri Light" w:cs="Calibri Light" w:asciiTheme="majorAscii" w:hAnsiTheme="majorAscii" w:cstheme="majorAscii"/>
          <w:color w:val="000000" w:themeColor="text1" w:themeTint="FF" w:themeShade="FF"/>
        </w:rPr>
        <w:t xml:space="preserve">seen as financially dependent on their parents, and this age of dependence shapes how children are viewed in </w:t>
      </w:r>
      <w:bookmarkStart w:name="_Int_adkBYRhO" w:id="808515032"/>
      <w:proofErr w:type="gramStart"/>
      <w:r w:rsidRPr="1F718E62" w:rsidR="00B765AA">
        <w:rPr>
          <w:rFonts w:ascii="Calibri Light" w:hAnsi="Calibri Light" w:cs="Calibri Light" w:asciiTheme="majorAscii" w:hAnsiTheme="majorAscii" w:cstheme="majorAscii"/>
          <w:color w:val="000000" w:themeColor="text1" w:themeTint="FF" w:themeShade="FF"/>
        </w:rPr>
        <w:t>the majority of</w:t>
      </w:r>
      <w:proofErr w:type="gramEnd"/>
      <w:bookmarkEnd w:id="808515032"/>
      <w:r w:rsidRPr="1F718E62" w:rsidR="00B765AA">
        <w:rPr>
          <w:rFonts w:ascii="Calibri Light" w:hAnsi="Calibri Light" w:cs="Calibri Light" w:asciiTheme="majorAscii" w:hAnsiTheme="majorAscii" w:cstheme="majorAscii"/>
          <w:color w:val="000000" w:themeColor="text1" w:themeTint="FF" w:themeShade="FF"/>
        </w:rPr>
        <w:t xml:space="preserve"> contemporary societies.</w:t>
      </w:r>
    </w:p>
    <w:p w:rsidRPr="009929C6" w:rsidR="00CA7703" w:rsidP="1F718E62" w:rsidRDefault="00B765AA" w14:paraId="66458D8E" w14:textId="004DE936">
      <w:pPr>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Modern conceptions of children and childhood lay significant emphasis on how children interact with adults and other children in groups. Nonetheless, the focus remained on how adults saw children and childhood. Every aspect of children's lives, including child rearing and child research, was overseen by adults. Still unexplained was the notion of a child as a social actor and agent. Beginning in the 1970s, children started to be considered as "social actors," according to James (2009</w:t>
      </w:r>
      <w:r w:rsidRPr="1F718E62" w:rsidR="007F3B7E">
        <w:rPr>
          <w:rFonts w:ascii="Calibri Light" w:hAnsi="Calibri Light" w:cs="Calibri Light" w:asciiTheme="majorAscii" w:hAnsiTheme="majorAscii" w:cstheme="majorAscii"/>
          <w:color w:val="000000" w:themeColor="text1" w:themeTint="FF" w:themeShade="FF"/>
        </w:rPr>
        <w:t>)</w:t>
      </w:r>
      <w:r w:rsidRPr="1F718E62" w:rsidR="00B765AA">
        <w:rPr>
          <w:rFonts w:ascii="Calibri Light" w:hAnsi="Calibri Light" w:cs="Calibri Light" w:asciiTheme="majorAscii" w:hAnsiTheme="majorAscii" w:cstheme="majorAscii"/>
          <w:color w:val="000000" w:themeColor="text1" w:themeTint="FF" w:themeShade="FF"/>
        </w:rPr>
        <w:t>. James &amp; James (2008) outline the main concepts of childhood studies while emphasizing that the concept of social actors arose in the 1970s. According to James &amp; James,</w:t>
      </w:r>
      <w:r w:rsidRPr="1F718E62" w:rsidR="007F3B7E">
        <w:rPr>
          <w:rFonts w:ascii="Calibri Light" w:hAnsi="Calibri Light" w:cs="Calibri Light" w:asciiTheme="majorAscii" w:hAnsiTheme="majorAscii" w:cstheme="majorAscii"/>
          <w:color w:val="000000" w:themeColor="text1" w:themeTint="FF" w:themeShade="FF"/>
        </w:rPr>
        <w:t xml:space="preserve"> (2008)</w:t>
      </w:r>
      <w:r w:rsidRPr="1F718E62" w:rsidR="00B765AA">
        <w:rPr>
          <w:rFonts w:ascii="Calibri Light" w:hAnsi="Calibri Light" w:cs="Calibri Light" w:asciiTheme="majorAscii" w:hAnsiTheme="majorAscii" w:cstheme="majorAscii"/>
          <w:color w:val="000000" w:themeColor="text1" w:themeTint="FF" w:themeShade="FF"/>
        </w:rPr>
        <w:t xml:space="preserve"> what childhood studies have revealed about children's agency as social actors is both their theoretical and empirical contributions to the topic. How much agency and action a child is capable of is a question presented by Mayall (200</w:t>
      </w:r>
      <w:r w:rsidRPr="1F718E62" w:rsidR="00E47ECD">
        <w:rPr>
          <w:rFonts w:ascii="Calibri Light" w:hAnsi="Calibri Light" w:cs="Calibri Light" w:asciiTheme="majorAscii" w:hAnsiTheme="majorAscii" w:cstheme="majorAscii"/>
          <w:color w:val="000000" w:themeColor="text1" w:themeTint="FF" w:themeShade="FF"/>
        </w:rPr>
        <w:t>7</w:t>
      </w:r>
      <w:r w:rsidRPr="1F718E62" w:rsidR="00B765AA">
        <w:rPr>
          <w:rFonts w:ascii="Calibri Light" w:hAnsi="Calibri Light" w:cs="Calibri Light" w:asciiTheme="majorAscii" w:hAnsiTheme="majorAscii" w:cstheme="majorAscii"/>
          <w:color w:val="000000" w:themeColor="text1" w:themeTint="FF" w:themeShade="FF"/>
        </w:rPr>
        <w:t xml:space="preserve">). </w:t>
      </w:r>
      <w:r w:rsidRPr="1F718E62" w:rsidR="00E47ECD">
        <w:rPr>
          <w:rFonts w:ascii="Calibri Light" w:hAnsi="Calibri Light" w:cs="Calibri Light" w:asciiTheme="majorAscii" w:hAnsiTheme="majorAscii" w:cstheme="majorAscii"/>
          <w:color w:val="000000" w:themeColor="text1" w:themeTint="FF" w:themeShade="FF"/>
        </w:rPr>
        <w:t>Kortholt</w:t>
      </w:r>
      <w:r w:rsidRPr="1F718E62" w:rsidR="00B765AA">
        <w:rPr>
          <w:rFonts w:ascii="Calibri Light" w:hAnsi="Calibri Light" w:cs="Calibri Light" w:asciiTheme="majorAscii" w:hAnsiTheme="majorAscii" w:cstheme="majorAscii"/>
          <w:color w:val="000000" w:themeColor="text1" w:themeTint="FF" w:themeShade="FF"/>
        </w:rPr>
        <w:t xml:space="preserve"> (2005) stresses the topic by concentrating on two narrative passages from a book produced by the Danish project "children as fellow citizens". She emphasizes the considerable challenges this structure offers for research and policy</w:t>
      </w:r>
      <w:r w:rsidRPr="1F718E62" w:rsidR="007F3B7E">
        <w:rPr>
          <w:rFonts w:ascii="Calibri Light" w:hAnsi="Calibri Light" w:cs="Calibri Light" w:asciiTheme="majorAscii" w:hAnsiTheme="majorAscii" w:cstheme="majorAscii"/>
          <w:color w:val="000000" w:themeColor="text1" w:themeTint="FF" w:themeShade="FF"/>
        </w:rPr>
        <w:t xml:space="preserve"> </w:t>
      </w:r>
      <w:r w:rsidRPr="1F718E62" w:rsidR="007F3B7E">
        <w:rPr>
          <w:rFonts w:ascii="Calibri Light" w:hAnsi="Calibri Light" w:cs="Calibri Light" w:asciiTheme="majorAscii" w:hAnsiTheme="majorAscii" w:cstheme="majorAscii"/>
          <w:color w:val="000000" w:themeColor="text1" w:themeTint="FF" w:themeShade="FF"/>
        </w:rPr>
        <w:t>(Jenks, 2004)</w:t>
      </w:r>
      <w:r w:rsidRPr="1F718E62" w:rsidR="00B765AA">
        <w:rPr>
          <w:rFonts w:ascii="Calibri Light" w:hAnsi="Calibri Light" w:cs="Calibri Light" w:asciiTheme="majorAscii" w:hAnsiTheme="majorAscii" w:cstheme="majorAscii"/>
          <w:color w:val="000000" w:themeColor="text1" w:themeTint="FF" w:themeShade="FF"/>
        </w:rPr>
        <w:t xml:space="preserve">. </w:t>
      </w:r>
      <w:r w:rsidRPr="1F718E62" w:rsidR="00E47ECD">
        <w:rPr>
          <w:rFonts w:ascii="Calibri Light" w:hAnsi="Calibri Light" w:cs="Calibri Light" w:asciiTheme="majorAscii" w:hAnsiTheme="majorAscii" w:cstheme="majorAscii"/>
          <w:color w:val="000000" w:themeColor="text1" w:themeTint="FF" w:themeShade="FF"/>
        </w:rPr>
        <w:t>Kortholt (2005)</w:t>
      </w:r>
      <w:r w:rsidRPr="1F718E62" w:rsidR="00B765AA">
        <w:rPr>
          <w:rFonts w:ascii="Calibri Light" w:hAnsi="Calibri Light" w:cs="Calibri Light" w:asciiTheme="majorAscii" w:hAnsiTheme="majorAscii" w:cstheme="majorAscii"/>
          <w:color w:val="000000" w:themeColor="text1" w:themeTint="FF" w:themeShade="FF"/>
        </w:rPr>
        <w:t xml:space="preserve"> suggests that it must be viewed critically </w:t>
      </w:r>
      <w:bookmarkStart w:name="_Int_sI3F724N" w:id="1588935533"/>
      <w:proofErr w:type="gramStart"/>
      <w:r w:rsidRPr="1F718E62" w:rsidR="00B765AA">
        <w:rPr>
          <w:rFonts w:ascii="Calibri Light" w:hAnsi="Calibri Light" w:cs="Calibri Light" w:asciiTheme="majorAscii" w:hAnsiTheme="majorAscii" w:cstheme="majorAscii"/>
          <w:color w:val="000000" w:themeColor="text1" w:themeTint="FF" w:themeShade="FF"/>
        </w:rPr>
        <w:t>in light of</w:t>
      </w:r>
      <w:proofErr w:type="gramEnd"/>
      <w:bookmarkEnd w:id="1588935533"/>
      <w:r w:rsidRPr="1F718E62" w:rsidR="00B765AA">
        <w:rPr>
          <w:rFonts w:ascii="Calibri Light" w:hAnsi="Calibri Light" w:cs="Calibri Light" w:asciiTheme="majorAscii" w:hAnsiTheme="majorAscii" w:cstheme="majorAscii"/>
          <w:color w:val="000000" w:themeColor="text1" w:themeTint="FF" w:themeShade="FF"/>
        </w:rPr>
        <w:t xml:space="preserve"> the complex moral and cultural milieu in which children live. Other than that, "human beings" and "human </w:t>
      </w:r>
      <w:r w:rsidRPr="1F718E62" w:rsidR="70EB4996">
        <w:rPr>
          <w:rFonts w:ascii="Calibri Light" w:hAnsi="Calibri Light" w:cs="Calibri Light" w:asciiTheme="majorAscii" w:hAnsiTheme="majorAscii" w:cstheme="majorAscii"/>
          <w:color w:val="000000" w:themeColor="text1" w:themeTint="FF" w:themeShade="FF"/>
        </w:rPr>
        <w:t>becoming's</w:t>
      </w:r>
      <w:r w:rsidRPr="1F718E62" w:rsidR="00B765AA">
        <w:rPr>
          <w:rFonts w:ascii="Calibri Light" w:hAnsi="Calibri Light" w:cs="Calibri Light" w:asciiTheme="majorAscii" w:hAnsiTheme="majorAscii" w:cstheme="majorAscii"/>
          <w:color w:val="000000" w:themeColor="text1" w:themeTint="FF" w:themeShade="FF"/>
        </w:rPr>
        <w:t>" are used to differentiate between adults and children. Occasionally, distinct concepts of childhood arise within the same group. Significant historical change occurs in the social category of childhood, which is formed by ideas, ideologies, cultures, and values (Jenks, 2004).</w:t>
      </w:r>
    </w:p>
    <w:p w:rsidRPr="009929C6" w:rsidR="00E214CF" w:rsidP="00E214CF" w:rsidRDefault="00E214CF" w14:paraId="442A47C2" w14:textId="77777777">
      <w:pPr>
        <w:spacing w:line="360" w:lineRule="auto"/>
        <w:jc w:val="both"/>
        <w:rPr>
          <w:rFonts w:asciiTheme="majorHAnsi" w:hAnsiTheme="majorHAnsi" w:cstheme="majorHAnsi"/>
          <w:color w:val="000000" w:themeColor="text1"/>
        </w:rPr>
      </w:pPr>
    </w:p>
    <w:p w:rsidRPr="009929C6" w:rsidR="002459AF" w:rsidP="00707AA3" w:rsidRDefault="009778E7" w14:paraId="0DBCC015" w14:textId="77777777">
      <w:pPr>
        <w:pStyle w:val="Heading1"/>
        <w:rPr>
          <w:rFonts w:cstheme="majorHAnsi"/>
          <w:b/>
          <w:bCs/>
        </w:rPr>
      </w:pPr>
      <w:bookmarkStart w:name="_Toc121266203" w:id="3"/>
      <w:r w:rsidRPr="009929C6">
        <w:rPr>
          <w:rFonts w:cstheme="majorHAnsi"/>
          <w:b/>
          <w:bCs/>
        </w:rPr>
        <w:t>General Principles to Child Safeguarding</w:t>
      </w:r>
      <w:bookmarkEnd w:id="3"/>
    </w:p>
    <w:p w:rsidRPr="009929C6" w:rsidR="002459AF" w:rsidP="00E214CF" w:rsidRDefault="002459AF" w14:paraId="2C9C96C0" w14:textId="77777777">
      <w:pPr>
        <w:spacing w:line="360" w:lineRule="auto"/>
        <w:jc w:val="both"/>
        <w:rPr>
          <w:rFonts w:asciiTheme="majorHAnsi" w:hAnsiTheme="majorHAnsi" w:cstheme="majorHAnsi"/>
          <w:color w:val="000000" w:themeColor="text1"/>
        </w:rPr>
      </w:pPr>
    </w:p>
    <w:p w:rsidRPr="009929C6" w:rsidR="002459AF" w:rsidP="00707AA3" w:rsidRDefault="002459AF" w14:paraId="1D243C5D" w14:textId="1D2196A2">
      <w:pPr>
        <w:pStyle w:val="Heading2"/>
        <w:rPr>
          <w:rFonts w:cstheme="majorHAnsi"/>
          <w:b/>
          <w:bCs/>
        </w:rPr>
      </w:pPr>
      <w:bookmarkStart w:name="_Toc121266204" w:id="4"/>
      <w:r w:rsidRPr="009929C6">
        <w:rPr>
          <w:rFonts w:cstheme="majorHAnsi"/>
          <w:b/>
          <w:bCs/>
        </w:rPr>
        <w:t>International and Regional Child Rights Frameworks to Guide Safeguarding</w:t>
      </w:r>
      <w:bookmarkEnd w:id="4"/>
    </w:p>
    <w:p w:rsidRPr="009929C6" w:rsidR="002459AF" w:rsidP="00E214CF" w:rsidRDefault="002459AF" w14:paraId="2FDCFA70" w14:textId="77777777">
      <w:pPr>
        <w:shd w:val="clear" w:color="auto" w:fill="FFFFFF"/>
        <w:spacing w:line="360" w:lineRule="auto"/>
        <w:jc w:val="both"/>
        <w:rPr>
          <w:rFonts w:asciiTheme="majorHAnsi" w:hAnsiTheme="majorHAnsi" w:cstheme="majorHAnsi"/>
          <w:color w:val="000000" w:themeColor="text1"/>
        </w:rPr>
      </w:pPr>
    </w:p>
    <w:p w:rsidRPr="009929C6" w:rsidR="002459AF" w:rsidP="1F718E62" w:rsidRDefault="00B765AA" w14:paraId="122C7F4C" w14:textId="2773B677">
      <w:pPr>
        <w:shd w:val="clear" w:color="auto" w:fill="FFFFFF" w:themeFill="background1"/>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There are strong reasons for more programming convergence as well as significant links between violence against women and violence against children (Guedes et al. 201</w:t>
      </w:r>
      <w:r w:rsidRPr="1F718E62" w:rsidR="007F3B7E">
        <w:rPr>
          <w:rFonts w:ascii="Calibri Light" w:hAnsi="Calibri Light" w:cs="Calibri Light" w:asciiTheme="majorAscii" w:hAnsiTheme="majorAscii" w:cstheme="majorAscii"/>
          <w:color w:val="000000" w:themeColor="text1" w:themeTint="FF" w:themeShade="FF"/>
        </w:rPr>
        <w:t>8</w:t>
      </w:r>
      <w:r w:rsidRPr="1F718E62" w:rsidR="00B765AA">
        <w:rPr>
          <w:rFonts w:ascii="Calibri Light" w:hAnsi="Calibri Light" w:cs="Calibri Light" w:asciiTheme="majorAscii" w:hAnsiTheme="majorAscii" w:cstheme="majorAscii"/>
          <w:color w:val="000000" w:themeColor="text1" w:themeTint="FF" w:themeShade="FF"/>
        </w:rPr>
        <w:t xml:space="preserve">). However, there is a need for a focused discussion on the unique needs and rights of </w:t>
      </w:r>
      <w:bookmarkStart w:name="_Int_W5lUREGz" w:id="164250844"/>
      <w:r w:rsidRPr="1F718E62" w:rsidR="449D324B">
        <w:rPr>
          <w:rFonts w:ascii="Calibri Light" w:hAnsi="Calibri Light" w:cs="Calibri Light" w:asciiTheme="majorAscii" w:hAnsiTheme="majorAscii" w:cstheme="majorAscii"/>
          <w:color w:val="000000" w:themeColor="text1" w:themeTint="FF" w:themeShade="FF"/>
        </w:rPr>
        <w:t>children since</w:t>
      </w:r>
      <w:bookmarkEnd w:id="164250844"/>
      <w:r w:rsidRPr="1F718E62" w:rsidR="00B765AA">
        <w:rPr>
          <w:rFonts w:ascii="Calibri Light" w:hAnsi="Calibri Light" w:cs="Calibri Light" w:asciiTheme="majorAscii" w:hAnsiTheme="majorAscii" w:cstheme="majorAscii"/>
          <w:color w:val="000000" w:themeColor="text1" w:themeTint="FF" w:themeShade="FF"/>
        </w:rPr>
        <w:t xml:space="preserve"> these issues have been </w:t>
      </w:r>
      <w:bookmarkStart w:name="_Int_CjvQPXAy" w:id="1283179337"/>
      <w:r w:rsidRPr="1F718E62" w:rsidR="00B765AA">
        <w:rPr>
          <w:rFonts w:ascii="Calibri Light" w:hAnsi="Calibri Light" w:cs="Calibri Light" w:asciiTheme="majorAscii" w:hAnsiTheme="majorAscii" w:cstheme="majorAscii"/>
          <w:color w:val="000000" w:themeColor="text1" w:themeTint="FF" w:themeShade="FF"/>
        </w:rPr>
        <w:t>somewhat diluted</w:t>
      </w:r>
      <w:bookmarkEnd w:id="1283179337"/>
      <w:r w:rsidRPr="1F718E62" w:rsidR="00B765AA">
        <w:rPr>
          <w:rFonts w:ascii="Calibri Light" w:hAnsi="Calibri Light" w:cs="Calibri Light" w:asciiTheme="majorAscii" w:hAnsiTheme="majorAscii" w:cstheme="majorAscii"/>
          <w:color w:val="000000" w:themeColor="text1" w:themeTint="FF" w:themeShade="FF"/>
        </w:rPr>
        <w:t xml:space="preserve"> in many policy contexts. The Convention on the Rights of the Child (</w:t>
      </w:r>
      <w:bookmarkStart w:name="_Int_LPFeGLGT" w:id="850837549"/>
      <w:bookmarkStart w:name="_Int_9QT1wrck" w:id="754680757"/>
      <w:r w:rsidRPr="1F718E62" w:rsidR="213FF3E0">
        <w:rPr>
          <w:rFonts w:ascii="Calibri Light" w:hAnsi="Calibri Light" w:cs="Calibri Light" w:asciiTheme="majorAscii" w:hAnsiTheme="majorAscii" w:cstheme="majorAscii"/>
          <w:color w:val="000000" w:themeColor="text1" w:themeTint="FF" w:themeShade="FF"/>
        </w:rPr>
        <w:t>CRC (Convention on the Rights of the Child)</w:t>
      </w:r>
      <w:bookmarkEnd w:id="754680757"/>
      <w:r w:rsidRPr="1F718E62" w:rsidR="257E4CFC">
        <w:rPr>
          <w:rFonts w:ascii="Calibri Light" w:hAnsi="Calibri Light" w:cs="Calibri Light" w:asciiTheme="majorAscii" w:hAnsiTheme="majorAscii" w:cstheme="majorAscii"/>
          <w:color w:val="000000" w:themeColor="text1" w:themeTint="FF" w:themeShade="FF"/>
        </w:rPr>
        <w:t xml:space="preserve"> (Convention on the Rights of the Child)</w:t>
      </w:r>
      <w:bookmarkEnd w:id="850837549"/>
      <w:r w:rsidRPr="1F718E62" w:rsidR="00B765AA">
        <w:rPr>
          <w:rFonts w:ascii="Calibri Light" w:hAnsi="Calibri Light" w:cs="Calibri Light" w:asciiTheme="majorAscii" w:hAnsiTheme="majorAscii" w:cstheme="majorAscii"/>
          <w:color w:val="000000" w:themeColor="text1" w:themeTint="FF" w:themeShade="FF"/>
        </w:rPr>
        <w:t xml:space="preserve">) is briefly cited in relation to child protection as a source of guidance and fundamental standards, albeit these mentions are mostly aspirational and transitory. This </w:t>
      </w:r>
      <w:r w:rsidRPr="1F718E62" w:rsidR="00B765AA">
        <w:rPr>
          <w:rFonts w:ascii="Calibri Light" w:hAnsi="Calibri Light" w:cs="Calibri Light" w:asciiTheme="majorAscii" w:hAnsiTheme="majorAscii" w:cstheme="majorAscii"/>
          <w:color w:val="000000" w:themeColor="text1" w:themeTint="FF" w:themeShade="FF"/>
        </w:rPr>
        <w:t>section looks at how existing monitoring methods for human rights laws and child rights standards may help make efforts to ensure children's protection in humanitarian and development settings more enduring and consistent.</w:t>
      </w:r>
    </w:p>
    <w:p w:rsidRPr="009929C6" w:rsidR="002459AF" w:rsidP="00E214CF" w:rsidRDefault="002459AF" w14:paraId="7C3F550C" w14:textId="77777777">
      <w:pPr>
        <w:spacing w:line="360" w:lineRule="auto"/>
        <w:jc w:val="both"/>
        <w:rPr>
          <w:rFonts w:asciiTheme="majorHAnsi" w:hAnsiTheme="majorHAnsi" w:cstheme="majorHAnsi"/>
          <w:color w:val="000000" w:themeColor="text1"/>
        </w:rPr>
      </w:pPr>
    </w:p>
    <w:p w:rsidRPr="009929C6" w:rsidR="009778E7" w:rsidP="00707AA3" w:rsidRDefault="009778E7" w14:paraId="71892C69" w14:textId="4954C9F2">
      <w:pPr>
        <w:pStyle w:val="Heading2"/>
        <w:rPr>
          <w:rFonts w:cstheme="majorHAnsi"/>
        </w:rPr>
      </w:pPr>
      <w:bookmarkStart w:name="_Toc121266205" w:id="5"/>
      <w:r w:rsidRPr="009929C6">
        <w:rPr>
          <w:rFonts w:cstheme="majorHAnsi"/>
        </w:rPr>
        <w:t>The Standards are based on the following set of principles</w:t>
      </w:r>
      <w:r w:rsidRPr="009929C6" w:rsidR="00DF4840">
        <w:rPr>
          <w:rFonts w:cstheme="majorHAnsi"/>
        </w:rPr>
        <w:t xml:space="preserve"> and guidelines</w:t>
      </w:r>
      <w:r w:rsidRPr="009929C6">
        <w:rPr>
          <w:rFonts w:cstheme="majorHAnsi"/>
        </w:rPr>
        <w:t>:</w:t>
      </w:r>
      <w:bookmarkEnd w:id="5"/>
    </w:p>
    <w:p w:rsidRPr="009929C6" w:rsidR="00B765AA" w:rsidP="00E214CF" w:rsidRDefault="00B765AA" w14:paraId="41C89100" w14:textId="76F1EFE5">
      <w:pPr>
        <w:pStyle w:val="ListParagraph"/>
        <w:numPr>
          <w:ilvl w:val="0"/>
          <w:numId w:val="5"/>
        </w:num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 xml:space="preserve">Every </w:t>
      </w:r>
      <w:r w:rsidRPr="009929C6" w:rsidR="009929C6">
        <w:rPr>
          <w:rFonts w:asciiTheme="majorHAnsi" w:hAnsiTheme="majorHAnsi" w:cstheme="majorHAnsi"/>
          <w:color w:val="000000" w:themeColor="text1"/>
        </w:rPr>
        <w:t>child</w:t>
      </w:r>
      <w:r w:rsidRPr="009929C6">
        <w:rPr>
          <w:rFonts w:asciiTheme="majorHAnsi" w:hAnsiTheme="majorHAnsi" w:cstheme="majorHAnsi"/>
          <w:color w:val="000000" w:themeColor="text1"/>
        </w:rPr>
        <w:t xml:space="preserve"> is entitled to equal protection from danger.</w:t>
      </w:r>
    </w:p>
    <w:p w:rsidRPr="009929C6" w:rsidR="00B765AA" w:rsidP="00E214CF" w:rsidRDefault="00B765AA" w14:paraId="466F7E4C" w14:textId="59070770">
      <w:pPr>
        <w:pStyle w:val="ListParagraph"/>
        <w:numPr>
          <w:ilvl w:val="0"/>
          <w:numId w:val="5"/>
        </w:num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Everyone is responsible for promoting the safety of children.</w:t>
      </w:r>
    </w:p>
    <w:p w:rsidRPr="009929C6" w:rsidR="00B765AA" w:rsidP="00E214CF" w:rsidRDefault="00B765AA" w14:paraId="3E4D0685" w14:textId="5808E386">
      <w:pPr>
        <w:pStyle w:val="ListParagraph"/>
        <w:numPr>
          <w:ilvl w:val="0"/>
          <w:numId w:val="5"/>
        </w:num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Organisations and agencies owe a duty of care to children with whom they interact, who are impacted by their activities, or with whom they collaborate.</w:t>
      </w:r>
    </w:p>
    <w:p w:rsidRPr="009929C6" w:rsidR="00B765AA" w:rsidP="00E214CF" w:rsidRDefault="00B765AA" w14:paraId="2BFFFF26" w14:textId="0A13457E">
      <w:pPr>
        <w:pStyle w:val="ListParagraph"/>
        <w:numPr>
          <w:ilvl w:val="0"/>
          <w:numId w:val="5"/>
        </w:num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Organisations that collaborate with partners are obligated to assist those partners in meeting the basic protection criteria.</w:t>
      </w:r>
    </w:p>
    <w:p w:rsidRPr="009929C6" w:rsidR="00CA7703" w:rsidP="00E214CF" w:rsidRDefault="00B765AA" w14:paraId="621AB961" w14:textId="34CF8697">
      <w:pPr>
        <w:pStyle w:val="ListParagraph"/>
        <w:numPr>
          <w:ilvl w:val="0"/>
          <w:numId w:val="5"/>
        </w:numPr>
        <w:spacing w:line="360" w:lineRule="auto"/>
        <w:jc w:val="both"/>
        <w:rPr>
          <w:rFonts w:asciiTheme="majorHAnsi" w:hAnsiTheme="majorHAnsi" w:cstheme="majorHAnsi"/>
          <w:color w:val="000000" w:themeColor="text1"/>
        </w:rPr>
      </w:pPr>
      <w:r w:rsidRPr="009929C6">
        <w:rPr>
          <w:rFonts w:asciiTheme="majorHAnsi" w:hAnsiTheme="majorHAnsi" w:cstheme="majorHAnsi"/>
          <w:color w:val="000000" w:themeColor="text1"/>
        </w:rPr>
        <w:t xml:space="preserve">All child protection measures are conducted in the child's best interests, which are </w:t>
      </w:r>
      <w:r w:rsidRPr="009929C6" w:rsidR="009929C6">
        <w:rPr>
          <w:rFonts w:asciiTheme="majorHAnsi" w:hAnsiTheme="majorHAnsi" w:cstheme="majorHAnsi"/>
          <w:color w:val="000000" w:themeColor="text1"/>
        </w:rPr>
        <w:t>paramount</w:t>
      </w:r>
      <w:r w:rsidRPr="009929C6" w:rsidR="009929C6">
        <w:rPr>
          <w:rFonts w:asciiTheme="majorHAnsi" w:hAnsiTheme="majorHAnsi" w:cstheme="majorHAnsi"/>
        </w:rPr>
        <w:t xml:space="preserve"> </w:t>
      </w:r>
      <w:r w:rsidR="009929C6">
        <w:rPr>
          <w:rFonts w:asciiTheme="majorHAnsi" w:hAnsiTheme="majorHAnsi" w:cstheme="majorHAnsi"/>
        </w:rPr>
        <w:t>(</w:t>
      </w:r>
      <w:r w:rsidRPr="009929C6" w:rsidR="009929C6">
        <w:rPr>
          <w:rFonts w:asciiTheme="majorHAnsi" w:hAnsiTheme="majorHAnsi" w:cstheme="majorHAnsi"/>
        </w:rPr>
        <w:t>Corsaro</w:t>
      </w:r>
      <w:r w:rsidR="009929C6">
        <w:rPr>
          <w:rFonts w:asciiTheme="majorHAnsi" w:hAnsiTheme="majorHAnsi" w:cstheme="majorHAnsi"/>
        </w:rPr>
        <w:t xml:space="preserve">, </w:t>
      </w:r>
      <w:r w:rsidRPr="009929C6" w:rsidR="009929C6">
        <w:rPr>
          <w:rFonts w:asciiTheme="majorHAnsi" w:hAnsiTheme="majorHAnsi" w:cstheme="majorHAnsi"/>
        </w:rPr>
        <w:t>2011)</w:t>
      </w:r>
      <w:r w:rsidRPr="009929C6" w:rsidR="009929C6">
        <w:rPr>
          <w:rFonts w:asciiTheme="majorHAnsi" w:hAnsiTheme="majorHAnsi" w:cstheme="majorHAnsi"/>
          <w:color w:val="000000" w:themeColor="text1"/>
        </w:rPr>
        <w:t>.</w:t>
      </w:r>
    </w:p>
    <w:p w:rsidRPr="009929C6" w:rsidR="00707AA3" w:rsidP="00707AA3" w:rsidRDefault="00707AA3" w14:paraId="7DE22406" w14:textId="77777777">
      <w:pPr>
        <w:pStyle w:val="Heading2"/>
        <w:rPr>
          <w:rFonts w:cstheme="majorHAnsi"/>
        </w:rPr>
      </w:pPr>
    </w:p>
    <w:p w:rsidRPr="00B177C5" w:rsidR="002459AF" w:rsidP="00707AA3" w:rsidRDefault="00233772" w14:paraId="4509FDD0" w14:textId="785F5F91">
      <w:pPr>
        <w:pStyle w:val="Heading2"/>
        <w:rPr>
          <w:rFonts w:cstheme="majorHAnsi"/>
          <w:b/>
          <w:bCs/>
        </w:rPr>
      </w:pPr>
      <w:bookmarkStart w:name="_Toc121266206" w:id="6"/>
      <w:r w:rsidRPr="00B177C5">
        <w:rPr>
          <w:rFonts w:cstheme="majorHAnsi"/>
          <w:b/>
          <w:bCs/>
        </w:rPr>
        <w:t>Relevant Treaties and Articles for Safeguarding Children</w:t>
      </w:r>
      <w:bookmarkEnd w:id="6"/>
    </w:p>
    <w:p w:rsidRPr="009929C6" w:rsidR="002459AF" w:rsidP="00E214CF" w:rsidRDefault="002459AF" w14:paraId="1ACB15D2" w14:textId="77777777">
      <w:pPr>
        <w:shd w:val="clear" w:color="auto" w:fill="FFFFFF"/>
        <w:spacing w:line="360" w:lineRule="auto"/>
        <w:jc w:val="both"/>
        <w:outlineLvl w:val="3"/>
        <w:rPr>
          <w:rFonts w:asciiTheme="majorHAnsi" w:hAnsiTheme="majorHAnsi" w:cstheme="majorHAnsi"/>
          <w:b/>
          <w:bCs/>
          <w:color w:val="000000" w:themeColor="text1"/>
          <w:sz w:val="26"/>
          <w:szCs w:val="26"/>
        </w:rPr>
      </w:pPr>
    </w:p>
    <w:p w:rsidRPr="009929C6" w:rsidR="00B765AA" w:rsidP="1F718E62" w:rsidRDefault="00B765AA" w14:paraId="32CAA2FF" w14:textId="6E6EE579">
      <w:pPr>
        <w:shd w:val="clear" w:color="auto" w:fill="FFFFFF" w:themeFill="background1"/>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 xml:space="preserve">The CRC is the primary document </w:t>
      </w:r>
      <w:r w:rsidRPr="1F718E62" w:rsidR="00B765AA">
        <w:rPr>
          <w:rFonts w:ascii="Calibri Light" w:hAnsi="Calibri Light" w:cs="Calibri Light" w:asciiTheme="majorAscii" w:hAnsiTheme="majorAscii" w:cstheme="majorAscii"/>
          <w:color w:val="000000" w:themeColor="text1" w:themeTint="FF" w:themeShade="FF"/>
        </w:rPr>
        <w:t>regarding</w:t>
      </w:r>
      <w:r w:rsidRPr="1F718E62" w:rsidR="00B765AA">
        <w:rPr>
          <w:rFonts w:ascii="Calibri Light" w:hAnsi="Calibri Light" w:cs="Calibri Light" w:asciiTheme="majorAscii" w:hAnsiTheme="majorAscii" w:cstheme="majorAscii"/>
          <w:color w:val="000000" w:themeColor="text1" w:themeTint="FF" w:themeShade="FF"/>
        </w:rPr>
        <w:t xml:space="preserve"> a child's right to be protected from violence. In the local context, the </w:t>
      </w:r>
      <w:r w:rsidRPr="1F718E62" w:rsidR="00F322A8">
        <w:rPr>
          <w:rFonts w:ascii="Calibri Light" w:hAnsi="Calibri Light" w:cs="Calibri Light" w:asciiTheme="majorAscii" w:hAnsiTheme="majorAscii" w:cstheme="majorAscii"/>
          <w:color w:val="000000" w:themeColor="text1" w:themeTint="FF" w:themeShade="FF"/>
        </w:rPr>
        <w:t>European</w:t>
      </w:r>
      <w:r w:rsidRPr="1F718E62" w:rsidR="00B765AA">
        <w:rPr>
          <w:rFonts w:ascii="Calibri Light" w:hAnsi="Calibri Light" w:cs="Calibri Light" w:asciiTheme="majorAscii" w:hAnsiTheme="majorAscii" w:cstheme="majorAscii"/>
          <w:color w:val="000000" w:themeColor="text1" w:themeTint="FF" w:themeShade="FF"/>
        </w:rPr>
        <w:t xml:space="preserve"> Charter on the Rights and Welfare of the Child (</w:t>
      </w:r>
      <w:r w:rsidRPr="1F718E62" w:rsidR="00F322A8">
        <w:rPr>
          <w:rFonts w:ascii="Calibri Light" w:hAnsi="Calibri Light" w:cs="Calibri Light" w:asciiTheme="majorAscii" w:hAnsiTheme="majorAscii" w:cstheme="majorAscii"/>
          <w:color w:val="000000" w:themeColor="text1" w:themeTint="FF" w:themeShade="FF"/>
        </w:rPr>
        <w:t>E</w:t>
      </w:r>
      <w:r w:rsidRPr="1F718E62" w:rsidR="00B765AA">
        <w:rPr>
          <w:rFonts w:ascii="Calibri Light" w:hAnsi="Calibri Light" w:cs="Calibri Light" w:asciiTheme="majorAscii" w:hAnsiTheme="majorAscii" w:cstheme="majorAscii"/>
          <w:color w:val="000000" w:themeColor="text1" w:themeTint="FF" w:themeShade="FF"/>
        </w:rPr>
        <w:t xml:space="preserve">CRWC) includes clauses on children's rights to protection. Focusing on children's rights </w:t>
      </w:r>
      <w:r w:rsidRPr="1F718E62" w:rsidR="00B765AA">
        <w:rPr>
          <w:rFonts w:ascii="Calibri Light" w:hAnsi="Calibri Light" w:cs="Calibri Light" w:asciiTheme="majorAscii" w:hAnsiTheme="majorAscii" w:cstheme="majorAscii"/>
          <w:color w:val="000000" w:themeColor="text1" w:themeTint="FF" w:themeShade="FF"/>
        </w:rPr>
        <w:t>assists</w:t>
      </w:r>
      <w:r w:rsidRPr="1F718E62" w:rsidR="00B765AA">
        <w:rPr>
          <w:rFonts w:ascii="Calibri Light" w:hAnsi="Calibri Light" w:cs="Calibri Light" w:asciiTheme="majorAscii" w:hAnsiTheme="majorAscii" w:cstheme="majorAscii"/>
          <w:color w:val="000000" w:themeColor="text1" w:themeTint="FF" w:themeShade="FF"/>
        </w:rPr>
        <w:t xml:space="preserve"> in framing the problem's solution and challenges approaches that see children as "objects in need of assistance rather than as humans with rights" (Tobin, 2019). The child rights approach also recognizes that children are not "adults-to-be" but </w:t>
      </w:r>
      <w:bookmarkStart w:name="_Int_xiAWpZhe" w:id="1307749740"/>
      <w:r w:rsidRPr="1F718E62" w:rsidR="00B765AA">
        <w:rPr>
          <w:rFonts w:ascii="Calibri Light" w:hAnsi="Calibri Light" w:cs="Calibri Light" w:asciiTheme="majorAscii" w:hAnsiTheme="majorAscii" w:cstheme="majorAscii"/>
          <w:color w:val="000000" w:themeColor="text1" w:themeTint="FF" w:themeShade="FF"/>
        </w:rPr>
        <w:t>rather independent</w:t>
      </w:r>
      <w:bookmarkEnd w:id="1307749740"/>
      <w:r w:rsidRPr="1F718E62" w:rsidR="00B765AA">
        <w:rPr>
          <w:rFonts w:ascii="Calibri Light" w:hAnsi="Calibri Light" w:cs="Calibri Light" w:asciiTheme="majorAscii" w:hAnsiTheme="majorAscii" w:cstheme="majorAscii"/>
          <w:color w:val="000000" w:themeColor="text1" w:themeTint="FF" w:themeShade="FF"/>
        </w:rPr>
        <w:t xml:space="preserve"> human beings.</w:t>
      </w:r>
    </w:p>
    <w:p w:rsidRPr="009929C6" w:rsidR="00B765AA" w:rsidP="1F718E62" w:rsidRDefault="00B765AA" w14:paraId="61F34B87" w14:textId="63761219">
      <w:pPr>
        <w:shd w:val="clear" w:color="auto" w:fill="FFFFFF" w:themeFill="background1"/>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 xml:space="preserve">The Committee on the Rights of the Child oversees the compliance of State parties with CRC obligations externally (the CRC Committee). The </w:t>
      </w:r>
      <w:bookmarkStart w:name="_Int_Oeo4XicI" w:id="1778375046"/>
      <w:r w:rsidRPr="1F718E62" w:rsidR="029F08F8">
        <w:rPr>
          <w:rFonts w:ascii="Calibri Light" w:hAnsi="Calibri Light" w:cs="Calibri Light" w:asciiTheme="majorAscii" w:hAnsiTheme="majorAscii" w:cstheme="majorAscii"/>
          <w:color w:val="000000" w:themeColor="text1" w:themeTint="FF" w:themeShade="FF"/>
        </w:rPr>
        <w:t>UK (Uni Kingdom)</w:t>
      </w:r>
      <w:bookmarkEnd w:id="1778375046"/>
      <w:r w:rsidRPr="1F718E62" w:rsidR="00B765AA">
        <w:rPr>
          <w:rFonts w:ascii="Calibri Light" w:hAnsi="Calibri Light" w:cs="Calibri Light" w:asciiTheme="majorAscii" w:hAnsiTheme="majorAscii" w:cstheme="majorAscii"/>
          <w:color w:val="000000" w:themeColor="text1" w:themeTint="FF" w:themeShade="FF"/>
        </w:rPr>
        <w:t xml:space="preserve"> Committee of Experts on the Rights and Welfare of the Child (the </w:t>
      </w:r>
      <w:r w:rsidRPr="1F718E62" w:rsidR="00F322A8">
        <w:rPr>
          <w:rFonts w:ascii="Calibri Light" w:hAnsi="Calibri Light" w:cs="Calibri Light" w:asciiTheme="majorAscii" w:hAnsiTheme="majorAscii" w:cstheme="majorAscii"/>
          <w:color w:val="000000" w:themeColor="text1" w:themeTint="FF" w:themeShade="FF"/>
        </w:rPr>
        <w:t>UK</w:t>
      </w:r>
      <w:r w:rsidRPr="1F718E62" w:rsidR="00B765AA">
        <w:rPr>
          <w:rFonts w:ascii="Calibri Light" w:hAnsi="Calibri Light" w:cs="Calibri Light" w:asciiTheme="majorAscii" w:hAnsiTheme="majorAscii" w:cstheme="majorAscii"/>
          <w:color w:val="000000" w:themeColor="text1" w:themeTint="FF" w:themeShade="FF"/>
        </w:rPr>
        <w:t xml:space="preserve"> Committee) is tasked with reviewing </w:t>
      </w:r>
      <w:r w:rsidRPr="1F718E62" w:rsidR="00F322A8">
        <w:rPr>
          <w:rFonts w:ascii="Calibri Light" w:hAnsi="Calibri Light" w:cs="Calibri Light" w:asciiTheme="majorAscii" w:hAnsiTheme="majorAscii" w:cstheme="majorAscii"/>
          <w:color w:val="000000" w:themeColor="text1" w:themeTint="FF" w:themeShade="FF"/>
        </w:rPr>
        <w:t>UK governments</w:t>
      </w:r>
      <w:r w:rsidRPr="1F718E62" w:rsidR="00B765AA">
        <w:rPr>
          <w:rFonts w:ascii="Calibri Light" w:hAnsi="Calibri Light" w:cs="Calibri Light" w:asciiTheme="majorAscii" w:hAnsiTheme="majorAscii" w:cstheme="majorAscii"/>
          <w:color w:val="000000" w:themeColor="text1" w:themeTint="FF" w:themeShade="FF"/>
        </w:rPr>
        <w:t xml:space="preserve">' compliance with the </w:t>
      </w:r>
      <w:r w:rsidRPr="1F718E62" w:rsidR="00F322A8">
        <w:rPr>
          <w:rFonts w:ascii="Calibri Light" w:hAnsi="Calibri Light" w:cs="Calibri Light" w:asciiTheme="majorAscii" w:hAnsiTheme="majorAscii" w:cstheme="majorAscii"/>
          <w:color w:val="000000" w:themeColor="text1" w:themeTint="FF" w:themeShade="FF"/>
        </w:rPr>
        <w:t>E</w:t>
      </w:r>
      <w:r w:rsidRPr="1F718E62" w:rsidR="00B765AA">
        <w:rPr>
          <w:rFonts w:ascii="Calibri Light" w:hAnsi="Calibri Light" w:cs="Calibri Light" w:asciiTheme="majorAscii" w:hAnsiTheme="majorAscii" w:cstheme="majorAscii"/>
          <w:color w:val="000000" w:themeColor="text1" w:themeTint="FF" w:themeShade="FF"/>
        </w:rPr>
        <w:t xml:space="preserve">CRWC. State parties must regularly </w:t>
      </w:r>
      <w:r w:rsidRPr="1F718E62" w:rsidR="00B765AA">
        <w:rPr>
          <w:rFonts w:ascii="Calibri Light" w:hAnsi="Calibri Light" w:cs="Calibri Light" w:asciiTheme="majorAscii" w:hAnsiTheme="majorAscii" w:cstheme="majorAscii"/>
          <w:color w:val="000000" w:themeColor="text1" w:themeTint="FF" w:themeShade="FF"/>
        </w:rPr>
        <w:t>submit</w:t>
      </w:r>
      <w:r w:rsidRPr="1F718E62" w:rsidR="00B765AA">
        <w:rPr>
          <w:rFonts w:ascii="Calibri Light" w:hAnsi="Calibri Light" w:cs="Calibri Light" w:asciiTheme="majorAscii" w:hAnsiTheme="majorAscii" w:cstheme="majorAscii"/>
          <w:color w:val="000000" w:themeColor="text1" w:themeTint="FF" w:themeShade="FF"/>
        </w:rPr>
        <w:t xml:space="preserve"> reports to the committees. The committees then </w:t>
      </w:r>
      <w:r w:rsidRPr="1F718E62" w:rsidR="00B765AA">
        <w:rPr>
          <w:rFonts w:ascii="Calibri Light" w:hAnsi="Calibri Light" w:cs="Calibri Light" w:asciiTheme="majorAscii" w:hAnsiTheme="majorAscii" w:cstheme="majorAscii"/>
          <w:color w:val="000000" w:themeColor="text1" w:themeTint="FF" w:themeShade="FF"/>
        </w:rPr>
        <w:t>provide</w:t>
      </w:r>
      <w:r w:rsidRPr="1F718E62" w:rsidR="00B765AA">
        <w:rPr>
          <w:rFonts w:ascii="Calibri Light" w:hAnsi="Calibri Light" w:cs="Calibri Light" w:asciiTheme="majorAscii" w:hAnsiTheme="majorAscii" w:cstheme="majorAscii"/>
          <w:color w:val="000000" w:themeColor="text1" w:themeTint="FF" w:themeShade="FF"/>
        </w:rPr>
        <w:t xml:space="preserve"> their Conclusions and Recommendations. Although these judgments and recommendations are not legally enforceable, they often serve as a guide for action and have an "intensifying or catalytic effect" on the political and legal systems of countries (Sloth-Nielsen 2018)</w:t>
      </w:r>
    </w:p>
    <w:p w:rsidRPr="009929C6" w:rsidR="00B765AA" w:rsidP="00E214CF" w:rsidRDefault="00B765AA" w14:paraId="3A98FD5C" w14:textId="77777777">
      <w:pPr>
        <w:shd w:val="clear" w:color="auto" w:fill="FFFFFF"/>
        <w:spacing w:line="360" w:lineRule="auto"/>
        <w:ind w:firstLine="480"/>
        <w:jc w:val="both"/>
        <w:rPr>
          <w:rFonts w:asciiTheme="majorHAnsi" w:hAnsiTheme="majorHAnsi" w:cstheme="majorHAnsi"/>
          <w:color w:val="000000" w:themeColor="text1"/>
        </w:rPr>
      </w:pPr>
    </w:p>
    <w:p w:rsidRPr="009929C6" w:rsidR="00DF4840" w:rsidP="1F718E62" w:rsidRDefault="00B765AA" w14:paraId="716DDF3B" w14:textId="52013CA3">
      <w:pPr>
        <w:spacing w:line="360" w:lineRule="auto"/>
        <w:jc w:val="both"/>
        <w:rPr>
          <w:rFonts w:ascii="Calibri Light" w:hAnsi="Calibri Light" w:cs="Calibri Light" w:asciiTheme="majorAscii" w:hAnsiTheme="majorAscii" w:cstheme="majorAscii"/>
          <w:color w:val="000000" w:themeColor="text1"/>
        </w:rPr>
      </w:pPr>
      <w:r w:rsidRPr="1F718E62" w:rsidR="00B765AA">
        <w:rPr>
          <w:rFonts w:ascii="Calibri Light" w:hAnsi="Calibri Light" w:cs="Calibri Light" w:asciiTheme="majorAscii" w:hAnsiTheme="majorAscii" w:cstheme="majorAscii"/>
          <w:color w:val="000000" w:themeColor="text1" w:themeTint="FF" w:themeShade="FF"/>
        </w:rPr>
        <w:t xml:space="preserve">A rights-based strategy should investigate the many linkages between children's treaty-based rights and humanitarian and development efforts. This </w:t>
      </w:r>
      <w:bookmarkStart w:name="_Int_SvTGxTmb" w:id="631070853"/>
      <w:proofErr w:type="gramStart"/>
      <w:r w:rsidRPr="1F718E62" w:rsidR="00B765AA">
        <w:rPr>
          <w:rFonts w:ascii="Calibri Light" w:hAnsi="Calibri Light" w:cs="Calibri Light" w:asciiTheme="majorAscii" w:hAnsiTheme="majorAscii" w:cstheme="majorAscii"/>
          <w:color w:val="000000" w:themeColor="text1" w:themeTint="FF" w:themeShade="FF"/>
        </w:rPr>
        <w:t>has to</w:t>
      </w:r>
      <w:proofErr w:type="gramEnd"/>
      <w:bookmarkEnd w:id="631070853"/>
      <w:r w:rsidRPr="1F718E62" w:rsidR="00B765AA">
        <w:rPr>
          <w:rFonts w:ascii="Calibri Light" w:hAnsi="Calibri Light" w:cs="Calibri Light" w:asciiTheme="majorAscii" w:hAnsiTheme="majorAscii" w:cstheme="majorAscii"/>
          <w:color w:val="000000" w:themeColor="text1" w:themeTint="FF" w:themeShade="FF"/>
        </w:rPr>
        <w:t xml:space="preserve"> cover all </w:t>
      </w:r>
      <w:bookmarkStart w:name="_Int_kv2Y5p4K" w:id="386813409"/>
      <w:r w:rsidRPr="1F718E62" w:rsidR="00B765AA">
        <w:rPr>
          <w:rFonts w:ascii="Calibri Light" w:hAnsi="Calibri Light" w:cs="Calibri Light" w:asciiTheme="majorAscii" w:hAnsiTheme="majorAscii" w:cstheme="majorAscii"/>
          <w:color w:val="000000" w:themeColor="text1" w:themeTint="FF" w:themeShade="FF"/>
        </w:rPr>
        <w:t>possible risks</w:t>
      </w:r>
      <w:bookmarkEnd w:id="386813409"/>
      <w:r w:rsidRPr="1F718E62" w:rsidR="00B765AA">
        <w:rPr>
          <w:rFonts w:ascii="Calibri Light" w:hAnsi="Calibri Light" w:cs="Calibri Light" w:asciiTheme="majorAscii" w:hAnsiTheme="majorAscii" w:cstheme="majorAscii"/>
          <w:color w:val="000000" w:themeColor="text1" w:themeTint="FF" w:themeShade="FF"/>
        </w:rPr>
        <w:t xml:space="preserve">. </w:t>
      </w:r>
      <w:r w:rsidRPr="1F718E62" w:rsidR="00B765AA">
        <w:rPr>
          <w:rFonts w:ascii="Calibri Light" w:hAnsi="Calibri Light" w:cs="Calibri Light" w:asciiTheme="majorAscii" w:hAnsiTheme="majorAscii" w:cstheme="majorAscii"/>
          <w:color w:val="000000" w:themeColor="text1" w:themeTint="FF" w:themeShade="FF"/>
        </w:rPr>
        <w:t>Additional</w:t>
      </w:r>
      <w:r w:rsidRPr="1F718E62" w:rsidR="00B765AA">
        <w:rPr>
          <w:rFonts w:ascii="Calibri Light" w:hAnsi="Calibri Light" w:cs="Calibri Light" w:asciiTheme="majorAscii" w:hAnsiTheme="majorAscii" w:cstheme="majorAscii"/>
          <w:color w:val="000000" w:themeColor="text1" w:themeTint="FF" w:themeShade="FF"/>
        </w:rPr>
        <w:t xml:space="preserve"> forms of exploitation, such as child </w:t>
      </w:r>
      <w:r w:rsidRPr="1F718E62" w:rsidR="00F322A8">
        <w:rPr>
          <w:rFonts w:ascii="Calibri Light" w:hAnsi="Calibri Light" w:cs="Calibri Light" w:asciiTheme="majorAscii" w:hAnsiTheme="majorAscii" w:cstheme="majorAscii"/>
          <w:color w:val="000000" w:themeColor="text1" w:themeTint="FF" w:themeShade="FF"/>
        </w:rPr>
        <w:t>labour</w:t>
      </w:r>
      <w:r w:rsidRPr="1F718E62" w:rsidR="00B765AA">
        <w:rPr>
          <w:rFonts w:ascii="Calibri Light" w:hAnsi="Calibri Light" w:cs="Calibri Light" w:asciiTheme="majorAscii" w:hAnsiTheme="majorAscii" w:cstheme="majorAscii"/>
          <w:color w:val="000000" w:themeColor="text1" w:themeTint="FF" w:themeShade="FF"/>
        </w:rPr>
        <w:t>, were highlighted in the UNHCR and Save the Children research from 200</w:t>
      </w:r>
      <w:r w:rsidRPr="1F718E62" w:rsidR="00F322A8">
        <w:rPr>
          <w:rFonts w:ascii="Calibri Light" w:hAnsi="Calibri Light" w:cs="Calibri Light" w:asciiTheme="majorAscii" w:hAnsiTheme="majorAscii" w:cstheme="majorAscii"/>
          <w:color w:val="000000" w:themeColor="text1" w:themeTint="FF" w:themeShade="FF"/>
        </w:rPr>
        <w:t>8</w:t>
      </w:r>
      <w:r w:rsidRPr="1F718E62" w:rsidR="00B765AA">
        <w:rPr>
          <w:rFonts w:ascii="Calibri Light" w:hAnsi="Calibri Light" w:cs="Calibri Light" w:asciiTheme="majorAscii" w:hAnsiTheme="majorAscii" w:cstheme="majorAscii"/>
          <w:color w:val="000000" w:themeColor="text1" w:themeTint="FF" w:themeShade="FF"/>
        </w:rPr>
        <w:t xml:space="preserve">. According to an adolescent from </w:t>
      </w:r>
      <w:r w:rsidRPr="1F718E62" w:rsidR="00F322A8">
        <w:rPr>
          <w:rFonts w:ascii="Calibri Light" w:hAnsi="Calibri Light" w:cs="Calibri Light" w:asciiTheme="majorAscii" w:hAnsiTheme="majorAscii" w:cstheme="majorAscii"/>
          <w:color w:val="000000" w:themeColor="text1" w:themeTint="FF" w:themeShade="FF"/>
        </w:rPr>
        <w:t>United Kingdom</w:t>
      </w:r>
      <w:r w:rsidRPr="1F718E62" w:rsidR="00B765AA">
        <w:rPr>
          <w:rFonts w:ascii="Calibri Light" w:hAnsi="Calibri Light" w:cs="Calibri Light" w:asciiTheme="majorAscii" w:hAnsiTheme="majorAscii" w:cstheme="majorAscii"/>
          <w:color w:val="000000" w:themeColor="text1" w:themeTint="FF" w:themeShade="FF"/>
        </w:rPr>
        <w:t xml:space="preserve">, "I </w:t>
      </w:r>
      <w:r w:rsidRPr="1F718E62" w:rsidR="00B765AA">
        <w:rPr>
          <w:rFonts w:ascii="Calibri Light" w:hAnsi="Calibri Light" w:cs="Calibri Light" w:asciiTheme="majorAscii" w:hAnsiTheme="majorAscii" w:cstheme="majorAscii"/>
          <w:color w:val="000000" w:themeColor="text1" w:themeTint="FF" w:themeShade="FF"/>
        </w:rPr>
        <w:t>am required to</w:t>
      </w:r>
      <w:r w:rsidRPr="1F718E62" w:rsidR="00B765AA">
        <w:rPr>
          <w:rFonts w:ascii="Calibri Light" w:hAnsi="Calibri Light" w:cs="Calibri Light" w:asciiTheme="majorAscii" w:hAnsiTheme="majorAscii" w:cstheme="majorAscii"/>
          <w:color w:val="000000" w:themeColor="text1" w:themeTint="FF" w:themeShade="FF"/>
        </w:rPr>
        <w:t xml:space="preserve"> perform activities like cleaning underwear in exchange for food since I am a fatherless child and do not have a mother. Without my parents, I have no support and endure a lot of abuse, thus I wish I still had them " (United Nations High Commissioner for Refugees &amp; Save the Children UK 2002). Child abuse concerns are primarily under the CRC problem (or "cluster") relating to violence against children. The CRC Committee explains that this cluster consists of measures to prohibit and </w:t>
      </w:r>
      <w:r w:rsidRPr="1F718E62" w:rsidR="00B765AA">
        <w:rPr>
          <w:rFonts w:ascii="Calibri Light" w:hAnsi="Calibri Light" w:cs="Calibri Light" w:asciiTheme="majorAscii" w:hAnsiTheme="majorAscii" w:cstheme="majorAscii"/>
          <w:color w:val="000000" w:themeColor="text1" w:themeTint="FF" w:themeShade="FF"/>
        </w:rPr>
        <w:t>eliminate</w:t>
      </w:r>
      <w:r w:rsidRPr="1F718E62" w:rsidR="00B765AA">
        <w:rPr>
          <w:rFonts w:ascii="Calibri Light" w:hAnsi="Calibri Light" w:cs="Calibri Light" w:asciiTheme="majorAscii" w:hAnsiTheme="majorAscii" w:cstheme="majorAscii"/>
          <w:color w:val="000000" w:themeColor="text1" w:themeTint="FF" w:themeShade="FF"/>
        </w:rPr>
        <w:t xml:space="preserve"> all harmful practices, including but not limited to female genital mutilation and early and forced marriages, sexual exploitation and sexual abuse, and the right not to be subjected to torture or other cruel, inhuman, or degrading treatment or punishment (United Nations Committee on the Rights of the Child 2015). Child labour and other forms of exploitation must be reported under the cluster for </w:t>
      </w:r>
      <w:bookmarkStart w:name="_Int_T3ptnf5a" w:id="1338724885"/>
      <w:proofErr w:type="gramStart"/>
      <w:r w:rsidRPr="1F718E62" w:rsidR="00B765AA">
        <w:rPr>
          <w:rFonts w:ascii="Calibri Light" w:hAnsi="Calibri Light" w:cs="Calibri Light" w:asciiTheme="majorAscii" w:hAnsiTheme="majorAscii" w:cstheme="majorAscii"/>
          <w:color w:val="000000" w:themeColor="text1" w:themeTint="FF" w:themeShade="FF"/>
        </w:rPr>
        <w:t>particular protection</w:t>
      </w:r>
      <w:proofErr w:type="gramEnd"/>
      <w:bookmarkEnd w:id="1338724885"/>
      <w:r w:rsidRPr="1F718E62" w:rsidR="00B765AA">
        <w:rPr>
          <w:rFonts w:ascii="Calibri Light" w:hAnsi="Calibri Light" w:cs="Calibri Light" w:asciiTheme="majorAscii" w:hAnsiTheme="majorAscii" w:cstheme="majorAscii"/>
          <w:color w:val="000000" w:themeColor="text1" w:themeTint="FF" w:themeShade="FF"/>
        </w:rPr>
        <w:t xml:space="preserve"> measures (United Nations Committee on the Rights of the Child 2015). Relevant </w:t>
      </w:r>
      <w:r w:rsidRPr="1F718E62" w:rsidR="009929C6">
        <w:rPr>
          <w:rFonts w:ascii="Calibri Light" w:hAnsi="Calibri Light" w:cs="Calibri Light" w:asciiTheme="majorAscii" w:hAnsiTheme="majorAscii" w:cstheme="majorAscii"/>
          <w:color w:val="000000" w:themeColor="text1" w:themeTint="FF" w:themeShade="FF"/>
        </w:rPr>
        <w:t>E</w:t>
      </w:r>
      <w:r w:rsidRPr="1F718E62" w:rsidR="00B765AA">
        <w:rPr>
          <w:rFonts w:ascii="Calibri Light" w:hAnsi="Calibri Light" w:cs="Calibri Light" w:asciiTheme="majorAscii" w:hAnsiTheme="majorAscii" w:cstheme="majorAscii"/>
          <w:color w:val="000000" w:themeColor="text1" w:themeTint="FF" w:themeShade="FF"/>
        </w:rPr>
        <w:t>CRWC articles include those on child labour</w:t>
      </w:r>
      <w:r w:rsidRPr="1F718E62" w:rsidR="00F322A8">
        <w:rPr>
          <w:rFonts w:ascii="Calibri Light" w:hAnsi="Calibri Light" w:cs="Calibri Light" w:asciiTheme="majorAscii" w:hAnsiTheme="majorAscii" w:cstheme="majorAscii"/>
          <w:color w:val="000000" w:themeColor="text1" w:themeTint="FF" w:themeShade="FF"/>
        </w:rPr>
        <w:t xml:space="preserve">, </w:t>
      </w:r>
      <w:r w:rsidRPr="1F718E62" w:rsidR="00B765AA">
        <w:rPr>
          <w:rFonts w:ascii="Calibri Light" w:hAnsi="Calibri Light" w:cs="Calibri Light" w:asciiTheme="majorAscii" w:hAnsiTheme="majorAscii" w:cstheme="majorAscii"/>
          <w:color w:val="000000" w:themeColor="text1" w:themeTint="FF" w:themeShade="FF"/>
        </w:rPr>
        <w:t>child abuse and torture, damaging social and cultural practices</w:t>
      </w:r>
      <w:r w:rsidRPr="1F718E62" w:rsidR="00F322A8">
        <w:rPr>
          <w:rFonts w:ascii="Calibri Light" w:hAnsi="Calibri Light" w:cs="Calibri Light" w:asciiTheme="majorAscii" w:hAnsiTheme="majorAscii" w:cstheme="majorAscii"/>
          <w:color w:val="000000" w:themeColor="text1" w:themeTint="FF" w:themeShade="FF"/>
        </w:rPr>
        <w:t xml:space="preserve">, </w:t>
      </w:r>
      <w:r w:rsidRPr="1F718E62" w:rsidR="00B765AA">
        <w:rPr>
          <w:rFonts w:ascii="Calibri Light" w:hAnsi="Calibri Light" w:cs="Calibri Light" w:asciiTheme="majorAscii" w:hAnsiTheme="majorAscii" w:cstheme="majorAscii"/>
          <w:color w:val="000000" w:themeColor="text1" w:themeTint="FF" w:themeShade="FF"/>
        </w:rPr>
        <w:t xml:space="preserve">armed conflicts, and sexual exploitation. The </w:t>
      </w:r>
      <w:r w:rsidRPr="1F718E62" w:rsidR="00F322A8">
        <w:rPr>
          <w:rFonts w:ascii="Calibri Light" w:hAnsi="Calibri Light" w:cs="Calibri Light" w:asciiTheme="majorAscii" w:hAnsiTheme="majorAscii" w:cstheme="majorAscii"/>
          <w:color w:val="000000" w:themeColor="text1" w:themeTint="FF" w:themeShade="FF"/>
        </w:rPr>
        <w:t xml:space="preserve">European </w:t>
      </w:r>
      <w:r w:rsidRPr="1F718E62" w:rsidR="00B765AA">
        <w:rPr>
          <w:rFonts w:ascii="Calibri Light" w:hAnsi="Calibri Light" w:cs="Calibri Light" w:asciiTheme="majorAscii" w:hAnsiTheme="majorAscii" w:cstheme="majorAscii"/>
          <w:color w:val="000000" w:themeColor="text1" w:themeTint="FF" w:themeShade="FF"/>
        </w:rPr>
        <w:t xml:space="preserve">Committee elaborates on the steps necessary to improve </w:t>
      </w:r>
      <w:r w:rsidRPr="1F718E62" w:rsidR="009929C6">
        <w:rPr>
          <w:rFonts w:ascii="Calibri Light" w:hAnsi="Calibri Light" w:cs="Calibri Light" w:asciiTheme="majorAscii" w:hAnsiTheme="majorAscii" w:cstheme="majorAscii"/>
          <w:color w:val="000000" w:themeColor="text1" w:themeTint="FF" w:themeShade="FF"/>
        </w:rPr>
        <w:t>E</w:t>
      </w:r>
      <w:r w:rsidRPr="1F718E62" w:rsidR="00B765AA">
        <w:rPr>
          <w:rFonts w:ascii="Calibri Light" w:hAnsi="Calibri Light" w:cs="Calibri Light" w:asciiTheme="majorAscii" w:hAnsiTheme="majorAscii" w:cstheme="majorAscii"/>
          <w:color w:val="000000" w:themeColor="text1" w:themeTint="FF" w:themeShade="FF"/>
        </w:rPr>
        <w:t>CRWC implementation in its General Comment No. 5 on State Party Obligations under the African Charter on the Rights and Welfare of the Child</w:t>
      </w:r>
      <w:r w:rsidRPr="1F718E62" w:rsidR="00F322A8">
        <w:rPr>
          <w:rFonts w:ascii="Calibri Light" w:hAnsi="Calibri Light" w:cs="Calibri Light" w:asciiTheme="majorAscii" w:hAnsiTheme="majorAscii" w:cstheme="majorAscii"/>
          <w:color w:val="000000" w:themeColor="text1" w:themeTint="FF" w:themeShade="FF"/>
        </w:rPr>
        <w:t>,</w:t>
      </w:r>
      <w:r w:rsidRPr="1F718E62" w:rsidR="00B765AA">
        <w:rPr>
          <w:rFonts w:ascii="Calibri Light" w:hAnsi="Calibri Light" w:cs="Calibri Light" w:asciiTheme="majorAscii" w:hAnsiTheme="majorAscii" w:cstheme="majorAscii"/>
          <w:color w:val="000000" w:themeColor="text1" w:themeTint="FF" w:themeShade="FF"/>
        </w:rPr>
        <w:t xml:space="preserve"> and Systems Strengthening for Child Protection. In particular, the </w:t>
      </w:r>
      <w:r w:rsidRPr="1F718E62" w:rsidR="009929C6">
        <w:rPr>
          <w:rFonts w:ascii="Calibri Light" w:hAnsi="Calibri Light" w:cs="Calibri Light" w:asciiTheme="majorAscii" w:hAnsiTheme="majorAscii" w:cstheme="majorAscii"/>
          <w:color w:val="000000" w:themeColor="text1" w:themeTint="FF" w:themeShade="FF"/>
        </w:rPr>
        <w:t>European</w:t>
      </w:r>
      <w:r w:rsidRPr="1F718E62" w:rsidR="00B765AA">
        <w:rPr>
          <w:rFonts w:ascii="Calibri Light" w:hAnsi="Calibri Light" w:cs="Calibri Light" w:asciiTheme="majorAscii" w:hAnsiTheme="majorAscii" w:cstheme="majorAscii"/>
          <w:color w:val="000000" w:themeColor="text1" w:themeTint="FF" w:themeShade="FF"/>
        </w:rPr>
        <w:t xml:space="preserve"> Committee exhorts States to "adopt a holistic approach" to realize the right to survival, development, and protection granted to children under Article 5 of the </w:t>
      </w:r>
      <w:r w:rsidRPr="1F718E62" w:rsidR="00F322A8">
        <w:rPr>
          <w:rFonts w:ascii="Calibri Light" w:hAnsi="Calibri Light" w:cs="Calibri Light" w:asciiTheme="majorAscii" w:hAnsiTheme="majorAscii" w:cstheme="majorAscii"/>
          <w:color w:val="000000" w:themeColor="text1" w:themeTint="FF" w:themeShade="FF"/>
        </w:rPr>
        <w:t>E</w:t>
      </w:r>
      <w:r w:rsidRPr="1F718E62" w:rsidR="00B765AA">
        <w:rPr>
          <w:rFonts w:ascii="Calibri Light" w:hAnsi="Calibri Light" w:cs="Calibri Light" w:asciiTheme="majorAscii" w:hAnsiTheme="majorAscii" w:cstheme="majorAscii"/>
          <w:color w:val="000000" w:themeColor="text1" w:themeTint="FF" w:themeShade="FF"/>
        </w:rPr>
        <w:t xml:space="preserve">CRWC. The </w:t>
      </w:r>
      <w:r w:rsidRPr="1F718E62" w:rsidR="009929C6">
        <w:rPr>
          <w:rFonts w:ascii="Calibri Light" w:hAnsi="Calibri Light" w:cs="Calibri Light" w:asciiTheme="majorAscii" w:hAnsiTheme="majorAscii" w:cstheme="majorAscii"/>
          <w:color w:val="000000" w:themeColor="text1" w:themeTint="FF" w:themeShade="FF"/>
        </w:rPr>
        <w:t>European</w:t>
      </w:r>
      <w:r w:rsidRPr="1F718E62" w:rsidR="00B765AA">
        <w:rPr>
          <w:rFonts w:ascii="Calibri Light" w:hAnsi="Calibri Light" w:cs="Calibri Light" w:asciiTheme="majorAscii" w:hAnsiTheme="majorAscii" w:cstheme="majorAscii"/>
          <w:color w:val="000000" w:themeColor="text1" w:themeTint="FF" w:themeShade="FF"/>
        </w:rPr>
        <w:t xml:space="preserve"> Committee </w:t>
      </w:r>
      <w:r w:rsidRPr="1F718E62" w:rsidR="00B765AA">
        <w:rPr>
          <w:rFonts w:ascii="Calibri Light" w:hAnsi="Calibri Light" w:cs="Calibri Light" w:asciiTheme="majorAscii" w:hAnsiTheme="majorAscii" w:cstheme="majorAscii"/>
          <w:color w:val="000000" w:themeColor="text1" w:themeTint="FF" w:themeShade="FF"/>
        </w:rPr>
        <w:t>observes</w:t>
      </w:r>
      <w:r w:rsidRPr="1F718E62" w:rsidR="00B765AA">
        <w:rPr>
          <w:rFonts w:ascii="Calibri Light" w:hAnsi="Calibri Light" w:cs="Calibri Light" w:asciiTheme="majorAscii" w:hAnsiTheme="majorAscii" w:cstheme="majorAscii"/>
          <w:color w:val="000000" w:themeColor="text1" w:themeTint="FF" w:themeShade="FF"/>
        </w:rPr>
        <w:t xml:space="preserve"> that through improving child protection services, this is made </w:t>
      </w:r>
      <w:r w:rsidRPr="1F718E62" w:rsidR="00B765AA">
        <w:rPr>
          <w:rFonts w:ascii="Calibri Light" w:hAnsi="Calibri Light" w:cs="Calibri Light" w:asciiTheme="majorAscii" w:hAnsiTheme="majorAscii" w:cstheme="majorAscii"/>
          <w:color w:val="000000" w:themeColor="text1" w:themeTint="FF" w:themeShade="FF"/>
        </w:rPr>
        <w:t>feasible</w:t>
      </w:r>
      <w:r w:rsidRPr="1F718E62" w:rsidR="00B765AA">
        <w:rPr>
          <w:rFonts w:ascii="Calibri Light" w:hAnsi="Calibri Light" w:cs="Calibri Light" w:asciiTheme="majorAscii" w:hAnsiTheme="majorAscii" w:cstheme="majorAscii"/>
          <w:color w:val="000000" w:themeColor="text1" w:themeTint="FF" w:themeShade="FF"/>
        </w:rPr>
        <w:t xml:space="preserve"> (</w:t>
      </w:r>
      <w:r w:rsidRPr="1F718E62" w:rsidR="00B177C5">
        <w:rPr>
          <w:rFonts w:ascii="Calibri Light" w:hAnsi="Calibri Light" w:cs="Calibri Light" w:asciiTheme="majorAscii" w:hAnsiTheme="majorAscii" w:cstheme="majorAscii"/>
          <w:color w:val="000000" w:themeColor="text1" w:themeTint="FF" w:themeShade="FF"/>
        </w:rPr>
        <w:t>European</w:t>
      </w:r>
      <w:r w:rsidRPr="1F718E62" w:rsidR="00B765AA">
        <w:rPr>
          <w:rFonts w:ascii="Calibri Light" w:hAnsi="Calibri Light" w:cs="Calibri Light" w:asciiTheme="majorAscii" w:hAnsiTheme="majorAscii" w:cstheme="majorAscii"/>
          <w:color w:val="000000" w:themeColor="text1" w:themeTint="FF" w:themeShade="FF"/>
        </w:rPr>
        <w:t xml:space="preserve"> Committee of Experts on the Rights and Welfare of the Child 201</w:t>
      </w:r>
      <w:r w:rsidRPr="1F718E62" w:rsidR="009929C6">
        <w:rPr>
          <w:rFonts w:ascii="Calibri Light" w:hAnsi="Calibri Light" w:cs="Calibri Light" w:asciiTheme="majorAscii" w:hAnsiTheme="majorAscii" w:cstheme="majorAscii"/>
          <w:color w:val="000000" w:themeColor="text1" w:themeTint="FF" w:themeShade="FF"/>
        </w:rPr>
        <w:t>9</w:t>
      </w:r>
      <w:r w:rsidRPr="1F718E62" w:rsidR="00B765AA">
        <w:rPr>
          <w:rFonts w:ascii="Calibri Light" w:hAnsi="Calibri Light" w:cs="Calibri Light" w:asciiTheme="majorAscii" w:hAnsiTheme="majorAscii" w:cstheme="majorAscii"/>
          <w:color w:val="000000" w:themeColor="text1" w:themeTint="FF" w:themeShade="FF"/>
        </w:rPr>
        <w:t>). A system-strengthening approach would include the child's immediate formal and informal local settings (</w:t>
      </w:r>
      <w:r w:rsidRPr="1F718E62" w:rsidR="009929C6">
        <w:rPr>
          <w:rFonts w:ascii="Calibri Light" w:hAnsi="Calibri Light" w:cs="Calibri Light" w:asciiTheme="majorAscii" w:hAnsiTheme="majorAscii" w:cstheme="majorAscii"/>
          <w:color w:val="000000" w:themeColor="text1" w:themeTint="FF" w:themeShade="FF"/>
        </w:rPr>
        <w:t xml:space="preserve">European </w:t>
      </w:r>
      <w:r w:rsidRPr="1F718E62" w:rsidR="00B765AA">
        <w:rPr>
          <w:rFonts w:ascii="Calibri Light" w:hAnsi="Calibri Light" w:cs="Calibri Light" w:asciiTheme="majorAscii" w:hAnsiTheme="majorAscii" w:cstheme="majorAscii"/>
          <w:color w:val="000000" w:themeColor="text1" w:themeTint="FF" w:themeShade="FF"/>
        </w:rPr>
        <w:t>Committee of Experts on the Rights and Welfare of the Child 201</w:t>
      </w:r>
      <w:r w:rsidRPr="1F718E62" w:rsidR="009929C6">
        <w:rPr>
          <w:rFonts w:ascii="Calibri Light" w:hAnsi="Calibri Light" w:cs="Calibri Light" w:asciiTheme="majorAscii" w:hAnsiTheme="majorAscii" w:cstheme="majorAscii"/>
          <w:color w:val="000000" w:themeColor="text1" w:themeTint="FF" w:themeShade="FF"/>
        </w:rPr>
        <w:t>9</w:t>
      </w:r>
      <w:r w:rsidRPr="1F718E62" w:rsidR="00B765AA">
        <w:rPr>
          <w:rFonts w:ascii="Calibri Light" w:hAnsi="Calibri Light" w:cs="Calibri Light" w:asciiTheme="majorAscii" w:hAnsiTheme="majorAscii" w:cstheme="majorAscii"/>
          <w:color w:val="000000" w:themeColor="text1" w:themeTint="FF" w:themeShade="FF"/>
        </w:rPr>
        <w:t>).</w:t>
      </w:r>
    </w:p>
    <w:p w:rsidRPr="009929C6" w:rsidR="0003240C" w:rsidP="00E214CF" w:rsidRDefault="0003240C" w14:paraId="257FA9CF" w14:textId="2DA226BE">
      <w:pPr>
        <w:spacing w:line="360" w:lineRule="auto"/>
        <w:jc w:val="both"/>
        <w:rPr>
          <w:rFonts w:asciiTheme="majorHAnsi" w:hAnsiTheme="majorHAnsi" w:cstheme="majorHAnsi"/>
          <w:color w:val="000000" w:themeColor="text1"/>
        </w:rPr>
      </w:pPr>
    </w:p>
    <w:p w:rsidRPr="009929C6" w:rsidR="00707AA3" w:rsidP="00E214CF" w:rsidRDefault="00707AA3" w14:paraId="27264B13" w14:textId="77777777">
      <w:pPr>
        <w:spacing w:line="360" w:lineRule="auto"/>
        <w:jc w:val="both"/>
        <w:rPr>
          <w:rFonts w:asciiTheme="majorHAnsi" w:hAnsiTheme="majorHAnsi" w:cstheme="majorHAnsi"/>
          <w:b/>
          <w:bCs/>
          <w:color w:val="000000" w:themeColor="text1"/>
        </w:rPr>
      </w:pPr>
    </w:p>
    <w:p w:rsidRPr="009929C6" w:rsidR="00707AA3" w:rsidP="00E214CF" w:rsidRDefault="00707AA3" w14:paraId="37AB2662" w14:textId="77777777">
      <w:pPr>
        <w:spacing w:line="360" w:lineRule="auto"/>
        <w:jc w:val="both"/>
        <w:rPr>
          <w:rFonts w:asciiTheme="majorHAnsi" w:hAnsiTheme="majorHAnsi" w:cstheme="majorHAnsi"/>
          <w:b/>
          <w:bCs/>
          <w:color w:val="000000" w:themeColor="text1"/>
        </w:rPr>
      </w:pPr>
    </w:p>
    <w:p w:rsidRPr="009929C6" w:rsidR="00707AA3" w:rsidP="00E214CF" w:rsidRDefault="00707AA3" w14:paraId="738D621D" w14:textId="77777777">
      <w:pPr>
        <w:spacing w:line="360" w:lineRule="auto"/>
        <w:jc w:val="both"/>
        <w:rPr>
          <w:rFonts w:asciiTheme="majorHAnsi" w:hAnsiTheme="majorHAnsi" w:cstheme="majorHAnsi"/>
          <w:b/>
          <w:bCs/>
          <w:color w:val="000000" w:themeColor="text1"/>
        </w:rPr>
      </w:pPr>
    </w:p>
    <w:p w:rsidR="0003240C" w:rsidP="00707AA3" w:rsidRDefault="0003240C" w14:paraId="1F351468" w14:textId="64B6F952">
      <w:pPr>
        <w:pStyle w:val="Heading1"/>
        <w:rPr>
          <w:rFonts w:cstheme="majorHAnsi"/>
          <w:b/>
          <w:bCs/>
        </w:rPr>
      </w:pPr>
      <w:bookmarkStart w:name="_Toc121266207" w:id="7"/>
      <w:r w:rsidRPr="009929C6">
        <w:rPr>
          <w:rFonts w:cstheme="majorHAnsi"/>
          <w:b/>
          <w:bCs/>
        </w:rPr>
        <w:lastRenderedPageBreak/>
        <w:t>Conclusion</w:t>
      </w:r>
      <w:bookmarkEnd w:id="7"/>
    </w:p>
    <w:p w:rsidRPr="00D67014" w:rsidR="00D67014" w:rsidP="00D67014" w:rsidRDefault="00D67014" w14:paraId="5A87AB95" w14:textId="77777777"/>
    <w:p w:rsidRPr="009929C6" w:rsidR="00CB327C" w:rsidP="1F718E62" w:rsidRDefault="001C4987" w14:paraId="4630A45C" w14:textId="491B44D2">
      <w:pPr>
        <w:spacing w:line="360" w:lineRule="auto"/>
        <w:jc w:val="both"/>
        <w:rPr>
          <w:rFonts w:ascii="Calibri Light" w:hAnsi="Calibri Light" w:cs="Calibri Light" w:asciiTheme="majorAscii" w:hAnsiTheme="majorAscii" w:cstheme="majorAscii"/>
          <w:color w:val="000000" w:themeColor="text1"/>
        </w:rPr>
      </w:pPr>
      <w:r w:rsidRPr="1F718E62" w:rsidR="001C4987">
        <w:rPr>
          <w:rFonts w:ascii="Calibri Light" w:hAnsi="Calibri Light" w:cs="Calibri Light" w:asciiTheme="majorAscii" w:hAnsiTheme="majorAscii" w:cstheme="majorAscii"/>
          <w:color w:val="000000" w:themeColor="text1" w:themeTint="FF" w:themeShade="FF"/>
        </w:rPr>
        <w:t>Remarks "The thinking of a</w:t>
      </w:r>
      <w:r w:rsidRPr="1F718E62" w:rsidR="009929C6">
        <w:rPr>
          <w:rFonts w:ascii="Calibri Light" w:hAnsi="Calibri Light" w:cs="Calibri Light" w:asciiTheme="majorAscii" w:hAnsiTheme="majorAscii" w:cstheme="majorAscii"/>
          <w:color w:val="000000" w:themeColor="text1" w:themeTint="FF" w:themeShade="FF"/>
        </w:rPr>
        <w:t xml:space="preserve"> child</w:t>
      </w:r>
      <w:r w:rsidRPr="1F718E62" w:rsidR="001C4987">
        <w:rPr>
          <w:rFonts w:ascii="Calibri Light" w:hAnsi="Calibri Light" w:cs="Calibri Light" w:asciiTheme="majorAscii" w:hAnsiTheme="majorAscii" w:cstheme="majorAscii"/>
          <w:color w:val="000000" w:themeColor="text1" w:themeTint="FF" w:themeShade="FF"/>
        </w:rPr>
        <w:t xml:space="preserve"> cannot be derived just from intrinsic psychological elements or from the effect of the physical environment," says Brown</w:t>
      </w:r>
      <w:r w:rsidRPr="1F718E62" w:rsidR="009929C6">
        <w:rPr>
          <w:rFonts w:ascii="Calibri Light" w:hAnsi="Calibri Light" w:cs="Calibri Light" w:asciiTheme="majorAscii" w:hAnsiTheme="majorAscii" w:cstheme="majorAscii"/>
          <w:color w:val="000000" w:themeColor="text1" w:themeTint="FF" w:themeShade="FF"/>
        </w:rPr>
        <w:t xml:space="preserve"> </w:t>
      </w:r>
      <w:r w:rsidRPr="1F718E62" w:rsidR="009929C6">
        <w:rPr>
          <w:rFonts w:ascii="Calibri Light" w:hAnsi="Calibri Light" w:cs="Calibri Light" w:asciiTheme="majorAscii" w:hAnsiTheme="majorAscii" w:cstheme="majorAscii"/>
          <w:color w:val="000000" w:themeColor="text1" w:themeTint="FF" w:themeShade="FF"/>
        </w:rPr>
        <w:t>(</w:t>
      </w:r>
      <w:r w:rsidRPr="1F718E62" w:rsidR="009929C6">
        <w:rPr>
          <w:rFonts w:ascii="Calibri Light" w:hAnsi="Calibri Light" w:cs="Calibri Light" w:asciiTheme="majorAscii" w:hAnsiTheme="majorAscii" w:cstheme="majorAscii"/>
          <w:color w:val="000000" w:themeColor="text1" w:themeTint="FF" w:themeShade="FF"/>
        </w:rPr>
        <w:t>200</w:t>
      </w:r>
      <w:r w:rsidRPr="1F718E62" w:rsidR="009929C6">
        <w:rPr>
          <w:rFonts w:ascii="Calibri Light" w:hAnsi="Calibri Light" w:cs="Calibri Light" w:asciiTheme="majorAscii" w:hAnsiTheme="majorAscii" w:cstheme="majorAscii"/>
          <w:color w:val="000000" w:themeColor="text1" w:themeTint="FF" w:themeShade="FF"/>
        </w:rPr>
        <w:t>9)</w:t>
      </w:r>
      <w:r w:rsidRPr="1F718E62" w:rsidR="001C4987">
        <w:rPr>
          <w:rFonts w:ascii="Calibri Light" w:hAnsi="Calibri Light" w:cs="Calibri Light" w:asciiTheme="majorAscii" w:hAnsiTheme="majorAscii" w:cstheme="majorAscii"/>
          <w:color w:val="000000" w:themeColor="text1" w:themeTint="FF" w:themeShade="FF"/>
        </w:rPr>
        <w:t>. "It must also be regarded as a result of those interactions which are developed between the child and the surrounding social milieu"</w:t>
      </w:r>
      <w:r w:rsidRPr="1F718E62" w:rsidR="009929C6">
        <w:rPr>
          <w:rFonts w:ascii="Calibri Light" w:hAnsi="Calibri Light" w:cs="Calibri Light" w:asciiTheme="majorAscii" w:hAnsiTheme="majorAscii" w:cstheme="majorAscii"/>
          <w:color w:val="000000" w:themeColor="text1" w:themeTint="FF" w:themeShade="FF"/>
        </w:rPr>
        <w:t xml:space="preserve"> </w:t>
      </w:r>
      <w:r w:rsidRPr="1F718E62" w:rsidR="009929C6">
        <w:rPr>
          <w:rFonts w:ascii="Calibri Light" w:hAnsi="Calibri Light" w:cs="Calibri Light" w:asciiTheme="majorAscii" w:hAnsiTheme="majorAscii" w:cstheme="majorAscii"/>
          <w:color w:val="000000" w:themeColor="text1" w:themeTint="FF" w:themeShade="FF"/>
        </w:rPr>
        <w:t>(</w:t>
      </w:r>
      <w:r w:rsidRPr="1F718E62" w:rsidR="009929C6">
        <w:rPr>
          <w:rFonts w:ascii="Calibri Light" w:hAnsi="Calibri Light" w:cs="Calibri Light" w:asciiTheme="majorAscii" w:hAnsiTheme="majorAscii" w:cstheme="majorAscii"/>
          <w:color w:val="000000" w:themeColor="text1" w:themeTint="FF" w:themeShade="FF"/>
        </w:rPr>
        <w:t>Brown</w:t>
      </w:r>
      <w:r w:rsidRPr="1F718E62" w:rsidR="009929C6">
        <w:rPr>
          <w:rFonts w:ascii="Calibri Light" w:hAnsi="Calibri Light" w:cs="Calibri Light" w:asciiTheme="majorAscii" w:hAnsiTheme="majorAscii" w:cstheme="majorAscii"/>
          <w:color w:val="000000" w:themeColor="text1" w:themeTint="FF" w:themeShade="FF"/>
        </w:rPr>
        <w:t xml:space="preserve">, </w:t>
      </w:r>
      <w:r w:rsidRPr="1F718E62" w:rsidR="009929C6">
        <w:rPr>
          <w:rFonts w:ascii="Calibri Light" w:hAnsi="Calibri Light" w:cs="Calibri Light" w:asciiTheme="majorAscii" w:hAnsiTheme="majorAscii" w:cstheme="majorAscii"/>
          <w:color w:val="000000" w:themeColor="text1" w:themeTint="FF" w:themeShade="FF"/>
        </w:rPr>
        <w:t>1999)</w:t>
      </w:r>
      <w:r w:rsidRPr="1F718E62" w:rsidR="001C4987">
        <w:rPr>
          <w:rFonts w:ascii="Calibri Light" w:hAnsi="Calibri Light" w:cs="Calibri Light" w:asciiTheme="majorAscii" w:hAnsiTheme="majorAscii" w:cstheme="majorAscii"/>
          <w:color w:val="000000" w:themeColor="text1" w:themeTint="FF" w:themeShade="FF"/>
        </w:rPr>
        <w:t xml:space="preserve">. Child protection is not a universal nor a natural process; rather, it is tightly tied to social and cultural contexts. Even if the definitions of a child and childhood change from time to time and context to context, all children have one characteristic. That is, children are seen differently than adults. It </w:t>
      </w:r>
      <w:r w:rsidRPr="1F718E62" w:rsidR="001C4987">
        <w:rPr>
          <w:rFonts w:ascii="Calibri Light" w:hAnsi="Calibri Light" w:cs="Calibri Light" w:asciiTheme="majorAscii" w:hAnsiTheme="majorAscii" w:cstheme="majorAscii"/>
          <w:color w:val="000000" w:themeColor="text1" w:themeTint="FF" w:themeShade="FF"/>
        </w:rPr>
        <w:t>indicates</w:t>
      </w:r>
      <w:r w:rsidRPr="1F718E62" w:rsidR="001C4987">
        <w:rPr>
          <w:rFonts w:ascii="Calibri Light" w:hAnsi="Calibri Light" w:cs="Calibri Light" w:asciiTheme="majorAscii" w:hAnsiTheme="majorAscii" w:cstheme="majorAscii"/>
          <w:color w:val="000000" w:themeColor="text1" w:themeTint="FF" w:themeShade="FF"/>
        </w:rPr>
        <w:t xml:space="preserve"> that children have all they need and that adults should understand how children think. Child protection ideas vary according on culture and circumstance. Even within the same civilisation, the way children were seen changed significantly throughout time. Additionally, it is essential to recognize that infancy cannot be isolated from other social elements. It is fantastic that the subject of sexual exploitation and abuse has gained more attention and that there is a strong consensus and will to address it. The collection of rules may aid nongovernmental organizations in advancing child protection and socializing their efforts while reducing organizational risk, especially for organizations with headquarters or donor financing in the Global North. Given that non-State actors often </w:t>
      </w:r>
      <w:r w:rsidRPr="1F718E62" w:rsidR="001C4987">
        <w:rPr>
          <w:rFonts w:ascii="Calibri Light" w:hAnsi="Calibri Light" w:cs="Calibri Light" w:asciiTheme="majorAscii" w:hAnsiTheme="majorAscii" w:cstheme="majorAscii"/>
          <w:color w:val="000000" w:themeColor="text1" w:themeTint="FF" w:themeShade="FF"/>
        </w:rPr>
        <w:t>provide</w:t>
      </w:r>
      <w:r w:rsidRPr="1F718E62" w:rsidR="001C4987">
        <w:rPr>
          <w:rFonts w:ascii="Calibri Light" w:hAnsi="Calibri Light" w:cs="Calibri Light" w:asciiTheme="majorAscii" w:hAnsiTheme="majorAscii" w:cstheme="majorAscii"/>
          <w:color w:val="000000" w:themeColor="text1" w:themeTint="FF" w:themeShade="FF"/>
        </w:rPr>
        <w:t xml:space="preserve"> </w:t>
      </w:r>
      <w:bookmarkStart w:name="_Int_QJf8FyKT" w:id="1629974202"/>
      <w:proofErr w:type="gramStart"/>
      <w:r w:rsidRPr="1F718E62" w:rsidR="001C4987">
        <w:rPr>
          <w:rFonts w:ascii="Calibri Light" w:hAnsi="Calibri Light" w:cs="Calibri Light" w:asciiTheme="majorAscii" w:hAnsiTheme="majorAscii" w:cstheme="majorAscii"/>
          <w:color w:val="000000" w:themeColor="text1" w:themeTint="FF" w:themeShade="FF"/>
        </w:rPr>
        <w:t>the majority of</w:t>
      </w:r>
      <w:proofErr w:type="gramEnd"/>
      <w:bookmarkEnd w:id="1629974202"/>
      <w:r w:rsidRPr="1F718E62" w:rsidR="001C4987">
        <w:rPr>
          <w:rFonts w:ascii="Calibri Light" w:hAnsi="Calibri Light" w:cs="Calibri Light" w:asciiTheme="majorAscii" w:hAnsiTheme="majorAscii" w:cstheme="majorAscii"/>
          <w:color w:val="000000" w:themeColor="text1" w:themeTint="FF" w:themeShade="FF"/>
        </w:rPr>
        <w:t xml:space="preserve"> services to children in the world's least developed countries and so have a considerable effect on their protection, this is an important endeavour. This must cover all hazards and perils, including those posed by the digital age. Due to the intimate linkages and interdependence between intra-organizational activities and national systems, it is also necessary to go beyond intra-organizational policies and self-regulation. NGOs and governments must share responsibilities for child safety. Instead of being dictated by the most recent occurrence, efforts must be driven by a real commitment to the treaty-based rights of children if they are to be </w:t>
      </w:r>
      <w:r w:rsidRPr="1F718E62" w:rsidR="001C4987">
        <w:rPr>
          <w:rFonts w:ascii="Calibri Light" w:hAnsi="Calibri Light" w:cs="Calibri Light" w:asciiTheme="majorAscii" w:hAnsiTheme="majorAscii" w:cstheme="majorAscii"/>
          <w:color w:val="000000" w:themeColor="text1" w:themeTint="FF" w:themeShade="FF"/>
        </w:rPr>
        <w:t>maintained</w:t>
      </w:r>
      <w:r w:rsidRPr="1F718E62" w:rsidR="001C4987">
        <w:rPr>
          <w:rFonts w:ascii="Calibri Light" w:hAnsi="Calibri Light" w:cs="Calibri Light" w:asciiTheme="majorAscii" w:hAnsiTheme="majorAscii" w:cstheme="majorAscii"/>
          <w:color w:val="000000" w:themeColor="text1" w:themeTint="FF" w:themeShade="FF"/>
        </w:rPr>
        <w:t xml:space="preserve"> and lead to substantial change for children.</w:t>
      </w:r>
    </w:p>
    <w:p w:rsidR="00D67014" w:rsidP="00D67014" w:rsidRDefault="00D67014" w14:paraId="2C3920A6" w14:textId="26A656EC">
      <w:pPr>
        <w:pStyle w:val="Heading1"/>
        <w:rPr>
          <w:rFonts w:cstheme="majorHAnsi"/>
          <w:b/>
          <w:bCs/>
        </w:rPr>
      </w:pPr>
      <w:bookmarkStart w:name="_Toc121266208" w:id="8"/>
    </w:p>
    <w:p w:rsidR="00D67014" w:rsidP="00D67014" w:rsidRDefault="00D67014" w14:paraId="566174AC" w14:textId="73C5DBA0"/>
    <w:p w:rsidR="00D67014" w:rsidP="00D67014" w:rsidRDefault="00D67014" w14:paraId="08876D9C" w14:textId="4E849D1D"/>
    <w:p w:rsidR="00D67014" w:rsidP="00D67014" w:rsidRDefault="00D67014" w14:paraId="508C3827" w14:textId="2E53091C"/>
    <w:p w:rsidR="00D67014" w:rsidP="00D67014" w:rsidRDefault="00D67014" w14:paraId="429141F3" w14:textId="599BEBC1"/>
    <w:p w:rsidR="00D67014" w:rsidP="00D67014" w:rsidRDefault="00D67014" w14:paraId="4DB03B35" w14:textId="7CDC2FE6"/>
    <w:p w:rsidRPr="00D67014" w:rsidR="00D67014" w:rsidP="00D67014" w:rsidRDefault="00D67014" w14:paraId="26268DFB" w14:textId="77777777"/>
    <w:p w:rsidRPr="00D67014" w:rsidR="00D67014" w:rsidP="00D67014" w:rsidRDefault="00707AA3" w14:paraId="453BCE52" w14:textId="226701A6">
      <w:pPr>
        <w:pStyle w:val="Heading1"/>
        <w:rPr>
          <w:rFonts w:cstheme="majorHAnsi"/>
          <w:b/>
          <w:bCs/>
        </w:rPr>
      </w:pPr>
      <w:r w:rsidRPr="009929C6">
        <w:rPr>
          <w:rFonts w:cstheme="majorHAnsi"/>
          <w:b/>
          <w:bCs/>
        </w:rPr>
        <w:lastRenderedPageBreak/>
        <w:t>Reference</w:t>
      </w:r>
      <w:bookmarkEnd w:id="8"/>
    </w:p>
    <w:p w:rsidR="00D67014" w:rsidP="1F718E62" w:rsidRDefault="00D67014" w14:paraId="208C808D" w14:textId="77777777">
      <w:pPr>
        <w:pStyle w:val="Normal"/>
        <w:spacing w:line="276" w:lineRule="auto"/>
        <w:ind w:left="0"/>
      </w:pPr>
      <w:r w:rsidR="00D67014">
        <w:rPr/>
        <w:t>Aries, P. (1982). The discovery of childhood. In C. Jenks (Ed.), The sociology of childhood. Essential readings (pp. 27-41). Batsford: Academic and Educational Ltd.</w:t>
      </w:r>
    </w:p>
    <w:p w:rsidR="00D67014" w:rsidP="1F718E62" w:rsidRDefault="00D67014" w14:paraId="492C5C31" w14:textId="77777777">
      <w:pPr>
        <w:pStyle w:val="Normal"/>
        <w:spacing w:line="276" w:lineRule="auto"/>
        <w:ind w:left="0"/>
      </w:pPr>
      <w:r w:rsidR="00D67014">
        <w:rPr/>
        <w:t xml:space="preserve">Brown, J. (2009). Why Vygotsky? The role of social interaction in constructing knowledge. In P. Lloyd &amp; C. </w:t>
      </w:r>
      <w:proofErr w:type="spellStart"/>
      <w:r w:rsidR="00D67014">
        <w:rPr/>
        <w:t>Fernyhough</w:t>
      </w:r>
      <w:proofErr w:type="spellEnd"/>
      <w:r w:rsidR="00D67014">
        <w:rPr/>
        <w:t xml:space="preserve"> (Eds.), Lev Vygotsky: critical assessment (volume 3) UK: Taylor &amp; Francis.</w:t>
      </w:r>
    </w:p>
    <w:p w:rsidR="00D67014" w:rsidP="1F718E62" w:rsidRDefault="00D67014" w14:paraId="45D99BC4" w14:textId="77777777">
      <w:pPr>
        <w:pStyle w:val="Normal"/>
        <w:spacing w:line="276" w:lineRule="auto"/>
        <w:ind w:left="0"/>
      </w:pPr>
      <w:r w:rsidR="00D67014">
        <w:rPr/>
        <w:t>B</w:t>
      </w:r>
      <w:r w:rsidR="00D67014">
        <w:rPr/>
        <w:t>rown</w:t>
      </w:r>
      <w:r w:rsidR="00D67014">
        <w:rPr/>
        <w:t>. 2019. Our Commitment to Change in Safeguarding. Available online: https://assets.publishing.service.gov.uk/government/uploads/system/uploads/attachment_data/file/851112/bond-safeguarding-commitments-nov2019.pdf (</w:t>
      </w:r>
      <w:r w:rsidR="00D67014">
        <w:rPr/>
        <w:t>A</w:t>
      </w:r>
      <w:r w:rsidR="00D67014">
        <w:rPr/>
        <w:t xml:space="preserve">ccessed on </w:t>
      </w:r>
      <w:r w:rsidR="00D67014">
        <w:rPr/>
        <w:t>2</w:t>
      </w:r>
      <w:r w:rsidR="00D67014">
        <w:rPr/>
        <w:t xml:space="preserve">5 </w:t>
      </w:r>
      <w:r w:rsidR="00D67014">
        <w:rPr/>
        <w:t xml:space="preserve">November </w:t>
      </w:r>
      <w:r w:rsidR="00D67014">
        <w:rPr/>
        <w:t>202</w:t>
      </w:r>
      <w:r w:rsidR="00D67014">
        <w:rPr/>
        <w:t>2</w:t>
      </w:r>
      <w:r w:rsidR="00D67014">
        <w:rPr/>
        <w:t>).</w:t>
      </w:r>
    </w:p>
    <w:p w:rsidR="00D67014" w:rsidP="1F718E62" w:rsidRDefault="00D67014" w14:paraId="4839917C" w14:textId="77777777">
      <w:pPr>
        <w:pStyle w:val="Normal"/>
        <w:spacing w:line="276" w:lineRule="auto"/>
        <w:ind w:left="0"/>
      </w:pPr>
      <w:r w:rsidR="00D67014">
        <w:rPr/>
        <w:t>Corsaro, W. A. (1997). Children’s peer cultures and interpretive reproduction. In W. A. Corsaro (Ed.), The sociology of childhood (pp. 95-115). California: Pine Forge Press.</w:t>
      </w:r>
    </w:p>
    <w:p w:rsidR="00D67014" w:rsidP="1F718E62" w:rsidRDefault="00D67014" w14:paraId="638F0F5F" w14:textId="77777777">
      <w:pPr>
        <w:pStyle w:val="Normal"/>
        <w:spacing w:line="276" w:lineRule="auto"/>
        <w:ind w:left="0"/>
      </w:pPr>
      <w:r w:rsidR="00D67014">
        <w:rPr/>
        <w:t>Corsaro, W. A. (2011). Historical views of childhood and children. In W.A Corsaro (Ed.), The sociology of childhood (pp. 67-89). Thousand Oaks, US: SAGE Publications.</w:t>
      </w:r>
    </w:p>
    <w:p w:rsidR="00D67014" w:rsidP="1F718E62" w:rsidRDefault="00D67014" w14:paraId="024D9ABD" w14:textId="066C45E4">
      <w:pPr>
        <w:pStyle w:val="Normal"/>
        <w:spacing w:line="276" w:lineRule="auto"/>
        <w:ind w:left="0"/>
      </w:pPr>
      <w:r w:rsidR="00D67014">
        <w:rPr/>
        <w:t>European</w:t>
      </w:r>
      <w:r w:rsidR="00D67014">
        <w:rPr/>
        <w:t xml:space="preserve"> Committee of Experts on the Rights and Welfare of the Child. 2018. General Comment No 5 on “State Party Obligations under the African Charter on the Rights and Welfare of the Child (Article 1) and Systems Strengthening for Child Protection.”. Available online: </w:t>
      </w:r>
      <w:hyperlink r:id="R16c76b1cf97844bf">
        <w:r w:rsidRPr="1F718E62" w:rsidR="00D67014">
          <w:rPr>
            <w:rStyle w:val="Hyperlink"/>
          </w:rPr>
          <w:t>https://www.acerwc.africa/wpcontent/uploads/2019/09/ECERWC%20General%20Comment%20on%20General%20Measures%20of%20Implementation%20African%20Children’s%20Charter</w:t>
        </w:r>
      </w:hyperlink>
      <w:bookmarkStart w:name="_Int_TItNFHgP" w:id="104651723"/>
      <w:r w:rsidR="51E46BF7">
        <w:rPr/>
        <w:t xml:space="preserve">. </w:t>
      </w:r>
      <w:bookmarkEnd w:id="104651723"/>
      <w:r w:rsidR="00D67014">
        <w:rPr/>
        <w:t>(</w:t>
      </w:r>
      <w:r w:rsidR="00D67014">
        <w:rPr/>
        <w:t>A</w:t>
      </w:r>
      <w:r w:rsidR="00D67014">
        <w:rPr/>
        <w:t xml:space="preserve">ccessed on </w:t>
      </w:r>
      <w:r w:rsidR="00D67014">
        <w:rPr/>
        <w:t>2</w:t>
      </w:r>
      <w:r w:rsidR="00D67014">
        <w:rPr/>
        <w:t xml:space="preserve">5 </w:t>
      </w:r>
      <w:r w:rsidR="00D67014">
        <w:rPr/>
        <w:t xml:space="preserve">November </w:t>
      </w:r>
      <w:r w:rsidR="00D67014">
        <w:rPr/>
        <w:t>202</w:t>
      </w:r>
      <w:r w:rsidR="00D67014">
        <w:rPr/>
        <w:t>2</w:t>
      </w:r>
      <w:r w:rsidR="00D67014">
        <w:rPr/>
        <w:t>).</w:t>
      </w:r>
    </w:p>
    <w:p w:rsidR="00D67014" w:rsidP="1F718E62" w:rsidRDefault="00D67014" w14:paraId="7635F55C" w14:textId="77777777">
      <w:pPr>
        <w:pStyle w:val="Normal"/>
        <w:spacing w:line="276" w:lineRule="auto"/>
        <w:ind w:left="0"/>
      </w:pPr>
      <w:r w:rsidR="00D67014">
        <w:rPr/>
        <w:t xml:space="preserve">Gittens, D. (2004). The historical construction of childhood. In M. J. </w:t>
      </w:r>
      <w:proofErr w:type="spellStart"/>
      <w:r w:rsidR="00D67014">
        <w:rPr/>
        <w:t>Kehily</w:t>
      </w:r>
      <w:proofErr w:type="spellEnd"/>
      <w:r w:rsidR="00D67014">
        <w:rPr/>
        <w:t xml:space="preserve"> (Ed.), An Introduction to childhood studies (pp. 25-38). Open University Press.</w:t>
      </w:r>
    </w:p>
    <w:p w:rsidR="00D67014" w:rsidP="1F718E62" w:rsidRDefault="00D67014" w14:paraId="0F12CD2D" w14:textId="6BD6F3CB">
      <w:pPr>
        <w:pStyle w:val="Normal"/>
        <w:spacing w:line="276" w:lineRule="auto"/>
        <w:ind w:left="0"/>
      </w:pPr>
      <w:r w:rsidR="00D67014">
        <w:rPr/>
        <w:t xml:space="preserve">James, A. (2009). Agency. In J. Qvortrup, W. A. Corsaro &amp; M. S. Honig (Eds.), The </w:t>
      </w:r>
      <w:r w:rsidR="2B52DBE1">
        <w:rPr/>
        <w:t>Palgrave</w:t>
      </w:r>
      <w:r w:rsidR="00D67014">
        <w:rPr/>
        <w:t xml:space="preserve"> handbook of childhood studies (pp. 44-45). London: Palgrave.</w:t>
      </w:r>
    </w:p>
    <w:p w:rsidR="00D67014" w:rsidP="1F718E62" w:rsidRDefault="00D67014" w14:paraId="5F560067" w14:textId="77777777">
      <w:pPr>
        <w:pStyle w:val="Normal"/>
        <w:spacing w:line="276" w:lineRule="auto"/>
        <w:ind w:left="0"/>
      </w:pPr>
      <w:r w:rsidR="00D67014">
        <w:rPr/>
        <w:t>James, A. &amp; James, A. (2008). Key concepts in childhood studies. London: SAGE Publications Ltd.</w:t>
      </w:r>
    </w:p>
    <w:p w:rsidR="1F718E62" w:rsidP="1F718E62" w:rsidRDefault="1F718E62" w14:paraId="77525124" w14:textId="5544552C">
      <w:pPr>
        <w:pStyle w:val="Normal"/>
        <w:spacing w:line="276" w:lineRule="auto"/>
        <w:ind w:left="0"/>
      </w:pPr>
    </w:p>
    <w:p w:rsidR="1F718E62" w:rsidP="1F718E62" w:rsidRDefault="1F718E62" w14:paraId="768F7A26" w14:textId="030A3618">
      <w:pPr>
        <w:pStyle w:val="Normal"/>
        <w:spacing w:line="276" w:lineRule="auto"/>
        <w:ind w:left="0"/>
      </w:pPr>
    </w:p>
    <w:p w:rsidR="00D67014" w:rsidP="1F718E62" w:rsidRDefault="00D67014" w14:paraId="015A4D15" w14:textId="77777777">
      <w:pPr>
        <w:pStyle w:val="Normal"/>
        <w:spacing w:line="276" w:lineRule="auto"/>
        <w:ind w:left="0"/>
      </w:pPr>
      <w:r w:rsidR="00D67014">
        <w:rPr/>
        <w:t>James, A. Jenks, C., &amp; Prout, A. (2010). Childhood in social space. In A. James, J. Chris &amp; A. Prout (Eds.), Theorizing childhood. Polity press (pp. 47-58). London: SAGE Publications.</w:t>
      </w:r>
    </w:p>
    <w:p w:rsidR="00D67014" w:rsidP="1F718E62" w:rsidRDefault="00D67014" w14:paraId="004BD40F" w14:textId="77777777">
      <w:pPr>
        <w:pStyle w:val="Normal"/>
        <w:spacing w:line="276" w:lineRule="auto"/>
        <w:ind w:left="0"/>
      </w:pPr>
      <w:r w:rsidR="00D67014">
        <w:rPr/>
        <w:t xml:space="preserve">Jenks, C. (2004). Constructing childhood sociologically. In M. J. </w:t>
      </w:r>
      <w:proofErr w:type="spellStart"/>
      <w:r w:rsidR="00D67014">
        <w:rPr/>
        <w:t>Kehily</w:t>
      </w:r>
      <w:proofErr w:type="spellEnd"/>
      <w:r w:rsidR="00D67014">
        <w:rPr/>
        <w:t xml:space="preserve"> (Ed.), An introduction to childhood studies (pp. 77-95). Open University Press.</w:t>
      </w:r>
    </w:p>
    <w:p w:rsidR="00D67014" w:rsidP="1F718E62" w:rsidRDefault="00D67014" w14:paraId="07C63FBC" w14:textId="649A357F">
      <w:pPr>
        <w:pStyle w:val="Normal"/>
        <w:spacing w:line="276" w:lineRule="auto"/>
        <w:ind w:left="0"/>
      </w:pPr>
      <w:r w:rsidR="00D67014">
        <w:rPr/>
        <w:t xml:space="preserve">Kortholt A., (2005). The competent child and the right to be oneself; reflection on children as fellow citizens in an early childhood centre. In A. Clark, A. T. </w:t>
      </w:r>
      <w:proofErr w:type="spellStart"/>
      <w:r w:rsidR="00D67014">
        <w:rPr/>
        <w:t>Kjørholt</w:t>
      </w:r>
      <w:proofErr w:type="spellEnd"/>
      <w:r w:rsidR="00D67014">
        <w:rPr/>
        <w:t xml:space="preserve"> &amp; P. Moss (Eds.), Beyond listening. Children’s perspectives in early childhood services (pp. 151- 173). Bristol: The Policy </w:t>
      </w:r>
      <w:r w:rsidR="0AA54E7A">
        <w:rPr/>
        <w:t>Press. London</w:t>
      </w:r>
      <w:r w:rsidR="00D67014">
        <w:rPr/>
        <w:t xml:space="preserve">: The Flamer Press. </w:t>
      </w:r>
    </w:p>
    <w:p w:rsidR="00D67014" w:rsidP="1F718E62" w:rsidRDefault="00D67014" w14:paraId="5B87BB6E" w14:textId="7C9A075E">
      <w:pPr>
        <w:pStyle w:val="Normal"/>
        <w:spacing w:line="276" w:lineRule="auto"/>
        <w:ind w:left="0"/>
      </w:pPr>
      <w:r w:rsidR="00D67014">
        <w:rPr/>
        <w:t xml:space="preserve">Mayall B., (2007). Relations with parents. In B. Mayall (Ed.), Towards a sociology for childhood (pp. 42-62). </w:t>
      </w:r>
      <w:r w:rsidR="583860AC">
        <w:rPr/>
        <w:t>Buckingham</w:t>
      </w:r>
      <w:r w:rsidR="00D67014">
        <w:rPr/>
        <w:t>: Open University Press.</w:t>
      </w:r>
    </w:p>
    <w:p w:rsidR="00D67014" w:rsidP="1F718E62" w:rsidRDefault="00D67014" w14:paraId="012E4448" w14:textId="38E97595">
      <w:pPr>
        <w:pStyle w:val="Normal"/>
        <w:spacing w:line="276" w:lineRule="auto"/>
        <w:ind w:left="0"/>
      </w:pPr>
      <w:r w:rsidR="00D67014">
        <w:rPr/>
        <w:t xml:space="preserve">Mayall, B. (2003). Studying Childhood. In B. Mayall (Ed.), Towards a sociology for childhood (pp. 19- 26). </w:t>
      </w:r>
      <w:r w:rsidR="0920E6A9">
        <w:rPr/>
        <w:t>Buckingham</w:t>
      </w:r>
      <w:r w:rsidR="00D67014">
        <w:rPr/>
        <w:t>: Open University Press.</w:t>
      </w:r>
    </w:p>
    <w:p w:rsidR="00D67014" w:rsidP="1F718E62" w:rsidRDefault="00D67014" w14:paraId="66FE1F0C" w14:textId="77777777">
      <w:pPr>
        <w:pStyle w:val="Normal"/>
        <w:spacing w:line="276" w:lineRule="auto"/>
        <w:ind w:left="0"/>
      </w:pPr>
      <w:r w:rsidR="00D67014">
        <w:rPr/>
        <w:t>Mouritsen, F. (2002). Child culture- play culture. In F. Mouritsen &amp; J. Qvortrup (Eds.), Childhood and Children’s culture (pp.14-42). Odense: University Press of Southern Denmark.</w:t>
      </w:r>
    </w:p>
    <w:p w:rsidR="00D67014" w:rsidP="1F718E62" w:rsidRDefault="00D67014" w14:paraId="3DFA0599" w14:textId="3AE033F8">
      <w:pPr>
        <w:pStyle w:val="Normal"/>
        <w:spacing w:line="276" w:lineRule="auto"/>
        <w:ind w:left="0"/>
      </w:pPr>
      <w:r w:rsidR="00D67014">
        <w:rPr/>
        <w:t xml:space="preserve">Nilsen, R. D. (2008). Children in Nature: cultural ideas and social practices in Norway. In A. James &amp; A. James (Eds.), European childhood. Cultures, </w:t>
      </w:r>
      <w:bookmarkStart w:name="_Int_GQcTfrXc" w:id="240019209"/>
      <w:r w:rsidR="110BE4DE">
        <w:rPr/>
        <w:t>policies,</w:t>
      </w:r>
      <w:bookmarkEnd w:id="240019209"/>
      <w:r w:rsidR="00D67014">
        <w:rPr/>
        <w:t xml:space="preserve"> and childhoods in Europe (pp. 38-60). London: Palgrave.</w:t>
      </w:r>
    </w:p>
    <w:p w:rsidR="00D67014" w:rsidP="1F718E62" w:rsidRDefault="00D67014" w14:paraId="403ADDB1" w14:textId="3FF989D4">
      <w:pPr>
        <w:pStyle w:val="Normal"/>
        <w:spacing w:line="276" w:lineRule="auto"/>
        <w:ind w:left="0"/>
      </w:pPr>
      <w:r w:rsidR="00D67014">
        <w:rPr/>
        <w:t xml:space="preserve">Sloth-Nielsen, Julia. 2018. Monitoring and Implementation of Children’s Rights. In International Human Rights of Children. Edited by </w:t>
      </w:r>
      <w:proofErr w:type="spellStart"/>
      <w:r w:rsidR="00D67014">
        <w:rPr/>
        <w:t>Liefaard</w:t>
      </w:r>
      <w:proofErr w:type="spellEnd"/>
      <w:r w:rsidR="00D67014">
        <w:rPr/>
        <w:t xml:space="preserve"> Ton and Kilkelly Ursula. Singapore: Springer, pp. 1–35.</w:t>
      </w:r>
    </w:p>
    <w:p w:rsidR="00D67014" w:rsidP="1F718E62" w:rsidRDefault="00D67014" w14:paraId="2D57A7B8" w14:textId="77777777">
      <w:pPr>
        <w:pStyle w:val="Normal"/>
        <w:spacing w:line="276" w:lineRule="auto"/>
        <w:ind w:left="0"/>
      </w:pPr>
      <w:r w:rsidR="00D67014">
        <w:rPr/>
        <w:t>Tobin, John, and Florence Seow. 2019. Article 34. Protection from Sexual Exploitation and Sexual Abuse. In The UN Convention on the Rights of the Child: A Commentary. Oxford: Oxford University Press, pp. 1310–54.</w:t>
      </w:r>
    </w:p>
    <w:p w:rsidR="00D67014" w:rsidP="1F718E62" w:rsidRDefault="00D67014" w14:paraId="16C9FE36" w14:textId="11A0BB55">
      <w:pPr>
        <w:pStyle w:val="Normal"/>
        <w:spacing w:line="276" w:lineRule="auto"/>
        <w:ind w:left="0"/>
      </w:pPr>
      <w:r w:rsidR="00D67014">
        <w:rPr/>
        <w:t xml:space="preserve">UNICEF. 2020. </w:t>
      </w:r>
      <w:bookmarkStart w:name="_Int_mscCI0fH" w:id="1997276016"/>
      <w:r w:rsidR="7CA7521C">
        <w:rPr/>
        <w:t>Do not</w:t>
      </w:r>
      <w:bookmarkEnd w:id="1997276016"/>
      <w:r w:rsidR="00D67014">
        <w:rPr/>
        <w:t xml:space="preserve"> Let Children Be the Hidden Victims of COVID-19 Pandemic; New York: UNICEF, April 9. Available online: https://www.unicef.org/press-releases/dont-let-children-be-hidden-victims-covid-19-pandemic (accessed on 10 April 2020).</w:t>
      </w:r>
    </w:p>
    <w:p w:rsidR="00D67014" w:rsidP="1F718E62" w:rsidRDefault="00D67014" w14:paraId="5E2A1237" w14:textId="687BCEEB">
      <w:pPr>
        <w:pStyle w:val="Normal"/>
        <w:spacing w:line="276" w:lineRule="auto"/>
        <w:ind w:left="0"/>
      </w:pPr>
      <w:r w:rsidR="00D67014">
        <w:rPr/>
        <w:t xml:space="preserve">United Nations Committee on the Rights of the Child. 2003. General Comment No. 5 (2003), General Measures of Implementation of the Convention on the Rights of the Child (arts. 4, 42 and 44, para. 6). 34th Session, adopted 27 November 2003, CRC/GC/2003/5. Available </w:t>
      </w:r>
      <w:r w:rsidR="03343DAF">
        <w:rPr/>
        <w:t>online: https</w:t>
      </w:r>
      <w:r w:rsidR="00D67014">
        <w:rPr/>
        <w:t>://tbinternet.ohchr.org/_layouts/15/</w:t>
      </w:r>
      <w:proofErr w:type="spellStart"/>
      <w:r w:rsidR="00D67014">
        <w:rPr/>
        <w:t>treatybodyexternal</w:t>
      </w:r>
      <w:proofErr w:type="spellEnd"/>
      <w:r w:rsidR="00D67014">
        <w:rPr/>
        <w:t>/</w:t>
      </w:r>
      <w:proofErr w:type="spellStart"/>
      <w:r w:rsidR="00D67014">
        <w:rPr/>
        <w:t>Download.aspx?symbolno</w:t>
      </w:r>
      <w:proofErr w:type="spellEnd"/>
      <w:r w:rsidR="00D67014">
        <w:rPr/>
        <w:t>=CRC%2fGC%2f2003%2f5&amp;Lang=</w:t>
      </w:r>
      <w:proofErr w:type="spellStart"/>
      <w:r w:rsidR="00D67014">
        <w:rPr/>
        <w:t>en</w:t>
      </w:r>
      <w:proofErr w:type="spellEnd"/>
      <w:r w:rsidR="00D67014">
        <w:rPr/>
        <w:t xml:space="preserve"> (accessed on 22 January 2020).</w:t>
      </w:r>
    </w:p>
    <w:p w:rsidR="00D67014" w:rsidP="1F718E62" w:rsidRDefault="00D67014" w14:paraId="0F09B574" w14:textId="77777777">
      <w:pPr>
        <w:pStyle w:val="Normal"/>
        <w:spacing w:line="276" w:lineRule="auto"/>
        <w:ind w:left="0"/>
      </w:pPr>
      <w:r w:rsidR="00D67014">
        <w:rPr/>
        <w:t>United Nations Committee on the Rights of the Child. 2015. Treaty-Specific Guidelines Regarding the Form and Content of Periodic Reports to be Submitted by States Parties under Article 44, Paragraph 1 (b), of the Convention on the Rights of the Child. 55th Session, adopted 25 November 2010, CRC/C/58/Rev.2. Available online: https://tbinternet.ohchr.org/_layouts/15/treatybodyexternal/Download.aspx?symbolno=CRC%2fC%2f58%2fREV.3&amp;Lang=en (</w:t>
      </w:r>
      <w:r w:rsidR="00D67014">
        <w:rPr/>
        <w:t>A</w:t>
      </w:r>
      <w:r w:rsidR="00D67014">
        <w:rPr/>
        <w:t xml:space="preserve">ccessed on </w:t>
      </w:r>
      <w:r w:rsidR="00D67014">
        <w:rPr/>
        <w:t>2</w:t>
      </w:r>
      <w:r w:rsidR="00D67014">
        <w:rPr/>
        <w:t xml:space="preserve">5 </w:t>
      </w:r>
      <w:r w:rsidR="00D67014">
        <w:rPr/>
        <w:t xml:space="preserve">November </w:t>
      </w:r>
      <w:r w:rsidR="00D67014">
        <w:rPr/>
        <w:t>202</w:t>
      </w:r>
      <w:r w:rsidR="00D67014">
        <w:rPr/>
        <w:t>2</w:t>
      </w:r>
      <w:r w:rsidR="00D67014">
        <w:rPr/>
        <w:t>).</w:t>
      </w:r>
    </w:p>
    <w:p w:rsidRPr="009929C6" w:rsidR="00D67014" w:rsidP="009929C6" w:rsidRDefault="00D67014" w14:paraId="4367C998" w14:textId="77777777">
      <w:pPr>
        <w:rPr>
          <w:rFonts w:asciiTheme="majorHAnsi" w:hAnsiTheme="majorHAnsi" w:cstheme="majorHAnsi"/>
        </w:rPr>
      </w:pPr>
    </w:p>
    <w:p w:rsidRPr="009929C6" w:rsidR="009929C6" w:rsidP="009929C6" w:rsidRDefault="009929C6" w14:paraId="783BABF0" w14:textId="77777777">
      <w:pPr>
        <w:rPr>
          <w:rFonts w:asciiTheme="majorHAnsi" w:hAnsiTheme="majorHAnsi" w:cstheme="majorHAnsi"/>
        </w:rPr>
      </w:pPr>
    </w:p>
    <w:sectPr w:rsidRPr="009929C6" w:rsidR="009929C6" w:rsidSect="00D67014">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int2:observations>
    <int2:textHash int2:hashCode="SiLTFfBR9Ox2PY" int2:id="C7d0dFGU">
      <int2:state int2:type="LegacyProofing" int2:value="Rejected"/>
    </int2:textHash>
    <int2:textHash int2:hashCode="W+U6Mc7IzummX+" int2:id="KqmwAyle">
      <int2:state int2:type="LegacyProofing" int2:value="Rejected"/>
    </int2:textHash>
    <int2:textHash int2:hashCode="XZH8J7sYvh2yyS" int2:id="F3foXiY8">
      <int2:state int2:type="LegacyProofing" int2:value="Rejected"/>
    </int2:textHash>
    <int2:textHash int2:hashCode="DfnoowDKGibOfc" int2:id="h1XjWukB">
      <int2:state int2:type="LegacyProofing" int2:value="Rejected"/>
    </int2:textHash>
    <int2:textHash int2:hashCode="1Hj/6Dmx1S8imY" int2:id="P2L5en6y">
      <int2:state int2:type="LegacyProofing" int2:value="Rejected"/>
    </int2:textHash>
    <int2:textHash int2:hashCode="POkWprnaqErTu9" int2:id="x4gvxUQZ">
      <int2:state int2:type="LegacyProofing" int2:value="Rejected"/>
    </int2:textHash>
    <int2:bookmark int2:bookmarkName="_Int_9QT1wrck" int2:invalidationBookmarkName="" int2:hashCode="OEHurBwZhVi8Rh" int2:id="3YYFtYAN"/>
    <int2:bookmark int2:bookmarkName="_Int_TItNFHgP" int2:invalidationBookmarkName="" int2:hashCode="RoHRJMxsS3O6q/" int2:id="GRtVF5Pq"/>
    <int2:bookmark int2:bookmarkName="_Int_W5lUREGz" int2:invalidationBookmarkName="" int2:hashCode="Oa8pkufUfCAQZI" int2:id="NZ3KHJfy"/>
    <int2:bookmark int2:bookmarkName="_Int_kv2Y5p4K" int2:invalidationBookmarkName="" int2:hashCode="eSzpf3ZwmzfLS4" int2:id="JD9KVJGe">
      <int2:state int2:type="AugLoop_Text_Critique" int2:value="Rejected"/>
    </int2:bookmark>
    <int2:bookmark int2:bookmarkName="_Int_SvTGxTmb" int2:invalidationBookmarkName="" int2:hashCode="3aKsP3YcWmO9eC" int2:id="aQpKohtw">
      <int2:state int2:type="AugLoop_Text_Critique" int2:value="Rejected"/>
    </int2:bookmark>
    <int2:bookmark int2:bookmarkName="_Int_xiAWpZhe" int2:invalidationBookmarkName="" int2:hashCode="06EeK/xk2WVv0F" int2:id="bmHV5R5G">
      <int2:state int2:type="AugLoop_Text_Critique" int2:value="Rejected"/>
    </int2:bookmark>
    <int2:bookmark int2:bookmarkName="_Int_CjvQPXAy" int2:invalidationBookmarkName="" int2:hashCode="rh9LVf2JohW9II" int2:id="lcaPHPC4">
      <int2:state int2:type="AugLoop_Text_Critique" int2:value="Rejected"/>
    </int2:bookmark>
    <int2:bookmark int2:bookmarkName="_Int_y4AXc9Mo" int2:invalidationBookmarkName="" int2:hashCode="e0dMsLOcF3PXGS" int2:id="SiA6BlZj">
      <int2:state int2:type="AugLoop_Text_Critique" int2:value="Rejected"/>
    </int2:bookmark>
    <int2:bookmark int2:bookmarkName="_Int_SZOZQf8i" int2:invalidationBookmarkName="" int2:hashCode="6RFCCOesbcqz+K" int2:id="ya9cg68a">
      <int2:state int2:type="AugLoop_Text_Critique" int2:value="Rejected"/>
    </int2:bookmark>
    <int2:bookmark int2:bookmarkName="_Int_baFQjrWM" int2:invalidationBookmarkName="" int2:hashCode="tJ0YFu0n2nvupT" int2:id="cc2YPvuf">
      <int2:state int2:type="AugLoop_Text_Critique" int2:value="Rejected"/>
    </int2:bookmark>
    <int2:bookmark int2:bookmarkName="_Int_Ud5CeTrz" int2:invalidationBookmarkName="" int2:hashCode="yGI9kYY2syJXCd" int2:id="w3b5pIms">
      <int2:state int2:type="AugLoop_Text_Critique" int2:value="Rejected"/>
    </int2:bookmark>
    <int2:bookmark int2:bookmarkName="_Int_ho4deAb8" int2:invalidationBookmarkName="" int2:hashCode="GYGusdXnGpaOq6" int2:id="tixUcCUj">
      <int2:state int2:type="AugLoop_Text_Critique" int2:value="Rejected"/>
    </int2:bookmark>
    <int2:bookmark int2:bookmarkName="_Int_dZrCaD9i" int2:invalidationBookmarkName="" int2:hashCode="dDVguuJFIDDtUl" int2:id="5pIfHbXK">
      <int2:state int2:type="AugLoop_Text_Critique" int2:value="Rejected"/>
    </int2:bookmark>
    <int2:bookmark int2:bookmarkName="_Int_bBYgbVFt" int2:invalidationBookmarkName="" int2:hashCode="e0dMsLOcF3PXGS" int2:id="7PKJDRyb">
      <int2:state int2:type="AugLoop_Text_Critique" int2:value="Rejected"/>
    </int2:bookmark>
    <int2:bookmark int2:bookmarkName="_Int_jpDng0wH" int2:invalidationBookmarkName="" int2:hashCode="e0dMsLOcF3PXGS" int2:id="FLdrvtbD">
      <int2:state int2:type="AugLoop_Text_Critique" int2:value="Rejected"/>
    </int2:bookmark>
    <int2:bookmark int2:bookmarkName="_Int_QXCntAsN" int2:invalidationBookmarkName="" int2:hashCode="vaBV3IY95cudDv" int2:id="5AFOwi6P">
      <int2:state int2:type="AugLoop_Text_Critique" int2:value="Rejected"/>
    </int2:bookmark>
    <int2:bookmark int2:bookmarkName="_Int_ELr5yvIp" int2:invalidationBookmarkName="" int2:hashCode="FiNCzSReCiV7Qq" int2:id="BzcEA6Jr">
      <int2:state int2:type="AugLoop_Text_Critique" int2:value="Rejected"/>
    </int2:bookmark>
    <int2:bookmark int2:bookmarkName="_Int_Oeo4XicI" int2:invalidationBookmarkName="" int2:hashCode="d3DQTHv7eR58lZ" int2:id="yeSb3XsZ"/>
    <int2:bookmark int2:bookmarkName="_Int_LPFeGLGT" int2:invalidationBookmarkName="" int2:hashCode="OEHurBwZhVi8Rh" int2:id="Hy7oMNmA"/>
    <int2:bookmark int2:bookmarkName="_Int_zwFiON7w" int2:invalidationBookmarkName="" int2:hashCode="b39xLERzutWd+F" int2:id="LySCk1ut">
      <int2:state int2:type="AugLoop_Text_Critique" int2:value="Rejected"/>
    </int2:bookmark>
    <int2:bookmark int2:bookmarkName="_Int_h5oETz6e" int2:invalidationBookmarkName="" int2:hashCode="PP+Hh7LqQ7YUGl" int2:id="WqSBOnmV">
      <int2:state int2:type="AugLoop_Text_Critique" int2:value="Rejected"/>
    </int2:bookmark>
    <int2:bookmark int2:bookmarkName="_Int_adkBYRhO" int2:invalidationBookmarkName="" int2:hashCode="ZD4DPyxyvbq3AT" int2:id="MA4GNba0">
      <int2:state int2:type="AugLoop_Text_Critique" int2:value="Rejected"/>
    </int2:bookmark>
    <int2:bookmark int2:bookmarkName="_Int_sI3F724N" int2:invalidationBookmarkName="" int2:hashCode="rdE8zhk+dRBUGd" int2:id="Ra5BToMZ">
      <int2:state int2:type="AugLoop_Text_Critique" int2:value="Rejected"/>
    </int2:bookmark>
    <int2:bookmark int2:bookmarkName="_Int_T3ptnf5a" int2:invalidationBookmarkName="" int2:hashCode="gZuC2HH8y6fR+t" int2:id="OvXtQ2wt">
      <int2:state int2:type="AugLoop_Text_Critique" int2:value="Rejected"/>
    </int2:bookmark>
    <int2:bookmark int2:bookmarkName="_Int_QJf8FyKT" int2:invalidationBookmarkName="" int2:hashCode="ZD4DPyxyvbq3AT" int2:id="UdOugifq">
      <int2:state int2:type="AugLoop_Text_Critique" int2:value="Rejected"/>
    </int2:bookmark>
    <int2:bookmark int2:bookmarkName="_Int_mscCI0fH" int2:invalidationBookmarkName="" int2:hashCode="nFGzNgEJsBE01l" int2:id="XnMCdWLR"/>
    <int2:bookmark int2:bookmarkName="_Int_GQcTfrXc" int2:invalidationBookmarkName="" int2:hashCode="51f15korh7pE11" int2:id="ZtfzJBGl"/>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85B1F"/>
    <w:multiLevelType w:val="hybridMultilevel"/>
    <w:tmpl w:val="F3583F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D3875"/>
    <w:multiLevelType w:val="hybridMultilevel"/>
    <w:tmpl w:val="64CECE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D1F525A"/>
    <w:multiLevelType w:val="hybridMultilevel"/>
    <w:tmpl w:val="116CCA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F311893"/>
    <w:multiLevelType w:val="hybridMultilevel"/>
    <w:tmpl w:val="A77CBE92"/>
    <w:lvl w:ilvl="0" w:tplc="45821798">
      <w:numFmt w:val="bullet"/>
      <w:lvlText w:val="•"/>
      <w:lvlJc w:val="left"/>
      <w:pPr>
        <w:ind w:left="720" w:hanging="360"/>
      </w:pPr>
      <w:rPr>
        <w:rFonts w:hint="default" w:ascii="Calibri Light" w:hAnsi="Calibri Light" w:cs="Calibri Light"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BAC7567"/>
    <w:multiLevelType w:val="hybridMultilevel"/>
    <w:tmpl w:val="9A900B8C"/>
    <w:lvl w:ilvl="0" w:tplc="3808D39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8885446"/>
    <w:multiLevelType w:val="hybridMultilevel"/>
    <w:tmpl w:val="9A60C9C6"/>
    <w:lvl w:ilvl="0" w:tplc="3808D39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num w:numId="1" w16cid:durableId="1558779609">
    <w:abstractNumId w:val="1"/>
  </w:num>
  <w:num w:numId="2" w16cid:durableId="141392372">
    <w:abstractNumId w:val="2"/>
  </w:num>
  <w:num w:numId="3" w16cid:durableId="2049645776">
    <w:abstractNumId w:val="5"/>
  </w:num>
  <w:num w:numId="4" w16cid:durableId="1381903765">
    <w:abstractNumId w:val="4"/>
  </w:num>
  <w:num w:numId="5" w16cid:durableId="1787889040">
    <w:abstractNumId w:val="3"/>
  </w:num>
  <w:num w:numId="6" w16cid:durableId="440540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44B"/>
    <w:rsid w:val="0003240C"/>
    <w:rsid w:val="00057216"/>
    <w:rsid w:val="00061703"/>
    <w:rsid w:val="000D289E"/>
    <w:rsid w:val="001A0696"/>
    <w:rsid w:val="001C4987"/>
    <w:rsid w:val="00222577"/>
    <w:rsid w:val="00233772"/>
    <w:rsid w:val="002459AF"/>
    <w:rsid w:val="002F57B8"/>
    <w:rsid w:val="00491A66"/>
    <w:rsid w:val="00544A69"/>
    <w:rsid w:val="005518E4"/>
    <w:rsid w:val="005A26FA"/>
    <w:rsid w:val="006E754F"/>
    <w:rsid w:val="00707AA3"/>
    <w:rsid w:val="007F3B7E"/>
    <w:rsid w:val="00815BA8"/>
    <w:rsid w:val="008C67BD"/>
    <w:rsid w:val="0092644B"/>
    <w:rsid w:val="0093754E"/>
    <w:rsid w:val="009404F6"/>
    <w:rsid w:val="009778E7"/>
    <w:rsid w:val="009929C6"/>
    <w:rsid w:val="009F03EC"/>
    <w:rsid w:val="00B177C5"/>
    <w:rsid w:val="00B765AA"/>
    <w:rsid w:val="00C03A15"/>
    <w:rsid w:val="00C25E7A"/>
    <w:rsid w:val="00CA7703"/>
    <w:rsid w:val="00CB327C"/>
    <w:rsid w:val="00CF1B82"/>
    <w:rsid w:val="00D67014"/>
    <w:rsid w:val="00DB7902"/>
    <w:rsid w:val="00DF4840"/>
    <w:rsid w:val="00E0010A"/>
    <w:rsid w:val="00E214CF"/>
    <w:rsid w:val="00E47ECD"/>
    <w:rsid w:val="00EF5D0C"/>
    <w:rsid w:val="00F274AE"/>
    <w:rsid w:val="00F322A8"/>
    <w:rsid w:val="029F08F8"/>
    <w:rsid w:val="03343DAF"/>
    <w:rsid w:val="0920E6A9"/>
    <w:rsid w:val="0AA54E7A"/>
    <w:rsid w:val="0E3A457C"/>
    <w:rsid w:val="0FD0815C"/>
    <w:rsid w:val="110BE4DE"/>
    <w:rsid w:val="1244F8F0"/>
    <w:rsid w:val="12D27E36"/>
    <w:rsid w:val="14381383"/>
    <w:rsid w:val="1D23A391"/>
    <w:rsid w:val="1DD5BE01"/>
    <w:rsid w:val="1EBF73F2"/>
    <w:rsid w:val="1F718E62"/>
    <w:rsid w:val="213FF3E0"/>
    <w:rsid w:val="24D187B1"/>
    <w:rsid w:val="252EB576"/>
    <w:rsid w:val="257E4CFC"/>
    <w:rsid w:val="28348299"/>
    <w:rsid w:val="28665638"/>
    <w:rsid w:val="2B52DBE1"/>
    <w:rsid w:val="2E2D8A4E"/>
    <w:rsid w:val="2F4BF424"/>
    <w:rsid w:val="30E4E58D"/>
    <w:rsid w:val="3192E748"/>
    <w:rsid w:val="337C4959"/>
    <w:rsid w:val="38C26D10"/>
    <w:rsid w:val="3BA2DFED"/>
    <w:rsid w:val="3F5F38F6"/>
    <w:rsid w:val="3FC6561C"/>
    <w:rsid w:val="424208B8"/>
    <w:rsid w:val="449D324B"/>
    <w:rsid w:val="468864CF"/>
    <w:rsid w:val="4830836C"/>
    <w:rsid w:val="4FE4676C"/>
    <w:rsid w:val="50226CF4"/>
    <w:rsid w:val="518037CD"/>
    <w:rsid w:val="51E46BF7"/>
    <w:rsid w:val="5429D6C0"/>
    <w:rsid w:val="55F67B2B"/>
    <w:rsid w:val="583860AC"/>
    <w:rsid w:val="5841E0DE"/>
    <w:rsid w:val="5D155201"/>
    <w:rsid w:val="5DBC9BC9"/>
    <w:rsid w:val="5EB12262"/>
    <w:rsid w:val="61E8C324"/>
    <w:rsid w:val="64785678"/>
    <w:rsid w:val="6ECF33B2"/>
    <w:rsid w:val="706B0413"/>
    <w:rsid w:val="70EB4996"/>
    <w:rsid w:val="76E039E4"/>
    <w:rsid w:val="77AD5849"/>
    <w:rsid w:val="7AE4F90B"/>
    <w:rsid w:val="7BC1E97B"/>
    <w:rsid w:val="7CA7521C"/>
    <w:rsid w:val="7DA52273"/>
    <w:rsid w:val="7DB0A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A2315"/>
  <w15:chartTrackingRefBased/>
  <w15:docId w15:val="{934D6C26-AF53-2645-99C8-EC82C6006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327C"/>
    <w:rPr>
      <w:rFonts w:ascii="Times New Roman" w:hAnsi="Times New Roman" w:eastAsia="Times New Roman" w:cs="Times New Roman"/>
      <w:lang w:eastAsia="en-GB"/>
    </w:rPr>
  </w:style>
  <w:style w:type="paragraph" w:styleId="Heading1">
    <w:name w:val="heading 1"/>
    <w:basedOn w:val="Normal"/>
    <w:next w:val="Normal"/>
    <w:link w:val="Heading1Char"/>
    <w:uiPriority w:val="9"/>
    <w:qFormat/>
    <w:rsid w:val="00707AA3"/>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59AF"/>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4">
    <w:name w:val="heading 4"/>
    <w:basedOn w:val="Normal"/>
    <w:link w:val="Heading4Char"/>
    <w:uiPriority w:val="9"/>
    <w:qFormat/>
    <w:rsid w:val="00233772"/>
    <w:pPr>
      <w:spacing w:before="100" w:beforeAutospacing="1" w:after="100" w:afterAutospacing="1"/>
      <w:outlineLvl w:val="3"/>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22577"/>
    <w:pPr>
      <w:ind w:left="720"/>
      <w:contextualSpacing/>
    </w:pPr>
    <w:rPr>
      <w:rFonts w:asciiTheme="minorHAnsi" w:hAnsiTheme="minorHAnsi" w:eastAsiaTheme="minorHAnsi" w:cstheme="minorBidi"/>
      <w:lang w:eastAsia="en-US"/>
    </w:rPr>
  </w:style>
  <w:style w:type="character" w:styleId="a" w:customStyle="1">
    <w:name w:val="_"/>
    <w:basedOn w:val="DefaultParagraphFont"/>
    <w:rsid w:val="00CB327C"/>
  </w:style>
  <w:style w:type="character" w:styleId="Hyperlink">
    <w:name w:val="Hyperlink"/>
    <w:basedOn w:val="DefaultParagraphFont"/>
    <w:uiPriority w:val="99"/>
    <w:unhideWhenUsed/>
    <w:rsid w:val="00233772"/>
    <w:rPr>
      <w:color w:val="0000FF"/>
      <w:u w:val="single"/>
    </w:rPr>
  </w:style>
  <w:style w:type="character" w:styleId="Heading4Char" w:customStyle="1">
    <w:name w:val="Heading 4 Char"/>
    <w:basedOn w:val="DefaultParagraphFont"/>
    <w:link w:val="Heading4"/>
    <w:uiPriority w:val="9"/>
    <w:rsid w:val="00233772"/>
    <w:rPr>
      <w:rFonts w:ascii="Times New Roman" w:hAnsi="Times New Roman" w:eastAsia="Times New Roman" w:cs="Times New Roman"/>
      <w:b/>
      <w:bCs/>
      <w:lang w:eastAsia="en-GB"/>
    </w:rPr>
  </w:style>
  <w:style w:type="character" w:styleId="Heading2Char" w:customStyle="1">
    <w:name w:val="Heading 2 Char"/>
    <w:basedOn w:val="DefaultParagraphFont"/>
    <w:link w:val="Heading2"/>
    <w:uiPriority w:val="9"/>
    <w:rsid w:val="002459AF"/>
    <w:rPr>
      <w:rFonts w:asciiTheme="majorHAnsi" w:hAnsiTheme="majorHAnsi" w:eastAsiaTheme="majorEastAsia" w:cstheme="majorBidi"/>
      <w:color w:val="2F5496" w:themeColor="accent1" w:themeShade="BF"/>
      <w:sz w:val="26"/>
      <w:szCs w:val="26"/>
      <w:lang w:eastAsia="en-GB"/>
    </w:rPr>
  </w:style>
  <w:style w:type="character" w:styleId="Heading1Char" w:customStyle="1">
    <w:name w:val="Heading 1 Char"/>
    <w:basedOn w:val="DefaultParagraphFont"/>
    <w:link w:val="Heading1"/>
    <w:uiPriority w:val="9"/>
    <w:rsid w:val="00707AA3"/>
    <w:rPr>
      <w:rFonts w:asciiTheme="majorHAnsi" w:hAnsiTheme="majorHAnsi" w:eastAsiaTheme="majorEastAsia"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6170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61703"/>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061703"/>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61703"/>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61703"/>
    <w:rPr>
      <w:rFonts w:asciiTheme="minorHAnsi" w:hAnsiTheme="minorHAnsi" w:cstheme="minorHAnsi"/>
      <w:sz w:val="22"/>
      <w:szCs w:val="22"/>
    </w:rPr>
  </w:style>
  <w:style w:type="paragraph" w:styleId="TOC5">
    <w:name w:val="toc 5"/>
    <w:basedOn w:val="Normal"/>
    <w:next w:val="Normal"/>
    <w:autoRedefine/>
    <w:uiPriority w:val="39"/>
    <w:semiHidden/>
    <w:unhideWhenUsed/>
    <w:rsid w:val="00061703"/>
    <w:rPr>
      <w:rFonts w:asciiTheme="minorHAnsi" w:hAnsiTheme="minorHAnsi" w:cstheme="minorHAnsi"/>
      <w:sz w:val="22"/>
      <w:szCs w:val="22"/>
    </w:rPr>
  </w:style>
  <w:style w:type="paragraph" w:styleId="TOC6">
    <w:name w:val="toc 6"/>
    <w:basedOn w:val="Normal"/>
    <w:next w:val="Normal"/>
    <w:autoRedefine/>
    <w:uiPriority w:val="39"/>
    <w:semiHidden/>
    <w:unhideWhenUsed/>
    <w:rsid w:val="00061703"/>
    <w:rPr>
      <w:rFonts w:asciiTheme="minorHAnsi" w:hAnsiTheme="minorHAnsi" w:cstheme="minorHAnsi"/>
      <w:sz w:val="22"/>
      <w:szCs w:val="22"/>
    </w:rPr>
  </w:style>
  <w:style w:type="paragraph" w:styleId="TOC7">
    <w:name w:val="toc 7"/>
    <w:basedOn w:val="Normal"/>
    <w:next w:val="Normal"/>
    <w:autoRedefine/>
    <w:uiPriority w:val="39"/>
    <w:semiHidden/>
    <w:unhideWhenUsed/>
    <w:rsid w:val="00061703"/>
    <w:rPr>
      <w:rFonts w:asciiTheme="minorHAnsi" w:hAnsiTheme="minorHAnsi" w:cstheme="minorHAnsi"/>
      <w:sz w:val="22"/>
      <w:szCs w:val="22"/>
    </w:rPr>
  </w:style>
  <w:style w:type="paragraph" w:styleId="TOC8">
    <w:name w:val="toc 8"/>
    <w:basedOn w:val="Normal"/>
    <w:next w:val="Normal"/>
    <w:autoRedefine/>
    <w:uiPriority w:val="39"/>
    <w:semiHidden/>
    <w:unhideWhenUsed/>
    <w:rsid w:val="00061703"/>
    <w:rPr>
      <w:rFonts w:asciiTheme="minorHAnsi" w:hAnsiTheme="minorHAnsi" w:cstheme="minorHAnsi"/>
      <w:sz w:val="22"/>
      <w:szCs w:val="22"/>
    </w:rPr>
  </w:style>
  <w:style w:type="paragraph" w:styleId="TOC9">
    <w:name w:val="toc 9"/>
    <w:basedOn w:val="Normal"/>
    <w:next w:val="Normal"/>
    <w:autoRedefine/>
    <w:uiPriority w:val="39"/>
    <w:semiHidden/>
    <w:unhideWhenUsed/>
    <w:rsid w:val="00061703"/>
    <w:rPr>
      <w:rFonts w:asciiTheme="minorHAnsi" w:hAnsiTheme="minorHAnsi" w:cstheme="minorHAnsi"/>
      <w:sz w:val="22"/>
      <w:szCs w:val="22"/>
    </w:rPr>
  </w:style>
  <w:style w:type="paragraph" w:styleId="NoSpacing">
    <w:name w:val="No Spacing"/>
    <w:link w:val="NoSpacingChar"/>
    <w:uiPriority w:val="1"/>
    <w:qFormat/>
    <w:rsid w:val="00D67014"/>
    <w:rPr>
      <w:rFonts w:eastAsiaTheme="minorEastAsia"/>
      <w:sz w:val="22"/>
      <w:szCs w:val="22"/>
      <w:lang w:val="en-US" w:eastAsia="zh-CN"/>
    </w:rPr>
  </w:style>
  <w:style w:type="character" w:styleId="NoSpacingChar" w:customStyle="1">
    <w:name w:val="No Spacing Char"/>
    <w:basedOn w:val="DefaultParagraphFont"/>
    <w:link w:val="NoSpacing"/>
    <w:uiPriority w:val="1"/>
    <w:rsid w:val="00D6701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571460">
      <w:bodyDiv w:val="1"/>
      <w:marLeft w:val="0"/>
      <w:marRight w:val="0"/>
      <w:marTop w:val="0"/>
      <w:marBottom w:val="0"/>
      <w:divBdr>
        <w:top w:val="none" w:sz="0" w:space="0" w:color="auto"/>
        <w:left w:val="none" w:sz="0" w:space="0" w:color="auto"/>
        <w:bottom w:val="none" w:sz="0" w:space="0" w:color="auto"/>
        <w:right w:val="none" w:sz="0" w:space="0" w:color="auto"/>
      </w:divBdr>
    </w:div>
    <w:div w:id="1011030418">
      <w:bodyDiv w:val="1"/>
      <w:marLeft w:val="0"/>
      <w:marRight w:val="0"/>
      <w:marTop w:val="0"/>
      <w:marBottom w:val="0"/>
      <w:divBdr>
        <w:top w:val="none" w:sz="0" w:space="0" w:color="auto"/>
        <w:left w:val="none" w:sz="0" w:space="0" w:color="auto"/>
        <w:bottom w:val="none" w:sz="0" w:space="0" w:color="auto"/>
        <w:right w:val="none" w:sz="0" w:space="0" w:color="auto"/>
      </w:divBdr>
    </w:div>
    <w:div w:id="102564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acerwc.africa/wpcontent/uploads/2019/09/ECERWC%20General%20Comment%20on%20General%20Measures%20of%20Implementation%20African%20Children&#8217;s%20Charter" TargetMode="External" Id="R16c76b1cf97844bf" /><Relationship Type="http://schemas.openxmlformats.org/officeDocument/2006/relationships/glossaryDocument" Target="glossary/document.xml" Id="R3de1e52d983847e6" /><Relationship Type="http://schemas.microsoft.com/office/2020/10/relationships/intelligence" Target="intelligence2.xml" Id="R5038659d90f04eb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4f94ef-ed04-4bbb-a295-15003ed63cda}"/>
      </w:docPartPr>
      <w:docPartBody>
        <w:p w14:paraId="0C7A9C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3BC8E1-E2DD-F24F-86AE-F098D1A41D2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Alayande Omobolanle</dc:creator>
  <keywords/>
  <dc:description/>
  <lastModifiedBy>Rose Awolumate (2005237)</lastModifiedBy>
  <revision>3</revision>
  <dcterms:created xsi:type="dcterms:W3CDTF">2022-12-14T17:58:00.0000000Z</dcterms:created>
  <dcterms:modified xsi:type="dcterms:W3CDTF">2022-12-14T19:22:59.5773357Z</dcterms:modified>
</coreProperties>
</file>