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6D7D11" w14:textId="3057264D" w:rsidR="003865DD" w:rsidRDefault="00FD45DF">
      <w:pPr>
        <w:rPr>
          <w:lang w:val="en-US"/>
        </w:rPr>
      </w:pPr>
      <w:r>
        <w:rPr>
          <w:lang w:val="en-US"/>
        </w:rPr>
        <w:t>Notes:</w:t>
      </w:r>
    </w:p>
    <w:p w14:paraId="37A4E531" w14:textId="4F1E48B7" w:rsidR="00FD45DF" w:rsidRDefault="00FD45DF">
      <w:pPr>
        <w:rPr>
          <w:lang w:val="en-US"/>
        </w:rPr>
      </w:pPr>
      <w:r>
        <w:rPr>
          <w:lang w:val="en-US"/>
        </w:rPr>
        <w:t>Introduction:</w:t>
      </w:r>
    </w:p>
    <w:p w14:paraId="240A5D1A" w14:textId="0A1BB7DC" w:rsidR="00FD45DF" w:rsidRDefault="00FD45DF" w:rsidP="00FD45D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Chronic pain is a major issue affects a lot of people</w:t>
      </w:r>
    </w:p>
    <w:p w14:paraId="190E2376" w14:textId="1FD221EA" w:rsidR="00FD45DF" w:rsidRDefault="00FD45DF" w:rsidP="00FD45D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It’s underrepresented compared </w:t>
      </w:r>
      <w:proofErr w:type="gramStart"/>
      <w:r>
        <w:rPr>
          <w:lang w:val="en-US"/>
        </w:rPr>
        <w:t>in</w:t>
      </w:r>
      <w:proofErr w:type="gramEnd"/>
      <w:r>
        <w:rPr>
          <w:lang w:val="en-US"/>
        </w:rPr>
        <w:t xml:space="preserve"> the health industry compared to others, because of this </w:t>
      </w:r>
      <w:proofErr w:type="gramStart"/>
      <w:r>
        <w:rPr>
          <w:lang w:val="en-US"/>
        </w:rPr>
        <w:t>is can result</w:t>
      </w:r>
      <w:proofErr w:type="gramEnd"/>
      <w:r>
        <w:rPr>
          <w:lang w:val="en-US"/>
        </w:rPr>
        <w:t xml:space="preserve"> in less funding leading to less effective care</w:t>
      </w:r>
    </w:p>
    <w:p w14:paraId="52C1C300" w14:textId="17BF01DA" w:rsidR="00FD45DF" w:rsidRDefault="00FD45DF" w:rsidP="00FD45D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Inspiration from the self-training educative pain sessions (STEPS) model was taken for this study</w:t>
      </w:r>
    </w:p>
    <w:p w14:paraId="20F6A861" w14:textId="5245196C" w:rsidR="00FD45DF" w:rsidRDefault="00FD45DF" w:rsidP="00FD45D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The study itself did a </w:t>
      </w:r>
      <w:proofErr w:type="gramStart"/>
      <w:r>
        <w:rPr>
          <w:lang w:val="en-US"/>
        </w:rPr>
        <w:t>3 hour</w:t>
      </w:r>
      <w:proofErr w:type="gramEnd"/>
      <w:r>
        <w:rPr>
          <w:lang w:val="en-US"/>
        </w:rPr>
        <w:t xml:space="preserve"> session instead of </w:t>
      </w:r>
      <w:proofErr w:type="gramStart"/>
      <w:r>
        <w:rPr>
          <w:lang w:val="en-US"/>
        </w:rPr>
        <w:t>2 day</w:t>
      </w:r>
      <w:proofErr w:type="gramEnd"/>
      <w:r>
        <w:rPr>
          <w:lang w:val="en-US"/>
        </w:rPr>
        <w:t xml:space="preserve"> program like STEPS.</w:t>
      </w:r>
    </w:p>
    <w:p w14:paraId="063495C0" w14:textId="570CF944" w:rsidR="00FD45DF" w:rsidRDefault="00FD45DF" w:rsidP="00FD45DF">
      <w:pPr>
        <w:rPr>
          <w:lang w:val="en-US"/>
        </w:rPr>
      </w:pPr>
    </w:p>
    <w:p w14:paraId="25F0D767" w14:textId="1085FFAD" w:rsidR="00FD45DF" w:rsidRDefault="00FD45DF" w:rsidP="00FD45DF">
      <w:pPr>
        <w:rPr>
          <w:lang w:val="en-US"/>
        </w:rPr>
      </w:pPr>
      <w:r>
        <w:rPr>
          <w:lang w:val="en-US"/>
        </w:rPr>
        <w:t>Participants:</w:t>
      </w:r>
    </w:p>
    <w:p w14:paraId="5EE5EFF5" w14:textId="7DD1EC0D" w:rsidR="00FD45DF" w:rsidRDefault="00FD45DF" w:rsidP="00FD45D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Adults newly referred to the pain management unit (PMU) between November 2011-2013</w:t>
      </w:r>
    </w:p>
    <w:p w14:paraId="41C88938" w14:textId="2AECC6B2" w:rsidR="00FD45DF" w:rsidRDefault="00FD45DF" w:rsidP="00FD45D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Needed basic English fluency and literacy </w:t>
      </w:r>
    </w:p>
    <w:p w14:paraId="6C219747" w14:textId="4CC16A71" w:rsidR="00FD45DF" w:rsidRDefault="00FD45DF" w:rsidP="00FD45D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Excluded: referred to cancer/ palliative care, early intervention treatment, or people </w:t>
      </w:r>
      <w:proofErr w:type="gramStart"/>
      <w:r>
        <w:rPr>
          <w:lang w:val="en-US"/>
        </w:rPr>
        <w:t>referred</w:t>
      </w:r>
      <w:proofErr w:type="gramEnd"/>
      <w:r>
        <w:rPr>
          <w:lang w:val="en-US"/>
        </w:rPr>
        <w:t xml:space="preserve"> before November 2011. </w:t>
      </w:r>
    </w:p>
    <w:p w14:paraId="4B7FB22E" w14:textId="77777777" w:rsidR="00BC45C1" w:rsidRDefault="00BC45C1" w:rsidP="00BC45C1">
      <w:pPr>
        <w:rPr>
          <w:lang w:val="en-US"/>
        </w:rPr>
      </w:pPr>
    </w:p>
    <w:p w14:paraId="78BC6EE1" w14:textId="265267D2" w:rsidR="00BC45C1" w:rsidRDefault="00BC45C1" w:rsidP="00BC45C1">
      <w:pPr>
        <w:rPr>
          <w:lang w:val="en-US"/>
        </w:rPr>
      </w:pPr>
      <w:r>
        <w:rPr>
          <w:lang w:val="en-US"/>
        </w:rPr>
        <w:t xml:space="preserve">Study design: </w:t>
      </w:r>
    </w:p>
    <w:p w14:paraId="3B26AADB" w14:textId="067DDFA8" w:rsidR="00BC45C1" w:rsidRDefault="00BC45C1" w:rsidP="00BC45C1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Participants were placed into one of two groups: treatment as usual (TAU) or Experimental (EXP)</w:t>
      </w:r>
    </w:p>
    <w:p w14:paraId="7E1B4996" w14:textId="1E121559" w:rsidR="00BC45C1" w:rsidRDefault="00BC45C1" w:rsidP="00BC45C1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Randomly allocated using a randomizer </w:t>
      </w:r>
    </w:p>
    <w:p w14:paraId="767EA142" w14:textId="4EAE3E2D" w:rsidR="00BC45C1" w:rsidRDefault="00BC45C1" w:rsidP="00BC45C1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EXP group – an ‘opt-out’ model was used to allow participants to reschedule </w:t>
      </w:r>
    </w:p>
    <w:p w14:paraId="52B61E41" w14:textId="77777777" w:rsidR="00BC45C1" w:rsidRDefault="00BC45C1" w:rsidP="00BC45C1">
      <w:pPr>
        <w:rPr>
          <w:lang w:val="en-US"/>
        </w:rPr>
      </w:pPr>
    </w:p>
    <w:p w14:paraId="37952C8C" w14:textId="24976BA5" w:rsidR="00BC45C1" w:rsidRDefault="00BC45C1" w:rsidP="00BC45C1">
      <w:pPr>
        <w:rPr>
          <w:lang w:val="en-US"/>
        </w:rPr>
      </w:pPr>
      <w:r>
        <w:rPr>
          <w:lang w:val="en-US"/>
        </w:rPr>
        <w:t xml:space="preserve">Intervention: </w:t>
      </w:r>
    </w:p>
    <w:p w14:paraId="60BCAB6B" w14:textId="5A7E78ED" w:rsidR="00BC45C1" w:rsidRDefault="00BC45C1" w:rsidP="00BC45C1">
      <w:pPr>
        <w:pStyle w:val="ListParagraph"/>
        <w:numPr>
          <w:ilvl w:val="0"/>
          <w:numId w:val="4"/>
        </w:numPr>
        <w:rPr>
          <w:lang w:val="en-US"/>
        </w:rPr>
      </w:pPr>
      <w:proofErr w:type="gramStart"/>
      <w:r>
        <w:rPr>
          <w:lang w:val="en-US"/>
        </w:rPr>
        <w:t>3 hour</w:t>
      </w:r>
      <w:proofErr w:type="gramEnd"/>
      <w:r>
        <w:rPr>
          <w:lang w:val="en-US"/>
        </w:rPr>
        <w:t xml:space="preserve"> educational session</w:t>
      </w:r>
    </w:p>
    <w:p w14:paraId="20C1E3D7" w14:textId="08B0576F" w:rsidR="00BC45C1" w:rsidRDefault="00BC45C1" w:rsidP="00BC45C1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Led by professionals in the field of chronic pain</w:t>
      </w:r>
    </w:p>
    <w:p w14:paraId="67F0FABA" w14:textId="3A571EF1" w:rsidR="00BC45C1" w:rsidRDefault="00BC45C1" w:rsidP="00BC45C1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Research by </w:t>
      </w:r>
      <w:proofErr w:type="spellStart"/>
      <w:r>
        <w:rPr>
          <w:lang w:val="en-US"/>
        </w:rPr>
        <w:t>Egers</w:t>
      </w:r>
      <w:proofErr w:type="spellEnd"/>
      <w:r>
        <w:rPr>
          <w:lang w:val="en-US"/>
        </w:rPr>
        <w:t xml:space="preserve"> et al. (2008) states that 2.5-3 hours is a good time to deliver impactful information</w:t>
      </w:r>
    </w:p>
    <w:p w14:paraId="40A0A812" w14:textId="23F2D6EF" w:rsidR="00BC45C1" w:rsidRDefault="00BC45C1" w:rsidP="00BC45C1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Topics: understanding chronic pain, treatment expectations, psychological factors </w:t>
      </w:r>
      <w:proofErr w:type="spellStart"/>
      <w:r>
        <w:rPr>
          <w:lang w:val="en-US"/>
        </w:rPr>
        <w:t>ect</w:t>
      </w:r>
      <w:proofErr w:type="spellEnd"/>
    </w:p>
    <w:p w14:paraId="5B76CFF4" w14:textId="565D7437" w:rsidR="00BC45C1" w:rsidRDefault="00BC45C1" w:rsidP="00BC45C1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Taught pain management strategies </w:t>
      </w:r>
    </w:p>
    <w:p w14:paraId="58752B1E" w14:textId="77777777" w:rsidR="00BC45C1" w:rsidRDefault="00BC45C1" w:rsidP="00BC45C1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Given printed handouts – research (Bennett et al., 2009) states when given written material it improves learning</w:t>
      </w:r>
    </w:p>
    <w:p w14:paraId="5A8F7CD8" w14:textId="77777777" w:rsidR="00BC45C1" w:rsidRDefault="00BC45C1" w:rsidP="00BC45C1">
      <w:pPr>
        <w:rPr>
          <w:lang w:val="en-US"/>
        </w:rPr>
      </w:pPr>
    </w:p>
    <w:p w14:paraId="6427CE36" w14:textId="77777777" w:rsidR="00BC45C1" w:rsidRDefault="00BC45C1" w:rsidP="00BC45C1">
      <w:pPr>
        <w:rPr>
          <w:lang w:val="en-US"/>
        </w:rPr>
      </w:pPr>
      <w:r>
        <w:rPr>
          <w:lang w:val="en-US"/>
        </w:rPr>
        <w:t>Theory:</w:t>
      </w:r>
    </w:p>
    <w:p w14:paraId="6D43B8F5" w14:textId="77BA2FE5" w:rsidR="00BC45C1" w:rsidRDefault="00461B9B" w:rsidP="00BC45C1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>Lazarus and Folkman’s copying theory</w:t>
      </w:r>
    </w:p>
    <w:p w14:paraId="5564DDAC" w14:textId="1443A1C0" w:rsidR="00461B9B" w:rsidRDefault="00FD55C5" w:rsidP="00BC45C1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>Two coping strategies: problem-focused and emotion-focused coping</w:t>
      </w:r>
    </w:p>
    <w:p w14:paraId="7A90EDF0" w14:textId="5165AFE0" w:rsidR="00461B9B" w:rsidRDefault="00461B9B" w:rsidP="00BC45C1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 xml:space="preserve">Coping strategies can help </w:t>
      </w:r>
      <w:proofErr w:type="gramStart"/>
      <w:r>
        <w:rPr>
          <w:lang w:val="en-US"/>
        </w:rPr>
        <w:t>better deal with chronic pain</w:t>
      </w:r>
      <w:proofErr w:type="gramEnd"/>
    </w:p>
    <w:p w14:paraId="6A7E79EB" w14:textId="77777777" w:rsidR="00461B9B" w:rsidRDefault="00461B9B" w:rsidP="00461B9B">
      <w:pPr>
        <w:rPr>
          <w:lang w:val="en-US"/>
        </w:rPr>
      </w:pPr>
    </w:p>
    <w:p w14:paraId="5C3DF4E4" w14:textId="77777777" w:rsidR="002B1ED5" w:rsidRDefault="002B1ED5" w:rsidP="00461B9B">
      <w:pPr>
        <w:rPr>
          <w:lang w:val="en-US"/>
        </w:rPr>
      </w:pPr>
    </w:p>
    <w:p w14:paraId="778AC1FD" w14:textId="15C5B1AD" w:rsidR="00461B9B" w:rsidRDefault="00461B9B" w:rsidP="00461B9B">
      <w:pPr>
        <w:rPr>
          <w:lang w:val="en-US"/>
        </w:rPr>
      </w:pPr>
      <w:r>
        <w:rPr>
          <w:lang w:val="en-US"/>
        </w:rPr>
        <w:lastRenderedPageBreak/>
        <w:t>Measures:</w:t>
      </w:r>
    </w:p>
    <w:p w14:paraId="5F59699F" w14:textId="6A671399" w:rsidR="00461B9B" w:rsidRDefault="00461B9B" w:rsidP="00461B9B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At referral: the patient screening questionnaire </w:t>
      </w:r>
    </w:p>
    <w:p w14:paraId="3E370298" w14:textId="5B90F996" w:rsidR="00461B9B" w:rsidRDefault="00461B9B" w:rsidP="00461B9B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Intake measure based on triage questionnaire from Hunter integrated pain service and gathered detailed information on pain, healthcare utilization, and demographic</w:t>
      </w:r>
    </w:p>
    <w:p w14:paraId="62A83DA4" w14:textId="5268270B" w:rsidR="00461B9B" w:rsidRDefault="00461B9B" w:rsidP="00461B9B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PSQ included: pain severity, pain-related interference, and </w:t>
      </w:r>
      <w:proofErr w:type="spellStart"/>
      <w:r>
        <w:rPr>
          <w:lang w:val="en-US"/>
        </w:rPr>
        <w:t>psychlofical</w:t>
      </w:r>
      <w:proofErr w:type="spellEnd"/>
      <w:r>
        <w:rPr>
          <w:lang w:val="en-US"/>
        </w:rPr>
        <w:t xml:space="preserve"> distress – specifically the brief pain inventory and the Kessler distress scale</w:t>
      </w:r>
    </w:p>
    <w:p w14:paraId="387582A1" w14:textId="2D9E6315" w:rsidR="00461B9B" w:rsidRDefault="00461B9B" w:rsidP="00461B9B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Other measures </w:t>
      </w:r>
      <w:proofErr w:type="gramStart"/>
      <w:r>
        <w:rPr>
          <w:lang w:val="en-US"/>
        </w:rPr>
        <w:t>like:</w:t>
      </w:r>
      <w:proofErr w:type="gramEnd"/>
      <w:r>
        <w:rPr>
          <w:lang w:val="en-US"/>
        </w:rPr>
        <w:t xml:space="preserve"> chronic pain acceptance </w:t>
      </w:r>
      <w:proofErr w:type="spellStart"/>
      <w:r>
        <w:rPr>
          <w:lang w:val="en-US"/>
        </w:rPr>
        <w:t>quesrioanire</w:t>
      </w:r>
      <w:proofErr w:type="spellEnd"/>
      <w:r>
        <w:rPr>
          <w:lang w:val="en-US"/>
        </w:rPr>
        <w:t xml:space="preserve">, the WHOQOL </w:t>
      </w:r>
      <w:proofErr w:type="spellStart"/>
      <w:r>
        <w:rPr>
          <w:lang w:val="en-US"/>
        </w:rPr>
        <w:t>bref</w:t>
      </w:r>
      <w:proofErr w:type="spellEnd"/>
      <w:r>
        <w:rPr>
          <w:lang w:val="en-US"/>
        </w:rPr>
        <w:t>, social desirability response set scale, and specific participant satisfaction measure</w:t>
      </w:r>
    </w:p>
    <w:p w14:paraId="6841C48E" w14:textId="77777777" w:rsidR="00461B9B" w:rsidRDefault="00461B9B" w:rsidP="00461B9B">
      <w:pPr>
        <w:rPr>
          <w:lang w:val="en-US"/>
        </w:rPr>
      </w:pPr>
    </w:p>
    <w:p w14:paraId="7CA666DD" w14:textId="73FE359E" w:rsidR="00461B9B" w:rsidRDefault="00D1132D" w:rsidP="00461B9B">
      <w:pPr>
        <w:rPr>
          <w:lang w:val="en-US"/>
        </w:rPr>
      </w:pPr>
      <w:r>
        <w:rPr>
          <w:lang w:val="en-US"/>
        </w:rPr>
        <w:t>Procedure:</w:t>
      </w:r>
    </w:p>
    <w:p w14:paraId="301D46E3" w14:textId="140EF908" w:rsidR="00D1132D" w:rsidRDefault="00D1132D" w:rsidP="00D1132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Randomised participants into groups</w:t>
      </w:r>
    </w:p>
    <w:p w14:paraId="6D30B3E0" w14:textId="648114F1" w:rsidR="00D1132D" w:rsidRDefault="00D1132D" w:rsidP="00D1132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Received intake research questionnaire pack and consent from</w:t>
      </w:r>
    </w:p>
    <w:p w14:paraId="4C1AB469" w14:textId="14C82BBC" w:rsidR="00D1132D" w:rsidRDefault="00D1132D" w:rsidP="00D1132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TAU and EXP put on a waiting list (EXP also got the date, time, location, and session description for the educational session)</w:t>
      </w:r>
    </w:p>
    <w:p w14:paraId="3867FF35" w14:textId="6C4A71C8" w:rsidR="00D1132D" w:rsidRDefault="00D1132D" w:rsidP="00D1132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 xml:space="preserve">Condensed version of questionnaires were given for </w:t>
      </w:r>
      <w:proofErr w:type="gramStart"/>
      <w:r>
        <w:rPr>
          <w:lang w:val="en-US"/>
        </w:rPr>
        <w:t>follow up</w:t>
      </w:r>
      <w:proofErr w:type="gramEnd"/>
      <w:r>
        <w:rPr>
          <w:lang w:val="en-US"/>
        </w:rPr>
        <w:t xml:space="preserve"> at 2 weeks and 6 </w:t>
      </w:r>
      <w:proofErr w:type="spellStart"/>
      <w:r>
        <w:rPr>
          <w:lang w:val="en-US"/>
        </w:rPr>
        <w:t>mounths</w:t>
      </w:r>
      <w:proofErr w:type="spellEnd"/>
    </w:p>
    <w:p w14:paraId="25F5352F" w14:textId="6CC7EA76" w:rsidR="00D1132D" w:rsidRDefault="00D1132D" w:rsidP="00D1132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A reminder pack was given to those who didn’t give back the measure forms</w:t>
      </w:r>
    </w:p>
    <w:p w14:paraId="15C600E1" w14:textId="468F51F5" w:rsidR="00D1132D" w:rsidRDefault="00D1132D" w:rsidP="00D1132D">
      <w:pPr>
        <w:pStyle w:val="ListParagraph"/>
        <w:numPr>
          <w:ilvl w:val="0"/>
          <w:numId w:val="7"/>
        </w:numPr>
        <w:rPr>
          <w:lang w:val="en-US"/>
        </w:rPr>
      </w:pPr>
      <w:proofErr w:type="gramStart"/>
      <w:r>
        <w:rPr>
          <w:lang w:val="en-US"/>
        </w:rPr>
        <w:t>Thanks</w:t>
      </w:r>
      <w:proofErr w:type="gramEnd"/>
      <w:r>
        <w:rPr>
          <w:lang w:val="en-US"/>
        </w:rPr>
        <w:t xml:space="preserve"> we given (a tea bag was also given in the tank you for them to enjoy)</w:t>
      </w:r>
    </w:p>
    <w:p w14:paraId="7AC865D0" w14:textId="77777777" w:rsidR="00D1132D" w:rsidRDefault="00D1132D" w:rsidP="00D1132D">
      <w:pPr>
        <w:rPr>
          <w:lang w:val="en-US"/>
        </w:rPr>
      </w:pPr>
    </w:p>
    <w:p w14:paraId="1169F2E2" w14:textId="6078E6F6" w:rsidR="00D1132D" w:rsidRDefault="00D1132D" w:rsidP="00D1132D">
      <w:pPr>
        <w:rPr>
          <w:lang w:val="en-US"/>
        </w:rPr>
      </w:pPr>
      <w:r>
        <w:rPr>
          <w:lang w:val="en-US"/>
        </w:rPr>
        <w:t>Statistical analysis:</w:t>
      </w:r>
    </w:p>
    <w:p w14:paraId="7961C467" w14:textId="0CDFBA1A" w:rsidR="00D1132D" w:rsidRDefault="00D1132D" w:rsidP="00D1132D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 xml:space="preserve">Lot of people in the EXP group wither didn’t show or declined to join – </w:t>
      </w:r>
      <w:proofErr w:type="spellStart"/>
      <w:r>
        <w:rPr>
          <w:lang w:val="en-US"/>
        </w:rPr>
        <w:t>they where</w:t>
      </w:r>
      <w:proofErr w:type="spellEnd"/>
      <w:r>
        <w:rPr>
          <w:lang w:val="en-US"/>
        </w:rPr>
        <w:t xml:space="preserve"> put in there for group labeled DNA (Did Not Attended) for further analysis (t-test and chi-square was used to assess)</w:t>
      </w:r>
    </w:p>
    <w:p w14:paraId="143FC1F3" w14:textId="7E0CA67D" w:rsidR="00D1132D" w:rsidRDefault="00D1132D" w:rsidP="00D1132D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 xml:space="preserve">One way ANOVA used to </w:t>
      </w:r>
      <w:r w:rsidR="0028215B">
        <w:rPr>
          <w:lang w:val="en-US"/>
        </w:rPr>
        <w:t xml:space="preserve">compare baseline characteristics to make sure they were comparable to intake </w:t>
      </w:r>
    </w:p>
    <w:p w14:paraId="3468142E" w14:textId="7C543496" w:rsidR="0028215B" w:rsidRDefault="0028215B" w:rsidP="00D1132D">
      <w:pPr>
        <w:pStyle w:val="ListParagraph"/>
        <w:numPr>
          <w:ilvl w:val="0"/>
          <w:numId w:val="8"/>
        </w:numPr>
        <w:rPr>
          <w:lang w:val="en-US"/>
        </w:rPr>
      </w:pPr>
      <w:proofErr w:type="gramStart"/>
      <w:r>
        <w:rPr>
          <w:lang w:val="en-US"/>
        </w:rPr>
        <w:t>Investigate</w:t>
      </w:r>
      <w:proofErr w:type="gramEnd"/>
      <w:r>
        <w:rPr>
          <w:lang w:val="en-US"/>
        </w:rPr>
        <w:t xml:space="preserve"> the impact of time and groups post-hoc t-test with Bonferroni corrections were used to explore significance </w:t>
      </w:r>
    </w:p>
    <w:p w14:paraId="42E34A6E" w14:textId="12131263" w:rsidR="0028215B" w:rsidRDefault="0028215B" w:rsidP="00D1132D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>Cohen’s d – calculated effect size</w:t>
      </w:r>
    </w:p>
    <w:p w14:paraId="72BCD088" w14:textId="4E3A94C2" w:rsidR="0028215B" w:rsidRDefault="0028215B" w:rsidP="0028215B">
      <w:pPr>
        <w:rPr>
          <w:lang w:val="en-US"/>
        </w:rPr>
      </w:pPr>
    </w:p>
    <w:p w14:paraId="4D3E5B53" w14:textId="30F8B9CB" w:rsidR="0028215B" w:rsidRDefault="0028215B" w:rsidP="0028215B">
      <w:pPr>
        <w:rPr>
          <w:lang w:val="en-US"/>
        </w:rPr>
      </w:pPr>
      <w:r>
        <w:rPr>
          <w:lang w:val="en-US"/>
        </w:rPr>
        <w:t>Results:</w:t>
      </w:r>
    </w:p>
    <w:p w14:paraId="7EF23570" w14:textId="7CE06E45" w:rsidR="0028215B" w:rsidRDefault="0028215B" w:rsidP="0028215B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 xml:space="preserve">No significance for anything </w:t>
      </w:r>
    </w:p>
    <w:p w14:paraId="0936503A" w14:textId="4F55C708" w:rsidR="0028215B" w:rsidRDefault="0028215B" w:rsidP="0028215B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 xml:space="preserve">The session was reported as useful but still not significant when it came to </w:t>
      </w:r>
      <w:proofErr w:type="gramStart"/>
      <w:r>
        <w:rPr>
          <w:lang w:val="en-US"/>
        </w:rPr>
        <w:t>participants</w:t>
      </w:r>
      <w:proofErr w:type="gramEnd"/>
      <w:r>
        <w:rPr>
          <w:lang w:val="en-US"/>
        </w:rPr>
        <w:t xml:space="preserve"> views or responded to their pain</w:t>
      </w:r>
    </w:p>
    <w:p w14:paraId="0F099A00" w14:textId="77777777" w:rsidR="0028215B" w:rsidRDefault="0028215B" w:rsidP="0028215B">
      <w:pPr>
        <w:rPr>
          <w:lang w:val="en-US"/>
        </w:rPr>
      </w:pPr>
    </w:p>
    <w:p w14:paraId="61E2EAD5" w14:textId="5B605714" w:rsidR="0028215B" w:rsidRDefault="0028215B" w:rsidP="0028215B">
      <w:pPr>
        <w:rPr>
          <w:lang w:val="en-US"/>
        </w:rPr>
      </w:pPr>
      <w:r>
        <w:rPr>
          <w:lang w:val="en-US"/>
        </w:rPr>
        <w:t>Critical evaluation:</w:t>
      </w:r>
    </w:p>
    <w:p w14:paraId="1404692C" w14:textId="023E0EA0" w:rsidR="0028215B" w:rsidRDefault="0028215B" w:rsidP="0028215B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 xml:space="preserve">Strengths: clear objectives, robust sample size, effective </w:t>
      </w:r>
      <w:proofErr w:type="spellStart"/>
      <w:r>
        <w:rPr>
          <w:lang w:val="en-US"/>
        </w:rPr>
        <w:t>randomisation</w:t>
      </w:r>
      <w:proofErr w:type="spellEnd"/>
      <w:r>
        <w:rPr>
          <w:lang w:val="en-US"/>
        </w:rPr>
        <w:t>, diverse outcome measures, longitudinal assessment, and real-world application</w:t>
      </w:r>
    </w:p>
    <w:p w14:paraId="5BEC0F2D" w14:textId="128EE022" w:rsidR="0028215B" w:rsidRDefault="0028215B" w:rsidP="0028215B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 xml:space="preserve">Weakness: Could have used a longer follow up, limited impact of educational session, participant bias, self-reporting bias, and didn’t use a treatment group to further assess and compare </w:t>
      </w:r>
    </w:p>
    <w:p w14:paraId="42F9EE30" w14:textId="2F61B911" w:rsidR="0028215B" w:rsidRDefault="0028215B" w:rsidP="0028215B">
      <w:pPr>
        <w:ind w:left="360"/>
        <w:rPr>
          <w:lang w:val="en-US"/>
        </w:rPr>
      </w:pPr>
      <w:r>
        <w:rPr>
          <w:lang w:val="en-US"/>
        </w:rPr>
        <w:lastRenderedPageBreak/>
        <w:t xml:space="preserve">Conclusion: </w:t>
      </w:r>
    </w:p>
    <w:p w14:paraId="737399E6" w14:textId="77777777" w:rsidR="0028215B" w:rsidRPr="0028215B" w:rsidRDefault="0028215B" w:rsidP="0028215B">
      <w:pPr>
        <w:pStyle w:val="NormalWeb"/>
        <w:numPr>
          <w:ilvl w:val="0"/>
          <w:numId w:val="12"/>
        </w:numPr>
        <w:spacing w:before="150" w:beforeAutospacing="0" w:after="0" w:afterAutospacing="0" w:line="216" w:lineRule="auto"/>
        <w:rPr>
          <w:sz w:val="22"/>
          <w:szCs w:val="22"/>
        </w:rPr>
      </w:pPr>
      <w:r w:rsidRPr="0028215B">
        <w:rPr>
          <w:rFonts w:asciiTheme="minorHAnsi" w:eastAsiaTheme="minorEastAsia" w:hAnsi="Aptos" w:cstheme="minorBidi"/>
          <w:color w:val="000000" w:themeColor="text1"/>
          <w:kern w:val="24"/>
          <w:sz w:val="22"/>
          <w:szCs w:val="22"/>
          <w:lang w:val="en-US"/>
        </w:rPr>
        <w:t xml:space="preserve">The study challenges the assumption that educational interventions alone can improve functioning, and highlights that referral to a chronic pain service, rather than the actual treatment, may bring short-term functional improvements. However, the lack of improvement in function despite some positive short-term change's calls </w:t>
      </w:r>
      <w:proofErr w:type="gramStart"/>
      <w:r w:rsidRPr="0028215B">
        <w:rPr>
          <w:rFonts w:asciiTheme="minorHAnsi" w:eastAsiaTheme="minorEastAsia" w:hAnsi="Aptos" w:cstheme="minorBidi"/>
          <w:color w:val="000000" w:themeColor="text1"/>
          <w:kern w:val="24"/>
          <w:sz w:val="22"/>
          <w:szCs w:val="22"/>
          <w:lang w:val="en-US"/>
        </w:rPr>
        <w:t>into</w:t>
      </w:r>
      <w:proofErr w:type="gramEnd"/>
      <w:r w:rsidRPr="0028215B">
        <w:rPr>
          <w:rFonts w:asciiTheme="minorHAnsi" w:eastAsiaTheme="minorEastAsia" w:hAnsi="Aptos" w:cstheme="minorBidi"/>
          <w:color w:val="000000" w:themeColor="text1"/>
          <w:kern w:val="24"/>
          <w:sz w:val="22"/>
          <w:szCs w:val="22"/>
          <w:lang w:val="en-US"/>
        </w:rPr>
        <w:t xml:space="preserve"> question the overall effectiveness of the educational session. Furthermore, the study doesn’t explore the psychological aspects of the waiting period in-depth, despite reporting some improvements in psychosocial distress.   </w:t>
      </w:r>
    </w:p>
    <w:p w14:paraId="16165CCA" w14:textId="08E015F8" w:rsidR="0028215B" w:rsidRPr="0028215B" w:rsidRDefault="0028215B" w:rsidP="0028215B">
      <w:pPr>
        <w:rPr>
          <w:lang w:val="en-US"/>
        </w:rPr>
      </w:pPr>
    </w:p>
    <w:sectPr w:rsidR="0028215B" w:rsidRPr="002821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E0093"/>
    <w:multiLevelType w:val="hybridMultilevel"/>
    <w:tmpl w:val="7862D626"/>
    <w:lvl w:ilvl="0" w:tplc="08090001">
      <w:start w:val="1"/>
      <w:numFmt w:val="bullet"/>
      <w:lvlText w:val=""/>
      <w:lvlJc w:val="left"/>
      <w:pPr>
        <w:ind w:left="7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9" w:hanging="360"/>
      </w:pPr>
      <w:rPr>
        <w:rFonts w:ascii="Wingdings" w:hAnsi="Wingdings" w:hint="default"/>
      </w:rPr>
    </w:lvl>
  </w:abstractNum>
  <w:abstractNum w:abstractNumId="1" w15:restartNumberingAfterBreak="0">
    <w:nsid w:val="1C860626"/>
    <w:multiLevelType w:val="hybridMultilevel"/>
    <w:tmpl w:val="31BEC3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024DE0"/>
    <w:multiLevelType w:val="hybridMultilevel"/>
    <w:tmpl w:val="AF98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C93BBE"/>
    <w:multiLevelType w:val="hybridMultilevel"/>
    <w:tmpl w:val="50D2F8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4072967"/>
    <w:multiLevelType w:val="hybridMultilevel"/>
    <w:tmpl w:val="30E4E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303B13"/>
    <w:multiLevelType w:val="hybridMultilevel"/>
    <w:tmpl w:val="06403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92869D5"/>
    <w:multiLevelType w:val="hybridMultilevel"/>
    <w:tmpl w:val="AFAE4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6C5494"/>
    <w:multiLevelType w:val="hybridMultilevel"/>
    <w:tmpl w:val="0F22F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8B34EE"/>
    <w:multiLevelType w:val="hybridMultilevel"/>
    <w:tmpl w:val="88DA78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507A24"/>
    <w:multiLevelType w:val="hybridMultilevel"/>
    <w:tmpl w:val="1C9624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DD5966"/>
    <w:multiLevelType w:val="hybridMultilevel"/>
    <w:tmpl w:val="E1EE2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CE54039"/>
    <w:multiLevelType w:val="hybridMultilevel"/>
    <w:tmpl w:val="043248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1787909">
    <w:abstractNumId w:val="11"/>
  </w:num>
  <w:num w:numId="2" w16cid:durableId="1638221149">
    <w:abstractNumId w:val="8"/>
  </w:num>
  <w:num w:numId="3" w16cid:durableId="1014502922">
    <w:abstractNumId w:val="2"/>
  </w:num>
  <w:num w:numId="4" w16cid:durableId="1640304573">
    <w:abstractNumId w:val="9"/>
  </w:num>
  <w:num w:numId="5" w16cid:durableId="377248537">
    <w:abstractNumId w:val="0"/>
  </w:num>
  <w:num w:numId="6" w16cid:durableId="465590512">
    <w:abstractNumId w:val="5"/>
  </w:num>
  <w:num w:numId="7" w16cid:durableId="2108962168">
    <w:abstractNumId w:val="10"/>
  </w:num>
  <w:num w:numId="8" w16cid:durableId="2010719238">
    <w:abstractNumId w:val="6"/>
  </w:num>
  <w:num w:numId="9" w16cid:durableId="627512799">
    <w:abstractNumId w:val="4"/>
  </w:num>
  <w:num w:numId="10" w16cid:durableId="507714365">
    <w:abstractNumId w:val="1"/>
  </w:num>
  <w:num w:numId="11" w16cid:durableId="1771242346">
    <w:abstractNumId w:val="3"/>
  </w:num>
  <w:num w:numId="12" w16cid:durableId="158152519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5DF"/>
    <w:rsid w:val="00010B3F"/>
    <w:rsid w:val="000673E5"/>
    <w:rsid w:val="00183544"/>
    <w:rsid w:val="0028215B"/>
    <w:rsid w:val="002B1ED5"/>
    <w:rsid w:val="003865DD"/>
    <w:rsid w:val="00461B9B"/>
    <w:rsid w:val="00555940"/>
    <w:rsid w:val="00850FEC"/>
    <w:rsid w:val="009A5C86"/>
    <w:rsid w:val="00AA0B2F"/>
    <w:rsid w:val="00BC45C1"/>
    <w:rsid w:val="00D1132D"/>
    <w:rsid w:val="00FD45DF"/>
    <w:rsid w:val="00FD5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18CA17"/>
  <w15:chartTrackingRefBased/>
  <w15:docId w15:val="{E7A1F990-E05D-4E7D-AF54-2BD4A2112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45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45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45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45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45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45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45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45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45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45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45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45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45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45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45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45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45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45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45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45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45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45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45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45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45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45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45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45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45D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821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212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3</Pages>
  <Words>608</Words>
  <Characters>3469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Afsana Begum (2204410)</dc:creator>
  <cp:keywords/>
  <dc:description/>
  <cp:lastModifiedBy>Afsana Begum (2204410)</cp:lastModifiedBy>
  <cp:revision>5</cp:revision>
  <dcterms:created xsi:type="dcterms:W3CDTF">2025-03-29T14:09:00Z</dcterms:created>
  <dcterms:modified xsi:type="dcterms:W3CDTF">2025-04-02T15:42:00Z</dcterms:modified>
</cp:coreProperties>
</file>