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FE9665" w14:textId="06440AB0" w:rsidR="00981401" w:rsidRPr="00981401" w:rsidRDefault="00981401" w:rsidP="00981401">
      <w:pPr>
        <w:pStyle w:val="IntenseQuote"/>
      </w:pPr>
      <w:r w:rsidRPr="00981401">
        <w:t>1.</w:t>
      </w:r>
    </w:p>
    <w:p w14:paraId="5D561796" w14:textId="77777777" w:rsidR="00981401" w:rsidRPr="00981401" w:rsidRDefault="00981401" w:rsidP="00981401">
      <w:pPr>
        <w:spacing w:line="360" w:lineRule="auto"/>
        <w:rPr>
          <w:rFonts w:ascii="Arial" w:hAnsi="Arial" w:cs="Arial"/>
          <w:sz w:val="24"/>
          <w:szCs w:val="24"/>
        </w:rPr>
      </w:pPr>
      <w:r w:rsidRPr="00981401">
        <w:rPr>
          <w:rFonts w:ascii="Arial" w:hAnsi="Arial" w:cs="Arial"/>
          <w:sz w:val="24"/>
          <w:szCs w:val="24"/>
        </w:rPr>
        <w:t xml:space="preserve">Wales was the first country in the world that introduced a play policy in 2002, it places emphasis on the importance of </w:t>
      </w:r>
      <w:proofErr w:type="gramStart"/>
      <w:r w:rsidRPr="00981401">
        <w:rPr>
          <w:rFonts w:ascii="Arial" w:hAnsi="Arial" w:cs="Arial"/>
          <w:sz w:val="24"/>
          <w:szCs w:val="24"/>
        </w:rPr>
        <w:t>play</w:t>
      </w:r>
      <w:proofErr w:type="gramEnd"/>
      <w:r w:rsidRPr="00981401">
        <w:rPr>
          <w:rFonts w:ascii="Arial" w:hAnsi="Arial" w:cs="Arial"/>
          <w:sz w:val="24"/>
          <w:szCs w:val="24"/>
        </w:rPr>
        <w:t xml:space="preserve"> and it is based on the United Nations Convention on the Rights of a child [hereafter UNRCC].  Article 31 states that every child has the right to play no matter the culture, religion, gender, disability, </w:t>
      </w:r>
      <w:proofErr w:type="gramStart"/>
      <w:r w:rsidRPr="00981401">
        <w:rPr>
          <w:rFonts w:ascii="Arial" w:hAnsi="Arial" w:cs="Arial"/>
          <w:sz w:val="24"/>
          <w:szCs w:val="24"/>
        </w:rPr>
        <w:t>language</w:t>
      </w:r>
      <w:proofErr w:type="gramEnd"/>
      <w:r w:rsidRPr="00981401">
        <w:rPr>
          <w:rFonts w:ascii="Arial" w:hAnsi="Arial" w:cs="Arial"/>
          <w:sz w:val="24"/>
          <w:szCs w:val="24"/>
        </w:rPr>
        <w:t xml:space="preserve"> or background to ‘rest and leisure, to engage in play and recreational activities appropriate to the age of the child and to participate freely in cultural life and the arts.’ (UNICEF. 1989 pp 8).  The Welsh Governments Play policy focuses on every child’s individual needs and making sure there are sufficient provisions to meet these needs.  The Welsh Government passed a law in 2010 that protects children’s rights to play (</w:t>
      </w:r>
      <w:proofErr w:type="spellStart"/>
      <w:r w:rsidRPr="00981401">
        <w:rPr>
          <w:rFonts w:ascii="Arial" w:hAnsi="Arial" w:cs="Arial"/>
          <w:sz w:val="24"/>
          <w:szCs w:val="24"/>
        </w:rPr>
        <w:t>Llywodraeth</w:t>
      </w:r>
      <w:proofErr w:type="spellEnd"/>
      <w:r w:rsidRPr="00981401">
        <w:rPr>
          <w:rFonts w:ascii="Arial" w:hAnsi="Arial" w:cs="Arial"/>
          <w:sz w:val="24"/>
          <w:szCs w:val="24"/>
        </w:rPr>
        <w:t xml:space="preserve"> </w:t>
      </w:r>
      <w:proofErr w:type="spellStart"/>
      <w:r w:rsidRPr="00981401">
        <w:rPr>
          <w:rFonts w:ascii="Arial" w:hAnsi="Arial" w:cs="Arial"/>
          <w:sz w:val="24"/>
          <w:szCs w:val="24"/>
        </w:rPr>
        <w:t>Cynulliad</w:t>
      </w:r>
      <w:proofErr w:type="spellEnd"/>
      <w:r w:rsidRPr="00981401">
        <w:rPr>
          <w:rFonts w:ascii="Arial" w:hAnsi="Arial" w:cs="Arial"/>
          <w:sz w:val="24"/>
          <w:szCs w:val="24"/>
        </w:rPr>
        <w:t xml:space="preserve"> Cymru Welsh Assembly Government Welsh Assembly Government Play Policy, 2002.)</w:t>
      </w:r>
    </w:p>
    <w:p w14:paraId="4AD3C1D7" w14:textId="77777777" w:rsidR="00981401" w:rsidRPr="00981401" w:rsidRDefault="00981401" w:rsidP="00981401">
      <w:pPr>
        <w:spacing w:line="360" w:lineRule="auto"/>
        <w:rPr>
          <w:rFonts w:ascii="Arial" w:hAnsi="Arial" w:cs="Arial"/>
          <w:sz w:val="24"/>
          <w:szCs w:val="24"/>
        </w:rPr>
      </w:pPr>
      <w:r w:rsidRPr="00981401">
        <w:rPr>
          <w:rFonts w:ascii="Arial" w:hAnsi="Arial" w:cs="Arial"/>
          <w:sz w:val="24"/>
          <w:szCs w:val="24"/>
        </w:rPr>
        <w:t xml:space="preserve">Play is difficult to define due to it being a personal activity, play means something different to everybody.  Dowling and Walsh cited in Brodie, K (2018 pp99) discusses play as ‘an effective way for most children to learn, solve problems, have social interactions, and express their own personalities’. </w:t>
      </w:r>
    </w:p>
    <w:p w14:paraId="38C0219C" w14:textId="77777777" w:rsidR="00981401" w:rsidRPr="00981401" w:rsidRDefault="00981401" w:rsidP="00981401">
      <w:pPr>
        <w:spacing w:line="360" w:lineRule="auto"/>
        <w:rPr>
          <w:rFonts w:ascii="Arial" w:hAnsi="Arial" w:cs="Arial"/>
          <w:sz w:val="24"/>
          <w:szCs w:val="24"/>
        </w:rPr>
      </w:pPr>
      <w:r w:rsidRPr="00981401">
        <w:rPr>
          <w:rFonts w:ascii="Arial" w:hAnsi="Arial" w:cs="Arial"/>
          <w:sz w:val="24"/>
          <w:szCs w:val="24"/>
        </w:rPr>
        <w:t>There are many theorists who have researched the importance of play in the Early Years, they have similarities on their views of play.  Frobel and Piaget believed in the power of children playing and learning through hands on experience.  Piaget created a developmental stage theory that speaks about experiences and stimuli around the children that will give them the skills to succeed.  Froebel believed that the environment and natural play was how children learnt and they should have ‘open-ended, real experiences’ (Howard and McInnes, 2013, p. 9).</w:t>
      </w:r>
    </w:p>
    <w:p w14:paraId="5AFA7258" w14:textId="77777777" w:rsidR="00981401" w:rsidRPr="00981401" w:rsidRDefault="00981401" w:rsidP="00981401">
      <w:pPr>
        <w:spacing w:line="360" w:lineRule="auto"/>
        <w:rPr>
          <w:rFonts w:ascii="Arial" w:hAnsi="Arial" w:cs="Arial"/>
          <w:sz w:val="24"/>
          <w:szCs w:val="24"/>
        </w:rPr>
      </w:pPr>
      <w:r w:rsidRPr="00981401">
        <w:rPr>
          <w:rFonts w:ascii="Arial" w:hAnsi="Arial" w:cs="Arial"/>
          <w:sz w:val="24"/>
          <w:szCs w:val="24"/>
        </w:rPr>
        <w:t>Role play is a form of play where children undertake a role for example, a fireman, or act out different role and scenarios, a daddy at home.  Role play has many benefits for a child’s holistic development.  Children use items that represent something else, this is called symbolic play.  Piaget’s stages of play theory states that children develop this skill around two years of age (Cherry 2023).</w:t>
      </w:r>
    </w:p>
    <w:p w14:paraId="5501723C" w14:textId="77777777" w:rsidR="00981401" w:rsidRPr="00981401" w:rsidRDefault="00981401" w:rsidP="00981401">
      <w:pPr>
        <w:spacing w:line="360" w:lineRule="auto"/>
        <w:rPr>
          <w:rFonts w:ascii="Arial" w:hAnsi="Arial" w:cs="Arial"/>
          <w:sz w:val="24"/>
          <w:szCs w:val="24"/>
        </w:rPr>
      </w:pPr>
      <w:r w:rsidRPr="00981401">
        <w:rPr>
          <w:rFonts w:ascii="Arial" w:hAnsi="Arial" w:cs="Arial"/>
          <w:sz w:val="24"/>
          <w:szCs w:val="24"/>
        </w:rPr>
        <w:lastRenderedPageBreak/>
        <w:t>Imaginative play provides opportunities for children to enhance their language skills through communication, expressing their views and describing the action.  This helps them to develop new vocabulary and language comprehension.</w:t>
      </w:r>
    </w:p>
    <w:p w14:paraId="33884097" w14:textId="77777777" w:rsidR="00981401" w:rsidRPr="00981401" w:rsidRDefault="00981401" w:rsidP="00981401">
      <w:pPr>
        <w:spacing w:line="360" w:lineRule="auto"/>
        <w:rPr>
          <w:rFonts w:ascii="Arial" w:hAnsi="Arial" w:cs="Arial"/>
          <w:sz w:val="24"/>
          <w:szCs w:val="24"/>
        </w:rPr>
      </w:pPr>
      <w:r w:rsidRPr="00981401">
        <w:rPr>
          <w:rFonts w:ascii="Arial" w:hAnsi="Arial" w:cs="Arial"/>
          <w:sz w:val="24"/>
          <w:szCs w:val="24"/>
        </w:rPr>
        <w:t>Role play develops the children’s emotional and social development.  The children learn to express feelings and to be empathetic to other people’s views and feelings. Children may act of scenarios that mirror real life scenarios which will help them to manage their own feelings and emotions. Brodie, K. (2018 p.116) say that ‘Young children use play to work through emotions, explore situations in a safe, play environment and re-enact situations.’</w:t>
      </w:r>
    </w:p>
    <w:p w14:paraId="0D229DB3" w14:textId="77777777" w:rsidR="00981401" w:rsidRPr="00981401" w:rsidRDefault="00981401" w:rsidP="00981401">
      <w:pPr>
        <w:spacing w:line="360" w:lineRule="auto"/>
        <w:rPr>
          <w:rFonts w:ascii="Arial" w:hAnsi="Arial" w:cs="Arial"/>
          <w:sz w:val="24"/>
          <w:szCs w:val="24"/>
        </w:rPr>
      </w:pPr>
      <w:r w:rsidRPr="00981401">
        <w:rPr>
          <w:rFonts w:ascii="Arial" w:hAnsi="Arial" w:cs="Arial"/>
          <w:sz w:val="24"/>
          <w:szCs w:val="24"/>
        </w:rPr>
        <w:t>The learn to play collaboratively and to take it in turns.  This all helps to create relationships.</w:t>
      </w:r>
    </w:p>
    <w:p w14:paraId="0408A264" w14:textId="77777777" w:rsidR="00981401" w:rsidRPr="00981401" w:rsidRDefault="00981401" w:rsidP="00981401">
      <w:pPr>
        <w:spacing w:line="360" w:lineRule="auto"/>
        <w:rPr>
          <w:rFonts w:ascii="Arial" w:hAnsi="Arial" w:cs="Arial"/>
          <w:sz w:val="24"/>
          <w:szCs w:val="24"/>
        </w:rPr>
      </w:pPr>
      <w:r w:rsidRPr="00981401">
        <w:rPr>
          <w:rFonts w:ascii="Arial" w:hAnsi="Arial" w:cs="Arial"/>
          <w:sz w:val="24"/>
          <w:szCs w:val="24"/>
        </w:rPr>
        <w:t>The adult has the role to ensure that children can learn about different cultures.  Scenarios can be set up to show cultural awareness enabling the children to broaden their knowledge of the world around them.</w:t>
      </w:r>
    </w:p>
    <w:p w14:paraId="5A4A78F2" w14:textId="77777777" w:rsidR="00981401" w:rsidRPr="00981401" w:rsidRDefault="00981401" w:rsidP="00981401">
      <w:pPr>
        <w:spacing w:line="360" w:lineRule="auto"/>
        <w:rPr>
          <w:rFonts w:ascii="Arial" w:hAnsi="Arial" w:cs="Arial"/>
          <w:sz w:val="24"/>
          <w:szCs w:val="24"/>
        </w:rPr>
      </w:pPr>
      <w:r w:rsidRPr="00981401">
        <w:rPr>
          <w:rFonts w:ascii="Arial" w:hAnsi="Arial" w:cs="Arial"/>
          <w:sz w:val="24"/>
          <w:szCs w:val="24"/>
        </w:rPr>
        <w:t>Children are developing early mathematical skills for example one thing stands for another, Brodie K (2018, p.138) comment that children ‘are laying the foundations for representing quantities using other objects’ for example counting out change in a shop. They are also developing their physical and gross motor skills by getting dressed up in costumes and using props.</w:t>
      </w:r>
    </w:p>
    <w:p w14:paraId="760EB29A" w14:textId="77777777" w:rsidR="00981401" w:rsidRPr="00981401" w:rsidRDefault="00981401" w:rsidP="00981401">
      <w:pPr>
        <w:spacing w:line="360" w:lineRule="auto"/>
        <w:rPr>
          <w:rFonts w:ascii="Arial" w:hAnsi="Arial" w:cs="Arial"/>
          <w:sz w:val="24"/>
          <w:szCs w:val="24"/>
        </w:rPr>
      </w:pPr>
      <w:r w:rsidRPr="00981401">
        <w:rPr>
          <w:rFonts w:ascii="Arial" w:hAnsi="Arial" w:cs="Arial"/>
          <w:sz w:val="24"/>
          <w:szCs w:val="24"/>
        </w:rPr>
        <w:t xml:space="preserve">Imaginative play encourages independence and does not need ‘resources’ for children to enjoy this form of play.  Role play provides opportunities for children to begin early literacy skills (Bayley and Featherstone, 2009 p.34) says that if children can act out fictional characters and stories then they can then write stories in later life. </w:t>
      </w:r>
    </w:p>
    <w:p w14:paraId="2C025F01" w14:textId="77777777" w:rsidR="00981401" w:rsidRPr="00981401" w:rsidRDefault="00981401" w:rsidP="00981401">
      <w:pPr>
        <w:spacing w:line="360" w:lineRule="auto"/>
        <w:rPr>
          <w:rFonts w:ascii="Arial" w:hAnsi="Arial" w:cs="Arial"/>
          <w:sz w:val="24"/>
          <w:szCs w:val="24"/>
        </w:rPr>
      </w:pPr>
      <w:r w:rsidRPr="00981401">
        <w:rPr>
          <w:rFonts w:ascii="Arial" w:hAnsi="Arial" w:cs="Arial"/>
          <w:sz w:val="24"/>
          <w:szCs w:val="24"/>
        </w:rPr>
        <w:t xml:space="preserve">Another great play provision that develops children’s holistic development is block play. </w:t>
      </w:r>
      <w:proofErr w:type="spellStart"/>
      <w:r w:rsidRPr="00981401">
        <w:rPr>
          <w:rFonts w:ascii="Arial" w:hAnsi="Arial" w:cs="Arial"/>
          <w:sz w:val="24"/>
          <w:szCs w:val="24"/>
        </w:rPr>
        <w:t>Whinnett</w:t>
      </w:r>
      <w:proofErr w:type="spellEnd"/>
      <w:r w:rsidRPr="00981401">
        <w:rPr>
          <w:rFonts w:ascii="Arial" w:hAnsi="Arial" w:cs="Arial"/>
          <w:sz w:val="24"/>
          <w:szCs w:val="24"/>
        </w:rPr>
        <w:t>, J (2020) focuses on Froebel’s wooden block practise and how he introduced block play to children.</w:t>
      </w:r>
    </w:p>
    <w:p w14:paraId="720367DA" w14:textId="77777777" w:rsidR="00981401" w:rsidRPr="00981401" w:rsidRDefault="00981401" w:rsidP="00981401">
      <w:pPr>
        <w:spacing w:line="360" w:lineRule="auto"/>
        <w:rPr>
          <w:rFonts w:ascii="Arial" w:hAnsi="Arial" w:cs="Arial"/>
          <w:sz w:val="24"/>
          <w:szCs w:val="24"/>
        </w:rPr>
      </w:pPr>
      <w:r w:rsidRPr="00981401">
        <w:rPr>
          <w:rFonts w:ascii="Arial" w:hAnsi="Arial" w:cs="Arial"/>
          <w:sz w:val="24"/>
          <w:szCs w:val="24"/>
        </w:rPr>
        <w:t>Block play allows children to be independent and develop their own learning which encourages them to think creatively and critically.</w:t>
      </w:r>
    </w:p>
    <w:p w14:paraId="07B402C5" w14:textId="77777777" w:rsidR="00981401" w:rsidRPr="00981401" w:rsidRDefault="00981401" w:rsidP="00981401">
      <w:pPr>
        <w:spacing w:line="360" w:lineRule="auto"/>
        <w:rPr>
          <w:rFonts w:ascii="Arial" w:hAnsi="Arial" w:cs="Arial"/>
          <w:sz w:val="24"/>
          <w:szCs w:val="24"/>
        </w:rPr>
      </w:pPr>
      <w:r w:rsidRPr="00981401">
        <w:rPr>
          <w:rFonts w:ascii="Arial" w:hAnsi="Arial" w:cs="Arial"/>
          <w:sz w:val="24"/>
          <w:szCs w:val="24"/>
        </w:rPr>
        <w:lastRenderedPageBreak/>
        <w:t xml:space="preserve">Fine motor skills are being developed through handling a variety of sizes of blocks, this helps the children to manipulate the blocks to build, arrange and stack.  </w:t>
      </w:r>
    </w:p>
    <w:p w14:paraId="1FDAFAB0" w14:textId="77777777" w:rsidR="00981401" w:rsidRPr="00981401" w:rsidRDefault="00981401" w:rsidP="00981401">
      <w:pPr>
        <w:spacing w:line="360" w:lineRule="auto"/>
        <w:rPr>
          <w:rFonts w:ascii="Arial" w:hAnsi="Arial" w:cs="Arial"/>
          <w:sz w:val="24"/>
          <w:szCs w:val="24"/>
        </w:rPr>
      </w:pPr>
      <w:r w:rsidRPr="00981401">
        <w:rPr>
          <w:rFonts w:ascii="Arial" w:hAnsi="Arial" w:cs="Arial"/>
          <w:sz w:val="24"/>
          <w:szCs w:val="24"/>
        </w:rPr>
        <w:t xml:space="preserve">Children learn to play collaboratively by sharing blocks and building together, they problem solve finding ways to build various things. </w:t>
      </w:r>
      <w:proofErr w:type="spellStart"/>
      <w:r w:rsidRPr="00981401">
        <w:rPr>
          <w:rFonts w:ascii="Arial" w:hAnsi="Arial" w:cs="Arial"/>
          <w:sz w:val="24"/>
          <w:szCs w:val="24"/>
        </w:rPr>
        <w:t>Whinnett</w:t>
      </w:r>
      <w:proofErr w:type="spellEnd"/>
      <w:r w:rsidRPr="00981401">
        <w:rPr>
          <w:rFonts w:ascii="Arial" w:hAnsi="Arial" w:cs="Arial"/>
          <w:sz w:val="24"/>
          <w:szCs w:val="24"/>
        </w:rPr>
        <w:t xml:space="preserve"> (2020 p.6) stated ‘Children do not have to share the same language to play together with blocks.’ This enables children to gain the confidence to play together without the need for language, they are using play to communicate.</w:t>
      </w:r>
    </w:p>
    <w:p w14:paraId="2ECFF17A" w14:textId="77777777" w:rsidR="00981401" w:rsidRPr="00981401" w:rsidRDefault="00981401" w:rsidP="00981401">
      <w:pPr>
        <w:spacing w:line="360" w:lineRule="auto"/>
        <w:rPr>
          <w:rFonts w:ascii="Arial" w:hAnsi="Arial" w:cs="Arial"/>
          <w:sz w:val="24"/>
          <w:szCs w:val="24"/>
        </w:rPr>
      </w:pPr>
      <w:r w:rsidRPr="00981401">
        <w:rPr>
          <w:rFonts w:ascii="Arial" w:hAnsi="Arial" w:cs="Arial"/>
          <w:sz w:val="24"/>
          <w:szCs w:val="24"/>
        </w:rPr>
        <w:t xml:space="preserve">Early mathematical skills are enhanced in this area.  Hutchin 2012, cited in Brodie, K (2018, p.137) show the concepts learnt from block play ‘The combination of lifting, </w:t>
      </w:r>
      <w:proofErr w:type="gramStart"/>
      <w:r w:rsidRPr="00981401">
        <w:rPr>
          <w:rFonts w:ascii="Arial" w:hAnsi="Arial" w:cs="Arial"/>
          <w:sz w:val="24"/>
          <w:szCs w:val="24"/>
        </w:rPr>
        <w:t>handling</w:t>
      </w:r>
      <w:proofErr w:type="gramEnd"/>
      <w:r w:rsidRPr="00981401">
        <w:rPr>
          <w:rFonts w:ascii="Arial" w:hAnsi="Arial" w:cs="Arial"/>
          <w:sz w:val="24"/>
          <w:szCs w:val="24"/>
        </w:rPr>
        <w:t xml:space="preserve"> and manipulating blocks makes the links between physical shape, size and weight. </w:t>
      </w:r>
    </w:p>
    <w:p w14:paraId="1B259A13" w14:textId="77777777" w:rsidR="00BD5D3F" w:rsidRPr="00981401" w:rsidRDefault="00BD5D3F" w:rsidP="00981401">
      <w:pPr>
        <w:spacing w:line="360" w:lineRule="auto"/>
        <w:rPr>
          <w:rFonts w:ascii="Arial" w:hAnsi="Arial" w:cs="Arial"/>
          <w:sz w:val="24"/>
          <w:szCs w:val="24"/>
        </w:rPr>
      </w:pPr>
    </w:p>
    <w:p w14:paraId="4E33F139" w14:textId="4521B434" w:rsidR="00BD4A98" w:rsidRPr="00981401" w:rsidRDefault="00981401" w:rsidP="00981401">
      <w:pPr>
        <w:pStyle w:val="IntenseQuote"/>
      </w:pPr>
      <w:r w:rsidRPr="00981401">
        <w:t>2.</w:t>
      </w:r>
    </w:p>
    <w:p w14:paraId="18ED514A" w14:textId="77777777" w:rsidR="00981401" w:rsidRPr="00981401" w:rsidRDefault="00981401" w:rsidP="00981401">
      <w:pPr>
        <w:spacing w:line="360" w:lineRule="auto"/>
        <w:rPr>
          <w:rFonts w:ascii="Arial" w:hAnsi="Arial" w:cs="Arial"/>
          <w:sz w:val="24"/>
          <w:szCs w:val="24"/>
        </w:rPr>
      </w:pPr>
      <w:r w:rsidRPr="00981401">
        <w:rPr>
          <w:rFonts w:ascii="Arial" w:hAnsi="Arial" w:cs="Arial"/>
          <w:sz w:val="24"/>
          <w:szCs w:val="24"/>
        </w:rPr>
        <w:t xml:space="preserve">Children need to have the freedom to choose their own play as this can promote holistic development and helps them to build skills and qualities for lifelong learning.  Brodie, K (2018) says that through play children show who they really are as their personalities and abilities emerge. Self-directed play refers to children being given the opportunity to independently choose their own activity without interference from an adult.  Play Wales report that all children have the need to play, and that play is a ‘biological, psychological and social necessity’ (Play Wales, </w:t>
      </w:r>
      <w:proofErr w:type="spellStart"/>
      <w:r w:rsidRPr="00981401">
        <w:rPr>
          <w:rFonts w:ascii="Arial" w:hAnsi="Arial" w:cs="Arial"/>
          <w:sz w:val="24"/>
          <w:szCs w:val="24"/>
        </w:rPr>
        <w:t>n.d</w:t>
      </w:r>
      <w:proofErr w:type="spellEnd"/>
      <w:r w:rsidRPr="00981401">
        <w:rPr>
          <w:rFonts w:ascii="Arial" w:hAnsi="Arial" w:cs="Arial"/>
          <w:sz w:val="24"/>
          <w:szCs w:val="24"/>
        </w:rPr>
        <w:t xml:space="preserve">) and that children should choose to play freely from personal choice not directed by someone. </w:t>
      </w:r>
    </w:p>
    <w:p w14:paraId="6354484A" w14:textId="77777777" w:rsidR="00981401" w:rsidRPr="00981401" w:rsidRDefault="00981401" w:rsidP="00981401">
      <w:pPr>
        <w:spacing w:line="360" w:lineRule="auto"/>
        <w:rPr>
          <w:rFonts w:ascii="Arial" w:hAnsi="Arial" w:cs="Arial"/>
          <w:sz w:val="24"/>
          <w:szCs w:val="24"/>
        </w:rPr>
      </w:pPr>
      <w:r w:rsidRPr="00981401">
        <w:rPr>
          <w:rFonts w:ascii="Arial" w:hAnsi="Arial" w:cs="Arial"/>
          <w:sz w:val="24"/>
          <w:szCs w:val="24"/>
        </w:rPr>
        <w:t xml:space="preserve">Through self-direction, children learn to make decisions regarding their likes and preferences, play allows children to explore their own interests and to set their own boundaries, while also defining the rules. They learn to problem solve and to take turns, resolving conflicts as and when they arise, all key development points for children. </w:t>
      </w:r>
    </w:p>
    <w:p w14:paraId="336638DE" w14:textId="77777777" w:rsidR="00981401" w:rsidRPr="00981401" w:rsidRDefault="00981401" w:rsidP="00981401">
      <w:pPr>
        <w:spacing w:line="360" w:lineRule="auto"/>
        <w:rPr>
          <w:rFonts w:ascii="Arial" w:hAnsi="Arial" w:cs="Arial"/>
          <w:sz w:val="24"/>
          <w:szCs w:val="24"/>
        </w:rPr>
      </w:pPr>
      <w:r w:rsidRPr="00981401">
        <w:rPr>
          <w:rFonts w:ascii="Arial" w:hAnsi="Arial" w:cs="Arial"/>
          <w:sz w:val="24"/>
          <w:szCs w:val="24"/>
        </w:rPr>
        <w:t xml:space="preserve">When children choose to </w:t>
      </w:r>
      <w:proofErr w:type="gramStart"/>
      <w:r w:rsidRPr="00981401">
        <w:rPr>
          <w:rFonts w:ascii="Arial" w:hAnsi="Arial" w:cs="Arial"/>
          <w:sz w:val="24"/>
          <w:szCs w:val="24"/>
        </w:rPr>
        <w:t>play</w:t>
      </w:r>
      <w:proofErr w:type="gramEnd"/>
      <w:r w:rsidRPr="00981401">
        <w:rPr>
          <w:rFonts w:ascii="Arial" w:hAnsi="Arial" w:cs="Arial"/>
          <w:sz w:val="24"/>
          <w:szCs w:val="24"/>
        </w:rPr>
        <w:t xml:space="preserve"> they are developing the confidence to explore their surroundings; to problem solve using the resources around them, to discover what they want to build or create. Through self-directed play, children can make decisions </w:t>
      </w:r>
      <w:r w:rsidRPr="00981401">
        <w:rPr>
          <w:rFonts w:ascii="Arial" w:hAnsi="Arial" w:cs="Arial"/>
          <w:sz w:val="24"/>
          <w:szCs w:val="24"/>
        </w:rPr>
        <w:lastRenderedPageBreak/>
        <w:t xml:space="preserve">and choose if they want to play independently or with their peers. Social interactions are learnt and developed through play and friendships are formed. When a child is provided with the opportunity to choose what they want to play with, they learn naturally while they are having the experience and opportunity to explore and experiment with the resources in an enjoyable way. </w:t>
      </w:r>
    </w:p>
    <w:p w14:paraId="73A06B65" w14:textId="77777777" w:rsidR="00981401" w:rsidRPr="00981401" w:rsidRDefault="00981401" w:rsidP="00981401">
      <w:pPr>
        <w:spacing w:line="360" w:lineRule="auto"/>
        <w:rPr>
          <w:rFonts w:ascii="Arial" w:hAnsi="Arial" w:cs="Arial"/>
          <w:color w:val="000000"/>
          <w:sz w:val="24"/>
          <w:szCs w:val="24"/>
        </w:rPr>
      </w:pPr>
      <w:r w:rsidRPr="00981401">
        <w:rPr>
          <w:rFonts w:ascii="Arial" w:hAnsi="Arial" w:cs="Arial"/>
          <w:sz w:val="24"/>
          <w:szCs w:val="24"/>
        </w:rPr>
        <w:t>Maria Montessori advocated self-directed play,</w:t>
      </w:r>
      <w:r w:rsidRPr="00981401">
        <w:rPr>
          <w:rFonts w:ascii="Arial" w:hAnsi="Arial" w:cs="Arial"/>
          <w:color w:val="000000"/>
          <w:sz w:val="24"/>
          <w:szCs w:val="24"/>
        </w:rPr>
        <w:t xml:space="preserve"> Lillard and Else-Quest (2006) describe the Montessori setting to be child directed where the resources are freely available for the child to select, the </w:t>
      </w:r>
      <w:proofErr w:type="gramStart"/>
      <w:r w:rsidRPr="00981401">
        <w:rPr>
          <w:rFonts w:ascii="Arial" w:hAnsi="Arial" w:cs="Arial"/>
          <w:color w:val="000000"/>
          <w:sz w:val="24"/>
          <w:szCs w:val="24"/>
        </w:rPr>
        <w:t>adults</w:t>
      </w:r>
      <w:proofErr w:type="gramEnd"/>
      <w:r w:rsidRPr="00981401">
        <w:rPr>
          <w:rFonts w:ascii="Arial" w:hAnsi="Arial" w:cs="Arial"/>
          <w:color w:val="000000"/>
          <w:sz w:val="24"/>
          <w:szCs w:val="24"/>
        </w:rPr>
        <w:t xml:space="preserve"> role is to supervise and reinforce learning.  However, Montessori settings are not necessarily child led, the children are encouraged not to play with items that they have not been shown and the practitioner prepares the environment ready for the children with a learning outcome in mind (Lillard and Else-Quest 2006).</w:t>
      </w:r>
    </w:p>
    <w:p w14:paraId="6C44FE38" w14:textId="77777777" w:rsidR="00981401" w:rsidRPr="00981401" w:rsidRDefault="00981401" w:rsidP="00981401">
      <w:pPr>
        <w:spacing w:line="360" w:lineRule="auto"/>
        <w:rPr>
          <w:rFonts w:ascii="Arial" w:hAnsi="Arial" w:cs="Arial"/>
          <w:color w:val="000000"/>
          <w:sz w:val="24"/>
          <w:szCs w:val="24"/>
        </w:rPr>
      </w:pPr>
      <w:r w:rsidRPr="00981401">
        <w:rPr>
          <w:rFonts w:ascii="Arial" w:hAnsi="Arial" w:cs="Arial"/>
          <w:color w:val="000000"/>
          <w:sz w:val="24"/>
          <w:szCs w:val="24"/>
        </w:rPr>
        <w:t>The role of the adult supporting self-directed play is to be a facilitator, the practitioner needs to provide resources, set up an inviting environment which sparks the children’s interests and imaginations. Additionally, Brodie (2018) agrees that the practitioner is there to provide challenges in the play area that result in learning being stretched. Bruner takes this point one step further saying that when children are introduced to a new play concept the adult is there to support the learning, ‘scaffolding’ on what they have learnt before, creating opportunities for them learn by making mistakes (Main, 2023).</w:t>
      </w:r>
    </w:p>
    <w:p w14:paraId="2DD9A65A" w14:textId="77777777" w:rsidR="00981401" w:rsidRPr="00981401" w:rsidRDefault="00981401" w:rsidP="00981401">
      <w:pPr>
        <w:spacing w:line="360" w:lineRule="auto"/>
        <w:rPr>
          <w:rFonts w:ascii="Arial" w:hAnsi="Arial" w:cs="Arial"/>
          <w:color w:val="000000"/>
          <w:sz w:val="24"/>
          <w:szCs w:val="24"/>
        </w:rPr>
      </w:pPr>
      <w:r w:rsidRPr="00981401">
        <w:rPr>
          <w:rFonts w:ascii="Arial" w:hAnsi="Arial" w:cs="Arial"/>
          <w:color w:val="000000"/>
          <w:sz w:val="24"/>
          <w:szCs w:val="24"/>
        </w:rPr>
        <w:t>Practitioners need to be aware of theories and pedagogy behind play.  Many practitioners do not understand the importance of play in the Early years, McInnes et al., 2011 (cited from Moyes et al. 2001: Stephen 2010b) state that research has shown a lack of training in play and the holistic development of children, McInnes et al., 2011 further this by saying that adults are unfamiliar with how to play with children and that they are uncomfortable when playing.</w:t>
      </w:r>
    </w:p>
    <w:p w14:paraId="11CF95DA" w14:textId="77777777" w:rsidR="00981401" w:rsidRPr="00981401" w:rsidRDefault="00981401" w:rsidP="00981401">
      <w:pPr>
        <w:spacing w:line="360" w:lineRule="auto"/>
        <w:rPr>
          <w:rFonts w:ascii="Arial" w:hAnsi="Arial" w:cs="Arial"/>
          <w:color w:val="000000"/>
          <w:sz w:val="24"/>
          <w:szCs w:val="24"/>
        </w:rPr>
      </w:pPr>
      <w:r w:rsidRPr="00981401">
        <w:rPr>
          <w:rFonts w:ascii="Arial" w:hAnsi="Arial" w:cs="Arial"/>
          <w:color w:val="000000"/>
          <w:sz w:val="24"/>
          <w:szCs w:val="24"/>
        </w:rPr>
        <w:t xml:space="preserve">However, with frameworks such as the Welsh Curriculum and the non-maintained nursery curriculum, play is now at the centre and the adult’s role has changed from ‘teaching’ and letting the children free play to adults being involved in the play process. It has been said (McInnes et </w:t>
      </w:r>
      <w:proofErr w:type="gramStart"/>
      <w:r w:rsidRPr="00981401">
        <w:rPr>
          <w:rFonts w:ascii="Arial" w:hAnsi="Arial" w:cs="Arial"/>
          <w:color w:val="000000"/>
          <w:sz w:val="24"/>
          <w:szCs w:val="24"/>
        </w:rPr>
        <w:t>al,.</w:t>
      </w:r>
      <w:proofErr w:type="gramEnd"/>
      <w:r w:rsidRPr="00981401">
        <w:rPr>
          <w:rFonts w:ascii="Arial" w:hAnsi="Arial" w:cs="Arial"/>
          <w:color w:val="000000"/>
          <w:sz w:val="24"/>
          <w:szCs w:val="24"/>
        </w:rPr>
        <w:t xml:space="preserve"> 2011) that when an adult is present, children perceive the play as work and the learning performance is decreased, when </w:t>
      </w:r>
      <w:r w:rsidRPr="00981401">
        <w:rPr>
          <w:rFonts w:ascii="Arial" w:hAnsi="Arial" w:cs="Arial"/>
          <w:color w:val="000000"/>
          <w:sz w:val="24"/>
          <w:szCs w:val="24"/>
        </w:rPr>
        <w:lastRenderedPageBreak/>
        <w:t>children see the play as play and with no adult intervening then the outcomes of the learning performance is higher.</w:t>
      </w:r>
    </w:p>
    <w:p w14:paraId="63B486CA" w14:textId="77777777" w:rsidR="00981401" w:rsidRPr="00981401" w:rsidRDefault="00981401" w:rsidP="00981401">
      <w:pPr>
        <w:spacing w:line="360" w:lineRule="auto"/>
        <w:rPr>
          <w:rFonts w:ascii="Arial" w:hAnsi="Arial" w:cs="Arial"/>
          <w:color w:val="000000"/>
          <w:sz w:val="24"/>
          <w:szCs w:val="24"/>
        </w:rPr>
      </w:pPr>
      <w:r w:rsidRPr="00981401">
        <w:rPr>
          <w:rFonts w:ascii="Arial" w:hAnsi="Arial" w:cs="Arial"/>
          <w:color w:val="000000"/>
          <w:sz w:val="24"/>
          <w:szCs w:val="24"/>
        </w:rPr>
        <w:t>Practitioners need to be aware of ‘cues’ (</w:t>
      </w:r>
      <w:proofErr w:type="spellStart"/>
      <w:r w:rsidRPr="00981401">
        <w:rPr>
          <w:rFonts w:ascii="Arial" w:hAnsi="Arial" w:cs="Arial"/>
          <w:color w:val="000000"/>
          <w:sz w:val="24"/>
          <w:szCs w:val="24"/>
        </w:rPr>
        <w:t>Karrby</w:t>
      </w:r>
      <w:proofErr w:type="spellEnd"/>
      <w:r w:rsidRPr="00981401">
        <w:rPr>
          <w:rFonts w:ascii="Arial" w:hAnsi="Arial" w:cs="Arial"/>
          <w:color w:val="000000"/>
          <w:sz w:val="24"/>
          <w:szCs w:val="24"/>
        </w:rPr>
        <w:t xml:space="preserve"> 1989; Wing 1995; Howard 2002) cited in McInnes et </w:t>
      </w:r>
      <w:proofErr w:type="gramStart"/>
      <w:r w:rsidRPr="00981401">
        <w:rPr>
          <w:rFonts w:ascii="Arial" w:hAnsi="Arial" w:cs="Arial"/>
          <w:color w:val="000000"/>
          <w:sz w:val="24"/>
          <w:szCs w:val="24"/>
        </w:rPr>
        <w:t>al,.</w:t>
      </w:r>
      <w:proofErr w:type="gramEnd"/>
      <w:r w:rsidRPr="00981401">
        <w:rPr>
          <w:rFonts w:ascii="Arial" w:hAnsi="Arial" w:cs="Arial"/>
          <w:color w:val="000000"/>
          <w:sz w:val="24"/>
          <w:szCs w:val="24"/>
        </w:rPr>
        <w:t xml:space="preserve"> 2011.  Cues are the way that children communicate and invite the adult to join them in play, these could be a child making eye contact or having a closeness to the adult.  Pyle and Danniels (2017) found that practitioners; looked at finding a balance between children interests when playing and the coverage of the curriculum.  </w:t>
      </w:r>
      <w:proofErr w:type="spellStart"/>
      <w:r w:rsidRPr="00981401">
        <w:rPr>
          <w:rFonts w:ascii="Arial" w:hAnsi="Arial" w:cs="Arial"/>
          <w:color w:val="000000"/>
          <w:sz w:val="24"/>
          <w:szCs w:val="24"/>
        </w:rPr>
        <w:t>Lendendecker</w:t>
      </w:r>
      <w:proofErr w:type="spellEnd"/>
      <w:r w:rsidRPr="00981401">
        <w:rPr>
          <w:rFonts w:ascii="Arial" w:hAnsi="Arial" w:cs="Arial"/>
          <w:color w:val="000000"/>
          <w:sz w:val="24"/>
          <w:szCs w:val="24"/>
        </w:rPr>
        <w:t xml:space="preserve"> (2020) supports this by saying that adults should not hijack the activity and take over, controlling the activity by making it have an outcome.</w:t>
      </w:r>
    </w:p>
    <w:p w14:paraId="1FA3CEDF" w14:textId="77777777" w:rsidR="00981401" w:rsidRPr="00981401" w:rsidRDefault="00981401" w:rsidP="00981401">
      <w:pPr>
        <w:spacing w:line="360" w:lineRule="auto"/>
        <w:rPr>
          <w:rFonts w:ascii="Arial" w:hAnsi="Arial" w:cs="Arial"/>
          <w:color w:val="000000"/>
          <w:sz w:val="24"/>
          <w:szCs w:val="24"/>
        </w:rPr>
      </w:pPr>
      <w:r w:rsidRPr="00981401">
        <w:rPr>
          <w:rFonts w:ascii="Arial" w:hAnsi="Arial" w:cs="Arial"/>
          <w:color w:val="000000"/>
          <w:sz w:val="24"/>
          <w:szCs w:val="24"/>
        </w:rPr>
        <w:t xml:space="preserve"> The practitioner must actively listen to the children, allowing them to be in control of their play and being in the moment with them, giving the children independence and only supporting them when they are needed, asked or if the element of risk is high.  </w:t>
      </w:r>
    </w:p>
    <w:p w14:paraId="6A441288" w14:textId="77777777" w:rsidR="00981401" w:rsidRPr="00981401" w:rsidRDefault="00981401" w:rsidP="00981401">
      <w:pPr>
        <w:spacing w:line="360" w:lineRule="auto"/>
        <w:rPr>
          <w:rFonts w:ascii="Arial" w:hAnsi="Arial" w:cs="Arial"/>
          <w:sz w:val="24"/>
          <w:szCs w:val="24"/>
        </w:rPr>
      </w:pPr>
      <w:r w:rsidRPr="00981401">
        <w:rPr>
          <w:rFonts w:ascii="Arial" w:hAnsi="Arial" w:cs="Arial"/>
          <w:sz w:val="24"/>
          <w:szCs w:val="24"/>
        </w:rPr>
        <w:t>Vygotsky introduced the Zone of Proximal Development that shows how and when a practitioner interacts in an activity, Vygotsky believed that the adult works alongside the child, scaffolding and guiding to uplevel an activity (Kurt. 2020).</w:t>
      </w:r>
    </w:p>
    <w:p w14:paraId="770A4339" w14:textId="77777777" w:rsidR="00981401" w:rsidRPr="00981401" w:rsidRDefault="00981401" w:rsidP="00981401">
      <w:pPr>
        <w:spacing w:line="360" w:lineRule="auto"/>
        <w:rPr>
          <w:rFonts w:ascii="Arial" w:hAnsi="Arial" w:cs="Arial"/>
          <w:sz w:val="24"/>
          <w:szCs w:val="24"/>
        </w:rPr>
      </w:pPr>
    </w:p>
    <w:p w14:paraId="2D1B3D8B" w14:textId="22721E10" w:rsidR="00BD4A98" w:rsidRPr="00981401" w:rsidRDefault="00981401" w:rsidP="00981401">
      <w:pPr>
        <w:pStyle w:val="IntenseQuote"/>
      </w:pPr>
      <w:r w:rsidRPr="00981401">
        <w:t>3.</w:t>
      </w:r>
    </w:p>
    <w:p w14:paraId="7A47E4FB" w14:textId="77777777" w:rsidR="00981401" w:rsidRPr="00981401" w:rsidRDefault="00981401" w:rsidP="00981401">
      <w:pPr>
        <w:spacing w:line="360" w:lineRule="auto"/>
        <w:rPr>
          <w:rFonts w:ascii="Arial" w:hAnsi="Arial" w:cs="Arial"/>
          <w:spacing w:val="-7"/>
          <w:sz w:val="24"/>
          <w:szCs w:val="24"/>
          <w:shd w:val="clear" w:color="auto" w:fill="FEFEFE"/>
        </w:rPr>
      </w:pPr>
      <w:r w:rsidRPr="00981401">
        <w:rPr>
          <w:rFonts w:ascii="Arial" w:hAnsi="Arial" w:cs="Arial"/>
          <w:spacing w:val="-7"/>
          <w:sz w:val="24"/>
          <w:szCs w:val="24"/>
          <w:shd w:val="clear" w:color="auto" w:fill="FEFEFE"/>
        </w:rPr>
        <w:t>Birth to five matters (2021) say that ‘</w:t>
      </w:r>
      <w:r w:rsidRPr="00981401">
        <w:rPr>
          <w:rFonts w:ascii="Arial" w:hAnsi="Arial" w:cs="Arial"/>
          <w:sz w:val="24"/>
          <w:szCs w:val="24"/>
        </w:rPr>
        <w:t xml:space="preserve">Observation of children is a fundamental professional skill, used in everyday practice in the Early Years Foundation Stage’.  </w:t>
      </w:r>
      <w:r w:rsidRPr="00981401">
        <w:rPr>
          <w:rFonts w:ascii="Arial" w:hAnsi="Arial" w:cs="Arial"/>
          <w:spacing w:val="-7"/>
          <w:sz w:val="24"/>
          <w:szCs w:val="24"/>
          <w:shd w:val="clear" w:color="auto" w:fill="FEFEFE"/>
        </w:rPr>
        <w:t xml:space="preserve">To observe a child is to look, listen and record what they are doing.  Observations in the Early Years are used in many ways to help the practitioner know the child in more depth. Howard and McInnes points out that observations </w:t>
      </w:r>
      <w:r w:rsidRPr="00981401">
        <w:rPr>
          <w:rFonts w:ascii="Arial" w:hAnsi="Arial" w:cs="Arial"/>
          <w:sz w:val="24"/>
          <w:szCs w:val="24"/>
        </w:rPr>
        <w:t xml:space="preserve">‘ensure that children are provided with the best possible play experiences, whether these be from an educational, therapeutic or recreational perspective’ </w:t>
      </w:r>
      <w:bookmarkStart w:id="0" w:name="_Hlk158563240"/>
      <w:r w:rsidRPr="00981401">
        <w:rPr>
          <w:rFonts w:ascii="Arial" w:hAnsi="Arial" w:cs="Arial"/>
          <w:sz w:val="24"/>
          <w:szCs w:val="24"/>
        </w:rPr>
        <w:t>(Howard and McInnes, 2013. P. 102)</w:t>
      </w:r>
      <w:bookmarkEnd w:id="0"/>
      <w:r w:rsidRPr="00981401">
        <w:rPr>
          <w:rFonts w:ascii="Arial" w:hAnsi="Arial" w:cs="Arial"/>
          <w:spacing w:val="-7"/>
          <w:sz w:val="24"/>
          <w:szCs w:val="24"/>
          <w:shd w:val="clear" w:color="auto" w:fill="FEFEFE"/>
        </w:rPr>
        <w:t xml:space="preserve"> this is backed up by Early Years Matters (2021)  who states that ‘observations are vital’ as they can provide information regarding the child, such </w:t>
      </w:r>
      <w:r w:rsidRPr="00981401">
        <w:rPr>
          <w:rFonts w:ascii="Arial" w:hAnsi="Arial" w:cs="Arial"/>
          <w:color w:val="233D4D"/>
          <w:spacing w:val="-7"/>
          <w:sz w:val="24"/>
          <w:szCs w:val="24"/>
          <w:shd w:val="clear" w:color="auto" w:fill="FEFEFE"/>
        </w:rPr>
        <w:t xml:space="preserve">as </w:t>
      </w:r>
      <w:r w:rsidRPr="00981401">
        <w:rPr>
          <w:rFonts w:ascii="Arial" w:hAnsi="Arial" w:cs="Arial"/>
          <w:spacing w:val="-7"/>
          <w:sz w:val="24"/>
          <w:szCs w:val="24"/>
          <w:shd w:val="clear" w:color="auto" w:fill="FEFEFE"/>
        </w:rPr>
        <w:t xml:space="preserve">their interests, emotional state; Furthermore The Foundation Phase curriculum and the non-maintained curriculum for nursery settings all share the view that observations should advocate the child’s needs and </w:t>
      </w:r>
      <w:r w:rsidRPr="00981401">
        <w:rPr>
          <w:rFonts w:ascii="Arial" w:hAnsi="Arial" w:cs="Arial"/>
          <w:spacing w:val="-7"/>
          <w:sz w:val="24"/>
          <w:szCs w:val="24"/>
          <w:shd w:val="clear" w:color="auto" w:fill="FEFEFE"/>
        </w:rPr>
        <w:lastRenderedPageBreak/>
        <w:t>interests and should ‘</w:t>
      </w:r>
      <w:r w:rsidRPr="00981401">
        <w:rPr>
          <w:rFonts w:ascii="Arial" w:hAnsi="Arial" w:cs="Arial"/>
          <w:sz w:val="24"/>
          <w:szCs w:val="24"/>
        </w:rPr>
        <w:t xml:space="preserve">be grounded in our thorough knowledge of child development and the child should be at the centre of the process.’ (Welsh Government, </w:t>
      </w:r>
      <w:proofErr w:type="spellStart"/>
      <w:r w:rsidRPr="00981401">
        <w:rPr>
          <w:rFonts w:ascii="Arial" w:hAnsi="Arial" w:cs="Arial"/>
          <w:sz w:val="24"/>
          <w:szCs w:val="24"/>
        </w:rPr>
        <w:t>nd</w:t>
      </w:r>
      <w:proofErr w:type="spellEnd"/>
      <w:r w:rsidRPr="00981401">
        <w:rPr>
          <w:rFonts w:ascii="Arial" w:hAnsi="Arial" w:cs="Arial"/>
          <w:sz w:val="24"/>
          <w:szCs w:val="24"/>
        </w:rPr>
        <w:t>).</w:t>
      </w:r>
      <w:r w:rsidRPr="00981401">
        <w:rPr>
          <w:rFonts w:ascii="Arial" w:hAnsi="Arial" w:cs="Arial"/>
          <w:spacing w:val="-7"/>
          <w:sz w:val="24"/>
          <w:szCs w:val="24"/>
          <w:shd w:val="clear" w:color="auto" w:fill="FEFEFE"/>
        </w:rPr>
        <w:t xml:space="preserve"> </w:t>
      </w:r>
    </w:p>
    <w:p w14:paraId="33285AFC" w14:textId="77777777" w:rsidR="00981401" w:rsidRPr="00981401" w:rsidRDefault="00981401" w:rsidP="00981401">
      <w:pPr>
        <w:spacing w:line="360" w:lineRule="auto"/>
        <w:rPr>
          <w:rFonts w:ascii="Arial" w:hAnsi="Arial" w:cs="Arial"/>
          <w:spacing w:val="-7"/>
          <w:sz w:val="24"/>
          <w:szCs w:val="24"/>
          <w:shd w:val="clear" w:color="auto" w:fill="FEFEFE"/>
        </w:rPr>
      </w:pPr>
      <w:r w:rsidRPr="00981401">
        <w:rPr>
          <w:rFonts w:ascii="Arial" w:hAnsi="Arial" w:cs="Arial"/>
          <w:spacing w:val="-7"/>
          <w:sz w:val="24"/>
          <w:szCs w:val="24"/>
          <w:shd w:val="clear" w:color="auto" w:fill="FEFEFE"/>
        </w:rPr>
        <w:t xml:space="preserve">Observations also assess children’s development, enabling the practitioner to monitor progress, ensuring individual needs are being met whilst also identifying difficulties or where challenge might be required. Therefore, using observation </w:t>
      </w:r>
      <w:proofErr w:type="gramStart"/>
      <w:r w:rsidRPr="00981401">
        <w:rPr>
          <w:rFonts w:ascii="Arial" w:hAnsi="Arial" w:cs="Arial"/>
          <w:spacing w:val="-7"/>
          <w:sz w:val="24"/>
          <w:szCs w:val="24"/>
          <w:shd w:val="clear" w:color="auto" w:fill="FEFEFE"/>
        </w:rPr>
        <w:t>as a way to</w:t>
      </w:r>
      <w:proofErr w:type="gramEnd"/>
      <w:r w:rsidRPr="00981401">
        <w:rPr>
          <w:rFonts w:ascii="Arial" w:hAnsi="Arial" w:cs="Arial"/>
          <w:spacing w:val="-7"/>
          <w:sz w:val="24"/>
          <w:szCs w:val="24"/>
          <w:shd w:val="clear" w:color="auto" w:fill="FEFEFE"/>
        </w:rPr>
        <w:t xml:space="preserve"> plan next steps in a child’s learning. </w:t>
      </w:r>
    </w:p>
    <w:p w14:paraId="2E373B4E" w14:textId="77777777" w:rsidR="00981401" w:rsidRPr="00981401" w:rsidRDefault="00981401" w:rsidP="00981401">
      <w:pPr>
        <w:spacing w:line="360" w:lineRule="auto"/>
        <w:rPr>
          <w:rFonts w:ascii="Arial" w:hAnsi="Arial" w:cs="Arial"/>
          <w:spacing w:val="-7"/>
          <w:sz w:val="24"/>
          <w:szCs w:val="24"/>
          <w:shd w:val="clear" w:color="auto" w:fill="FEFEFE"/>
        </w:rPr>
      </w:pPr>
      <w:r w:rsidRPr="00981401">
        <w:rPr>
          <w:rFonts w:ascii="Arial" w:hAnsi="Arial" w:cs="Arial"/>
          <w:spacing w:val="-7"/>
          <w:sz w:val="24"/>
          <w:szCs w:val="24"/>
          <w:shd w:val="clear" w:color="auto" w:fill="FEFEFE"/>
        </w:rPr>
        <w:t>The Foundation Phase Framework (Welsh Government 2017) state that observations need to be completed in different areas inside and out of the setting as well as during different times of the day.  This is to ensure that observations are true to the child and not as a one-off situation. In other words, can a child show that they have retained that skill in other areas.</w:t>
      </w:r>
    </w:p>
    <w:p w14:paraId="17EAFD4C" w14:textId="77777777" w:rsidR="00981401" w:rsidRPr="00981401" w:rsidRDefault="00981401" w:rsidP="00981401">
      <w:pPr>
        <w:spacing w:line="360" w:lineRule="auto"/>
        <w:rPr>
          <w:rFonts w:ascii="Arial" w:hAnsi="Arial" w:cs="Arial"/>
          <w:spacing w:val="-7"/>
          <w:sz w:val="24"/>
          <w:szCs w:val="24"/>
          <w:shd w:val="clear" w:color="auto" w:fill="FEFEFE"/>
        </w:rPr>
      </w:pPr>
      <w:r w:rsidRPr="00981401">
        <w:rPr>
          <w:rFonts w:ascii="Arial" w:hAnsi="Arial" w:cs="Arial"/>
          <w:spacing w:val="-7"/>
          <w:sz w:val="24"/>
          <w:szCs w:val="24"/>
          <w:shd w:val="clear" w:color="auto" w:fill="FEFEFE"/>
        </w:rPr>
        <w:t>There are many ways and methods that one can observe a child such as running records, written records.  It is at the discretion of the setting as to which they choose to use.</w:t>
      </w:r>
    </w:p>
    <w:p w14:paraId="2D041DE8" w14:textId="77777777" w:rsidR="00981401" w:rsidRPr="00981401" w:rsidRDefault="00981401" w:rsidP="00981401">
      <w:pPr>
        <w:spacing w:line="360" w:lineRule="auto"/>
        <w:rPr>
          <w:rFonts w:ascii="Arial" w:hAnsi="Arial" w:cs="Arial"/>
          <w:spacing w:val="-7"/>
          <w:sz w:val="24"/>
          <w:szCs w:val="24"/>
          <w:shd w:val="clear" w:color="auto" w:fill="FEFEFE"/>
        </w:rPr>
      </w:pPr>
      <w:r w:rsidRPr="00981401">
        <w:rPr>
          <w:rFonts w:ascii="Arial" w:hAnsi="Arial" w:cs="Arial"/>
          <w:spacing w:val="-7"/>
          <w:sz w:val="24"/>
          <w:szCs w:val="24"/>
          <w:shd w:val="clear" w:color="auto" w:fill="FEFEFE"/>
        </w:rPr>
        <w:t xml:space="preserve">The ‘Leuven Scale’ is a method used to score the emotional wellbeing of a child.  Early Years Excellence ltd (2020) considers the enjoyment of the children participating in an activity and looks at how children learn though play; if the activity is not enjoyable, too </w:t>
      </w:r>
      <w:proofErr w:type="gramStart"/>
      <w:r w:rsidRPr="00981401">
        <w:rPr>
          <w:rFonts w:ascii="Arial" w:hAnsi="Arial" w:cs="Arial"/>
          <w:spacing w:val="-7"/>
          <w:sz w:val="24"/>
          <w:szCs w:val="24"/>
          <w:shd w:val="clear" w:color="auto" w:fill="FEFEFE"/>
        </w:rPr>
        <w:t>hard</w:t>
      </w:r>
      <w:proofErr w:type="gramEnd"/>
      <w:r w:rsidRPr="00981401">
        <w:rPr>
          <w:rFonts w:ascii="Arial" w:hAnsi="Arial" w:cs="Arial"/>
          <w:spacing w:val="-7"/>
          <w:sz w:val="24"/>
          <w:szCs w:val="24"/>
          <w:shd w:val="clear" w:color="auto" w:fill="FEFEFE"/>
        </w:rPr>
        <w:t xml:space="preserve"> or too easy, then the children will not be focused or motivated to remain with that activity.</w:t>
      </w:r>
    </w:p>
    <w:p w14:paraId="11FC2A32" w14:textId="77777777" w:rsidR="00981401" w:rsidRPr="00981401" w:rsidRDefault="00981401" w:rsidP="00981401">
      <w:pPr>
        <w:spacing w:line="360" w:lineRule="auto"/>
        <w:rPr>
          <w:rFonts w:ascii="Arial" w:hAnsi="Arial" w:cs="Arial"/>
          <w:spacing w:val="-7"/>
          <w:sz w:val="24"/>
          <w:szCs w:val="24"/>
          <w:shd w:val="clear" w:color="auto" w:fill="FEFEFE"/>
        </w:rPr>
      </w:pPr>
      <w:r w:rsidRPr="00981401">
        <w:rPr>
          <w:rFonts w:ascii="Arial" w:hAnsi="Arial" w:cs="Arial"/>
          <w:spacing w:val="-7"/>
          <w:sz w:val="24"/>
          <w:szCs w:val="24"/>
          <w:shd w:val="clear" w:color="auto" w:fill="FEFEFE"/>
        </w:rPr>
        <w:t xml:space="preserve">According to </w:t>
      </w:r>
      <w:proofErr w:type="spellStart"/>
      <w:r w:rsidRPr="00981401">
        <w:rPr>
          <w:rFonts w:ascii="Arial" w:hAnsi="Arial" w:cs="Arial"/>
          <w:spacing w:val="-7"/>
          <w:sz w:val="24"/>
          <w:szCs w:val="24"/>
          <w:shd w:val="clear" w:color="auto" w:fill="FEFEFE"/>
        </w:rPr>
        <w:t>MacRae</w:t>
      </w:r>
      <w:proofErr w:type="spellEnd"/>
      <w:r w:rsidRPr="00981401">
        <w:rPr>
          <w:rFonts w:ascii="Arial" w:hAnsi="Arial" w:cs="Arial"/>
          <w:spacing w:val="-7"/>
          <w:sz w:val="24"/>
          <w:szCs w:val="24"/>
          <w:shd w:val="clear" w:color="auto" w:fill="FEFEFE"/>
        </w:rPr>
        <w:t xml:space="preserve"> and Jones (2020) the Leuven Scale enables practitioners to gauge the ‘involvement in a self-chosen activity’ and then be able to measure the </w:t>
      </w:r>
      <w:proofErr w:type="spellStart"/>
      <w:r w:rsidRPr="00981401">
        <w:rPr>
          <w:rFonts w:ascii="Arial" w:hAnsi="Arial" w:cs="Arial"/>
          <w:spacing w:val="-7"/>
          <w:sz w:val="24"/>
          <w:szCs w:val="24"/>
          <w:shd w:val="clear" w:color="auto" w:fill="FEFEFE"/>
        </w:rPr>
        <w:t>well being</w:t>
      </w:r>
      <w:proofErr w:type="spellEnd"/>
      <w:r w:rsidRPr="00981401">
        <w:rPr>
          <w:rFonts w:ascii="Arial" w:hAnsi="Arial" w:cs="Arial"/>
          <w:spacing w:val="-7"/>
          <w:sz w:val="24"/>
          <w:szCs w:val="24"/>
          <w:shd w:val="clear" w:color="auto" w:fill="FEFEFE"/>
        </w:rPr>
        <w:t xml:space="preserve"> of the child, which can then be used to provide the practitioner with a score to measure well-being. The higher the level, of well-being, the stronger the learning is.  As with other methods of observations there are positives, </w:t>
      </w:r>
      <w:proofErr w:type="gramStart"/>
      <w:r w:rsidRPr="00981401">
        <w:rPr>
          <w:rFonts w:ascii="Arial" w:hAnsi="Arial" w:cs="Arial"/>
          <w:spacing w:val="-7"/>
          <w:sz w:val="24"/>
          <w:szCs w:val="24"/>
          <w:shd w:val="clear" w:color="auto" w:fill="FEFEFE"/>
        </w:rPr>
        <w:t>negatives</w:t>
      </w:r>
      <w:proofErr w:type="gramEnd"/>
      <w:r w:rsidRPr="00981401">
        <w:rPr>
          <w:rFonts w:ascii="Arial" w:hAnsi="Arial" w:cs="Arial"/>
          <w:spacing w:val="-7"/>
          <w:sz w:val="24"/>
          <w:szCs w:val="24"/>
          <w:shd w:val="clear" w:color="auto" w:fill="FEFEFE"/>
        </w:rPr>
        <w:t xml:space="preserve"> and limitations to this method:</w:t>
      </w:r>
    </w:p>
    <w:p w14:paraId="11EB7CA2" w14:textId="77777777" w:rsidR="00981401" w:rsidRPr="00981401" w:rsidRDefault="00981401" w:rsidP="00981401">
      <w:pPr>
        <w:spacing w:line="360" w:lineRule="auto"/>
        <w:rPr>
          <w:rFonts w:ascii="Arial" w:hAnsi="Arial" w:cs="Arial"/>
          <w:spacing w:val="-7"/>
          <w:sz w:val="24"/>
          <w:szCs w:val="24"/>
          <w:shd w:val="clear" w:color="auto" w:fill="FEFEFE"/>
        </w:rPr>
      </w:pPr>
      <w:r w:rsidRPr="00981401">
        <w:rPr>
          <w:rFonts w:ascii="Arial" w:hAnsi="Arial" w:cs="Arial"/>
          <w:spacing w:val="-7"/>
          <w:sz w:val="24"/>
          <w:szCs w:val="24"/>
          <w:shd w:val="clear" w:color="auto" w:fill="FEFEFE"/>
        </w:rPr>
        <w:t xml:space="preserve">The Leuven scale is simple to use and can therefore be used by all in the setting. This method focuses purely on the needs of the child, </w:t>
      </w:r>
      <w:proofErr w:type="gramStart"/>
      <w:r w:rsidRPr="00981401">
        <w:rPr>
          <w:rFonts w:ascii="Arial" w:hAnsi="Arial" w:cs="Arial"/>
          <w:spacing w:val="-7"/>
          <w:sz w:val="24"/>
          <w:szCs w:val="24"/>
          <w:shd w:val="clear" w:color="auto" w:fill="FEFEFE"/>
        </w:rPr>
        <w:t>therefore  it</w:t>
      </w:r>
      <w:proofErr w:type="gramEnd"/>
      <w:r w:rsidRPr="00981401">
        <w:rPr>
          <w:rFonts w:ascii="Arial" w:hAnsi="Arial" w:cs="Arial"/>
          <w:spacing w:val="-7"/>
          <w:sz w:val="24"/>
          <w:szCs w:val="24"/>
          <w:shd w:val="clear" w:color="auto" w:fill="FEFEFE"/>
        </w:rPr>
        <w:t xml:space="preserve"> allows practitioners to identify ways to support individual children. </w:t>
      </w:r>
    </w:p>
    <w:p w14:paraId="12191CBC" w14:textId="77777777" w:rsidR="00981401" w:rsidRPr="00981401" w:rsidRDefault="00981401" w:rsidP="00981401">
      <w:pPr>
        <w:spacing w:line="360" w:lineRule="auto"/>
        <w:rPr>
          <w:rFonts w:ascii="Arial" w:hAnsi="Arial" w:cs="Arial"/>
          <w:sz w:val="24"/>
          <w:szCs w:val="24"/>
          <w:shd w:val="clear" w:color="auto" w:fill="FFFFFF"/>
        </w:rPr>
      </w:pPr>
      <w:r w:rsidRPr="00981401">
        <w:rPr>
          <w:rFonts w:ascii="Arial" w:hAnsi="Arial" w:cs="Arial"/>
          <w:spacing w:val="-7"/>
          <w:sz w:val="24"/>
          <w:szCs w:val="24"/>
          <w:shd w:val="clear" w:color="auto" w:fill="FEFEFE"/>
        </w:rPr>
        <w:t xml:space="preserve"> It can be argued that The Leuven Scale does not show the holistic development of the child due to the scale only looking at emotional well-being, but it is a well-known fact that children learn holistically through play. Froebel </w:t>
      </w:r>
      <w:r w:rsidRPr="00981401">
        <w:rPr>
          <w:rFonts w:ascii="Arial" w:hAnsi="Arial" w:cs="Arial"/>
          <w:sz w:val="24"/>
          <w:szCs w:val="24"/>
        </w:rPr>
        <w:t>said that children ‘thrive when they are emotionally secure’ (</w:t>
      </w:r>
      <w:r w:rsidRPr="00981401">
        <w:rPr>
          <w:rFonts w:ascii="Arial" w:hAnsi="Arial" w:cs="Arial"/>
          <w:sz w:val="24"/>
          <w:szCs w:val="24"/>
          <w:shd w:val="clear" w:color="auto" w:fill="FFFFFF"/>
        </w:rPr>
        <w:t>A Froebelian approach, n.d.) as did Piaget, who believed that children learnt from doing.</w:t>
      </w:r>
    </w:p>
    <w:p w14:paraId="68700F84" w14:textId="77777777" w:rsidR="00981401" w:rsidRPr="00981401" w:rsidRDefault="00981401" w:rsidP="00981401">
      <w:pPr>
        <w:spacing w:line="360" w:lineRule="auto"/>
        <w:rPr>
          <w:rFonts w:ascii="Arial" w:hAnsi="Arial" w:cs="Arial"/>
          <w:sz w:val="24"/>
          <w:szCs w:val="24"/>
          <w:shd w:val="clear" w:color="auto" w:fill="FFFFFF"/>
        </w:rPr>
      </w:pPr>
      <w:r w:rsidRPr="00981401">
        <w:rPr>
          <w:rFonts w:ascii="Arial" w:hAnsi="Arial" w:cs="Arial"/>
          <w:sz w:val="24"/>
          <w:szCs w:val="24"/>
          <w:shd w:val="clear" w:color="auto" w:fill="FFFFFF"/>
        </w:rPr>
        <w:lastRenderedPageBreak/>
        <w:t>The Leuven Scale is versatile and can be used anywhere and at any time, this helps the practitioner to see areas or activities in the setting that children may not be engaged and can therefore reflect and adapt the environment to best suit the children’s individual needs.</w:t>
      </w:r>
    </w:p>
    <w:p w14:paraId="2E103623" w14:textId="77777777" w:rsidR="00981401" w:rsidRPr="00981401" w:rsidRDefault="00981401" w:rsidP="00981401">
      <w:pPr>
        <w:spacing w:line="360" w:lineRule="auto"/>
        <w:rPr>
          <w:rFonts w:ascii="Arial" w:hAnsi="Arial" w:cs="Arial"/>
          <w:sz w:val="24"/>
          <w:szCs w:val="24"/>
          <w:shd w:val="clear" w:color="auto" w:fill="FFFFFF"/>
        </w:rPr>
      </w:pPr>
      <w:r w:rsidRPr="00981401">
        <w:rPr>
          <w:rFonts w:ascii="Arial" w:hAnsi="Arial" w:cs="Arial"/>
          <w:sz w:val="24"/>
          <w:szCs w:val="24"/>
          <w:shd w:val="clear" w:color="auto" w:fill="FFFFFF"/>
        </w:rPr>
        <w:t>When used as a one-off observation the Leuven scale is not an accurate method to use, as emotions change throughout the day and are dependent on the mood of the child on that day.  Additionally, this method is not suitable for certain children who have additional learning needs as some of the characteristics in the scale are not presented by these children, such as facial expressions and verbal cues (Learning Journals, 2021).</w:t>
      </w:r>
    </w:p>
    <w:p w14:paraId="76894951" w14:textId="64074D0A" w:rsidR="00981401" w:rsidRPr="00981401" w:rsidRDefault="00981401" w:rsidP="00981401">
      <w:pPr>
        <w:spacing w:line="360" w:lineRule="auto"/>
        <w:rPr>
          <w:rFonts w:ascii="Arial" w:hAnsi="Arial" w:cs="Arial"/>
          <w:sz w:val="24"/>
          <w:szCs w:val="24"/>
          <w:shd w:val="clear" w:color="auto" w:fill="FFFFFF"/>
        </w:rPr>
      </w:pPr>
      <w:r w:rsidRPr="00981401">
        <w:rPr>
          <w:rFonts w:ascii="Arial" w:hAnsi="Arial" w:cs="Arial"/>
          <w:sz w:val="24"/>
          <w:szCs w:val="24"/>
          <w:shd w:val="clear" w:color="auto" w:fill="FFFFFF"/>
        </w:rPr>
        <w:t>When the children are settling into a new setting this observation method is a good way of engaging the children’s emotional wellbeing and can be used to support children who may need extra help.</w:t>
      </w:r>
    </w:p>
    <w:p w14:paraId="71399C76" w14:textId="77777777" w:rsidR="00981401" w:rsidRPr="00981401" w:rsidRDefault="00981401" w:rsidP="00981401">
      <w:pPr>
        <w:spacing w:line="360" w:lineRule="auto"/>
        <w:rPr>
          <w:rFonts w:ascii="Arial" w:hAnsi="Arial" w:cs="Arial"/>
          <w:sz w:val="24"/>
          <w:szCs w:val="24"/>
          <w:shd w:val="clear" w:color="auto" w:fill="FFFFFF"/>
        </w:rPr>
      </w:pPr>
    </w:p>
    <w:p w14:paraId="0F9897BA" w14:textId="0BF64A68" w:rsidR="00981401" w:rsidRPr="00981401" w:rsidRDefault="00981401" w:rsidP="00981401">
      <w:pPr>
        <w:pStyle w:val="IntenseQuote"/>
        <w:rPr>
          <w:shd w:val="clear" w:color="auto" w:fill="FFFFFF"/>
        </w:rPr>
      </w:pPr>
      <w:r w:rsidRPr="00981401">
        <w:rPr>
          <w:shd w:val="clear" w:color="auto" w:fill="FFFFFF"/>
        </w:rPr>
        <w:t>4.</w:t>
      </w:r>
    </w:p>
    <w:p w14:paraId="4B255C0B" w14:textId="77777777" w:rsidR="00981401" w:rsidRPr="00981401" w:rsidRDefault="00981401" w:rsidP="00981401">
      <w:pPr>
        <w:spacing w:line="360" w:lineRule="auto"/>
        <w:rPr>
          <w:rFonts w:ascii="Arial" w:hAnsi="Arial" w:cs="Arial"/>
          <w:sz w:val="24"/>
          <w:szCs w:val="24"/>
        </w:rPr>
      </w:pPr>
      <w:bookmarkStart w:id="1" w:name="_Hlk158988211"/>
      <w:r w:rsidRPr="00981401">
        <w:rPr>
          <w:rFonts w:ascii="Arial" w:hAnsi="Arial" w:cs="Arial"/>
          <w:sz w:val="24"/>
          <w:szCs w:val="24"/>
        </w:rPr>
        <w:t xml:space="preserve">Play is a crucial and natural activity for children, the </w:t>
      </w:r>
      <w:proofErr w:type="spellStart"/>
      <w:r w:rsidRPr="00981401">
        <w:rPr>
          <w:rFonts w:ascii="Arial" w:hAnsi="Arial" w:cs="Arial"/>
          <w:sz w:val="24"/>
          <w:szCs w:val="24"/>
        </w:rPr>
        <w:t>Playwork</w:t>
      </w:r>
      <w:proofErr w:type="spellEnd"/>
      <w:r w:rsidRPr="00981401">
        <w:rPr>
          <w:rFonts w:ascii="Arial" w:hAnsi="Arial" w:cs="Arial"/>
          <w:sz w:val="24"/>
          <w:szCs w:val="24"/>
        </w:rPr>
        <w:t xml:space="preserve"> Principles say that children have a need to play and that it is built in them (play </w:t>
      </w:r>
      <w:proofErr w:type="spellStart"/>
      <w:r w:rsidRPr="00981401">
        <w:rPr>
          <w:rFonts w:ascii="Arial" w:hAnsi="Arial" w:cs="Arial"/>
          <w:sz w:val="24"/>
          <w:szCs w:val="24"/>
        </w:rPr>
        <w:t>wales</w:t>
      </w:r>
      <w:proofErr w:type="spellEnd"/>
      <w:r w:rsidRPr="00981401">
        <w:rPr>
          <w:rFonts w:ascii="Arial" w:hAnsi="Arial" w:cs="Arial"/>
          <w:sz w:val="24"/>
          <w:szCs w:val="24"/>
        </w:rPr>
        <w:t>, 2022).  When undertaking observations and assessments play is seen as a powerful tool, according to United Nations Children’s Fund (UNICEF, 2018) Play should be seen as an important part of monitoring tools because they consider play to be a ‘consistent element of defining pre-primary quality’ (UNICEF, 2018 pp. 28).</w:t>
      </w:r>
    </w:p>
    <w:p w14:paraId="7348DE92" w14:textId="77777777" w:rsidR="00981401" w:rsidRPr="00981401" w:rsidRDefault="00981401" w:rsidP="00981401">
      <w:pPr>
        <w:spacing w:line="360" w:lineRule="auto"/>
        <w:rPr>
          <w:rFonts w:ascii="Arial" w:hAnsi="Arial" w:cs="Arial"/>
          <w:sz w:val="24"/>
          <w:szCs w:val="24"/>
        </w:rPr>
      </w:pPr>
      <w:r w:rsidRPr="00981401">
        <w:rPr>
          <w:rFonts w:ascii="Arial" w:hAnsi="Arial" w:cs="Arial"/>
          <w:sz w:val="24"/>
          <w:szCs w:val="24"/>
        </w:rPr>
        <w:t>Play is a time where children can be themselves, where they get lost in their own world, Howard and McIn</w:t>
      </w:r>
      <w:bookmarkEnd w:id="1"/>
      <w:r w:rsidRPr="00981401">
        <w:rPr>
          <w:rFonts w:ascii="Arial" w:hAnsi="Arial" w:cs="Arial"/>
          <w:sz w:val="24"/>
          <w:szCs w:val="24"/>
        </w:rPr>
        <w:t xml:space="preserve">nes (2013) state that when authentic play is chosen and directed by the child, then the concentration, interest and attention span is higher than when a child is told what to do and how to do it. McInnes, et al (2011) support this by stating that children who are ‘framed’ by others, lose the control of play and the interest is either no longer there or is weakened. If children are aware when they are being observed and if an adult is completing a checklist or is stood over and watching them then it is likely that the child behaviour will change and not act as how they would naturally act. This can be perceived as The Hawthorne effect which </w:t>
      </w:r>
      <w:r w:rsidRPr="00981401">
        <w:rPr>
          <w:rFonts w:ascii="Arial" w:hAnsi="Arial" w:cs="Arial"/>
          <w:color w:val="000000"/>
          <w:sz w:val="24"/>
          <w:szCs w:val="24"/>
        </w:rPr>
        <w:lastRenderedPageBreak/>
        <w:t>Perera (2023) says that this is when a person’s performance alters, and the result may not be accurate.</w:t>
      </w:r>
    </w:p>
    <w:p w14:paraId="4D8F794E" w14:textId="77777777" w:rsidR="00981401" w:rsidRPr="00981401" w:rsidRDefault="00981401" w:rsidP="00981401">
      <w:pPr>
        <w:pStyle w:val="NormalWeb"/>
        <w:spacing w:before="0" w:beforeAutospacing="0" w:after="0" w:afterAutospacing="0" w:line="360" w:lineRule="auto"/>
        <w:rPr>
          <w:rFonts w:ascii="Arial" w:hAnsi="Arial" w:cs="Arial"/>
        </w:rPr>
      </w:pPr>
      <w:r w:rsidRPr="00981401">
        <w:rPr>
          <w:rFonts w:ascii="Arial" w:hAnsi="Arial" w:cs="Arial"/>
        </w:rPr>
        <w:t xml:space="preserve"> Howard and McInnes (2013) go in to say that, when practitioners are participating in an observation and assessment, one gets better results and a truer reflection of the child’s abilities and development when the child sees the activity as play.  Gray, Lancy. &amp; Bjorklund (2023) support this by saying that when children choose their own play their learning is enhanced which </w:t>
      </w:r>
      <w:proofErr w:type="gramStart"/>
      <w:r w:rsidRPr="00981401">
        <w:rPr>
          <w:rFonts w:ascii="Arial" w:hAnsi="Arial" w:cs="Arial"/>
        </w:rPr>
        <w:t>makes the observation</w:t>
      </w:r>
      <w:proofErr w:type="gramEnd"/>
      <w:r w:rsidRPr="00981401">
        <w:rPr>
          <w:rFonts w:ascii="Arial" w:hAnsi="Arial" w:cs="Arial"/>
        </w:rPr>
        <w:t xml:space="preserve"> more effective and able to see the skills and development.</w:t>
      </w:r>
    </w:p>
    <w:p w14:paraId="142D7F54" w14:textId="77777777" w:rsidR="00981401" w:rsidRPr="00981401" w:rsidRDefault="00981401" w:rsidP="00981401">
      <w:pPr>
        <w:spacing w:line="360" w:lineRule="auto"/>
        <w:rPr>
          <w:rFonts w:ascii="Arial" w:hAnsi="Arial" w:cs="Arial"/>
          <w:sz w:val="24"/>
          <w:szCs w:val="24"/>
        </w:rPr>
      </w:pPr>
      <w:r w:rsidRPr="00981401">
        <w:rPr>
          <w:rFonts w:ascii="Arial" w:hAnsi="Arial" w:cs="Arial"/>
          <w:sz w:val="24"/>
          <w:szCs w:val="24"/>
        </w:rPr>
        <w:t xml:space="preserve">Practitioners can reflect on their own setting and ensure experiences and environments are fun and authentic.  Howard and McInnes (2013) say that one gets the best results when the children are provided with positive experiences, making sure that the child has had input into their own play experiences and resources that spark their interests. </w:t>
      </w:r>
    </w:p>
    <w:p w14:paraId="307A72C3" w14:textId="77777777" w:rsidR="00981401" w:rsidRPr="00981401" w:rsidRDefault="00981401" w:rsidP="00981401">
      <w:pPr>
        <w:spacing w:line="360" w:lineRule="auto"/>
        <w:rPr>
          <w:rFonts w:ascii="Arial" w:hAnsi="Arial" w:cs="Arial"/>
          <w:sz w:val="24"/>
          <w:szCs w:val="24"/>
        </w:rPr>
      </w:pPr>
      <w:r w:rsidRPr="00981401">
        <w:rPr>
          <w:rFonts w:ascii="Arial" w:hAnsi="Arial" w:cs="Arial"/>
          <w:sz w:val="24"/>
          <w:szCs w:val="24"/>
        </w:rPr>
        <w:t xml:space="preserve">Practitioners need to aware of The Play cycle, which will help them to support play and when the time is right to intervene.  Adults observe the role and wait for a cue to be invited into the play, the adult can then become a partner in the play alongside the child and then takes cues from the child.  The adult must not take over or control the play (Swansea University, </w:t>
      </w:r>
      <w:proofErr w:type="spellStart"/>
      <w:r w:rsidRPr="00981401">
        <w:rPr>
          <w:rFonts w:ascii="Arial" w:hAnsi="Arial" w:cs="Arial"/>
          <w:sz w:val="24"/>
          <w:szCs w:val="24"/>
        </w:rPr>
        <w:t>n.d</w:t>
      </w:r>
      <w:proofErr w:type="spellEnd"/>
      <w:r w:rsidRPr="00981401">
        <w:rPr>
          <w:rFonts w:ascii="Arial" w:hAnsi="Arial" w:cs="Arial"/>
          <w:sz w:val="24"/>
          <w:szCs w:val="24"/>
        </w:rPr>
        <w:t>).  This evidence is backed up by Pyle and Danniels (2017) who agree that the role of the adult needs to change from helping when they need to helping when they ask.</w:t>
      </w:r>
    </w:p>
    <w:p w14:paraId="649173FC" w14:textId="77777777" w:rsidR="00981401" w:rsidRPr="00981401" w:rsidRDefault="00981401" w:rsidP="00981401">
      <w:pPr>
        <w:spacing w:line="360" w:lineRule="auto"/>
        <w:rPr>
          <w:rFonts w:ascii="Arial" w:hAnsi="Arial" w:cs="Arial"/>
          <w:sz w:val="24"/>
          <w:szCs w:val="24"/>
        </w:rPr>
      </w:pPr>
      <w:r w:rsidRPr="00981401">
        <w:rPr>
          <w:rFonts w:ascii="Arial" w:hAnsi="Arial" w:cs="Arial"/>
          <w:sz w:val="24"/>
          <w:szCs w:val="24"/>
        </w:rPr>
        <w:t>Additionally, Howard and McInnes (2013) report that to get an accurate and effective assessment of the children, then the observation should be completed a few times, at different times of the day and participating in various activities.</w:t>
      </w:r>
    </w:p>
    <w:p w14:paraId="3B1B7FE3" w14:textId="77777777" w:rsidR="00981401" w:rsidRPr="00981401" w:rsidRDefault="00981401" w:rsidP="00981401">
      <w:pPr>
        <w:spacing w:line="360" w:lineRule="auto"/>
        <w:rPr>
          <w:rFonts w:ascii="Arial" w:hAnsi="Arial" w:cs="Arial"/>
          <w:sz w:val="24"/>
          <w:szCs w:val="24"/>
        </w:rPr>
      </w:pPr>
      <w:r w:rsidRPr="00981401">
        <w:rPr>
          <w:rFonts w:ascii="Arial" w:hAnsi="Arial" w:cs="Arial"/>
          <w:sz w:val="24"/>
          <w:szCs w:val="24"/>
        </w:rPr>
        <w:t>Practitioners should provide the time for children to have free-play, Gray, Lancy, and Bjorklund (2023) shared a report that showed a vast decline in children having the freedom to play, to have unstructured and unsupervised play.  This decline has led to an increase of children having mental health, well-being issues.  This has led to a cohort of children unable to play without the guidance of an adult.</w:t>
      </w:r>
    </w:p>
    <w:p w14:paraId="2905EC2D" w14:textId="77777777" w:rsidR="00981401" w:rsidRPr="00981401" w:rsidRDefault="00981401" w:rsidP="00981401">
      <w:pPr>
        <w:spacing w:line="360" w:lineRule="auto"/>
        <w:rPr>
          <w:rFonts w:ascii="Arial" w:hAnsi="Arial" w:cs="Arial"/>
          <w:sz w:val="24"/>
          <w:szCs w:val="24"/>
        </w:rPr>
      </w:pPr>
      <w:r w:rsidRPr="00981401">
        <w:rPr>
          <w:rFonts w:ascii="Arial" w:hAnsi="Arial" w:cs="Arial"/>
          <w:sz w:val="24"/>
          <w:szCs w:val="24"/>
        </w:rPr>
        <w:t xml:space="preserve">However, when an adult is present children perceive the activity as work this is why the adult needs to be the facilitator and to ensure the environment and resources are available to provide a great learning experience.  Children learn from doing, when </w:t>
      </w:r>
      <w:r w:rsidRPr="00981401">
        <w:rPr>
          <w:rFonts w:ascii="Arial" w:hAnsi="Arial" w:cs="Arial"/>
          <w:sz w:val="24"/>
          <w:szCs w:val="24"/>
        </w:rPr>
        <w:lastRenderedPageBreak/>
        <w:t xml:space="preserve">children are active in </w:t>
      </w:r>
      <w:proofErr w:type="gramStart"/>
      <w:r w:rsidRPr="00981401">
        <w:rPr>
          <w:rFonts w:ascii="Arial" w:hAnsi="Arial" w:cs="Arial"/>
          <w:sz w:val="24"/>
          <w:szCs w:val="24"/>
        </w:rPr>
        <w:t>play</w:t>
      </w:r>
      <w:proofErr w:type="gramEnd"/>
      <w:r w:rsidRPr="00981401">
        <w:rPr>
          <w:rFonts w:ascii="Arial" w:hAnsi="Arial" w:cs="Arial"/>
          <w:sz w:val="24"/>
          <w:szCs w:val="24"/>
        </w:rPr>
        <w:t xml:space="preserve"> they learn more than from sitting at a table (UNICEF, 2018).</w:t>
      </w:r>
    </w:p>
    <w:p w14:paraId="6342437A" w14:textId="77777777" w:rsidR="00981401" w:rsidRDefault="00981401" w:rsidP="00981401">
      <w:pPr>
        <w:spacing w:line="360" w:lineRule="auto"/>
        <w:rPr>
          <w:rFonts w:ascii="Arial" w:hAnsi="Arial" w:cs="Arial"/>
          <w:sz w:val="24"/>
          <w:szCs w:val="24"/>
        </w:rPr>
      </w:pPr>
    </w:p>
    <w:p w14:paraId="7A5CD753" w14:textId="77777777" w:rsidR="008029B8" w:rsidRPr="00981401" w:rsidRDefault="008029B8" w:rsidP="00981401">
      <w:pPr>
        <w:spacing w:line="360" w:lineRule="auto"/>
        <w:rPr>
          <w:rFonts w:ascii="Arial" w:hAnsi="Arial" w:cs="Arial"/>
          <w:sz w:val="24"/>
          <w:szCs w:val="24"/>
        </w:rPr>
      </w:pPr>
    </w:p>
    <w:p w14:paraId="350788B5" w14:textId="77777777" w:rsidR="008029B8" w:rsidRPr="008029B8" w:rsidRDefault="008029B8" w:rsidP="008029B8">
      <w:pPr>
        <w:pStyle w:val="IntenseQuote"/>
        <w:rPr>
          <w:rFonts w:ascii="Arial" w:hAnsi="Arial" w:cs="Arial"/>
          <w:sz w:val="32"/>
          <w:szCs w:val="32"/>
        </w:rPr>
      </w:pPr>
      <w:r w:rsidRPr="008029B8">
        <w:rPr>
          <w:rFonts w:ascii="Arial" w:hAnsi="Arial" w:cs="Arial"/>
          <w:sz w:val="32"/>
          <w:szCs w:val="32"/>
        </w:rPr>
        <w:t>References</w:t>
      </w:r>
    </w:p>
    <w:p w14:paraId="7D1445F1" w14:textId="77777777" w:rsidR="008029B8" w:rsidRPr="00571370" w:rsidRDefault="008029B8" w:rsidP="008029B8">
      <w:pPr>
        <w:pStyle w:val="NormalWeb"/>
        <w:spacing w:before="0" w:beforeAutospacing="0" w:after="0" w:afterAutospacing="0" w:line="360" w:lineRule="auto"/>
        <w:rPr>
          <w:rFonts w:ascii="Arial" w:hAnsi="Arial" w:cs="Arial"/>
          <w:color w:val="000000"/>
        </w:rPr>
      </w:pPr>
      <w:r w:rsidRPr="00571370">
        <w:rPr>
          <w:rFonts w:ascii="Arial" w:hAnsi="Arial" w:cs="Arial"/>
          <w:color w:val="000000"/>
        </w:rPr>
        <w:t>A Froebelian Approach. (n.d.). Available at: https://www.froebel.org.uk/uploads/documents/FT-Froebels-principles-and-practice-today.pdf#:~:text=Froebel%20rejected%20the%20tradition%20of%20teacher-led%20education%20which (Accessed 25 February 2024).</w:t>
      </w:r>
    </w:p>
    <w:p w14:paraId="0DCC259D" w14:textId="77777777" w:rsidR="008029B8" w:rsidRPr="00571370" w:rsidRDefault="008029B8" w:rsidP="008029B8">
      <w:pPr>
        <w:pStyle w:val="NormalWeb"/>
        <w:spacing w:before="0" w:beforeAutospacing="0" w:after="0" w:afterAutospacing="0" w:line="360" w:lineRule="auto"/>
        <w:rPr>
          <w:rFonts w:ascii="Arial" w:hAnsi="Arial" w:cs="Arial"/>
          <w:color w:val="000000"/>
        </w:rPr>
      </w:pPr>
    </w:p>
    <w:p w14:paraId="6BCBC3A3" w14:textId="11940471" w:rsidR="008029B8" w:rsidRPr="00571370" w:rsidRDefault="008029B8" w:rsidP="008029B8">
      <w:pPr>
        <w:pStyle w:val="NormalWeb"/>
        <w:spacing w:before="0" w:beforeAutospacing="0" w:after="0" w:afterAutospacing="0" w:line="360" w:lineRule="auto"/>
        <w:rPr>
          <w:rFonts w:ascii="Arial" w:hAnsi="Arial" w:cs="Arial"/>
          <w:color w:val="000000"/>
        </w:rPr>
      </w:pPr>
      <w:r w:rsidRPr="00571370">
        <w:rPr>
          <w:rFonts w:ascii="Arial" w:hAnsi="Arial" w:cs="Arial"/>
          <w:color w:val="000000"/>
        </w:rPr>
        <w:t xml:space="preserve">‌Birth to Five Matters Learning and Development Observation, assessment and planning Explaining the Observation, Assessment and Planning cycle. (2021). Available at: </w:t>
      </w:r>
      <w:hyperlink r:id="rId8" w:history="1">
        <w:r w:rsidRPr="009826E2">
          <w:rPr>
            <w:rStyle w:val="Hyperlink"/>
            <w:rFonts w:ascii="Arial" w:hAnsi="Arial" w:cs="Arial"/>
          </w:rPr>
          <w:t>https://www.birthto5matters.org.uk/wp-content/uploads/2021/03/Explaining-the-OAP-Cycle.pdf</w:t>
        </w:r>
      </w:hyperlink>
      <w:r w:rsidRPr="00571370">
        <w:rPr>
          <w:rFonts w:ascii="Arial" w:hAnsi="Arial" w:cs="Arial"/>
          <w:color w:val="000000"/>
        </w:rPr>
        <w:t>.</w:t>
      </w:r>
      <w:r>
        <w:rPr>
          <w:rFonts w:ascii="Arial" w:hAnsi="Arial" w:cs="Arial"/>
          <w:color w:val="000000"/>
        </w:rPr>
        <w:t xml:space="preserve"> (Accessed 25</w:t>
      </w:r>
      <w:r w:rsidRPr="008029B8">
        <w:rPr>
          <w:rFonts w:ascii="Arial" w:hAnsi="Arial" w:cs="Arial"/>
          <w:color w:val="000000"/>
          <w:vertAlign w:val="superscript"/>
        </w:rPr>
        <w:t>th</w:t>
      </w:r>
      <w:r>
        <w:rPr>
          <w:rFonts w:ascii="Arial" w:hAnsi="Arial" w:cs="Arial"/>
          <w:color w:val="000000"/>
        </w:rPr>
        <w:t xml:space="preserve"> February 2024).</w:t>
      </w:r>
    </w:p>
    <w:p w14:paraId="031D289F" w14:textId="77777777" w:rsidR="008029B8" w:rsidRPr="00571370" w:rsidRDefault="008029B8" w:rsidP="008029B8">
      <w:pPr>
        <w:pStyle w:val="NormalWeb"/>
        <w:spacing w:line="360" w:lineRule="auto"/>
        <w:rPr>
          <w:rFonts w:ascii="Arial" w:hAnsi="Arial" w:cs="Arial"/>
          <w:color w:val="000000"/>
        </w:rPr>
      </w:pPr>
      <w:r w:rsidRPr="00571370">
        <w:rPr>
          <w:rFonts w:ascii="Arial" w:hAnsi="Arial" w:cs="Arial"/>
          <w:color w:val="000000"/>
        </w:rPr>
        <w:t>‌Bayley, R. and Featherstone, S. (2009). </w:t>
      </w:r>
      <w:r w:rsidRPr="00571370">
        <w:rPr>
          <w:rFonts w:ascii="Arial" w:hAnsi="Arial" w:cs="Arial"/>
          <w:i/>
          <w:iCs/>
          <w:color w:val="000000"/>
        </w:rPr>
        <w:t>Child-initiated Learning</w:t>
      </w:r>
      <w:r w:rsidRPr="00571370">
        <w:rPr>
          <w:rFonts w:ascii="Arial" w:hAnsi="Arial" w:cs="Arial"/>
          <w:color w:val="000000"/>
        </w:rPr>
        <w:t>. London: A&amp;C Black.</w:t>
      </w:r>
    </w:p>
    <w:p w14:paraId="10AC1E87" w14:textId="77777777" w:rsidR="008029B8" w:rsidRPr="00571370" w:rsidRDefault="008029B8" w:rsidP="008029B8">
      <w:pPr>
        <w:pStyle w:val="NormalWeb"/>
        <w:spacing w:line="360" w:lineRule="auto"/>
        <w:rPr>
          <w:rFonts w:ascii="Arial" w:hAnsi="Arial" w:cs="Arial"/>
          <w:color w:val="000000"/>
        </w:rPr>
      </w:pPr>
      <w:r w:rsidRPr="00571370">
        <w:rPr>
          <w:rFonts w:ascii="Arial" w:hAnsi="Arial" w:cs="Arial"/>
          <w:shd w:val="clear" w:color="auto" w:fill="FFFFFF"/>
        </w:rPr>
        <w:t>Brodie, Kathy. </w:t>
      </w:r>
      <w:bookmarkStart w:id="2" w:name="_Hlk158633427"/>
      <w:r w:rsidRPr="00571370">
        <w:rPr>
          <w:rFonts w:ascii="Arial" w:hAnsi="Arial" w:cs="Arial"/>
          <w:i/>
          <w:iCs/>
        </w:rPr>
        <w:t>The Holistic Care and Development of Children from Birth to Three</w:t>
      </w:r>
      <w:bookmarkEnd w:id="2"/>
      <w:r w:rsidRPr="00571370">
        <w:rPr>
          <w:rFonts w:ascii="Arial" w:hAnsi="Arial" w:cs="Arial"/>
          <w:i/>
          <w:iCs/>
        </w:rPr>
        <w:t>: An Essential Guide for Students and Practitioners</w:t>
      </w:r>
      <w:r w:rsidRPr="00571370">
        <w:rPr>
          <w:rFonts w:ascii="Arial" w:hAnsi="Arial" w:cs="Arial"/>
          <w:shd w:val="clear" w:color="auto" w:fill="FFFFFF"/>
        </w:rPr>
        <w:t xml:space="preserve">, Taylor &amp; Francis Group, </w:t>
      </w:r>
      <w:r w:rsidRPr="008029B8">
        <w:rPr>
          <w:rFonts w:ascii="Arial" w:hAnsi="Arial" w:cs="Arial"/>
          <w:shd w:val="clear" w:color="auto" w:fill="FFFFFF"/>
        </w:rPr>
        <w:t>2018</w:t>
      </w:r>
      <w:r w:rsidRPr="008029B8">
        <w:rPr>
          <w:rFonts w:ascii="Arial" w:hAnsi="Arial" w:cs="Arial"/>
          <w:color w:val="555555"/>
          <w:shd w:val="clear" w:color="auto" w:fill="FFFFFF"/>
        </w:rPr>
        <w:t>.</w:t>
      </w:r>
      <w:r w:rsidRPr="00571370">
        <w:rPr>
          <w:rFonts w:ascii="Arial" w:hAnsi="Arial" w:cs="Arial"/>
          <w:i/>
          <w:iCs/>
          <w:color w:val="555555"/>
        </w:rPr>
        <w:t> </w:t>
      </w:r>
    </w:p>
    <w:p w14:paraId="361BCE74" w14:textId="77777777" w:rsidR="008029B8" w:rsidRPr="00571370" w:rsidRDefault="008029B8" w:rsidP="008029B8">
      <w:pPr>
        <w:pStyle w:val="NormalWeb"/>
        <w:spacing w:before="0" w:beforeAutospacing="0" w:after="0" w:afterAutospacing="0" w:line="360" w:lineRule="auto"/>
        <w:rPr>
          <w:rFonts w:ascii="Arial" w:hAnsi="Arial" w:cs="Arial"/>
          <w:color w:val="000000"/>
        </w:rPr>
      </w:pPr>
      <w:r w:rsidRPr="00571370">
        <w:rPr>
          <w:rFonts w:ascii="Arial" w:hAnsi="Arial" w:cs="Arial"/>
          <w:color w:val="000000"/>
        </w:rPr>
        <w:t>Cherry, K. (2023). </w:t>
      </w:r>
      <w:r w:rsidRPr="00571370">
        <w:rPr>
          <w:rFonts w:ascii="Arial" w:hAnsi="Arial" w:cs="Arial"/>
          <w:i/>
          <w:iCs/>
          <w:color w:val="000000"/>
        </w:rPr>
        <w:t>Piaget’s 4 Stages of Cognitive Development Explained</w:t>
      </w:r>
      <w:r w:rsidRPr="00571370">
        <w:rPr>
          <w:rFonts w:ascii="Arial" w:hAnsi="Arial" w:cs="Arial"/>
          <w:color w:val="000000"/>
        </w:rPr>
        <w:t xml:space="preserve">. Mind. Available at: </w:t>
      </w:r>
      <w:hyperlink r:id="rId9" w:history="1">
        <w:r w:rsidRPr="00571370">
          <w:rPr>
            <w:rStyle w:val="Hyperlink"/>
            <w:rFonts w:ascii="Arial" w:eastAsiaTheme="majorEastAsia" w:hAnsi="Arial" w:cs="Arial"/>
          </w:rPr>
          <w:t>https://www.verywellmind.com/piagets-stages-of-cognitive-development-2795457</w:t>
        </w:r>
      </w:hyperlink>
      <w:r w:rsidRPr="00571370">
        <w:rPr>
          <w:rFonts w:ascii="Arial" w:hAnsi="Arial" w:cs="Arial"/>
          <w:color w:val="000000"/>
        </w:rPr>
        <w:t>. (Accessed 12</w:t>
      </w:r>
      <w:r w:rsidRPr="00571370">
        <w:rPr>
          <w:rFonts w:ascii="Arial" w:hAnsi="Arial" w:cs="Arial"/>
          <w:color w:val="000000"/>
          <w:vertAlign w:val="superscript"/>
        </w:rPr>
        <w:t>th</w:t>
      </w:r>
      <w:r w:rsidRPr="00571370">
        <w:rPr>
          <w:rFonts w:ascii="Arial" w:hAnsi="Arial" w:cs="Arial"/>
          <w:color w:val="000000"/>
        </w:rPr>
        <w:t xml:space="preserve"> February 2024).</w:t>
      </w:r>
    </w:p>
    <w:p w14:paraId="63CC0577" w14:textId="77777777" w:rsidR="008029B8" w:rsidRPr="00571370" w:rsidRDefault="008029B8" w:rsidP="008029B8">
      <w:pPr>
        <w:pStyle w:val="NormalWeb"/>
        <w:spacing w:before="0" w:beforeAutospacing="0" w:after="0" w:afterAutospacing="0" w:line="360" w:lineRule="auto"/>
        <w:rPr>
          <w:rFonts w:ascii="Arial" w:hAnsi="Arial" w:cs="Arial"/>
          <w:color w:val="000000"/>
        </w:rPr>
      </w:pPr>
    </w:p>
    <w:p w14:paraId="24FA9174" w14:textId="56D1B083" w:rsidR="008029B8" w:rsidRPr="00571370" w:rsidRDefault="008029B8" w:rsidP="008029B8">
      <w:pPr>
        <w:pStyle w:val="NormalWeb"/>
        <w:spacing w:before="0" w:beforeAutospacing="0" w:after="0" w:afterAutospacing="0" w:line="360" w:lineRule="auto"/>
        <w:rPr>
          <w:rFonts w:ascii="Arial" w:hAnsi="Arial" w:cs="Arial"/>
          <w:color w:val="000000"/>
        </w:rPr>
      </w:pPr>
      <w:r w:rsidRPr="00571370">
        <w:rPr>
          <w:rFonts w:ascii="Arial" w:hAnsi="Arial" w:cs="Arial"/>
        </w:rPr>
        <w:t xml:space="preserve">Christina </w:t>
      </w:r>
      <w:proofErr w:type="spellStart"/>
      <w:r w:rsidRPr="00571370">
        <w:rPr>
          <w:rFonts w:ascii="Arial" w:hAnsi="Arial" w:cs="Arial"/>
        </w:rPr>
        <w:t>MacRae</w:t>
      </w:r>
      <w:proofErr w:type="spellEnd"/>
      <w:r w:rsidRPr="00571370">
        <w:rPr>
          <w:rFonts w:ascii="Arial" w:hAnsi="Arial" w:cs="Arial"/>
        </w:rPr>
        <w:t xml:space="preserve"> &amp; Liz Jones (2023) A </w:t>
      </w:r>
      <w:r w:rsidRPr="00571370">
        <w:rPr>
          <w:rFonts w:ascii="Arial" w:hAnsi="Arial" w:cs="Arial"/>
          <w:i/>
          <w:iCs/>
        </w:rPr>
        <w:t>philosophical reflection on the “Leuven Scale” and young children’s expressions of involvement, International Journal of Qualitative Studies in Education</w:t>
      </w:r>
      <w:r w:rsidRPr="00571370">
        <w:rPr>
          <w:rFonts w:ascii="Arial" w:hAnsi="Arial" w:cs="Arial"/>
        </w:rPr>
        <w:t>, 36:2, 234-246, DOI: 10.1080/09518398.2020.1828</w:t>
      </w:r>
      <w:r w:rsidRPr="008029B8">
        <w:rPr>
          <w:rFonts w:ascii="Arial" w:hAnsi="Arial" w:cs="Arial"/>
        </w:rPr>
        <w:t>650</w:t>
      </w:r>
      <w:r>
        <w:rPr>
          <w:rFonts w:ascii="Arial" w:hAnsi="Arial" w:cs="Arial"/>
        </w:rPr>
        <w:t xml:space="preserve"> (Accessed 2</w:t>
      </w:r>
      <w:r w:rsidRPr="008029B8">
        <w:rPr>
          <w:rFonts w:ascii="Arial" w:hAnsi="Arial" w:cs="Arial"/>
          <w:vertAlign w:val="superscript"/>
        </w:rPr>
        <w:t>nd</w:t>
      </w:r>
      <w:r>
        <w:rPr>
          <w:rFonts w:ascii="Arial" w:hAnsi="Arial" w:cs="Arial"/>
        </w:rPr>
        <w:t xml:space="preserve"> March 2024)</w:t>
      </w:r>
    </w:p>
    <w:p w14:paraId="3BAAE635" w14:textId="77777777" w:rsidR="008029B8" w:rsidRPr="00571370" w:rsidRDefault="008029B8" w:rsidP="008029B8">
      <w:pPr>
        <w:spacing w:line="360" w:lineRule="auto"/>
        <w:rPr>
          <w:rFonts w:ascii="Arial" w:hAnsi="Arial" w:cs="Arial"/>
          <w:sz w:val="24"/>
          <w:szCs w:val="24"/>
        </w:rPr>
      </w:pPr>
    </w:p>
    <w:p w14:paraId="264E5BA4" w14:textId="77777777" w:rsidR="008029B8" w:rsidRPr="00571370" w:rsidRDefault="008029B8" w:rsidP="008029B8">
      <w:pPr>
        <w:pStyle w:val="NormalWeb"/>
        <w:spacing w:before="0" w:beforeAutospacing="0" w:after="0" w:afterAutospacing="0" w:line="360" w:lineRule="auto"/>
        <w:rPr>
          <w:rFonts w:ascii="Arial" w:hAnsi="Arial" w:cs="Arial"/>
          <w:color w:val="000000"/>
        </w:rPr>
      </w:pPr>
      <w:r w:rsidRPr="00571370">
        <w:rPr>
          <w:rFonts w:ascii="Arial" w:hAnsi="Arial" w:cs="Arial"/>
          <w:color w:val="000000"/>
        </w:rPr>
        <w:lastRenderedPageBreak/>
        <w:t>Early Years Matters (2021). </w:t>
      </w:r>
      <w:r w:rsidRPr="00571370">
        <w:rPr>
          <w:rFonts w:ascii="Arial" w:hAnsi="Arial" w:cs="Arial"/>
          <w:i/>
          <w:iCs/>
          <w:color w:val="000000"/>
        </w:rPr>
        <w:t>Observation, Assessment and Planning</w:t>
      </w:r>
      <w:r w:rsidRPr="00571370">
        <w:rPr>
          <w:rFonts w:ascii="Arial" w:hAnsi="Arial" w:cs="Arial"/>
          <w:color w:val="000000"/>
        </w:rPr>
        <w:t xml:space="preserve">. [online] Early Years Matters. Available at: </w:t>
      </w:r>
      <w:hyperlink r:id="rId10" w:history="1">
        <w:r w:rsidRPr="00571370">
          <w:rPr>
            <w:rStyle w:val="Hyperlink"/>
            <w:rFonts w:ascii="Arial" w:eastAsiaTheme="majorEastAsia" w:hAnsi="Arial" w:cs="Arial"/>
          </w:rPr>
          <w:t>https://www.earlyyearsmatters.co.uk/eyfs/a-unique-child/planning/</w:t>
        </w:r>
      </w:hyperlink>
      <w:r w:rsidRPr="00571370">
        <w:rPr>
          <w:rFonts w:ascii="Arial" w:hAnsi="Arial" w:cs="Arial"/>
          <w:color w:val="000000"/>
        </w:rPr>
        <w:t>. (Accessed 25</w:t>
      </w:r>
      <w:r w:rsidRPr="00571370">
        <w:rPr>
          <w:rFonts w:ascii="Arial" w:hAnsi="Arial" w:cs="Arial"/>
          <w:color w:val="000000"/>
          <w:vertAlign w:val="superscript"/>
        </w:rPr>
        <w:t>th</w:t>
      </w:r>
      <w:r w:rsidRPr="00571370">
        <w:rPr>
          <w:rFonts w:ascii="Arial" w:hAnsi="Arial" w:cs="Arial"/>
          <w:color w:val="000000"/>
        </w:rPr>
        <w:t xml:space="preserve"> February 2024).</w:t>
      </w:r>
    </w:p>
    <w:p w14:paraId="11774FDE" w14:textId="77777777" w:rsidR="008029B8" w:rsidRDefault="008029B8" w:rsidP="008029B8">
      <w:pPr>
        <w:pStyle w:val="NormalWeb"/>
        <w:spacing w:before="0" w:beforeAutospacing="0" w:after="0" w:afterAutospacing="0" w:line="360" w:lineRule="auto"/>
        <w:rPr>
          <w:rFonts w:ascii="Arial" w:hAnsi="Arial" w:cs="Arial"/>
          <w:color w:val="000000"/>
        </w:rPr>
      </w:pPr>
    </w:p>
    <w:p w14:paraId="57614900" w14:textId="6190DD1B" w:rsidR="008029B8" w:rsidRDefault="008029B8" w:rsidP="008029B8">
      <w:pPr>
        <w:pStyle w:val="NormalWeb"/>
        <w:spacing w:before="0" w:beforeAutospacing="0" w:after="0" w:afterAutospacing="0" w:line="360" w:lineRule="auto"/>
        <w:rPr>
          <w:rFonts w:ascii="Arial" w:hAnsi="Arial" w:cs="Arial"/>
          <w:color w:val="000000"/>
        </w:rPr>
      </w:pPr>
      <w:r w:rsidRPr="00571370">
        <w:rPr>
          <w:rFonts w:ascii="Arial" w:hAnsi="Arial" w:cs="Arial"/>
          <w:color w:val="000000"/>
        </w:rPr>
        <w:t>Gray, P., Lancy, D.F. and Bjorklund, D.F. (2023). Decline in Independent Activity as a Cause of Decline in Children’s Mental Wellbeing: Summary of the Evidence. </w:t>
      </w:r>
      <w:r w:rsidRPr="00571370">
        <w:rPr>
          <w:rFonts w:ascii="Arial" w:hAnsi="Arial" w:cs="Arial"/>
          <w:i/>
          <w:iCs/>
          <w:color w:val="000000"/>
        </w:rPr>
        <w:t xml:space="preserve">The Journal of </w:t>
      </w:r>
      <w:proofErr w:type="spellStart"/>
      <w:r w:rsidRPr="00571370">
        <w:rPr>
          <w:rFonts w:ascii="Arial" w:hAnsi="Arial" w:cs="Arial"/>
          <w:i/>
          <w:iCs/>
          <w:color w:val="000000"/>
        </w:rPr>
        <w:t>Pediatrics</w:t>
      </w:r>
      <w:proofErr w:type="spellEnd"/>
      <w:r w:rsidRPr="00571370">
        <w:rPr>
          <w:rFonts w:ascii="Arial" w:hAnsi="Arial" w:cs="Arial"/>
          <w:color w:val="000000"/>
        </w:rPr>
        <w:t xml:space="preserve">. </w:t>
      </w:r>
      <w:proofErr w:type="spellStart"/>
      <w:proofErr w:type="gramStart"/>
      <w:r w:rsidRPr="00571370">
        <w:rPr>
          <w:rFonts w:ascii="Arial" w:hAnsi="Arial" w:cs="Arial"/>
          <w:color w:val="000000"/>
        </w:rPr>
        <w:t>doi:https</w:t>
      </w:r>
      <w:proofErr w:type="spellEnd"/>
      <w:r w:rsidRPr="00571370">
        <w:rPr>
          <w:rFonts w:ascii="Arial" w:hAnsi="Arial" w:cs="Arial"/>
          <w:color w:val="000000"/>
        </w:rPr>
        <w:t>://doi.org/10.1016/j.jpeds.2023.02.004</w:t>
      </w:r>
      <w:proofErr w:type="gramEnd"/>
      <w:r w:rsidRPr="00571370">
        <w:rPr>
          <w:rFonts w:ascii="Arial" w:hAnsi="Arial" w:cs="Arial"/>
          <w:color w:val="000000"/>
        </w:rPr>
        <w:t>.</w:t>
      </w:r>
      <w:r>
        <w:rPr>
          <w:rFonts w:ascii="Arial" w:hAnsi="Arial" w:cs="Arial"/>
          <w:color w:val="000000"/>
        </w:rPr>
        <w:t xml:space="preserve"> </w:t>
      </w:r>
      <w:bookmarkStart w:id="3" w:name="_Hlk160280649"/>
      <w:r>
        <w:rPr>
          <w:rFonts w:ascii="Arial" w:hAnsi="Arial" w:cs="Arial"/>
          <w:color w:val="000000"/>
        </w:rPr>
        <w:t>(Accessed 15</w:t>
      </w:r>
      <w:r w:rsidRPr="008029B8">
        <w:rPr>
          <w:rFonts w:ascii="Arial" w:hAnsi="Arial" w:cs="Arial"/>
          <w:color w:val="000000"/>
          <w:vertAlign w:val="superscript"/>
        </w:rPr>
        <w:t>th</w:t>
      </w:r>
      <w:r>
        <w:rPr>
          <w:rFonts w:ascii="Arial" w:hAnsi="Arial" w:cs="Arial"/>
          <w:color w:val="000000"/>
        </w:rPr>
        <w:t xml:space="preserve"> February 2024).</w:t>
      </w:r>
    </w:p>
    <w:bookmarkEnd w:id="3"/>
    <w:p w14:paraId="0E746FAF" w14:textId="77777777" w:rsidR="008029B8" w:rsidRPr="00571370" w:rsidRDefault="008029B8" w:rsidP="008029B8">
      <w:pPr>
        <w:pStyle w:val="NormalWeb"/>
        <w:spacing w:before="0" w:beforeAutospacing="0" w:after="0" w:afterAutospacing="0" w:line="360" w:lineRule="auto"/>
        <w:rPr>
          <w:rFonts w:ascii="Arial" w:hAnsi="Arial" w:cs="Arial"/>
          <w:color w:val="000000"/>
        </w:rPr>
      </w:pPr>
    </w:p>
    <w:p w14:paraId="00630617" w14:textId="37DB6DE2" w:rsidR="008029B8" w:rsidRDefault="008029B8" w:rsidP="008029B8">
      <w:pPr>
        <w:pStyle w:val="NormalWeb"/>
        <w:spacing w:before="0" w:beforeAutospacing="0" w:after="0" w:afterAutospacing="0" w:line="360" w:lineRule="auto"/>
        <w:rPr>
          <w:rFonts w:ascii="Arial" w:hAnsi="Arial" w:cs="Arial"/>
          <w:color w:val="000000"/>
        </w:rPr>
      </w:pPr>
      <w:r w:rsidRPr="00571370">
        <w:rPr>
          <w:rFonts w:ascii="Arial" w:hAnsi="Arial" w:cs="Arial"/>
          <w:color w:val="000000"/>
        </w:rPr>
        <w:t>Howard, J. and McInnes, K. (2012). The impact of children’s perception of an activity as play rather than not play on emotional well-being. </w:t>
      </w:r>
      <w:r w:rsidRPr="00571370">
        <w:rPr>
          <w:rFonts w:ascii="Arial" w:hAnsi="Arial" w:cs="Arial"/>
          <w:i/>
          <w:iCs/>
          <w:color w:val="000000"/>
        </w:rPr>
        <w:t xml:space="preserve">Child: Care, </w:t>
      </w:r>
      <w:proofErr w:type="gramStart"/>
      <w:r w:rsidRPr="00571370">
        <w:rPr>
          <w:rFonts w:ascii="Arial" w:hAnsi="Arial" w:cs="Arial"/>
          <w:i/>
          <w:iCs/>
          <w:color w:val="000000"/>
        </w:rPr>
        <w:t>Health</w:t>
      </w:r>
      <w:proofErr w:type="gramEnd"/>
      <w:r w:rsidRPr="00571370">
        <w:rPr>
          <w:rFonts w:ascii="Arial" w:hAnsi="Arial" w:cs="Arial"/>
          <w:i/>
          <w:iCs/>
          <w:color w:val="000000"/>
        </w:rPr>
        <w:t xml:space="preserve"> and Development</w:t>
      </w:r>
      <w:r w:rsidRPr="00571370">
        <w:rPr>
          <w:rFonts w:ascii="Arial" w:hAnsi="Arial" w:cs="Arial"/>
          <w:color w:val="000000"/>
        </w:rPr>
        <w:t xml:space="preserve">, 39(5), pp.737–742. </w:t>
      </w:r>
      <w:proofErr w:type="spellStart"/>
      <w:proofErr w:type="gramStart"/>
      <w:r w:rsidRPr="00571370">
        <w:rPr>
          <w:rFonts w:ascii="Arial" w:hAnsi="Arial" w:cs="Arial"/>
          <w:color w:val="000000"/>
        </w:rPr>
        <w:t>doi:https</w:t>
      </w:r>
      <w:proofErr w:type="spellEnd"/>
      <w:r w:rsidRPr="00571370">
        <w:rPr>
          <w:rFonts w:ascii="Arial" w:hAnsi="Arial" w:cs="Arial"/>
          <w:color w:val="000000"/>
        </w:rPr>
        <w:t>://doi.org/10.1111/j.1365-2214.2012.01405.x</w:t>
      </w:r>
      <w:proofErr w:type="gramEnd"/>
      <w:r w:rsidRPr="00571370">
        <w:rPr>
          <w:rFonts w:ascii="Arial" w:hAnsi="Arial" w:cs="Arial"/>
          <w:color w:val="000000"/>
        </w:rPr>
        <w:t>.</w:t>
      </w:r>
      <w:r w:rsidRPr="008029B8">
        <w:rPr>
          <w:rFonts w:ascii="Arial" w:hAnsi="Arial" w:cs="Arial"/>
          <w:color w:val="000000"/>
        </w:rPr>
        <w:t xml:space="preserve"> </w:t>
      </w:r>
      <w:r>
        <w:rPr>
          <w:rFonts w:ascii="Arial" w:hAnsi="Arial" w:cs="Arial"/>
          <w:color w:val="000000"/>
        </w:rPr>
        <w:t>(Accessed 15</w:t>
      </w:r>
      <w:r w:rsidRPr="008029B8">
        <w:rPr>
          <w:rFonts w:ascii="Arial" w:hAnsi="Arial" w:cs="Arial"/>
          <w:color w:val="000000"/>
          <w:vertAlign w:val="superscript"/>
        </w:rPr>
        <w:t>th</w:t>
      </w:r>
      <w:r>
        <w:rPr>
          <w:rFonts w:ascii="Arial" w:hAnsi="Arial" w:cs="Arial"/>
          <w:color w:val="000000"/>
        </w:rPr>
        <w:t xml:space="preserve"> February 2024).</w:t>
      </w:r>
    </w:p>
    <w:p w14:paraId="3C804DD7" w14:textId="77777777" w:rsidR="008029B8" w:rsidRPr="00571370" w:rsidRDefault="008029B8" w:rsidP="008029B8">
      <w:pPr>
        <w:spacing w:line="360" w:lineRule="auto"/>
        <w:rPr>
          <w:rFonts w:ascii="Arial" w:hAnsi="Arial" w:cs="Arial"/>
          <w:sz w:val="24"/>
          <w:szCs w:val="24"/>
        </w:rPr>
      </w:pPr>
    </w:p>
    <w:p w14:paraId="2136F30B" w14:textId="77777777" w:rsidR="008029B8" w:rsidRPr="00571370" w:rsidRDefault="008029B8" w:rsidP="008029B8">
      <w:pPr>
        <w:spacing w:line="360" w:lineRule="auto"/>
        <w:rPr>
          <w:rFonts w:ascii="Arial" w:hAnsi="Arial" w:cs="Arial"/>
          <w:sz w:val="24"/>
          <w:szCs w:val="24"/>
        </w:rPr>
      </w:pPr>
      <w:r w:rsidRPr="00571370">
        <w:rPr>
          <w:rFonts w:ascii="Arial" w:hAnsi="Arial" w:cs="Arial"/>
          <w:sz w:val="24"/>
          <w:szCs w:val="24"/>
        </w:rPr>
        <w:t xml:space="preserve">Howard, J. and </w:t>
      </w:r>
      <w:proofErr w:type="spellStart"/>
      <w:r w:rsidRPr="00571370">
        <w:rPr>
          <w:rFonts w:ascii="Arial" w:hAnsi="Arial" w:cs="Arial"/>
          <w:sz w:val="24"/>
          <w:szCs w:val="24"/>
        </w:rPr>
        <w:t>Mcinnes</w:t>
      </w:r>
      <w:proofErr w:type="spellEnd"/>
      <w:r w:rsidRPr="00571370">
        <w:rPr>
          <w:rFonts w:ascii="Arial" w:hAnsi="Arial" w:cs="Arial"/>
          <w:sz w:val="24"/>
          <w:szCs w:val="24"/>
        </w:rPr>
        <w:t xml:space="preserve">, K. (2013). </w:t>
      </w:r>
      <w:r w:rsidRPr="00571370">
        <w:rPr>
          <w:rFonts w:ascii="Arial" w:hAnsi="Arial" w:cs="Arial"/>
          <w:i/>
          <w:iCs/>
          <w:sz w:val="24"/>
          <w:szCs w:val="24"/>
        </w:rPr>
        <w:t>The essence of play: a practice companion for professionals working with children and young people.</w:t>
      </w:r>
      <w:r w:rsidRPr="00571370">
        <w:rPr>
          <w:rFonts w:ascii="Arial" w:hAnsi="Arial" w:cs="Arial"/>
          <w:sz w:val="24"/>
          <w:szCs w:val="24"/>
        </w:rPr>
        <w:t xml:space="preserve"> Abingdon, Oxon: </w:t>
      </w:r>
      <w:r w:rsidRPr="008029B8">
        <w:rPr>
          <w:rFonts w:ascii="Arial" w:hAnsi="Arial" w:cs="Arial"/>
          <w:sz w:val="24"/>
          <w:szCs w:val="24"/>
        </w:rPr>
        <w:t>Routledge.</w:t>
      </w:r>
    </w:p>
    <w:p w14:paraId="24376C1A" w14:textId="77777777" w:rsidR="008029B8" w:rsidRDefault="008029B8" w:rsidP="008029B8">
      <w:pPr>
        <w:pStyle w:val="NormalWeb"/>
        <w:spacing w:before="0" w:beforeAutospacing="0" w:after="0" w:afterAutospacing="0" w:line="360" w:lineRule="auto"/>
        <w:rPr>
          <w:rFonts w:ascii="Arial" w:hAnsi="Arial" w:cs="Arial"/>
        </w:rPr>
      </w:pPr>
    </w:p>
    <w:p w14:paraId="28361132" w14:textId="1EF7D1C6" w:rsidR="008029B8" w:rsidRDefault="008029B8" w:rsidP="008029B8">
      <w:pPr>
        <w:pStyle w:val="NormalWeb"/>
        <w:spacing w:before="0" w:beforeAutospacing="0" w:after="0" w:afterAutospacing="0" w:line="360" w:lineRule="auto"/>
        <w:rPr>
          <w:rFonts w:ascii="Arial" w:hAnsi="Arial" w:cs="Arial"/>
          <w:color w:val="000000"/>
        </w:rPr>
      </w:pPr>
      <w:r w:rsidRPr="00571370">
        <w:rPr>
          <w:rFonts w:ascii="Arial" w:hAnsi="Arial" w:cs="Arial"/>
        </w:rPr>
        <w:t>Karen McInnes, Justine Howard, Gareth Miles &amp; Kevin Crowley (2011) Differences in practitioners’ understanding of play and how this influences pedagogy and children’s perceptions of play, Early Years, 31:2, 121-133, DOI: 10.1080/09575146.2011.572870</w:t>
      </w:r>
      <w:r>
        <w:rPr>
          <w:rFonts w:ascii="Arial" w:hAnsi="Arial" w:cs="Arial"/>
        </w:rPr>
        <w:t xml:space="preserve"> </w:t>
      </w:r>
      <w:r>
        <w:rPr>
          <w:rFonts w:ascii="Arial" w:hAnsi="Arial" w:cs="Arial"/>
          <w:color w:val="000000"/>
        </w:rPr>
        <w:t>(Accessed 15</w:t>
      </w:r>
      <w:r w:rsidRPr="008029B8">
        <w:rPr>
          <w:rFonts w:ascii="Arial" w:hAnsi="Arial" w:cs="Arial"/>
          <w:color w:val="000000"/>
          <w:vertAlign w:val="superscript"/>
        </w:rPr>
        <w:t>th</w:t>
      </w:r>
      <w:r>
        <w:rPr>
          <w:rFonts w:ascii="Arial" w:hAnsi="Arial" w:cs="Arial"/>
          <w:color w:val="000000"/>
        </w:rPr>
        <w:t xml:space="preserve"> February 2024).</w:t>
      </w:r>
    </w:p>
    <w:p w14:paraId="07F0DBC4" w14:textId="3D3E6D67" w:rsidR="008029B8" w:rsidRPr="00571370" w:rsidRDefault="008029B8" w:rsidP="008029B8">
      <w:pPr>
        <w:spacing w:line="360" w:lineRule="auto"/>
        <w:rPr>
          <w:rFonts w:ascii="Arial" w:hAnsi="Arial" w:cs="Arial"/>
          <w:sz w:val="24"/>
          <w:szCs w:val="24"/>
        </w:rPr>
      </w:pPr>
    </w:p>
    <w:p w14:paraId="3E2B91A5" w14:textId="0BC37F68" w:rsidR="008029B8" w:rsidRPr="00571370" w:rsidRDefault="008029B8" w:rsidP="008029B8">
      <w:pPr>
        <w:spacing w:line="360" w:lineRule="auto"/>
        <w:rPr>
          <w:rFonts w:ascii="Arial" w:hAnsi="Arial" w:cs="Arial"/>
          <w:sz w:val="24"/>
          <w:szCs w:val="24"/>
        </w:rPr>
      </w:pPr>
      <w:r w:rsidRPr="00571370">
        <w:rPr>
          <w:rFonts w:ascii="Arial" w:eastAsiaTheme="minorEastAsia" w:hAnsi="Arial" w:cs="Arial"/>
          <w:color w:val="000000" w:themeColor="text1"/>
          <w:kern w:val="24"/>
          <w:sz w:val="24"/>
          <w:szCs w:val="24"/>
        </w:rPr>
        <w:t xml:space="preserve">King, P. (2020) A Brief Introduction to the Play Cycle [Video] Available at: </w:t>
      </w:r>
      <w:hyperlink r:id="rId11" w:history="1">
        <w:r w:rsidRPr="00571370">
          <w:rPr>
            <w:rFonts w:ascii="Arial" w:eastAsiaTheme="minorEastAsia" w:hAnsi="Arial" w:cs="Arial"/>
            <w:color w:val="000000" w:themeColor="text1"/>
            <w:kern w:val="24"/>
            <w:sz w:val="24"/>
            <w:szCs w:val="24"/>
            <w:u w:val="single"/>
          </w:rPr>
          <w:t>https://www.youtube.com/watch?v=BtGrwAxgLrQ</w:t>
        </w:r>
      </w:hyperlink>
      <w:r w:rsidRPr="00571370">
        <w:rPr>
          <w:rFonts w:ascii="Arial" w:eastAsiaTheme="minorEastAsia" w:hAnsi="Arial" w:cs="Arial"/>
          <w:color w:val="000000" w:themeColor="text1"/>
          <w:kern w:val="24"/>
          <w:sz w:val="24"/>
          <w:szCs w:val="24"/>
        </w:rPr>
        <w:t xml:space="preserve"> (Accessed 2</w:t>
      </w:r>
      <w:r w:rsidRPr="00571370">
        <w:rPr>
          <w:rFonts w:ascii="Arial" w:eastAsiaTheme="minorEastAsia" w:hAnsi="Arial" w:cs="Arial"/>
          <w:color w:val="000000" w:themeColor="text1"/>
          <w:kern w:val="24"/>
          <w:sz w:val="24"/>
          <w:szCs w:val="24"/>
          <w:vertAlign w:val="superscript"/>
        </w:rPr>
        <w:t>nd</w:t>
      </w:r>
      <w:r w:rsidRPr="00571370">
        <w:rPr>
          <w:rFonts w:ascii="Arial" w:eastAsiaTheme="minorEastAsia" w:hAnsi="Arial" w:cs="Arial"/>
          <w:color w:val="000000" w:themeColor="text1"/>
          <w:kern w:val="24"/>
          <w:sz w:val="24"/>
          <w:szCs w:val="24"/>
        </w:rPr>
        <w:t xml:space="preserve"> March 2024)</w:t>
      </w:r>
      <w:r>
        <w:rPr>
          <w:rFonts w:ascii="Arial" w:eastAsiaTheme="minorEastAsia" w:hAnsi="Arial" w:cs="Arial"/>
          <w:color w:val="000000" w:themeColor="text1"/>
          <w:kern w:val="24"/>
          <w:sz w:val="24"/>
          <w:szCs w:val="24"/>
        </w:rPr>
        <w:t>.</w:t>
      </w:r>
    </w:p>
    <w:p w14:paraId="58994A48" w14:textId="77777777" w:rsidR="008029B8" w:rsidRDefault="008029B8" w:rsidP="008029B8">
      <w:pPr>
        <w:pStyle w:val="NormalWeb"/>
        <w:spacing w:before="0" w:beforeAutospacing="0" w:after="0" w:afterAutospacing="0" w:line="360" w:lineRule="auto"/>
        <w:rPr>
          <w:rFonts w:ascii="Arial" w:hAnsi="Arial" w:cs="Arial"/>
          <w:color w:val="000000"/>
        </w:rPr>
      </w:pPr>
    </w:p>
    <w:p w14:paraId="38CCE05A" w14:textId="77777777" w:rsidR="008029B8" w:rsidRDefault="008029B8" w:rsidP="008029B8">
      <w:pPr>
        <w:pStyle w:val="NormalWeb"/>
        <w:spacing w:before="0" w:beforeAutospacing="0" w:after="0" w:afterAutospacing="0" w:line="360" w:lineRule="auto"/>
        <w:rPr>
          <w:rFonts w:ascii="Arial" w:hAnsi="Arial" w:cs="Arial"/>
          <w:color w:val="000000"/>
        </w:rPr>
      </w:pPr>
      <w:r w:rsidRPr="00571370">
        <w:rPr>
          <w:rFonts w:ascii="Arial" w:hAnsi="Arial" w:cs="Arial"/>
          <w:color w:val="000000"/>
        </w:rPr>
        <w:t>Kurt, S. (2020). </w:t>
      </w:r>
      <w:r w:rsidRPr="00571370">
        <w:rPr>
          <w:rFonts w:ascii="Arial" w:hAnsi="Arial" w:cs="Arial"/>
          <w:i/>
          <w:iCs/>
          <w:color w:val="000000"/>
        </w:rPr>
        <w:t>Vygotsky’s Zone of Proximal Development and Scaffolding</w:t>
      </w:r>
      <w:r w:rsidRPr="00571370">
        <w:rPr>
          <w:rFonts w:ascii="Arial" w:hAnsi="Arial" w:cs="Arial"/>
          <w:color w:val="000000"/>
        </w:rPr>
        <w:t xml:space="preserve">. [online] Educational Technology. Available at: </w:t>
      </w:r>
      <w:hyperlink r:id="rId12" w:history="1">
        <w:r w:rsidRPr="00571370">
          <w:rPr>
            <w:rStyle w:val="Hyperlink"/>
            <w:rFonts w:ascii="Arial" w:eastAsiaTheme="majorEastAsia" w:hAnsi="Arial" w:cs="Arial"/>
          </w:rPr>
          <w:t>https://educationaltechnology.net/vygotskys-zone-of-proximal-development-and-scaffolding/</w:t>
        </w:r>
      </w:hyperlink>
      <w:r w:rsidRPr="00571370">
        <w:rPr>
          <w:rFonts w:ascii="Arial" w:hAnsi="Arial" w:cs="Arial"/>
          <w:color w:val="000000"/>
        </w:rPr>
        <w:t>.</w:t>
      </w:r>
      <w:r>
        <w:rPr>
          <w:rFonts w:ascii="Arial" w:hAnsi="Arial" w:cs="Arial"/>
          <w:color w:val="000000"/>
        </w:rPr>
        <w:t>(Accessed 15</w:t>
      </w:r>
      <w:r w:rsidRPr="008029B8">
        <w:rPr>
          <w:rFonts w:ascii="Arial" w:hAnsi="Arial" w:cs="Arial"/>
          <w:color w:val="000000"/>
          <w:vertAlign w:val="superscript"/>
        </w:rPr>
        <w:t>th</w:t>
      </w:r>
      <w:r>
        <w:rPr>
          <w:rFonts w:ascii="Arial" w:hAnsi="Arial" w:cs="Arial"/>
          <w:color w:val="000000"/>
        </w:rPr>
        <w:t xml:space="preserve"> February 2024).</w:t>
      </w:r>
    </w:p>
    <w:p w14:paraId="34696FE4" w14:textId="26C7B4E3" w:rsidR="008029B8" w:rsidRPr="00571370" w:rsidRDefault="008029B8" w:rsidP="008029B8">
      <w:pPr>
        <w:pStyle w:val="NormalWeb"/>
        <w:spacing w:before="0" w:beforeAutospacing="0" w:after="0" w:afterAutospacing="0" w:line="360" w:lineRule="auto"/>
        <w:rPr>
          <w:rFonts w:ascii="Arial" w:hAnsi="Arial" w:cs="Arial"/>
          <w:color w:val="000000"/>
        </w:rPr>
      </w:pPr>
    </w:p>
    <w:p w14:paraId="4BF6489B" w14:textId="77777777" w:rsidR="008029B8" w:rsidRPr="00571370" w:rsidRDefault="008029B8" w:rsidP="008029B8">
      <w:pPr>
        <w:pStyle w:val="NormalWeb"/>
        <w:spacing w:before="0" w:beforeAutospacing="0" w:after="0" w:afterAutospacing="0" w:line="360" w:lineRule="auto"/>
        <w:rPr>
          <w:rFonts w:ascii="Arial" w:hAnsi="Arial" w:cs="Arial"/>
          <w:color w:val="000000"/>
        </w:rPr>
      </w:pPr>
    </w:p>
    <w:p w14:paraId="424C46CA" w14:textId="77777777" w:rsidR="008029B8" w:rsidRDefault="008029B8" w:rsidP="008029B8">
      <w:pPr>
        <w:pStyle w:val="NormalWeb"/>
        <w:spacing w:before="0" w:beforeAutospacing="0" w:after="0" w:afterAutospacing="0" w:line="360" w:lineRule="auto"/>
        <w:rPr>
          <w:rFonts w:ascii="Arial" w:hAnsi="Arial" w:cs="Arial"/>
          <w:color w:val="000000"/>
        </w:rPr>
      </w:pPr>
      <w:r w:rsidRPr="00571370">
        <w:rPr>
          <w:rFonts w:ascii="Arial" w:hAnsi="Arial" w:cs="Arial"/>
          <w:color w:val="000000"/>
        </w:rPr>
        <w:lastRenderedPageBreak/>
        <w:t>Learning Journals (2021). </w:t>
      </w:r>
      <w:r w:rsidRPr="00571370">
        <w:rPr>
          <w:rFonts w:ascii="Arial" w:hAnsi="Arial" w:cs="Arial"/>
          <w:i/>
          <w:iCs/>
          <w:color w:val="000000"/>
        </w:rPr>
        <w:t>What Is the Leuven Scale and How to Use it</w:t>
      </w:r>
      <w:r w:rsidRPr="00571370">
        <w:rPr>
          <w:rFonts w:ascii="Arial" w:hAnsi="Arial" w:cs="Arial"/>
          <w:color w:val="000000"/>
        </w:rPr>
        <w:t xml:space="preserve">. Learning Journals. Available at: </w:t>
      </w:r>
      <w:hyperlink r:id="rId13" w:history="1">
        <w:r w:rsidRPr="00571370">
          <w:rPr>
            <w:rStyle w:val="Hyperlink"/>
            <w:rFonts w:ascii="Arial" w:eastAsiaTheme="majorEastAsia" w:hAnsi="Arial" w:cs="Arial"/>
          </w:rPr>
          <w:t>https://learningjournals.co.uk/what-is-the-leuven-scale-and-how-to-use-it/</w:t>
        </w:r>
      </w:hyperlink>
      <w:r w:rsidRPr="00571370">
        <w:rPr>
          <w:rFonts w:ascii="Arial" w:hAnsi="Arial" w:cs="Arial"/>
          <w:color w:val="000000"/>
        </w:rPr>
        <w:t>. (Accessed 15</w:t>
      </w:r>
      <w:r w:rsidRPr="00571370">
        <w:rPr>
          <w:rFonts w:ascii="Arial" w:hAnsi="Arial" w:cs="Arial"/>
          <w:color w:val="000000"/>
          <w:vertAlign w:val="superscript"/>
        </w:rPr>
        <w:t>th</w:t>
      </w:r>
      <w:r w:rsidRPr="00571370">
        <w:rPr>
          <w:rFonts w:ascii="Arial" w:hAnsi="Arial" w:cs="Arial"/>
          <w:color w:val="000000"/>
        </w:rPr>
        <w:t xml:space="preserve"> February 2024).</w:t>
      </w:r>
    </w:p>
    <w:p w14:paraId="1A844F63" w14:textId="77777777" w:rsidR="008029B8" w:rsidRPr="00571370" w:rsidRDefault="008029B8" w:rsidP="008029B8">
      <w:pPr>
        <w:pStyle w:val="NormalWeb"/>
        <w:spacing w:before="0" w:beforeAutospacing="0" w:after="0" w:afterAutospacing="0" w:line="360" w:lineRule="auto"/>
        <w:rPr>
          <w:rFonts w:ascii="Arial" w:hAnsi="Arial" w:cs="Arial"/>
          <w:color w:val="000000"/>
        </w:rPr>
      </w:pPr>
    </w:p>
    <w:p w14:paraId="03447D1E" w14:textId="38D6E5E1" w:rsidR="008029B8" w:rsidRDefault="008029B8" w:rsidP="008029B8">
      <w:pPr>
        <w:pStyle w:val="NormalWeb"/>
        <w:spacing w:before="0" w:beforeAutospacing="0" w:after="0" w:afterAutospacing="0" w:line="360" w:lineRule="auto"/>
        <w:rPr>
          <w:rFonts w:ascii="Arial" w:hAnsi="Arial" w:cs="Arial"/>
          <w:color w:val="000000"/>
        </w:rPr>
      </w:pPr>
      <w:proofErr w:type="spellStart"/>
      <w:r w:rsidRPr="00571370">
        <w:rPr>
          <w:rFonts w:ascii="Arial" w:hAnsi="Arial" w:cs="Arial"/>
          <w:color w:val="000000"/>
        </w:rPr>
        <w:t>Lendendecker</w:t>
      </w:r>
      <w:proofErr w:type="spellEnd"/>
      <w:r w:rsidRPr="00571370">
        <w:rPr>
          <w:rFonts w:ascii="Arial" w:hAnsi="Arial" w:cs="Arial"/>
          <w:color w:val="000000"/>
        </w:rPr>
        <w:t xml:space="preserve">, M. (2020). Why Encourage Self-Directed </w:t>
      </w:r>
      <w:proofErr w:type="gramStart"/>
      <w:r w:rsidRPr="00571370">
        <w:rPr>
          <w:rFonts w:ascii="Arial" w:hAnsi="Arial" w:cs="Arial"/>
          <w:color w:val="000000"/>
        </w:rPr>
        <w:t>Play?.</w:t>
      </w:r>
      <w:proofErr w:type="gramEnd"/>
      <w:r w:rsidRPr="00571370">
        <w:rPr>
          <w:rFonts w:ascii="Arial" w:hAnsi="Arial" w:cs="Arial"/>
          <w:color w:val="000000"/>
        </w:rPr>
        <w:t xml:space="preserve">  Available at: https://www.berkshiremontessori.org/msb-blog/self-directed-play#:~:text=How%20can%20self-directed%20play%20benefit%20children%3F%201%20It (Accessed 28 February 2024).</w:t>
      </w:r>
      <w:r>
        <w:rPr>
          <w:rFonts w:ascii="Arial" w:hAnsi="Arial" w:cs="Arial"/>
          <w:color w:val="000000"/>
        </w:rPr>
        <w:t xml:space="preserve"> </w:t>
      </w:r>
      <w:r>
        <w:rPr>
          <w:rFonts w:ascii="Arial" w:hAnsi="Arial" w:cs="Arial"/>
          <w:color w:val="000000"/>
        </w:rPr>
        <w:t>(Accessed 15</w:t>
      </w:r>
      <w:r w:rsidRPr="008029B8">
        <w:rPr>
          <w:rFonts w:ascii="Arial" w:hAnsi="Arial" w:cs="Arial"/>
          <w:color w:val="000000"/>
          <w:vertAlign w:val="superscript"/>
        </w:rPr>
        <w:t>th</w:t>
      </w:r>
      <w:r>
        <w:rPr>
          <w:rFonts w:ascii="Arial" w:hAnsi="Arial" w:cs="Arial"/>
          <w:color w:val="000000"/>
        </w:rPr>
        <w:t xml:space="preserve"> February 2024).</w:t>
      </w:r>
    </w:p>
    <w:p w14:paraId="07C0350B" w14:textId="77777777" w:rsidR="008029B8" w:rsidRPr="00571370" w:rsidRDefault="008029B8" w:rsidP="008029B8">
      <w:pPr>
        <w:pStyle w:val="NormalWeb"/>
        <w:spacing w:before="0" w:beforeAutospacing="0" w:after="0" w:afterAutospacing="0" w:line="360" w:lineRule="auto"/>
        <w:rPr>
          <w:rFonts w:ascii="Arial" w:hAnsi="Arial" w:cs="Arial"/>
          <w:color w:val="000000"/>
        </w:rPr>
      </w:pPr>
    </w:p>
    <w:p w14:paraId="7580912E" w14:textId="03A18EE3" w:rsidR="008029B8" w:rsidRPr="00571370" w:rsidRDefault="008029B8" w:rsidP="008029B8">
      <w:pPr>
        <w:pStyle w:val="NormalWeb"/>
        <w:spacing w:before="0" w:beforeAutospacing="0" w:after="0" w:afterAutospacing="0" w:line="360" w:lineRule="auto"/>
        <w:rPr>
          <w:rFonts w:ascii="Arial" w:hAnsi="Arial" w:cs="Arial"/>
          <w:color w:val="000000"/>
        </w:rPr>
      </w:pPr>
      <w:r w:rsidRPr="00571370">
        <w:rPr>
          <w:rFonts w:ascii="Arial" w:hAnsi="Arial" w:cs="Arial"/>
          <w:color w:val="000000"/>
        </w:rPr>
        <w:t>Lillard, A. and Else-Quest, N. (2006). THE EARLY YEARS: Evaluating Montessori Education. </w:t>
      </w:r>
      <w:r w:rsidRPr="00571370">
        <w:rPr>
          <w:rFonts w:ascii="Arial" w:hAnsi="Arial" w:cs="Arial"/>
          <w:i/>
          <w:iCs/>
          <w:color w:val="000000"/>
        </w:rPr>
        <w:t>Science</w:t>
      </w:r>
      <w:r w:rsidRPr="00571370">
        <w:rPr>
          <w:rFonts w:ascii="Arial" w:hAnsi="Arial" w:cs="Arial"/>
          <w:color w:val="000000"/>
        </w:rPr>
        <w:t xml:space="preserve">, [online] 313(5795), pp.1893–1894. </w:t>
      </w:r>
      <w:proofErr w:type="spellStart"/>
      <w:proofErr w:type="gramStart"/>
      <w:r w:rsidRPr="00571370">
        <w:rPr>
          <w:rFonts w:ascii="Arial" w:hAnsi="Arial" w:cs="Arial"/>
          <w:color w:val="000000"/>
        </w:rPr>
        <w:t>doi:https</w:t>
      </w:r>
      <w:proofErr w:type="spellEnd"/>
      <w:r w:rsidRPr="00571370">
        <w:rPr>
          <w:rFonts w:ascii="Arial" w:hAnsi="Arial" w:cs="Arial"/>
          <w:color w:val="000000"/>
        </w:rPr>
        <w:t>://doi.org/10.1126/science.1132362</w:t>
      </w:r>
      <w:proofErr w:type="gramEnd"/>
      <w:r w:rsidRPr="00571370">
        <w:rPr>
          <w:rFonts w:ascii="Arial" w:hAnsi="Arial" w:cs="Arial"/>
          <w:color w:val="000000"/>
        </w:rPr>
        <w:t>.</w:t>
      </w:r>
      <w:r w:rsidRPr="008029B8">
        <w:rPr>
          <w:rFonts w:ascii="Arial" w:hAnsi="Arial" w:cs="Arial"/>
          <w:color w:val="000000"/>
        </w:rPr>
        <w:t xml:space="preserve"> </w:t>
      </w:r>
      <w:r w:rsidRPr="00571370">
        <w:rPr>
          <w:rFonts w:ascii="Arial" w:hAnsi="Arial" w:cs="Arial"/>
          <w:color w:val="000000"/>
        </w:rPr>
        <w:t>(Accessed 28</w:t>
      </w:r>
      <w:r w:rsidRPr="00571370">
        <w:rPr>
          <w:rFonts w:ascii="Arial" w:hAnsi="Arial" w:cs="Arial"/>
          <w:color w:val="000000"/>
          <w:vertAlign w:val="superscript"/>
        </w:rPr>
        <w:t>th</w:t>
      </w:r>
      <w:r w:rsidRPr="00571370">
        <w:rPr>
          <w:rFonts w:ascii="Arial" w:hAnsi="Arial" w:cs="Arial"/>
          <w:color w:val="000000"/>
        </w:rPr>
        <w:t xml:space="preserve"> February 2024).</w:t>
      </w:r>
    </w:p>
    <w:p w14:paraId="604E9523" w14:textId="77777777" w:rsidR="008029B8" w:rsidRPr="00571370" w:rsidRDefault="008029B8" w:rsidP="008029B8">
      <w:pPr>
        <w:pStyle w:val="NormalWeb"/>
        <w:spacing w:before="0" w:beforeAutospacing="0" w:after="0" w:afterAutospacing="0" w:line="360" w:lineRule="auto"/>
        <w:rPr>
          <w:rFonts w:ascii="Arial" w:hAnsi="Arial" w:cs="Arial"/>
          <w:color w:val="000000"/>
        </w:rPr>
      </w:pPr>
    </w:p>
    <w:p w14:paraId="41BC4132" w14:textId="77777777" w:rsidR="008029B8" w:rsidRPr="00571370" w:rsidRDefault="008029B8" w:rsidP="008029B8">
      <w:pPr>
        <w:pStyle w:val="NormalWeb"/>
        <w:spacing w:before="0" w:beforeAutospacing="0" w:after="0" w:afterAutospacing="0" w:line="360" w:lineRule="auto"/>
        <w:rPr>
          <w:rFonts w:ascii="Arial" w:hAnsi="Arial" w:cs="Arial"/>
          <w:color w:val="000000"/>
        </w:rPr>
      </w:pPr>
      <w:r w:rsidRPr="00571370">
        <w:rPr>
          <w:rFonts w:ascii="Arial" w:hAnsi="Arial" w:cs="Arial"/>
          <w:color w:val="000000"/>
        </w:rPr>
        <w:t>‌Main, P. (2023). </w:t>
      </w:r>
      <w:r w:rsidRPr="00571370">
        <w:rPr>
          <w:rFonts w:ascii="Arial" w:hAnsi="Arial" w:cs="Arial"/>
          <w:i/>
          <w:iCs/>
          <w:color w:val="000000"/>
        </w:rPr>
        <w:t>Jerome Bruner’s Theories</w:t>
      </w:r>
      <w:r w:rsidRPr="00571370">
        <w:rPr>
          <w:rFonts w:ascii="Arial" w:hAnsi="Arial" w:cs="Arial"/>
          <w:color w:val="000000"/>
        </w:rPr>
        <w:t xml:space="preserve">. Available at: </w:t>
      </w:r>
      <w:hyperlink r:id="rId14" w:history="1">
        <w:r w:rsidRPr="00571370">
          <w:rPr>
            <w:rStyle w:val="Hyperlink"/>
            <w:rFonts w:ascii="Arial" w:eastAsiaTheme="majorEastAsia" w:hAnsi="Arial" w:cs="Arial"/>
          </w:rPr>
          <w:t>https://www.structural-learning.com/post/jerome-bruners-theories</w:t>
        </w:r>
      </w:hyperlink>
      <w:r w:rsidRPr="00571370">
        <w:rPr>
          <w:rFonts w:ascii="Arial" w:hAnsi="Arial" w:cs="Arial"/>
          <w:color w:val="000000"/>
        </w:rPr>
        <w:t xml:space="preserve">. </w:t>
      </w:r>
      <w:bookmarkStart w:id="4" w:name="_Hlk160280729"/>
      <w:r w:rsidRPr="00571370">
        <w:rPr>
          <w:rFonts w:ascii="Arial" w:hAnsi="Arial" w:cs="Arial"/>
          <w:color w:val="000000"/>
        </w:rPr>
        <w:t>(Accessed 28</w:t>
      </w:r>
      <w:r w:rsidRPr="00571370">
        <w:rPr>
          <w:rFonts w:ascii="Arial" w:hAnsi="Arial" w:cs="Arial"/>
          <w:color w:val="000000"/>
          <w:vertAlign w:val="superscript"/>
        </w:rPr>
        <w:t>th</w:t>
      </w:r>
      <w:r w:rsidRPr="00571370">
        <w:rPr>
          <w:rFonts w:ascii="Arial" w:hAnsi="Arial" w:cs="Arial"/>
          <w:color w:val="000000"/>
        </w:rPr>
        <w:t xml:space="preserve"> February 2024).</w:t>
      </w:r>
      <w:bookmarkEnd w:id="4"/>
    </w:p>
    <w:p w14:paraId="6E1E0110" w14:textId="77777777" w:rsidR="008029B8" w:rsidRPr="00571370" w:rsidRDefault="008029B8" w:rsidP="008029B8">
      <w:pPr>
        <w:pStyle w:val="NormalWeb"/>
        <w:spacing w:before="0" w:beforeAutospacing="0" w:after="0" w:afterAutospacing="0" w:line="360" w:lineRule="auto"/>
        <w:rPr>
          <w:rFonts w:ascii="Arial" w:hAnsi="Arial" w:cs="Arial"/>
          <w:color w:val="000000"/>
        </w:rPr>
      </w:pPr>
    </w:p>
    <w:p w14:paraId="101BC438" w14:textId="77777777" w:rsidR="008029B8" w:rsidRPr="00571370" w:rsidRDefault="008029B8" w:rsidP="008029B8">
      <w:pPr>
        <w:pStyle w:val="NormalWeb"/>
        <w:spacing w:before="0" w:beforeAutospacing="0" w:after="0" w:afterAutospacing="0" w:line="360" w:lineRule="auto"/>
        <w:rPr>
          <w:rFonts w:ascii="Arial" w:hAnsi="Arial" w:cs="Arial"/>
          <w:color w:val="000000"/>
        </w:rPr>
      </w:pPr>
      <w:r w:rsidRPr="00571370">
        <w:rPr>
          <w:rFonts w:ascii="Arial" w:hAnsi="Arial" w:cs="Arial"/>
          <w:color w:val="000000"/>
        </w:rPr>
        <w:t>Perera, A. (2023). </w:t>
      </w:r>
      <w:r w:rsidRPr="00571370">
        <w:rPr>
          <w:rFonts w:ascii="Arial" w:hAnsi="Arial" w:cs="Arial"/>
          <w:i/>
          <w:iCs/>
          <w:color w:val="000000"/>
        </w:rPr>
        <w:t>What is the Hawthorne Effect?</w:t>
      </w:r>
      <w:r w:rsidRPr="00571370">
        <w:rPr>
          <w:rFonts w:ascii="Arial" w:hAnsi="Arial" w:cs="Arial"/>
          <w:color w:val="000000"/>
        </w:rPr>
        <w:t xml:space="preserve">  Available at: </w:t>
      </w:r>
      <w:hyperlink r:id="rId15" w:history="1">
        <w:r w:rsidRPr="00571370">
          <w:rPr>
            <w:rStyle w:val="Hyperlink"/>
            <w:rFonts w:ascii="Arial" w:eastAsiaTheme="majorEastAsia" w:hAnsi="Arial" w:cs="Arial"/>
          </w:rPr>
          <w:t>https://www.simplypsychology.org/hawthorne-effect.html</w:t>
        </w:r>
      </w:hyperlink>
      <w:r w:rsidRPr="00571370">
        <w:rPr>
          <w:rFonts w:ascii="Arial" w:hAnsi="Arial" w:cs="Arial"/>
          <w:color w:val="000000"/>
        </w:rPr>
        <w:t>. (Accessed 2</w:t>
      </w:r>
      <w:r w:rsidRPr="00571370">
        <w:rPr>
          <w:rFonts w:ascii="Arial" w:hAnsi="Arial" w:cs="Arial"/>
          <w:color w:val="000000"/>
          <w:vertAlign w:val="superscript"/>
        </w:rPr>
        <w:t>nd</w:t>
      </w:r>
      <w:r w:rsidRPr="00571370">
        <w:rPr>
          <w:rFonts w:ascii="Arial" w:hAnsi="Arial" w:cs="Arial"/>
          <w:color w:val="000000"/>
        </w:rPr>
        <w:t xml:space="preserve"> March 2024).</w:t>
      </w:r>
    </w:p>
    <w:p w14:paraId="14434022" w14:textId="77777777" w:rsidR="008029B8" w:rsidRPr="00571370" w:rsidRDefault="008029B8" w:rsidP="008029B8">
      <w:pPr>
        <w:pStyle w:val="NormalWeb"/>
        <w:spacing w:before="0" w:beforeAutospacing="0" w:after="0" w:afterAutospacing="0" w:line="360" w:lineRule="auto"/>
        <w:rPr>
          <w:rFonts w:ascii="Arial" w:hAnsi="Arial" w:cs="Arial"/>
        </w:rPr>
      </w:pPr>
    </w:p>
    <w:p w14:paraId="73001D22" w14:textId="77777777" w:rsidR="008029B8" w:rsidRPr="00571370" w:rsidRDefault="008029B8" w:rsidP="008029B8">
      <w:pPr>
        <w:pStyle w:val="NormalWeb"/>
        <w:spacing w:before="0" w:beforeAutospacing="0" w:after="0" w:afterAutospacing="0" w:line="360" w:lineRule="auto"/>
        <w:rPr>
          <w:rFonts w:ascii="Arial" w:hAnsi="Arial" w:cs="Arial"/>
          <w:color w:val="000000"/>
        </w:rPr>
      </w:pPr>
      <w:r w:rsidRPr="00571370">
        <w:rPr>
          <w:rFonts w:ascii="Arial" w:hAnsi="Arial" w:cs="Arial"/>
          <w:color w:val="000000"/>
        </w:rPr>
        <w:t>Play Wales (2022). </w:t>
      </w:r>
      <w:r w:rsidRPr="00571370">
        <w:rPr>
          <w:rFonts w:ascii="Arial" w:hAnsi="Arial" w:cs="Arial"/>
          <w:i/>
          <w:iCs/>
          <w:color w:val="000000"/>
        </w:rPr>
        <w:t xml:space="preserve">The </w:t>
      </w:r>
      <w:proofErr w:type="spellStart"/>
      <w:r w:rsidRPr="00571370">
        <w:rPr>
          <w:rFonts w:ascii="Arial" w:hAnsi="Arial" w:cs="Arial"/>
          <w:i/>
          <w:iCs/>
          <w:color w:val="000000"/>
        </w:rPr>
        <w:t>playwork</w:t>
      </w:r>
      <w:proofErr w:type="spellEnd"/>
      <w:r w:rsidRPr="00571370">
        <w:rPr>
          <w:rFonts w:ascii="Arial" w:hAnsi="Arial" w:cs="Arial"/>
          <w:i/>
          <w:iCs/>
          <w:color w:val="000000"/>
        </w:rPr>
        <w:t xml:space="preserve"> principles</w:t>
      </w:r>
      <w:r w:rsidRPr="00571370">
        <w:rPr>
          <w:rFonts w:ascii="Arial" w:hAnsi="Arial" w:cs="Arial"/>
          <w:color w:val="000000"/>
        </w:rPr>
        <w:t xml:space="preserve">. [online] Play Wales. Available at: </w:t>
      </w:r>
      <w:hyperlink r:id="rId16" w:history="1">
        <w:r w:rsidRPr="00571370">
          <w:rPr>
            <w:rStyle w:val="Hyperlink"/>
            <w:rFonts w:ascii="Arial" w:eastAsiaTheme="majorEastAsia" w:hAnsi="Arial" w:cs="Arial"/>
          </w:rPr>
          <w:t>https://play.wales/playwork/the-playwork-principles/</w:t>
        </w:r>
      </w:hyperlink>
      <w:r w:rsidRPr="00571370">
        <w:rPr>
          <w:rFonts w:ascii="Arial" w:hAnsi="Arial" w:cs="Arial"/>
          <w:color w:val="000000"/>
        </w:rPr>
        <w:t xml:space="preserve">. </w:t>
      </w:r>
    </w:p>
    <w:p w14:paraId="666A97D0" w14:textId="77777777" w:rsidR="008029B8" w:rsidRPr="00571370" w:rsidRDefault="008029B8" w:rsidP="008029B8">
      <w:pPr>
        <w:pStyle w:val="NormalWeb"/>
        <w:spacing w:before="0" w:beforeAutospacing="0" w:after="0" w:afterAutospacing="0" w:line="360" w:lineRule="auto"/>
        <w:rPr>
          <w:rFonts w:ascii="Arial" w:hAnsi="Arial" w:cs="Arial"/>
          <w:color w:val="000000"/>
        </w:rPr>
      </w:pPr>
    </w:p>
    <w:p w14:paraId="224EE726" w14:textId="2B9F16B4" w:rsidR="008029B8" w:rsidRPr="00571370" w:rsidRDefault="008029B8" w:rsidP="008029B8">
      <w:pPr>
        <w:pStyle w:val="NormalWeb"/>
        <w:spacing w:before="0" w:beforeAutospacing="0" w:after="0" w:afterAutospacing="0" w:line="360" w:lineRule="auto"/>
        <w:rPr>
          <w:rFonts w:ascii="Arial" w:hAnsi="Arial" w:cs="Arial"/>
          <w:color w:val="000000"/>
        </w:rPr>
      </w:pPr>
      <w:r w:rsidRPr="00571370">
        <w:rPr>
          <w:rFonts w:ascii="Arial" w:hAnsi="Arial" w:cs="Arial"/>
          <w:color w:val="000000"/>
        </w:rPr>
        <w:t>Pyle, A. and Danniels, E. (2017). A Continuum of Play-Based Learning: The Role of the Teacher in Play-Based Pedagogy and the Fear of Hijacking Play. </w:t>
      </w:r>
      <w:r w:rsidRPr="00571370">
        <w:rPr>
          <w:rFonts w:ascii="Arial" w:hAnsi="Arial" w:cs="Arial"/>
          <w:i/>
          <w:iCs/>
          <w:color w:val="000000"/>
        </w:rPr>
        <w:t>Early Education and Development</w:t>
      </w:r>
      <w:r w:rsidRPr="00571370">
        <w:rPr>
          <w:rFonts w:ascii="Arial" w:hAnsi="Arial" w:cs="Arial"/>
          <w:color w:val="000000"/>
        </w:rPr>
        <w:t>, 28(3), pp.274–289.</w:t>
      </w:r>
      <w:r>
        <w:rPr>
          <w:rFonts w:ascii="Arial" w:hAnsi="Arial" w:cs="Arial"/>
          <w:color w:val="000000"/>
        </w:rPr>
        <w:t xml:space="preserve"> </w:t>
      </w:r>
      <w:r w:rsidRPr="00571370">
        <w:rPr>
          <w:rFonts w:ascii="Arial" w:hAnsi="Arial" w:cs="Arial"/>
          <w:color w:val="000000"/>
        </w:rPr>
        <w:t>(Accessed 28</w:t>
      </w:r>
      <w:r w:rsidRPr="00571370">
        <w:rPr>
          <w:rFonts w:ascii="Arial" w:hAnsi="Arial" w:cs="Arial"/>
          <w:color w:val="000000"/>
          <w:vertAlign w:val="superscript"/>
        </w:rPr>
        <w:t>th</w:t>
      </w:r>
      <w:r w:rsidRPr="00571370">
        <w:rPr>
          <w:rFonts w:ascii="Arial" w:hAnsi="Arial" w:cs="Arial"/>
          <w:color w:val="000000"/>
        </w:rPr>
        <w:t xml:space="preserve"> February 2024).</w:t>
      </w:r>
    </w:p>
    <w:p w14:paraId="48065573" w14:textId="77777777" w:rsidR="008029B8" w:rsidRPr="00571370" w:rsidRDefault="008029B8" w:rsidP="008029B8">
      <w:pPr>
        <w:pStyle w:val="NormalWeb"/>
        <w:spacing w:before="0" w:beforeAutospacing="0" w:after="0" w:afterAutospacing="0" w:line="360" w:lineRule="auto"/>
        <w:rPr>
          <w:rFonts w:ascii="Arial" w:hAnsi="Arial" w:cs="Arial"/>
          <w:color w:val="000000"/>
        </w:rPr>
      </w:pPr>
    </w:p>
    <w:p w14:paraId="360902E8" w14:textId="77777777" w:rsidR="008029B8" w:rsidRPr="00571370" w:rsidRDefault="008029B8" w:rsidP="008029B8">
      <w:pPr>
        <w:pStyle w:val="NormalWeb"/>
        <w:spacing w:before="0" w:beforeAutospacing="0" w:after="0" w:afterAutospacing="0" w:line="360" w:lineRule="auto"/>
        <w:rPr>
          <w:rFonts w:ascii="Arial" w:hAnsi="Arial" w:cs="Arial"/>
          <w:color w:val="000000"/>
        </w:rPr>
      </w:pPr>
      <w:r w:rsidRPr="00571370">
        <w:rPr>
          <w:rFonts w:ascii="Arial" w:hAnsi="Arial" w:cs="Arial"/>
          <w:color w:val="000000"/>
        </w:rPr>
        <w:t>Swansea University (n.d.).</w:t>
      </w:r>
      <w:r w:rsidRPr="00571370">
        <w:rPr>
          <w:rFonts w:ascii="Arial" w:hAnsi="Arial" w:cs="Arial"/>
          <w:i/>
          <w:iCs/>
          <w:color w:val="000000"/>
        </w:rPr>
        <w:t xml:space="preserve">  The Play Cycle (In a nutshell)</w:t>
      </w:r>
      <w:r w:rsidRPr="00571370">
        <w:rPr>
          <w:rFonts w:ascii="Arial" w:hAnsi="Arial" w:cs="Arial"/>
          <w:color w:val="000000"/>
        </w:rPr>
        <w:t>. [online] Available at: https://www.youtube.com/watch?v=dSacWWtto4E&amp;t=139s (Accessed 2</w:t>
      </w:r>
      <w:r w:rsidRPr="00571370">
        <w:rPr>
          <w:rFonts w:ascii="Arial" w:hAnsi="Arial" w:cs="Arial"/>
          <w:color w:val="000000"/>
          <w:vertAlign w:val="superscript"/>
        </w:rPr>
        <w:t>nd</w:t>
      </w:r>
      <w:r w:rsidRPr="00571370">
        <w:rPr>
          <w:rFonts w:ascii="Arial" w:hAnsi="Arial" w:cs="Arial"/>
          <w:color w:val="000000"/>
        </w:rPr>
        <w:t xml:space="preserve"> March 2024).</w:t>
      </w:r>
    </w:p>
    <w:p w14:paraId="12C147DD" w14:textId="77777777" w:rsidR="008029B8" w:rsidRPr="00571370" w:rsidRDefault="008029B8" w:rsidP="008029B8">
      <w:pPr>
        <w:pStyle w:val="NormalWeb"/>
        <w:spacing w:before="0" w:beforeAutospacing="0" w:after="0" w:afterAutospacing="0" w:line="360" w:lineRule="auto"/>
        <w:rPr>
          <w:rFonts w:ascii="Arial" w:hAnsi="Arial" w:cs="Arial"/>
          <w:color w:val="000000"/>
        </w:rPr>
      </w:pPr>
    </w:p>
    <w:p w14:paraId="1BEEAB00" w14:textId="573BAE82" w:rsidR="008029B8" w:rsidRPr="00571370" w:rsidRDefault="008029B8" w:rsidP="008029B8">
      <w:pPr>
        <w:pStyle w:val="NormalWeb"/>
        <w:spacing w:before="0" w:beforeAutospacing="0" w:after="0" w:afterAutospacing="0" w:line="360" w:lineRule="auto"/>
        <w:rPr>
          <w:rFonts w:ascii="Arial" w:hAnsi="Arial" w:cs="Arial"/>
        </w:rPr>
      </w:pPr>
      <w:r w:rsidRPr="00571370">
        <w:rPr>
          <w:rFonts w:ascii="Arial" w:hAnsi="Arial" w:cs="Arial"/>
        </w:rPr>
        <w:lastRenderedPageBreak/>
        <w:t xml:space="preserve">UNICEF (1989). </w:t>
      </w:r>
      <w:r w:rsidRPr="00571370">
        <w:rPr>
          <w:rFonts w:ascii="Arial" w:hAnsi="Arial" w:cs="Arial"/>
          <w:i/>
          <w:iCs/>
        </w:rPr>
        <w:t>UN Convention on the Rights of the Child</w:t>
      </w:r>
      <w:r w:rsidRPr="00571370">
        <w:rPr>
          <w:rFonts w:ascii="Arial" w:hAnsi="Arial" w:cs="Arial"/>
        </w:rPr>
        <w:t xml:space="preserve"> (UNCRC). [online] UNICEF. Available at: </w:t>
      </w:r>
      <w:hyperlink r:id="rId17" w:history="1">
        <w:r w:rsidRPr="00571370">
          <w:rPr>
            <w:rStyle w:val="Hyperlink"/>
            <w:rFonts w:ascii="Arial" w:eastAsiaTheme="majorEastAsia" w:hAnsi="Arial" w:cs="Arial"/>
          </w:rPr>
          <w:t>https://www.unicef.org.uk/what-we-do/un-convention-child-rights/</w:t>
        </w:r>
      </w:hyperlink>
      <w:r w:rsidRPr="00571370">
        <w:rPr>
          <w:rFonts w:ascii="Arial" w:hAnsi="Arial" w:cs="Arial"/>
        </w:rPr>
        <w:t>.</w:t>
      </w:r>
      <w:r>
        <w:rPr>
          <w:rFonts w:ascii="Arial" w:hAnsi="Arial" w:cs="Arial"/>
        </w:rPr>
        <w:t xml:space="preserve"> </w:t>
      </w:r>
      <w:r w:rsidRPr="00571370">
        <w:rPr>
          <w:rFonts w:ascii="Arial" w:hAnsi="Arial" w:cs="Arial"/>
          <w:color w:val="000000"/>
        </w:rPr>
        <w:t>(Accessed 28</w:t>
      </w:r>
      <w:r w:rsidRPr="00571370">
        <w:rPr>
          <w:rFonts w:ascii="Arial" w:hAnsi="Arial" w:cs="Arial"/>
          <w:color w:val="000000"/>
          <w:vertAlign w:val="superscript"/>
        </w:rPr>
        <w:t>th</w:t>
      </w:r>
      <w:r w:rsidRPr="00571370">
        <w:rPr>
          <w:rFonts w:ascii="Arial" w:hAnsi="Arial" w:cs="Arial"/>
          <w:color w:val="000000"/>
        </w:rPr>
        <w:t xml:space="preserve"> February 2024).</w:t>
      </w:r>
    </w:p>
    <w:p w14:paraId="2E22DDF1" w14:textId="77777777" w:rsidR="008029B8" w:rsidRPr="00571370" w:rsidRDefault="008029B8" w:rsidP="008029B8">
      <w:pPr>
        <w:pStyle w:val="NormalWeb"/>
        <w:spacing w:before="0" w:beforeAutospacing="0" w:after="0" w:afterAutospacing="0" w:line="360" w:lineRule="auto"/>
        <w:rPr>
          <w:rFonts w:ascii="Arial" w:hAnsi="Arial" w:cs="Arial"/>
          <w:color w:val="000000"/>
        </w:rPr>
      </w:pPr>
    </w:p>
    <w:p w14:paraId="64BB821B" w14:textId="77777777" w:rsidR="008029B8" w:rsidRDefault="008029B8" w:rsidP="008029B8">
      <w:pPr>
        <w:spacing w:line="360" w:lineRule="auto"/>
        <w:rPr>
          <w:rFonts w:ascii="Arial" w:hAnsi="Arial" w:cs="Arial"/>
          <w:color w:val="000000"/>
          <w:sz w:val="24"/>
          <w:szCs w:val="24"/>
        </w:rPr>
      </w:pPr>
      <w:r w:rsidRPr="00571370">
        <w:rPr>
          <w:rFonts w:ascii="Arial" w:hAnsi="Arial" w:cs="Arial"/>
          <w:sz w:val="24"/>
          <w:szCs w:val="24"/>
        </w:rPr>
        <w:t>Welsh Government (</w:t>
      </w:r>
      <w:proofErr w:type="spellStart"/>
      <w:r w:rsidRPr="00571370">
        <w:rPr>
          <w:rFonts w:ascii="Arial" w:hAnsi="Arial" w:cs="Arial"/>
          <w:sz w:val="24"/>
          <w:szCs w:val="24"/>
        </w:rPr>
        <w:t>n.d</w:t>
      </w:r>
      <w:proofErr w:type="spellEnd"/>
      <w:r w:rsidRPr="00571370">
        <w:rPr>
          <w:rFonts w:ascii="Arial" w:hAnsi="Arial" w:cs="Arial"/>
          <w:sz w:val="24"/>
          <w:szCs w:val="24"/>
        </w:rPr>
        <w:t xml:space="preserve">) </w:t>
      </w:r>
      <w:r w:rsidRPr="00571370">
        <w:rPr>
          <w:rFonts w:ascii="Arial" w:hAnsi="Arial" w:cs="Arial"/>
          <w:i/>
          <w:iCs/>
          <w:sz w:val="24"/>
          <w:szCs w:val="24"/>
        </w:rPr>
        <w:t xml:space="preserve">A curriculum for funded non-maintained nursery settings. </w:t>
      </w:r>
      <w:r w:rsidRPr="00571370">
        <w:rPr>
          <w:rFonts w:ascii="Arial" w:hAnsi="Arial" w:cs="Arial"/>
          <w:color w:val="000000"/>
          <w:sz w:val="24"/>
          <w:szCs w:val="24"/>
        </w:rPr>
        <w:t xml:space="preserve">Available at: </w:t>
      </w:r>
      <w:hyperlink r:id="rId18" w:history="1">
        <w:r w:rsidRPr="00571370">
          <w:rPr>
            <w:rStyle w:val="Hyperlink"/>
            <w:rFonts w:ascii="Arial" w:hAnsi="Arial" w:cs="Arial"/>
            <w:sz w:val="24"/>
            <w:szCs w:val="24"/>
          </w:rPr>
          <w:t>https://hwb.gov.wales/api/storage/b1801d78-38c3-4320-9818-d9996c21aef8/220914-a-curriculum-for-funded-non-maintained-nursery-settings.pdf</w:t>
        </w:r>
      </w:hyperlink>
      <w:r w:rsidRPr="00571370">
        <w:rPr>
          <w:rFonts w:ascii="Arial" w:hAnsi="Arial" w:cs="Arial"/>
          <w:color w:val="000000"/>
          <w:sz w:val="24"/>
          <w:szCs w:val="24"/>
        </w:rPr>
        <w:t>.</w:t>
      </w:r>
      <w:r>
        <w:rPr>
          <w:rFonts w:ascii="Arial" w:hAnsi="Arial" w:cs="Arial"/>
          <w:color w:val="000000"/>
          <w:sz w:val="24"/>
          <w:szCs w:val="24"/>
        </w:rPr>
        <w:t xml:space="preserve"> </w:t>
      </w:r>
      <w:r w:rsidRPr="00571370">
        <w:rPr>
          <w:rFonts w:ascii="Arial" w:hAnsi="Arial" w:cs="Arial"/>
          <w:color w:val="000000"/>
          <w:sz w:val="24"/>
          <w:szCs w:val="24"/>
        </w:rPr>
        <w:t>(Accessed 28</w:t>
      </w:r>
      <w:r w:rsidRPr="00571370">
        <w:rPr>
          <w:rFonts w:ascii="Arial" w:hAnsi="Arial" w:cs="Arial"/>
          <w:color w:val="000000"/>
          <w:sz w:val="24"/>
          <w:szCs w:val="24"/>
          <w:vertAlign w:val="superscript"/>
        </w:rPr>
        <w:t>th</w:t>
      </w:r>
      <w:r w:rsidRPr="00571370">
        <w:rPr>
          <w:rFonts w:ascii="Arial" w:hAnsi="Arial" w:cs="Arial"/>
          <w:color w:val="000000"/>
          <w:sz w:val="24"/>
          <w:szCs w:val="24"/>
        </w:rPr>
        <w:t xml:space="preserve"> February 2024).</w:t>
      </w:r>
    </w:p>
    <w:p w14:paraId="76CCF536" w14:textId="77777777" w:rsidR="008029B8" w:rsidRPr="00571370" w:rsidRDefault="008029B8" w:rsidP="008029B8">
      <w:pPr>
        <w:spacing w:line="360" w:lineRule="auto"/>
        <w:rPr>
          <w:rFonts w:ascii="Arial" w:hAnsi="Arial" w:cs="Arial"/>
          <w:i/>
          <w:iCs/>
          <w:sz w:val="24"/>
          <w:szCs w:val="24"/>
        </w:rPr>
      </w:pPr>
    </w:p>
    <w:p w14:paraId="0AA93035" w14:textId="57A2B6AB" w:rsidR="008029B8" w:rsidRPr="00571370" w:rsidRDefault="008029B8" w:rsidP="008029B8">
      <w:pPr>
        <w:pStyle w:val="NormalWeb"/>
        <w:spacing w:before="0" w:beforeAutospacing="0" w:after="0" w:afterAutospacing="0" w:line="360" w:lineRule="auto"/>
        <w:rPr>
          <w:rFonts w:ascii="Arial" w:hAnsi="Arial" w:cs="Arial"/>
          <w:color w:val="000000"/>
        </w:rPr>
      </w:pPr>
      <w:r w:rsidRPr="00571370">
        <w:rPr>
          <w:rFonts w:ascii="Arial" w:hAnsi="Arial" w:cs="Arial"/>
        </w:rPr>
        <w:t xml:space="preserve">‌Welsh Government (2017) </w:t>
      </w:r>
      <w:r w:rsidRPr="00571370">
        <w:rPr>
          <w:rFonts w:ascii="Arial" w:hAnsi="Arial" w:cs="Arial"/>
          <w:i/>
          <w:iCs/>
          <w:color w:val="000000"/>
        </w:rPr>
        <w:t>Foundation Phase Profile Handbook</w:t>
      </w:r>
      <w:r w:rsidRPr="00571370">
        <w:rPr>
          <w:rFonts w:ascii="Arial" w:hAnsi="Arial" w:cs="Arial"/>
          <w:color w:val="000000"/>
        </w:rPr>
        <w:t xml:space="preserve">. Available at: </w:t>
      </w:r>
      <w:hyperlink r:id="rId19" w:history="1">
        <w:r w:rsidRPr="008029B8">
          <w:rPr>
            <w:rStyle w:val="Hyperlink"/>
            <w:rFonts w:ascii="Arial" w:eastAsiaTheme="majorEastAsia" w:hAnsi="Arial" w:cs="Arial"/>
          </w:rPr>
          <w:t>https://www.gov.wales/sites/default/files/publications/2018-03/foundation-phase-profile-handbook-revised-september-2017.pdf</w:t>
        </w:r>
      </w:hyperlink>
      <w:r w:rsidRPr="008029B8">
        <w:rPr>
          <w:rFonts w:ascii="Arial" w:hAnsi="Arial" w:cs="Arial"/>
          <w:color w:val="000000"/>
        </w:rPr>
        <w:t>.</w:t>
      </w:r>
      <w:r>
        <w:rPr>
          <w:rFonts w:ascii="Arial" w:hAnsi="Arial" w:cs="Arial"/>
          <w:color w:val="000000"/>
        </w:rPr>
        <w:t xml:space="preserve"> </w:t>
      </w:r>
      <w:r w:rsidRPr="00571370">
        <w:rPr>
          <w:rFonts w:ascii="Arial" w:hAnsi="Arial" w:cs="Arial"/>
          <w:color w:val="000000"/>
        </w:rPr>
        <w:t xml:space="preserve">(Accessed </w:t>
      </w:r>
      <w:r>
        <w:rPr>
          <w:rFonts w:ascii="Arial" w:hAnsi="Arial" w:cs="Arial"/>
          <w:color w:val="000000"/>
        </w:rPr>
        <w:t>15</w:t>
      </w:r>
      <w:r w:rsidRPr="00571370">
        <w:rPr>
          <w:rFonts w:ascii="Arial" w:hAnsi="Arial" w:cs="Arial"/>
          <w:color w:val="000000"/>
          <w:vertAlign w:val="superscript"/>
        </w:rPr>
        <w:t>th</w:t>
      </w:r>
      <w:r w:rsidRPr="00571370">
        <w:rPr>
          <w:rFonts w:ascii="Arial" w:hAnsi="Arial" w:cs="Arial"/>
          <w:color w:val="000000"/>
        </w:rPr>
        <w:t xml:space="preserve"> February 2024).</w:t>
      </w:r>
    </w:p>
    <w:p w14:paraId="17AB29F0" w14:textId="77777777" w:rsidR="008029B8" w:rsidRPr="00571370" w:rsidRDefault="008029B8" w:rsidP="008029B8">
      <w:pPr>
        <w:pStyle w:val="NormalWeb"/>
        <w:spacing w:before="0" w:beforeAutospacing="0" w:after="0" w:afterAutospacing="0" w:line="360" w:lineRule="auto"/>
        <w:rPr>
          <w:rFonts w:ascii="Arial" w:hAnsi="Arial" w:cs="Arial"/>
          <w:color w:val="000000"/>
        </w:rPr>
      </w:pPr>
    </w:p>
    <w:p w14:paraId="743464A2" w14:textId="77777777" w:rsidR="008029B8" w:rsidRPr="00571370" w:rsidRDefault="008029B8" w:rsidP="008029B8">
      <w:pPr>
        <w:pStyle w:val="NormalWeb"/>
        <w:spacing w:before="0" w:beforeAutospacing="0" w:after="0" w:afterAutospacing="0" w:line="360" w:lineRule="auto"/>
        <w:rPr>
          <w:rFonts w:ascii="Arial" w:hAnsi="Arial" w:cs="Arial"/>
          <w:color w:val="000000"/>
        </w:rPr>
      </w:pPr>
      <w:r w:rsidRPr="00571370">
        <w:rPr>
          <w:rFonts w:ascii="Arial" w:hAnsi="Arial" w:cs="Arial"/>
          <w:color w:val="000000"/>
        </w:rPr>
        <w:t xml:space="preserve">Welsh Assembly Government (2002) </w:t>
      </w:r>
      <w:r w:rsidRPr="00571370">
        <w:rPr>
          <w:rFonts w:ascii="Arial" w:hAnsi="Arial" w:cs="Arial"/>
          <w:i/>
          <w:iCs/>
          <w:color w:val="000000"/>
        </w:rPr>
        <w:t>Welsh Assembly Government Play Policy</w:t>
      </w:r>
      <w:r w:rsidRPr="00571370">
        <w:rPr>
          <w:rFonts w:ascii="Arial" w:hAnsi="Arial" w:cs="Arial"/>
          <w:color w:val="000000"/>
        </w:rPr>
        <w:t xml:space="preserve">. Available at: </w:t>
      </w:r>
      <w:hyperlink r:id="rId20" w:history="1">
        <w:r w:rsidRPr="00571370">
          <w:rPr>
            <w:rStyle w:val="Hyperlink"/>
            <w:rFonts w:ascii="Arial" w:eastAsiaTheme="majorEastAsia" w:hAnsi="Arial" w:cs="Arial"/>
          </w:rPr>
          <w:t>https://play.wales/wp-content/uploads/2023/03/Play-Policy.p</w:t>
        </w:r>
        <w:r w:rsidRPr="00571370">
          <w:rPr>
            <w:rStyle w:val="Hyperlink"/>
            <w:rFonts w:ascii="Arial" w:eastAsiaTheme="majorEastAsia" w:hAnsi="Arial" w:cs="Arial"/>
            <w:highlight w:val="yellow"/>
          </w:rPr>
          <w:t>df</w:t>
        </w:r>
      </w:hyperlink>
      <w:r w:rsidRPr="00571370">
        <w:rPr>
          <w:rFonts w:ascii="Arial" w:hAnsi="Arial" w:cs="Arial"/>
          <w:color w:val="000000"/>
        </w:rPr>
        <w:t>.</w:t>
      </w:r>
    </w:p>
    <w:p w14:paraId="19058DCB" w14:textId="77777777" w:rsidR="008029B8" w:rsidRPr="00571370" w:rsidRDefault="008029B8" w:rsidP="008029B8">
      <w:pPr>
        <w:pStyle w:val="NormalWeb"/>
        <w:spacing w:before="0" w:beforeAutospacing="0" w:after="0" w:afterAutospacing="0" w:line="360" w:lineRule="auto"/>
        <w:rPr>
          <w:rFonts w:ascii="Arial" w:hAnsi="Arial" w:cs="Arial"/>
          <w:color w:val="000000"/>
        </w:rPr>
      </w:pPr>
    </w:p>
    <w:p w14:paraId="051D70CD" w14:textId="77777777" w:rsidR="008029B8" w:rsidRPr="00571370" w:rsidRDefault="008029B8" w:rsidP="008029B8">
      <w:pPr>
        <w:pStyle w:val="NormalWeb"/>
        <w:spacing w:before="0" w:beforeAutospacing="0" w:after="0" w:afterAutospacing="0" w:line="360" w:lineRule="auto"/>
        <w:rPr>
          <w:rFonts w:ascii="Arial" w:hAnsi="Arial" w:cs="Arial"/>
          <w:color w:val="000000"/>
        </w:rPr>
      </w:pPr>
      <w:proofErr w:type="spellStart"/>
      <w:r w:rsidRPr="00571370">
        <w:rPr>
          <w:rFonts w:ascii="Arial" w:hAnsi="Arial" w:cs="Arial"/>
          <w:color w:val="000000"/>
        </w:rPr>
        <w:t>Whinnett</w:t>
      </w:r>
      <w:proofErr w:type="spellEnd"/>
      <w:r w:rsidRPr="00571370">
        <w:rPr>
          <w:rFonts w:ascii="Arial" w:hAnsi="Arial" w:cs="Arial"/>
          <w:color w:val="000000"/>
        </w:rPr>
        <w:t xml:space="preserve"> J. (2020). </w:t>
      </w:r>
      <w:r w:rsidRPr="00571370">
        <w:rPr>
          <w:rFonts w:ascii="Arial" w:hAnsi="Arial" w:cs="Arial"/>
          <w:i/>
          <w:iCs/>
          <w:color w:val="000000"/>
        </w:rPr>
        <w:t>A FROEBELIAN APPROACH</w:t>
      </w:r>
      <w:r w:rsidRPr="00571370">
        <w:rPr>
          <w:rFonts w:ascii="Arial" w:hAnsi="Arial" w:cs="Arial"/>
          <w:color w:val="000000"/>
        </w:rPr>
        <w:t xml:space="preserve">. [online] Available at: </w:t>
      </w:r>
      <w:hyperlink r:id="rId21" w:history="1">
        <w:r w:rsidRPr="00571370">
          <w:rPr>
            <w:rStyle w:val="Hyperlink"/>
            <w:rFonts w:ascii="Arial" w:eastAsiaTheme="majorEastAsia" w:hAnsi="Arial" w:cs="Arial"/>
          </w:rPr>
          <w:t>https://www.froebel.org.uk/uploads/documents/Froebels-gifts-and-block-play-today.pdf</w:t>
        </w:r>
      </w:hyperlink>
      <w:r w:rsidRPr="00571370">
        <w:rPr>
          <w:rFonts w:ascii="Arial" w:hAnsi="Arial" w:cs="Arial"/>
          <w:color w:val="000000"/>
        </w:rPr>
        <w:t>. (Accessed 12</w:t>
      </w:r>
      <w:r w:rsidRPr="00571370">
        <w:rPr>
          <w:rFonts w:ascii="Arial" w:hAnsi="Arial" w:cs="Arial"/>
          <w:color w:val="000000"/>
          <w:vertAlign w:val="superscript"/>
        </w:rPr>
        <w:t>th</w:t>
      </w:r>
      <w:r w:rsidRPr="00571370">
        <w:rPr>
          <w:rFonts w:ascii="Arial" w:hAnsi="Arial" w:cs="Arial"/>
          <w:color w:val="000000"/>
        </w:rPr>
        <w:t xml:space="preserve"> February 2024)</w:t>
      </w:r>
    </w:p>
    <w:p w14:paraId="3F3A2DB8" w14:textId="2322C4C2" w:rsidR="00A60792" w:rsidRPr="00981401" w:rsidRDefault="00A60792" w:rsidP="00981401">
      <w:pPr>
        <w:spacing w:line="360" w:lineRule="auto"/>
        <w:rPr>
          <w:rFonts w:ascii="Arial" w:hAnsi="Arial" w:cs="Arial"/>
          <w:sz w:val="24"/>
          <w:szCs w:val="24"/>
        </w:rPr>
      </w:pPr>
    </w:p>
    <w:sectPr w:rsidR="00A60792" w:rsidRPr="00981401" w:rsidSect="00DC7AC3">
      <w:headerReference w:type="default" r:id="rId22"/>
      <w:footerReference w:type="default" r:id="rId23"/>
      <w:pgSz w:w="11906" w:h="16838"/>
      <w:pgMar w:top="1440" w:right="1440" w:bottom="1440" w:left="1440" w:header="170" w:footer="0" w:gutter="0"/>
      <w:pgBorders w:offsetFrom="page">
        <w:top w:val="dotDash" w:sz="24" w:space="24" w:color="auto"/>
        <w:left w:val="dotDash" w:sz="24" w:space="24" w:color="auto"/>
        <w:bottom w:val="dotDash" w:sz="24" w:space="24" w:color="auto"/>
        <w:right w:val="dotDash"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582107" w14:textId="77777777" w:rsidR="00DC7AC3" w:rsidRDefault="00DC7AC3" w:rsidP="00DC7AC3">
      <w:pPr>
        <w:spacing w:after="0" w:line="240" w:lineRule="auto"/>
      </w:pPr>
      <w:r>
        <w:separator/>
      </w:r>
    </w:p>
  </w:endnote>
  <w:endnote w:type="continuationSeparator" w:id="0">
    <w:p w14:paraId="5E8B7614" w14:textId="77777777" w:rsidR="00DC7AC3" w:rsidRDefault="00DC7AC3" w:rsidP="00DC7A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04550050"/>
      <w:docPartObj>
        <w:docPartGallery w:val="Page Numbers (Bottom of Page)"/>
        <w:docPartUnique/>
      </w:docPartObj>
    </w:sdtPr>
    <w:sdtEndPr>
      <w:rPr>
        <w:noProof/>
      </w:rPr>
    </w:sdtEndPr>
    <w:sdtContent>
      <w:p w14:paraId="0DC28C4A" w14:textId="06F0D3AC" w:rsidR="00DC7AC3" w:rsidRDefault="00DC7AC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5D684C2" w14:textId="77777777" w:rsidR="00DC7AC3" w:rsidRDefault="00DC7A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4D5348" w14:textId="77777777" w:rsidR="00DC7AC3" w:rsidRDefault="00DC7AC3" w:rsidP="00DC7AC3">
      <w:pPr>
        <w:spacing w:after="0" w:line="240" w:lineRule="auto"/>
      </w:pPr>
      <w:r>
        <w:separator/>
      </w:r>
    </w:p>
  </w:footnote>
  <w:footnote w:type="continuationSeparator" w:id="0">
    <w:p w14:paraId="36095CEC" w14:textId="77777777" w:rsidR="00DC7AC3" w:rsidRDefault="00DC7AC3" w:rsidP="00DC7AC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CB262F" w14:textId="230D1373" w:rsidR="00DC7AC3" w:rsidRPr="00DC7AC3" w:rsidRDefault="00DC7AC3">
    <w:pPr>
      <w:pStyle w:val="Header"/>
      <w:rPr>
        <w:rFonts w:ascii="Arial" w:hAnsi="Arial" w:cs="Arial"/>
      </w:rPr>
    </w:pPr>
    <w:r>
      <w:rPr>
        <w:rFonts w:ascii="Arial" w:hAnsi="Arial" w:cs="Arial"/>
      </w:rPr>
      <w:t xml:space="preserve">  </w:t>
    </w:r>
    <w:r w:rsidRPr="00DC7AC3">
      <w:rPr>
        <w:rFonts w:ascii="Arial" w:hAnsi="Arial" w:cs="Arial"/>
      </w:rPr>
      <w:t>Student Number: 2312455</w:t>
    </w:r>
    <w:r w:rsidRPr="00DC7AC3">
      <w:rPr>
        <w:rFonts w:ascii="Arial" w:hAnsi="Arial" w:cs="Arial"/>
      </w:rPr>
      <w:tab/>
    </w:r>
    <w:r w:rsidR="00FE4288">
      <w:rPr>
        <w:rFonts w:ascii="Arial" w:hAnsi="Arial" w:cs="Arial"/>
      </w:rPr>
      <w:t xml:space="preserve">            </w:t>
    </w:r>
    <w:r w:rsidRPr="00DC7AC3">
      <w:rPr>
        <w:rFonts w:ascii="Arial" w:hAnsi="Arial" w:cs="Arial"/>
      </w:rPr>
      <w:t>Module Code:</w:t>
    </w:r>
    <w:r w:rsidR="00EB2C1A">
      <w:rPr>
        <w:rFonts w:ascii="Arial" w:hAnsi="Arial" w:cs="Arial"/>
      </w:rPr>
      <w:t xml:space="preserve">  </w:t>
    </w:r>
    <w:r w:rsidRPr="00DC7AC3">
      <w:rPr>
        <w:rFonts w:ascii="Arial" w:hAnsi="Arial" w:cs="Arial"/>
      </w:rPr>
      <w:t>ECEY4003</w:t>
    </w:r>
    <w:r w:rsidR="002022BD">
      <w:rPr>
        <w:rFonts w:ascii="Arial" w:hAnsi="Arial" w:cs="Arial"/>
      </w:rPr>
      <w:t xml:space="preserve"> C</w:t>
    </w:r>
    <w:r w:rsidR="00FE4288">
      <w:rPr>
        <w:rFonts w:ascii="Arial" w:hAnsi="Arial" w:cs="Arial"/>
      </w:rPr>
      <w:tab/>
    </w:r>
    <w:r w:rsidRPr="00DC7AC3">
      <w:rPr>
        <w:rFonts w:ascii="Arial" w:hAnsi="Arial" w:cs="Arial"/>
      </w:rPr>
      <w:t>Word Count:</w:t>
    </w:r>
    <w:r w:rsidR="00981401">
      <w:rPr>
        <w:rFonts w:ascii="Arial" w:hAnsi="Arial" w:cs="Arial"/>
      </w:rPr>
      <w:t xml:space="preserve"> 2890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375F50"/>
    <w:multiLevelType w:val="hybridMultilevel"/>
    <w:tmpl w:val="F5869B58"/>
    <w:lvl w:ilvl="0" w:tplc="1938D1E6">
      <w:start w:val="1"/>
      <w:numFmt w:val="bullet"/>
      <w:lvlText w:val=""/>
      <w:lvlJc w:val="left"/>
      <w:pPr>
        <w:ind w:left="720" w:hanging="360"/>
      </w:pPr>
      <w:rPr>
        <w:rFonts w:ascii="Symbol" w:hAnsi="Symbol" w:hint="default"/>
      </w:rPr>
    </w:lvl>
    <w:lvl w:ilvl="1" w:tplc="250825A0">
      <w:start w:val="1"/>
      <w:numFmt w:val="bullet"/>
      <w:lvlText w:val="o"/>
      <w:lvlJc w:val="left"/>
      <w:pPr>
        <w:ind w:left="1440" w:hanging="360"/>
      </w:pPr>
      <w:rPr>
        <w:rFonts w:ascii="Courier New" w:hAnsi="Courier New" w:hint="default"/>
      </w:rPr>
    </w:lvl>
    <w:lvl w:ilvl="2" w:tplc="BAC0DAF2">
      <w:start w:val="1"/>
      <w:numFmt w:val="bullet"/>
      <w:lvlText w:val=""/>
      <w:lvlJc w:val="left"/>
      <w:pPr>
        <w:ind w:left="2160" w:hanging="360"/>
      </w:pPr>
      <w:rPr>
        <w:rFonts w:ascii="Wingdings" w:hAnsi="Wingdings" w:hint="default"/>
      </w:rPr>
    </w:lvl>
    <w:lvl w:ilvl="3" w:tplc="FCB41F4A">
      <w:start w:val="1"/>
      <w:numFmt w:val="bullet"/>
      <w:lvlText w:val=""/>
      <w:lvlJc w:val="left"/>
      <w:pPr>
        <w:ind w:left="2880" w:hanging="360"/>
      </w:pPr>
      <w:rPr>
        <w:rFonts w:ascii="Symbol" w:hAnsi="Symbol" w:hint="default"/>
      </w:rPr>
    </w:lvl>
    <w:lvl w:ilvl="4" w:tplc="DFA675FC">
      <w:start w:val="1"/>
      <w:numFmt w:val="bullet"/>
      <w:lvlText w:val="o"/>
      <w:lvlJc w:val="left"/>
      <w:pPr>
        <w:ind w:left="3600" w:hanging="360"/>
      </w:pPr>
      <w:rPr>
        <w:rFonts w:ascii="Courier New" w:hAnsi="Courier New" w:hint="default"/>
      </w:rPr>
    </w:lvl>
    <w:lvl w:ilvl="5" w:tplc="DED422BE">
      <w:start w:val="1"/>
      <w:numFmt w:val="bullet"/>
      <w:lvlText w:val=""/>
      <w:lvlJc w:val="left"/>
      <w:pPr>
        <w:ind w:left="4320" w:hanging="360"/>
      </w:pPr>
      <w:rPr>
        <w:rFonts w:ascii="Wingdings" w:hAnsi="Wingdings" w:hint="default"/>
      </w:rPr>
    </w:lvl>
    <w:lvl w:ilvl="6" w:tplc="4358F3E0">
      <w:start w:val="1"/>
      <w:numFmt w:val="bullet"/>
      <w:lvlText w:val=""/>
      <w:lvlJc w:val="left"/>
      <w:pPr>
        <w:ind w:left="5040" w:hanging="360"/>
      </w:pPr>
      <w:rPr>
        <w:rFonts w:ascii="Symbol" w:hAnsi="Symbol" w:hint="default"/>
      </w:rPr>
    </w:lvl>
    <w:lvl w:ilvl="7" w:tplc="6F5A61F6">
      <w:start w:val="1"/>
      <w:numFmt w:val="bullet"/>
      <w:lvlText w:val="o"/>
      <w:lvlJc w:val="left"/>
      <w:pPr>
        <w:ind w:left="5760" w:hanging="360"/>
      </w:pPr>
      <w:rPr>
        <w:rFonts w:ascii="Courier New" w:hAnsi="Courier New" w:hint="default"/>
      </w:rPr>
    </w:lvl>
    <w:lvl w:ilvl="8" w:tplc="99302F30">
      <w:start w:val="1"/>
      <w:numFmt w:val="bullet"/>
      <w:lvlText w:val=""/>
      <w:lvlJc w:val="left"/>
      <w:pPr>
        <w:ind w:left="6480" w:hanging="360"/>
      </w:pPr>
      <w:rPr>
        <w:rFonts w:ascii="Wingdings" w:hAnsi="Wingdings" w:hint="default"/>
      </w:rPr>
    </w:lvl>
  </w:abstractNum>
  <w:abstractNum w:abstractNumId="1" w15:restartNumberingAfterBreak="0">
    <w:nsid w:val="261474F4"/>
    <w:multiLevelType w:val="multilevel"/>
    <w:tmpl w:val="F2ECFB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47919AF"/>
    <w:multiLevelType w:val="hybridMultilevel"/>
    <w:tmpl w:val="0EF673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74472290">
    <w:abstractNumId w:val="2"/>
  </w:num>
  <w:num w:numId="2" w16cid:durableId="1652951089">
    <w:abstractNumId w:val="1"/>
  </w:num>
  <w:num w:numId="3" w16cid:durableId="4376504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0C10"/>
    <w:rsid w:val="000B1DB6"/>
    <w:rsid w:val="002022BD"/>
    <w:rsid w:val="00265EEC"/>
    <w:rsid w:val="002B3DA2"/>
    <w:rsid w:val="002B6A78"/>
    <w:rsid w:val="00352E33"/>
    <w:rsid w:val="004C772F"/>
    <w:rsid w:val="0063398F"/>
    <w:rsid w:val="00661C79"/>
    <w:rsid w:val="006B0B65"/>
    <w:rsid w:val="006C76CC"/>
    <w:rsid w:val="006E50DF"/>
    <w:rsid w:val="007146BB"/>
    <w:rsid w:val="00794072"/>
    <w:rsid w:val="008029B8"/>
    <w:rsid w:val="00876B34"/>
    <w:rsid w:val="008D5056"/>
    <w:rsid w:val="0095187D"/>
    <w:rsid w:val="00970933"/>
    <w:rsid w:val="00981401"/>
    <w:rsid w:val="009B133A"/>
    <w:rsid w:val="009B165A"/>
    <w:rsid w:val="009B7976"/>
    <w:rsid w:val="009F2DCD"/>
    <w:rsid w:val="00A06197"/>
    <w:rsid w:val="00A126D2"/>
    <w:rsid w:val="00A202C7"/>
    <w:rsid w:val="00A260C1"/>
    <w:rsid w:val="00A555CA"/>
    <w:rsid w:val="00A60792"/>
    <w:rsid w:val="00A60C10"/>
    <w:rsid w:val="00A91F74"/>
    <w:rsid w:val="00AA7E9C"/>
    <w:rsid w:val="00AF2492"/>
    <w:rsid w:val="00B17577"/>
    <w:rsid w:val="00B432DD"/>
    <w:rsid w:val="00B92E92"/>
    <w:rsid w:val="00BD4A98"/>
    <w:rsid w:val="00BD5D3F"/>
    <w:rsid w:val="00CB5C78"/>
    <w:rsid w:val="00CC2D1C"/>
    <w:rsid w:val="00D03E76"/>
    <w:rsid w:val="00DC7AC3"/>
    <w:rsid w:val="00DF15B4"/>
    <w:rsid w:val="00E344D1"/>
    <w:rsid w:val="00EB2C1A"/>
    <w:rsid w:val="00ED605B"/>
    <w:rsid w:val="00F61024"/>
    <w:rsid w:val="00FB5EEC"/>
    <w:rsid w:val="00FC7E88"/>
    <w:rsid w:val="00FD2D6C"/>
    <w:rsid w:val="00FE42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12C983"/>
  <w15:chartTrackingRefBased/>
  <w15:docId w15:val="{7CBDABF1-26AE-4C00-9E22-0AD19909EC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60C1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60C1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60C1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60C1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60C1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60C1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60C1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60C1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60C1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0C1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60C1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60C1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60C1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60C1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60C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60C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60C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60C10"/>
    <w:rPr>
      <w:rFonts w:eastAsiaTheme="majorEastAsia" w:cstheme="majorBidi"/>
      <w:color w:val="272727" w:themeColor="text1" w:themeTint="D8"/>
    </w:rPr>
  </w:style>
  <w:style w:type="paragraph" w:styleId="Title">
    <w:name w:val="Title"/>
    <w:basedOn w:val="Normal"/>
    <w:next w:val="Normal"/>
    <w:link w:val="TitleChar"/>
    <w:uiPriority w:val="10"/>
    <w:qFormat/>
    <w:rsid w:val="00A60C1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60C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60C1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60C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60C10"/>
    <w:pPr>
      <w:spacing w:before="160"/>
      <w:jc w:val="center"/>
    </w:pPr>
    <w:rPr>
      <w:i/>
      <w:iCs/>
      <w:color w:val="404040" w:themeColor="text1" w:themeTint="BF"/>
    </w:rPr>
  </w:style>
  <w:style w:type="character" w:customStyle="1" w:styleId="QuoteChar">
    <w:name w:val="Quote Char"/>
    <w:basedOn w:val="DefaultParagraphFont"/>
    <w:link w:val="Quote"/>
    <w:uiPriority w:val="29"/>
    <w:rsid w:val="00A60C10"/>
    <w:rPr>
      <w:i/>
      <w:iCs/>
      <w:color w:val="404040" w:themeColor="text1" w:themeTint="BF"/>
    </w:rPr>
  </w:style>
  <w:style w:type="paragraph" w:styleId="ListParagraph">
    <w:name w:val="List Paragraph"/>
    <w:basedOn w:val="Normal"/>
    <w:uiPriority w:val="34"/>
    <w:qFormat/>
    <w:rsid w:val="00A60C10"/>
    <w:pPr>
      <w:ind w:left="720"/>
      <w:contextualSpacing/>
    </w:pPr>
  </w:style>
  <w:style w:type="character" w:styleId="IntenseEmphasis">
    <w:name w:val="Intense Emphasis"/>
    <w:basedOn w:val="DefaultParagraphFont"/>
    <w:uiPriority w:val="21"/>
    <w:qFormat/>
    <w:rsid w:val="00A60C10"/>
    <w:rPr>
      <w:i/>
      <w:iCs/>
      <w:color w:val="0F4761" w:themeColor="accent1" w:themeShade="BF"/>
    </w:rPr>
  </w:style>
  <w:style w:type="paragraph" w:styleId="IntenseQuote">
    <w:name w:val="Intense Quote"/>
    <w:basedOn w:val="Normal"/>
    <w:next w:val="Normal"/>
    <w:link w:val="IntenseQuoteChar"/>
    <w:uiPriority w:val="30"/>
    <w:qFormat/>
    <w:rsid w:val="00A60C1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60C10"/>
    <w:rPr>
      <w:i/>
      <w:iCs/>
      <w:color w:val="0F4761" w:themeColor="accent1" w:themeShade="BF"/>
    </w:rPr>
  </w:style>
  <w:style w:type="character" w:styleId="IntenseReference">
    <w:name w:val="Intense Reference"/>
    <w:basedOn w:val="DefaultParagraphFont"/>
    <w:uiPriority w:val="32"/>
    <w:qFormat/>
    <w:rsid w:val="00A60C10"/>
    <w:rPr>
      <w:b/>
      <w:bCs/>
      <w:smallCaps/>
      <w:color w:val="0F4761" w:themeColor="accent1" w:themeShade="BF"/>
      <w:spacing w:val="5"/>
    </w:rPr>
  </w:style>
  <w:style w:type="paragraph" w:styleId="Header">
    <w:name w:val="header"/>
    <w:basedOn w:val="Normal"/>
    <w:link w:val="HeaderChar"/>
    <w:uiPriority w:val="99"/>
    <w:unhideWhenUsed/>
    <w:rsid w:val="00DC7A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7AC3"/>
  </w:style>
  <w:style w:type="paragraph" w:styleId="Footer">
    <w:name w:val="footer"/>
    <w:basedOn w:val="Normal"/>
    <w:link w:val="FooterChar"/>
    <w:uiPriority w:val="99"/>
    <w:unhideWhenUsed/>
    <w:rsid w:val="00DC7A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7AC3"/>
  </w:style>
  <w:style w:type="character" w:styleId="Hyperlink">
    <w:name w:val="Hyperlink"/>
    <w:basedOn w:val="DefaultParagraphFont"/>
    <w:uiPriority w:val="99"/>
    <w:unhideWhenUsed/>
    <w:rsid w:val="00ED605B"/>
    <w:rPr>
      <w:color w:val="0000FF"/>
      <w:u w:val="single"/>
    </w:rPr>
  </w:style>
  <w:style w:type="paragraph" w:styleId="NormalWeb">
    <w:name w:val="Normal (Web)"/>
    <w:basedOn w:val="Normal"/>
    <w:uiPriority w:val="99"/>
    <w:unhideWhenUsed/>
    <w:rsid w:val="00661C7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8029B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1315448">
      <w:bodyDiv w:val="1"/>
      <w:marLeft w:val="0"/>
      <w:marRight w:val="0"/>
      <w:marTop w:val="0"/>
      <w:marBottom w:val="0"/>
      <w:divBdr>
        <w:top w:val="none" w:sz="0" w:space="0" w:color="auto"/>
        <w:left w:val="none" w:sz="0" w:space="0" w:color="auto"/>
        <w:bottom w:val="none" w:sz="0" w:space="0" w:color="auto"/>
        <w:right w:val="none" w:sz="0" w:space="0" w:color="auto"/>
      </w:divBdr>
    </w:div>
    <w:div w:id="791359607">
      <w:bodyDiv w:val="1"/>
      <w:marLeft w:val="0"/>
      <w:marRight w:val="0"/>
      <w:marTop w:val="0"/>
      <w:marBottom w:val="0"/>
      <w:divBdr>
        <w:top w:val="none" w:sz="0" w:space="0" w:color="auto"/>
        <w:left w:val="none" w:sz="0" w:space="0" w:color="auto"/>
        <w:bottom w:val="none" w:sz="0" w:space="0" w:color="auto"/>
        <w:right w:val="none" w:sz="0" w:space="0" w:color="auto"/>
      </w:divBdr>
    </w:div>
    <w:div w:id="1410154527">
      <w:bodyDiv w:val="1"/>
      <w:marLeft w:val="0"/>
      <w:marRight w:val="0"/>
      <w:marTop w:val="0"/>
      <w:marBottom w:val="0"/>
      <w:divBdr>
        <w:top w:val="none" w:sz="0" w:space="0" w:color="auto"/>
        <w:left w:val="none" w:sz="0" w:space="0" w:color="auto"/>
        <w:bottom w:val="none" w:sz="0" w:space="0" w:color="auto"/>
        <w:right w:val="none" w:sz="0" w:space="0" w:color="auto"/>
      </w:divBdr>
    </w:div>
    <w:div w:id="15190011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irthto5matters.org.uk/wp-content/uploads/2021/03/Explaining-the-OAP-Cycle.pdf" TargetMode="External"/><Relationship Id="rId13" Type="http://schemas.openxmlformats.org/officeDocument/2006/relationships/hyperlink" Target="https://learningjournals.co.uk/what-is-the-leuven-scale-and-how-to-use-it/" TargetMode="External"/><Relationship Id="rId18" Type="http://schemas.openxmlformats.org/officeDocument/2006/relationships/hyperlink" Target="https://hwb.gov.wales/api/storage/b1801d78-38c3-4320-9818-d9996c21aef8/220914-a-curriculum-for-funded-non-maintained-nursery-settings.pdf" TargetMode="External"/><Relationship Id="rId3" Type="http://schemas.openxmlformats.org/officeDocument/2006/relationships/styles" Target="styles.xml"/><Relationship Id="rId21" Type="http://schemas.openxmlformats.org/officeDocument/2006/relationships/hyperlink" Target="https://www.froebel.org.uk/uploads/documents/Froebels-gifts-and-block-play-today.pdf" TargetMode="External"/><Relationship Id="rId7" Type="http://schemas.openxmlformats.org/officeDocument/2006/relationships/endnotes" Target="endnotes.xml"/><Relationship Id="rId12" Type="http://schemas.openxmlformats.org/officeDocument/2006/relationships/hyperlink" Target="https://educationaltechnology.net/vygotskys-zone-of-proximal-development-and-scaffolding/" TargetMode="External"/><Relationship Id="rId17" Type="http://schemas.openxmlformats.org/officeDocument/2006/relationships/hyperlink" Target="https://www.unicef.org.uk/what-we-do/un-convention-child-rights/"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play.wales/playwork/the-playwork-principles/" TargetMode="External"/><Relationship Id="rId20" Type="http://schemas.openxmlformats.org/officeDocument/2006/relationships/hyperlink" Target="https://play.wales/wp-content/uploads/2023/03/Play-Policy.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youtube.com/watch?v=BtGrwAxgLrQ"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simplypsychology.org/hawthorne-effect.html" TargetMode="External"/><Relationship Id="rId23" Type="http://schemas.openxmlformats.org/officeDocument/2006/relationships/footer" Target="footer1.xml"/><Relationship Id="rId10" Type="http://schemas.openxmlformats.org/officeDocument/2006/relationships/hyperlink" Target="https://www.earlyyearsmatters.co.uk/eyfs/a-unique-child/planning/" TargetMode="External"/><Relationship Id="rId19" Type="http://schemas.openxmlformats.org/officeDocument/2006/relationships/hyperlink" Target="https://www.gov.wales/sites/default/files/publications/2018-03/foundation-phase-profile-handbook-revised-september-2017.pdf" TargetMode="External"/><Relationship Id="rId4" Type="http://schemas.openxmlformats.org/officeDocument/2006/relationships/settings" Target="settings.xml"/><Relationship Id="rId9" Type="http://schemas.openxmlformats.org/officeDocument/2006/relationships/hyperlink" Target="https://www.verywellmind.com/piagets-stages-of-cognitive-development-2795457" TargetMode="External"/><Relationship Id="rId14" Type="http://schemas.openxmlformats.org/officeDocument/2006/relationships/hyperlink" Target="https://www.structural-learning.com/post/jerome-bruners-theories"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F7F8C4-5874-4D97-A7EF-6575F76F05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195</TotalTime>
  <Pages>12</Pages>
  <Words>3653</Words>
  <Characters>20827</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Williams (2312455)</dc:creator>
  <cp:keywords/>
  <dc:description/>
  <cp:lastModifiedBy>Gemma Williams (2312455)</cp:lastModifiedBy>
  <cp:revision>11</cp:revision>
  <dcterms:created xsi:type="dcterms:W3CDTF">2024-02-04T17:37:00Z</dcterms:created>
  <dcterms:modified xsi:type="dcterms:W3CDTF">2024-03-02T14:07:00Z</dcterms:modified>
</cp:coreProperties>
</file>