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48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Name: </w:t>
      </w:r>
      <w:r w:rsidDel="00000000" w:rsidR="00000000" w:rsidRPr="00000000">
        <w:rPr>
          <w:rFonts w:ascii="Arial" w:cs="Arial" w:eastAsia="Arial" w:hAnsi="Arial"/>
          <w:sz w:val="28"/>
          <w:szCs w:val="28"/>
          <w:rtl w:val="0"/>
        </w:rPr>
        <w:t xml:space="preserve">Kelechi Ibebauchi </w:t>
      </w:r>
    </w:p>
    <w:p w:rsidR="00000000" w:rsidDel="00000000" w:rsidP="00000000" w:rsidRDefault="00000000" w:rsidRPr="00000000" w14:paraId="00000002">
      <w:pPr>
        <w:spacing w:after="0" w:line="48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Number : </w:t>
      </w:r>
      <w:r w:rsidDel="00000000" w:rsidR="00000000" w:rsidRPr="00000000">
        <w:rPr>
          <w:rFonts w:ascii="Arial" w:cs="Arial" w:eastAsia="Arial" w:hAnsi="Arial"/>
          <w:sz w:val="28"/>
          <w:szCs w:val="28"/>
          <w:rtl w:val="0"/>
        </w:rPr>
        <w:t xml:space="preserve">1404189</w:t>
      </w:r>
    </w:p>
    <w:p w:rsidR="00000000" w:rsidDel="00000000" w:rsidP="00000000" w:rsidRDefault="00000000" w:rsidRPr="00000000" w14:paraId="00000003">
      <w:pPr>
        <w:spacing w:after="0" w:line="48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Lecturer : </w:t>
      </w:r>
      <w:r w:rsidDel="00000000" w:rsidR="00000000" w:rsidRPr="00000000">
        <w:rPr>
          <w:rFonts w:ascii="Arial" w:cs="Arial" w:eastAsia="Arial" w:hAnsi="Arial"/>
          <w:sz w:val="28"/>
          <w:szCs w:val="28"/>
          <w:rtl w:val="0"/>
        </w:rPr>
        <w:t xml:space="preserve">Helen Evans </w:t>
      </w:r>
    </w:p>
    <w:p w:rsidR="00000000" w:rsidDel="00000000" w:rsidP="00000000" w:rsidRDefault="00000000" w:rsidRPr="00000000" w14:paraId="00000004">
      <w:pPr>
        <w:spacing w:after="0" w:line="48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Submission Date:</w:t>
      </w:r>
      <w:r w:rsidDel="00000000" w:rsidR="00000000" w:rsidRPr="00000000">
        <w:rPr>
          <w:rFonts w:ascii="Arial" w:cs="Arial" w:eastAsia="Arial" w:hAnsi="Arial"/>
          <w:sz w:val="28"/>
          <w:szCs w:val="28"/>
          <w:rtl w:val="0"/>
        </w:rPr>
        <w:t xml:space="preserve"> 9th January 2024</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Overview of the Situation at StitchCo  </w:t>
      </w:r>
    </w:p>
    <w:p w:rsidR="00000000" w:rsidDel="00000000" w:rsidP="00000000" w:rsidRDefault="00000000" w:rsidRPr="00000000" w14:paraId="0000000B">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family-run clothing manufacturing company, StitchCo, has recently embraced technology adoption as a result of financial difficulties associated with the changing market. The use of automation and distributed leadership was intended to increase productivity and flexibility, therefore it is easy to identify the goals of the changes that were implemented. Lack of training, technological malfunctions, job instability, resistance to change, and organizational communication are some of the difficulties brought on by the shift. On the down side, general organizational performance and employee morale have suffered; more strategic action and more capable leadership are needed.</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Relationship between Structure, Culture, and Performance</w:t>
      </w:r>
    </w:p>
    <w:p w:rsidR="00000000" w:rsidDel="00000000" w:rsidP="00000000" w:rsidRDefault="00000000" w:rsidRPr="00000000" w14:paraId="0000000E">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very effective top-down management structure that applied the work principles of Tayloristic.org and distinguished clearly between roles was passed down to StitchCo. Decentralization-focused leadership was meant to inspire workers, but instead it created misunderstanding and discontent. The new leadership paradigm has failed to gain traction since employees have not complied with directives from superiors. When there was no backup to improve performance, this cultural shift caused tensions and worsened the collaboration. StitchCo must understand that in order to survive in this new climate, the organization's culture, leadership, and organizational structure must all work together. </w:t>
      </w:r>
    </w:p>
    <w:p w:rsidR="00000000" w:rsidDel="00000000" w:rsidP="00000000" w:rsidRDefault="00000000" w:rsidRPr="00000000" w14:paraId="0000000F">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Role of Leadership in </w:t>
      </w:r>
      <w:r w:rsidDel="00000000" w:rsidR="00000000" w:rsidRPr="00000000">
        <w:rPr>
          <w:rFonts w:ascii="Arial" w:cs="Arial" w:eastAsia="Arial" w:hAnsi="Arial"/>
          <w:b w:val="1"/>
          <w:sz w:val="24"/>
          <w:szCs w:val="24"/>
          <w:rtl w:val="0"/>
        </w:rPr>
        <w:t xml:space="preserve">Organizational</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Change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1">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essay looks at how management of organizations and employee attitudes are affected by leadership during times of change. According to Góes et al., (2023), effective leadership can encourage a favorable attitude among staff members towards change, which can lower employee resistance to technology change. The application of distributed leadership at StitchCo Ltd, has shown that certain managers are underqualified, particularly in communication and conflict resolution. The level of production among the concerned personnel has decreased as a result of ineffective management, which has also made departmental competitiveness worse. </w:t>
      </w:r>
    </w:p>
    <w:p w:rsidR="00000000" w:rsidDel="00000000" w:rsidP="00000000" w:rsidRDefault="00000000" w:rsidRPr="00000000" w14:paraId="00000012">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Therefore, StitchCo's leadership needs to be efficient, communicative, and team-oriented in order to tackle these obstacles. To foster trust and make sure they have everything they need to succeed in their new setting, staff members should be guaranteed that the leadership is always in communication. According to research, executives who involve their staff in decision-making, have a higher chance of implementing organizational change successfully (Peppercorn and Martignetti, 2024).</w:t>
      </w:r>
    </w:p>
    <w:p w:rsidR="00000000" w:rsidDel="00000000" w:rsidP="00000000" w:rsidRDefault="00000000" w:rsidRPr="00000000" w14:paraId="00000014">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Recommendations for Improving Employee Engagement</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6">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StitchCo's collaborative and cooperative techniques should be implemented since they have the ability to improve the performance of the organization. Important suggestions consist of:</w:t>
      </w:r>
    </w:p>
    <w:p w:rsidR="00000000" w:rsidDel="00000000" w:rsidP="00000000" w:rsidRDefault="00000000" w:rsidRPr="00000000" w14:paraId="00000017">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after="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All-inclusive Training Courses</w:t>
      </w:r>
    </w:p>
    <w:p w:rsidR="00000000" w:rsidDel="00000000" w:rsidP="00000000" w:rsidRDefault="00000000" w:rsidRPr="00000000" w14:paraId="00000019">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Lack of adequate planning for the rollout of the new technology is another significant factor contributing to employee discontent. Therefore, StitchCo's skill development training ought to be more extensive and ongoing in order to provide employees with the best possible training that has a beneficial effect on operating complicated gear. Employee confidence will rise as a result, and opposition to technological change will decline (Luthans et al., 2021). </w:t>
      </w:r>
    </w:p>
    <w:p w:rsidR="00000000" w:rsidDel="00000000" w:rsidP="00000000" w:rsidRDefault="00000000" w:rsidRPr="00000000" w14:paraId="0000001A">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after="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Improved Interaction</w:t>
      </w:r>
    </w:p>
    <w:p w:rsidR="00000000" w:rsidDel="00000000" w:rsidP="00000000" w:rsidRDefault="00000000" w:rsidRPr="00000000" w14:paraId="0000001C">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essay demonstrates how important communication is to managing change in a company. As a result, StitchCo must establish a channel of communication between management and staff because workers exhibit a strong comprehension of job instability and poor performance. Organizational leaders must start setting up regular feedback sessions so that staff members feel valued and engaged in their work (Seguin et al., 2023).</w:t>
      </w:r>
    </w:p>
    <w:p w:rsidR="00000000" w:rsidDel="00000000" w:rsidP="00000000" w:rsidRDefault="00000000" w:rsidRPr="00000000" w14:paraId="0000001D">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after="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Initiatives for Team Building</w:t>
      </w:r>
    </w:p>
    <w:p w:rsidR="00000000" w:rsidDel="00000000" w:rsidP="00000000" w:rsidRDefault="00000000" w:rsidRPr="00000000" w14:paraId="0000001F">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Competition and conflict are being caused by the establishment of executive compensation performance-related pay targets. By uniting the results of team activities intended to foster togetherness rather than rivalry, StitchCo might reduce these tensions. Research shows that a collaborative team is always more productive and generates more original ideas (Alkhodary, 2023). </w:t>
      </w:r>
    </w:p>
    <w:p w:rsidR="00000000" w:rsidDel="00000000" w:rsidP="00000000" w:rsidRDefault="00000000" w:rsidRPr="00000000" w14:paraId="00000020">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spacing w:after="0"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Programs for the Development of Leadership</w:t>
      </w:r>
    </w:p>
    <w:p w:rsidR="00000000" w:rsidDel="00000000" w:rsidP="00000000" w:rsidRDefault="00000000" w:rsidRPr="00000000" w14:paraId="00000022">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StitchCo should also implement leadership development programs that equip managers to lead teams using distributed leadership. This emphasizes diplomatic, classy, and positive behavioral management skills in addition to other specific qualities like motivation and communication that align with the organization's goals (deloitte.com). These strategies aid StitchCo in improving employee comprehension of the shift, enabling the development of a productive, integrated, and adaptable work environment that may be activated in response to industry difficulties.</w:t>
      </w:r>
    </w:p>
    <w:p w:rsidR="00000000" w:rsidDel="00000000" w:rsidP="00000000" w:rsidRDefault="00000000" w:rsidRPr="00000000" w14:paraId="00000023">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9">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Therefore, how can StitchCo successfully address such important issues as moving towards a decentralized leadership structure and automating manufacturing lines? As a result, while technical advancements are acknowledged as beneficial facilitators of performance improvements, the organization faces obstacles in achieving its long-term targets and goals, including gaps in personnel training and development, leadership development, and effective top-down communication. By implementing these tactics, StitchCo can make sure that its human resources are working to their full potential.</w:t>
      </w:r>
    </w:p>
    <w:p w:rsidR="00000000" w:rsidDel="00000000" w:rsidP="00000000" w:rsidRDefault="00000000" w:rsidRPr="00000000" w14:paraId="0000002A">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B">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spacing w:after="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spacing w:after="0"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30">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Alkhodary, D., (2023). Integrating sustainability into strategic management: a path towards long-term business success. </w:t>
      </w:r>
      <w:r w:rsidDel="00000000" w:rsidR="00000000" w:rsidRPr="00000000">
        <w:rPr>
          <w:rFonts w:ascii="Arial" w:cs="Arial" w:eastAsia="Arial" w:hAnsi="Arial"/>
          <w:i w:val="1"/>
          <w:sz w:val="24"/>
          <w:szCs w:val="24"/>
          <w:highlight w:val="white"/>
          <w:rtl w:val="0"/>
        </w:rPr>
        <w:t xml:space="preserve">International Journal of Professional Business Review</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8</w:t>
      </w:r>
      <w:r w:rsidDel="00000000" w:rsidR="00000000" w:rsidRPr="00000000">
        <w:rPr>
          <w:rFonts w:ascii="Arial" w:cs="Arial" w:eastAsia="Arial" w:hAnsi="Arial"/>
          <w:sz w:val="24"/>
          <w:szCs w:val="24"/>
          <w:highlight w:val="white"/>
          <w:rtl w:val="0"/>
        </w:rPr>
        <w:t xml:space="preserve">(4), pp.e01627-e01627.</w:t>
      </w:r>
    </w:p>
    <w:p w:rsidR="00000000" w:rsidDel="00000000" w:rsidP="00000000" w:rsidRDefault="00000000" w:rsidRPr="00000000" w14:paraId="00000031">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Digital Transformation Change Capabilities Deloitte United States. Available at: https://www2.deloitte.com/us/en/blog/human-capital-blog/2024/digital-business-transformation-and-data.html.</w:t>
      </w:r>
    </w:p>
    <w:p w:rsidR="00000000" w:rsidDel="00000000" w:rsidP="00000000" w:rsidRDefault="00000000" w:rsidRPr="00000000" w14:paraId="00000032">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Góes, H.A.D.A., Fatima, G., Santos Jhunior, R.D.O. and Boaventura, J.M.G., (2023). Managing stakeholders towards corporate environmental sustainability. </w:t>
      </w:r>
      <w:r w:rsidDel="00000000" w:rsidR="00000000" w:rsidRPr="00000000">
        <w:rPr>
          <w:rFonts w:ascii="Arial" w:cs="Arial" w:eastAsia="Arial" w:hAnsi="Arial"/>
          <w:i w:val="1"/>
          <w:sz w:val="24"/>
          <w:szCs w:val="24"/>
          <w:highlight w:val="white"/>
          <w:rtl w:val="0"/>
        </w:rPr>
        <w:t xml:space="preserve">Corporate Social Responsibility and Environmental Management</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30</w:t>
      </w:r>
      <w:r w:rsidDel="00000000" w:rsidR="00000000" w:rsidRPr="00000000">
        <w:rPr>
          <w:rFonts w:ascii="Arial" w:cs="Arial" w:eastAsia="Arial" w:hAnsi="Arial"/>
          <w:sz w:val="24"/>
          <w:szCs w:val="24"/>
          <w:highlight w:val="white"/>
          <w:rtl w:val="0"/>
        </w:rPr>
        <w:t xml:space="preserve">(4), pp.1561-1572.</w:t>
      </w:r>
    </w:p>
    <w:p w:rsidR="00000000" w:rsidDel="00000000" w:rsidP="00000000" w:rsidRDefault="00000000" w:rsidRPr="00000000" w14:paraId="00000033">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Luthans, F., Luthans, B.C. and Luthans, K.W., (2021). </w:t>
      </w:r>
      <w:r w:rsidDel="00000000" w:rsidR="00000000" w:rsidRPr="00000000">
        <w:rPr>
          <w:rFonts w:ascii="Arial" w:cs="Arial" w:eastAsia="Arial" w:hAnsi="Arial"/>
          <w:i w:val="1"/>
          <w:sz w:val="24"/>
          <w:szCs w:val="24"/>
          <w:highlight w:val="white"/>
          <w:rtl w:val="0"/>
        </w:rPr>
        <w:t xml:space="preserve">Organizational behavior: An evidence-based approach fourteenth edition</w:t>
      </w:r>
      <w:r w:rsidDel="00000000" w:rsidR="00000000" w:rsidRPr="00000000">
        <w:rPr>
          <w:rFonts w:ascii="Arial" w:cs="Arial" w:eastAsia="Arial" w:hAnsi="Arial"/>
          <w:sz w:val="24"/>
          <w:szCs w:val="24"/>
          <w:highlight w:val="white"/>
          <w:rtl w:val="0"/>
        </w:rPr>
        <w:t xml:space="preserve">. IAP.</w:t>
      </w:r>
    </w:p>
    <w:p w:rsidR="00000000" w:rsidDel="00000000" w:rsidP="00000000" w:rsidRDefault="00000000" w:rsidRPr="00000000" w14:paraId="00000034">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Peppercorn, S. and Martignetti, T. (2024) 4 Strategies to Guide Your Team Through a Departmental Transition, Harvard Business Review. Available at: https://hbr.org/2024/05/4-strategies-to-guide-your-team-through-a-departmental-transition.</w:t>
      </w:r>
    </w:p>
    <w:p w:rsidR="00000000" w:rsidDel="00000000" w:rsidP="00000000" w:rsidRDefault="00000000" w:rsidRPr="00000000" w14:paraId="00000035">
      <w:pPr>
        <w:spacing w:after="0" w:line="360" w:lineRule="auto"/>
        <w:ind w:left="720" w:hanging="720"/>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Seguin, C., Sporns, O. and Zalesky, A., (2023). Brain network communication: concepts, models and applications. </w:t>
      </w:r>
      <w:r w:rsidDel="00000000" w:rsidR="00000000" w:rsidRPr="00000000">
        <w:rPr>
          <w:rFonts w:ascii="Arial" w:cs="Arial" w:eastAsia="Arial" w:hAnsi="Arial"/>
          <w:i w:val="1"/>
          <w:sz w:val="24"/>
          <w:szCs w:val="24"/>
          <w:highlight w:val="white"/>
          <w:rtl w:val="0"/>
        </w:rPr>
        <w:t xml:space="preserve">Nature reviews neuroscience</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sz w:val="24"/>
          <w:szCs w:val="24"/>
          <w:highlight w:val="white"/>
          <w:rtl w:val="0"/>
        </w:rPr>
        <w:t xml:space="preserve">24</w:t>
      </w:r>
      <w:r w:rsidDel="00000000" w:rsidR="00000000" w:rsidRPr="00000000">
        <w:rPr>
          <w:rFonts w:ascii="Arial" w:cs="Arial" w:eastAsia="Arial" w:hAnsi="Arial"/>
          <w:sz w:val="24"/>
          <w:szCs w:val="24"/>
          <w:highlight w:val="white"/>
          <w:rtl w:val="0"/>
        </w:rPr>
        <w:t xml:space="preserve">(9), pp.557-574.</w:t>
      </w:r>
    </w:p>
    <w:p w:rsidR="00000000" w:rsidDel="00000000" w:rsidP="00000000" w:rsidRDefault="00000000" w:rsidRPr="00000000" w14:paraId="00000036">
      <w:pPr>
        <w:spacing w:after="0" w:line="360" w:lineRule="auto"/>
        <w:ind w:left="720" w:hanging="72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37">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8">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9">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B">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C">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3D">
      <w:pPr>
        <w:spacing w:after="0" w:line="360" w:lineRule="auto"/>
        <w:ind w:left="720" w:hanging="720"/>
        <w:jc w:val="both"/>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3E">
      <w:pPr>
        <w:spacing w:after="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1B16B2"/>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1B16B2"/>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OFFGOV1sxYvVrscXLuZ469mIew==">CgMxLjA4AHIhMUlLYWlrdFpVMTFITW5zSUdQcWs3cm1nR2JZQnBNZldX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2024-10-11T20:46:00Z</dcterms:created>
  <dc:creator>Aksystems</dc:creator>
</cp:coreProperties>
</file>