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bookmarkStart w:colFirst="0" w:colLast="0" w:name="_heading=h.gjdgxs" w:id="0"/>
      <w:bookmarkEnd w:id="0"/>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54"/>
          <w:szCs w:val="54"/>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68"/>
          <w:szCs w:val="68"/>
          <w:u w:val="none"/>
          <w:shd w:fill="auto" w:val="clear"/>
          <w:vertAlign w:val="baseline"/>
        </w:rPr>
      </w:pPr>
      <w:r w:rsidDel="00000000" w:rsidR="00000000" w:rsidRPr="00000000">
        <w:rPr>
          <w:rFonts w:ascii="Times New Roman" w:cs="Times New Roman" w:eastAsia="Times New Roman" w:hAnsi="Times New Roman"/>
          <w:b w:val="1"/>
          <w:sz w:val="68"/>
          <w:szCs w:val="68"/>
          <w:rtl w:val="0"/>
        </w:rPr>
        <w:t xml:space="preserve">         </w:t>
      </w:r>
      <w:r w:rsidDel="00000000" w:rsidR="00000000" w:rsidRPr="00000000">
        <w:rPr>
          <w:rFonts w:ascii="Times New Roman" w:cs="Times New Roman" w:eastAsia="Times New Roman" w:hAnsi="Times New Roman"/>
          <w:b w:val="1"/>
          <w:i w:val="0"/>
          <w:smallCaps w:val="0"/>
          <w:strike w:val="0"/>
          <w:color w:val="000000"/>
          <w:sz w:val="68"/>
          <w:szCs w:val="68"/>
          <w:u w:val="none"/>
          <w:shd w:fill="auto" w:val="clear"/>
          <w:vertAlign w:val="baseline"/>
          <w:rtl w:val="0"/>
        </w:rPr>
        <w:t xml:space="preserve">International Financial</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68"/>
          <w:szCs w:val="6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68"/>
          <w:szCs w:val="68"/>
          <w:u w:val="none"/>
          <w:shd w:fill="auto" w:val="clear"/>
          <w:vertAlign w:val="baseline"/>
          <w:rtl w:val="0"/>
        </w:rPr>
        <w:t xml:space="preserve"> Management</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sz w:val="68"/>
          <w:szCs w:val="68"/>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sz w:val="68"/>
          <w:szCs w:val="68"/>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sz w:val="68"/>
          <w:szCs w:val="68"/>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sz w:val="68"/>
          <w:szCs w:val="68"/>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sz w:val="68"/>
          <w:szCs w:val="68"/>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sz w:val="58"/>
          <w:szCs w:val="58"/>
        </w:rPr>
      </w:pPr>
      <w:r w:rsidDel="00000000" w:rsidR="00000000" w:rsidRPr="00000000">
        <w:rPr>
          <w:rFonts w:ascii="Times New Roman" w:cs="Times New Roman" w:eastAsia="Times New Roman" w:hAnsi="Times New Roman"/>
          <w:b w:val="1"/>
          <w:sz w:val="58"/>
          <w:szCs w:val="58"/>
          <w:rtl w:val="0"/>
        </w:rPr>
        <w:t xml:space="preserve">                                                                </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sz w:val="56"/>
          <w:szCs w:val="56"/>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sz w:val="56"/>
          <w:szCs w:val="56"/>
        </w:rPr>
      </w:pPr>
      <w:r w:rsidDel="00000000" w:rsidR="00000000" w:rsidRPr="00000000">
        <w:rPr>
          <w:rFonts w:ascii="Times New Roman" w:cs="Times New Roman" w:eastAsia="Times New Roman" w:hAnsi="Times New Roman"/>
          <w:b w:val="1"/>
          <w:sz w:val="56"/>
          <w:szCs w:val="56"/>
          <w:rtl w:val="0"/>
        </w:rPr>
        <w:t xml:space="preserve">Assessment 1 : Written Report</w:t>
      </w:r>
    </w:p>
    <w:p w:rsidR="00000000" w:rsidDel="00000000" w:rsidP="00000000" w:rsidRDefault="00000000" w:rsidRPr="00000000" w14:paraId="0000000E">
      <w:pPr>
        <w:spacing w:line="480" w:lineRule="auto"/>
        <w:rPr>
          <w:rFonts w:ascii="Times New Roman" w:cs="Times New Roman" w:eastAsia="Times New Roman" w:hAnsi="Times New Roman"/>
          <w:b w:val="1"/>
          <w:sz w:val="38"/>
          <w:szCs w:val="38"/>
        </w:rPr>
      </w:pPr>
      <w:r w:rsidDel="00000000" w:rsidR="00000000" w:rsidRPr="00000000">
        <w:rPr>
          <w:rtl w:val="0"/>
        </w:rPr>
      </w:r>
    </w:p>
    <w:p w:rsidR="00000000" w:rsidDel="00000000" w:rsidP="00000000" w:rsidRDefault="00000000" w:rsidRPr="00000000" w14:paraId="0000000F">
      <w:pPr>
        <w:spacing w:line="480" w:lineRule="auto"/>
        <w:rPr>
          <w:rFonts w:ascii="Times New Roman" w:cs="Times New Roman" w:eastAsia="Times New Roman" w:hAnsi="Times New Roman"/>
          <w:b w:val="1"/>
          <w:sz w:val="38"/>
          <w:szCs w:val="38"/>
        </w:rPr>
      </w:pPr>
      <w:r w:rsidDel="00000000" w:rsidR="00000000" w:rsidRPr="00000000">
        <w:rPr>
          <w:rtl w:val="0"/>
        </w:rPr>
      </w:r>
    </w:p>
    <w:p w:rsidR="00000000" w:rsidDel="00000000" w:rsidP="00000000" w:rsidRDefault="00000000" w:rsidRPr="00000000" w14:paraId="00000010">
      <w:pPr>
        <w:spacing w:line="480" w:lineRule="auto"/>
        <w:rPr>
          <w:rFonts w:ascii="Times New Roman" w:cs="Times New Roman" w:eastAsia="Times New Roman" w:hAnsi="Times New Roman"/>
          <w:b w:val="1"/>
          <w:sz w:val="38"/>
          <w:szCs w:val="38"/>
        </w:rPr>
      </w:pPr>
      <w:r w:rsidDel="00000000" w:rsidR="00000000" w:rsidRPr="00000000">
        <w:rPr>
          <w:rFonts w:ascii="Times New Roman" w:cs="Times New Roman" w:eastAsia="Times New Roman" w:hAnsi="Times New Roman"/>
          <w:b w:val="1"/>
          <w:sz w:val="38"/>
          <w:szCs w:val="38"/>
          <w:rtl w:val="0"/>
        </w:rPr>
        <w:t xml:space="preserve">Student name: Anca Ghizela Hotca (2021006 L6T1G1)</w:t>
      </w:r>
    </w:p>
    <w:p w:rsidR="00000000" w:rsidDel="00000000" w:rsidP="00000000" w:rsidRDefault="00000000" w:rsidRPr="00000000" w14:paraId="00000011">
      <w:pPr>
        <w:spacing w:line="480" w:lineRule="auto"/>
        <w:rPr>
          <w:rFonts w:ascii="Times New Roman" w:cs="Times New Roman" w:eastAsia="Times New Roman" w:hAnsi="Times New Roman"/>
          <w:b w:val="1"/>
          <w:sz w:val="38"/>
          <w:szCs w:val="38"/>
        </w:rPr>
      </w:pPr>
      <w:r w:rsidDel="00000000" w:rsidR="00000000" w:rsidRPr="00000000">
        <w:rPr>
          <w:rFonts w:ascii="Times New Roman" w:cs="Times New Roman" w:eastAsia="Times New Roman" w:hAnsi="Times New Roman"/>
          <w:b w:val="1"/>
          <w:sz w:val="38"/>
          <w:szCs w:val="38"/>
          <w:rtl w:val="0"/>
        </w:rPr>
        <w:t xml:space="preserve">Tutors name: Dr Rexon Nting</w:t>
      </w:r>
    </w:p>
    <w:p w:rsidR="00000000" w:rsidDel="00000000" w:rsidP="00000000" w:rsidRDefault="00000000" w:rsidRPr="00000000" w14:paraId="00000012">
      <w:pPr>
        <w:spacing w:line="480" w:lineRule="auto"/>
        <w:rPr>
          <w:rFonts w:ascii="Times New Roman" w:cs="Times New Roman" w:eastAsia="Times New Roman" w:hAnsi="Times New Roman"/>
          <w:b w:val="1"/>
          <w:sz w:val="38"/>
          <w:szCs w:val="38"/>
        </w:rPr>
      </w:pPr>
      <w:r w:rsidDel="00000000" w:rsidR="00000000" w:rsidRPr="00000000">
        <w:rPr>
          <w:rFonts w:ascii="Times New Roman" w:cs="Times New Roman" w:eastAsia="Times New Roman" w:hAnsi="Times New Roman"/>
          <w:b w:val="1"/>
          <w:sz w:val="38"/>
          <w:szCs w:val="38"/>
          <w:rtl w:val="0"/>
        </w:rPr>
        <w:t xml:space="preserve">Module code: LCBB6002</w:t>
      </w:r>
    </w:p>
    <w:p w:rsidR="00000000" w:rsidDel="00000000" w:rsidP="00000000" w:rsidRDefault="00000000" w:rsidRPr="00000000" w14:paraId="00000013">
      <w:pPr>
        <w:spacing w:line="480" w:lineRule="auto"/>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8"/>
          <w:szCs w:val="38"/>
          <w:rtl w:val="0"/>
        </w:rPr>
        <w:t xml:space="preserve">Date: 03/05/2023</w:t>
      </w:r>
      <w:r w:rsidDel="00000000" w:rsidR="00000000" w:rsidRPr="00000000">
        <w:br w:type="page"/>
      </w: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480" w:lineRule="auto"/>
        <w:ind w:left="0" w:right="0" w:firstLine="0"/>
        <w:jc w:val="center"/>
        <w:rPr>
          <w:rFonts w:ascii="Times New Roman" w:cs="Times New Roman" w:eastAsia="Times New Roman" w:hAnsi="Times New Roman"/>
          <w:b w:val="1"/>
          <w:i w:val="0"/>
          <w:smallCaps w:val="0"/>
          <w:strike w:val="0"/>
          <w:color w:val="366091"/>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 Introduction</w:t>
              <w:tab/>
            </w:r>
          </w:hyperlink>
          <w:r w:rsidDel="00000000" w:rsidR="00000000" w:rsidRPr="00000000">
            <w:rPr>
              <w:rFonts w:ascii="Times New Roman" w:cs="Times New Roman" w:eastAsia="Times New Roman" w:hAnsi="Times New Roman"/>
              <w:sz w:val="24"/>
              <w:szCs w:val="24"/>
              <w:rtl w:val="0"/>
            </w:rPr>
            <w:t xml:space="preserve">4</w:t>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 Discussion</w:t>
              <w:tab/>
            </w:r>
          </w:hyperlink>
          <w:r w:rsidDel="00000000" w:rsidR="00000000" w:rsidRPr="00000000">
            <w:rPr>
              <w:rFonts w:ascii="Times New Roman" w:cs="Times New Roman" w:eastAsia="Times New Roman" w:hAnsi="Times New Roman"/>
              <w:sz w:val="24"/>
              <w:szCs w:val="24"/>
              <w:rtl w:val="0"/>
            </w:rPr>
            <w:t xml:space="preserve">4</w:t>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3.0 Conclusion</w:t>
              <w:tab/>
            </w:r>
          </w:hyperlink>
          <w:r w:rsidDel="00000000" w:rsidR="00000000" w:rsidRPr="00000000">
            <w:rPr>
              <w:rFonts w:ascii="Times New Roman" w:cs="Times New Roman" w:eastAsia="Times New Roman" w:hAnsi="Times New Roman"/>
              <w:sz w:val="24"/>
              <w:szCs w:val="24"/>
              <w:rtl w:val="0"/>
            </w:rPr>
            <w:t xml:space="preserve">10</w:t>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r>
          </w:hyperlink>
          <w:r w:rsidDel="00000000" w:rsidR="00000000" w:rsidRPr="00000000">
            <w:rPr>
              <w:rFonts w:ascii="Times New Roman" w:cs="Times New Roman" w:eastAsia="Times New Roman" w:hAnsi="Times New Roman"/>
              <w:sz w:val="24"/>
              <w:szCs w:val="24"/>
              <w:rtl w:val="0"/>
            </w:rPr>
            <w:t xml:space="preserve">11</w:t>
          </w:r>
          <w:r w:rsidDel="00000000" w:rsidR="00000000" w:rsidRPr="00000000">
            <w:rPr>
              <w:rtl w:val="0"/>
            </w:rPr>
          </w:r>
        </w:p>
        <w:p w:rsidR="00000000" w:rsidDel="00000000" w:rsidP="00000000" w:rsidRDefault="00000000" w:rsidRPr="00000000" w14:paraId="00000019">
          <w:pPr>
            <w:spacing w:line="480" w:lineRule="auto"/>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spacing w:line="480" w:lineRule="auto"/>
        <w:rPr>
          <w:i w:val="1"/>
        </w:rPr>
      </w:pPr>
      <w:bookmarkStart w:colFirst="0" w:colLast="0" w:name="_heading=h.30j0zll" w:id="1"/>
      <w:bookmarkEnd w:id="1"/>
      <w:r w:rsidDel="00000000" w:rsidR="00000000" w:rsidRPr="00000000">
        <w:rPr>
          <w:rtl w:val="0"/>
        </w:rPr>
        <w:t xml:space="preserve">1.0 Introduction</w:t>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International financial management is the management of finance in international business. International financial management, also known as international finance, is a highly important aspect for MNCs as it is instrumental in connecting with business branches operating in overseas markets. In the following essay international financial management and the challenges of Volkswagen Group will be discussed. Volkswagen is a multinational automobile manufacturer based in Germany. In the later part of this essay, the dividend policy of Volkswagen will be discussed. It will be followed by a discussion on market hypothesis theory relative to the Volkswagen group.</w:t>
      </w:r>
    </w:p>
    <w:p w:rsidR="00000000" w:rsidDel="00000000" w:rsidP="00000000" w:rsidRDefault="00000000" w:rsidRPr="00000000" w14:paraId="0000001D">
      <w:pPr>
        <w:pStyle w:val="Heading1"/>
        <w:spacing w:line="480" w:lineRule="auto"/>
        <w:rPr/>
      </w:pPr>
      <w:bookmarkStart w:colFirst="0" w:colLast="0" w:name="_heading=h.1fob9te" w:id="2"/>
      <w:bookmarkEnd w:id="2"/>
      <w:r w:rsidDel="00000000" w:rsidR="00000000" w:rsidRPr="00000000">
        <w:rPr>
          <w:rtl w:val="0"/>
        </w:rPr>
        <w:t xml:space="preserve">2.0 Discussion</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International Financial Management (IFM)</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the author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Madura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international financial management is the evaluation of financial aspects between a number of countries. Author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Kevin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opines financial management in the international market is referred to as international financial management or international finance. The author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Shapiro and Hanouna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argues international financial management is the maintenance of financial relations among a number of markets that are a part of different markets situated around the world. From the above discussion, it can be stated that international financial management is the strategy of managing the finance of multiple markets in the international market that involves Foreign Direct Investment and foreign currency exchange. </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manage the financial aspects of overseas operations, Volkswagen group focuses on five financial factors. These are demand analysis, manufacturing cost analysis, price management, and capital management. The business operations in different international markets of Volkswagen Group are based on demand analysis and pricing strategy. In order to thrive in the international market the company aims to increase the value of its business. Volkswagen Group utilizes a number of financial ratios to assess the financial performance of its operations in various countries which helps in decision-making regarding international management. Volkswagen Group evaluates its financial performance of international business units by using Economic Value Added (EVA). </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Formula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EVA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(Return on Investment - Required Rate of Return) * Invested Capital</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Calculation of EVA is an especially important aspect of the company as an investment decision and strategies of market expansion are dependent on the findings of these financial analyses. According to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Volkswagen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price strategy is one of the most important factors in the financial management of Volkswagen group. The company’s price strategy is based on the local demand in the target market. An affordable pricing strategy and high production volume is a driving force behind the overseas market performance of the Volkswagen Group. In the year 2018, Volkswagen Group sold 354,053 units and followed by 363,322 in the following year 2017 in the US market while its market share escalated from 2.13% to 2.13%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Carlier,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International financial management is of immense importance to the Volkswagen Group as the overseas market for the company in developing economy nations is on the rise. For example, Volkswagen's passenger car sales had a growth of 58% in the 2021 fiscal year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Volkswagen,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 the other hand in Volkswagen Group estimates a growth of 5% in car sales in China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Reuters,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order to capitalize on such rising demand and business opportunities in the international market, International financial management is especially important for Volkswagen Group. Two other IFM model that are followed by Volkswagen Group are Interest Rate Parity (IRP) and International Fisher Effect (IFE).</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Author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Liao (2020) opines IRP is the difference between forward exchange and spot exchange rate is equal to the interest rate differential between two countries. Volkswagen Group takes utilizes such model to benefit as the company obtains loan from one country with a low interest rate then transform that amount into currency with high interest rate. </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Stated by author Zhong (2022), IFE is a theory that states disparity of two countries interest rate is similar to the difference of the two countries currency exchange rate. In the IFM of Volkswagen, IFE plays a significant part. For example, the company converts the funds or profit gained in a currency with high exchange rate into a lower one, thus gaining arbitrage. </w:t>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Challenges in International Market</w:t>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Due to Volkswagen Group’s operation in numerous different markets around the world, the company deals with a number of different problems in each of these markets. Due to a </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chip shortage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2021, Volkswagen Group saw a fall of 14% in its sales volume in China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Kutlu, 2022). Volkswagen Group reported a slump in global sales volume due to low sales in China for its </w:t>
      </w:r>
      <w:r w:rsidDel="00000000" w:rsidR="00000000" w:rsidRPr="00000000">
        <w:rPr>
          <w:rFonts w:ascii="Times New Roman" w:cs="Times New Roman" w:eastAsia="Times New Roman" w:hAnsi="Times New Roman"/>
          <w:b w:val="1"/>
          <w:i w:val="1"/>
          <w:smallCaps w:val="0"/>
          <w:strike w:val="0"/>
          <w:color w:val="222222"/>
          <w:sz w:val="24"/>
          <w:szCs w:val="24"/>
          <w:highlight w:val="white"/>
          <w:u w:val="none"/>
          <w:vertAlign w:val="baseline"/>
          <w:rtl w:val="0"/>
        </w:rPr>
        <w:t xml:space="preserve">return to the Zero-Covid policy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in 2022 (Waldersee, 2023). On the other hand, Volkswagen Group experienced a further plunge in market demand in Europe as the ongoing Russian-Ukraine war affected the </w:t>
      </w:r>
      <w:r w:rsidDel="00000000" w:rsidR="00000000" w:rsidRPr="00000000">
        <w:rPr>
          <w:rFonts w:ascii="Times New Roman" w:cs="Times New Roman" w:eastAsia="Times New Roman" w:hAnsi="Times New Roman"/>
          <w:b w:val="1"/>
          <w:i w:val="1"/>
          <w:smallCaps w:val="0"/>
          <w:strike w:val="0"/>
          <w:color w:val="222222"/>
          <w:sz w:val="24"/>
          <w:szCs w:val="24"/>
          <w:highlight w:val="white"/>
          <w:u w:val="none"/>
          <w:vertAlign w:val="baseline"/>
          <w:rtl w:val="0"/>
        </w:rPr>
        <w:t xml:space="preserve">supply chain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(Miller, and Wright, 2022). The company’s supply chain was further affected by soaring energy and commodity prices around the world that altered the import-export policies of countries. As a result, the Chief Executive of Volkswagen Group Oliver Blume has stated that the company had over 150,000 vehicles due to a </w:t>
      </w:r>
      <w:r w:rsidDel="00000000" w:rsidR="00000000" w:rsidRPr="00000000">
        <w:rPr>
          <w:rFonts w:ascii="Times New Roman" w:cs="Times New Roman" w:eastAsia="Times New Roman" w:hAnsi="Times New Roman"/>
          <w:b w:val="1"/>
          <w:i w:val="1"/>
          <w:smallCaps w:val="0"/>
          <w:strike w:val="0"/>
          <w:color w:val="222222"/>
          <w:sz w:val="24"/>
          <w:szCs w:val="24"/>
          <w:highlight w:val="white"/>
          <w:u w:val="none"/>
          <w:vertAlign w:val="baseline"/>
          <w:rtl w:val="0"/>
        </w:rPr>
        <w:t xml:space="preserve">shortage of car parts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(Rowsell, 2022). In 2016, Volkswagen Group reported a decrease in profit of nearly 20% due to the emission test cheating scandal. The incident severely affected the company's brand image in the international market (Jacobs, and Kalbers, 2019). Rising demand in the Electric Vehicle (EV) market is a significant challenge for Volkswagen Group. It is evident from the fact that EV sale has increased by 9% in 2021 (McBain, and Bibra, 2021). Steep competition from competitors like Tesla and Toyota in the EV market has made it difficult for Volkswagen to keep up with the current market situation. Despite these challenges, Volkswagen CEO Herbert Diess estimated the company would overtake Tesla in EV sales by 2025 (Meredith, 2022). </w:t>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Efficient Market Hypothesis</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the statement of the author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Liu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Efficient Market Hypothesis (EMH) is an economic hypothesis that states share prices are subject to change upon the arrival of new information in the market. Authors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Blackledge and Lamphiere,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opine, EMH is an investment theory that states stocks represent the available market information, based on which its prices are determined. The theory further states that it is impossible for stock traders to buy undervalued stocks and sell them for inflated prices as the traders have to make trading decisions based on the same information upon which the stock price is determined. In the following segment of this essay, the stock devaluation of Volkswagen Group due to its emission scandal will be discussed as relevant to the EMH. </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5943600" cy="370840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370840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01: Efficient Market Hypothesis </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(Source- </w:t>
      </w:r>
      <w:r w:rsidDel="00000000" w:rsidR="00000000" w:rsidRPr="00000000">
        <w:rPr>
          <w:rFonts w:ascii="Times New Roman" w:cs="Times New Roman" w:eastAsia="Times New Roman" w:hAnsi="Times New Roman"/>
          <w:b w:val="1"/>
          <w:i w:val="0"/>
          <w:smallCaps w:val="0"/>
          <w:strike w:val="0"/>
          <w:color w:val="222222"/>
          <w:sz w:val="24"/>
          <w:szCs w:val="24"/>
          <w:highlight w:val="white"/>
          <w:u w:val="none"/>
          <w:vertAlign w:val="baseline"/>
          <w:rtl w:val="0"/>
        </w:rPr>
        <w:t xml:space="preserve">IndiaCharts, 2022)</w:t>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the statement of the author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Vaccarino, as an aftermath of the emission scandal, the Volkswagen group got reduced by 28.64% in that year. Subsequently, Volkswagen Group’s major market rivals also experienced a decrease in share price (Colvin, 2020). For example, Toyota, BMW, and Mercedes lost 3.3%, 3.9%, and 6.5% respectively (Schwartz, 2018). The significant factor in this scenario that must be noted is that the main competitor of Volkswagen Group, Toyota did not derive any advantage from the share price plunge of Volkswagen. From the aforementioned discussion, this proves the point of EMH theory as the news of the scandal affected the company’s share price. The underlying reason behind such devaluation is that as Volkswagen Group was charged with $18 billion dollar worth of fines, the investors assumed this will cause significant cost pressure on the financial position of the company. Hence the share devaluation occurred. On the other hand, Volkswagen's share price increased by 1.3% after the company stated that the projected valuation of Porsche will be as high as $75 billion dollar (ET, 2022). </w:t>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Dividend Policy</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the author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Nugrahaet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Volkswagen Group had a dividend payout of 29% in 2020, which was an increase of 8.6% from 20.4% from that in 2018. Judging from the last 10 years of Volkswagen’s dividend payout history, the company had a growth rate of 8.72% per annum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(Carmo, Neto, and Donadone,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Again, the dividend payout was escalated by 17.53% in a time period of five years. According to the 2021 annual report of the company, the increasing rate of the dividend payout ratio is an indicator of the company’s commitment to its objective of achieving a dividend ratio of 30% by the year 2025. </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Project Appraisal Method</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Opined by the author, Net Present Value (NPV) is a project valuation method that calculates the difference in present value between cash inflows and outflows over a certain time period. Volkswagen utilizes the NPV method to assess the value of income generated over a period of time. Herein below is an example of a project appraisal for Volkswagen Group that will be held. </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4495800" cy="2143125"/>
            <wp:effectExtent b="0" l="0" r="0" t="0"/>
            <wp:docPr id="4"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495800" cy="2143125"/>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02: Net Present Value </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(Source- Self-Developed)</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above figure NPV calculation has been calculated for Volkswagen group while assuming the discount rate of 4%. As the total NPV shows a positive value, this investment could be considered. </w:t>
      </w:r>
    </w:p>
    <w:p w:rsidR="00000000" w:rsidDel="00000000" w:rsidP="00000000" w:rsidRDefault="00000000" w:rsidRPr="00000000" w14:paraId="00000038">
      <w:pPr>
        <w:pStyle w:val="Heading1"/>
        <w:spacing w:line="480" w:lineRule="auto"/>
        <w:rPr/>
      </w:pPr>
      <w:bookmarkStart w:colFirst="0" w:colLast="0" w:name="_heading=h.3znysh7" w:id="3"/>
      <w:bookmarkEnd w:id="3"/>
      <w:r w:rsidDel="00000000" w:rsidR="00000000" w:rsidRPr="00000000">
        <w:rPr>
          <w:rtl w:val="0"/>
        </w:rPr>
        <w:t xml:space="preserve">3.0 Conclusion </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essay has discussed the international financial management of Volkswagen Group and the challenges it faces in the international market. The later part of the essay has discussed the EMH theory and its relevance to Volkswagen Group. The final part of the essay has discussed the project appraisal of the company along with an example of NPV calculation. </w:t>
      </w:r>
    </w:p>
    <w:p w:rsidR="00000000" w:rsidDel="00000000" w:rsidP="00000000" w:rsidRDefault="00000000" w:rsidRPr="00000000" w14:paraId="0000003A">
      <w:pPr>
        <w:spacing w:line="48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spacing w:line="480" w:lineRule="auto"/>
        <w:rPr/>
      </w:pPr>
      <w:bookmarkStart w:colFirst="0" w:colLast="0" w:name="_heading=h.2et92p0" w:id="4"/>
      <w:bookmarkEnd w:id="4"/>
      <w:r w:rsidDel="00000000" w:rsidR="00000000" w:rsidRPr="00000000">
        <w:rPr>
          <w:rtl w:val="0"/>
        </w:rPr>
        <w:t xml:space="preserve">References</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Blackledge, J. and Lamphiere, M., 2021. A review of the fractal market hypothesis for trading and market price prediction.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Mathematics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10</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p.117.</w:t>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Carlier, M. (2021).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Volkswagen production numbers: truck &amp; car production 2018</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Statista. Available at: </w:t>
      </w:r>
      <w:hyperlink r:id="rId9">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https://www.statista.com/statistics/272050/worldwide-vehicle-production-of-volkswagen-since-2006/</w:t>
        </w:r>
      </w:hyperlink>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t>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Colvin, G. (2020).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Volkswagen emissions damages are still rolling in 5 years later</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Fortune. Available at: https://fortune.com/2020/10/06/volkswagen-vw-emissions-scandal-damages/.</w:t>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do Carmo, M.J., Neto, M.S. and Donadone, J.C., 2021. Dividend payments to shareholders. In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Financialisation in the Automotive Industry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(pp. 72-78). Routledge.</w:t>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ET (2022). Porsche IPO valuation sends Volkswagen shares up 1.3%.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The Economic Times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19 Sep. Available at: https://economictimes.indiatimes.com/markets/stocks/news/porsche-ipo-valuation-sends-volkswagen-shares-up-1-3/articleshow/94302499.cms [Accessed 20 Mar. 2023].</w:t>
      </w: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IndiaCharts (2022).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Efficient Market Hypothesis (EMH): Definition, History, How It Works and Forms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Available at: https://www.indiacharts.com/stock-market/efficient-market-hypothesis [Accessed 20 Mar. 2023].</w:t>
      </w: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Jacobs, D. and Kalbers, L.P. (2019).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The Volkswagen Diesel Emissions Scandal and Accountability - The CPA Journal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The CPA Journal. Available at: https://www.cpajournal.com/2019/07/22/9187/.</w:t>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Joe Miller and Robert Wright (2022). VW chief’s call for settlement to end war draws outrage from Kyiv.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Financial Times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9 May. Available at: </w:t>
      </w:r>
      <w:hyperlink r:id="rId10">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https://www.ft.com/content/f8c2482d-c7af-4d7e-87e7-87562194250b</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Kevin, S., 2022.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Fundamentals of international financial management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PHI Learning Pvt. Ltd..</w:t>
      </w: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Kutlu, O. (2022).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Volkswagen sales in China fall 14% in 2021 amid chip shortage</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www.aa.com.tr. Available at: </w:t>
      </w:r>
      <w:hyperlink r:id="rId11">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https://www.aa.com.tr/en/economy/volkswagen-sales-in-china-fall-14-in-2021-amid-chip-shortage/2471112#</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Liao, G.Y., 2020. Credit migration and covered interest rate parity.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Financial Economics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138</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 pp.504-525.</w:t>
      </w: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Liu, G., Yu, C.P., Shiu, S.N. and Shih, I.T., 2022. The Efficient Market Hypothesis and the Fractal Market Hypothesis: Interfluves, Fusions, and Evolutions.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Sage Open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p.21582440221082137.</w:t>
      </w: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Madura, J., 2020.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International financial management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Cengage Learning.</w:t>
      </w: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McBain, S. and Bibra, E. (2021).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Electric Vehicles – Analysis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IEA. Available at: https://www.iea.org/reports/electric-vehicles.</w:t>
      </w: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Meredith, S. (2022).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Volkswagen chief says German car giant will overtake Tesla on electric vehicle sales by 2025</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CNBC. Available at: https://www.cnbc.com/2022/05/24/volkswagen-ceo-says-carmaker-will-overtake-tesla-on-ev-sales-by-2025.html.</w:t>
      </w: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Nugraha, N.M., Susanti, N., Widajatun, V.W. and Aji Sumantri, M.B., 2021. Dividend Policy: Effect of Insider Ownership, Company Growth, and Profitability.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Review of International Geographical Education Online</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11</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(6).</w:t>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Reuters (2023). VW China head sees China’s overall car sales rising 5% in 2023.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Reuters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11 Jan. Available at: </w:t>
      </w:r>
      <w:hyperlink r:id="rId12">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https://www.reuters.com/business/autos-transportation/vw-china-head-sees-chinas-overall-car-sales-rising-5-2023-2023-01-11/</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Rowsell, J. (2022).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Supply chain challenges now ‘the rule’ for Volkswagen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Supply Management. Available at: </w:t>
      </w:r>
      <w:hyperlink r:id="rId13">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https://www.cips.org/supply-management/news/2022/october/supply-chain-challenges-now-the-rule-for-volkswagen/</w:t>
        </w:r>
      </w:hyperlink>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t>
      </w: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Schwartz, J. (2018). VW investors sue for billions of dollars over diesel scandal.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Reuters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10 Sep. Available at: https://www.reuters.com/article/uk-volkswagen-emissions-trial-idUKKCN1LQ0WD.</w:t>
      </w: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Shapiro, A.C. and Hanouna, P., 2019.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Multinational financial management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John Wiley &amp; Sons.</w:t>
      </w: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Vaccarino, 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The impact of Volkswagen on the automobile stock market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Bruegel | The Brussels-based economic think tank. Available at: https://www.bruegel.org/blog-post/impact-volkswagen-automobile-stock-market.</w:t>
      </w: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Volkswagen (2021).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Dividend</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Volkswagen Group Annual Report 2021. Available at: https://annualreport2021.volkswagenag.com/group-management-report/shares-and-bonds/dividend.html.</w:t>
      </w: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Volkswagen (2022).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Volkswagen Delivers on NEW AUTO Strategy, Laying Basis for 2022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www.volkswagenag.com. Available at: https://www.volkswagenag.com/en/news/2022/03/Volkswagen_Delivers_on_NEW_AUTO_Strategy.html.</w:t>
      </w: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Volkswagen (2022).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Volkswagen India registers a 58% annual growth in its sales performance in 2022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Volkswagen.co.in. Available at: </w:t>
      </w:r>
      <w:hyperlink r:id="rId14">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https://www.volkswagen.co.in/en/brand-and-experiences/news-and-updates/volkswagen-india-registers-58-annual-growth-2022.html</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Waldersee, V. (2023). Volkswagen Group deliveries lowest in over a decade.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Reuters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[online] 12 Jan. Available at: </w:t>
      </w:r>
      <w:hyperlink r:id="rId15">
        <w:r w:rsidDel="00000000" w:rsidR="00000000" w:rsidRPr="00000000">
          <w:rPr>
            <w:rFonts w:ascii="Times New Roman" w:cs="Times New Roman" w:eastAsia="Times New Roman" w:hAnsi="Times New Roman"/>
            <w:b w:val="0"/>
            <w:i w:val="0"/>
            <w:smallCaps w:val="0"/>
            <w:strike w:val="0"/>
            <w:color w:val="0000ff"/>
            <w:sz w:val="24"/>
            <w:szCs w:val="24"/>
            <w:highlight w:val="white"/>
            <w:u w:val="single"/>
            <w:vertAlign w:val="baseline"/>
            <w:rtl w:val="0"/>
          </w:rPr>
          <w:t xml:space="preserve">https://www.reuters.com/business/autos-transportation/volkswagen-group-sales-down-7-2022-despite-stronger-second-half-2023-01-12/</w:t>
        </w:r>
      </w:hyperlink>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Zhong, Y., 2022, July. Analysis of Fisher Effects between Nominal Interests and Inflation. In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2022 2nd International Conference on Enterprise Management and Economic Development (ICEMED 2022)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(pp. 337-341). Atlantis Press.</w:t>
      </w: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footerReference r:id="rId16"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276" w:lineRule="auto"/>
      <w:ind w:left="0" w:right="0" w:firstLine="0"/>
      <w:jc w:val="left"/>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rsid w:val="008A6F50"/>
  </w:style>
  <w:style w:type="paragraph" w:styleId="Heading1">
    <w:name w:val="heading 1"/>
    <w:basedOn w:val="Normal1"/>
    <w:next w:val="Normal1"/>
    <w:rsid w:val="003C2D21"/>
    <w:pPr>
      <w:keepNext w:val="1"/>
      <w:keepLines w:val="1"/>
      <w:spacing w:after="120" w:before="400"/>
      <w:outlineLvl w:val="0"/>
    </w:pPr>
    <w:rPr>
      <w:rFonts w:ascii="Times New Roman" w:hAnsi="Times New Roman"/>
      <w:b w:val="1"/>
      <w:color w:val="000000" w:themeColor="text1"/>
      <w:sz w:val="24"/>
      <w:szCs w:val="40"/>
    </w:rPr>
  </w:style>
  <w:style w:type="paragraph" w:styleId="Heading2">
    <w:name w:val="heading 2"/>
    <w:basedOn w:val="Normal1"/>
    <w:next w:val="Normal1"/>
    <w:rsid w:val="00ED2019"/>
    <w:pPr>
      <w:keepNext w:val="1"/>
      <w:keepLines w:val="1"/>
      <w:spacing w:after="120" w:before="360"/>
      <w:outlineLvl w:val="1"/>
    </w:pPr>
    <w:rPr>
      <w:sz w:val="32"/>
      <w:szCs w:val="32"/>
    </w:rPr>
  </w:style>
  <w:style w:type="paragraph" w:styleId="Heading3">
    <w:name w:val="heading 3"/>
    <w:basedOn w:val="Normal1"/>
    <w:next w:val="Normal1"/>
    <w:rsid w:val="00ED2019"/>
    <w:pPr>
      <w:keepNext w:val="1"/>
      <w:keepLines w:val="1"/>
      <w:spacing w:after="80" w:before="320"/>
      <w:outlineLvl w:val="2"/>
    </w:pPr>
    <w:rPr>
      <w:color w:val="434343"/>
      <w:sz w:val="28"/>
      <w:szCs w:val="28"/>
    </w:rPr>
  </w:style>
  <w:style w:type="paragraph" w:styleId="Heading4">
    <w:name w:val="heading 4"/>
    <w:basedOn w:val="Normal1"/>
    <w:next w:val="Normal1"/>
    <w:rsid w:val="00ED2019"/>
    <w:pPr>
      <w:keepNext w:val="1"/>
      <w:keepLines w:val="1"/>
      <w:spacing w:after="80" w:before="280"/>
      <w:outlineLvl w:val="3"/>
    </w:pPr>
    <w:rPr>
      <w:color w:val="666666"/>
      <w:sz w:val="24"/>
      <w:szCs w:val="24"/>
    </w:rPr>
  </w:style>
  <w:style w:type="paragraph" w:styleId="Heading5">
    <w:name w:val="heading 5"/>
    <w:basedOn w:val="Normal1"/>
    <w:next w:val="Normal1"/>
    <w:rsid w:val="00ED2019"/>
    <w:pPr>
      <w:keepNext w:val="1"/>
      <w:keepLines w:val="1"/>
      <w:spacing w:after="80" w:before="240"/>
      <w:outlineLvl w:val="4"/>
    </w:pPr>
    <w:rPr>
      <w:color w:val="666666"/>
    </w:rPr>
  </w:style>
  <w:style w:type="paragraph" w:styleId="Heading6">
    <w:name w:val="heading 6"/>
    <w:basedOn w:val="Normal1"/>
    <w:next w:val="Normal1"/>
    <w:rsid w:val="00ED2019"/>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1"/>
    <w:rsid w:val="00ED2019"/>
  </w:style>
  <w:style w:type="paragraph" w:styleId="Title">
    <w:name w:val="Title"/>
    <w:basedOn w:val="Normal1"/>
    <w:next w:val="Normal1"/>
    <w:rsid w:val="00ED2019"/>
    <w:pPr>
      <w:keepNext w:val="1"/>
      <w:keepLines w:val="1"/>
      <w:spacing w:after="60"/>
    </w:pPr>
    <w:rPr>
      <w:sz w:val="52"/>
      <w:szCs w:val="52"/>
    </w:rPr>
  </w:style>
  <w:style w:type="paragraph" w:styleId="Subtitle">
    <w:name w:val="Subtitle"/>
    <w:basedOn w:val="Normal1"/>
    <w:next w:val="Normal1"/>
    <w:rsid w:val="00ED2019"/>
    <w:pPr>
      <w:keepNext w:val="1"/>
      <w:keepLines w:val="1"/>
      <w:spacing w:after="320"/>
    </w:pPr>
    <w:rPr>
      <w:color w:val="666666"/>
      <w:sz w:val="30"/>
      <w:szCs w:val="30"/>
    </w:rPr>
  </w:style>
  <w:style w:type="paragraph" w:styleId="BalloonText">
    <w:name w:val="Balloon Text"/>
    <w:basedOn w:val="Normal"/>
    <w:link w:val="BalloonTextChar"/>
    <w:uiPriority w:val="99"/>
    <w:semiHidden w:val="1"/>
    <w:unhideWhenUsed w:val="1"/>
    <w:rsid w:val="00A00BBE"/>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A00BBE"/>
    <w:rPr>
      <w:rFonts w:ascii="Tahoma" w:cs="Tahoma" w:hAnsi="Tahoma"/>
      <w:sz w:val="16"/>
      <w:szCs w:val="16"/>
    </w:rPr>
  </w:style>
  <w:style w:type="paragraph" w:styleId="NormalWeb">
    <w:name w:val="Normal (Web)"/>
    <w:basedOn w:val="Normal"/>
    <w:uiPriority w:val="99"/>
    <w:semiHidden w:val="1"/>
    <w:unhideWhenUsed w:val="1"/>
    <w:rsid w:val="003C2D21"/>
    <w:pPr>
      <w:spacing w:after="100" w:afterAutospacing="1" w:before="100" w:beforeAutospacing="1" w:line="240" w:lineRule="auto"/>
    </w:pPr>
    <w:rPr>
      <w:rFonts w:ascii="Times New Roman" w:cs="Times New Roman" w:eastAsia="Times New Roman" w:hAnsi="Times New Roman"/>
      <w:sz w:val="24"/>
      <w:szCs w:val="24"/>
    </w:rPr>
  </w:style>
  <w:style w:type="character" w:styleId="Hyperlink">
    <w:name w:val="Hyperlink"/>
    <w:basedOn w:val="DefaultParagraphFont"/>
    <w:uiPriority w:val="99"/>
    <w:unhideWhenUsed w:val="1"/>
    <w:rsid w:val="003C2D21"/>
    <w:rPr>
      <w:color w:val="0000ff"/>
      <w:u w:val="single"/>
    </w:rPr>
  </w:style>
  <w:style w:type="paragraph" w:styleId="Header">
    <w:name w:val="header"/>
    <w:basedOn w:val="Normal"/>
    <w:link w:val="HeaderChar"/>
    <w:uiPriority w:val="99"/>
    <w:semiHidden w:val="1"/>
    <w:unhideWhenUsed w:val="1"/>
    <w:rsid w:val="003C2D21"/>
    <w:pPr>
      <w:tabs>
        <w:tab w:val="center" w:pos="4680"/>
        <w:tab w:val="right" w:pos="9360"/>
      </w:tabs>
      <w:spacing w:line="240" w:lineRule="auto"/>
    </w:pPr>
  </w:style>
  <w:style w:type="character" w:styleId="HeaderChar" w:customStyle="1">
    <w:name w:val="Header Char"/>
    <w:basedOn w:val="DefaultParagraphFont"/>
    <w:link w:val="Header"/>
    <w:uiPriority w:val="99"/>
    <w:semiHidden w:val="1"/>
    <w:rsid w:val="003C2D21"/>
  </w:style>
  <w:style w:type="paragraph" w:styleId="Footer">
    <w:name w:val="footer"/>
    <w:basedOn w:val="Normal"/>
    <w:link w:val="FooterChar"/>
    <w:uiPriority w:val="99"/>
    <w:unhideWhenUsed w:val="1"/>
    <w:rsid w:val="003C2D21"/>
    <w:pPr>
      <w:tabs>
        <w:tab w:val="center" w:pos="4680"/>
        <w:tab w:val="right" w:pos="9360"/>
      </w:tabs>
      <w:spacing w:line="240" w:lineRule="auto"/>
    </w:pPr>
  </w:style>
  <w:style w:type="character" w:styleId="FooterChar" w:customStyle="1">
    <w:name w:val="Footer Char"/>
    <w:basedOn w:val="DefaultParagraphFont"/>
    <w:link w:val="Footer"/>
    <w:uiPriority w:val="99"/>
    <w:rsid w:val="003C2D21"/>
  </w:style>
  <w:style w:type="paragraph" w:styleId="TOCHeading">
    <w:name w:val="TOC Heading"/>
    <w:basedOn w:val="Heading1"/>
    <w:next w:val="Normal"/>
    <w:uiPriority w:val="39"/>
    <w:semiHidden w:val="1"/>
    <w:unhideWhenUsed w:val="1"/>
    <w:qFormat w:val="1"/>
    <w:rsid w:val="003C2D21"/>
    <w:pPr>
      <w:spacing w:after="0" w:before="480"/>
      <w:outlineLvl w:val="9"/>
    </w:pPr>
    <w:rPr>
      <w:rFonts w:asciiTheme="majorHAnsi" w:cstheme="majorBidi" w:eastAsiaTheme="majorEastAsia" w:hAnsiTheme="majorHAnsi"/>
      <w:bCs w:val="1"/>
      <w:color w:val="365f91" w:themeColor="accent1" w:themeShade="0000BF"/>
      <w:sz w:val="28"/>
      <w:szCs w:val="28"/>
    </w:rPr>
  </w:style>
  <w:style w:type="paragraph" w:styleId="TOC1">
    <w:name w:val="toc 1"/>
    <w:basedOn w:val="Normal"/>
    <w:next w:val="Normal"/>
    <w:autoRedefine w:val="1"/>
    <w:uiPriority w:val="39"/>
    <w:unhideWhenUsed w:val="1"/>
    <w:rsid w:val="003C2D21"/>
    <w:pPr>
      <w:spacing w:after="100"/>
    </w:p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1" Type="http://schemas.openxmlformats.org/officeDocument/2006/relationships/hyperlink" Target="https://www.aa.com.tr/en/economy/volkswagen-sales-in-china-fall-14-in-2021-amid-chip-shortage/2471112" TargetMode="External"/><Relationship Id="rId10" Type="http://schemas.openxmlformats.org/officeDocument/2006/relationships/hyperlink" Target="https://www.ft.com/content/f8c2482d-c7af-4d7e-87e7-87562194250b" TargetMode="External"/><Relationship Id="rId13" Type="http://schemas.openxmlformats.org/officeDocument/2006/relationships/hyperlink" Target="https://www.cips.org/supply-management/news/2022/october/supply-chain-challenges-now-the-rule-for-volkswagen/" TargetMode="External"/><Relationship Id="rId12" Type="http://schemas.openxmlformats.org/officeDocument/2006/relationships/hyperlink" Target="https://www.reuters.com/business/autos-transportation/vw-china-head-sees-chinas-overall-car-sales-rising-5-2023-2023-01-1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tatista.com/statistics/272050/worldwide-vehicle-production-of-volkswagen-since-2006/" TargetMode="External"/><Relationship Id="rId15" Type="http://schemas.openxmlformats.org/officeDocument/2006/relationships/hyperlink" Target="https://www.reuters.com/business/autos-transportation/volkswagen-group-sales-down-7-2022-despite-stronger-second-half-2023-01-12/" TargetMode="External"/><Relationship Id="rId14" Type="http://schemas.openxmlformats.org/officeDocument/2006/relationships/hyperlink" Target="https://www.volkswagen.co.in/en/brand-and-experiences/news-and-updates/volkswagen-india-registers-58-annual-growth-2022.html"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Lczht6Jb8x4SFjqvTo8h5FfR9ew==">AMUW2mVOS5ZhS6yZFgYU4OVr4fUOJusUbmCBl6MRud+cfdkPQqcb/vOJS67vEojCSATVT1uF/s+fjmpjH8B/9J/8n9fA+4mNDNC59NED2eoaEyFXKb71wX23J2BMT9gMhV07IQZlSplBKUPHiSa/x9uxUnc5RIgFsIwoMtFhJ9Pz6ZB4wnM4Fe/AU0PjnyLvGIonu5F9SW/x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2023-03-20T09:25:00Z</dcterms:created>
</cp:coreProperties>
</file>