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C505A4" w14:textId="77777777" w:rsidR="002167BE" w:rsidRPr="00031199" w:rsidRDefault="002167BE" w:rsidP="00031199">
      <w:pPr>
        <w:pStyle w:val="Title"/>
        <w:spacing w:after="0" w:line="360" w:lineRule="auto"/>
        <w:rPr>
          <w:rFonts w:ascii="Arial" w:hAnsi="Arial" w:cs="Arial"/>
          <w:sz w:val="22"/>
          <w:szCs w:val="22"/>
        </w:rPr>
      </w:pPr>
    </w:p>
    <w:p w14:paraId="34966520" w14:textId="77777777" w:rsidR="002167BE" w:rsidRPr="00031199" w:rsidRDefault="002167BE" w:rsidP="00031199">
      <w:pPr>
        <w:pStyle w:val="Title"/>
        <w:spacing w:after="0" w:line="360" w:lineRule="auto"/>
        <w:rPr>
          <w:rFonts w:ascii="Arial" w:eastAsiaTheme="minorEastAsia" w:hAnsi="Arial" w:cs="Arial"/>
          <w:kern w:val="24"/>
          <w:sz w:val="22"/>
          <w:szCs w:val="22"/>
        </w:rPr>
      </w:pPr>
      <w:r w:rsidRPr="00031199">
        <w:rPr>
          <w:rFonts w:ascii="Arial" w:eastAsiaTheme="minorEastAsia" w:hAnsi="Arial" w:cs="Arial"/>
          <w:b/>
          <w:bCs/>
          <w:kern w:val="24"/>
          <w:sz w:val="22"/>
          <w:szCs w:val="22"/>
        </w:rPr>
        <w:t>Name:</w:t>
      </w:r>
      <w:r w:rsidRPr="00031199">
        <w:rPr>
          <w:rFonts w:ascii="Arial" w:eastAsiaTheme="minorEastAsia" w:hAnsi="Arial" w:cs="Arial"/>
          <w:kern w:val="24"/>
          <w:sz w:val="22"/>
          <w:szCs w:val="22"/>
        </w:rPr>
        <w:t xml:space="preserve"> Maria Alexandra </w:t>
      </w:r>
      <w:proofErr w:type="spellStart"/>
      <w:r w:rsidRPr="00031199">
        <w:rPr>
          <w:rFonts w:ascii="Arial" w:eastAsiaTheme="minorEastAsia" w:hAnsi="Arial" w:cs="Arial"/>
          <w:kern w:val="24"/>
          <w:sz w:val="22"/>
          <w:szCs w:val="22"/>
        </w:rPr>
        <w:t>Zbranca</w:t>
      </w:r>
      <w:proofErr w:type="spellEnd"/>
    </w:p>
    <w:p w14:paraId="577B5E0A" w14:textId="77777777" w:rsidR="004A3862" w:rsidRPr="00031199" w:rsidRDefault="004A3862" w:rsidP="00031199">
      <w:pPr>
        <w:pStyle w:val="Title"/>
        <w:spacing w:after="0" w:line="360" w:lineRule="auto"/>
        <w:rPr>
          <w:rFonts w:ascii="Arial" w:eastAsiaTheme="minorEastAsia" w:hAnsi="Arial" w:cs="Arial"/>
          <w:kern w:val="24"/>
          <w:sz w:val="22"/>
          <w:szCs w:val="22"/>
        </w:rPr>
      </w:pPr>
    </w:p>
    <w:p w14:paraId="79073D05" w14:textId="77777777" w:rsidR="004A3862" w:rsidRPr="00031199" w:rsidRDefault="004A3862" w:rsidP="00031199">
      <w:pPr>
        <w:pStyle w:val="Title"/>
        <w:spacing w:after="0" w:line="360" w:lineRule="auto"/>
        <w:rPr>
          <w:rFonts w:ascii="Arial" w:hAnsi="Arial" w:cs="Arial"/>
          <w:sz w:val="22"/>
          <w:szCs w:val="22"/>
        </w:rPr>
      </w:pPr>
    </w:p>
    <w:p w14:paraId="08B25EA3" w14:textId="77777777" w:rsidR="002167BE" w:rsidRPr="00031199" w:rsidRDefault="002167BE" w:rsidP="00031199">
      <w:pPr>
        <w:pStyle w:val="Title"/>
        <w:spacing w:after="0" w:line="360" w:lineRule="auto"/>
        <w:rPr>
          <w:rFonts w:ascii="Arial" w:eastAsiaTheme="minorEastAsia" w:hAnsi="Arial" w:cs="Arial"/>
          <w:b/>
          <w:bCs/>
          <w:kern w:val="24"/>
          <w:sz w:val="22"/>
          <w:szCs w:val="22"/>
        </w:rPr>
      </w:pPr>
      <w:r w:rsidRPr="00031199">
        <w:rPr>
          <w:rFonts w:ascii="Arial" w:eastAsiaTheme="minorEastAsia" w:hAnsi="Arial" w:cs="Arial"/>
          <w:kern w:val="24"/>
          <w:sz w:val="22"/>
          <w:szCs w:val="22"/>
        </w:rPr>
        <w:br/>
      </w:r>
      <w:r w:rsidRPr="00031199">
        <w:rPr>
          <w:rFonts w:ascii="Arial" w:eastAsiaTheme="minorEastAsia" w:hAnsi="Arial" w:cs="Arial"/>
          <w:b/>
          <w:bCs/>
          <w:kern w:val="24"/>
          <w:sz w:val="22"/>
          <w:szCs w:val="22"/>
        </w:rPr>
        <w:t>Student Number:</w:t>
      </w:r>
      <w:r w:rsidRPr="00031199">
        <w:rPr>
          <w:rFonts w:ascii="Arial" w:eastAsiaTheme="minorEastAsia" w:hAnsi="Arial" w:cs="Arial"/>
          <w:kern w:val="24"/>
          <w:sz w:val="22"/>
          <w:szCs w:val="22"/>
        </w:rPr>
        <w:t>2241533</w:t>
      </w:r>
    </w:p>
    <w:p w14:paraId="59A6492F" w14:textId="77777777" w:rsidR="004A3862" w:rsidRPr="00031199" w:rsidRDefault="004A3862" w:rsidP="00031199">
      <w:pPr>
        <w:pStyle w:val="Title"/>
        <w:spacing w:after="0" w:line="360" w:lineRule="auto"/>
        <w:rPr>
          <w:rFonts w:ascii="Arial" w:eastAsiaTheme="minorEastAsia" w:hAnsi="Arial" w:cs="Arial"/>
          <w:b/>
          <w:bCs/>
          <w:kern w:val="24"/>
          <w:sz w:val="22"/>
          <w:szCs w:val="22"/>
        </w:rPr>
      </w:pPr>
    </w:p>
    <w:p w14:paraId="0761FD65" w14:textId="77777777" w:rsidR="004A3862" w:rsidRPr="00031199" w:rsidRDefault="004A3862" w:rsidP="00031199">
      <w:pPr>
        <w:pStyle w:val="Title"/>
        <w:spacing w:after="0" w:line="360" w:lineRule="auto"/>
        <w:rPr>
          <w:rFonts w:ascii="Arial" w:hAnsi="Arial" w:cs="Arial"/>
          <w:sz w:val="22"/>
          <w:szCs w:val="22"/>
        </w:rPr>
      </w:pPr>
    </w:p>
    <w:p w14:paraId="3DE536CE" w14:textId="77777777" w:rsidR="002167BE" w:rsidRPr="00031199" w:rsidRDefault="002167BE" w:rsidP="00031199">
      <w:pPr>
        <w:pStyle w:val="Title"/>
        <w:spacing w:after="0" w:line="360" w:lineRule="auto"/>
        <w:rPr>
          <w:rFonts w:ascii="Arial" w:eastAsiaTheme="minorEastAsia" w:hAnsi="Arial" w:cs="Arial"/>
          <w:kern w:val="24"/>
          <w:sz w:val="22"/>
          <w:szCs w:val="22"/>
        </w:rPr>
      </w:pPr>
      <w:r w:rsidRPr="00031199">
        <w:rPr>
          <w:rFonts w:ascii="Arial" w:eastAsiaTheme="minorEastAsia" w:hAnsi="Arial" w:cs="Arial"/>
          <w:kern w:val="24"/>
          <w:sz w:val="22"/>
          <w:szCs w:val="22"/>
        </w:rPr>
        <w:br/>
      </w:r>
      <w:r w:rsidRPr="00031199">
        <w:rPr>
          <w:rFonts w:ascii="Arial" w:eastAsiaTheme="minorEastAsia" w:hAnsi="Arial" w:cs="Arial"/>
          <w:b/>
          <w:bCs/>
          <w:kern w:val="24"/>
          <w:sz w:val="22"/>
          <w:szCs w:val="22"/>
        </w:rPr>
        <w:t>Module:</w:t>
      </w:r>
      <w:r w:rsidRPr="00031199">
        <w:rPr>
          <w:rFonts w:ascii="Arial" w:eastAsiaTheme="minorEastAsia" w:hAnsi="Arial" w:cs="Arial"/>
          <w:kern w:val="24"/>
          <w:sz w:val="22"/>
          <w:szCs w:val="22"/>
        </w:rPr>
        <w:t xml:space="preserve"> BMHP6030</w:t>
      </w:r>
    </w:p>
    <w:p w14:paraId="7BE08F79" w14:textId="77777777" w:rsidR="004A3862" w:rsidRPr="00031199" w:rsidRDefault="004A3862" w:rsidP="00031199">
      <w:pPr>
        <w:pStyle w:val="Title"/>
        <w:spacing w:after="0" w:line="360" w:lineRule="auto"/>
        <w:rPr>
          <w:rFonts w:ascii="Arial" w:eastAsiaTheme="minorEastAsia" w:hAnsi="Arial" w:cs="Arial"/>
          <w:kern w:val="24"/>
          <w:sz w:val="22"/>
          <w:szCs w:val="22"/>
        </w:rPr>
      </w:pPr>
    </w:p>
    <w:p w14:paraId="501B5131" w14:textId="77777777" w:rsidR="004A3862" w:rsidRPr="00031199" w:rsidRDefault="004A3862" w:rsidP="00031199">
      <w:pPr>
        <w:pStyle w:val="Title"/>
        <w:spacing w:after="0" w:line="360" w:lineRule="auto"/>
        <w:rPr>
          <w:rFonts w:ascii="Arial" w:hAnsi="Arial" w:cs="Arial"/>
          <w:sz w:val="22"/>
          <w:szCs w:val="22"/>
        </w:rPr>
      </w:pPr>
    </w:p>
    <w:p w14:paraId="1D746164" w14:textId="77777777" w:rsidR="002167BE" w:rsidRPr="00031199" w:rsidRDefault="002167BE" w:rsidP="00031199">
      <w:pPr>
        <w:pStyle w:val="Title"/>
        <w:spacing w:after="0" w:line="360" w:lineRule="auto"/>
        <w:rPr>
          <w:rFonts w:ascii="Arial" w:eastAsiaTheme="minorEastAsia" w:hAnsi="Arial" w:cs="Arial"/>
          <w:kern w:val="24"/>
          <w:sz w:val="22"/>
          <w:szCs w:val="22"/>
        </w:rPr>
      </w:pPr>
      <w:r w:rsidRPr="00031199">
        <w:rPr>
          <w:rFonts w:ascii="Arial" w:eastAsiaTheme="minorEastAsia" w:hAnsi="Arial" w:cs="Arial"/>
          <w:kern w:val="24"/>
          <w:sz w:val="22"/>
          <w:szCs w:val="22"/>
        </w:rPr>
        <w:br/>
      </w:r>
      <w:r w:rsidRPr="00031199">
        <w:rPr>
          <w:rFonts w:ascii="Arial" w:eastAsiaTheme="minorEastAsia" w:hAnsi="Arial" w:cs="Arial"/>
          <w:b/>
          <w:bCs/>
          <w:kern w:val="24"/>
          <w:sz w:val="22"/>
          <w:szCs w:val="22"/>
        </w:rPr>
        <w:t>Programme:</w:t>
      </w:r>
      <w:r w:rsidRPr="00031199">
        <w:rPr>
          <w:rFonts w:ascii="Arial" w:eastAsiaTheme="minorEastAsia" w:hAnsi="Arial" w:cs="Arial"/>
          <w:kern w:val="24"/>
          <w:sz w:val="22"/>
          <w:szCs w:val="22"/>
        </w:rPr>
        <w:t xml:space="preserve"> BSc (Hons) Health and Social Care</w:t>
      </w:r>
    </w:p>
    <w:p w14:paraId="72F7A91B" w14:textId="77777777" w:rsidR="004A3862" w:rsidRPr="00031199" w:rsidRDefault="004A3862" w:rsidP="00031199">
      <w:pPr>
        <w:pStyle w:val="Title"/>
        <w:spacing w:after="0" w:line="360" w:lineRule="auto"/>
        <w:rPr>
          <w:rFonts w:ascii="Arial" w:eastAsiaTheme="minorEastAsia" w:hAnsi="Arial" w:cs="Arial"/>
          <w:kern w:val="24"/>
          <w:sz w:val="22"/>
          <w:szCs w:val="22"/>
        </w:rPr>
      </w:pPr>
    </w:p>
    <w:p w14:paraId="291D2A69" w14:textId="77777777" w:rsidR="004A3862" w:rsidRPr="00031199" w:rsidRDefault="004A3862" w:rsidP="00031199">
      <w:pPr>
        <w:pStyle w:val="Title"/>
        <w:spacing w:after="0" w:line="360" w:lineRule="auto"/>
        <w:rPr>
          <w:rFonts w:ascii="Arial" w:eastAsiaTheme="minorEastAsia" w:hAnsi="Arial" w:cs="Arial"/>
          <w:kern w:val="24"/>
          <w:sz w:val="22"/>
          <w:szCs w:val="22"/>
        </w:rPr>
      </w:pPr>
    </w:p>
    <w:p w14:paraId="75582BEA" w14:textId="77777777" w:rsidR="002167BE" w:rsidRPr="00031199" w:rsidRDefault="002167BE" w:rsidP="00031199">
      <w:pPr>
        <w:pStyle w:val="Title"/>
        <w:spacing w:after="0" w:line="360" w:lineRule="auto"/>
        <w:rPr>
          <w:rFonts w:ascii="Arial" w:eastAsiaTheme="minorEastAsia" w:hAnsi="Arial" w:cs="Arial"/>
          <w:kern w:val="24"/>
          <w:sz w:val="22"/>
          <w:szCs w:val="22"/>
        </w:rPr>
      </w:pPr>
    </w:p>
    <w:p w14:paraId="6CC1FCAB" w14:textId="77777777" w:rsidR="002167BE" w:rsidRPr="00031199" w:rsidRDefault="002167BE" w:rsidP="00031199">
      <w:pPr>
        <w:pStyle w:val="Title"/>
        <w:spacing w:after="0" w:line="360" w:lineRule="auto"/>
        <w:rPr>
          <w:rFonts w:ascii="Arial" w:hAnsi="Arial" w:cs="Arial"/>
          <w:sz w:val="22"/>
          <w:szCs w:val="22"/>
        </w:rPr>
      </w:pPr>
    </w:p>
    <w:p w14:paraId="5651E8AF" w14:textId="11760C5F" w:rsidR="002167BE" w:rsidRPr="00031199" w:rsidRDefault="009D2FA3" w:rsidP="00031199">
      <w:pPr>
        <w:pStyle w:val="Title"/>
        <w:spacing w:after="0" w:line="360" w:lineRule="auto"/>
        <w:rPr>
          <w:rFonts w:ascii="Arial" w:eastAsiaTheme="minorEastAsia" w:hAnsi="Arial" w:cs="Arial"/>
          <w:kern w:val="24"/>
          <w:sz w:val="22"/>
          <w:szCs w:val="22"/>
        </w:rPr>
      </w:pPr>
      <w:proofErr w:type="gramStart"/>
      <w:r w:rsidRPr="00031199">
        <w:rPr>
          <w:rFonts w:ascii="Arial" w:eastAsiaTheme="minorEastAsia" w:hAnsi="Arial" w:cs="Arial"/>
          <w:b/>
          <w:bCs/>
          <w:kern w:val="24"/>
          <w:sz w:val="22"/>
          <w:szCs w:val="22"/>
        </w:rPr>
        <w:t>Lecture</w:t>
      </w:r>
      <w:r w:rsidR="006A0509" w:rsidRPr="00031199">
        <w:rPr>
          <w:rFonts w:ascii="Arial" w:eastAsiaTheme="minorEastAsia" w:hAnsi="Arial" w:cs="Arial"/>
          <w:b/>
          <w:bCs/>
          <w:kern w:val="24"/>
          <w:sz w:val="22"/>
          <w:szCs w:val="22"/>
        </w:rPr>
        <w:t xml:space="preserve">r </w:t>
      </w:r>
      <w:r w:rsidR="002167BE" w:rsidRPr="00031199">
        <w:rPr>
          <w:rFonts w:ascii="Arial" w:eastAsiaTheme="minorEastAsia" w:hAnsi="Arial" w:cs="Arial"/>
          <w:b/>
          <w:bCs/>
          <w:kern w:val="24"/>
          <w:sz w:val="22"/>
          <w:szCs w:val="22"/>
        </w:rPr>
        <w:t xml:space="preserve"> Name :</w:t>
      </w:r>
      <w:r w:rsidR="002167BE" w:rsidRPr="00031199">
        <w:rPr>
          <w:rFonts w:ascii="Arial" w:eastAsiaTheme="minorEastAsia" w:hAnsi="Arial" w:cs="Arial"/>
          <w:kern w:val="24"/>
          <w:sz w:val="22"/>
          <w:szCs w:val="22"/>
        </w:rPr>
        <w:t>Zakiyyah</w:t>
      </w:r>
      <w:proofErr w:type="gramEnd"/>
      <w:r w:rsidR="002167BE" w:rsidRPr="00031199">
        <w:rPr>
          <w:rFonts w:ascii="Arial" w:eastAsiaTheme="minorEastAsia" w:hAnsi="Arial" w:cs="Arial"/>
          <w:kern w:val="24"/>
          <w:sz w:val="22"/>
          <w:szCs w:val="22"/>
        </w:rPr>
        <w:t xml:space="preserve"> Ahmed</w:t>
      </w:r>
    </w:p>
    <w:p w14:paraId="5630AC06" w14:textId="77777777" w:rsidR="004A3862" w:rsidRPr="00031199" w:rsidRDefault="004A3862" w:rsidP="00031199">
      <w:pPr>
        <w:pStyle w:val="Title"/>
        <w:spacing w:after="0" w:line="360" w:lineRule="auto"/>
        <w:rPr>
          <w:rFonts w:ascii="Arial" w:eastAsiaTheme="minorEastAsia" w:hAnsi="Arial" w:cs="Arial"/>
          <w:kern w:val="24"/>
          <w:sz w:val="22"/>
          <w:szCs w:val="22"/>
        </w:rPr>
      </w:pPr>
    </w:p>
    <w:p w14:paraId="6A76CBDE" w14:textId="77777777" w:rsidR="002167BE" w:rsidRPr="00031199" w:rsidRDefault="002167BE" w:rsidP="00031199">
      <w:pPr>
        <w:pStyle w:val="Title"/>
        <w:spacing w:after="0" w:line="360" w:lineRule="auto"/>
        <w:rPr>
          <w:rFonts w:ascii="Arial" w:eastAsiaTheme="minorEastAsia" w:hAnsi="Arial" w:cs="Arial"/>
          <w:kern w:val="24"/>
          <w:sz w:val="22"/>
          <w:szCs w:val="22"/>
        </w:rPr>
      </w:pPr>
    </w:p>
    <w:p w14:paraId="79F24C84" w14:textId="0F79D202" w:rsidR="003F074A" w:rsidRPr="00031199" w:rsidRDefault="004B7089" w:rsidP="00031199">
      <w:pPr>
        <w:pStyle w:val="Title"/>
        <w:spacing w:after="0" w:line="360" w:lineRule="auto"/>
        <w:rPr>
          <w:rFonts w:ascii="Arial" w:hAnsi="Arial" w:cs="Arial"/>
          <w:sz w:val="22"/>
          <w:szCs w:val="22"/>
        </w:rPr>
      </w:pPr>
      <w:r w:rsidRPr="00031199">
        <w:rPr>
          <w:rFonts w:ascii="Arial" w:hAnsi="Arial" w:cs="Arial"/>
          <w:b/>
          <w:bCs/>
          <w:sz w:val="22"/>
          <w:szCs w:val="22"/>
        </w:rPr>
        <w:t>Assignment Title</w:t>
      </w:r>
      <w:r w:rsidR="002167BE" w:rsidRPr="00031199">
        <w:rPr>
          <w:rFonts w:ascii="Arial" w:eastAsiaTheme="minorEastAsia" w:hAnsi="Arial" w:cs="Arial"/>
          <w:b/>
          <w:bCs/>
          <w:kern w:val="24"/>
          <w:sz w:val="22"/>
          <w:szCs w:val="22"/>
        </w:rPr>
        <w:t xml:space="preserve">: </w:t>
      </w:r>
      <w:r w:rsidR="002167BE" w:rsidRPr="00031199">
        <w:rPr>
          <w:rFonts w:ascii="Arial" w:eastAsiaTheme="minorEastAsia" w:hAnsi="Arial" w:cs="Arial"/>
          <w:kern w:val="24"/>
          <w:sz w:val="22"/>
          <w:szCs w:val="22"/>
        </w:rPr>
        <w:t>Evaluating</w:t>
      </w:r>
      <w:r w:rsidR="002167BE" w:rsidRPr="00031199">
        <w:rPr>
          <w:rFonts w:ascii="Arial" w:hAnsi="Arial" w:cs="Arial"/>
          <w:sz w:val="22"/>
          <w:szCs w:val="22"/>
        </w:rPr>
        <w:t xml:space="preserve"> how digital health and telehealth initiatives address health inequalities and improve access to mental-health services in the UK, in line with SDG 3 and SDG 10.</w:t>
      </w:r>
    </w:p>
    <w:p w14:paraId="272E54EA" w14:textId="77777777" w:rsidR="002167BE" w:rsidRPr="00031199" w:rsidRDefault="002167BE" w:rsidP="00031199">
      <w:pPr>
        <w:pStyle w:val="Title"/>
        <w:spacing w:after="0" w:line="360" w:lineRule="auto"/>
        <w:rPr>
          <w:rFonts w:ascii="Arial" w:hAnsi="Arial" w:cs="Arial"/>
          <w:sz w:val="22"/>
          <w:szCs w:val="22"/>
        </w:rPr>
      </w:pPr>
    </w:p>
    <w:p w14:paraId="37F537B3" w14:textId="77777777" w:rsidR="002167BE" w:rsidRPr="00031199" w:rsidRDefault="002167BE" w:rsidP="00031199">
      <w:pPr>
        <w:pStyle w:val="NormalWeb"/>
        <w:spacing w:before="0" w:beforeAutospacing="0" w:after="0" w:afterAutospacing="0" w:line="360" w:lineRule="auto"/>
        <w:jc w:val="both"/>
        <w:rPr>
          <w:rFonts w:ascii="Arial" w:hAnsi="Arial" w:cs="Arial"/>
          <w:sz w:val="22"/>
          <w:szCs w:val="22"/>
        </w:rPr>
      </w:pPr>
    </w:p>
    <w:p w14:paraId="07F773D4" w14:textId="77777777" w:rsidR="001A3D41" w:rsidRPr="00031199" w:rsidRDefault="001A3D41" w:rsidP="00031199">
      <w:pPr>
        <w:pStyle w:val="NormalWeb"/>
        <w:spacing w:before="0" w:beforeAutospacing="0" w:after="0" w:afterAutospacing="0" w:line="360" w:lineRule="auto"/>
        <w:jc w:val="both"/>
        <w:rPr>
          <w:rFonts w:ascii="Arial" w:hAnsi="Arial" w:cs="Arial"/>
          <w:sz w:val="22"/>
          <w:szCs w:val="22"/>
        </w:rPr>
      </w:pPr>
    </w:p>
    <w:p w14:paraId="520E1908" w14:textId="570DE22F" w:rsidR="001A3D41" w:rsidRPr="00031199" w:rsidRDefault="00875582" w:rsidP="00031199">
      <w:pPr>
        <w:pStyle w:val="NormalWeb"/>
        <w:spacing w:before="0" w:beforeAutospacing="0" w:after="0" w:afterAutospacing="0" w:line="360" w:lineRule="auto"/>
        <w:jc w:val="both"/>
        <w:rPr>
          <w:rFonts w:ascii="Arial" w:hAnsi="Arial" w:cs="Arial"/>
          <w:sz w:val="22"/>
          <w:szCs w:val="22"/>
        </w:rPr>
      </w:pPr>
      <w:r w:rsidRPr="00031199">
        <w:rPr>
          <w:rFonts w:ascii="Arial" w:hAnsi="Arial" w:cs="Arial"/>
          <w:sz w:val="22"/>
          <w:szCs w:val="22"/>
        </w:rPr>
        <w:br/>
      </w:r>
    </w:p>
    <w:p w14:paraId="1D38C63A" w14:textId="77777777" w:rsidR="00875582" w:rsidRPr="00031199" w:rsidRDefault="00875582" w:rsidP="00031199">
      <w:pPr>
        <w:pStyle w:val="NormalWeb"/>
        <w:spacing w:before="0" w:beforeAutospacing="0" w:after="0" w:afterAutospacing="0" w:line="360" w:lineRule="auto"/>
        <w:jc w:val="both"/>
        <w:rPr>
          <w:rFonts w:ascii="Arial" w:hAnsi="Arial" w:cs="Arial"/>
          <w:sz w:val="22"/>
          <w:szCs w:val="22"/>
        </w:rPr>
      </w:pPr>
    </w:p>
    <w:p w14:paraId="3432FA06" w14:textId="77777777" w:rsidR="00875582" w:rsidRPr="00031199" w:rsidRDefault="00875582" w:rsidP="00031199">
      <w:pPr>
        <w:pStyle w:val="NormalWeb"/>
        <w:spacing w:before="0" w:beforeAutospacing="0" w:after="0" w:afterAutospacing="0" w:line="360" w:lineRule="auto"/>
        <w:jc w:val="both"/>
        <w:rPr>
          <w:rFonts w:ascii="Arial" w:hAnsi="Arial" w:cs="Arial"/>
          <w:sz w:val="22"/>
          <w:szCs w:val="22"/>
        </w:rPr>
      </w:pPr>
    </w:p>
    <w:p w14:paraId="1D80C2DD" w14:textId="77777777" w:rsidR="00875582" w:rsidRPr="00031199" w:rsidRDefault="00875582" w:rsidP="00031199">
      <w:pPr>
        <w:pStyle w:val="NormalWeb"/>
        <w:spacing w:before="0" w:beforeAutospacing="0" w:after="0" w:afterAutospacing="0" w:line="360" w:lineRule="auto"/>
        <w:jc w:val="both"/>
        <w:rPr>
          <w:rFonts w:ascii="Arial" w:hAnsi="Arial" w:cs="Arial"/>
          <w:sz w:val="22"/>
          <w:szCs w:val="22"/>
        </w:rPr>
      </w:pPr>
    </w:p>
    <w:p w14:paraId="3FCB2224" w14:textId="77777777" w:rsidR="00875582" w:rsidRPr="00031199" w:rsidRDefault="00875582" w:rsidP="00031199">
      <w:pPr>
        <w:pStyle w:val="NormalWeb"/>
        <w:spacing w:before="0" w:beforeAutospacing="0" w:after="0" w:afterAutospacing="0" w:line="360" w:lineRule="auto"/>
        <w:jc w:val="both"/>
        <w:rPr>
          <w:rFonts w:ascii="Arial" w:hAnsi="Arial" w:cs="Arial"/>
          <w:sz w:val="22"/>
          <w:szCs w:val="22"/>
        </w:rPr>
      </w:pPr>
    </w:p>
    <w:p w14:paraId="11D8C9D7" w14:textId="77777777" w:rsidR="00875582" w:rsidRPr="00031199" w:rsidRDefault="00875582" w:rsidP="00031199">
      <w:pPr>
        <w:pStyle w:val="NormalWeb"/>
        <w:spacing w:before="0" w:beforeAutospacing="0" w:after="0" w:afterAutospacing="0" w:line="360" w:lineRule="auto"/>
        <w:jc w:val="both"/>
        <w:rPr>
          <w:rFonts w:ascii="Arial" w:hAnsi="Arial" w:cs="Arial"/>
          <w:sz w:val="22"/>
          <w:szCs w:val="22"/>
        </w:rPr>
      </w:pPr>
    </w:p>
    <w:p w14:paraId="2DA64225" w14:textId="77777777" w:rsidR="00875582" w:rsidRPr="00031199" w:rsidRDefault="00875582" w:rsidP="00031199">
      <w:pPr>
        <w:pStyle w:val="NormalWeb"/>
        <w:spacing w:before="0" w:beforeAutospacing="0" w:after="0" w:afterAutospacing="0" w:line="360" w:lineRule="auto"/>
        <w:jc w:val="both"/>
        <w:rPr>
          <w:rFonts w:ascii="Arial" w:hAnsi="Arial" w:cs="Arial"/>
          <w:sz w:val="22"/>
          <w:szCs w:val="22"/>
        </w:rPr>
      </w:pPr>
    </w:p>
    <w:p w14:paraId="07814FC4" w14:textId="77777777" w:rsidR="002167BE" w:rsidRPr="00031199" w:rsidRDefault="002167BE" w:rsidP="00031199">
      <w:pPr>
        <w:pStyle w:val="NormalWeb"/>
        <w:spacing w:before="0" w:beforeAutospacing="0" w:after="0" w:afterAutospacing="0" w:line="360" w:lineRule="auto"/>
        <w:jc w:val="both"/>
        <w:rPr>
          <w:rFonts w:ascii="Arial" w:hAnsi="Arial" w:cs="Arial"/>
          <w:sz w:val="22"/>
          <w:szCs w:val="22"/>
        </w:rPr>
      </w:pPr>
    </w:p>
    <w:p w14:paraId="4F62D74B" w14:textId="77777777" w:rsidR="004B7089" w:rsidRPr="00031199" w:rsidRDefault="004B7089" w:rsidP="00031199">
      <w:pPr>
        <w:pStyle w:val="NormalWeb"/>
        <w:spacing w:before="0" w:beforeAutospacing="0" w:after="0" w:afterAutospacing="0" w:line="360" w:lineRule="auto"/>
        <w:jc w:val="both"/>
        <w:rPr>
          <w:rFonts w:ascii="Arial" w:hAnsi="Arial" w:cs="Arial"/>
          <w:sz w:val="22"/>
          <w:szCs w:val="22"/>
        </w:rPr>
      </w:pPr>
    </w:p>
    <w:p w14:paraId="3FDD61A4" w14:textId="77777777" w:rsidR="004B7089" w:rsidRPr="00031199" w:rsidRDefault="004B7089" w:rsidP="00031199">
      <w:pPr>
        <w:pStyle w:val="NormalWeb"/>
        <w:spacing w:before="0" w:beforeAutospacing="0" w:after="0" w:afterAutospacing="0" w:line="360" w:lineRule="auto"/>
        <w:jc w:val="both"/>
        <w:rPr>
          <w:rFonts w:ascii="Arial" w:hAnsi="Arial" w:cs="Arial"/>
          <w:sz w:val="22"/>
          <w:szCs w:val="22"/>
        </w:rPr>
      </w:pPr>
    </w:p>
    <w:p w14:paraId="79C2783E" w14:textId="50680D1B" w:rsidR="002167BE" w:rsidRPr="00031199" w:rsidRDefault="002167BE" w:rsidP="00031199">
      <w:pPr>
        <w:pStyle w:val="Heading1"/>
        <w:spacing w:before="0" w:after="0" w:line="360" w:lineRule="auto"/>
        <w:rPr>
          <w:rFonts w:ascii="Arial" w:eastAsia="Times New Roman" w:hAnsi="Arial" w:cs="Arial"/>
          <w:b/>
          <w:bCs/>
          <w:color w:val="000000" w:themeColor="text1"/>
          <w:sz w:val="22"/>
          <w:szCs w:val="22"/>
          <w:lang w:eastAsia="en-GB"/>
        </w:rPr>
      </w:pPr>
      <w:r w:rsidRPr="00031199">
        <w:rPr>
          <w:rFonts w:ascii="Arial" w:eastAsia="Times New Roman" w:hAnsi="Arial" w:cs="Arial"/>
          <w:b/>
          <w:bCs/>
          <w:color w:val="000000" w:themeColor="text1"/>
          <w:sz w:val="22"/>
          <w:szCs w:val="22"/>
          <w:lang w:eastAsia="en-GB"/>
        </w:rPr>
        <w:lastRenderedPageBreak/>
        <w:t xml:space="preserve"> Introduction</w:t>
      </w:r>
    </w:p>
    <w:p w14:paraId="2AC15855" w14:textId="77777777" w:rsidR="001A3D41" w:rsidRPr="00031199" w:rsidRDefault="001A3D41" w:rsidP="00031199">
      <w:pPr>
        <w:spacing w:after="0" w:line="360" w:lineRule="auto"/>
        <w:jc w:val="both"/>
        <w:outlineLvl w:val="0"/>
        <w:rPr>
          <w:rFonts w:ascii="Arial" w:eastAsia="Times New Roman" w:hAnsi="Arial" w:cs="Arial"/>
          <w:b/>
          <w:bCs/>
          <w:kern w:val="36"/>
          <w:lang w:eastAsia="en-GB"/>
          <w14:ligatures w14:val="none"/>
        </w:rPr>
      </w:pPr>
    </w:p>
    <w:p w14:paraId="02FF5A6B" w14:textId="77777777" w:rsidR="00E60FC1" w:rsidRPr="00031199" w:rsidRDefault="00E60FC1"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 xml:space="preserve">The Sustainable Development Goals (SDGs) provide an international framework aimed at improving health, wellbeing, and social outcomes while supporting long-term development. Within health and social care, these goals emphasise prevention, equitable access to services, and effective service delivery (United Nations, 2015). Among the SDGs, </w:t>
      </w:r>
      <w:r w:rsidRPr="00031199">
        <w:rPr>
          <w:rStyle w:val="Strong"/>
          <w:rFonts w:ascii="Arial" w:eastAsiaTheme="majorEastAsia" w:hAnsi="Arial" w:cs="Arial"/>
          <w:b w:val="0"/>
          <w:bCs w:val="0"/>
          <w:sz w:val="22"/>
          <w:szCs w:val="22"/>
        </w:rPr>
        <w:t>SDG 3: Good Health and Wellbeing</w:t>
      </w:r>
      <w:r w:rsidRPr="00031199">
        <w:rPr>
          <w:rFonts w:ascii="Arial" w:hAnsi="Arial" w:cs="Arial"/>
          <w:b/>
          <w:bCs/>
          <w:sz w:val="22"/>
          <w:szCs w:val="22"/>
        </w:rPr>
        <w:t xml:space="preserve"> </w:t>
      </w:r>
      <w:proofErr w:type="gramStart"/>
      <w:r w:rsidRPr="00031199">
        <w:rPr>
          <w:rFonts w:ascii="Arial" w:hAnsi="Arial" w:cs="Arial"/>
          <w:sz w:val="22"/>
          <w:szCs w:val="22"/>
        </w:rPr>
        <w:t>plays</w:t>
      </w:r>
      <w:proofErr w:type="gramEnd"/>
      <w:r w:rsidRPr="00031199">
        <w:rPr>
          <w:rFonts w:ascii="Arial" w:hAnsi="Arial" w:cs="Arial"/>
          <w:sz w:val="22"/>
          <w:szCs w:val="22"/>
        </w:rPr>
        <w:t xml:space="preserve"> </w:t>
      </w:r>
      <w:proofErr w:type="gramStart"/>
      <w:r w:rsidRPr="00031199">
        <w:rPr>
          <w:rFonts w:ascii="Arial" w:hAnsi="Arial" w:cs="Arial"/>
          <w:sz w:val="22"/>
          <w:szCs w:val="22"/>
        </w:rPr>
        <w:t>a central role</w:t>
      </w:r>
      <w:proofErr w:type="gramEnd"/>
      <w:r w:rsidRPr="00031199">
        <w:rPr>
          <w:rFonts w:ascii="Arial" w:hAnsi="Arial" w:cs="Arial"/>
          <w:sz w:val="22"/>
          <w:szCs w:val="22"/>
        </w:rPr>
        <w:t xml:space="preserve">, as it focuses on ensuring healthy lives and promoting wellbeing across the life course. </w:t>
      </w:r>
      <w:proofErr w:type="gramStart"/>
      <w:r w:rsidRPr="00031199">
        <w:rPr>
          <w:rFonts w:ascii="Arial" w:hAnsi="Arial" w:cs="Arial"/>
          <w:sz w:val="22"/>
          <w:szCs w:val="22"/>
        </w:rPr>
        <w:t>Closely linked</w:t>
      </w:r>
      <w:proofErr w:type="gramEnd"/>
      <w:r w:rsidRPr="00031199">
        <w:rPr>
          <w:rFonts w:ascii="Arial" w:hAnsi="Arial" w:cs="Arial"/>
          <w:sz w:val="22"/>
          <w:szCs w:val="22"/>
        </w:rPr>
        <w:t xml:space="preserve"> to this is </w:t>
      </w:r>
      <w:r w:rsidRPr="00031199">
        <w:rPr>
          <w:rStyle w:val="Strong"/>
          <w:rFonts w:ascii="Arial" w:eastAsiaTheme="majorEastAsia" w:hAnsi="Arial" w:cs="Arial"/>
          <w:b w:val="0"/>
          <w:bCs w:val="0"/>
          <w:sz w:val="22"/>
          <w:szCs w:val="22"/>
        </w:rPr>
        <w:t>SDG 10: Reduced Inequalities</w:t>
      </w:r>
      <w:r w:rsidRPr="00031199">
        <w:rPr>
          <w:rFonts w:ascii="Arial" w:hAnsi="Arial" w:cs="Arial"/>
          <w:b/>
          <w:bCs/>
          <w:sz w:val="22"/>
          <w:szCs w:val="22"/>
        </w:rPr>
        <w:t>,</w:t>
      </w:r>
      <w:r w:rsidRPr="00031199">
        <w:rPr>
          <w:rFonts w:ascii="Arial" w:hAnsi="Arial" w:cs="Arial"/>
          <w:sz w:val="22"/>
          <w:szCs w:val="22"/>
        </w:rPr>
        <w:t xml:space="preserve"> which addresses disparities in access to healthcare and differences in health outcomes between population groups.</w:t>
      </w:r>
    </w:p>
    <w:p w14:paraId="193C67AE" w14:textId="705770B5" w:rsidR="00E60FC1" w:rsidRPr="00031199" w:rsidRDefault="00E60FC1"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 xml:space="preserve">In recent years, </w:t>
      </w:r>
      <w:r w:rsidRPr="00031199">
        <w:rPr>
          <w:rStyle w:val="Strong"/>
          <w:rFonts w:ascii="Arial" w:eastAsiaTheme="majorEastAsia" w:hAnsi="Arial" w:cs="Arial"/>
          <w:b w:val="0"/>
          <w:bCs w:val="0"/>
          <w:sz w:val="22"/>
          <w:szCs w:val="22"/>
        </w:rPr>
        <w:t>digital health and telehealth</w:t>
      </w:r>
      <w:r w:rsidRPr="00031199">
        <w:rPr>
          <w:rFonts w:ascii="Arial" w:hAnsi="Arial" w:cs="Arial"/>
          <w:sz w:val="22"/>
          <w:szCs w:val="22"/>
        </w:rPr>
        <w:t xml:space="preserve"> have become increasingly important within health and social care systems. However, evidence suggests that while digital health may improve efficiency and access for </w:t>
      </w:r>
      <w:proofErr w:type="gramStart"/>
      <w:r w:rsidRPr="00031199">
        <w:rPr>
          <w:rFonts w:ascii="Arial" w:hAnsi="Arial" w:cs="Arial"/>
          <w:sz w:val="22"/>
          <w:szCs w:val="22"/>
        </w:rPr>
        <w:t>some</w:t>
      </w:r>
      <w:proofErr w:type="gramEnd"/>
      <w:r w:rsidRPr="00031199">
        <w:rPr>
          <w:rFonts w:ascii="Arial" w:hAnsi="Arial" w:cs="Arial"/>
          <w:sz w:val="22"/>
          <w:szCs w:val="22"/>
        </w:rPr>
        <w:t xml:space="preserve"> groups, it may also reinforce existing inequalities due to digital exclusion and uneven access to technology (The King’s Fund, 2022).</w:t>
      </w:r>
    </w:p>
    <w:p w14:paraId="3D624984" w14:textId="77777777" w:rsidR="00E60FC1" w:rsidRPr="00031199" w:rsidRDefault="00E60FC1"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 xml:space="preserve">The aim of this report is to </w:t>
      </w:r>
      <w:r w:rsidRPr="00031199">
        <w:rPr>
          <w:rStyle w:val="Strong"/>
          <w:rFonts w:ascii="Arial" w:eastAsiaTheme="majorEastAsia" w:hAnsi="Arial" w:cs="Arial"/>
          <w:b w:val="0"/>
          <w:bCs w:val="0"/>
          <w:sz w:val="22"/>
          <w:szCs w:val="22"/>
        </w:rPr>
        <w:t xml:space="preserve">critically evaluate how SDG 3 and SDG 10 </w:t>
      </w:r>
      <w:proofErr w:type="gramStart"/>
      <w:r w:rsidRPr="00031199">
        <w:rPr>
          <w:rStyle w:val="Strong"/>
          <w:rFonts w:ascii="Arial" w:eastAsiaTheme="majorEastAsia" w:hAnsi="Arial" w:cs="Arial"/>
          <w:b w:val="0"/>
          <w:bCs w:val="0"/>
          <w:sz w:val="22"/>
          <w:szCs w:val="22"/>
        </w:rPr>
        <w:t>are addressed</w:t>
      </w:r>
      <w:proofErr w:type="gramEnd"/>
      <w:r w:rsidRPr="00031199">
        <w:rPr>
          <w:rStyle w:val="Strong"/>
          <w:rFonts w:ascii="Arial" w:eastAsiaTheme="majorEastAsia" w:hAnsi="Arial" w:cs="Arial"/>
          <w:b w:val="0"/>
          <w:bCs w:val="0"/>
          <w:sz w:val="22"/>
          <w:szCs w:val="22"/>
        </w:rPr>
        <w:t xml:space="preserve"> through digital health and</w:t>
      </w:r>
      <w:r w:rsidRPr="00031199">
        <w:rPr>
          <w:rStyle w:val="Strong"/>
          <w:rFonts w:ascii="Arial" w:eastAsiaTheme="majorEastAsia" w:hAnsi="Arial" w:cs="Arial"/>
          <w:sz w:val="22"/>
          <w:szCs w:val="22"/>
        </w:rPr>
        <w:t xml:space="preserve"> </w:t>
      </w:r>
      <w:r w:rsidRPr="00031199">
        <w:rPr>
          <w:rStyle w:val="Strong"/>
          <w:rFonts w:ascii="Arial" w:eastAsiaTheme="majorEastAsia" w:hAnsi="Arial" w:cs="Arial"/>
          <w:b w:val="0"/>
          <w:bCs w:val="0"/>
          <w:sz w:val="22"/>
          <w:szCs w:val="22"/>
        </w:rPr>
        <w:t>telehealth initiatives</w:t>
      </w:r>
      <w:r w:rsidRPr="00031199">
        <w:rPr>
          <w:rFonts w:ascii="Arial" w:hAnsi="Arial" w:cs="Arial"/>
          <w:b/>
          <w:bCs/>
          <w:sz w:val="22"/>
          <w:szCs w:val="22"/>
        </w:rPr>
        <w:t xml:space="preserve"> </w:t>
      </w:r>
      <w:r w:rsidRPr="00031199">
        <w:rPr>
          <w:rFonts w:ascii="Arial" w:hAnsi="Arial" w:cs="Arial"/>
          <w:sz w:val="22"/>
          <w:szCs w:val="22"/>
        </w:rPr>
        <w:t xml:space="preserve">at global, national, and local levels, with a specific focus on mental health service delivery in the UK. The report will assess the effectiveness of relevant policies and initiatives, examine their impact on inequality and wellbeing, and apply relevant theories and models to support critical analysis. Evidence-informed recommendations will then </w:t>
      </w:r>
      <w:proofErr w:type="gramStart"/>
      <w:r w:rsidRPr="00031199">
        <w:rPr>
          <w:rFonts w:ascii="Arial" w:hAnsi="Arial" w:cs="Arial"/>
          <w:sz w:val="22"/>
          <w:szCs w:val="22"/>
        </w:rPr>
        <w:t>be proposed</w:t>
      </w:r>
      <w:proofErr w:type="gramEnd"/>
      <w:r w:rsidRPr="00031199">
        <w:rPr>
          <w:rFonts w:ascii="Arial" w:hAnsi="Arial" w:cs="Arial"/>
          <w:sz w:val="22"/>
          <w:szCs w:val="22"/>
        </w:rPr>
        <w:t xml:space="preserve"> to support more equitable and effective health and social care delivery.</w:t>
      </w:r>
    </w:p>
    <w:p w14:paraId="383AA3AA" w14:textId="77777777" w:rsidR="002167BE" w:rsidRPr="00031199" w:rsidRDefault="002167BE" w:rsidP="00031199">
      <w:pPr>
        <w:spacing w:after="0" w:line="360" w:lineRule="auto"/>
        <w:jc w:val="both"/>
        <w:rPr>
          <w:rFonts w:ascii="Arial" w:eastAsia="Times New Roman" w:hAnsi="Arial" w:cs="Arial"/>
          <w:kern w:val="0"/>
          <w:lang w:eastAsia="en-GB"/>
          <w14:ligatures w14:val="none"/>
        </w:rPr>
      </w:pPr>
    </w:p>
    <w:p w14:paraId="7656C05C" w14:textId="77777777" w:rsidR="00001656" w:rsidRPr="00031199" w:rsidRDefault="00001656" w:rsidP="00031199">
      <w:pPr>
        <w:spacing w:after="0" w:line="360" w:lineRule="auto"/>
        <w:jc w:val="both"/>
        <w:rPr>
          <w:rFonts w:ascii="Arial" w:eastAsia="Times New Roman" w:hAnsi="Arial" w:cs="Arial"/>
          <w:kern w:val="0"/>
          <w:lang w:eastAsia="en-GB"/>
          <w14:ligatures w14:val="none"/>
        </w:rPr>
      </w:pPr>
    </w:p>
    <w:p w14:paraId="203157E0" w14:textId="77777777" w:rsidR="00001656" w:rsidRPr="00031199" w:rsidRDefault="00001656" w:rsidP="00031199">
      <w:pPr>
        <w:spacing w:after="0" w:line="360" w:lineRule="auto"/>
        <w:jc w:val="both"/>
        <w:rPr>
          <w:rFonts w:ascii="Arial" w:eastAsia="Times New Roman" w:hAnsi="Arial" w:cs="Arial"/>
          <w:kern w:val="0"/>
          <w:lang w:eastAsia="en-GB"/>
          <w14:ligatures w14:val="none"/>
        </w:rPr>
      </w:pPr>
    </w:p>
    <w:p w14:paraId="7A005257" w14:textId="77777777" w:rsidR="00001656" w:rsidRPr="00031199" w:rsidRDefault="00001656" w:rsidP="00031199">
      <w:pPr>
        <w:spacing w:after="0" w:line="360" w:lineRule="auto"/>
        <w:jc w:val="both"/>
        <w:rPr>
          <w:rFonts w:ascii="Arial" w:eastAsia="Times New Roman" w:hAnsi="Arial" w:cs="Arial"/>
          <w:kern w:val="0"/>
          <w:lang w:eastAsia="en-GB"/>
          <w14:ligatures w14:val="none"/>
        </w:rPr>
      </w:pPr>
    </w:p>
    <w:p w14:paraId="06C4324F" w14:textId="77777777" w:rsidR="00001656" w:rsidRPr="00031199" w:rsidRDefault="00001656" w:rsidP="00031199">
      <w:pPr>
        <w:spacing w:after="0" w:line="360" w:lineRule="auto"/>
        <w:jc w:val="both"/>
        <w:rPr>
          <w:rFonts w:ascii="Arial" w:eastAsia="Times New Roman" w:hAnsi="Arial" w:cs="Arial"/>
          <w:kern w:val="0"/>
          <w:lang w:eastAsia="en-GB"/>
          <w14:ligatures w14:val="none"/>
        </w:rPr>
      </w:pPr>
    </w:p>
    <w:p w14:paraId="115492A8" w14:textId="77777777" w:rsidR="00001656" w:rsidRPr="00031199" w:rsidRDefault="00001656" w:rsidP="00031199">
      <w:pPr>
        <w:spacing w:after="0" w:line="360" w:lineRule="auto"/>
        <w:jc w:val="both"/>
        <w:rPr>
          <w:rFonts w:ascii="Arial" w:eastAsia="Times New Roman" w:hAnsi="Arial" w:cs="Arial"/>
          <w:kern w:val="0"/>
          <w:lang w:eastAsia="en-GB"/>
          <w14:ligatures w14:val="none"/>
        </w:rPr>
      </w:pPr>
    </w:p>
    <w:p w14:paraId="11E5BCCC" w14:textId="77777777" w:rsidR="00001656" w:rsidRPr="00031199" w:rsidRDefault="00001656" w:rsidP="00031199">
      <w:pPr>
        <w:spacing w:after="0" w:line="360" w:lineRule="auto"/>
        <w:jc w:val="both"/>
        <w:rPr>
          <w:rFonts w:ascii="Arial" w:eastAsia="Times New Roman" w:hAnsi="Arial" w:cs="Arial"/>
          <w:kern w:val="0"/>
          <w:lang w:eastAsia="en-GB"/>
          <w14:ligatures w14:val="none"/>
        </w:rPr>
      </w:pPr>
    </w:p>
    <w:p w14:paraId="5300FC44" w14:textId="77777777" w:rsidR="00001656" w:rsidRPr="00031199" w:rsidRDefault="00001656" w:rsidP="00031199">
      <w:pPr>
        <w:spacing w:after="0" w:line="360" w:lineRule="auto"/>
        <w:jc w:val="both"/>
        <w:rPr>
          <w:rFonts w:ascii="Arial" w:eastAsia="Times New Roman" w:hAnsi="Arial" w:cs="Arial"/>
          <w:kern w:val="0"/>
          <w:lang w:eastAsia="en-GB"/>
          <w14:ligatures w14:val="none"/>
        </w:rPr>
      </w:pPr>
    </w:p>
    <w:p w14:paraId="4B0FBEAA" w14:textId="77777777" w:rsidR="00001656" w:rsidRPr="00031199" w:rsidRDefault="00001656" w:rsidP="00031199">
      <w:pPr>
        <w:spacing w:after="0" w:line="360" w:lineRule="auto"/>
        <w:jc w:val="both"/>
        <w:rPr>
          <w:rFonts w:ascii="Arial" w:eastAsia="Times New Roman" w:hAnsi="Arial" w:cs="Arial"/>
          <w:kern w:val="0"/>
          <w:lang w:eastAsia="en-GB"/>
          <w14:ligatures w14:val="none"/>
        </w:rPr>
      </w:pPr>
    </w:p>
    <w:p w14:paraId="2A9C4453" w14:textId="77777777" w:rsidR="00D526DB" w:rsidRPr="00031199" w:rsidRDefault="00D526DB" w:rsidP="00031199">
      <w:pPr>
        <w:spacing w:after="0" w:line="360" w:lineRule="auto"/>
        <w:jc w:val="both"/>
        <w:rPr>
          <w:rFonts w:ascii="Arial" w:eastAsia="Times New Roman" w:hAnsi="Arial" w:cs="Arial"/>
          <w:kern w:val="0"/>
          <w:lang w:eastAsia="en-GB"/>
          <w14:ligatures w14:val="none"/>
        </w:rPr>
      </w:pPr>
    </w:p>
    <w:p w14:paraId="40F5E3C7" w14:textId="77777777" w:rsidR="00D526DB" w:rsidRPr="00031199" w:rsidRDefault="00D526DB" w:rsidP="00031199">
      <w:pPr>
        <w:spacing w:after="0" w:line="360" w:lineRule="auto"/>
        <w:jc w:val="both"/>
        <w:rPr>
          <w:rFonts w:ascii="Arial" w:eastAsia="Times New Roman" w:hAnsi="Arial" w:cs="Arial"/>
          <w:kern w:val="0"/>
          <w:lang w:eastAsia="en-GB"/>
          <w14:ligatures w14:val="none"/>
        </w:rPr>
      </w:pPr>
    </w:p>
    <w:p w14:paraId="33877AA2" w14:textId="77777777" w:rsidR="00D526DB" w:rsidRPr="00031199" w:rsidRDefault="00D526DB" w:rsidP="00031199">
      <w:pPr>
        <w:spacing w:after="0" w:line="360" w:lineRule="auto"/>
        <w:jc w:val="both"/>
        <w:rPr>
          <w:rFonts w:ascii="Arial" w:eastAsia="Times New Roman" w:hAnsi="Arial" w:cs="Arial"/>
          <w:kern w:val="0"/>
          <w:lang w:eastAsia="en-GB"/>
          <w14:ligatures w14:val="none"/>
        </w:rPr>
      </w:pPr>
    </w:p>
    <w:p w14:paraId="0BC373D3" w14:textId="77777777" w:rsidR="00D526DB" w:rsidRPr="00031199" w:rsidRDefault="00D526DB" w:rsidP="00031199">
      <w:pPr>
        <w:spacing w:after="0" w:line="360" w:lineRule="auto"/>
        <w:jc w:val="both"/>
        <w:rPr>
          <w:rFonts w:ascii="Arial" w:eastAsia="Times New Roman" w:hAnsi="Arial" w:cs="Arial"/>
          <w:kern w:val="0"/>
          <w:lang w:eastAsia="en-GB"/>
          <w14:ligatures w14:val="none"/>
        </w:rPr>
      </w:pPr>
    </w:p>
    <w:p w14:paraId="78129F1D" w14:textId="77777777" w:rsidR="00001656" w:rsidRPr="00031199" w:rsidRDefault="00001656" w:rsidP="00031199">
      <w:pPr>
        <w:spacing w:after="0" w:line="360" w:lineRule="auto"/>
        <w:jc w:val="both"/>
        <w:rPr>
          <w:rFonts w:ascii="Arial" w:eastAsia="Times New Roman" w:hAnsi="Arial" w:cs="Arial"/>
          <w:kern w:val="0"/>
          <w:lang w:eastAsia="en-GB"/>
          <w14:ligatures w14:val="none"/>
        </w:rPr>
      </w:pPr>
    </w:p>
    <w:p w14:paraId="2A9932A2" w14:textId="77777777" w:rsidR="00001656" w:rsidRPr="00031199" w:rsidRDefault="00001656" w:rsidP="00031199">
      <w:pPr>
        <w:spacing w:after="0" w:line="360" w:lineRule="auto"/>
        <w:jc w:val="both"/>
        <w:rPr>
          <w:rFonts w:ascii="Arial" w:eastAsia="Times New Roman" w:hAnsi="Arial" w:cs="Arial"/>
          <w:kern w:val="0"/>
          <w:lang w:eastAsia="en-GB"/>
          <w14:ligatures w14:val="none"/>
        </w:rPr>
      </w:pPr>
    </w:p>
    <w:p w14:paraId="097A2E25" w14:textId="77777777" w:rsidR="00E60FC1" w:rsidRPr="00031199" w:rsidRDefault="00E60FC1" w:rsidP="00031199">
      <w:pPr>
        <w:spacing w:after="0" w:line="360" w:lineRule="auto"/>
        <w:jc w:val="both"/>
        <w:rPr>
          <w:rFonts w:ascii="Arial" w:eastAsia="Times New Roman" w:hAnsi="Arial" w:cs="Arial"/>
          <w:kern w:val="0"/>
          <w:lang w:eastAsia="en-GB"/>
          <w14:ligatures w14:val="none"/>
        </w:rPr>
      </w:pPr>
    </w:p>
    <w:p w14:paraId="2C71B209" w14:textId="52C7F855" w:rsidR="002167BE" w:rsidRPr="00031199" w:rsidRDefault="002167BE" w:rsidP="00031199">
      <w:pPr>
        <w:pStyle w:val="Heading1"/>
        <w:spacing w:before="0" w:after="0" w:line="360" w:lineRule="auto"/>
        <w:rPr>
          <w:rFonts w:ascii="Arial" w:eastAsia="Times New Roman" w:hAnsi="Arial" w:cs="Arial"/>
          <w:b/>
          <w:bCs/>
          <w:color w:val="auto"/>
          <w:sz w:val="22"/>
          <w:szCs w:val="22"/>
          <w:lang w:eastAsia="en-GB"/>
        </w:rPr>
      </w:pPr>
      <w:r w:rsidRPr="00031199">
        <w:rPr>
          <w:rFonts w:ascii="Arial" w:eastAsia="Times New Roman" w:hAnsi="Arial" w:cs="Arial"/>
          <w:b/>
          <w:bCs/>
          <w:color w:val="auto"/>
          <w:sz w:val="22"/>
          <w:szCs w:val="22"/>
          <w:lang w:eastAsia="en-GB"/>
        </w:rPr>
        <w:lastRenderedPageBreak/>
        <w:t>Section 1 – SDG 3: Good Health and Wellbeing</w:t>
      </w:r>
    </w:p>
    <w:p w14:paraId="43816BB5" w14:textId="77777777" w:rsidR="00875582" w:rsidRPr="00031199" w:rsidRDefault="00875582" w:rsidP="00031199">
      <w:pPr>
        <w:spacing w:line="360" w:lineRule="auto"/>
        <w:rPr>
          <w:rFonts w:ascii="Arial" w:hAnsi="Arial" w:cs="Arial"/>
          <w:lang w:eastAsia="en-GB"/>
        </w:rPr>
      </w:pPr>
    </w:p>
    <w:p w14:paraId="476EF48A" w14:textId="77777777" w:rsidR="00864C59" w:rsidRPr="00031199" w:rsidRDefault="00864C59" w:rsidP="00031199">
      <w:pPr>
        <w:pStyle w:val="NormalWeb"/>
        <w:spacing w:before="0" w:beforeAutospacing="0" w:after="0" w:afterAutospacing="0" w:line="360" w:lineRule="auto"/>
        <w:rPr>
          <w:rFonts w:ascii="Arial" w:hAnsi="Arial" w:cs="Arial"/>
          <w:sz w:val="22"/>
          <w:szCs w:val="22"/>
        </w:rPr>
      </w:pPr>
      <w:r w:rsidRPr="00031199">
        <w:rPr>
          <w:rStyle w:val="Strong"/>
          <w:rFonts w:ascii="Arial" w:eastAsiaTheme="majorEastAsia" w:hAnsi="Arial" w:cs="Arial"/>
          <w:sz w:val="22"/>
          <w:szCs w:val="22"/>
        </w:rPr>
        <w:t xml:space="preserve">SDG 3: </w:t>
      </w:r>
      <w:r w:rsidRPr="00031199">
        <w:rPr>
          <w:rStyle w:val="Strong"/>
          <w:rFonts w:ascii="Arial" w:eastAsiaTheme="majorEastAsia" w:hAnsi="Arial" w:cs="Arial"/>
          <w:b w:val="0"/>
          <w:bCs w:val="0"/>
          <w:sz w:val="22"/>
          <w:szCs w:val="22"/>
        </w:rPr>
        <w:t>Good Health and Wellbeing</w:t>
      </w:r>
      <w:r w:rsidRPr="00031199">
        <w:rPr>
          <w:rFonts w:ascii="Arial" w:hAnsi="Arial" w:cs="Arial"/>
          <w:sz w:val="22"/>
          <w:szCs w:val="22"/>
        </w:rPr>
        <w:t xml:space="preserve"> </w:t>
      </w:r>
      <w:proofErr w:type="gramStart"/>
      <w:r w:rsidRPr="00031199">
        <w:rPr>
          <w:rFonts w:ascii="Arial" w:hAnsi="Arial" w:cs="Arial"/>
          <w:sz w:val="22"/>
          <w:szCs w:val="22"/>
        </w:rPr>
        <w:t>aims</w:t>
      </w:r>
      <w:proofErr w:type="gramEnd"/>
      <w:r w:rsidRPr="00031199">
        <w:rPr>
          <w:rFonts w:ascii="Arial" w:hAnsi="Arial" w:cs="Arial"/>
          <w:sz w:val="22"/>
          <w:szCs w:val="22"/>
        </w:rPr>
        <w:t xml:space="preserve"> to ensure healthy lives and promote wellbeing for people of all ages. The goal places strong emphasis on prevention, access to quality healthcare, and the strengthening of health systems, with mental health explicitly recognised as a core priority (United Nations, 2015). In recent years, digital health and telehealth have </w:t>
      </w:r>
      <w:proofErr w:type="gramStart"/>
      <w:r w:rsidRPr="00031199">
        <w:rPr>
          <w:rFonts w:ascii="Arial" w:hAnsi="Arial" w:cs="Arial"/>
          <w:sz w:val="22"/>
          <w:szCs w:val="22"/>
        </w:rPr>
        <w:t>been promoted</w:t>
      </w:r>
      <w:proofErr w:type="gramEnd"/>
      <w:r w:rsidRPr="00031199">
        <w:rPr>
          <w:rFonts w:ascii="Arial" w:hAnsi="Arial" w:cs="Arial"/>
          <w:sz w:val="22"/>
          <w:szCs w:val="22"/>
        </w:rPr>
        <w:t xml:space="preserve"> as key mechanisms for supporting SDG 3, particularly in improving access to services, enhancing early intervention, and responding to increasing demand within health systems.</w:t>
      </w:r>
    </w:p>
    <w:p w14:paraId="06A82203" w14:textId="77777777" w:rsidR="00864C59" w:rsidRPr="00031199" w:rsidRDefault="00864C59"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 xml:space="preserve">At a </w:t>
      </w:r>
      <w:r w:rsidRPr="00031199">
        <w:rPr>
          <w:rStyle w:val="Strong"/>
          <w:rFonts w:ascii="Arial" w:eastAsiaTheme="majorEastAsia" w:hAnsi="Arial" w:cs="Arial"/>
          <w:b w:val="0"/>
          <w:bCs w:val="0"/>
          <w:sz w:val="22"/>
          <w:szCs w:val="22"/>
        </w:rPr>
        <w:t>global level</w:t>
      </w:r>
      <w:r w:rsidRPr="00031199">
        <w:rPr>
          <w:rFonts w:ascii="Arial" w:hAnsi="Arial" w:cs="Arial"/>
          <w:sz w:val="22"/>
          <w:szCs w:val="22"/>
        </w:rPr>
        <w:t>, the World Health Organization (WHO) highlights digital health as a tool for improving access, efficiency, and continuity of care. The WHO Global Strategy on Digital Health identifies telemedicine, online platforms, and remote monitoring as ways to support universal health coverage and improve mental health outcomes (World Health Organization, 2021). From an SDG 3 perspective, digital mental health interventions may reduce geographical barriers and stigma by enabling individuals to access support remotely. Evidence suggests that online therapy and teleconsultations can increase service reach, particularly in areas with limited specialist provision (</w:t>
      </w:r>
      <w:proofErr w:type="spellStart"/>
      <w:r w:rsidRPr="00031199">
        <w:rPr>
          <w:rFonts w:ascii="Arial" w:hAnsi="Arial" w:cs="Arial"/>
          <w:sz w:val="22"/>
          <w:szCs w:val="22"/>
        </w:rPr>
        <w:t>Torous</w:t>
      </w:r>
      <w:proofErr w:type="spellEnd"/>
      <w:r w:rsidRPr="00031199">
        <w:rPr>
          <w:rFonts w:ascii="Arial" w:hAnsi="Arial" w:cs="Arial"/>
          <w:sz w:val="22"/>
          <w:szCs w:val="22"/>
        </w:rPr>
        <w:t xml:space="preserve"> et al., 2020). However, the WHO also acknowledges that digital health is not a universal solution. Unequal access to technology, limited digital literacy, and concerns about data privacy can restrict engagement, meaning that global digital health initiatives may fail to improve wellbeing for the most vulnerable populations (World Health Organization, 2021).</w:t>
      </w:r>
    </w:p>
    <w:p w14:paraId="7B2D7253" w14:textId="0E741CAD" w:rsidR="00864C59" w:rsidRPr="00031199" w:rsidRDefault="00864C59"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 xml:space="preserve">At a </w:t>
      </w:r>
      <w:r w:rsidRPr="00031199">
        <w:rPr>
          <w:rStyle w:val="Strong"/>
          <w:rFonts w:ascii="Arial" w:eastAsiaTheme="majorEastAsia" w:hAnsi="Arial" w:cs="Arial"/>
          <w:b w:val="0"/>
          <w:bCs w:val="0"/>
          <w:sz w:val="22"/>
          <w:szCs w:val="22"/>
        </w:rPr>
        <w:t>national level in the UK</w:t>
      </w:r>
      <w:r w:rsidRPr="00031199">
        <w:rPr>
          <w:rFonts w:ascii="Arial" w:hAnsi="Arial" w:cs="Arial"/>
          <w:sz w:val="22"/>
          <w:szCs w:val="22"/>
        </w:rPr>
        <w:t xml:space="preserve">, SDG 3 </w:t>
      </w:r>
      <w:proofErr w:type="gramStart"/>
      <w:r w:rsidRPr="00031199">
        <w:rPr>
          <w:rFonts w:ascii="Arial" w:hAnsi="Arial" w:cs="Arial"/>
          <w:sz w:val="22"/>
          <w:szCs w:val="22"/>
        </w:rPr>
        <w:t>is reflected</w:t>
      </w:r>
      <w:proofErr w:type="gramEnd"/>
      <w:r w:rsidRPr="00031199">
        <w:rPr>
          <w:rFonts w:ascii="Arial" w:hAnsi="Arial" w:cs="Arial"/>
          <w:sz w:val="22"/>
          <w:szCs w:val="22"/>
        </w:rPr>
        <w:t xml:space="preserve"> through policies that prioritise prevention, service transformation, and improved mental health provision. The </w:t>
      </w:r>
      <w:r w:rsidRPr="00031199">
        <w:rPr>
          <w:rStyle w:val="Strong"/>
          <w:rFonts w:ascii="Arial" w:eastAsiaTheme="majorEastAsia" w:hAnsi="Arial" w:cs="Arial"/>
          <w:b w:val="0"/>
          <w:bCs w:val="0"/>
          <w:sz w:val="22"/>
          <w:szCs w:val="22"/>
        </w:rPr>
        <w:t>NHS Long Term Plan</w:t>
      </w:r>
      <w:r w:rsidRPr="00031199">
        <w:rPr>
          <w:rFonts w:ascii="Arial" w:hAnsi="Arial" w:cs="Arial"/>
          <w:sz w:val="22"/>
          <w:szCs w:val="22"/>
        </w:rPr>
        <w:t xml:space="preserve"> commits to expanding mental health services and increasing the use of digital technologies to improve access and efficiency (NHS England, 2019). Digital initiatives such as video consultations, online self-referral to </w:t>
      </w:r>
      <w:r w:rsidRPr="00031199">
        <w:rPr>
          <w:rStyle w:val="Strong"/>
          <w:rFonts w:ascii="Arial" w:eastAsiaTheme="majorEastAsia" w:hAnsi="Arial" w:cs="Arial"/>
          <w:b w:val="0"/>
          <w:bCs w:val="0"/>
          <w:sz w:val="22"/>
          <w:szCs w:val="22"/>
        </w:rPr>
        <w:t>NHS Talking Therapies</w:t>
      </w:r>
      <w:r w:rsidRPr="00031199">
        <w:rPr>
          <w:rFonts w:ascii="Arial" w:hAnsi="Arial" w:cs="Arial"/>
          <w:b/>
          <w:bCs/>
          <w:sz w:val="22"/>
          <w:szCs w:val="22"/>
        </w:rPr>
        <w:t>,</w:t>
      </w:r>
      <w:r w:rsidRPr="00031199">
        <w:rPr>
          <w:rFonts w:ascii="Arial" w:hAnsi="Arial" w:cs="Arial"/>
          <w:sz w:val="22"/>
          <w:szCs w:val="22"/>
        </w:rPr>
        <w:t xml:space="preserve"> and digitally delivered cognitive behavioural therapy aim to reduce waiting times and offer more flexible access to care. </w:t>
      </w:r>
    </w:p>
    <w:p w14:paraId="236D5B86" w14:textId="53FFCE19" w:rsidR="00373132" w:rsidRPr="00031199" w:rsidRDefault="00373132"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 xml:space="preserve">National data indicate that remote consultations increased </w:t>
      </w:r>
      <w:proofErr w:type="gramStart"/>
      <w:r w:rsidRPr="00031199">
        <w:rPr>
          <w:rFonts w:ascii="Arial" w:hAnsi="Arial" w:cs="Arial"/>
          <w:sz w:val="22"/>
          <w:szCs w:val="22"/>
        </w:rPr>
        <w:t>substantially after</w:t>
      </w:r>
      <w:proofErr w:type="gramEnd"/>
      <w:r w:rsidRPr="00031199">
        <w:rPr>
          <w:rFonts w:ascii="Arial" w:hAnsi="Arial" w:cs="Arial"/>
          <w:sz w:val="22"/>
          <w:szCs w:val="22"/>
        </w:rPr>
        <w:t xml:space="preserve"> 2020, yet evidence shows mixed effects on patient satisfaction and continuity of mental health care, particularly for individuals with complex needs (NHS England, 2023; Hollis et al., 2017).</w:t>
      </w:r>
    </w:p>
    <w:p w14:paraId="1987E4EC" w14:textId="77777777" w:rsidR="00864C59" w:rsidRPr="00031199" w:rsidRDefault="00864C59"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 xml:space="preserve">Despite these advantages, national digital strategies also present challenges. Evidence indicates that while digital delivery can improve access for </w:t>
      </w:r>
      <w:proofErr w:type="gramStart"/>
      <w:r w:rsidRPr="00031199">
        <w:rPr>
          <w:rFonts w:ascii="Arial" w:hAnsi="Arial" w:cs="Arial"/>
          <w:sz w:val="22"/>
          <w:szCs w:val="22"/>
        </w:rPr>
        <w:t>some</w:t>
      </w:r>
      <w:proofErr w:type="gramEnd"/>
      <w:r w:rsidRPr="00031199">
        <w:rPr>
          <w:rFonts w:ascii="Arial" w:hAnsi="Arial" w:cs="Arial"/>
          <w:sz w:val="22"/>
          <w:szCs w:val="22"/>
        </w:rPr>
        <w:t xml:space="preserve"> service users, it may be less effective for individuals with complex mental health needs who require relationship-based, face-to-face support (Hollis et al., 2017). In addition, the shift towards digital-first pathways risks excluding those without reliable internet access, appropriate devices, or digital confidence. This highlights a tension within SDG 3 implementation: improving </w:t>
      </w:r>
      <w:r w:rsidRPr="00031199">
        <w:rPr>
          <w:rFonts w:ascii="Arial" w:hAnsi="Arial" w:cs="Arial"/>
          <w:sz w:val="22"/>
          <w:szCs w:val="22"/>
        </w:rPr>
        <w:lastRenderedPageBreak/>
        <w:t>efficiency and access must not compromise equity or quality of care (The King’s Fund, 2022).</w:t>
      </w:r>
    </w:p>
    <w:p w14:paraId="0D65F480" w14:textId="7C21B134" w:rsidR="00864C59" w:rsidRPr="00031199" w:rsidRDefault="00CD712B"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At the service delivery level</w:t>
      </w:r>
      <w:r w:rsidR="00864C59" w:rsidRPr="00031199">
        <w:rPr>
          <w:rFonts w:ascii="Arial" w:hAnsi="Arial" w:cs="Arial"/>
          <w:b/>
          <w:bCs/>
          <w:sz w:val="22"/>
          <w:szCs w:val="22"/>
        </w:rPr>
        <w:t>,</w:t>
      </w:r>
      <w:r w:rsidR="00864C59" w:rsidRPr="00031199">
        <w:rPr>
          <w:rFonts w:ascii="Arial" w:hAnsi="Arial" w:cs="Arial"/>
          <w:sz w:val="22"/>
          <w:szCs w:val="22"/>
        </w:rPr>
        <w:t xml:space="preserve"> SDG 3 </w:t>
      </w:r>
      <w:proofErr w:type="gramStart"/>
      <w:r w:rsidR="00864C59" w:rsidRPr="00031199">
        <w:rPr>
          <w:rFonts w:ascii="Arial" w:hAnsi="Arial" w:cs="Arial"/>
          <w:sz w:val="22"/>
          <w:szCs w:val="22"/>
        </w:rPr>
        <w:t>is implemented</w:t>
      </w:r>
      <w:proofErr w:type="gramEnd"/>
      <w:r w:rsidR="00864C59" w:rsidRPr="00031199">
        <w:rPr>
          <w:rFonts w:ascii="Arial" w:hAnsi="Arial" w:cs="Arial"/>
          <w:sz w:val="22"/>
          <w:szCs w:val="22"/>
        </w:rPr>
        <w:t xml:space="preserve"> through NHS Trusts, community mental health services, and Integrated Care Systems (ICSs), which adapt national priorities to local population needs. </w:t>
      </w:r>
      <w:proofErr w:type="gramStart"/>
      <w:r w:rsidR="00864C59" w:rsidRPr="00031199">
        <w:rPr>
          <w:rFonts w:ascii="Arial" w:hAnsi="Arial" w:cs="Arial"/>
          <w:sz w:val="22"/>
          <w:szCs w:val="22"/>
        </w:rPr>
        <w:t>Many</w:t>
      </w:r>
      <w:proofErr w:type="gramEnd"/>
      <w:r w:rsidR="00864C59" w:rsidRPr="00031199">
        <w:rPr>
          <w:rFonts w:ascii="Arial" w:hAnsi="Arial" w:cs="Arial"/>
          <w:sz w:val="22"/>
          <w:szCs w:val="22"/>
        </w:rPr>
        <w:t xml:space="preserve"> local services now operate </w:t>
      </w:r>
      <w:r w:rsidR="00864C59" w:rsidRPr="00031199">
        <w:rPr>
          <w:rStyle w:val="Strong"/>
          <w:rFonts w:ascii="Arial" w:eastAsiaTheme="majorEastAsia" w:hAnsi="Arial" w:cs="Arial"/>
          <w:b w:val="0"/>
          <w:bCs w:val="0"/>
          <w:sz w:val="22"/>
          <w:szCs w:val="22"/>
        </w:rPr>
        <w:t>blended models of care</w:t>
      </w:r>
      <w:r w:rsidR="00864C59" w:rsidRPr="00031199">
        <w:rPr>
          <w:rFonts w:ascii="Arial" w:hAnsi="Arial" w:cs="Arial"/>
          <w:sz w:val="22"/>
          <w:szCs w:val="22"/>
        </w:rPr>
        <w:t>, combining digital contact with in-person support. For example, online self-referral systems and video appointments within community mental health teams can provide faster access for individuals experiencing mild to moderate mental health difficulties (NHS England, 2022). These approaches may improve service responsiveness and reduce pressure on specialist services, supporting the long-term functioning of the system.</w:t>
      </w:r>
    </w:p>
    <w:p w14:paraId="41D0B6EE" w14:textId="1C5B1177" w:rsidR="009B11F9" w:rsidRPr="00031199" w:rsidRDefault="001508A7"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 xml:space="preserve">At a local level, </w:t>
      </w:r>
      <w:r w:rsidRPr="00031199">
        <w:rPr>
          <w:rStyle w:val="Strong"/>
          <w:rFonts w:ascii="Arial" w:eastAsiaTheme="majorEastAsia" w:hAnsi="Arial" w:cs="Arial"/>
          <w:b w:val="0"/>
          <w:bCs w:val="0"/>
          <w:sz w:val="22"/>
          <w:szCs w:val="22"/>
        </w:rPr>
        <w:t>NHS Talking Therapies services delivered through Integrated Care Systems (ICSs)</w:t>
      </w:r>
      <w:r w:rsidRPr="00031199">
        <w:rPr>
          <w:rFonts w:ascii="Arial" w:hAnsi="Arial" w:cs="Arial"/>
          <w:sz w:val="22"/>
          <w:szCs w:val="22"/>
        </w:rPr>
        <w:t xml:space="preserve"> provide a clear example of digital implementation in practice. </w:t>
      </w:r>
      <w:proofErr w:type="gramStart"/>
      <w:r w:rsidRPr="00031199">
        <w:rPr>
          <w:rFonts w:ascii="Arial" w:hAnsi="Arial" w:cs="Arial"/>
          <w:sz w:val="22"/>
          <w:szCs w:val="22"/>
        </w:rPr>
        <w:t>Many</w:t>
      </w:r>
      <w:proofErr w:type="gramEnd"/>
      <w:r w:rsidRPr="00031199">
        <w:rPr>
          <w:rFonts w:ascii="Arial" w:hAnsi="Arial" w:cs="Arial"/>
          <w:sz w:val="22"/>
          <w:szCs w:val="22"/>
        </w:rPr>
        <w:t xml:space="preserve"> services now use online self-referral and remote assessment as standard entry routes. NHS England reports increased referral volumes and reduced waiting times following digital expansion; however, uptake remains lower in areas of higher deprivation, indicating persistent inequality in access despite service availability (NHS England, 2023). This highlights that digital delivery alone does not ensure equitable access without targeted inclusion measures.</w:t>
      </w:r>
    </w:p>
    <w:p w14:paraId="52ABE4E5" w14:textId="1674E2E4" w:rsidR="006E39C2" w:rsidRPr="00031199" w:rsidRDefault="006E39C2"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NHS Talking Therapies services within South London and Maudsley NHS Foundation Trust have expanded the use of digital self-referral and remote consultations to improve access to mental health support, particularly in urban areas with high demand; however, evidence suggests that uptake remains uneven among socially disadvantaged groups, reflecting ongoing challenges in achieving equitable access.</w:t>
      </w:r>
    </w:p>
    <w:p w14:paraId="1B617FE9" w14:textId="77777777" w:rsidR="00864C59" w:rsidRPr="00031199" w:rsidRDefault="00864C59"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 xml:space="preserve">However, local effectiveness varies significantly. In more deprived areas, service users are more likely to experience digital exclusion, limited privacy at home, or low confidence in using online platforms, reducing engagement with telehealth services (Marmot et al., 2020). As a result, local digital initiatives may benefit </w:t>
      </w:r>
      <w:proofErr w:type="gramStart"/>
      <w:r w:rsidRPr="00031199">
        <w:rPr>
          <w:rFonts w:ascii="Arial" w:hAnsi="Arial" w:cs="Arial"/>
          <w:sz w:val="22"/>
          <w:szCs w:val="22"/>
        </w:rPr>
        <w:t>some</w:t>
      </w:r>
      <w:proofErr w:type="gramEnd"/>
      <w:r w:rsidRPr="00031199">
        <w:rPr>
          <w:rFonts w:ascii="Arial" w:hAnsi="Arial" w:cs="Arial"/>
          <w:sz w:val="22"/>
          <w:szCs w:val="22"/>
        </w:rPr>
        <w:t xml:space="preserve"> populations more than others, limiting their overall contribution to SDG 3. This demonstrates that wellbeing outcomes depend not only on service availability but also on how services align with social and environmental contexts.</w:t>
      </w:r>
    </w:p>
    <w:p w14:paraId="1D01311C" w14:textId="2C8AEC21" w:rsidR="00655A8A" w:rsidRPr="00031199" w:rsidRDefault="00864C59"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 xml:space="preserve">The application of </w:t>
      </w:r>
      <w:r w:rsidRPr="00031199">
        <w:rPr>
          <w:rStyle w:val="Strong"/>
          <w:rFonts w:ascii="Arial" w:eastAsiaTheme="majorEastAsia" w:hAnsi="Arial" w:cs="Arial"/>
          <w:b w:val="0"/>
          <w:bCs w:val="0"/>
          <w:sz w:val="22"/>
          <w:szCs w:val="22"/>
        </w:rPr>
        <w:t>theoretical models</w:t>
      </w:r>
      <w:r w:rsidRPr="00031199">
        <w:rPr>
          <w:rFonts w:ascii="Arial" w:hAnsi="Arial" w:cs="Arial"/>
          <w:sz w:val="22"/>
          <w:szCs w:val="22"/>
        </w:rPr>
        <w:t xml:space="preserve"> helps to explain these mixed outcomes. The </w:t>
      </w:r>
      <w:r w:rsidRPr="00031199">
        <w:rPr>
          <w:rStyle w:val="Strong"/>
          <w:rFonts w:ascii="Arial" w:eastAsiaTheme="majorEastAsia" w:hAnsi="Arial" w:cs="Arial"/>
          <w:b w:val="0"/>
          <w:bCs w:val="0"/>
          <w:sz w:val="22"/>
          <w:szCs w:val="22"/>
        </w:rPr>
        <w:t>biopsychosocial model</w:t>
      </w:r>
      <w:r w:rsidRPr="00031199">
        <w:rPr>
          <w:rFonts w:ascii="Arial" w:hAnsi="Arial" w:cs="Arial"/>
          <w:sz w:val="22"/>
          <w:szCs w:val="22"/>
        </w:rPr>
        <w:t xml:space="preserve"> emphasises that mental health </w:t>
      </w:r>
      <w:proofErr w:type="gramStart"/>
      <w:r w:rsidRPr="00031199">
        <w:rPr>
          <w:rFonts w:ascii="Arial" w:hAnsi="Arial" w:cs="Arial"/>
          <w:sz w:val="22"/>
          <w:szCs w:val="22"/>
        </w:rPr>
        <w:t>is shaped</w:t>
      </w:r>
      <w:proofErr w:type="gramEnd"/>
      <w:r w:rsidRPr="00031199">
        <w:rPr>
          <w:rFonts w:ascii="Arial" w:hAnsi="Arial" w:cs="Arial"/>
          <w:sz w:val="22"/>
          <w:szCs w:val="22"/>
        </w:rPr>
        <w:t xml:space="preserve"> by biological, psychological, and social factors (Engel, 1977). While digital interventions may address psychological needs by increasing access to therapy, they do not directly address social determinants such as poverty, housing insecurity, or isolation. Similarly, the </w:t>
      </w:r>
      <w:r w:rsidRPr="00031199">
        <w:rPr>
          <w:rStyle w:val="Strong"/>
          <w:rFonts w:ascii="Arial" w:eastAsiaTheme="majorEastAsia" w:hAnsi="Arial" w:cs="Arial"/>
          <w:b w:val="0"/>
          <w:bCs w:val="0"/>
          <w:sz w:val="22"/>
          <w:szCs w:val="22"/>
        </w:rPr>
        <w:t>ecologica</w:t>
      </w:r>
      <w:r w:rsidRPr="00031199">
        <w:rPr>
          <w:rStyle w:val="Strong"/>
          <w:rFonts w:ascii="Arial" w:eastAsiaTheme="majorEastAsia" w:hAnsi="Arial" w:cs="Arial"/>
          <w:sz w:val="22"/>
          <w:szCs w:val="22"/>
        </w:rPr>
        <w:t xml:space="preserve">l </w:t>
      </w:r>
      <w:r w:rsidRPr="00031199">
        <w:rPr>
          <w:rStyle w:val="Strong"/>
          <w:rFonts w:ascii="Arial" w:eastAsiaTheme="majorEastAsia" w:hAnsi="Arial" w:cs="Arial"/>
          <w:b w:val="0"/>
          <w:bCs w:val="0"/>
          <w:sz w:val="22"/>
          <w:szCs w:val="22"/>
        </w:rPr>
        <w:t>model</w:t>
      </w:r>
      <w:r w:rsidRPr="00031199">
        <w:rPr>
          <w:rFonts w:ascii="Arial" w:hAnsi="Arial" w:cs="Arial"/>
          <w:sz w:val="22"/>
          <w:szCs w:val="22"/>
        </w:rPr>
        <w:t xml:space="preserve"> highlights how wider environmental factors influence health outcomes, suggesting that digital health must </w:t>
      </w:r>
      <w:proofErr w:type="gramStart"/>
      <w:r w:rsidRPr="00031199">
        <w:rPr>
          <w:rFonts w:ascii="Arial" w:hAnsi="Arial" w:cs="Arial"/>
          <w:sz w:val="22"/>
          <w:szCs w:val="22"/>
        </w:rPr>
        <w:t>be supported</w:t>
      </w:r>
      <w:proofErr w:type="gramEnd"/>
      <w:r w:rsidRPr="00031199">
        <w:rPr>
          <w:rFonts w:ascii="Arial" w:hAnsi="Arial" w:cs="Arial"/>
          <w:sz w:val="22"/>
          <w:szCs w:val="22"/>
        </w:rPr>
        <w:t xml:space="preserve"> by community-based and social care interventions to fully promote wellbeing (Bronfenbrenner, 1979).</w:t>
      </w:r>
      <w:r w:rsidR="00655A8A" w:rsidRPr="00031199">
        <w:rPr>
          <w:rFonts w:ascii="Arial" w:hAnsi="Arial" w:cs="Arial"/>
          <w:sz w:val="22"/>
          <w:szCs w:val="22"/>
        </w:rPr>
        <w:t xml:space="preserve"> Prevention-focused approaches have been </w:t>
      </w:r>
      <w:r w:rsidR="00655A8A" w:rsidRPr="00031199">
        <w:rPr>
          <w:rFonts w:ascii="Arial" w:hAnsi="Arial" w:cs="Arial"/>
          <w:sz w:val="22"/>
          <w:szCs w:val="22"/>
        </w:rPr>
        <w:lastRenderedPageBreak/>
        <w:t>emphasised in UK public health strategies as essential for long-term health improvement (Public Health England, 2020).</w:t>
      </w:r>
    </w:p>
    <w:p w14:paraId="488ECF05" w14:textId="586B073A" w:rsidR="00864C59" w:rsidRPr="00031199" w:rsidRDefault="00864C59"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 xml:space="preserve">Overall, digital health and telehealth contribute positively to SDG 3 by supporting access, early intervention, and service efficiency. However, their effectiveness </w:t>
      </w:r>
      <w:proofErr w:type="gramStart"/>
      <w:r w:rsidRPr="00031199">
        <w:rPr>
          <w:rFonts w:ascii="Arial" w:hAnsi="Arial" w:cs="Arial"/>
          <w:sz w:val="22"/>
          <w:szCs w:val="22"/>
        </w:rPr>
        <w:t>is limited</w:t>
      </w:r>
      <w:proofErr w:type="gramEnd"/>
      <w:r w:rsidRPr="00031199">
        <w:rPr>
          <w:rFonts w:ascii="Arial" w:hAnsi="Arial" w:cs="Arial"/>
          <w:sz w:val="22"/>
          <w:szCs w:val="22"/>
        </w:rPr>
        <w:t xml:space="preserve"> by issues of suitability, digital exclusion, and uneven local implementation. To strengthen alignment with SDG 3, digital mental health services should </w:t>
      </w:r>
      <w:proofErr w:type="gramStart"/>
      <w:r w:rsidRPr="00031199">
        <w:rPr>
          <w:rFonts w:ascii="Arial" w:hAnsi="Arial" w:cs="Arial"/>
          <w:sz w:val="22"/>
          <w:szCs w:val="22"/>
        </w:rPr>
        <w:t>be delivered</w:t>
      </w:r>
      <w:proofErr w:type="gramEnd"/>
      <w:r w:rsidRPr="00031199">
        <w:rPr>
          <w:rFonts w:ascii="Arial" w:hAnsi="Arial" w:cs="Arial"/>
          <w:sz w:val="22"/>
          <w:szCs w:val="22"/>
        </w:rPr>
        <w:t xml:space="preserve"> through inclusive, blended care models that maintain face-to-face options. Investment in staff training, digital support for service users, and targeted inclusion strategies is essential to ensure that digital innovation improves wellbeing across the population rather than reinforcing existing inequalities.</w:t>
      </w:r>
      <w:r w:rsidR="00242696" w:rsidRPr="00031199">
        <w:rPr>
          <w:rFonts w:ascii="Arial" w:hAnsi="Arial" w:cs="Arial"/>
          <w:sz w:val="22"/>
          <w:szCs w:val="22"/>
        </w:rPr>
        <w:t xml:space="preserve"> </w:t>
      </w:r>
    </w:p>
    <w:p w14:paraId="0A2C3DFD" w14:textId="77777777" w:rsidR="009C3E1B" w:rsidRPr="00031199" w:rsidRDefault="009C3E1B" w:rsidP="00031199">
      <w:pPr>
        <w:spacing w:after="0" w:line="360" w:lineRule="auto"/>
        <w:jc w:val="both"/>
        <w:outlineLvl w:val="0"/>
        <w:rPr>
          <w:rFonts w:ascii="Arial" w:eastAsia="Times New Roman" w:hAnsi="Arial" w:cs="Arial"/>
          <w:b/>
          <w:bCs/>
          <w:kern w:val="36"/>
          <w:lang w:eastAsia="en-GB"/>
          <w14:ligatures w14:val="none"/>
        </w:rPr>
      </w:pPr>
    </w:p>
    <w:p w14:paraId="33EB7677" w14:textId="77777777" w:rsidR="002167BE" w:rsidRPr="00031199" w:rsidRDefault="002167BE" w:rsidP="00031199">
      <w:pPr>
        <w:pStyle w:val="Heading1"/>
        <w:spacing w:before="0" w:after="0" w:line="360" w:lineRule="auto"/>
        <w:rPr>
          <w:rFonts w:ascii="Arial" w:eastAsia="Times New Roman" w:hAnsi="Arial" w:cs="Arial"/>
          <w:b/>
          <w:bCs/>
          <w:color w:val="auto"/>
          <w:sz w:val="22"/>
          <w:szCs w:val="22"/>
          <w:lang w:eastAsia="en-GB"/>
        </w:rPr>
      </w:pPr>
    </w:p>
    <w:p w14:paraId="287F161B" w14:textId="77777777" w:rsidR="003D4A44" w:rsidRPr="00031199" w:rsidRDefault="003D4A44" w:rsidP="00031199">
      <w:pPr>
        <w:spacing w:line="360" w:lineRule="auto"/>
        <w:rPr>
          <w:rFonts w:ascii="Arial" w:hAnsi="Arial" w:cs="Arial"/>
          <w:lang w:eastAsia="en-GB"/>
        </w:rPr>
      </w:pPr>
    </w:p>
    <w:p w14:paraId="07DEE355" w14:textId="77777777" w:rsidR="00D526DB" w:rsidRPr="00031199" w:rsidRDefault="00D526DB" w:rsidP="00031199">
      <w:pPr>
        <w:spacing w:line="360" w:lineRule="auto"/>
        <w:rPr>
          <w:rFonts w:ascii="Arial" w:hAnsi="Arial" w:cs="Arial"/>
          <w:lang w:eastAsia="en-GB"/>
        </w:rPr>
      </w:pPr>
    </w:p>
    <w:p w14:paraId="5255E251" w14:textId="77777777" w:rsidR="00D526DB" w:rsidRPr="00031199" w:rsidRDefault="00D526DB" w:rsidP="00031199">
      <w:pPr>
        <w:spacing w:line="360" w:lineRule="auto"/>
        <w:rPr>
          <w:rFonts w:ascii="Arial" w:hAnsi="Arial" w:cs="Arial"/>
          <w:lang w:eastAsia="en-GB"/>
        </w:rPr>
      </w:pPr>
    </w:p>
    <w:p w14:paraId="54CA9452" w14:textId="77777777" w:rsidR="00D526DB" w:rsidRPr="00031199" w:rsidRDefault="00D526DB" w:rsidP="00031199">
      <w:pPr>
        <w:spacing w:line="360" w:lineRule="auto"/>
        <w:rPr>
          <w:rFonts w:ascii="Arial" w:hAnsi="Arial" w:cs="Arial"/>
          <w:lang w:eastAsia="en-GB"/>
        </w:rPr>
      </w:pPr>
    </w:p>
    <w:p w14:paraId="3F7CBE1F" w14:textId="77777777" w:rsidR="00D526DB" w:rsidRPr="00031199" w:rsidRDefault="00D526DB" w:rsidP="00031199">
      <w:pPr>
        <w:spacing w:line="360" w:lineRule="auto"/>
        <w:rPr>
          <w:rFonts w:ascii="Arial" w:hAnsi="Arial" w:cs="Arial"/>
          <w:lang w:eastAsia="en-GB"/>
        </w:rPr>
      </w:pPr>
    </w:p>
    <w:p w14:paraId="3DB37A27" w14:textId="77777777" w:rsidR="00D526DB" w:rsidRPr="00031199" w:rsidRDefault="00D526DB" w:rsidP="00031199">
      <w:pPr>
        <w:spacing w:line="360" w:lineRule="auto"/>
        <w:rPr>
          <w:rFonts w:ascii="Arial" w:hAnsi="Arial" w:cs="Arial"/>
          <w:lang w:eastAsia="en-GB"/>
        </w:rPr>
      </w:pPr>
    </w:p>
    <w:p w14:paraId="2CB9FB02" w14:textId="77777777" w:rsidR="00D526DB" w:rsidRPr="00031199" w:rsidRDefault="00D526DB" w:rsidP="00031199">
      <w:pPr>
        <w:spacing w:line="360" w:lineRule="auto"/>
        <w:rPr>
          <w:rFonts w:ascii="Arial" w:hAnsi="Arial" w:cs="Arial"/>
          <w:lang w:eastAsia="en-GB"/>
        </w:rPr>
      </w:pPr>
    </w:p>
    <w:p w14:paraId="12447FF9" w14:textId="77777777" w:rsidR="00D526DB" w:rsidRPr="00031199" w:rsidRDefault="00D526DB" w:rsidP="00031199">
      <w:pPr>
        <w:spacing w:line="360" w:lineRule="auto"/>
        <w:rPr>
          <w:rFonts w:ascii="Arial" w:hAnsi="Arial" w:cs="Arial"/>
          <w:lang w:eastAsia="en-GB"/>
        </w:rPr>
      </w:pPr>
    </w:p>
    <w:p w14:paraId="15FED1FA" w14:textId="77777777" w:rsidR="00D526DB" w:rsidRPr="00031199" w:rsidRDefault="00D526DB" w:rsidP="00031199">
      <w:pPr>
        <w:spacing w:line="360" w:lineRule="auto"/>
        <w:rPr>
          <w:rFonts w:ascii="Arial" w:hAnsi="Arial" w:cs="Arial"/>
          <w:lang w:eastAsia="en-GB"/>
        </w:rPr>
      </w:pPr>
    </w:p>
    <w:p w14:paraId="4695A61F" w14:textId="77777777" w:rsidR="00D526DB" w:rsidRPr="00031199" w:rsidRDefault="00D526DB" w:rsidP="00031199">
      <w:pPr>
        <w:spacing w:line="360" w:lineRule="auto"/>
        <w:rPr>
          <w:rFonts w:ascii="Arial" w:hAnsi="Arial" w:cs="Arial"/>
          <w:lang w:eastAsia="en-GB"/>
        </w:rPr>
      </w:pPr>
    </w:p>
    <w:p w14:paraId="4A253230" w14:textId="77777777" w:rsidR="00D526DB" w:rsidRPr="00031199" w:rsidRDefault="00D526DB" w:rsidP="00031199">
      <w:pPr>
        <w:spacing w:line="360" w:lineRule="auto"/>
        <w:rPr>
          <w:rFonts w:ascii="Arial" w:hAnsi="Arial" w:cs="Arial"/>
          <w:lang w:eastAsia="en-GB"/>
        </w:rPr>
      </w:pPr>
    </w:p>
    <w:p w14:paraId="6476499A" w14:textId="77777777" w:rsidR="00D526DB" w:rsidRPr="00031199" w:rsidRDefault="00D526DB" w:rsidP="00031199">
      <w:pPr>
        <w:spacing w:line="360" w:lineRule="auto"/>
        <w:rPr>
          <w:rFonts w:ascii="Arial" w:hAnsi="Arial" w:cs="Arial"/>
          <w:lang w:eastAsia="en-GB"/>
        </w:rPr>
      </w:pPr>
    </w:p>
    <w:p w14:paraId="7D435FF9" w14:textId="77777777" w:rsidR="00D526DB" w:rsidRPr="00031199" w:rsidRDefault="00D526DB" w:rsidP="00031199">
      <w:pPr>
        <w:spacing w:line="360" w:lineRule="auto"/>
        <w:rPr>
          <w:rFonts w:ascii="Arial" w:hAnsi="Arial" w:cs="Arial"/>
          <w:lang w:eastAsia="en-GB"/>
        </w:rPr>
      </w:pPr>
    </w:p>
    <w:p w14:paraId="6D97BDA8" w14:textId="77777777" w:rsidR="00D526DB" w:rsidRPr="00031199" w:rsidRDefault="00D526DB" w:rsidP="00031199">
      <w:pPr>
        <w:spacing w:line="360" w:lineRule="auto"/>
        <w:rPr>
          <w:rFonts w:ascii="Arial" w:hAnsi="Arial" w:cs="Arial"/>
          <w:lang w:eastAsia="en-GB"/>
        </w:rPr>
      </w:pPr>
    </w:p>
    <w:p w14:paraId="335AE6A7" w14:textId="77777777" w:rsidR="00D526DB" w:rsidRPr="00031199" w:rsidRDefault="00D526DB" w:rsidP="00031199">
      <w:pPr>
        <w:spacing w:line="360" w:lineRule="auto"/>
        <w:rPr>
          <w:rFonts w:ascii="Arial" w:hAnsi="Arial" w:cs="Arial"/>
          <w:lang w:eastAsia="en-GB"/>
        </w:rPr>
      </w:pPr>
    </w:p>
    <w:p w14:paraId="1DBCD502" w14:textId="77777777" w:rsidR="00D526DB" w:rsidRPr="00031199" w:rsidRDefault="00D526DB" w:rsidP="00031199">
      <w:pPr>
        <w:spacing w:line="360" w:lineRule="auto"/>
        <w:rPr>
          <w:rFonts w:ascii="Arial" w:hAnsi="Arial" w:cs="Arial"/>
          <w:lang w:eastAsia="en-GB"/>
        </w:rPr>
      </w:pPr>
    </w:p>
    <w:p w14:paraId="0A7A17C1" w14:textId="77777777" w:rsidR="00D526DB" w:rsidRPr="00031199" w:rsidRDefault="00D526DB" w:rsidP="00031199">
      <w:pPr>
        <w:spacing w:line="360" w:lineRule="auto"/>
        <w:rPr>
          <w:rFonts w:ascii="Arial" w:hAnsi="Arial" w:cs="Arial"/>
          <w:lang w:eastAsia="en-GB"/>
        </w:rPr>
      </w:pPr>
    </w:p>
    <w:p w14:paraId="763423B0" w14:textId="77777777" w:rsidR="003D4A44" w:rsidRPr="00031199" w:rsidRDefault="003D4A44" w:rsidP="00031199">
      <w:pPr>
        <w:spacing w:line="360" w:lineRule="auto"/>
        <w:rPr>
          <w:rFonts w:ascii="Arial" w:hAnsi="Arial" w:cs="Arial"/>
          <w:lang w:eastAsia="en-GB"/>
        </w:rPr>
      </w:pPr>
    </w:p>
    <w:p w14:paraId="359EC792" w14:textId="25FCFC0A" w:rsidR="001F331F" w:rsidRPr="00031199" w:rsidRDefault="003D4A44" w:rsidP="00031199">
      <w:pPr>
        <w:pStyle w:val="Heading1"/>
        <w:spacing w:before="0" w:after="0" w:line="360" w:lineRule="auto"/>
        <w:rPr>
          <w:rFonts w:ascii="Arial" w:hAnsi="Arial" w:cs="Arial"/>
          <w:b/>
          <w:bCs/>
          <w:color w:val="000000" w:themeColor="text1"/>
          <w:sz w:val="22"/>
          <w:szCs w:val="22"/>
        </w:rPr>
      </w:pPr>
      <w:r w:rsidRPr="00031199">
        <w:rPr>
          <w:rFonts w:ascii="Arial" w:hAnsi="Arial" w:cs="Arial"/>
          <w:b/>
          <w:bCs/>
          <w:color w:val="000000" w:themeColor="text1"/>
          <w:sz w:val="22"/>
          <w:szCs w:val="22"/>
        </w:rPr>
        <w:lastRenderedPageBreak/>
        <w:t>Section 2 – SDG 10: Reduced Inequalities</w:t>
      </w:r>
    </w:p>
    <w:p w14:paraId="19D507CB" w14:textId="77777777" w:rsidR="003D4A44" w:rsidRPr="00031199" w:rsidRDefault="003D4A44" w:rsidP="00031199">
      <w:pPr>
        <w:spacing w:line="360" w:lineRule="auto"/>
        <w:rPr>
          <w:rFonts w:ascii="Arial" w:hAnsi="Arial" w:cs="Arial"/>
        </w:rPr>
      </w:pPr>
    </w:p>
    <w:p w14:paraId="15D23EB6" w14:textId="77777777" w:rsidR="00DF1725" w:rsidRPr="00031199" w:rsidRDefault="00DF1725" w:rsidP="00031199">
      <w:pPr>
        <w:pStyle w:val="NormalWeb"/>
        <w:spacing w:before="0" w:beforeAutospacing="0" w:after="0" w:afterAutospacing="0" w:line="360" w:lineRule="auto"/>
        <w:rPr>
          <w:rFonts w:ascii="Arial" w:hAnsi="Arial" w:cs="Arial"/>
          <w:sz w:val="22"/>
          <w:szCs w:val="22"/>
        </w:rPr>
      </w:pPr>
      <w:r w:rsidRPr="00031199">
        <w:rPr>
          <w:rStyle w:val="Strong"/>
          <w:rFonts w:ascii="Arial" w:eastAsiaTheme="majorEastAsia" w:hAnsi="Arial" w:cs="Arial"/>
          <w:b w:val="0"/>
          <w:bCs w:val="0"/>
          <w:sz w:val="22"/>
          <w:szCs w:val="22"/>
        </w:rPr>
        <w:t>SDG 10: Reduced Inequalities</w:t>
      </w:r>
      <w:r w:rsidRPr="00031199">
        <w:rPr>
          <w:rFonts w:ascii="Arial" w:hAnsi="Arial" w:cs="Arial"/>
          <w:sz w:val="22"/>
          <w:szCs w:val="22"/>
        </w:rPr>
        <w:t xml:space="preserve"> aims to reduce inequalities within and between countries, including disparities in access to essential services such as healthcare. In the context of health and social care, SDG 10 is </w:t>
      </w:r>
      <w:proofErr w:type="gramStart"/>
      <w:r w:rsidRPr="00031199">
        <w:rPr>
          <w:rFonts w:ascii="Arial" w:hAnsi="Arial" w:cs="Arial"/>
          <w:sz w:val="22"/>
          <w:szCs w:val="22"/>
        </w:rPr>
        <w:t>closely linked</w:t>
      </w:r>
      <w:proofErr w:type="gramEnd"/>
      <w:r w:rsidRPr="00031199">
        <w:rPr>
          <w:rFonts w:ascii="Arial" w:hAnsi="Arial" w:cs="Arial"/>
          <w:sz w:val="22"/>
          <w:szCs w:val="22"/>
        </w:rPr>
        <w:t xml:space="preserve"> to SDG 3, as unequal access to services directly affects health outcomes and overall wellbeing (United Nations, 2015). While digital health and telehealth are frequently promoted as solutions to improve equity and accessibility, their impact on inequality is complex and requires critical evaluation.</w:t>
      </w:r>
    </w:p>
    <w:p w14:paraId="3DBC8C2E" w14:textId="77777777" w:rsidR="00DF1725" w:rsidRPr="00031199" w:rsidRDefault="00DF1725"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 xml:space="preserve">At a </w:t>
      </w:r>
      <w:r w:rsidRPr="00031199">
        <w:rPr>
          <w:rStyle w:val="Strong"/>
          <w:rFonts w:ascii="Arial" w:eastAsiaTheme="majorEastAsia" w:hAnsi="Arial" w:cs="Arial"/>
          <w:b w:val="0"/>
          <w:bCs w:val="0"/>
          <w:sz w:val="22"/>
          <w:szCs w:val="22"/>
        </w:rPr>
        <w:t>global level</w:t>
      </w:r>
      <w:r w:rsidRPr="00031199">
        <w:rPr>
          <w:rFonts w:ascii="Arial" w:hAnsi="Arial" w:cs="Arial"/>
          <w:sz w:val="22"/>
          <w:szCs w:val="22"/>
        </w:rPr>
        <w:t xml:space="preserve">, the United Nations identifies inequality as a major barrier to achieving sustainable development, including improvements in population health and wellbeing. The rapid expansion of digital technologies has highlighted the </w:t>
      </w:r>
      <w:r w:rsidRPr="00031199">
        <w:rPr>
          <w:rStyle w:val="Strong"/>
          <w:rFonts w:ascii="Arial" w:eastAsiaTheme="majorEastAsia" w:hAnsi="Arial" w:cs="Arial"/>
          <w:b w:val="0"/>
          <w:bCs w:val="0"/>
          <w:sz w:val="22"/>
          <w:szCs w:val="22"/>
        </w:rPr>
        <w:t>digital divide</w:t>
      </w:r>
      <w:r w:rsidRPr="00031199">
        <w:rPr>
          <w:rFonts w:ascii="Arial" w:hAnsi="Arial" w:cs="Arial"/>
          <w:sz w:val="22"/>
          <w:szCs w:val="22"/>
        </w:rPr>
        <w:t>, which refers to unequal access to digital devices, internet connectivity, and digital skills (United Nations, 2020). From an SDG 10 perspective, digital health initiatives have the potential to reduce inequalities by extending healthcare access to underserved populations, including those living in remote areas or experiencing social marginalisation. Telehealth and online mental health platforms may reduce geographical barriers and stigma, enabling individuals to seek support in a more flexible and private way (World Health Organization, 2021). However, global evidence suggests that digital health can also reinforce inequalities when access to technology is uneven. Populations affected by poverty, low educational attainment, and social exclusion are often least able to benefit from digital innovation, limiting its effectiveness in reducing inequality (WHO, 2021).</w:t>
      </w:r>
    </w:p>
    <w:p w14:paraId="055AA62B" w14:textId="77777777" w:rsidR="00DF1725" w:rsidRPr="00031199" w:rsidRDefault="00DF1725"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 xml:space="preserve">At a </w:t>
      </w:r>
      <w:r w:rsidRPr="00031199">
        <w:rPr>
          <w:rStyle w:val="Strong"/>
          <w:rFonts w:ascii="Arial" w:eastAsiaTheme="majorEastAsia" w:hAnsi="Arial" w:cs="Arial"/>
          <w:b w:val="0"/>
          <w:bCs w:val="0"/>
          <w:sz w:val="22"/>
          <w:szCs w:val="22"/>
        </w:rPr>
        <w:t>national level in the UK</w:t>
      </w:r>
      <w:r w:rsidRPr="00031199">
        <w:rPr>
          <w:rFonts w:ascii="Arial" w:hAnsi="Arial" w:cs="Arial"/>
          <w:sz w:val="22"/>
          <w:szCs w:val="22"/>
        </w:rPr>
        <w:t xml:space="preserve">, reducing health inequalities is a key policy priority. The </w:t>
      </w:r>
      <w:r w:rsidRPr="00031199">
        <w:rPr>
          <w:rStyle w:val="Strong"/>
          <w:rFonts w:ascii="Arial" w:eastAsiaTheme="majorEastAsia" w:hAnsi="Arial" w:cs="Arial"/>
          <w:b w:val="0"/>
          <w:bCs w:val="0"/>
          <w:sz w:val="22"/>
          <w:szCs w:val="22"/>
        </w:rPr>
        <w:t>CORE20Plus5 approach</w:t>
      </w:r>
      <w:r w:rsidRPr="00031199">
        <w:rPr>
          <w:rFonts w:ascii="Arial" w:hAnsi="Arial" w:cs="Arial"/>
          <w:b/>
          <w:bCs/>
          <w:sz w:val="22"/>
          <w:szCs w:val="22"/>
        </w:rPr>
        <w:t xml:space="preserve"> </w:t>
      </w:r>
      <w:proofErr w:type="gramStart"/>
      <w:r w:rsidRPr="00031199">
        <w:rPr>
          <w:rFonts w:ascii="Arial" w:hAnsi="Arial" w:cs="Arial"/>
          <w:sz w:val="22"/>
          <w:szCs w:val="22"/>
        </w:rPr>
        <w:t>was introduced</w:t>
      </w:r>
      <w:proofErr w:type="gramEnd"/>
      <w:r w:rsidRPr="00031199">
        <w:rPr>
          <w:rFonts w:ascii="Arial" w:hAnsi="Arial" w:cs="Arial"/>
          <w:sz w:val="22"/>
          <w:szCs w:val="22"/>
        </w:rPr>
        <w:t xml:space="preserve"> to address disparities by targeting the most deprived 20% of the population while focusing on specific clinical areas, including mental health (NHS England, 2021). Digital health strategies </w:t>
      </w:r>
      <w:proofErr w:type="gramStart"/>
      <w:r w:rsidRPr="00031199">
        <w:rPr>
          <w:rFonts w:ascii="Arial" w:hAnsi="Arial" w:cs="Arial"/>
          <w:sz w:val="22"/>
          <w:szCs w:val="22"/>
        </w:rPr>
        <w:t>are increasingly embedded</w:t>
      </w:r>
      <w:proofErr w:type="gramEnd"/>
      <w:r w:rsidRPr="00031199">
        <w:rPr>
          <w:rFonts w:ascii="Arial" w:hAnsi="Arial" w:cs="Arial"/>
          <w:sz w:val="22"/>
          <w:szCs w:val="22"/>
        </w:rPr>
        <w:t xml:space="preserve"> within national policy, with the aim of improving access, efficiency, and consistency of service delivery. Initiatives such as virtual GP consultations, online self-referral to </w:t>
      </w:r>
      <w:r w:rsidRPr="00031199">
        <w:rPr>
          <w:rStyle w:val="Strong"/>
          <w:rFonts w:ascii="Arial" w:eastAsiaTheme="majorEastAsia" w:hAnsi="Arial" w:cs="Arial"/>
          <w:b w:val="0"/>
          <w:bCs w:val="0"/>
          <w:sz w:val="22"/>
          <w:szCs w:val="22"/>
        </w:rPr>
        <w:t>NHS Talking</w:t>
      </w:r>
      <w:r w:rsidRPr="00031199">
        <w:rPr>
          <w:rStyle w:val="Strong"/>
          <w:rFonts w:ascii="Arial" w:eastAsiaTheme="majorEastAsia" w:hAnsi="Arial" w:cs="Arial"/>
          <w:sz w:val="22"/>
          <w:szCs w:val="22"/>
        </w:rPr>
        <w:t xml:space="preserve"> </w:t>
      </w:r>
      <w:r w:rsidRPr="00031199">
        <w:rPr>
          <w:rStyle w:val="Strong"/>
          <w:rFonts w:ascii="Arial" w:eastAsiaTheme="majorEastAsia" w:hAnsi="Arial" w:cs="Arial"/>
          <w:b w:val="0"/>
          <w:bCs w:val="0"/>
          <w:sz w:val="22"/>
          <w:szCs w:val="22"/>
        </w:rPr>
        <w:t>Therapies</w:t>
      </w:r>
      <w:r w:rsidRPr="00031199">
        <w:rPr>
          <w:rFonts w:ascii="Arial" w:hAnsi="Arial" w:cs="Arial"/>
          <w:b/>
          <w:bCs/>
          <w:sz w:val="22"/>
          <w:szCs w:val="22"/>
        </w:rPr>
        <w:t>,</w:t>
      </w:r>
      <w:r w:rsidRPr="00031199">
        <w:rPr>
          <w:rFonts w:ascii="Arial" w:hAnsi="Arial" w:cs="Arial"/>
          <w:sz w:val="22"/>
          <w:szCs w:val="22"/>
        </w:rPr>
        <w:t xml:space="preserve"> and digitally delivered psychological interventions </w:t>
      </w:r>
      <w:proofErr w:type="gramStart"/>
      <w:r w:rsidRPr="00031199">
        <w:rPr>
          <w:rFonts w:ascii="Arial" w:hAnsi="Arial" w:cs="Arial"/>
          <w:sz w:val="22"/>
          <w:szCs w:val="22"/>
        </w:rPr>
        <w:t>are intended</w:t>
      </w:r>
      <w:proofErr w:type="gramEnd"/>
      <w:r w:rsidRPr="00031199">
        <w:rPr>
          <w:rFonts w:ascii="Arial" w:hAnsi="Arial" w:cs="Arial"/>
          <w:sz w:val="22"/>
          <w:szCs w:val="22"/>
        </w:rPr>
        <w:t xml:space="preserve"> to remove practical barriers to care, such as travel costs and time constraints (NHS England, 2019).</w:t>
      </w:r>
    </w:p>
    <w:p w14:paraId="01A570DA" w14:textId="77777777" w:rsidR="00DF1725" w:rsidRPr="00031199" w:rsidRDefault="00DF1725"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 xml:space="preserve">Despite these policy intentions, evidence indicates that digital health can also generate new forms of inequality. </w:t>
      </w:r>
      <w:r w:rsidRPr="00031199">
        <w:rPr>
          <w:rStyle w:val="Strong"/>
          <w:rFonts w:ascii="Arial" w:eastAsiaTheme="majorEastAsia" w:hAnsi="Arial" w:cs="Arial"/>
          <w:b w:val="0"/>
          <w:bCs w:val="0"/>
          <w:sz w:val="22"/>
          <w:szCs w:val="22"/>
        </w:rPr>
        <w:t>Digital exclusion</w:t>
      </w:r>
      <w:r w:rsidRPr="00031199">
        <w:rPr>
          <w:rFonts w:ascii="Arial" w:hAnsi="Arial" w:cs="Arial"/>
          <w:sz w:val="22"/>
          <w:szCs w:val="22"/>
        </w:rPr>
        <w:t xml:space="preserve"> remains a significant issue in the UK, particularly among older adults, individuals on low incomes, and </w:t>
      </w:r>
      <w:proofErr w:type="gramStart"/>
      <w:r w:rsidRPr="00031199">
        <w:rPr>
          <w:rFonts w:ascii="Arial" w:hAnsi="Arial" w:cs="Arial"/>
          <w:sz w:val="22"/>
          <w:szCs w:val="22"/>
        </w:rPr>
        <w:t>some</w:t>
      </w:r>
      <w:proofErr w:type="gramEnd"/>
      <w:r w:rsidRPr="00031199">
        <w:rPr>
          <w:rFonts w:ascii="Arial" w:hAnsi="Arial" w:cs="Arial"/>
          <w:sz w:val="22"/>
          <w:szCs w:val="22"/>
        </w:rPr>
        <w:t xml:space="preserve"> ethnic minority groups (The King’s Fund, 2022). Limited access to appropriate devices, unreliable internet connections, and low digital confidence can restrict engagement with telehealth services. As a result, national digital strategies risk widening inequalities if digital delivery becomes the default model without adequate alternatives. This highlights a critical SDG 10 challenge: initiatives designed to </w:t>
      </w:r>
      <w:r w:rsidRPr="00031199">
        <w:rPr>
          <w:rFonts w:ascii="Arial" w:hAnsi="Arial" w:cs="Arial"/>
          <w:sz w:val="22"/>
          <w:szCs w:val="22"/>
        </w:rPr>
        <w:lastRenderedPageBreak/>
        <w:t>improve inclusion may inadvertently disadvantage those who are already marginalised (Marmot et al., 2020).</w:t>
      </w:r>
    </w:p>
    <w:p w14:paraId="42E71BA2" w14:textId="77777777" w:rsidR="00DF1725" w:rsidRPr="00031199" w:rsidRDefault="00DF1725"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 xml:space="preserve">At a </w:t>
      </w:r>
      <w:r w:rsidRPr="00031199">
        <w:rPr>
          <w:rStyle w:val="Strong"/>
          <w:rFonts w:ascii="Arial" w:eastAsiaTheme="majorEastAsia" w:hAnsi="Arial" w:cs="Arial"/>
          <w:b w:val="0"/>
          <w:bCs w:val="0"/>
          <w:sz w:val="22"/>
          <w:szCs w:val="22"/>
        </w:rPr>
        <w:t>local level</w:t>
      </w:r>
      <w:r w:rsidRPr="00031199">
        <w:rPr>
          <w:rFonts w:ascii="Arial" w:hAnsi="Arial" w:cs="Arial"/>
          <w:sz w:val="22"/>
          <w:szCs w:val="22"/>
        </w:rPr>
        <w:t xml:space="preserve">, the impact of digital health on inequality becomes more visible through implementation by NHS Trusts and Integrated Care Systems (ICSs). </w:t>
      </w:r>
      <w:proofErr w:type="gramStart"/>
      <w:r w:rsidRPr="00031199">
        <w:rPr>
          <w:rFonts w:ascii="Arial" w:hAnsi="Arial" w:cs="Arial"/>
          <w:sz w:val="22"/>
          <w:szCs w:val="22"/>
        </w:rPr>
        <w:t>Many</w:t>
      </w:r>
      <w:proofErr w:type="gramEnd"/>
      <w:r w:rsidRPr="00031199">
        <w:rPr>
          <w:rFonts w:ascii="Arial" w:hAnsi="Arial" w:cs="Arial"/>
          <w:sz w:val="22"/>
          <w:szCs w:val="22"/>
        </w:rPr>
        <w:t xml:space="preserve"> local services have expanded digital mental health pathways, including online triage, video consultations, and remote monitoring within community mental health teams. These approaches can improve access for </w:t>
      </w:r>
      <w:proofErr w:type="gramStart"/>
      <w:r w:rsidRPr="00031199">
        <w:rPr>
          <w:rFonts w:ascii="Arial" w:hAnsi="Arial" w:cs="Arial"/>
          <w:sz w:val="22"/>
          <w:szCs w:val="22"/>
        </w:rPr>
        <w:t>some</w:t>
      </w:r>
      <w:proofErr w:type="gramEnd"/>
      <w:r w:rsidRPr="00031199">
        <w:rPr>
          <w:rFonts w:ascii="Arial" w:hAnsi="Arial" w:cs="Arial"/>
          <w:sz w:val="22"/>
          <w:szCs w:val="22"/>
        </w:rPr>
        <w:t xml:space="preserve"> service users by reducing waiting times and offering greater flexibility (NHS England, 2022). However, local outcomes vary significantly depending on population needs, infrastructure, and levels of deprivation. In disadvantaged communities, service users may lack private space for remote consultations, share devices with family members, or feel uncomfortable using digital platforms, reducing uptake and effectiveness (Marmot et al., 2020).</w:t>
      </w:r>
    </w:p>
    <w:p w14:paraId="0F92FB09" w14:textId="3874D8E0" w:rsidR="007333F3" w:rsidRPr="00031199" w:rsidRDefault="007333F3"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Recent UK data suggest that around one in ten adults remain digitally excluded, with higher rates among older adults and low-income households, limiting equitable engagement with telehealth services (OHID, 2022).</w:t>
      </w:r>
      <w:r w:rsidR="00B1435A" w:rsidRPr="00031199">
        <w:rPr>
          <w:rFonts w:ascii="Arial" w:hAnsi="Arial" w:cs="Arial"/>
          <w:sz w:val="22"/>
          <w:szCs w:val="22"/>
        </w:rPr>
        <w:t xml:space="preserve"> </w:t>
      </w:r>
    </w:p>
    <w:p w14:paraId="7ADA785D" w14:textId="77777777" w:rsidR="00F7128D" w:rsidRPr="00031199" w:rsidRDefault="00DF1725"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 xml:space="preserve">The application of </w:t>
      </w:r>
      <w:r w:rsidRPr="00031199">
        <w:rPr>
          <w:rStyle w:val="Strong"/>
          <w:rFonts w:ascii="Arial" w:eastAsiaTheme="majorEastAsia" w:hAnsi="Arial" w:cs="Arial"/>
          <w:b w:val="0"/>
          <w:bCs w:val="0"/>
          <w:sz w:val="22"/>
          <w:szCs w:val="22"/>
        </w:rPr>
        <w:t>theoretical models</w:t>
      </w:r>
      <w:r w:rsidRPr="00031199">
        <w:rPr>
          <w:rFonts w:ascii="Arial" w:hAnsi="Arial" w:cs="Arial"/>
          <w:sz w:val="22"/>
          <w:szCs w:val="22"/>
        </w:rPr>
        <w:t xml:space="preserve"> helps to explain why digital health alone cannot address health inequalities. The </w:t>
      </w:r>
      <w:r w:rsidRPr="00031199">
        <w:rPr>
          <w:rStyle w:val="Strong"/>
          <w:rFonts w:ascii="Arial" w:eastAsiaTheme="majorEastAsia" w:hAnsi="Arial" w:cs="Arial"/>
          <w:b w:val="0"/>
          <w:bCs w:val="0"/>
          <w:sz w:val="22"/>
          <w:szCs w:val="22"/>
        </w:rPr>
        <w:t>ecological model</w:t>
      </w:r>
      <w:r w:rsidRPr="00031199">
        <w:rPr>
          <w:rFonts w:ascii="Arial" w:hAnsi="Arial" w:cs="Arial"/>
          <w:sz w:val="22"/>
          <w:szCs w:val="22"/>
        </w:rPr>
        <w:t xml:space="preserve"> highlights how health outcomes </w:t>
      </w:r>
      <w:proofErr w:type="gramStart"/>
      <w:r w:rsidRPr="00031199">
        <w:rPr>
          <w:rFonts w:ascii="Arial" w:hAnsi="Arial" w:cs="Arial"/>
          <w:sz w:val="22"/>
          <w:szCs w:val="22"/>
        </w:rPr>
        <w:t>are shaped</w:t>
      </w:r>
      <w:proofErr w:type="gramEnd"/>
      <w:r w:rsidRPr="00031199">
        <w:rPr>
          <w:rFonts w:ascii="Arial" w:hAnsi="Arial" w:cs="Arial"/>
          <w:sz w:val="22"/>
          <w:szCs w:val="22"/>
        </w:rPr>
        <w:t xml:space="preserve"> by multiple interacting factors, including individual resources, community infrastructure, and wider social policies (Bronfenbrenner, 1979). From this perspective, digital exclusion reflects broader structural inequalities related to income, education, and housing. Similarly, the </w:t>
      </w:r>
      <w:r w:rsidRPr="00031199">
        <w:rPr>
          <w:rStyle w:val="Strong"/>
          <w:rFonts w:ascii="Arial" w:eastAsiaTheme="majorEastAsia" w:hAnsi="Arial" w:cs="Arial"/>
          <w:b w:val="0"/>
          <w:bCs w:val="0"/>
          <w:sz w:val="22"/>
          <w:szCs w:val="22"/>
        </w:rPr>
        <w:t>biopsychosocial model</w:t>
      </w:r>
      <w:r w:rsidRPr="00031199">
        <w:rPr>
          <w:rFonts w:ascii="Arial" w:hAnsi="Arial" w:cs="Arial"/>
          <w:b/>
          <w:bCs/>
          <w:sz w:val="22"/>
          <w:szCs w:val="22"/>
        </w:rPr>
        <w:t xml:space="preserve"> </w:t>
      </w:r>
      <w:r w:rsidRPr="00031199">
        <w:rPr>
          <w:rFonts w:ascii="Arial" w:hAnsi="Arial" w:cs="Arial"/>
          <w:sz w:val="22"/>
          <w:szCs w:val="22"/>
        </w:rPr>
        <w:t xml:space="preserve">emphasises the role of social disadvantage in influencing mental health outcomes, suggesting that technological solutions must </w:t>
      </w:r>
      <w:proofErr w:type="gramStart"/>
      <w:r w:rsidRPr="00031199">
        <w:rPr>
          <w:rFonts w:ascii="Arial" w:hAnsi="Arial" w:cs="Arial"/>
          <w:sz w:val="22"/>
          <w:szCs w:val="22"/>
        </w:rPr>
        <w:t>be supported</w:t>
      </w:r>
      <w:proofErr w:type="gramEnd"/>
      <w:r w:rsidRPr="00031199">
        <w:rPr>
          <w:rFonts w:ascii="Arial" w:hAnsi="Arial" w:cs="Arial"/>
          <w:sz w:val="22"/>
          <w:szCs w:val="22"/>
        </w:rPr>
        <w:t xml:space="preserve"> by wider social and community-based interventions to reduce inequality effectively (Engel, 1977).</w:t>
      </w:r>
      <w:r w:rsidR="00F7128D" w:rsidRPr="00031199">
        <w:rPr>
          <w:rFonts w:ascii="Arial" w:hAnsi="Arial" w:cs="Arial"/>
          <w:sz w:val="22"/>
          <w:szCs w:val="22"/>
        </w:rPr>
        <w:t xml:space="preserve"> </w:t>
      </w:r>
    </w:p>
    <w:p w14:paraId="79522B04" w14:textId="2552F700" w:rsidR="00F7128D" w:rsidRPr="00031199" w:rsidRDefault="00F7128D"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The COVID-19 pandemic also highlighted the digital divide within healthcare systems, particularly within the NHS (Watts, 2020).</w:t>
      </w:r>
    </w:p>
    <w:p w14:paraId="46FDA878" w14:textId="69405146" w:rsidR="00DF1725" w:rsidRPr="00031199" w:rsidRDefault="00DF1725"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 xml:space="preserve">Overall, digital health initiatives offer opportunities to support SDG 10 by reducing </w:t>
      </w:r>
      <w:proofErr w:type="gramStart"/>
      <w:r w:rsidRPr="00031199">
        <w:rPr>
          <w:rFonts w:ascii="Arial" w:hAnsi="Arial" w:cs="Arial"/>
          <w:sz w:val="22"/>
          <w:szCs w:val="22"/>
        </w:rPr>
        <w:t>some</w:t>
      </w:r>
      <w:proofErr w:type="gramEnd"/>
      <w:r w:rsidRPr="00031199">
        <w:rPr>
          <w:rFonts w:ascii="Arial" w:hAnsi="Arial" w:cs="Arial"/>
          <w:sz w:val="22"/>
          <w:szCs w:val="22"/>
        </w:rPr>
        <w:t xml:space="preserve"> practical barriers to accessing mental health services. However, their ability to reduce inequality </w:t>
      </w:r>
      <w:proofErr w:type="gramStart"/>
      <w:r w:rsidRPr="00031199">
        <w:rPr>
          <w:rFonts w:ascii="Arial" w:hAnsi="Arial" w:cs="Arial"/>
          <w:sz w:val="22"/>
          <w:szCs w:val="22"/>
        </w:rPr>
        <w:t>is limited</w:t>
      </w:r>
      <w:proofErr w:type="gramEnd"/>
      <w:r w:rsidRPr="00031199">
        <w:rPr>
          <w:rFonts w:ascii="Arial" w:hAnsi="Arial" w:cs="Arial"/>
          <w:sz w:val="22"/>
          <w:szCs w:val="22"/>
        </w:rPr>
        <w:t xml:space="preserve"> unless digital exclusion and wider social determinants </w:t>
      </w:r>
      <w:proofErr w:type="gramStart"/>
      <w:r w:rsidRPr="00031199">
        <w:rPr>
          <w:rFonts w:ascii="Arial" w:hAnsi="Arial" w:cs="Arial"/>
          <w:sz w:val="22"/>
          <w:szCs w:val="22"/>
        </w:rPr>
        <w:t>are addressed</w:t>
      </w:r>
      <w:proofErr w:type="gramEnd"/>
      <w:r w:rsidRPr="00031199">
        <w:rPr>
          <w:rFonts w:ascii="Arial" w:hAnsi="Arial" w:cs="Arial"/>
          <w:sz w:val="22"/>
          <w:szCs w:val="22"/>
        </w:rPr>
        <w:t xml:space="preserve">. To strengthen alignment with SDG 10, national and local policies should prioritise </w:t>
      </w:r>
      <w:r w:rsidRPr="00031199">
        <w:rPr>
          <w:rStyle w:val="Strong"/>
          <w:rFonts w:ascii="Arial" w:eastAsiaTheme="majorEastAsia" w:hAnsi="Arial" w:cs="Arial"/>
          <w:b w:val="0"/>
          <w:bCs w:val="0"/>
          <w:sz w:val="22"/>
          <w:szCs w:val="22"/>
        </w:rPr>
        <w:t>inclusive service design</w:t>
      </w:r>
      <w:r w:rsidRPr="00031199">
        <w:rPr>
          <w:rFonts w:ascii="Arial" w:hAnsi="Arial" w:cs="Arial"/>
          <w:sz w:val="22"/>
          <w:szCs w:val="22"/>
        </w:rPr>
        <w:t xml:space="preserve">, investment in digital literacy, and the provision of </w:t>
      </w:r>
      <w:r w:rsidRPr="00031199">
        <w:rPr>
          <w:rStyle w:val="Strong"/>
          <w:rFonts w:ascii="Arial" w:eastAsiaTheme="majorEastAsia" w:hAnsi="Arial" w:cs="Arial"/>
          <w:b w:val="0"/>
          <w:bCs w:val="0"/>
          <w:sz w:val="22"/>
          <w:szCs w:val="22"/>
        </w:rPr>
        <w:t>non-digital alternatives</w:t>
      </w:r>
      <w:r w:rsidRPr="00031199">
        <w:rPr>
          <w:rFonts w:ascii="Arial" w:hAnsi="Arial" w:cs="Arial"/>
          <w:sz w:val="22"/>
          <w:szCs w:val="22"/>
        </w:rPr>
        <w:t xml:space="preserve"> alongside telehealth. Local services should continue to develop </w:t>
      </w:r>
      <w:r w:rsidRPr="00031199">
        <w:rPr>
          <w:rStyle w:val="Strong"/>
          <w:rFonts w:ascii="Arial" w:eastAsiaTheme="majorEastAsia" w:hAnsi="Arial" w:cs="Arial"/>
          <w:b w:val="0"/>
          <w:bCs w:val="0"/>
          <w:sz w:val="22"/>
          <w:szCs w:val="22"/>
        </w:rPr>
        <w:t>blended models of care</w:t>
      </w:r>
      <w:r w:rsidRPr="00031199">
        <w:rPr>
          <w:rFonts w:ascii="Arial" w:hAnsi="Arial" w:cs="Arial"/>
          <w:b/>
          <w:bCs/>
          <w:sz w:val="22"/>
          <w:szCs w:val="22"/>
        </w:rPr>
        <w:t>,</w:t>
      </w:r>
      <w:r w:rsidRPr="00031199">
        <w:rPr>
          <w:rFonts w:ascii="Arial" w:hAnsi="Arial" w:cs="Arial"/>
          <w:sz w:val="22"/>
          <w:szCs w:val="22"/>
        </w:rPr>
        <w:t xml:space="preserve"> ensuring that individuals can choose the form of support that best meets their needs. Without such measures, digital health risks reinforcing existing inequalities rather than reducing them.</w:t>
      </w:r>
      <w:r w:rsidR="00F7128D" w:rsidRPr="00031199">
        <w:rPr>
          <w:rFonts w:ascii="Arial" w:hAnsi="Arial" w:cs="Arial"/>
          <w:sz w:val="22"/>
          <w:szCs w:val="22"/>
        </w:rPr>
        <w:t xml:space="preserve"> </w:t>
      </w:r>
    </w:p>
    <w:p w14:paraId="7440C8DE" w14:textId="77777777" w:rsidR="00D526DB" w:rsidRPr="00031199" w:rsidRDefault="00D526DB" w:rsidP="00031199">
      <w:pPr>
        <w:spacing w:after="0" w:line="360" w:lineRule="auto"/>
        <w:rPr>
          <w:rFonts w:ascii="Arial" w:eastAsia="Times New Roman" w:hAnsi="Arial" w:cs="Arial"/>
          <w:kern w:val="0"/>
          <w:lang w:eastAsia="en-GB"/>
          <w14:ligatures w14:val="none"/>
        </w:rPr>
      </w:pPr>
    </w:p>
    <w:p w14:paraId="22FE94B8" w14:textId="524969B9" w:rsidR="004A3862" w:rsidRPr="00031199" w:rsidRDefault="004A3862" w:rsidP="00031199">
      <w:pPr>
        <w:pStyle w:val="Heading1"/>
        <w:spacing w:before="0" w:after="0" w:line="360" w:lineRule="auto"/>
        <w:rPr>
          <w:rFonts w:ascii="Arial" w:eastAsia="Times New Roman" w:hAnsi="Arial" w:cs="Arial"/>
          <w:b/>
          <w:bCs/>
          <w:color w:val="auto"/>
          <w:sz w:val="22"/>
          <w:szCs w:val="22"/>
          <w:lang w:eastAsia="en-GB"/>
        </w:rPr>
      </w:pPr>
      <w:r w:rsidRPr="00031199">
        <w:rPr>
          <w:rFonts w:ascii="Arial" w:eastAsia="Times New Roman" w:hAnsi="Arial" w:cs="Arial"/>
          <w:b/>
          <w:bCs/>
          <w:color w:val="auto"/>
          <w:sz w:val="22"/>
          <w:szCs w:val="22"/>
          <w:lang w:eastAsia="en-GB"/>
        </w:rPr>
        <w:lastRenderedPageBreak/>
        <w:t xml:space="preserve">Conclusion </w:t>
      </w:r>
    </w:p>
    <w:p w14:paraId="2D09D4EC" w14:textId="77777777" w:rsidR="009C3E1B" w:rsidRPr="00031199" w:rsidRDefault="009C3E1B" w:rsidP="00031199">
      <w:pPr>
        <w:spacing w:after="0" w:line="360" w:lineRule="auto"/>
        <w:jc w:val="both"/>
        <w:outlineLvl w:val="1"/>
        <w:rPr>
          <w:rFonts w:ascii="Arial" w:eastAsia="Times New Roman" w:hAnsi="Arial" w:cs="Arial"/>
          <w:b/>
          <w:bCs/>
          <w:kern w:val="0"/>
          <w:lang w:eastAsia="en-GB"/>
          <w14:ligatures w14:val="none"/>
        </w:rPr>
      </w:pPr>
    </w:p>
    <w:p w14:paraId="09447AFD" w14:textId="77777777" w:rsidR="001D6D66" w:rsidRPr="00031199" w:rsidRDefault="001D6D66"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 xml:space="preserve">This report has critically examined how </w:t>
      </w:r>
      <w:r w:rsidRPr="00031199">
        <w:rPr>
          <w:rStyle w:val="Strong"/>
          <w:rFonts w:ascii="Arial" w:eastAsiaTheme="majorEastAsia" w:hAnsi="Arial" w:cs="Arial"/>
          <w:b w:val="0"/>
          <w:bCs w:val="0"/>
          <w:sz w:val="22"/>
          <w:szCs w:val="22"/>
        </w:rPr>
        <w:t>SDG 3 (Good Health and Wellbeing</w:t>
      </w:r>
      <w:r w:rsidRPr="00031199">
        <w:rPr>
          <w:rStyle w:val="Strong"/>
          <w:rFonts w:ascii="Arial" w:eastAsiaTheme="majorEastAsia" w:hAnsi="Arial" w:cs="Arial"/>
          <w:sz w:val="22"/>
          <w:szCs w:val="22"/>
        </w:rPr>
        <w:t>)</w:t>
      </w:r>
      <w:r w:rsidRPr="00031199">
        <w:rPr>
          <w:rFonts w:ascii="Arial" w:hAnsi="Arial" w:cs="Arial"/>
          <w:sz w:val="22"/>
          <w:szCs w:val="22"/>
        </w:rPr>
        <w:t xml:space="preserve"> and </w:t>
      </w:r>
      <w:r w:rsidRPr="00031199">
        <w:rPr>
          <w:rStyle w:val="Strong"/>
          <w:rFonts w:ascii="Arial" w:eastAsiaTheme="majorEastAsia" w:hAnsi="Arial" w:cs="Arial"/>
          <w:b w:val="0"/>
          <w:bCs w:val="0"/>
          <w:sz w:val="22"/>
          <w:szCs w:val="22"/>
        </w:rPr>
        <w:t>SDG 10 (Reduced Inequalities)</w:t>
      </w:r>
      <w:r w:rsidRPr="00031199">
        <w:rPr>
          <w:rFonts w:ascii="Arial" w:hAnsi="Arial" w:cs="Arial"/>
          <w:b/>
          <w:bCs/>
          <w:sz w:val="22"/>
          <w:szCs w:val="22"/>
        </w:rPr>
        <w:t xml:space="preserve"> </w:t>
      </w:r>
      <w:proofErr w:type="gramStart"/>
      <w:r w:rsidRPr="00031199">
        <w:rPr>
          <w:rFonts w:ascii="Arial" w:hAnsi="Arial" w:cs="Arial"/>
          <w:sz w:val="22"/>
          <w:szCs w:val="22"/>
        </w:rPr>
        <w:t>are addressed</w:t>
      </w:r>
      <w:proofErr w:type="gramEnd"/>
      <w:r w:rsidRPr="00031199">
        <w:rPr>
          <w:rFonts w:ascii="Arial" w:hAnsi="Arial" w:cs="Arial"/>
          <w:sz w:val="22"/>
          <w:szCs w:val="22"/>
        </w:rPr>
        <w:t xml:space="preserve"> through digital health and telehealth initiatives, with a particular focus on mental health service delivery in the UK. The analysis has demonstrated that digital approaches are increasingly central to global and national health strategies, reflecting efforts to improve access, efficiency, and early intervention within pressured health systems (World Health Organization, 2021; NHS England, 2019).</w:t>
      </w:r>
    </w:p>
    <w:p w14:paraId="232EE50C" w14:textId="6FD363C0" w:rsidR="001D6D66" w:rsidRPr="00031199" w:rsidRDefault="001D6D66"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 xml:space="preserve">In relation to </w:t>
      </w:r>
      <w:r w:rsidRPr="00031199">
        <w:rPr>
          <w:rStyle w:val="Strong"/>
          <w:rFonts w:ascii="Arial" w:eastAsiaTheme="majorEastAsia" w:hAnsi="Arial" w:cs="Arial"/>
          <w:b w:val="0"/>
          <w:bCs w:val="0"/>
          <w:sz w:val="22"/>
          <w:szCs w:val="22"/>
        </w:rPr>
        <w:t>SDG 3</w:t>
      </w:r>
      <w:r w:rsidRPr="00031199">
        <w:rPr>
          <w:rFonts w:ascii="Arial" w:hAnsi="Arial" w:cs="Arial"/>
          <w:sz w:val="22"/>
          <w:szCs w:val="22"/>
        </w:rPr>
        <w:t xml:space="preserve">, digital health initiatives have shown potential to enhance access to mental health services, support continuity of care, and reduce waiting times for </w:t>
      </w:r>
      <w:proofErr w:type="gramStart"/>
      <w:r w:rsidRPr="00031199">
        <w:rPr>
          <w:rFonts w:ascii="Arial" w:hAnsi="Arial" w:cs="Arial"/>
          <w:sz w:val="22"/>
          <w:szCs w:val="22"/>
        </w:rPr>
        <w:t>some</w:t>
      </w:r>
      <w:proofErr w:type="gramEnd"/>
      <w:r w:rsidRPr="00031199">
        <w:rPr>
          <w:rFonts w:ascii="Arial" w:hAnsi="Arial" w:cs="Arial"/>
          <w:sz w:val="22"/>
          <w:szCs w:val="22"/>
        </w:rPr>
        <w:t xml:space="preserve"> service users. However, evidence suggests that their effectiveness is uneven, particularly for individuals with complex needs or those requiring sustained, relationship-based support (Hollis et al., 2017).</w:t>
      </w:r>
    </w:p>
    <w:p w14:paraId="5915CC7C" w14:textId="77777777" w:rsidR="001D6D66" w:rsidRPr="00031199" w:rsidRDefault="001D6D66"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 xml:space="preserve">The evaluation of </w:t>
      </w:r>
      <w:r w:rsidRPr="00031199">
        <w:rPr>
          <w:rStyle w:val="Strong"/>
          <w:rFonts w:ascii="Arial" w:eastAsiaTheme="majorEastAsia" w:hAnsi="Arial" w:cs="Arial"/>
          <w:b w:val="0"/>
          <w:bCs w:val="0"/>
          <w:sz w:val="22"/>
          <w:szCs w:val="22"/>
        </w:rPr>
        <w:t>SDG 10</w:t>
      </w:r>
      <w:r w:rsidRPr="00031199">
        <w:rPr>
          <w:rFonts w:ascii="Arial" w:hAnsi="Arial" w:cs="Arial"/>
          <w:sz w:val="22"/>
          <w:szCs w:val="22"/>
        </w:rPr>
        <w:t xml:space="preserve"> has highlighted that while digital health may reduce certain practical barriers to access, it can also reinforce existing inequalities if issues such as digital exclusion, poverty, and low digital literacy </w:t>
      </w:r>
      <w:proofErr w:type="gramStart"/>
      <w:r w:rsidRPr="00031199">
        <w:rPr>
          <w:rFonts w:ascii="Arial" w:hAnsi="Arial" w:cs="Arial"/>
          <w:sz w:val="22"/>
          <w:szCs w:val="22"/>
        </w:rPr>
        <w:t>are not addressed</w:t>
      </w:r>
      <w:proofErr w:type="gramEnd"/>
      <w:r w:rsidRPr="00031199">
        <w:rPr>
          <w:rFonts w:ascii="Arial" w:hAnsi="Arial" w:cs="Arial"/>
          <w:sz w:val="22"/>
          <w:szCs w:val="22"/>
        </w:rPr>
        <w:t xml:space="preserve"> (Marmot et al., 2020; The King’s Fund, 2022). This demonstrates the strong interconnection between SDG 3 and SDG 10, as progress in health and wellbeing cannot </w:t>
      </w:r>
      <w:proofErr w:type="gramStart"/>
      <w:r w:rsidRPr="00031199">
        <w:rPr>
          <w:rFonts w:ascii="Arial" w:hAnsi="Arial" w:cs="Arial"/>
          <w:sz w:val="22"/>
          <w:szCs w:val="22"/>
        </w:rPr>
        <w:t>be achieved</w:t>
      </w:r>
      <w:proofErr w:type="gramEnd"/>
      <w:r w:rsidRPr="00031199">
        <w:rPr>
          <w:rFonts w:ascii="Arial" w:hAnsi="Arial" w:cs="Arial"/>
          <w:sz w:val="22"/>
          <w:szCs w:val="22"/>
        </w:rPr>
        <w:t xml:space="preserve"> without tackling structural inequalities.</w:t>
      </w:r>
    </w:p>
    <w:p w14:paraId="345283B2" w14:textId="77777777" w:rsidR="001D6D66" w:rsidRPr="00031199" w:rsidRDefault="001D6D66" w:rsidP="00031199">
      <w:pPr>
        <w:pStyle w:val="NormalWeb"/>
        <w:spacing w:before="0" w:beforeAutospacing="0" w:after="0" w:afterAutospacing="0" w:line="360" w:lineRule="auto"/>
        <w:rPr>
          <w:rFonts w:ascii="Arial" w:hAnsi="Arial" w:cs="Arial"/>
          <w:sz w:val="22"/>
          <w:szCs w:val="22"/>
        </w:rPr>
      </w:pPr>
      <w:r w:rsidRPr="00031199">
        <w:rPr>
          <w:rFonts w:ascii="Arial" w:hAnsi="Arial" w:cs="Arial"/>
          <w:sz w:val="22"/>
          <w:szCs w:val="22"/>
        </w:rPr>
        <w:t xml:space="preserve">Overall, the findings suggest that digital health contributes most effectively to long-term health and social care outcomes when delivered through </w:t>
      </w:r>
      <w:r w:rsidRPr="00031199">
        <w:rPr>
          <w:rStyle w:val="Strong"/>
          <w:rFonts w:ascii="Arial" w:eastAsiaTheme="majorEastAsia" w:hAnsi="Arial" w:cs="Arial"/>
          <w:b w:val="0"/>
          <w:bCs w:val="0"/>
          <w:sz w:val="22"/>
          <w:szCs w:val="22"/>
        </w:rPr>
        <w:t>blended models of care</w:t>
      </w:r>
      <w:r w:rsidRPr="00031199">
        <w:rPr>
          <w:rFonts w:ascii="Arial" w:hAnsi="Arial" w:cs="Arial"/>
          <w:sz w:val="22"/>
          <w:szCs w:val="22"/>
        </w:rPr>
        <w:t xml:space="preserve"> that combine technological innovation with face-to-face support. Addressing inequality alongside service innovation is therefore essential for achieving meaningful and equitable progress towards both SDG 3 and SDG 10.</w:t>
      </w:r>
    </w:p>
    <w:p w14:paraId="0D1FD9D9" w14:textId="77777777" w:rsidR="009C3E1B" w:rsidRPr="00031199" w:rsidRDefault="009C3E1B" w:rsidP="00031199">
      <w:pPr>
        <w:spacing w:after="0" w:line="360" w:lineRule="auto"/>
        <w:jc w:val="both"/>
        <w:rPr>
          <w:rFonts w:ascii="Arial" w:eastAsia="Times New Roman" w:hAnsi="Arial" w:cs="Arial"/>
          <w:kern w:val="0"/>
          <w:lang w:eastAsia="en-GB"/>
          <w14:ligatures w14:val="none"/>
        </w:rPr>
      </w:pPr>
    </w:p>
    <w:p w14:paraId="6C455C41" w14:textId="77777777" w:rsidR="009C3E1B" w:rsidRPr="00031199" w:rsidRDefault="009C3E1B" w:rsidP="00031199">
      <w:pPr>
        <w:spacing w:after="0" w:line="360" w:lineRule="auto"/>
        <w:jc w:val="both"/>
        <w:rPr>
          <w:rFonts w:ascii="Arial" w:eastAsia="Times New Roman" w:hAnsi="Arial" w:cs="Arial"/>
          <w:kern w:val="0"/>
          <w:lang w:eastAsia="en-GB"/>
          <w14:ligatures w14:val="none"/>
        </w:rPr>
      </w:pPr>
    </w:p>
    <w:p w14:paraId="29072057" w14:textId="77777777" w:rsidR="009C3E1B" w:rsidRPr="00031199" w:rsidRDefault="009C3E1B" w:rsidP="00031199">
      <w:pPr>
        <w:spacing w:after="0" w:line="360" w:lineRule="auto"/>
        <w:jc w:val="both"/>
        <w:rPr>
          <w:rFonts w:ascii="Arial" w:eastAsia="Times New Roman" w:hAnsi="Arial" w:cs="Arial"/>
          <w:kern w:val="0"/>
          <w:lang w:eastAsia="en-GB"/>
          <w14:ligatures w14:val="none"/>
        </w:rPr>
      </w:pPr>
    </w:p>
    <w:p w14:paraId="20564D4B" w14:textId="77777777" w:rsidR="009C3E1B" w:rsidRPr="00031199" w:rsidRDefault="009C3E1B" w:rsidP="00031199">
      <w:pPr>
        <w:spacing w:after="0" w:line="360" w:lineRule="auto"/>
        <w:jc w:val="both"/>
        <w:rPr>
          <w:rFonts w:ascii="Arial" w:eastAsia="Times New Roman" w:hAnsi="Arial" w:cs="Arial"/>
          <w:kern w:val="0"/>
          <w:lang w:eastAsia="en-GB"/>
          <w14:ligatures w14:val="none"/>
        </w:rPr>
      </w:pPr>
    </w:p>
    <w:p w14:paraId="0F3882D2" w14:textId="77777777" w:rsidR="009C3E1B" w:rsidRPr="00031199" w:rsidRDefault="009C3E1B" w:rsidP="00031199">
      <w:pPr>
        <w:spacing w:after="0" w:line="360" w:lineRule="auto"/>
        <w:jc w:val="both"/>
        <w:rPr>
          <w:rFonts w:ascii="Arial" w:eastAsia="Times New Roman" w:hAnsi="Arial" w:cs="Arial"/>
          <w:kern w:val="0"/>
          <w:lang w:eastAsia="en-GB"/>
          <w14:ligatures w14:val="none"/>
        </w:rPr>
      </w:pPr>
    </w:p>
    <w:p w14:paraId="32BBF8B2" w14:textId="77777777" w:rsidR="009C3E1B" w:rsidRPr="00031199" w:rsidRDefault="009C3E1B" w:rsidP="00031199">
      <w:pPr>
        <w:spacing w:after="0" w:line="360" w:lineRule="auto"/>
        <w:jc w:val="both"/>
        <w:rPr>
          <w:rFonts w:ascii="Arial" w:eastAsia="Times New Roman" w:hAnsi="Arial" w:cs="Arial"/>
          <w:kern w:val="0"/>
          <w:lang w:eastAsia="en-GB"/>
          <w14:ligatures w14:val="none"/>
        </w:rPr>
      </w:pPr>
    </w:p>
    <w:p w14:paraId="766196D2" w14:textId="77777777" w:rsidR="009C3E1B" w:rsidRPr="00031199" w:rsidRDefault="009C3E1B" w:rsidP="00031199">
      <w:pPr>
        <w:spacing w:after="0" w:line="360" w:lineRule="auto"/>
        <w:jc w:val="both"/>
        <w:rPr>
          <w:rFonts w:ascii="Arial" w:eastAsia="Times New Roman" w:hAnsi="Arial" w:cs="Arial"/>
          <w:kern w:val="0"/>
          <w:lang w:eastAsia="en-GB"/>
          <w14:ligatures w14:val="none"/>
        </w:rPr>
      </w:pPr>
    </w:p>
    <w:p w14:paraId="7D2089C2" w14:textId="77777777" w:rsidR="009C3E1B" w:rsidRPr="00031199" w:rsidRDefault="009C3E1B" w:rsidP="00031199">
      <w:pPr>
        <w:spacing w:after="0" w:line="360" w:lineRule="auto"/>
        <w:jc w:val="both"/>
        <w:rPr>
          <w:rFonts w:ascii="Arial" w:eastAsia="Times New Roman" w:hAnsi="Arial" w:cs="Arial"/>
          <w:kern w:val="0"/>
          <w:lang w:eastAsia="en-GB"/>
          <w14:ligatures w14:val="none"/>
        </w:rPr>
      </w:pPr>
    </w:p>
    <w:p w14:paraId="3136B245" w14:textId="77777777" w:rsidR="009C3E1B" w:rsidRPr="00031199" w:rsidRDefault="009C3E1B" w:rsidP="00031199">
      <w:pPr>
        <w:spacing w:after="0" w:line="360" w:lineRule="auto"/>
        <w:jc w:val="both"/>
        <w:rPr>
          <w:rFonts w:ascii="Arial" w:eastAsia="Times New Roman" w:hAnsi="Arial" w:cs="Arial"/>
          <w:kern w:val="0"/>
          <w:lang w:eastAsia="en-GB"/>
          <w14:ligatures w14:val="none"/>
        </w:rPr>
      </w:pPr>
    </w:p>
    <w:p w14:paraId="34350931" w14:textId="77777777" w:rsidR="009C3E1B" w:rsidRPr="00031199" w:rsidRDefault="009C3E1B" w:rsidP="00031199">
      <w:pPr>
        <w:spacing w:after="0" w:line="360" w:lineRule="auto"/>
        <w:jc w:val="both"/>
        <w:rPr>
          <w:rFonts w:ascii="Arial" w:eastAsia="Times New Roman" w:hAnsi="Arial" w:cs="Arial"/>
          <w:kern w:val="0"/>
          <w:lang w:eastAsia="en-GB"/>
          <w14:ligatures w14:val="none"/>
        </w:rPr>
      </w:pPr>
    </w:p>
    <w:p w14:paraId="7B1A3124" w14:textId="77777777" w:rsidR="009C3E1B" w:rsidRPr="00031199" w:rsidRDefault="009C3E1B" w:rsidP="00031199">
      <w:pPr>
        <w:spacing w:after="0" w:line="360" w:lineRule="auto"/>
        <w:jc w:val="both"/>
        <w:rPr>
          <w:rFonts w:ascii="Arial" w:eastAsia="Times New Roman" w:hAnsi="Arial" w:cs="Arial"/>
          <w:kern w:val="0"/>
          <w:lang w:eastAsia="en-GB"/>
          <w14:ligatures w14:val="none"/>
        </w:rPr>
      </w:pPr>
    </w:p>
    <w:p w14:paraId="372E952A" w14:textId="77777777" w:rsidR="009C3E1B" w:rsidRPr="00031199" w:rsidRDefault="009C3E1B" w:rsidP="00031199">
      <w:pPr>
        <w:spacing w:after="0" w:line="360" w:lineRule="auto"/>
        <w:jc w:val="both"/>
        <w:rPr>
          <w:rFonts w:ascii="Arial" w:eastAsia="Times New Roman" w:hAnsi="Arial" w:cs="Arial"/>
          <w:kern w:val="0"/>
          <w:lang w:eastAsia="en-GB"/>
          <w14:ligatures w14:val="none"/>
        </w:rPr>
      </w:pPr>
    </w:p>
    <w:p w14:paraId="2F9613F1" w14:textId="77777777" w:rsidR="005B40FB" w:rsidRPr="00031199" w:rsidRDefault="005B40FB" w:rsidP="00031199">
      <w:pPr>
        <w:pStyle w:val="Heading1"/>
        <w:spacing w:before="0" w:after="0" w:line="360" w:lineRule="auto"/>
        <w:rPr>
          <w:rFonts w:ascii="Arial" w:eastAsia="Times New Roman" w:hAnsi="Arial" w:cs="Arial"/>
          <w:b/>
          <w:bCs/>
          <w:color w:val="auto"/>
          <w:sz w:val="22"/>
          <w:szCs w:val="22"/>
          <w:lang w:eastAsia="en-GB"/>
        </w:rPr>
      </w:pPr>
      <w:r w:rsidRPr="00031199">
        <w:rPr>
          <w:rFonts w:ascii="Arial" w:eastAsia="Times New Roman" w:hAnsi="Arial" w:cs="Arial"/>
          <w:b/>
          <w:bCs/>
          <w:color w:val="auto"/>
          <w:sz w:val="22"/>
          <w:szCs w:val="22"/>
          <w:lang w:eastAsia="en-GB"/>
        </w:rPr>
        <w:lastRenderedPageBreak/>
        <w:t>Reference List</w:t>
      </w:r>
    </w:p>
    <w:p w14:paraId="14A8284F" w14:textId="77777777" w:rsidR="005B40FB" w:rsidRPr="00031199" w:rsidRDefault="005B40FB" w:rsidP="00031199">
      <w:pPr>
        <w:spacing w:after="0" w:line="360" w:lineRule="auto"/>
        <w:rPr>
          <w:rFonts w:ascii="Arial" w:eastAsia="Times New Roman" w:hAnsi="Arial" w:cs="Arial"/>
          <w:kern w:val="0"/>
          <w:lang w:eastAsia="en-GB"/>
          <w14:ligatures w14:val="none"/>
        </w:rPr>
      </w:pPr>
      <w:r w:rsidRPr="00031199">
        <w:rPr>
          <w:rFonts w:ascii="Arial" w:eastAsia="Times New Roman" w:hAnsi="Arial" w:cs="Arial"/>
          <w:kern w:val="0"/>
          <w:lang w:eastAsia="en-GB"/>
          <w14:ligatures w14:val="none"/>
        </w:rPr>
        <w:t xml:space="preserve">Bronfenbrenner, U. (1979) </w:t>
      </w:r>
      <w:r w:rsidRPr="00031199">
        <w:rPr>
          <w:rFonts w:ascii="Arial" w:eastAsia="Times New Roman" w:hAnsi="Arial" w:cs="Arial"/>
          <w:i/>
          <w:iCs/>
          <w:kern w:val="0"/>
          <w:lang w:eastAsia="en-GB"/>
          <w14:ligatures w14:val="none"/>
        </w:rPr>
        <w:t>The ecology of human development: Experiments by nature and design</w:t>
      </w:r>
      <w:r w:rsidRPr="00031199">
        <w:rPr>
          <w:rFonts w:ascii="Arial" w:eastAsia="Times New Roman" w:hAnsi="Arial" w:cs="Arial"/>
          <w:kern w:val="0"/>
          <w:lang w:eastAsia="en-GB"/>
          <w14:ligatures w14:val="none"/>
        </w:rPr>
        <w:t>. Cambridge, MA: Harvard University Press.</w:t>
      </w:r>
    </w:p>
    <w:p w14:paraId="121F0C8F" w14:textId="77777777" w:rsidR="005B40FB" w:rsidRPr="00031199" w:rsidRDefault="005B40FB" w:rsidP="00031199">
      <w:pPr>
        <w:spacing w:after="0" w:line="360" w:lineRule="auto"/>
        <w:rPr>
          <w:rFonts w:ascii="Arial" w:eastAsia="Times New Roman" w:hAnsi="Arial" w:cs="Arial"/>
          <w:kern w:val="0"/>
          <w:lang w:eastAsia="en-GB"/>
          <w14:ligatures w14:val="none"/>
        </w:rPr>
      </w:pPr>
      <w:r w:rsidRPr="00031199">
        <w:rPr>
          <w:rFonts w:ascii="Arial" w:eastAsia="Times New Roman" w:hAnsi="Arial" w:cs="Arial"/>
          <w:kern w:val="0"/>
          <w:lang w:eastAsia="en-GB"/>
          <w14:ligatures w14:val="none"/>
        </w:rPr>
        <w:t xml:space="preserve">Dahlgren, G. and Whitehead, M. (1991) </w:t>
      </w:r>
      <w:r w:rsidRPr="00031199">
        <w:rPr>
          <w:rFonts w:ascii="Arial" w:eastAsia="Times New Roman" w:hAnsi="Arial" w:cs="Arial"/>
          <w:i/>
          <w:iCs/>
          <w:kern w:val="0"/>
          <w:lang w:eastAsia="en-GB"/>
          <w14:ligatures w14:val="none"/>
        </w:rPr>
        <w:t>Policies and strategies to promote social equity in health</w:t>
      </w:r>
      <w:r w:rsidRPr="00031199">
        <w:rPr>
          <w:rFonts w:ascii="Arial" w:eastAsia="Times New Roman" w:hAnsi="Arial" w:cs="Arial"/>
          <w:kern w:val="0"/>
          <w:lang w:eastAsia="en-GB"/>
          <w14:ligatures w14:val="none"/>
        </w:rPr>
        <w:t>. Copenhagen: World Health Organization.</w:t>
      </w:r>
    </w:p>
    <w:p w14:paraId="4C3183B8" w14:textId="77777777" w:rsidR="005B40FB" w:rsidRPr="00031199" w:rsidRDefault="005B40FB" w:rsidP="00031199">
      <w:pPr>
        <w:spacing w:after="0" w:line="360" w:lineRule="auto"/>
        <w:rPr>
          <w:rFonts w:ascii="Arial" w:eastAsia="Times New Roman" w:hAnsi="Arial" w:cs="Arial"/>
          <w:kern w:val="0"/>
          <w:lang w:eastAsia="en-GB"/>
          <w14:ligatures w14:val="none"/>
        </w:rPr>
      </w:pPr>
      <w:r w:rsidRPr="00031199">
        <w:rPr>
          <w:rFonts w:ascii="Arial" w:eastAsia="Times New Roman" w:hAnsi="Arial" w:cs="Arial"/>
          <w:kern w:val="0"/>
          <w:lang w:eastAsia="en-GB"/>
          <w14:ligatures w14:val="none"/>
        </w:rPr>
        <w:t xml:space="preserve">Engel, G.L. (1977) ‘The need for a new medical model: A challenge for biomedicine’, </w:t>
      </w:r>
      <w:r w:rsidRPr="00031199">
        <w:rPr>
          <w:rFonts w:ascii="Arial" w:eastAsia="Times New Roman" w:hAnsi="Arial" w:cs="Arial"/>
          <w:i/>
          <w:iCs/>
          <w:kern w:val="0"/>
          <w:lang w:eastAsia="en-GB"/>
          <w14:ligatures w14:val="none"/>
        </w:rPr>
        <w:t>Science</w:t>
      </w:r>
      <w:r w:rsidRPr="00031199">
        <w:rPr>
          <w:rFonts w:ascii="Arial" w:eastAsia="Times New Roman" w:hAnsi="Arial" w:cs="Arial"/>
          <w:kern w:val="0"/>
          <w:lang w:eastAsia="en-GB"/>
          <w14:ligatures w14:val="none"/>
        </w:rPr>
        <w:t>, 196(4286), pp. 129–136.</w:t>
      </w:r>
    </w:p>
    <w:p w14:paraId="22970569" w14:textId="77777777" w:rsidR="005B40FB" w:rsidRPr="00031199" w:rsidRDefault="005B40FB" w:rsidP="00031199">
      <w:pPr>
        <w:spacing w:after="0" w:line="360" w:lineRule="auto"/>
        <w:rPr>
          <w:rFonts w:ascii="Arial" w:eastAsia="Times New Roman" w:hAnsi="Arial" w:cs="Arial"/>
          <w:kern w:val="0"/>
          <w:lang w:eastAsia="en-GB"/>
          <w14:ligatures w14:val="none"/>
        </w:rPr>
      </w:pPr>
      <w:r w:rsidRPr="00031199">
        <w:rPr>
          <w:rFonts w:ascii="Arial" w:eastAsia="Times New Roman" w:hAnsi="Arial" w:cs="Arial"/>
          <w:kern w:val="0"/>
          <w:lang w:eastAsia="en-GB"/>
          <w14:ligatures w14:val="none"/>
        </w:rPr>
        <w:t xml:space="preserve">Hollis, C., Falconer, C.J., Martin, J.L., Whittington, C., Stockton, S., Glazebrook, C. and Davies, E.B. (2017) ‘Digital health interventions for children and young people with mental health problems: A systematic and meta-review’, </w:t>
      </w:r>
      <w:r w:rsidRPr="00031199">
        <w:rPr>
          <w:rFonts w:ascii="Arial" w:eastAsia="Times New Roman" w:hAnsi="Arial" w:cs="Arial"/>
          <w:i/>
          <w:iCs/>
          <w:kern w:val="0"/>
          <w:lang w:eastAsia="en-GB"/>
          <w14:ligatures w14:val="none"/>
        </w:rPr>
        <w:t>The Lancet Psychiatry</w:t>
      </w:r>
      <w:r w:rsidRPr="00031199">
        <w:rPr>
          <w:rFonts w:ascii="Arial" w:eastAsia="Times New Roman" w:hAnsi="Arial" w:cs="Arial"/>
          <w:kern w:val="0"/>
          <w:lang w:eastAsia="en-GB"/>
          <w14:ligatures w14:val="none"/>
        </w:rPr>
        <w:t>, 4(11), pp. 863–874.</w:t>
      </w:r>
    </w:p>
    <w:p w14:paraId="16B73F46" w14:textId="77777777" w:rsidR="005B40FB" w:rsidRPr="00031199" w:rsidRDefault="005B40FB" w:rsidP="00031199">
      <w:pPr>
        <w:spacing w:after="0" w:line="360" w:lineRule="auto"/>
        <w:rPr>
          <w:rFonts w:ascii="Arial" w:eastAsia="Times New Roman" w:hAnsi="Arial" w:cs="Arial"/>
          <w:kern w:val="0"/>
          <w:lang w:eastAsia="en-GB"/>
          <w14:ligatures w14:val="none"/>
        </w:rPr>
      </w:pPr>
      <w:r w:rsidRPr="00031199">
        <w:rPr>
          <w:rFonts w:ascii="Arial" w:eastAsia="Times New Roman" w:hAnsi="Arial" w:cs="Arial"/>
          <w:kern w:val="0"/>
          <w:lang w:eastAsia="en-GB"/>
          <w14:ligatures w14:val="none"/>
        </w:rPr>
        <w:t xml:space="preserve">Marmot, M., Allen, J., Goldblatt, P., Herd, </w:t>
      </w:r>
      <w:proofErr w:type="gramStart"/>
      <w:r w:rsidRPr="00031199">
        <w:rPr>
          <w:rFonts w:ascii="Arial" w:eastAsia="Times New Roman" w:hAnsi="Arial" w:cs="Arial"/>
          <w:kern w:val="0"/>
          <w:lang w:eastAsia="en-GB"/>
          <w14:ligatures w14:val="none"/>
        </w:rPr>
        <w:t>E.</w:t>
      </w:r>
      <w:proofErr w:type="gramEnd"/>
      <w:r w:rsidRPr="00031199">
        <w:rPr>
          <w:rFonts w:ascii="Arial" w:eastAsia="Times New Roman" w:hAnsi="Arial" w:cs="Arial"/>
          <w:kern w:val="0"/>
          <w:lang w:eastAsia="en-GB"/>
          <w14:ligatures w14:val="none"/>
        </w:rPr>
        <w:t xml:space="preserve"> and Morrison, J. (2020) </w:t>
      </w:r>
      <w:r w:rsidRPr="00031199">
        <w:rPr>
          <w:rFonts w:ascii="Arial" w:eastAsia="Times New Roman" w:hAnsi="Arial" w:cs="Arial"/>
          <w:i/>
          <w:iCs/>
          <w:kern w:val="0"/>
          <w:lang w:eastAsia="en-GB"/>
          <w14:ligatures w14:val="none"/>
        </w:rPr>
        <w:t>Health equity in England: The Marmot Review 10 years on</w:t>
      </w:r>
      <w:r w:rsidRPr="00031199">
        <w:rPr>
          <w:rFonts w:ascii="Arial" w:eastAsia="Times New Roman" w:hAnsi="Arial" w:cs="Arial"/>
          <w:kern w:val="0"/>
          <w:lang w:eastAsia="en-GB"/>
          <w14:ligatures w14:val="none"/>
        </w:rPr>
        <w:t>. London: Institute of Health Equity.</w:t>
      </w:r>
    </w:p>
    <w:p w14:paraId="0F0327C4" w14:textId="77777777" w:rsidR="005B40FB" w:rsidRPr="00031199" w:rsidRDefault="005B40FB" w:rsidP="00031199">
      <w:pPr>
        <w:spacing w:after="0" w:line="360" w:lineRule="auto"/>
        <w:rPr>
          <w:rFonts w:ascii="Arial" w:eastAsia="Times New Roman" w:hAnsi="Arial" w:cs="Arial"/>
          <w:kern w:val="0"/>
          <w:lang w:eastAsia="en-GB"/>
          <w14:ligatures w14:val="none"/>
        </w:rPr>
      </w:pPr>
      <w:r w:rsidRPr="00031199">
        <w:rPr>
          <w:rFonts w:ascii="Arial" w:eastAsia="Times New Roman" w:hAnsi="Arial" w:cs="Arial"/>
          <w:kern w:val="0"/>
          <w:lang w:eastAsia="en-GB"/>
          <w14:ligatures w14:val="none"/>
        </w:rPr>
        <w:t xml:space="preserve">NHS England (2019) </w:t>
      </w:r>
      <w:r w:rsidRPr="00031199">
        <w:rPr>
          <w:rFonts w:ascii="Arial" w:eastAsia="Times New Roman" w:hAnsi="Arial" w:cs="Arial"/>
          <w:i/>
          <w:iCs/>
          <w:kern w:val="0"/>
          <w:lang w:eastAsia="en-GB"/>
          <w14:ligatures w14:val="none"/>
        </w:rPr>
        <w:t>The NHS long term plan</w:t>
      </w:r>
      <w:r w:rsidRPr="00031199">
        <w:rPr>
          <w:rFonts w:ascii="Arial" w:eastAsia="Times New Roman" w:hAnsi="Arial" w:cs="Arial"/>
          <w:kern w:val="0"/>
          <w:lang w:eastAsia="en-GB"/>
          <w14:ligatures w14:val="none"/>
        </w:rPr>
        <w:t>. London: NHS England.</w:t>
      </w:r>
    </w:p>
    <w:p w14:paraId="07193AAF" w14:textId="77777777" w:rsidR="005B40FB" w:rsidRPr="00031199" w:rsidRDefault="005B40FB" w:rsidP="00031199">
      <w:pPr>
        <w:spacing w:after="0" w:line="360" w:lineRule="auto"/>
        <w:rPr>
          <w:rFonts w:ascii="Arial" w:eastAsia="Times New Roman" w:hAnsi="Arial" w:cs="Arial"/>
          <w:kern w:val="0"/>
          <w:lang w:eastAsia="en-GB"/>
          <w14:ligatures w14:val="none"/>
        </w:rPr>
      </w:pPr>
      <w:r w:rsidRPr="00031199">
        <w:rPr>
          <w:rFonts w:ascii="Arial" w:eastAsia="Times New Roman" w:hAnsi="Arial" w:cs="Arial"/>
          <w:kern w:val="0"/>
          <w:lang w:eastAsia="en-GB"/>
          <w14:ligatures w14:val="none"/>
        </w:rPr>
        <w:t xml:space="preserve">NHS England (2021) </w:t>
      </w:r>
      <w:r w:rsidRPr="00031199">
        <w:rPr>
          <w:rFonts w:ascii="Arial" w:eastAsia="Times New Roman" w:hAnsi="Arial" w:cs="Arial"/>
          <w:i/>
          <w:iCs/>
          <w:kern w:val="0"/>
          <w:lang w:eastAsia="en-GB"/>
          <w14:ligatures w14:val="none"/>
        </w:rPr>
        <w:t>CORE20PLUS5 – An approach to reducing health inequalities</w:t>
      </w:r>
      <w:r w:rsidRPr="00031199">
        <w:rPr>
          <w:rFonts w:ascii="Arial" w:eastAsia="Times New Roman" w:hAnsi="Arial" w:cs="Arial"/>
          <w:kern w:val="0"/>
          <w:lang w:eastAsia="en-GB"/>
          <w14:ligatures w14:val="none"/>
        </w:rPr>
        <w:t>. London: NHS England.</w:t>
      </w:r>
    </w:p>
    <w:p w14:paraId="6DED130E" w14:textId="77777777" w:rsidR="005B40FB" w:rsidRPr="00031199" w:rsidRDefault="005B40FB" w:rsidP="00031199">
      <w:pPr>
        <w:spacing w:after="0" w:line="360" w:lineRule="auto"/>
        <w:rPr>
          <w:rFonts w:ascii="Arial" w:eastAsia="Times New Roman" w:hAnsi="Arial" w:cs="Arial"/>
          <w:kern w:val="0"/>
          <w:lang w:eastAsia="en-GB"/>
          <w14:ligatures w14:val="none"/>
        </w:rPr>
      </w:pPr>
      <w:r w:rsidRPr="00031199">
        <w:rPr>
          <w:rFonts w:ascii="Arial" w:eastAsia="Times New Roman" w:hAnsi="Arial" w:cs="Arial"/>
          <w:kern w:val="0"/>
          <w:lang w:eastAsia="en-GB"/>
          <w14:ligatures w14:val="none"/>
        </w:rPr>
        <w:t xml:space="preserve">NHS England (2022) </w:t>
      </w:r>
      <w:r w:rsidRPr="00031199">
        <w:rPr>
          <w:rFonts w:ascii="Arial" w:eastAsia="Times New Roman" w:hAnsi="Arial" w:cs="Arial"/>
          <w:i/>
          <w:iCs/>
          <w:kern w:val="0"/>
          <w:lang w:eastAsia="en-GB"/>
          <w14:ligatures w14:val="none"/>
        </w:rPr>
        <w:t>Community mental health framework for adults and older adults</w:t>
      </w:r>
      <w:r w:rsidRPr="00031199">
        <w:rPr>
          <w:rFonts w:ascii="Arial" w:eastAsia="Times New Roman" w:hAnsi="Arial" w:cs="Arial"/>
          <w:kern w:val="0"/>
          <w:lang w:eastAsia="en-GB"/>
          <w14:ligatures w14:val="none"/>
        </w:rPr>
        <w:t>. London: NHS England.</w:t>
      </w:r>
    </w:p>
    <w:p w14:paraId="3B00E4DD" w14:textId="77777777" w:rsidR="005B40FB" w:rsidRPr="00031199" w:rsidRDefault="005B40FB" w:rsidP="00031199">
      <w:pPr>
        <w:spacing w:after="0" w:line="360" w:lineRule="auto"/>
        <w:rPr>
          <w:rFonts w:ascii="Arial" w:eastAsia="Times New Roman" w:hAnsi="Arial" w:cs="Arial"/>
          <w:kern w:val="0"/>
          <w:lang w:eastAsia="en-GB"/>
          <w14:ligatures w14:val="none"/>
        </w:rPr>
      </w:pPr>
      <w:r w:rsidRPr="00031199">
        <w:rPr>
          <w:rFonts w:ascii="Arial" w:eastAsia="Times New Roman" w:hAnsi="Arial" w:cs="Arial"/>
          <w:kern w:val="0"/>
          <w:lang w:eastAsia="en-GB"/>
          <w14:ligatures w14:val="none"/>
        </w:rPr>
        <w:t xml:space="preserve">NHS Digital (2023) </w:t>
      </w:r>
      <w:r w:rsidRPr="00031199">
        <w:rPr>
          <w:rFonts w:ascii="Arial" w:eastAsia="Times New Roman" w:hAnsi="Arial" w:cs="Arial"/>
          <w:i/>
          <w:iCs/>
          <w:kern w:val="0"/>
          <w:lang w:eastAsia="en-GB"/>
          <w14:ligatures w14:val="none"/>
        </w:rPr>
        <w:t>Digital inclusion and health inequalities</w:t>
      </w:r>
      <w:r w:rsidRPr="00031199">
        <w:rPr>
          <w:rFonts w:ascii="Arial" w:eastAsia="Times New Roman" w:hAnsi="Arial" w:cs="Arial"/>
          <w:kern w:val="0"/>
          <w:lang w:eastAsia="en-GB"/>
          <w14:ligatures w14:val="none"/>
        </w:rPr>
        <w:t>. Leeds: NHS Digital.</w:t>
      </w:r>
    </w:p>
    <w:p w14:paraId="51503E9F" w14:textId="13450EE1" w:rsidR="00485633" w:rsidRPr="00031199" w:rsidRDefault="00485633" w:rsidP="00031199">
      <w:pPr>
        <w:pStyle w:val="NormalWeb"/>
        <w:spacing w:before="0" w:beforeAutospacing="0" w:after="0" w:afterAutospacing="0" w:line="360" w:lineRule="auto"/>
        <w:rPr>
          <w:rFonts w:ascii="Arial" w:hAnsi="Arial" w:cs="Arial"/>
          <w:sz w:val="22"/>
          <w:szCs w:val="22"/>
        </w:rPr>
      </w:pPr>
      <w:r w:rsidRPr="00031199">
        <w:rPr>
          <w:rStyle w:val="Strong"/>
          <w:rFonts w:ascii="Arial" w:eastAsiaTheme="majorEastAsia" w:hAnsi="Arial" w:cs="Arial"/>
          <w:b w:val="0"/>
          <w:bCs w:val="0"/>
          <w:sz w:val="22"/>
          <w:szCs w:val="22"/>
        </w:rPr>
        <w:t>NHS England (2023)</w:t>
      </w:r>
      <w:r w:rsidRPr="00031199">
        <w:rPr>
          <w:rFonts w:ascii="Arial" w:hAnsi="Arial" w:cs="Arial"/>
          <w:sz w:val="22"/>
          <w:szCs w:val="22"/>
        </w:rPr>
        <w:t xml:space="preserve"> </w:t>
      </w:r>
      <w:r w:rsidRPr="00031199">
        <w:rPr>
          <w:rStyle w:val="Emphasis"/>
          <w:rFonts w:ascii="Arial" w:eastAsiaTheme="majorEastAsia" w:hAnsi="Arial" w:cs="Arial"/>
          <w:sz w:val="22"/>
          <w:szCs w:val="22"/>
        </w:rPr>
        <w:t>NHS Talking Therapies: Annual Report 2022–23</w:t>
      </w:r>
      <w:r w:rsidRPr="00031199">
        <w:rPr>
          <w:rFonts w:ascii="Arial" w:hAnsi="Arial" w:cs="Arial"/>
          <w:sz w:val="22"/>
          <w:szCs w:val="22"/>
        </w:rPr>
        <w:t>. London: NHS England.</w:t>
      </w:r>
    </w:p>
    <w:p w14:paraId="3857F4C8" w14:textId="0B45AB3F" w:rsidR="00BB2667" w:rsidRPr="00031199" w:rsidRDefault="00BB2667" w:rsidP="00031199">
      <w:pPr>
        <w:pStyle w:val="NormalWeb"/>
        <w:spacing w:before="0" w:beforeAutospacing="0" w:after="0" w:afterAutospacing="0" w:line="360" w:lineRule="auto"/>
        <w:rPr>
          <w:rFonts w:ascii="Arial" w:hAnsi="Arial" w:cs="Arial"/>
          <w:sz w:val="22"/>
          <w:szCs w:val="22"/>
        </w:rPr>
      </w:pPr>
      <w:r w:rsidRPr="00031199">
        <w:rPr>
          <w:rStyle w:val="Strong"/>
          <w:rFonts w:ascii="Arial" w:eastAsiaTheme="majorEastAsia" w:hAnsi="Arial" w:cs="Arial"/>
          <w:b w:val="0"/>
          <w:bCs w:val="0"/>
          <w:sz w:val="22"/>
          <w:szCs w:val="22"/>
        </w:rPr>
        <w:t>Office for Health Improvement and Disparities (OHID) (2022)</w:t>
      </w:r>
      <w:r w:rsidRPr="00031199">
        <w:rPr>
          <w:rFonts w:ascii="Arial" w:hAnsi="Arial" w:cs="Arial"/>
          <w:sz w:val="22"/>
          <w:szCs w:val="22"/>
        </w:rPr>
        <w:t xml:space="preserve"> </w:t>
      </w:r>
      <w:r w:rsidRPr="00031199">
        <w:rPr>
          <w:rStyle w:val="Emphasis"/>
          <w:rFonts w:ascii="Arial" w:eastAsiaTheme="majorEastAsia" w:hAnsi="Arial" w:cs="Arial"/>
          <w:sz w:val="22"/>
          <w:szCs w:val="22"/>
        </w:rPr>
        <w:t>Digital exclusion and health inequalities in England</w:t>
      </w:r>
      <w:r w:rsidRPr="00031199">
        <w:rPr>
          <w:rFonts w:ascii="Arial" w:hAnsi="Arial" w:cs="Arial"/>
          <w:sz w:val="22"/>
          <w:szCs w:val="22"/>
        </w:rPr>
        <w:t>. London: OHID.</w:t>
      </w:r>
    </w:p>
    <w:p w14:paraId="2C58D7F7" w14:textId="77777777" w:rsidR="005B40FB" w:rsidRPr="00031199" w:rsidRDefault="005B40FB" w:rsidP="00031199">
      <w:pPr>
        <w:spacing w:after="0" w:line="360" w:lineRule="auto"/>
        <w:rPr>
          <w:rFonts w:ascii="Arial" w:eastAsia="Times New Roman" w:hAnsi="Arial" w:cs="Arial"/>
          <w:kern w:val="0"/>
          <w:lang w:eastAsia="en-GB"/>
          <w14:ligatures w14:val="none"/>
        </w:rPr>
      </w:pPr>
      <w:r w:rsidRPr="00031199">
        <w:rPr>
          <w:rFonts w:ascii="Arial" w:eastAsia="Times New Roman" w:hAnsi="Arial" w:cs="Arial"/>
          <w:kern w:val="0"/>
          <w:lang w:eastAsia="en-GB"/>
          <w14:ligatures w14:val="none"/>
        </w:rPr>
        <w:t xml:space="preserve">Public Health England (2020) </w:t>
      </w:r>
      <w:r w:rsidRPr="00031199">
        <w:rPr>
          <w:rFonts w:ascii="Arial" w:eastAsia="Times New Roman" w:hAnsi="Arial" w:cs="Arial"/>
          <w:i/>
          <w:iCs/>
          <w:kern w:val="0"/>
          <w:lang w:eastAsia="en-GB"/>
          <w14:ligatures w14:val="none"/>
        </w:rPr>
        <w:t>Prevention is better than cure: Our vision to help you live well for longer</w:t>
      </w:r>
      <w:r w:rsidRPr="00031199">
        <w:rPr>
          <w:rFonts w:ascii="Arial" w:eastAsia="Times New Roman" w:hAnsi="Arial" w:cs="Arial"/>
          <w:kern w:val="0"/>
          <w:lang w:eastAsia="en-GB"/>
          <w14:ligatures w14:val="none"/>
        </w:rPr>
        <w:t>. London: Public Health England.</w:t>
      </w:r>
    </w:p>
    <w:p w14:paraId="6761E4DC" w14:textId="77777777" w:rsidR="005B40FB" w:rsidRPr="00031199" w:rsidRDefault="005B40FB" w:rsidP="00031199">
      <w:pPr>
        <w:spacing w:after="0" w:line="360" w:lineRule="auto"/>
        <w:rPr>
          <w:rFonts w:ascii="Arial" w:eastAsia="Times New Roman" w:hAnsi="Arial" w:cs="Arial"/>
          <w:kern w:val="0"/>
          <w:lang w:eastAsia="en-GB"/>
          <w14:ligatures w14:val="none"/>
        </w:rPr>
      </w:pPr>
      <w:r w:rsidRPr="00031199">
        <w:rPr>
          <w:rFonts w:ascii="Arial" w:eastAsia="Times New Roman" w:hAnsi="Arial" w:cs="Arial"/>
          <w:kern w:val="0"/>
          <w:lang w:eastAsia="en-GB"/>
          <w14:ligatures w14:val="none"/>
        </w:rPr>
        <w:t xml:space="preserve">The King’s Fund (2022) </w:t>
      </w:r>
      <w:r w:rsidRPr="00031199">
        <w:rPr>
          <w:rFonts w:ascii="Arial" w:eastAsia="Times New Roman" w:hAnsi="Arial" w:cs="Arial"/>
          <w:i/>
          <w:iCs/>
          <w:kern w:val="0"/>
          <w:lang w:eastAsia="en-GB"/>
          <w14:ligatures w14:val="none"/>
        </w:rPr>
        <w:t>Digital health and inequalities</w:t>
      </w:r>
      <w:r w:rsidRPr="00031199">
        <w:rPr>
          <w:rFonts w:ascii="Arial" w:eastAsia="Times New Roman" w:hAnsi="Arial" w:cs="Arial"/>
          <w:kern w:val="0"/>
          <w:lang w:eastAsia="en-GB"/>
          <w14:ligatures w14:val="none"/>
        </w:rPr>
        <w:t>. London: The King’s Fund.</w:t>
      </w:r>
    </w:p>
    <w:p w14:paraId="3195CCBA" w14:textId="77777777" w:rsidR="005B40FB" w:rsidRPr="00031199" w:rsidRDefault="005B40FB" w:rsidP="00031199">
      <w:pPr>
        <w:spacing w:after="0" w:line="360" w:lineRule="auto"/>
        <w:rPr>
          <w:rFonts w:ascii="Arial" w:eastAsia="Times New Roman" w:hAnsi="Arial" w:cs="Arial"/>
          <w:kern w:val="0"/>
          <w:lang w:eastAsia="en-GB"/>
          <w14:ligatures w14:val="none"/>
        </w:rPr>
      </w:pPr>
      <w:proofErr w:type="spellStart"/>
      <w:r w:rsidRPr="00031199">
        <w:rPr>
          <w:rFonts w:ascii="Arial" w:eastAsia="Times New Roman" w:hAnsi="Arial" w:cs="Arial"/>
          <w:kern w:val="0"/>
          <w:lang w:eastAsia="en-GB"/>
          <w14:ligatures w14:val="none"/>
        </w:rPr>
        <w:t>Torous</w:t>
      </w:r>
      <w:proofErr w:type="spellEnd"/>
      <w:r w:rsidRPr="00031199">
        <w:rPr>
          <w:rFonts w:ascii="Arial" w:eastAsia="Times New Roman" w:hAnsi="Arial" w:cs="Arial"/>
          <w:kern w:val="0"/>
          <w:lang w:eastAsia="en-GB"/>
          <w14:ligatures w14:val="none"/>
        </w:rPr>
        <w:t xml:space="preserve">, J., Bucci, S., Bell, I.H., Kessing, L.V., Faurholt-Jepsen, M., Whelan, P., Carvalho, A.F., Keshavan, M., </w:t>
      </w:r>
      <w:proofErr w:type="spellStart"/>
      <w:r w:rsidRPr="00031199">
        <w:rPr>
          <w:rFonts w:ascii="Arial" w:eastAsia="Times New Roman" w:hAnsi="Arial" w:cs="Arial"/>
          <w:kern w:val="0"/>
          <w:lang w:eastAsia="en-GB"/>
          <w14:ligatures w14:val="none"/>
        </w:rPr>
        <w:t>Linardon</w:t>
      </w:r>
      <w:proofErr w:type="spellEnd"/>
      <w:r w:rsidRPr="00031199">
        <w:rPr>
          <w:rFonts w:ascii="Arial" w:eastAsia="Times New Roman" w:hAnsi="Arial" w:cs="Arial"/>
          <w:kern w:val="0"/>
          <w:lang w:eastAsia="en-GB"/>
          <w14:ligatures w14:val="none"/>
        </w:rPr>
        <w:t xml:space="preserve">, J. and Firth, J. (2020) ‘The growing field of digital psychiatry: Current evidence and the future of apps, social media, chatbots, and virtual reality’, </w:t>
      </w:r>
      <w:r w:rsidRPr="00031199">
        <w:rPr>
          <w:rFonts w:ascii="Arial" w:eastAsia="Times New Roman" w:hAnsi="Arial" w:cs="Arial"/>
          <w:i/>
          <w:iCs/>
          <w:kern w:val="0"/>
          <w:lang w:eastAsia="en-GB"/>
          <w14:ligatures w14:val="none"/>
        </w:rPr>
        <w:t>World Psychiatry</w:t>
      </w:r>
      <w:r w:rsidRPr="00031199">
        <w:rPr>
          <w:rFonts w:ascii="Arial" w:eastAsia="Times New Roman" w:hAnsi="Arial" w:cs="Arial"/>
          <w:kern w:val="0"/>
          <w:lang w:eastAsia="en-GB"/>
          <w14:ligatures w14:val="none"/>
        </w:rPr>
        <w:t>, 19(1), pp. 56–67.</w:t>
      </w:r>
    </w:p>
    <w:p w14:paraId="5ADBB843" w14:textId="77777777" w:rsidR="005B40FB" w:rsidRPr="00031199" w:rsidRDefault="005B40FB" w:rsidP="00031199">
      <w:pPr>
        <w:spacing w:after="0" w:line="360" w:lineRule="auto"/>
        <w:rPr>
          <w:rFonts w:ascii="Arial" w:eastAsia="Times New Roman" w:hAnsi="Arial" w:cs="Arial"/>
          <w:kern w:val="0"/>
          <w:lang w:eastAsia="en-GB"/>
          <w14:ligatures w14:val="none"/>
        </w:rPr>
      </w:pPr>
      <w:r w:rsidRPr="00031199">
        <w:rPr>
          <w:rFonts w:ascii="Arial" w:eastAsia="Times New Roman" w:hAnsi="Arial" w:cs="Arial"/>
          <w:kern w:val="0"/>
          <w:lang w:eastAsia="en-GB"/>
          <w14:ligatures w14:val="none"/>
        </w:rPr>
        <w:t xml:space="preserve">United Nations (2015) </w:t>
      </w:r>
      <w:r w:rsidRPr="00031199">
        <w:rPr>
          <w:rFonts w:ascii="Arial" w:eastAsia="Times New Roman" w:hAnsi="Arial" w:cs="Arial"/>
          <w:i/>
          <w:iCs/>
          <w:kern w:val="0"/>
          <w:lang w:eastAsia="en-GB"/>
          <w14:ligatures w14:val="none"/>
        </w:rPr>
        <w:t>Transforming our world: The 2030 agenda for sustainable development</w:t>
      </w:r>
      <w:r w:rsidRPr="00031199">
        <w:rPr>
          <w:rFonts w:ascii="Arial" w:eastAsia="Times New Roman" w:hAnsi="Arial" w:cs="Arial"/>
          <w:kern w:val="0"/>
          <w:lang w:eastAsia="en-GB"/>
          <w14:ligatures w14:val="none"/>
        </w:rPr>
        <w:t>. New York: United Nations.</w:t>
      </w:r>
    </w:p>
    <w:p w14:paraId="3A38C120" w14:textId="77777777" w:rsidR="005B40FB" w:rsidRPr="00031199" w:rsidRDefault="005B40FB" w:rsidP="00031199">
      <w:pPr>
        <w:spacing w:after="0" w:line="360" w:lineRule="auto"/>
        <w:rPr>
          <w:rFonts w:ascii="Arial" w:eastAsia="Times New Roman" w:hAnsi="Arial" w:cs="Arial"/>
          <w:kern w:val="0"/>
          <w:lang w:eastAsia="en-GB"/>
          <w14:ligatures w14:val="none"/>
        </w:rPr>
      </w:pPr>
      <w:r w:rsidRPr="00031199">
        <w:rPr>
          <w:rFonts w:ascii="Arial" w:eastAsia="Times New Roman" w:hAnsi="Arial" w:cs="Arial"/>
          <w:kern w:val="0"/>
          <w:lang w:eastAsia="en-GB"/>
          <w14:ligatures w14:val="none"/>
        </w:rPr>
        <w:t xml:space="preserve">United Nations (2020) </w:t>
      </w:r>
      <w:r w:rsidRPr="00031199">
        <w:rPr>
          <w:rFonts w:ascii="Arial" w:eastAsia="Times New Roman" w:hAnsi="Arial" w:cs="Arial"/>
          <w:i/>
          <w:iCs/>
          <w:kern w:val="0"/>
          <w:lang w:eastAsia="en-GB"/>
          <w14:ligatures w14:val="none"/>
        </w:rPr>
        <w:t>Reducing inequalities in times of crisis</w:t>
      </w:r>
      <w:r w:rsidRPr="00031199">
        <w:rPr>
          <w:rFonts w:ascii="Arial" w:eastAsia="Times New Roman" w:hAnsi="Arial" w:cs="Arial"/>
          <w:kern w:val="0"/>
          <w:lang w:eastAsia="en-GB"/>
          <w14:ligatures w14:val="none"/>
        </w:rPr>
        <w:t>. New York: United Nations.</w:t>
      </w:r>
    </w:p>
    <w:p w14:paraId="60D59536" w14:textId="7CCA129A" w:rsidR="00BB2667" w:rsidRPr="00031199" w:rsidRDefault="00BB2667" w:rsidP="00031199">
      <w:pPr>
        <w:spacing w:after="0" w:line="360" w:lineRule="auto"/>
        <w:rPr>
          <w:rFonts w:ascii="Arial" w:eastAsia="Times New Roman" w:hAnsi="Arial" w:cs="Arial"/>
          <w:kern w:val="0"/>
          <w:lang w:eastAsia="en-GB"/>
          <w14:ligatures w14:val="none"/>
        </w:rPr>
      </w:pPr>
      <w:r w:rsidRPr="00031199">
        <w:rPr>
          <w:rStyle w:val="Strong"/>
          <w:rFonts w:ascii="Arial" w:hAnsi="Arial" w:cs="Arial"/>
          <w:b w:val="0"/>
          <w:bCs w:val="0"/>
        </w:rPr>
        <w:t>Watts, G. (202</w:t>
      </w:r>
      <w:r w:rsidRPr="00031199">
        <w:rPr>
          <w:rStyle w:val="Strong"/>
          <w:rFonts w:ascii="Arial" w:hAnsi="Arial" w:cs="Arial"/>
        </w:rPr>
        <w:t>0)</w:t>
      </w:r>
      <w:r w:rsidRPr="00031199">
        <w:rPr>
          <w:rFonts w:ascii="Arial" w:hAnsi="Arial" w:cs="Arial"/>
        </w:rPr>
        <w:t xml:space="preserve"> ‘COVID-19 and the digital divide in the NHS’, </w:t>
      </w:r>
      <w:r w:rsidRPr="00031199">
        <w:rPr>
          <w:rStyle w:val="Emphasis"/>
          <w:rFonts w:ascii="Arial" w:hAnsi="Arial" w:cs="Arial"/>
        </w:rPr>
        <w:t>BMJ</w:t>
      </w:r>
      <w:r w:rsidRPr="00031199">
        <w:rPr>
          <w:rFonts w:ascii="Arial" w:hAnsi="Arial" w:cs="Arial"/>
        </w:rPr>
        <w:t>, 369, m2326.</w:t>
      </w:r>
    </w:p>
    <w:p w14:paraId="2E55B9D9" w14:textId="77777777" w:rsidR="005B40FB" w:rsidRPr="00031199" w:rsidRDefault="005B40FB" w:rsidP="00031199">
      <w:pPr>
        <w:spacing w:after="0" w:line="360" w:lineRule="auto"/>
        <w:rPr>
          <w:rFonts w:ascii="Arial" w:eastAsia="Times New Roman" w:hAnsi="Arial" w:cs="Arial"/>
          <w:kern w:val="0"/>
          <w:lang w:eastAsia="en-GB"/>
          <w14:ligatures w14:val="none"/>
        </w:rPr>
      </w:pPr>
      <w:r w:rsidRPr="00031199">
        <w:rPr>
          <w:rFonts w:ascii="Arial" w:eastAsia="Times New Roman" w:hAnsi="Arial" w:cs="Arial"/>
          <w:kern w:val="0"/>
          <w:lang w:eastAsia="en-GB"/>
          <w14:ligatures w14:val="none"/>
        </w:rPr>
        <w:t xml:space="preserve">World Health Organization (2014) </w:t>
      </w:r>
      <w:r w:rsidRPr="00031199">
        <w:rPr>
          <w:rFonts w:ascii="Arial" w:eastAsia="Times New Roman" w:hAnsi="Arial" w:cs="Arial"/>
          <w:i/>
          <w:iCs/>
          <w:kern w:val="0"/>
          <w:lang w:eastAsia="en-GB"/>
          <w14:ligatures w14:val="none"/>
        </w:rPr>
        <w:t>Social determinants of mental health</w:t>
      </w:r>
      <w:r w:rsidRPr="00031199">
        <w:rPr>
          <w:rFonts w:ascii="Arial" w:eastAsia="Times New Roman" w:hAnsi="Arial" w:cs="Arial"/>
          <w:kern w:val="0"/>
          <w:lang w:eastAsia="en-GB"/>
          <w14:ligatures w14:val="none"/>
        </w:rPr>
        <w:t>. Geneva: World Health Organization.</w:t>
      </w:r>
    </w:p>
    <w:p w14:paraId="29C78FC7" w14:textId="77777777" w:rsidR="005B40FB" w:rsidRPr="00031199" w:rsidRDefault="005B40FB" w:rsidP="00031199">
      <w:pPr>
        <w:spacing w:after="0" w:line="360" w:lineRule="auto"/>
        <w:rPr>
          <w:rFonts w:ascii="Arial" w:eastAsia="Times New Roman" w:hAnsi="Arial" w:cs="Arial"/>
          <w:kern w:val="0"/>
          <w:lang w:eastAsia="en-GB"/>
          <w14:ligatures w14:val="none"/>
        </w:rPr>
      </w:pPr>
      <w:r w:rsidRPr="00031199">
        <w:rPr>
          <w:rFonts w:ascii="Arial" w:eastAsia="Times New Roman" w:hAnsi="Arial" w:cs="Arial"/>
          <w:kern w:val="0"/>
          <w:lang w:eastAsia="en-GB"/>
          <w14:ligatures w14:val="none"/>
        </w:rPr>
        <w:t xml:space="preserve">World Health Organization (2021) </w:t>
      </w:r>
      <w:r w:rsidRPr="00031199">
        <w:rPr>
          <w:rFonts w:ascii="Arial" w:eastAsia="Times New Roman" w:hAnsi="Arial" w:cs="Arial"/>
          <w:i/>
          <w:iCs/>
          <w:kern w:val="0"/>
          <w:lang w:eastAsia="en-GB"/>
          <w14:ligatures w14:val="none"/>
        </w:rPr>
        <w:t>Global strategy on digital health 2020–2025</w:t>
      </w:r>
      <w:r w:rsidRPr="00031199">
        <w:rPr>
          <w:rFonts w:ascii="Arial" w:eastAsia="Times New Roman" w:hAnsi="Arial" w:cs="Arial"/>
          <w:kern w:val="0"/>
          <w:lang w:eastAsia="en-GB"/>
          <w14:ligatures w14:val="none"/>
        </w:rPr>
        <w:t>. Geneva: World Health Organization.</w:t>
      </w:r>
    </w:p>
    <w:p w14:paraId="67E385E1" w14:textId="77777777" w:rsidR="005B40FB" w:rsidRPr="00031199" w:rsidRDefault="005B40FB" w:rsidP="00031199">
      <w:pPr>
        <w:spacing w:after="0" w:line="360" w:lineRule="auto"/>
        <w:rPr>
          <w:rFonts w:ascii="Arial" w:eastAsia="Times New Roman" w:hAnsi="Arial" w:cs="Arial"/>
          <w:kern w:val="0"/>
          <w:lang w:eastAsia="en-GB"/>
          <w14:ligatures w14:val="none"/>
        </w:rPr>
      </w:pPr>
      <w:r w:rsidRPr="00031199">
        <w:rPr>
          <w:rFonts w:ascii="Arial" w:eastAsia="Times New Roman" w:hAnsi="Arial" w:cs="Arial"/>
          <w:kern w:val="0"/>
          <w:lang w:eastAsia="en-GB"/>
          <w14:ligatures w14:val="none"/>
        </w:rPr>
        <w:lastRenderedPageBreak/>
        <w:t xml:space="preserve">World Health Organization (2022) </w:t>
      </w:r>
      <w:r w:rsidRPr="00031199">
        <w:rPr>
          <w:rFonts w:ascii="Arial" w:eastAsia="Times New Roman" w:hAnsi="Arial" w:cs="Arial"/>
          <w:i/>
          <w:iCs/>
          <w:kern w:val="0"/>
          <w:lang w:eastAsia="en-GB"/>
          <w14:ligatures w14:val="none"/>
        </w:rPr>
        <w:t>Mental health at work</w:t>
      </w:r>
      <w:r w:rsidRPr="00031199">
        <w:rPr>
          <w:rFonts w:ascii="Arial" w:eastAsia="Times New Roman" w:hAnsi="Arial" w:cs="Arial"/>
          <w:kern w:val="0"/>
          <w:lang w:eastAsia="en-GB"/>
          <w14:ligatures w14:val="none"/>
        </w:rPr>
        <w:t>. Geneva: World Health Organization.</w:t>
      </w:r>
    </w:p>
    <w:p w14:paraId="19BC701F" w14:textId="77777777" w:rsidR="001A3D41" w:rsidRPr="00031199" w:rsidRDefault="001A3D41" w:rsidP="00031199">
      <w:pPr>
        <w:pStyle w:val="NormalWeb"/>
        <w:spacing w:before="0" w:beforeAutospacing="0" w:after="0" w:afterAutospacing="0" w:line="360" w:lineRule="auto"/>
        <w:jc w:val="both"/>
        <w:rPr>
          <w:rFonts w:ascii="Arial" w:hAnsi="Arial" w:cs="Arial"/>
          <w:sz w:val="22"/>
          <w:szCs w:val="22"/>
        </w:rPr>
      </w:pPr>
    </w:p>
    <w:sectPr w:rsidR="001A3D41" w:rsidRPr="000311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175EC"/>
    <w:multiLevelType w:val="hybridMultilevel"/>
    <w:tmpl w:val="B5C26EF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1882F88"/>
    <w:multiLevelType w:val="multilevel"/>
    <w:tmpl w:val="87B22414"/>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AA4E9A"/>
    <w:multiLevelType w:val="multilevel"/>
    <w:tmpl w:val="68F2829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D1543D"/>
    <w:multiLevelType w:val="multilevel"/>
    <w:tmpl w:val="3D52F4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751AE1"/>
    <w:multiLevelType w:val="multilevel"/>
    <w:tmpl w:val="D820E884"/>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F633B3"/>
    <w:multiLevelType w:val="multilevel"/>
    <w:tmpl w:val="31C8247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1D954A0"/>
    <w:multiLevelType w:val="multilevel"/>
    <w:tmpl w:val="6F161052"/>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1EE6B63"/>
    <w:multiLevelType w:val="multilevel"/>
    <w:tmpl w:val="12525A70"/>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DCB7360"/>
    <w:multiLevelType w:val="hybridMultilevel"/>
    <w:tmpl w:val="034A8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B00208"/>
    <w:multiLevelType w:val="multilevel"/>
    <w:tmpl w:val="5A72495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BB01AE2"/>
    <w:multiLevelType w:val="multilevel"/>
    <w:tmpl w:val="EBE0A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F5724BA"/>
    <w:multiLevelType w:val="hybridMultilevel"/>
    <w:tmpl w:val="4B00B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2A6DBB"/>
    <w:multiLevelType w:val="multilevel"/>
    <w:tmpl w:val="FD56976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4025326">
    <w:abstractNumId w:val="3"/>
  </w:num>
  <w:num w:numId="2" w16cid:durableId="915095570">
    <w:abstractNumId w:val="2"/>
  </w:num>
  <w:num w:numId="3" w16cid:durableId="574366290">
    <w:abstractNumId w:val="5"/>
  </w:num>
  <w:num w:numId="4" w16cid:durableId="198512751">
    <w:abstractNumId w:val="7"/>
  </w:num>
  <w:num w:numId="5" w16cid:durableId="1288269517">
    <w:abstractNumId w:val="4"/>
  </w:num>
  <w:num w:numId="6" w16cid:durableId="1029182991">
    <w:abstractNumId w:val="10"/>
  </w:num>
  <w:num w:numId="7" w16cid:durableId="1237202883">
    <w:abstractNumId w:val="12"/>
  </w:num>
  <w:num w:numId="8" w16cid:durableId="1810246529">
    <w:abstractNumId w:val="9"/>
  </w:num>
  <w:num w:numId="9" w16cid:durableId="1083911341">
    <w:abstractNumId w:val="6"/>
  </w:num>
  <w:num w:numId="10" w16cid:durableId="1157188664">
    <w:abstractNumId w:val="1"/>
  </w:num>
  <w:num w:numId="11" w16cid:durableId="1918707980">
    <w:abstractNumId w:val="8"/>
  </w:num>
  <w:num w:numId="12" w16cid:durableId="1088188816">
    <w:abstractNumId w:val="11"/>
  </w:num>
  <w:num w:numId="13" w16cid:durableId="500435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7BE"/>
    <w:rsid w:val="00001656"/>
    <w:rsid w:val="000274D1"/>
    <w:rsid w:val="00031199"/>
    <w:rsid w:val="000C3819"/>
    <w:rsid w:val="00145014"/>
    <w:rsid w:val="001508A7"/>
    <w:rsid w:val="00152842"/>
    <w:rsid w:val="001A3D41"/>
    <w:rsid w:val="001D6D66"/>
    <w:rsid w:val="001F331F"/>
    <w:rsid w:val="002167BE"/>
    <w:rsid w:val="00242696"/>
    <w:rsid w:val="00253EBC"/>
    <w:rsid w:val="00272CB0"/>
    <w:rsid w:val="002C4A7E"/>
    <w:rsid w:val="00373132"/>
    <w:rsid w:val="003D4A44"/>
    <w:rsid w:val="003F074A"/>
    <w:rsid w:val="00485633"/>
    <w:rsid w:val="00495372"/>
    <w:rsid w:val="004A3862"/>
    <w:rsid w:val="004B7089"/>
    <w:rsid w:val="00581978"/>
    <w:rsid w:val="005964C5"/>
    <w:rsid w:val="005B40FB"/>
    <w:rsid w:val="00651D9E"/>
    <w:rsid w:val="00655A8A"/>
    <w:rsid w:val="006A0509"/>
    <w:rsid w:val="006A7821"/>
    <w:rsid w:val="006E39C2"/>
    <w:rsid w:val="007333F3"/>
    <w:rsid w:val="0076233D"/>
    <w:rsid w:val="00765D7A"/>
    <w:rsid w:val="007C1C34"/>
    <w:rsid w:val="0083460B"/>
    <w:rsid w:val="00864C59"/>
    <w:rsid w:val="00875582"/>
    <w:rsid w:val="008A589E"/>
    <w:rsid w:val="00937FE8"/>
    <w:rsid w:val="009A5A2D"/>
    <w:rsid w:val="009B11F9"/>
    <w:rsid w:val="009C3E1B"/>
    <w:rsid w:val="009D2FA3"/>
    <w:rsid w:val="009E1DC7"/>
    <w:rsid w:val="00A93EC8"/>
    <w:rsid w:val="00B1435A"/>
    <w:rsid w:val="00B32205"/>
    <w:rsid w:val="00B4471B"/>
    <w:rsid w:val="00BB2667"/>
    <w:rsid w:val="00CD0C04"/>
    <w:rsid w:val="00CD712B"/>
    <w:rsid w:val="00D526DB"/>
    <w:rsid w:val="00DF1725"/>
    <w:rsid w:val="00E400AA"/>
    <w:rsid w:val="00E60FC1"/>
    <w:rsid w:val="00EB043F"/>
    <w:rsid w:val="00EC4840"/>
    <w:rsid w:val="00F01AB1"/>
    <w:rsid w:val="00F71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ED0BB"/>
  <w15:chartTrackingRefBased/>
  <w15:docId w15:val="{11A5ACAF-8414-452B-955E-BA53C3661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67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67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67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67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67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67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67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67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67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7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67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67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67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67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67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67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67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67BE"/>
    <w:rPr>
      <w:rFonts w:eastAsiaTheme="majorEastAsia" w:cstheme="majorBidi"/>
      <w:color w:val="272727" w:themeColor="text1" w:themeTint="D8"/>
    </w:rPr>
  </w:style>
  <w:style w:type="paragraph" w:styleId="Title">
    <w:name w:val="Title"/>
    <w:basedOn w:val="Normal"/>
    <w:next w:val="Normal"/>
    <w:link w:val="TitleChar"/>
    <w:uiPriority w:val="10"/>
    <w:qFormat/>
    <w:rsid w:val="002167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67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67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67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67BE"/>
    <w:pPr>
      <w:spacing w:before="160"/>
      <w:jc w:val="center"/>
    </w:pPr>
    <w:rPr>
      <w:i/>
      <w:iCs/>
      <w:color w:val="404040" w:themeColor="text1" w:themeTint="BF"/>
    </w:rPr>
  </w:style>
  <w:style w:type="character" w:customStyle="1" w:styleId="QuoteChar">
    <w:name w:val="Quote Char"/>
    <w:basedOn w:val="DefaultParagraphFont"/>
    <w:link w:val="Quote"/>
    <w:uiPriority w:val="29"/>
    <w:rsid w:val="002167BE"/>
    <w:rPr>
      <w:i/>
      <w:iCs/>
      <w:color w:val="404040" w:themeColor="text1" w:themeTint="BF"/>
    </w:rPr>
  </w:style>
  <w:style w:type="paragraph" w:styleId="ListParagraph">
    <w:name w:val="List Paragraph"/>
    <w:basedOn w:val="Normal"/>
    <w:uiPriority w:val="34"/>
    <w:qFormat/>
    <w:rsid w:val="002167BE"/>
    <w:pPr>
      <w:ind w:left="720"/>
      <w:contextualSpacing/>
    </w:pPr>
  </w:style>
  <w:style w:type="character" w:styleId="IntenseEmphasis">
    <w:name w:val="Intense Emphasis"/>
    <w:basedOn w:val="DefaultParagraphFont"/>
    <w:uiPriority w:val="21"/>
    <w:qFormat/>
    <w:rsid w:val="002167BE"/>
    <w:rPr>
      <w:i/>
      <w:iCs/>
      <w:color w:val="0F4761" w:themeColor="accent1" w:themeShade="BF"/>
    </w:rPr>
  </w:style>
  <w:style w:type="paragraph" w:styleId="IntenseQuote">
    <w:name w:val="Intense Quote"/>
    <w:basedOn w:val="Normal"/>
    <w:next w:val="Normal"/>
    <w:link w:val="IntenseQuoteChar"/>
    <w:uiPriority w:val="30"/>
    <w:qFormat/>
    <w:rsid w:val="002167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67BE"/>
    <w:rPr>
      <w:i/>
      <w:iCs/>
      <w:color w:val="0F4761" w:themeColor="accent1" w:themeShade="BF"/>
    </w:rPr>
  </w:style>
  <w:style w:type="character" w:styleId="IntenseReference">
    <w:name w:val="Intense Reference"/>
    <w:basedOn w:val="DefaultParagraphFont"/>
    <w:uiPriority w:val="32"/>
    <w:qFormat/>
    <w:rsid w:val="002167BE"/>
    <w:rPr>
      <w:b/>
      <w:bCs/>
      <w:smallCaps/>
      <w:color w:val="0F4761" w:themeColor="accent1" w:themeShade="BF"/>
      <w:spacing w:val="5"/>
    </w:rPr>
  </w:style>
  <w:style w:type="paragraph" w:styleId="NormalWeb">
    <w:name w:val="Normal (Web)"/>
    <w:basedOn w:val="Normal"/>
    <w:uiPriority w:val="99"/>
    <w:unhideWhenUsed/>
    <w:rsid w:val="002167B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E60FC1"/>
    <w:rPr>
      <w:b/>
      <w:bCs/>
    </w:rPr>
  </w:style>
  <w:style w:type="character" w:styleId="Emphasis">
    <w:name w:val="Emphasis"/>
    <w:basedOn w:val="DefaultParagraphFont"/>
    <w:uiPriority w:val="20"/>
    <w:qFormat/>
    <w:rsid w:val="005964C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10</Pages>
  <Words>2820</Words>
  <Characters>16075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nedelcu</dc:creator>
  <cp:keywords/>
  <dc:description/>
  <cp:lastModifiedBy>vasile nedelcu</cp:lastModifiedBy>
  <cp:revision>43</cp:revision>
  <dcterms:created xsi:type="dcterms:W3CDTF">2026-02-23T14:35:00Z</dcterms:created>
  <dcterms:modified xsi:type="dcterms:W3CDTF">2026-03-21T09:45:00Z</dcterms:modified>
</cp:coreProperties>
</file>