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b w:val="1"/>
          <w:sz w:val="32"/>
          <w:szCs w:val="32"/>
        </w:rPr>
      </w:pPr>
      <w:r w:rsidDel="00000000" w:rsidR="00000000" w:rsidRPr="00000000">
        <w:rPr>
          <w:rtl w:val="0"/>
        </w:rPr>
      </w:r>
    </w:p>
    <w:p w:rsidR="00000000" w:rsidDel="00000000" w:rsidP="00000000" w:rsidRDefault="00000000" w:rsidRPr="00000000" w14:paraId="00000002">
      <w:pPr>
        <w:spacing w:line="360" w:lineRule="auto"/>
        <w:jc w:val="center"/>
        <w:rPr>
          <w:b w:val="1"/>
          <w:sz w:val="32"/>
          <w:szCs w:val="32"/>
        </w:rPr>
      </w:pPr>
      <w:r w:rsidDel="00000000" w:rsidR="00000000" w:rsidRPr="00000000">
        <w:rPr>
          <w:b w:val="1"/>
          <w:sz w:val="32"/>
          <w:szCs w:val="32"/>
        </w:rPr>
        <w:drawing>
          <wp:inline distB="114300" distT="114300" distL="114300" distR="114300">
            <wp:extent cx="3763421" cy="1657697"/>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763421" cy="1657697"/>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spacing w:line="360" w:lineRule="auto"/>
        <w:jc w:val="center"/>
        <w:rPr>
          <w:b w:val="1"/>
          <w:sz w:val="32"/>
          <w:szCs w:val="32"/>
        </w:rPr>
      </w:pPr>
      <w:r w:rsidDel="00000000" w:rsidR="00000000" w:rsidRPr="00000000">
        <w:rPr>
          <w:b w:val="1"/>
          <w:sz w:val="32"/>
          <w:szCs w:val="32"/>
          <w:rtl w:val="0"/>
        </w:rPr>
        <w:t xml:space="preserve">Master of Business Administration</w:t>
      </w:r>
    </w:p>
    <w:p w:rsidR="00000000" w:rsidDel="00000000" w:rsidP="00000000" w:rsidRDefault="00000000" w:rsidRPr="00000000" w14:paraId="00000004">
      <w:pPr>
        <w:spacing w:line="360" w:lineRule="auto"/>
        <w:jc w:val="center"/>
        <w:rPr>
          <w:b w:val="1"/>
          <w:sz w:val="32"/>
          <w:szCs w:val="32"/>
        </w:rPr>
      </w:pPr>
      <w:r w:rsidDel="00000000" w:rsidR="00000000" w:rsidRPr="00000000">
        <w:rPr>
          <w:b w:val="1"/>
          <w:sz w:val="32"/>
          <w:szCs w:val="32"/>
          <w:rtl w:val="0"/>
        </w:rPr>
        <w:t xml:space="preserve">Analytical Report: Organisational Expansion Plan for Bonchon in the UK</w:t>
      </w:r>
    </w:p>
    <w:p w:rsidR="00000000" w:rsidDel="00000000" w:rsidP="00000000" w:rsidRDefault="00000000" w:rsidRPr="00000000" w14:paraId="00000005">
      <w:pPr>
        <w:spacing w:line="360" w:lineRule="auto"/>
        <w:jc w:val="center"/>
        <w:rPr>
          <w:b w:val="1"/>
          <w:sz w:val="32"/>
          <w:szCs w:val="32"/>
        </w:rPr>
      </w:pPr>
      <w:r w:rsidDel="00000000" w:rsidR="00000000" w:rsidRPr="00000000">
        <w:rPr>
          <w:b w:val="1"/>
          <w:sz w:val="32"/>
          <w:szCs w:val="32"/>
          <w:rtl w:val="0"/>
        </w:rPr>
        <w:t xml:space="preserve">Module name- strategic management </w:t>
      </w:r>
    </w:p>
    <w:p w:rsidR="00000000" w:rsidDel="00000000" w:rsidP="00000000" w:rsidRDefault="00000000" w:rsidRPr="00000000" w14:paraId="00000006">
      <w:pPr>
        <w:spacing w:line="360" w:lineRule="auto"/>
        <w:jc w:val="center"/>
        <w:rPr>
          <w:b w:val="1"/>
          <w:sz w:val="32"/>
          <w:szCs w:val="32"/>
        </w:rPr>
      </w:pPr>
      <w:r w:rsidDel="00000000" w:rsidR="00000000" w:rsidRPr="00000000">
        <w:rPr>
          <w:b w:val="1"/>
          <w:sz w:val="32"/>
          <w:szCs w:val="32"/>
          <w:rtl w:val="0"/>
        </w:rPr>
        <w:t xml:space="preserve">Module code - LCMB7003</w:t>
      </w:r>
    </w:p>
    <w:p w:rsidR="00000000" w:rsidDel="00000000" w:rsidP="00000000" w:rsidRDefault="00000000" w:rsidRPr="00000000" w14:paraId="00000007">
      <w:pPr>
        <w:spacing w:line="360" w:lineRule="auto"/>
        <w:jc w:val="center"/>
        <w:rPr>
          <w:b w:val="1"/>
          <w:sz w:val="32"/>
          <w:szCs w:val="32"/>
        </w:rPr>
      </w:pPr>
      <w:r w:rsidDel="00000000" w:rsidR="00000000" w:rsidRPr="00000000">
        <w:rPr>
          <w:b w:val="1"/>
          <w:sz w:val="32"/>
          <w:szCs w:val="32"/>
          <w:rtl w:val="0"/>
        </w:rPr>
        <w:t xml:space="preserve">Student name - Karan Kumar </w:t>
      </w:r>
    </w:p>
    <w:p w:rsidR="00000000" w:rsidDel="00000000" w:rsidP="00000000" w:rsidRDefault="00000000" w:rsidRPr="00000000" w14:paraId="00000008">
      <w:pPr>
        <w:spacing w:line="360" w:lineRule="auto"/>
        <w:jc w:val="center"/>
        <w:rPr>
          <w:b w:val="1"/>
          <w:sz w:val="32"/>
          <w:szCs w:val="32"/>
        </w:rPr>
      </w:pPr>
      <w:r w:rsidDel="00000000" w:rsidR="00000000" w:rsidRPr="00000000">
        <w:rPr>
          <w:b w:val="1"/>
          <w:sz w:val="32"/>
          <w:szCs w:val="32"/>
          <w:rtl w:val="0"/>
        </w:rPr>
        <w:t xml:space="preserve">Student id - 2434478</w:t>
      </w:r>
    </w:p>
    <w:p w:rsidR="00000000" w:rsidDel="00000000" w:rsidP="00000000" w:rsidRDefault="00000000" w:rsidRPr="00000000" w14:paraId="00000009">
      <w:pPr>
        <w:spacing w:line="360" w:lineRule="auto"/>
        <w:jc w:val="center"/>
        <w:rPr>
          <w:b w:val="1"/>
          <w:sz w:val="32"/>
          <w:szCs w:val="32"/>
        </w:rPr>
      </w:pPr>
      <w:r w:rsidDel="00000000" w:rsidR="00000000" w:rsidRPr="00000000">
        <w:rPr>
          <w:b w:val="1"/>
          <w:sz w:val="32"/>
          <w:szCs w:val="32"/>
          <w:rtl w:val="0"/>
        </w:rPr>
        <w:t xml:space="preserve">Professor name - Amare Desta</w:t>
      </w:r>
    </w:p>
    <w:p w:rsidR="00000000" w:rsidDel="00000000" w:rsidP="00000000" w:rsidRDefault="00000000" w:rsidRPr="00000000" w14:paraId="0000000A">
      <w:pPr>
        <w:spacing w:line="360" w:lineRule="auto"/>
        <w:jc w:val="center"/>
        <w:rPr>
          <w:b w:val="1"/>
          <w:sz w:val="32"/>
          <w:szCs w:val="32"/>
        </w:rPr>
      </w:pPr>
      <w:r w:rsidDel="00000000" w:rsidR="00000000" w:rsidRPr="00000000">
        <w:rPr>
          <w:rtl w:val="0"/>
        </w:rPr>
      </w:r>
    </w:p>
    <w:p w:rsidR="00000000" w:rsidDel="00000000" w:rsidP="00000000" w:rsidRDefault="00000000" w:rsidRPr="00000000" w14:paraId="0000000B">
      <w:pPr>
        <w:spacing w:line="360" w:lineRule="auto"/>
        <w:jc w:val="center"/>
        <w:rPr>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C">
      <w:pPr>
        <w:spacing w:line="360" w:lineRule="auto"/>
        <w:jc w:val="center"/>
        <w:rPr>
          <w:b w:val="1"/>
        </w:rPr>
      </w:pPr>
      <w:r w:rsidDel="00000000" w:rsidR="00000000" w:rsidRPr="00000000">
        <w:rPr>
          <w:b w:val="1"/>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D">
          <w:pPr>
            <w:widowControl w:val="0"/>
            <w:tabs>
              <w:tab w:val="right" w:pos="12000"/>
            </w:tabs>
            <w:spacing w:after="0" w:before="60" w:line="360" w:lineRule="auto"/>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30j0zll">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1. Introduction</w:t>
              <w:tab/>
              <w:t xml:space="preserve">2</w:t>
            </w:r>
          </w:hyperlink>
          <w:r w:rsidDel="00000000" w:rsidR="00000000" w:rsidRPr="00000000">
            <w:rPr>
              <w:rtl w:val="0"/>
            </w:rPr>
          </w:r>
        </w:p>
        <w:p w:rsidR="00000000" w:rsidDel="00000000" w:rsidP="00000000" w:rsidRDefault="00000000" w:rsidRPr="00000000" w14:paraId="0000000E">
          <w:pPr>
            <w:widowControl w:val="0"/>
            <w:tabs>
              <w:tab w:val="right" w:pos="12000"/>
            </w:tabs>
            <w:spacing w:after="0" w:before="60" w:line="360" w:lineRule="auto"/>
            <w:jc w:val="left"/>
            <w:rPr>
              <w:rFonts w:ascii="Arial" w:cs="Arial" w:eastAsia="Arial" w:hAnsi="Arial"/>
              <w:b w:val="1"/>
              <w:i w:val="0"/>
              <w:smallCaps w:val="0"/>
              <w:strike w:val="0"/>
              <w:color w:val="000000"/>
              <w:sz w:val="22"/>
              <w:szCs w:val="22"/>
              <w:u w:val="none"/>
              <w:shd w:fill="auto" w:val="clear"/>
              <w:vertAlign w:val="baseline"/>
            </w:rPr>
          </w:pPr>
          <w:hyperlink w:anchor="_1fob9te">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2. Overview of Organisation and Target Market for Expansion with Justification</w:t>
              <w:tab/>
              <w:t xml:space="preserve">2</w:t>
            </w:r>
          </w:hyperlink>
          <w:r w:rsidDel="00000000" w:rsidR="00000000" w:rsidRPr="00000000">
            <w:rPr>
              <w:rtl w:val="0"/>
            </w:rPr>
          </w:r>
        </w:p>
        <w:p w:rsidR="00000000" w:rsidDel="00000000" w:rsidP="00000000" w:rsidRDefault="00000000" w:rsidRPr="00000000" w14:paraId="0000000F">
          <w:pPr>
            <w:widowControl w:val="0"/>
            <w:tabs>
              <w:tab w:val="right" w:pos="12000"/>
            </w:tabs>
            <w:spacing w:after="0" w:before="60" w:line="36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2.1 Organisational Overview and Justification</w:t>
              <w:tab/>
              <w:t xml:space="preserve">2</w:t>
            </w:r>
          </w:hyperlink>
          <w:r w:rsidDel="00000000" w:rsidR="00000000" w:rsidRPr="00000000">
            <w:rPr>
              <w:rtl w:val="0"/>
            </w:rPr>
          </w:r>
        </w:p>
        <w:p w:rsidR="00000000" w:rsidDel="00000000" w:rsidP="00000000" w:rsidRDefault="00000000" w:rsidRPr="00000000" w14:paraId="00000010">
          <w:pPr>
            <w:widowControl w:val="0"/>
            <w:tabs>
              <w:tab w:val="right" w:pos="12000"/>
            </w:tabs>
            <w:spacing w:after="0" w:before="60" w:line="36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2.2 Target Market Overview and Justification</w:t>
              <w:tab/>
              <w:t xml:space="preserve">3</w:t>
            </w:r>
          </w:hyperlink>
          <w:r w:rsidDel="00000000" w:rsidR="00000000" w:rsidRPr="00000000">
            <w:rPr>
              <w:rtl w:val="0"/>
            </w:rPr>
          </w:r>
        </w:p>
        <w:p w:rsidR="00000000" w:rsidDel="00000000" w:rsidP="00000000" w:rsidRDefault="00000000" w:rsidRPr="00000000" w14:paraId="00000011">
          <w:pPr>
            <w:widowControl w:val="0"/>
            <w:tabs>
              <w:tab w:val="right" w:pos="12000"/>
            </w:tabs>
            <w:spacing w:after="0" w:before="60" w:line="360" w:lineRule="auto"/>
            <w:jc w:val="left"/>
            <w:rPr>
              <w:rFonts w:ascii="Arial" w:cs="Arial" w:eastAsia="Arial" w:hAnsi="Arial"/>
              <w:b w:val="1"/>
              <w:i w:val="0"/>
              <w:smallCaps w:val="0"/>
              <w:strike w:val="0"/>
              <w:color w:val="000000"/>
              <w:sz w:val="22"/>
              <w:szCs w:val="22"/>
              <w:u w:val="none"/>
              <w:shd w:fill="auto" w:val="clear"/>
              <w:vertAlign w:val="baseline"/>
            </w:rPr>
          </w:pPr>
          <w:hyperlink w:anchor="_tyjcwt">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3. Comprehensive Strategic Analysis of the Target Market</w:t>
              <w:tab/>
              <w:t xml:space="preserve">4</w:t>
            </w:r>
          </w:hyperlink>
          <w:r w:rsidDel="00000000" w:rsidR="00000000" w:rsidRPr="00000000">
            <w:rPr>
              <w:rtl w:val="0"/>
            </w:rPr>
          </w:r>
        </w:p>
        <w:p w:rsidR="00000000" w:rsidDel="00000000" w:rsidP="00000000" w:rsidRDefault="00000000" w:rsidRPr="00000000" w14:paraId="00000012">
          <w:pPr>
            <w:widowControl w:val="0"/>
            <w:tabs>
              <w:tab w:val="right" w:pos="12000"/>
            </w:tabs>
            <w:spacing w:after="0" w:before="60" w:line="36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3.1 PESTLE Analysis of the UK Macro-Environment</w:t>
              <w:tab/>
              <w:t xml:space="preserve">4</w:t>
            </w:r>
          </w:hyperlink>
          <w:r w:rsidDel="00000000" w:rsidR="00000000" w:rsidRPr="00000000">
            <w:rPr>
              <w:rtl w:val="0"/>
            </w:rPr>
          </w:r>
        </w:p>
        <w:p w:rsidR="00000000" w:rsidDel="00000000" w:rsidP="00000000" w:rsidRDefault="00000000" w:rsidRPr="00000000" w14:paraId="00000013">
          <w:pPr>
            <w:widowControl w:val="0"/>
            <w:tabs>
              <w:tab w:val="right" w:pos="12000"/>
            </w:tabs>
            <w:spacing w:after="0" w:before="60" w:line="36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1t3h5sf">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3.2 Porter’s 5 Forces Analysis of the UK Fast Food Sector</w:t>
              <w:tab/>
              <w:t xml:space="preserve">6</w:t>
            </w:r>
          </w:hyperlink>
          <w:r w:rsidDel="00000000" w:rsidR="00000000" w:rsidRPr="00000000">
            <w:rPr>
              <w:rtl w:val="0"/>
            </w:rPr>
          </w:r>
        </w:p>
        <w:p w:rsidR="00000000" w:rsidDel="00000000" w:rsidP="00000000" w:rsidRDefault="00000000" w:rsidRPr="00000000" w14:paraId="00000014">
          <w:pPr>
            <w:widowControl w:val="0"/>
            <w:tabs>
              <w:tab w:val="right" w:pos="12000"/>
            </w:tabs>
            <w:spacing w:after="0" w:before="60" w:line="36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4d34og8">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3.3 Evaluation of Effectiveness and Limitations of PESTLE and Porter’s 5 Forces Frameworks</w:t>
              <w:tab/>
              <w:t xml:space="preserve">7</w:t>
            </w:r>
          </w:hyperlink>
          <w:r w:rsidDel="00000000" w:rsidR="00000000" w:rsidRPr="00000000">
            <w:rPr>
              <w:rtl w:val="0"/>
            </w:rPr>
          </w:r>
        </w:p>
        <w:p w:rsidR="00000000" w:rsidDel="00000000" w:rsidP="00000000" w:rsidRDefault="00000000" w:rsidRPr="00000000" w14:paraId="00000015">
          <w:pPr>
            <w:widowControl w:val="0"/>
            <w:tabs>
              <w:tab w:val="right" w:pos="12000"/>
            </w:tabs>
            <w:spacing w:after="0" w:before="60" w:line="36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2s8eyo1">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3.4 SWOT Analysis of Bonchon</w:t>
              <w:tab/>
              <w:t xml:space="preserve">9</w:t>
            </w:r>
          </w:hyperlink>
          <w:r w:rsidDel="00000000" w:rsidR="00000000" w:rsidRPr="00000000">
            <w:rPr>
              <w:rtl w:val="0"/>
            </w:rPr>
          </w:r>
        </w:p>
        <w:p w:rsidR="00000000" w:rsidDel="00000000" w:rsidP="00000000" w:rsidRDefault="00000000" w:rsidRPr="00000000" w14:paraId="00000016">
          <w:pPr>
            <w:widowControl w:val="0"/>
            <w:tabs>
              <w:tab w:val="right" w:pos="12000"/>
            </w:tabs>
            <w:spacing w:after="0" w:before="60" w:line="360" w:lineRule="auto"/>
            <w:jc w:val="left"/>
            <w:rPr>
              <w:rFonts w:ascii="Arial" w:cs="Arial" w:eastAsia="Arial" w:hAnsi="Arial"/>
              <w:b w:val="1"/>
              <w:i w:val="0"/>
              <w:smallCaps w:val="0"/>
              <w:strike w:val="0"/>
              <w:color w:val="000000"/>
              <w:sz w:val="22"/>
              <w:szCs w:val="22"/>
              <w:u w:val="none"/>
              <w:shd w:fill="auto" w:val="clear"/>
              <w:vertAlign w:val="baseline"/>
            </w:rPr>
          </w:pPr>
          <w:hyperlink w:anchor="_17dp8vu">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4. Strategy Development and Formulation for Expansion into the Target Market</w:t>
              <w:tab/>
              <w:t xml:space="preserve">10</w:t>
            </w:r>
          </w:hyperlink>
          <w:r w:rsidDel="00000000" w:rsidR="00000000" w:rsidRPr="00000000">
            <w:rPr>
              <w:rtl w:val="0"/>
            </w:rPr>
          </w:r>
        </w:p>
        <w:p w:rsidR="00000000" w:rsidDel="00000000" w:rsidP="00000000" w:rsidRDefault="00000000" w:rsidRPr="00000000" w14:paraId="00000017">
          <w:pPr>
            <w:widowControl w:val="0"/>
            <w:tabs>
              <w:tab w:val="right" w:pos="12000"/>
            </w:tabs>
            <w:spacing w:after="0" w:before="60" w:line="36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3rdcrjn">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4.1 TOWS Matrix for Development of Strategic Options</w:t>
              <w:tab/>
              <w:t xml:space="preserve">10</w:t>
            </w:r>
          </w:hyperlink>
          <w:r w:rsidDel="00000000" w:rsidR="00000000" w:rsidRPr="00000000">
            <w:rPr>
              <w:rtl w:val="0"/>
            </w:rPr>
          </w:r>
        </w:p>
        <w:p w:rsidR="00000000" w:rsidDel="00000000" w:rsidP="00000000" w:rsidRDefault="00000000" w:rsidRPr="00000000" w14:paraId="00000018">
          <w:pPr>
            <w:widowControl w:val="0"/>
            <w:tabs>
              <w:tab w:val="right" w:pos="12000"/>
            </w:tabs>
            <w:spacing w:after="0" w:before="60" w:line="36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26in1rg">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4.2 VRIO Analysis of Bonchon in the UK Market</w:t>
              <w:tab/>
              <w:t xml:space="preserve">12</w:t>
            </w:r>
          </w:hyperlink>
          <w:r w:rsidDel="00000000" w:rsidR="00000000" w:rsidRPr="00000000">
            <w:rPr>
              <w:rtl w:val="0"/>
            </w:rPr>
          </w:r>
        </w:p>
        <w:p w:rsidR="00000000" w:rsidDel="00000000" w:rsidP="00000000" w:rsidRDefault="00000000" w:rsidRPr="00000000" w14:paraId="00000019">
          <w:pPr>
            <w:widowControl w:val="0"/>
            <w:tabs>
              <w:tab w:val="right" w:pos="12000"/>
            </w:tabs>
            <w:spacing w:after="0" w:before="60" w:line="36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lnxbz9">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4.3 Ansoff Matrix for Developing an Expansion Strategy</w:t>
              <w:tab/>
              <w:t xml:space="preserve">13</w:t>
            </w:r>
          </w:hyperlink>
          <w:r w:rsidDel="00000000" w:rsidR="00000000" w:rsidRPr="00000000">
            <w:rPr>
              <w:rtl w:val="0"/>
            </w:rPr>
          </w:r>
        </w:p>
        <w:p w:rsidR="00000000" w:rsidDel="00000000" w:rsidP="00000000" w:rsidRDefault="00000000" w:rsidRPr="00000000" w14:paraId="0000001A">
          <w:pPr>
            <w:widowControl w:val="0"/>
            <w:tabs>
              <w:tab w:val="right" w:pos="12000"/>
            </w:tabs>
            <w:spacing w:after="0" w:before="60" w:line="36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35nkun2">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4.4 Market Entry Strategy for Bonchon in the UK</w:t>
              <w:tab/>
              <w:t xml:space="preserve">15</w:t>
            </w:r>
          </w:hyperlink>
          <w:r w:rsidDel="00000000" w:rsidR="00000000" w:rsidRPr="00000000">
            <w:rPr>
              <w:rtl w:val="0"/>
            </w:rPr>
          </w:r>
        </w:p>
        <w:p w:rsidR="00000000" w:rsidDel="00000000" w:rsidP="00000000" w:rsidRDefault="00000000" w:rsidRPr="00000000" w14:paraId="0000001B">
          <w:pPr>
            <w:widowControl w:val="0"/>
            <w:tabs>
              <w:tab w:val="right" w:pos="12000"/>
            </w:tabs>
            <w:spacing w:after="0" w:before="60" w:line="360" w:lineRule="auto"/>
            <w:ind w:left="360" w:firstLine="0"/>
            <w:jc w:val="left"/>
            <w:rPr>
              <w:rFonts w:ascii="Arial" w:cs="Arial" w:eastAsia="Arial" w:hAnsi="Arial"/>
              <w:b w:val="0"/>
              <w:i w:val="0"/>
              <w:smallCaps w:val="0"/>
              <w:strike w:val="0"/>
              <w:color w:val="000000"/>
              <w:u w:val="none"/>
              <w:shd w:fill="auto" w:val="clear"/>
              <w:vertAlign w:val="baseline"/>
            </w:rPr>
          </w:pPr>
          <w:hyperlink w:anchor="_1ksv4uv">
            <w:r w:rsidDel="00000000" w:rsidR="00000000" w:rsidRPr="00000000">
              <w:rPr>
                <w:rFonts w:ascii="Arial" w:cs="Arial" w:eastAsia="Arial" w:hAnsi="Arial"/>
                <w:b w:val="0"/>
                <w:i w:val="0"/>
                <w:smallCaps w:val="0"/>
                <w:strike w:val="0"/>
                <w:color w:val="000000"/>
                <w:u w:val="none"/>
                <w:shd w:fill="auto" w:val="clear"/>
                <w:vertAlign w:val="baseline"/>
                <w:rtl w:val="0"/>
              </w:rPr>
              <w:t xml:space="preserve">4.5 Competitors in the Market and Business Positioning</w:t>
              <w:tab/>
              <w:t xml:space="preserve">17</w:t>
            </w:r>
          </w:hyperlink>
          <w:r w:rsidDel="00000000" w:rsidR="00000000" w:rsidRPr="00000000">
            <w:rPr>
              <w:rtl w:val="0"/>
            </w:rPr>
          </w:r>
        </w:p>
        <w:p w:rsidR="00000000" w:rsidDel="00000000" w:rsidP="00000000" w:rsidRDefault="00000000" w:rsidRPr="00000000" w14:paraId="0000001C">
          <w:pPr>
            <w:widowControl w:val="0"/>
            <w:tabs>
              <w:tab w:val="right" w:pos="12000"/>
            </w:tabs>
            <w:spacing w:after="0" w:before="60" w:line="360" w:lineRule="auto"/>
            <w:ind w:left="360" w:firstLine="0"/>
            <w:jc w:val="left"/>
            <w:rPr>
              <w:rFonts w:ascii="Arial" w:cs="Arial" w:eastAsia="Arial" w:hAnsi="Arial"/>
              <w:b w:val="0"/>
              <w:i w:val="0"/>
              <w:smallCaps w:val="0"/>
              <w:strike w:val="0"/>
              <w:color w:val="000000"/>
              <w:u w:val="none"/>
              <w:shd w:fill="auto" w:val="clear"/>
              <w:vertAlign w:val="baseline"/>
            </w:rPr>
          </w:pPr>
          <w:hyperlink w:anchor="_44sinio">
            <w:r w:rsidDel="00000000" w:rsidR="00000000" w:rsidRPr="00000000">
              <w:rPr>
                <w:rFonts w:ascii="Arial" w:cs="Arial" w:eastAsia="Arial" w:hAnsi="Arial"/>
                <w:b w:val="0"/>
                <w:i w:val="0"/>
                <w:smallCaps w:val="0"/>
                <w:strike w:val="0"/>
                <w:color w:val="000000"/>
                <w:u w:val="none"/>
                <w:shd w:fill="auto" w:val="clear"/>
                <w:vertAlign w:val="baseline"/>
                <w:rtl w:val="0"/>
              </w:rPr>
              <w:t xml:space="preserve">4.6 Business Ethics of Bonchon</w:t>
              <w:tab/>
              <w:t xml:space="preserve">17</w:t>
            </w:r>
          </w:hyperlink>
          <w:r w:rsidDel="00000000" w:rsidR="00000000" w:rsidRPr="00000000">
            <w:rPr>
              <w:rtl w:val="0"/>
            </w:rPr>
          </w:r>
        </w:p>
        <w:p w:rsidR="00000000" w:rsidDel="00000000" w:rsidP="00000000" w:rsidRDefault="00000000" w:rsidRPr="00000000" w14:paraId="0000001D">
          <w:pPr>
            <w:widowControl w:val="0"/>
            <w:tabs>
              <w:tab w:val="right" w:pos="12000"/>
            </w:tabs>
            <w:spacing w:after="0" w:before="60" w:line="36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2jxsxqh">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4.7 Overall Summarisation of Market Expansion Strategy for Bonchon</w:t>
              <w:tab/>
              <w:t xml:space="preserve">18</w:t>
            </w:r>
          </w:hyperlink>
          <w:r w:rsidDel="00000000" w:rsidR="00000000" w:rsidRPr="00000000">
            <w:rPr>
              <w:rtl w:val="0"/>
            </w:rPr>
          </w:r>
        </w:p>
        <w:p w:rsidR="00000000" w:rsidDel="00000000" w:rsidP="00000000" w:rsidRDefault="00000000" w:rsidRPr="00000000" w14:paraId="0000001E">
          <w:pPr>
            <w:widowControl w:val="0"/>
            <w:tabs>
              <w:tab w:val="right" w:pos="12000"/>
            </w:tabs>
            <w:spacing w:after="0" w:before="60" w:line="360" w:lineRule="auto"/>
            <w:jc w:val="left"/>
            <w:rPr>
              <w:rFonts w:ascii="Arial" w:cs="Arial" w:eastAsia="Arial" w:hAnsi="Arial"/>
              <w:b w:val="1"/>
              <w:i w:val="0"/>
              <w:smallCaps w:val="0"/>
              <w:strike w:val="0"/>
              <w:color w:val="000000"/>
              <w:sz w:val="22"/>
              <w:szCs w:val="22"/>
              <w:u w:val="none"/>
              <w:shd w:fill="auto" w:val="clear"/>
              <w:vertAlign w:val="baseline"/>
            </w:rPr>
          </w:pPr>
          <w:hyperlink w:anchor="_z337ya">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5. Performance Evaluation for the Expansion Plan</w:t>
              <w:tab/>
              <w:t xml:space="preserve">19</w:t>
            </w:r>
          </w:hyperlink>
          <w:r w:rsidDel="00000000" w:rsidR="00000000" w:rsidRPr="00000000">
            <w:rPr>
              <w:rtl w:val="0"/>
            </w:rPr>
          </w:r>
        </w:p>
        <w:p w:rsidR="00000000" w:rsidDel="00000000" w:rsidP="00000000" w:rsidRDefault="00000000" w:rsidRPr="00000000" w14:paraId="0000001F">
          <w:pPr>
            <w:widowControl w:val="0"/>
            <w:tabs>
              <w:tab w:val="right" w:pos="12000"/>
            </w:tabs>
            <w:spacing w:after="0" w:before="60" w:line="360" w:lineRule="auto"/>
            <w:jc w:val="left"/>
            <w:rPr>
              <w:rFonts w:ascii="Arial" w:cs="Arial" w:eastAsia="Arial" w:hAnsi="Arial"/>
              <w:b w:val="1"/>
              <w:i w:val="0"/>
              <w:smallCaps w:val="0"/>
              <w:strike w:val="0"/>
              <w:color w:val="000000"/>
              <w:sz w:val="22"/>
              <w:szCs w:val="22"/>
              <w:u w:val="none"/>
              <w:shd w:fill="auto" w:val="clear"/>
              <w:vertAlign w:val="baseline"/>
            </w:rPr>
          </w:pPr>
          <w:hyperlink w:anchor="_3j2qqm3">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6. Conclusion</w:t>
              <w:tab/>
              <w:t xml:space="preserve">22</w:t>
            </w:r>
          </w:hyperlink>
          <w:r w:rsidDel="00000000" w:rsidR="00000000" w:rsidRPr="00000000">
            <w:rPr>
              <w:rtl w:val="0"/>
            </w:rPr>
          </w:r>
        </w:p>
        <w:p w:rsidR="00000000" w:rsidDel="00000000" w:rsidP="00000000" w:rsidRDefault="00000000" w:rsidRPr="00000000" w14:paraId="00000020">
          <w:pPr>
            <w:widowControl w:val="0"/>
            <w:tabs>
              <w:tab w:val="right" w:pos="12000"/>
            </w:tabs>
            <w:spacing w:after="0" w:before="60" w:line="360" w:lineRule="auto"/>
            <w:jc w:val="left"/>
            <w:rPr>
              <w:rFonts w:ascii="Arial" w:cs="Arial" w:eastAsia="Arial" w:hAnsi="Arial"/>
              <w:b w:val="1"/>
              <w:i w:val="0"/>
              <w:smallCaps w:val="0"/>
              <w:strike w:val="0"/>
              <w:color w:val="000000"/>
              <w:sz w:val="22"/>
              <w:szCs w:val="22"/>
              <w:u w:val="none"/>
              <w:shd w:fill="auto" w:val="clear"/>
              <w:vertAlign w:val="baseline"/>
            </w:rPr>
          </w:pPr>
          <w:hyperlink w:anchor="_1y810tw">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7. References</w:t>
              <w:tab/>
              <w:t xml:space="preserve">23</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1">
      <w:pPr>
        <w:pStyle w:val="Heading1"/>
        <w:spacing w:line="360" w:lineRule="auto"/>
        <w:rPr/>
      </w:pPr>
      <w:bookmarkStart w:colFirst="0" w:colLast="0" w:name="_gjdgxs" w:id="0"/>
      <w:bookmarkEnd w:id="0"/>
      <w:r w:rsidDel="00000000" w:rsidR="00000000" w:rsidRPr="00000000">
        <w:br w:type="page"/>
      </w:r>
      <w:r w:rsidDel="00000000" w:rsidR="00000000" w:rsidRPr="00000000">
        <w:rPr>
          <w:rtl w:val="0"/>
        </w:rPr>
      </w:r>
    </w:p>
    <w:p w:rsidR="00000000" w:rsidDel="00000000" w:rsidP="00000000" w:rsidRDefault="00000000" w:rsidRPr="00000000" w14:paraId="00000022">
      <w:pPr>
        <w:pStyle w:val="Heading1"/>
        <w:spacing w:line="360" w:lineRule="auto"/>
        <w:rPr/>
      </w:pPr>
      <w:bookmarkStart w:colFirst="0" w:colLast="0" w:name="_30j0zll" w:id="1"/>
      <w:bookmarkEnd w:id="1"/>
      <w:r w:rsidDel="00000000" w:rsidR="00000000" w:rsidRPr="00000000">
        <w:rPr>
          <w:rtl w:val="0"/>
        </w:rPr>
        <w:t xml:space="preserve">1. Introduction</w:t>
      </w:r>
    </w:p>
    <w:p w:rsidR="00000000" w:rsidDel="00000000" w:rsidP="00000000" w:rsidRDefault="00000000" w:rsidRPr="00000000" w14:paraId="00000023">
      <w:pPr>
        <w:spacing w:line="360" w:lineRule="auto"/>
        <w:rPr/>
      </w:pPr>
      <w:r w:rsidDel="00000000" w:rsidR="00000000" w:rsidRPr="00000000">
        <w:rPr>
          <w:rtl w:val="0"/>
        </w:rPr>
        <w:t xml:space="preserve">This analytical report focuses on discussing the South Korean Fried Chicken Brand, Bonchon, which is located in the US. The purpose of this report is to identify, justify and analyse the market conditions in a chosen target market, for the further international market expansion of Bonchon. Lubis and Muniapan (2024) explained that international market expansion is important for global firms, as this allows for an increase in customer base while also enhancing the reach of the products, thereby enabling the firms to further develop within the global market. The report in this regard will utilise management frameworks like PESLE and Porter’s 5 Forces, while also using strategic management frameworks like SWOT, TOWS Matrix, VRIO and Ansoff Matrix for the development of the International Expansion Strategy of Bonchon. Furthermore, this report will also utilise the Triple Bottom Line Model in order to identify KPIs for measuring and evaluating the performance of the expansion strategy. </w:t>
      </w:r>
    </w:p>
    <w:p w:rsidR="00000000" w:rsidDel="00000000" w:rsidP="00000000" w:rsidRDefault="00000000" w:rsidRPr="00000000" w14:paraId="00000024">
      <w:pPr>
        <w:pStyle w:val="Heading1"/>
        <w:spacing w:line="360" w:lineRule="auto"/>
        <w:rPr/>
      </w:pPr>
      <w:bookmarkStart w:colFirst="0" w:colLast="0" w:name="_1fob9te" w:id="2"/>
      <w:bookmarkEnd w:id="2"/>
      <w:r w:rsidDel="00000000" w:rsidR="00000000" w:rsidRPr="00000000">
        <w:rPr>
          <w:rtl w:val="0"/>
        </w:rPr>
        <w:t xml:space="preserve">2. Overview of Organisation and Target Market for Expansion with Justification</w:t>
      </w:r>
    </w:p>
    <w:p w:rsidR="00000000" w:rsidDel="00000000" w:rsidP="00000000" w:rsidRDefault="00000000" w:rsidRPr="00000000" w14:paraId="00000025">
      <w:pPr>
        <w:pStyle w:val="Heading2"/>
        <w:spacing w:line="360" w:lineRule="auto"/>
        <w:rPr/>
      </w:pPr>
      <w:bookmarkStart w:colFirst="0" w:colLast="0" w:name="_3znysh7" w:id="3"/>
      <w:bookmarkEnd w:id="3"/>
      <w:r w:rsidDel="00000000" w:rsidR="00000000" w:rsidRPr="00000000">
        <w:rPr>
          <w:rtl w:val="0"/>
        </w:rPr>
        <w:t xml:space="preserve">2.1 Organisational Overview and Justification</w:t>
      </w:r>
    </w:p>
    <w:p w:rsidR="00000000" w:rsidDel="00000000" w:rsidP="00000000" w:rsidRDefault="00000000" w:rsidRPr="00000000" w14:paraId="00000026">
      <w:pPr>
        <w:spacing w:line="360" w:lineRule="auto"/>
        <w:rPr/>
      </w:pPr>
      <w:r w:rsidDel="00000000" w:rsidR="00000000" w:rsidRPr="00000000">
        <w:rPr>
          <w:rtl w:val="0"/>
        </w:rPr>
        <w:t xml:space="preserve">Bonchon is a South Korean Fried Chicken Brand founded by Jinduk Seo in Busan, South Korea, in 2002, and the company has since moved its global headquarters to New York, US, in 2006 (Bonchon, 2025). The company in 2021 shifted its Global Headquarters again to Dallas, Texas, US. With authentic South Korean sauces and products, the company provides differentiated culinary experiences to its international markets like Cambodia, France, Myanmar, the Philippines, Singapore, Taiwan, Thailand, and Vietnam (Bonchon, 2025). This shows that apart from France in Europe, all other international locations of the company are presently in the Asian market. Therefore, it is important for the firm to further grow its business presence across Europe. Thus, this is a firm which requires international expansion for its strategic growth and development in the international market, especially in the Non-Asian Markets like EMEA and the American regions. Abd Aziz </w:t>
      </w:r>
      <w:r w:rsidDel="00000000" w:rsidR="00000000" w:rsidRPr="00000000">
        <w:rPr>
          <w:i w:val="1"/>
          <w:rtl w:val="0"/>
        </w:rPr>
        <w:t xml:space="preserve">et al.</w:t>
      </w:r>
      <w:r w:rsidDel="00000000" w:rsidR="00000000" w:rsidRPr="00000000">
        <w:rPr>
          <w:rtl w:val="0"/>
        </w:rPr>
        <w:t xml:space="preserve"> (2021), in this regard, explain in Franchising for market entry, thereby proliferating Entrepreneurship and Entrepreneurial mindset in the global market. This also shows the need for a firm like Bonchon to further expand to the international markets in order to develop its consumer base, while also enabling franchise owners globally to engage in Entrepreneurship. This further shows that Bonchon is an appropriate company for consideration in relation to international market expansion.</w:t>
      </w:r>
    </w:p>
    <w:p w:rsidR="00000000" w:rsidDel="00000000" w:rsidP="00000000" w:rsidRDefault="00000000" w:rsidRPr="00000000" w14:paraId="00000027">
      <w:pPr>
        <w:spacing w:line="360" w:lineRule="auto"/>
        <w:jc w:val="center"/>
        <w:rPr/>
      </w:pPr>
      <w:r w:rsidDel="00000000" w:rsidR="00000000" w:rsidRPr="00000000">
        <w:rPr/>
        <w:drawing>
          <wp:inline distB="114300" distT="114300" distL="114300" distR="114300">
            <wp:extent cx="4905375" cy="1409700"/>
            <wp:effectExtent b="25400" l="25400" r="25400" t="2540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4905375" cy="14097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28">
      <w:pPr>
        <w:spacing w:line="360" w:lineRule="auto"/>
        <w:jc w:val="center"/>
        <w:rPr>
          <w:b w:val="1"/>
        </w:rPr>
      </w:pPr>
      <w:r w:rsidDel="00000000" w:rsidR="00000000" w:rsidRPr="00000000">
        <w:rPr>
          <w:b w:val="1"/>
          <w:rtl w:val="0"/>
        </w:rPr>
        <w:t xml:space="preserve">Figure 1: Bonchon Logo</w:t>
      </w:r>
    </w:p>
    <w:p w:rsidR="00000000" w:rsidDel="00000000" w:rsidP="00000000" w:rsidRDefault="00000000" w:rsidRPr="00000000" w14:paraId="00000029">
      <w:pPr>
        <w:spacing w:line="360" w:lineRule="auto"/>
        <w:jc w:val="center"/>
        <w:rPr/>
      </w:pPr>
      <w:r w:rsidDel="00000000" w:rsidR="00000000" w:rsidRPr="00000000">
        <w:rPr>
          <w:rtl w:val="0"/>
        </w:rPr>
        <w:t xml:space="preserve">(Source: PR News, 2024)</w:t>
      </w:r>
    </w:p>
    <w:p w:rsidR="00000000" w:rsidDel="00000000" w:rsidP="00000000" w:rsidRDefault="00000000" w:rsidRPr="00000000" w14:paraId="0000002A">
      <w:pPr>
        <w:pStyle w:val="Heading2"/>
        <w:spacing w:line="360" w:lineRule="auto"/>
        <w:rPr/>
      </w:pPr>
      <w:bookmarkStart w:colFirst="0" w:colLast="0" w:name="_2et92p0" w:id="4"/>
      <w:bookmarkEnd w:id="4"/>
      <w:r w:rsidDel="00000000" w:rsidR="00000000" w:rsidRPr="00000000">
        <w:rPr>
          <w:rtl w:val="0"/>
        </w:rPr>
        <w:t xml:space="preserve">2.2 Target Market Overview and Justification</w:t>
      </w:r>
    </w:p>
    <w:p w:rsidR="00000000" w:rsidDel="00000000" w:rsidP="00000000" w:rsidRDefault="00000000" w:rsidRPr="00000000" w14:paraId="0000002B">
      <w:pPr>
        <w:spacing w:line="360" w:lineRule="auto"/>
        <w:rPr/>
      </w:pPr>
      <w:r w:rsidDel="00000000" w:rsidR="00000000" w:rsidRPr="00000000">
        <w:rPr>
          <w:rtl w:val="0"/>
        </w:rPr>
        <w:t xml:space="preserve">In this regard, for the expansion of Bonchon in Europe, the UK has been identified as the target market for the firm's international expansion. Bollard (2025) found that, with the globalisation of Korean culture, there has been a new wave of adaptation in the UK, with increasing demand for Korean Food, TV Shows, and Music. Bollard (2025) further added that according to a 2023 survey, nearly 74% of the British customers were willing to pay for Korean foods and services, as the searches on waitrose.com for ‘Korean chicken’, ‘Korean bbq’ and ‘Gochujang’ in 2025 increased in comparison to 2024 by 974%, 330% and 572% respectively. This further shows the growing demand for Korean Cuisine, including Korean Fast Food, in the UK Market. Moreover, Bollard (2025) also explained that according to a survey in 2024 conducted by Just Eat of 2000 consumers, 47% of the British Customers demanded Korean Goods while 53% cited Korean Shows and Music as the motivation for such demands. Bollard (2025) further cited the growing health-conscious lifestyle of the Brits as a major reason for the growing demand for Korean Foods due to their use of staple fresh ingredients and reported health-promoting effects. This further shows that the UK is one of the perfect markets for the entry and growth of Bonchon within Europe, as the country is already welcoming of the Korean Flavours, requiring minimal cultural adjustments from the firm to be accepted within the UK Market. This further proves the UK as an optimal Target Market for the expansion of Bonchon. </w:t>
      </w:r>
    </w:p>
    <w:p w:rsidR="00000000" w:rsidDel="00000000" w:rsidP="00000000" w:rsidRDefault="00000000" w:rsidRPr="00000000" w14:paraId="0000002C">
      <w:pPr>
        <w:pStyle w:val="Heading1"/>
        <w:spacing w:line="360" w:lineRule="auto"/>
        <w:rPr/>
      </w:pPr>
      <w:bookmarkStart w:colFirst="0" w:colLast="0" w:name="_tyjcwt" w:id="5"/>
      <w:bookmarkEnd w:id="5"/>
      <w:r w:rsidDel="00000000" w:rsidR="00000000" w:rsidRPr="00000000">
        <w:rPr>
          <w:rtl w:val="0"/>
        </w:rPr>
        <w:t xml:space="preserve">3. Comprehensive Strategic Analysis of the Target Market</w:t>
      </w:r>
    </w:p>
    <w:p w:rsidR="00000000" w:rsidDel="00000000" w:rsidP="00000000" w:rsidRDefault="00000000" w:rsidRPr="00000000" w14:paraId="0000002D">
      <w:pPr>
        <w:pStyle w:val="Heading2"/>
        <w:spacing w:line="360" w:lineRule="auto"/>
        <w:rPr/>
      </w:pPr>
      <w:bookmarkStart w:colFirst="0" w:colLast="0" w:name="_3dy6vkm" w:id="6"/>
      <w:bookmarkEnd w:id="6"/>
      <w:r w:rsidDel="00000000" w:rsidR="00000000" w:rsidRPr="00000000">
        <w:rPr>
          <w:rtl w:val="0"/>
        </w:rPr>
        <w:t xml:space="preserve">3.1 PESTLE Analysis of the UK Macro-Environment</w:t>
      </w:r>
    </w:p>
    <w:tbl>
      <w:tblPr>
        <w:tblStyle w:val="Table1"/>
        <w:tblW w:w="9360.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905"/>
        <w:gridCol w:w="7455"/>
        <w:tblGridChange w:id="0">
          <w:tblGrid>
            <w:gridCol w:w="1905"/>
            <w:gridCol w:w="7455"/>
          </w:tblGrid>
        </w:tblGridChange>
      </w:tblGrid>
      <w:tr>
        <w:tc>
          <w:tcPr>
            <w:tcMar>
              <w:top w:w="100.0" w:type="dxa"/>
              <w:left w:w="100.0" w:type="dxa"/>
              <w:bottom w:w="100.0" w:type="dxa"/>
              <w:right w:w="100.0" w:type="dxa"/>
            </w:tcMar>
          </w:tcPr>
          <w:p w:rsidR="00000000" w:rsidDel="00000000" w:rsidP="00000000" w:rsidRDefault="00000000" w:rsidRPr="00000000" w14:paraId="0000002E">
            <w:pPr>
              <w:widowControl w:val="0"/>
              <w:pBdr>
                <w:top w:space="0" w:sz="0" w:val="nil"/>
                <w:left w:space="0" w:sz="0" w:val="nil"/>
                <w:bottom w:space="0" w:sz="0" w:val="nil"/>
                <w:right w:space="0" w:sz="0" w:val="nil"/>
                <w:between w:space="0" w:sz="0" w:val="nil"/>
              </w:pBdr>
              <w:spacing w:after="0" w:before="0" w:line="360" w:lineRule="auto"/>
              <w:jc w:val="center"/>
              <w:rPr>
                <w:b w:val="1"/>
              </w:rPr>
            </w:pPr>
            <w:r w:rsidDel="00000000" w:rsidR="00000000" w:rsidRPr="00000000">
              <w:rPr>
                <w:b w:val="1"/>
                <w:rtl w:val="0"/>
              </w:rPr>
              <w:t xml:space="preserve">Factors</w:t>
            </w:r>
          </w:p>
        </w:tc>
        <w:tc>
          <w:tcPr>
            <w:tcMar>
              <w:top w:w="100.0" w:type="dxa"/>
              <w:left w:w="100.0" w:type="dxa"/>
              <w:bottom w:w="100.0" w:type="dxa"/>
              <w:right w:w="100.0" w:type="dxa"/>
            </w:tcMar>
          </w:tcPr>
          <w:p w:rsidR="00000000" w:rsidDel="00000000" w:rsidP="00000000" w:rsidRDefault="00000000" w:rsidRPr="00000000" w14:paraId="0000002F">
            <w:pPr>
              <w:widowControl w:val="0"/>
              <w:pBdr>
                <w:top w:space="0" w:sz="0" w:val="nil"/>
                <w:left w:space="0" w:sz="0" w:val="nil"/>
                <w:bottom w:space="0" w:sz="0" w:val="nil"/>
                <w:right w:space="0" w:sz="0" w:val="nil"/>
                <w:between w:space="0" w:sz="0" w:val="nil"/>
              </w:pBdr>
              <w:spacing w:after="0" w:before="0" w:line="360" w:lineRule="auto"/>
              <w:jc w:val="center"/>
              <w:rPr>
                <w:b w:val="1"/>
              </w:rPr>
            </w:pPr>
            <w:r w:rsidDel="00000000" w:rsidR="00000000" w:rsidRPr="00000000">
              <w:rPr>
                <w:b w:val="1"/>
                <w:rtl w:val="0"/>
              </w:rPr>
              <w:t xml:space="preserve">UK Market</w:t>
            </w:r>
          </w:p>
        </w:tc>
      </w:tr>
      <w:tr>
        <w:tc>
          <w:tcPr>
            <w:tcMar>
              <w:top w:w="100.0" w:type="dxa"/>
              <w:left w:w="100.0" w:type="dxa"/>
              <w:bottom w:w="100.0" w:type="dxa"/>
              <w:right w:w="100.0" w:type="dxa"/>
            </w:tcMar>
          </w:tcPr>
          <w:p w:rsidR="00000000" w:rsidDel="00000000" w:rsidP="00000000" w:rsidRDefault="00000000" w:rsidRPr="00000000" w14:paraId="00000030">
            <w:pPr>
              <w:widowControl w:val="0"/>
              <w:pBdr>
                <w:top w:space="0" w:sz="0" w:val="nil"/>
                <w:left w:space="0" w:sz="0" w:val="nil"/>
                <w:bottom w:space="0" w:sz="0" w:val="nil"/>
                <w:right w:space="0" w:sz="0" w:val="nil"/>
                <w:between w:space="0" w:sz="0" w:val="nil"/>
              </w:pBdr>
              <w:spacing w:after="0" w:before="0" w:line="360" w:lineRule="auto"/>
              <w:jc w:val="left"/>
              <w:rPr>
                <w:b w:val="1"/>
              </w:rPr>
            </w:pPr>
            <w:r w:rsidDel="00000000" w:rsidR="00000000" w:rsidRPr="00000000">
              <w:rPr>
                <w:b w:val="1"/>
                <w:rtl w:val="0"/>
              </w:rPr>
              <w:t xml:space="preserve">Political</w:t>
            </w:r>
          </w:p>
        </w:tc>
        <w:tc>
          <w:tcPr>
            <w:tcMar>
              <w:top w:w="100.0" w:type="dxa"/>
              <w:left w:w="100.0" w:type="dxa"/>
              <w:bottom w:w="100.0" w:type="dxa"/>
              <w:right w:w="100.0" w:type="dxa"/>
            </w:tcMar>
          </w:tcPr>
          <w:p w:rsidR="00000000" w:rsidDel="00000000" w:rsidP="00000000" w:rsidRDefault="00000000" w:rsidRPr="00000000" w14:paraId="00000031">
            <w:pPr>
              <w:widowControl w:val="0"/>
              <w:pBdr>
                <w:top w:space="0" w:sz="0" w:val="nil"/>
                <w:left w:space="0" w:sz="0" w:val="nil"/>
                <w:bottom w:space="0" w:sz="0" w:val="nil"/>
                <w:right w:space="0" w:sz="0" w:val="nil"/>
                <w:between w:space="0" w:sz="0" w:val="nil"/>
              </w:pBdr>
              <w:spacing w:after="0" w:before="0" w:line="360" w:lineRule="auto"/>
              <w:rPr/>
            </w:pPr>
            <w:r w:rsidDel="00000000" w:rsidR="00000000" w:rsidRPr="00000000">
              <w:rPr>
                <w:rtl w:val="0"/>
              </w:rPr>
              <w:t xml:space="preserve">The Political Stability Index of the UK is at 0.51 in 2023, reducing from 0.53 in 2022, showcasing declining political stability in the UK while also indicating a weak state of political stability (The Global Economy, 2023).</w:t>
            </w:r>
          </w:p>
        </w:tc>
      </w:tr>
      <w:tr>
        <w:tc>
          <w:tcPr>
            <w:tcMar>
              <w:top w:w="100.0" w:type="dxa"/>
              <w:left w:w="100.0" w:type="dxa"/>
              <w:bottom w:w="100.0" w:type="dxa"/>
              <w:right w:w="100.0" w:type="dxa"/>
            </w:tcMar>
          </w:tcPr>
          <w:p w:rsidR="00000000" w:rsidDel="00000000" w:rsidP="00000000" w:rsidRDefault="00000000" w:rsidRPr="00000000" w14:paraId="00000032">
            <w:pPr>
              <w:widowControl w:val="0"/>
              <w:pBdr>
                <w:top w:space="0" w:sz="0" w:val="nil"/>
                <w:left w:space="0" w:sz="0" w:val="nil"/>
                <w:bottom w:space="0" w:sz="0" w:val="nil"/>
                <w:right w:space="0" w:sz="0" w:val="nil"/>
                <w:between w:space="0" w:sz="0" w:val="nil"/>
              </w:pBdr>
              <w:spacing w:after="0" w:before="0" w:line="360" w:lineRule="auto"/>
              <w:jc w:val="left"/>
              <w:rPr>
                <w:b w:val="1"/>
              </w:rPr>
            </w:pPr>
            <w:r w:rsidDel="00000000" w:rsidR="00000000" w:rsidRPr="00000000">
              <w:rPr>
                <w:b w:val="1"/>
                <w:rtl w:val="0"/>
              </w:rPr>
              <w:t xml:space="preserve">Economic</w:t>
            </w:r>
          </w:p>
        </w:tc>
        <w:tc>
          <w:tcPr>
            <w:tcMar>
              <w:top w:w="100.0" w:type="dxa"/>
              <w:left w:w="100.0" w:type="dxa"/>
              <w:bottom w:w="100.0" w:type="dxa"/>
              <w:right w:w="100.0" w:type="dxa"/>
            </w:tcMar>
          </w:tcPr>
          <w:p w:rsidR="00000000" w:rsidDel="00000000" w:rsidP="00000000" w:rsidRDefault="00000000" w:rsidRPr="00000000" w14:paraId="00000033">
            <w:pPr>
              <w:widowControl w:val="0"/>
              <w:pBdr>
                <w:top w:space="0" w:sz="0" w:val="nil"/>
                <w:left w:space="0" w:sz="0" w:val="nil"/>
                <w:bottom w:space="0" w:sz="0" w:val="nil"/>
                <w:right w:space="0" w:sz="0" w:val="nil"/>
                <w:between w:space="0" w:sz="0" w:val="nil"/>
              </w:pBdr>
              <w:spacing w:after="0" w:before="0" w:line="360" w:lineRule="auto"/>
              <w:rPr/>
            </w:pPr>
            <w:r w:rsidDel="00000000" w:rsidR="00000000" w:rsidRPr="00000000">
              <w:rPr>
                <w:rtl w:val="0"/>
              </w:rPr>
              <w:t xml:space="preserve">Yurday (2025) reported that according to the analysis of ONS data, Household annual average food costs in the UK are at £5,265, of which £1,401 is spent on restaurants and takeaways.</w:t>
            </w:r>
          </w:p>
        </w:tc>
      </w:tr>
      <w:tr>
        <w:tc>
          <w:tcPr>
            <w:tcMar>
              <w:top w:w="100.0" w:type="dxa"/>
              <w:left w:w="100.0" w:type="dxa"/>
              <w:bottom w:w="100.0" w:type="dxa"/>
              <w:right w:w="100.0" w:type="dxa"/>
            </w:tcMar>
          </w:tcPr>
          <w:p w:rsidR="00000000" w:rsidDel="00000000" w:rsidP="00000000" w:rsidRDefault="00000000" w:rsidRPr="00000000" w14:paraId="00000034">
            <w:pPr>
              <w:widowControl w:val="0"/>
              <w:pBdr>
                <w:top w:space="0" w:sz="0" w:val="nil"/>
                <w:left w:space="0" w:sz="0" w:val="nil"/>
                <w:bottom w:space="0" w:sz="0" w:val="nil"/>
                <w:right w:space="0" w:sz="0" w:val="nil"/>
                <w:between w:space="0" w:sz="0" w:val="nil"/>
              </w:pBdr>
              <w:spacing w:after="0" w:before="0" w:line="360" w:lineRule="auto"/>
              <w:jc w:val="left"/>
              <w:rPr>
                <w:b w:val="1"/>
              </w:rPr>
            </w:pPr>
            <w:r w:rsidDel="00000000" w:rsidR="00000000" w:rsidRPr="00000000">
              <w:rPr>
                <w:b w:val="1"/>
                <w:rtl w:val="0"/>
              </w:rPr>
              <w:t xml:space="preserve">Social</w:t>
            </w:r>
          </w:p>
        </w:tc>
        <w:tc>
          <w:tcPr>
            <w:tcMar>
              <w:top w:w="100.0" w:type="dxa"/>
              <w:left w:w="100.0" w:type="dxa"/>
              <w:bottom w:w="100.0" w:type="dxa"/>
              <w:right w:w="100.0" w:type="dxa"/>
            </w:tcMar>
          </w:tcPr>
          <w:p w:rsidR="00000000" w:rsidDel="00000000" w:rsidP="00000000" w:rsidRDefault="00000000" w:rsidRPr="00000000" w14:paraId="00000035">
            <w:pPr>
              <w:widowControl w:val="0"/>
              <w:pBdr>
                <w:top w:space="0" w:sz="0" w:val="nil"/>
                <w:left w:space="0" w:sz="0" w:val="nil"/>
                <w:bottom w:space="0" w:sz="0" w:val="nil"/>
                <w:right w:space="0" w:sz="0" w:val="nil"/>
                <w:between w:space="0" w:sz="0" w:val="nil"/>
              </w:pBdr>
              <w:spacing w:after="0" w:before="0" w:line="360" w:lineRule="auto"/>
              <w:rPr/>
            </w:pPr>
            <w:r w:rsidDel="00000000" w:rsidR="00000000" w:rsidRPr="00000000">
              <w:rPr>
                <w:rtl w:val="0"/>
              </w:rPr>
              <w:t xml:space="preserve">Increasing demand for Korean Foods in the UK, resulting from the infusion of Korean Culture in the UK (Bollard, 2025)</w:t>
            </w:r>
          </w:p>
        </w:tc>
      </w:tr>
      <w:tr>
        <w:tc>
          <w:tcPr>
            <w:tcMar>
              <w:top w:w="100.0" w:type="dxa"/>
              <w:left w:w="100.0" w:type="dxa"/>
              <w:bottom w:w="100.0" w:type="dxa"/>
              <w:right w:w="100.0" w:type="dxa"/>
            </w:tcMar>
          </w:tcPr>
          <w:p w:rsidR="00000000" w:rsidDel="00000000" w:rsidP="00000000" w:rsidRDefault="00000000" w:rsidRPr="00000000" w14:paraId="00000036">
            <w:pPr>
              <w:widowControl w:val="0"/>
              <w:pBdr>
                <w:top w:space="0" w:sz="0" w:val="nil"/>
                <w:left w:space="0" w:sz="0" w:val="nil"/>
                <w:bottom w:space="0" w:sz="0" w:val="nil"/>
                <w:right w:space="0" w:sz="0" w:val="nil"/>
                <w:between w:space="0" w:sz="0" w:val="nil"/>
              </w:pBdr>
              <w:spacing w:after="0" w:before="0" w:line="360" w:lineRule="auto"/>
              <w:jc w:val="left"/>
              <w:rPr>
                <w:b w:val="1"/>
              </w:rPr>
            </w:pPr>
            <w:r w:rsidDel="00000000" w:rsidR="00000000" w:rsidRPr="00000000">
              <w:rPr>
                <w:b w:val="1"/>
                <w:rtl w:val="0"/>
              </w:rPr>
              <w:t xml:space="preserve">Technological</w:t>
            </w:r>
          </w:p>
        </w:tc>
        <w:tc>
          <w:tcPr>
            <w:tcMar>
              <w:top w:w="100.0" w:type="dxa"/>
              <w:left w:w="100.0" w:type="dxa"/>
              <w:bottom w:w="100.0" w:type="dxa"/>
              <w:right w:w="100.0" w:type="dxa"/>
            </w:tcMar>
          </w:tcPr>
          <w:p w:rsidR="00000000" w:rsidDel="00000000" w:rsidP="00000000" w:rsidRDefault="00000000" w:rsidRPr="00000000" w14:paraId="00000037">
            <w:pPr>
              <w:widowControl w:val="0"/>
              <w:pBdr>
                <w:top w:space="0" w:sz="0" w:val="nil"/>
                <w:left w:space="0" w:sz="0" w:val="nil"/>
                <w:bottom w:space="0" w:sz="0" w:val="nil"/>
                <w:right w:space="0" w:sz="0" w:val="nil"/>
                <w:between w:space="0" w:sz="0" w:val="nil"/>
              </w:pBdr>
              <w:spacing w:after="0" w:before="0" w:line="360" w:lineRule="auto"/>
              <w:rPr/>
            </w:pPr>
            <w:r w:rsidDel="00000000" w:rsidR="00000000" w:rsidRPr="00000000">
              <w:rPr>
                <w:rtl w:val="0"/>
              </w:rPr>
              <w:t xml:space="preserve">UK Food Industry Robotics is expected to grow at a CAGR of 2.80% between 2025 and 2030, reaching a market volume of US$12.19 million (Statista, 2025).</w:t>
            </w:r>
          </w:p>
        </w:tc>
      </w:tr>
      <w:tr>
        <w:tc>
          <w:tcPr>
            <w:tcMar>
              <w:top w:w="100.0" w:type="dxa"/>
              <w:left w:w="100.0" w:type="dxa"/>
              <w:bottom w:w="100.0" w:type="dxa"/>
              <w:right w:w="100.0" w:type="dxa"/>
            </w:tcMar>
          </w:tcPr>
          <w:p w:rsidR="00000000" w:rsidDel="00000000" w:rsidP="00000000" w:rsidRDefault="00000000" w:rsidRPr="00000000" w14:paraId="00000038">
            <w:pPr>
              <w:widowControl w:val="0"/>
              <w:pBdr>
                <w:top w:space="0" w:sz="0" w:val="nil"/>
                <w:left w:space="0" w:sz="0" w:val="nil"/>
                <w:bottom w:space="0" w:sz="0" w:val="nil"/>
                <w:right w:space="0" w:sz="0" w:val="nil"/>
                <w:between w:space="0" w:sz="0" w:val="nil"/>
              </w:pBdr>
              <w:spacing w:after="0" w:before="0" w:line="360" w:lineRule="auto"/>
              <w:jc w:val="left"/>
              <w:rPr>
                <w:b w:val="1"/>
              </w:rPr>
            </w:pPr>
            <w:r w:rsidDel="00000000" w:rsidR="00000000" w:rsidRPr="00000000">
              <w:rPr>
                <w:b w:val="1"/>
                <w:rtl w:val="0"/>
              </w:rPr>
              <w:t xml:space="preserve">Legal</w:t>
            </w:r>
          </w:p>
        </w:tc>
        <w:tc>
          <w:tcPr>
            <w:tcMar>
              <w:top w:w="100.0" w:type="dxa"/>
              <w:left w:w="100.0" w:type="dxa"/>
              <w:bottom w:w="100.0" w:type="dxa"/>
              <w:right w:w="100.0" w:type="dxa"/>
            </w:tcMar>
          </w:tcPr>
          <w:p w:rsidR="00000000" w:rsidDel="00000000" w:rsidP="00000000" w:rsidRDefault="00000000" w:rsidRPr="00000000" w14:paraId="00000039">
            <w:pPr>
              <w:widowControl w:val="0"/>
              <w:pBdr>
                <w:top w:space="0" w:sz="0" w:val="nil"/>
                <w:left w:space="0" w:sz="0" w:val="nil"/>
                <w:bottom w:space="0" w:sz="0" w:val="nil"/>
                <w:right w:space="0" w:sz="0" w:val="nil"/>
                <w:between w:space="0" w:sz="0" w:val="nil"/>
              </w:pBdr>
              <w:spacing w:after="0" w:before="0" w:line="360" w:lineRule="auto"/>
              <w:rPr/>
            </w:pPr>
            <w:r w:rsidDel="00000000" w:rsidR="00000000" w:rsidRPr="00000000">
              <w:rPr>
                <w:rtl w:val="0"/>
              </w:rPr>
              <w:t xml:space="preserve">The UK Legal Environment presents a corporate tax rate for global companies at 25% of annual earnings(PwC, 2025)</w:t>
            </w:r>
          </w:p>
        </w:tc>
      </w:tr>
      <w:tr>
        <w:tc>
          <w:tcPr>
            <w:tcMar>
              <w:top w:w="100.0" w:type="dxa"/>
              <w:left w:w="100.0" w:type="dxa"/>
              <w:bottom w:w="100.0" w:type="dxa"/>
              <w:right w:w="100.0" w:type="dxa"/>
            </w:tcMar>
          </w:tcPr>
          <w:p w:rsidR="00000000" w:rsidDel="00000000" w:rsidP="00000000" w:rsidRDefault="00000000" w:rsidRPr="00000000" w14:paraId="0000003A">
            <w:pPr>
              <w:widowControl w:val="0"/>
              <w:pBdr>
                <w:top w:space="0" w:sz="0" w:val="nil"/>
                <w:left w:space="0" w:sz="0" w:val="nil"/>
                <w:bottom w:space="0" w:sz="0" w:val="nil"/>
                <w:right w:space="0" w:sz="0" w:val="nil"/>
                <w:between w:space="0" w:sz="0" w:val="nil"/>
              </w:pBdr>
              <w:spacing w:after="0" w:before="0" w:line="360" w:lineRule="auto"/>
              <w:jc w:val="left"/>
              <w:rPr>
                <w:b w:val="1"/>
              </w:rPr>
            </w:pPr>
            <w:r w:rsidDel="00000000" w:rsidR="00000000" w:rsidRPr="00000000">
              <w:rPr>
                <w:b w:val="1"/>
                <w:rtl w:val="0"/>
              </w:rPr>
              <w:t xml:space="preserve">Environmental</w:t>
            </w:r>
          </w:p>
        </w:tc>
        <w:tc>
          <w:tcPr>
            <w:tcMar>
              <w:top w:w="100.0" w:type="dxa"/>
              <w:left w:w="100.0" w:type="dxa"/>
              <w:bottom w:w="100.0" w:type="dxa"/>
              <w:right w:w="100.0" w:type="dxa"/>
            </w:tcMar>
          </w:tcPr>
          <w:p w:rsidR="00000000" w:rsidDel="00000000" w:rsidP="00000000" w:rsidRDefault="00000000" w:rsidRPr="00000000" w14:paraId="0000003B">
            <w:pPr>
              <w:widowControl w:val="0"/>
              <w:pBdr>
                <w:top w:space="0" w:sz="0" w:val="nil"/>
                <w:left w:space="0" w:sz="0" w:val="nil"/>
                <w:bottom w:space="0" w:sz="0" w:val="nil"/>
                <w:right w:space="0" w:sz="0" w:val="nil"/>
                <w:between w:space="0" w:sz="0" w:val="nil"/>
              </w:pBdr>
              <w:spacing w:after="0" w:before="0" w:line="360" w:lineRule="auto"/>
              <w:rPr/>
            </w:pPr>
            <w:r w:rsidDel="00000000" w:rsidR="00000000" w:rsidRPr="00000000">
              <w:rPr>
                <w:rtl w:val="0"/>
              </w:rPr>
              <w:t xml:space="preserve">The UK Government shows commitment to reaching Net-Zero Carbon emissions by 2050, which informs its policies, providing businesses with a blueprint for sustainable development.</w:t>
            </w:r>
          </w:p>
        </w:tc>
      </w:tr>
    </w:tbl>
    <w:p w:rsidR="00000000" w:rsidDel="00000000" w:rsidP="00000000" w:rsidRDefault="00000000" w:rsidRPr="00000000" w14:paraId="0000003C">
      <w:pPr>
        <w:spacing w:line="360" w:lineRule="auto"/>
        <w:jc w:val="center"/>
        <w:rPr>
          <w:b w:val="1"/>
        </w:rPr>
      </w:pPr>
      <w:r w:rsidDel="00000000" w:rsidR="00000000" w:rsidRPr="00000000">
        <w:rPr>
          <w:b w:val="1"/>
          <w:rtl w:val="0"/>
        </w:rPr>
        <w:t xml:space="preserve">Table 1: PESTLE Analysis of the UK</w:t>
      </w:r>
    </w:p>
    <w:p w:rsidR="00000000" w:rsidDel="00000000" w:rsidP="00000000" w:rsidRDefault="00000000" w:rsidRPr="00000000" w14:paraId="0000003D">
      <w:pPr>
        <w:spacing w:line="360" w:lineRule="auto"/>
        <w:jc w:val="center"/>
        <w:rPr/>
      </w:pPr>
      <w:r w:rsidDel="00000000" w:rsidR="00000000" w:rsidRPr="00000000">
        <w:rPr>
          <w:rtl w:val="0"/>
        </w:rPr>
        <w:t xml:space="preserve">(Source: Self-Developed)</w:t>
      </w:r>
    </w:p>
    <w:p w:rsidR="00000000" w:rsidDel="00000000" w:rsidP="00000000" w:rsidRDefault="00000000" w:rsidRPr="00000000" w14:paraId="0000003E">
      <w:pPr>
        <w:spacing w:line="360" w:lineRule="auto"/>
        <w:rPr/>
      </w:pPr>
      <w:r w:rsidDel="00000000" w:rsidR="00000000" w:rsidRPr="00000000">
        <w:rPr>
          <w:rtl w:val="0"/>
        </w:rPr>
        <w:t xml:space="preserve">In Table 1, the PESTLE Analysis has been presented. In this regard, in relation to the UK Macroenvironment, it can be seen that the country’s political condition is weak and declining but stable, showcasing that new firms can enter the market without being affected by political turmoil. Furthermore, Yurday (2025) reported in terms of the UK Economy that, on average, the annual household expenditure of the UK is £5,265, of which £1,401 is spent on restaurants and takeaways. This, in turn, shows that the customers in the UK Market are prepared to spend their money on buying fast food, showcasing the promising growth opportunity of new firms in the UK Fast Food Sector.</w:t>
      </w:r>
    </w:p>
    <w:p w:rsidR="00000000" w:rsidDel="00000000" w:rsidP="00000000" w:rsidRDefault="00000000" w:rsidRPr="00000000" w14:paraId="0000003F">
      <w:pPr>
        <w:spacing w:line="360" w:lineRule="auto"/>
        <w:rPr/>
      </w:pPr>
      <w:r w:rsidDel="00000000" w:rsidR="00000000" w:rsidRPr="00000000">
        <w:rPr/>
        <w:drawing>
          <wp:inline distB="114300" distT="114300" distL="114300" distR="114300">
            <wp:extent cx="5943600" cy="2387600"/>
            <wp:effectExtent b="25400" l="25400" r="25400" t="2540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943600" cy="23876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40">
      <w:pPr>
        <w:spacing w:line="360" w:lineRule="auto"/>
        <w:jc w:val="center"/>
        <w:rPr>
          <w:b w:val="1"/>
        </w:rPr>
      </w:pPr>
      <w:r w:rsidDel="00000000" w:rsidR="00000000" w:rsidRPr="00000000">
        <w:rPr>
          <w:b w:val="1"/>
          <w:rtl w:val="0"/>
        </w:rPr>
        <w:t xml:space="preserve">Figure 2: Average Household Food Expenditure of the UK</w:t>
      </w:r>
    </w:p>
    <w:p w:rsidR="00000000" w:rsidDel="00000000" w:rsidP="00000000" w:rsidRDefault="00000000" w:rsidRPr="00000000" w14:paraId="00000041">
      <w:pPr>
        <w:spacing w:line="360" w:lineRule="auto"/>
        <w:jc w:val="center"/>
        <w:rPr/>
      </w:pPr>
      <w:r w:rsidDel="00000000" w:rsidR="00000000" w:rsidRPr="00000000">
        <w:rPr>
          <w:rtl w:val="0"/>
        </w:rPr>
        <w:t xml:space="preserve">(Source: Yurday, 2025)</w:t>
      </w:r>
    </w:p>
    <w:p w:rsidR="00000000" w:rsidDel="00000000" w:rsidP="00000000" w:rsidRDefault="00000000" w:rsidRPr="00000000" w14:paraId="00000042">
      <w:pPr>
        <w:spacing w:line="360" w:lineRule="auto"/>
        <w:rPr/>
      </w:pPr>
      <w:r w:rsidDel="00000000" w:rsidR="00000000" w:rsidRPr="00000000">
        <w:rPr>
          <w:rtl w:val="0"/>
        </w:rPr>
        <w:t xml:space="preserve">Furthermore, in this regard, Bollard (2025) reported that in the UK, there is a growing demand for Korean food products with the growing infusion of Korean Culture within the UK Society. In this regard, it was also found that nearly 74% of the Britishers in the UK wanted Korean Foods and Services in 2023. This shows the growing social demand for Korean fast-food options. Furthermore, in this regard, it was found that the Food Sector Robotics Market is projected to grow in the UK between 2025 and 2030 at a CAGR of 2.80% (Statista, 2025). This, in turn, shows that new fast food businesses entering the UK Market will be able to utilise Robotics products and systems to replace waiters while also improving the overall culinary experience they provide for the customers. Furthermore, the growing sustainability commitment of the UK, reflected in the country’s business-related policies, can guide new businesses towards overall sustainable development in the country. This shows the overall opportunities for the entry of a business into the UK Market. On the other hand, the 25% corporate tax rate in the UK enforced by the country’s legal structure reduces the profit margins for a new company while hurting the company’s financial bottom line. This is a major threat for a firm entering the UK Market like Bonchon.</w:t>
      </w:r>
    </w:p>
    <w:p w:rsidR="00000000" w:rsidDel="00000000" w:rsidP="00000000" w:rsidRDefault="00000000" w:rsidRPr="00000000" w14:paraId="00000043">
      <w:pPr>
        <w:pStyle w:val="Heading2"/>
        <w:spacing w:line="360" w:lineRule="auto"/>
        <w:rPr/>
      </w:pPr>
      <w:bookmarkStart w:colFirst="0" w:colLast="0" w:name="_1t3h5sf" w:id="7"/>
      <w:bookmarkEnd w:id="7"/>
      <w:r w:rsidDel="00000000" w:rsidR="00000000" w:rsidRPr="00000000">
        <w:rPr>
          <w:rtl w:val="0"/>
        </w:rPr>
        <w:t xml:space="preserve">3.2 Porter’s 5 Forces Analysis of the UK Fast Food Sector</w:t>
      </w:r>
    </w:p>
    <w:tbl>
      <w:tblPr>
        <w:tblStyle w:val="Table2"/>
        <w:tblW w:w="9360.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45"/>
        <w:gridCol w:w="5910"/>
        <w:gridCol w:w="1605"/>
        <w:tblGridChange w:id="0">
          <w:tblGrid>
            <w:gridCol w:w="1845"/>
            <w:gridCol w:w="5910"/>
            <w:gridCol w:w="1605"/>
          </w:tblGrid>
        </w:tblGridChange>
      </w:tblGrid>
      <w:tr>
        <w:tc>
          <w:tcPr>
            <w:tcMar>
              <w:top w:w="100.0" w:type="dxa"/>
              <w:left w:w="100.0" w:type="dxa"/>
              <w:bottom w:w="100.0" w:type="dxa"/>
              <w:right w:w="100.0" w:type="dxa"/>
            </w:tcMar>
          </w:tcPr>
          <w:p w:rsidR="00000000" w:rsidDel="00000000" w:rsidP="00000000" w:rsidRDefault="00000000" w:rsidRPr="00000000" w14:paraId="00000044">
            <w:pPr>
              <w:widowControl w:val="0"/>
              <w:pBdr>
                <w:top w:space="0" w:sz="0" w:val="nil"/>
                <w:left w:space="0" w:sz="0" w:val="nil"/>
                <w:bottom w:space="0" w:sz="0" w:val="nil"/>
                <w:right w:space="0" w:sz="0" w:val="nil"/>
                <w:between w:space="0" w:sz="0" w:val="nil"/>
              </w:pBdr>
              <w:spacing w:after="0" w:before="0" w:line="360" w:lineRule="auto"/>
              <w:jc w:val="center"/>
              <w:rPr>
                <w:b w:val="1"/>
              </w:rPr>
            </w:pPr>
            <w:r w:rsidDel="00000000" w:rsidR="00000000" w:rsidRPr="00000000">
              <w:rPr>
                <w:b w:val="1"/>
                <w:rtl w:val="0"/>
              </w:rPr>
              <w:t xml:space="preserve">Forces</w:t>
            </w:r>
          </w:p>
        </w:tc>
        <w:tc>
          <w:tcPr>
            <w:tcMar>
              <w:top w:w="100.0" w:type="dxa"/>
              <w:left w:w="100.0" w:type="dxa"/>
              <w:bottom w:w="100.0" w:type="dxa"/>
              <w:right w:w="100.0" w:type="dxa"/>
            </w:tcMar>
          </w:tcPr>
          <w:p w:rsidR="00000000" w:rsidDel="00000000" w:rsidP="00000000" w:rsidRDefault="00000000" w:rsidRPr="00000000" w14:paraId="00000045">
            <w:pPr>
              <w:widowControl w:val="0"/>
              <w:pBdr>
                <w:top w:space="0" w:sz="0" w:val="nil"/>
                <w:left w:space="0" w:sz="0" w:val="nil"/>
                <w:bottom w:space="0" w:sz="0" w:val="nil"/>
                <w:right w:space="0" w:sz="0" w:val="nil"/>
                <w:between w:space="0" w:sz="0" w:val="nil"/>
              </w:pBdr>
              <w:spacing w:after="0" w:before="0" w:line="360" w:lineRule="auto"/>
              <w:jc w:val="center"/>
              <w:rPr>
                <w:b w:val="1"/>
              </w:rPr>
            </w:pPr>
            <w:r w:rsidDel="00000000" w:rsidR="00000000" w:rsidRPr="00000000">
              <w:rPr>
                <w:b w:val="1"/>
                <w:rtl w:val="0"/>
              </w:rPr>
              <w:t xml:space="preserve">UK Market</w:t>
            </w:r>
          </w:p>
        </w:tc>
        <w:tc>
          <w:tcPr>
            <w:tcMar>
              <w:top w:w="100.0" w:type="dxa"/>
              <w:left w:w="100.0" w:type="dxa"/>
              <w:bottom w:w="100.0" w:type="dxa"/>
              <w:right w:w="100.0" w:type="dxa"/>
            </w:tcMar>
          </w:tcPr>
          <w:p w:rsidR="00000000" w:rsidDel="00000000" w:rsidP="00000000" w:rsidRDefault="00000000" w:rsidRPr="00000000" w14:paraId="00000046">
            <w:pPr>
              <w:widowControl w:val="0"/>
              <w:pBdr>
                <w:top w:space="0" w:sz="0" w:val="nil"/>
                <w:left w:space="0" w:sz="0" w:val="nil"/>
                <w:bottom w:space="0" w:sz="0" w:val="nil"/>
                <w:right w:space="0" w:sz="0" w:val="nil"/>
                <w:between w:space="0" w:sz="0" w:val="nil"/>
              </w:pBdr>
              <w:spacing w:after="0" w:before="0" w:line="360" w:lineRule="auto"/>
              <w:jc w:val="center"/>
              <w:rPr>
                <w:b w:val="1"/>
              </w:rPr>
            </w:pPr>
            <w:r w:rsidDel="00000000" w:rsidR="00000000" w:rsidRPr="00000000">
              <w:rPr>
                <w:b w:val="1"/>
                <w:rtl w:val="0"/>
              </w:rPr>
              <w:t xml:space="preserve">Threat</w:t>
            </w:r>
          </w:p>
        </w:tc>
      </w:tr>
      <w:tr>
        <w:tc>
          <w:tcPr>
            <w:tcMar>
              <w:top w:w="100.0" w:type="dxa"/>
              <w:left w:w="100.0" w:type="dxa"/>
              <w:bottom w:w="100.0" w:type="dxa"/>
              <w:right w:w="100.0" w:type="dxa"/>
            </w:tcMar>
          </w:tcPr>
          <w:p w:rsidR="00000000" w:rsidDel="00000000" w:rsidP="00000000" w:rsidRDefault="00000000" w:rsidRPr="00000000" w14:paraId="00000047">
            <w:pPr>
              <w:widowControl w:val="0"/>
              <w:pBdr>
                <w:top w:space="0" w:sz="0" w:val="nil"/>
                <w:left w:space="0" w:sz="0" w:val="nil"/>
                <w:bottom w:space="0" w:sz="0" w:val="nil"/>
                <w:right w:space="0" w:sz="0" w:val="nil"/>
                <w:between w:space="0" w:sz="0" w:val="nil"/>
              </w:pBdr>
              <w:spacing w:after="0" w:before="0" w:line="360" w:lineRule="auto"/>
              <w:jc w:val="left"/>
              <w:rPr>
                <w:b w:val="1"/>
              </w:rPr>
            </w:pPr>
            <w:r w:rsidDel="00000000" w:rsidR="00000000" w:rsidRPr="00000000">
              <w:rPr>
                <w:b w:val="1"/>
                <w:rtl w:val="0"/>
              </w:rPr>
              <w:t xml:space="preserve">Threat of New Entrants</w:t>
            </w:r>
          </w:p>
        </w:tc>
        <w:tc>
          <w:tcPr>
            <w:tcMar>
              <w:top w:w="100.0" w:type="dxa"/>
              <w:left w:w="100.0" w:type="dxa"/>
              <w:bottom w:w="100.0" w:type="dxa"/>
              <w:right w:w="100.0" w:type="dxa"/>
            </w:tcMar>
          </w:tcPr>
          <w:p w:rsidR="00000000" w:rsidDel="00000000" w:rsidP="00000000" w:rsidRDefault="00000000" w:rsidRPr="00000000" w14:paraId="00000048">
            <w:pPr>
              <w:widowControl w:val="0"/>
              <w:pBdr>
                <w:top w:space="0" w:sz="0" w:val="nil"/>
                <w:left w:space="0" w:sz="0" w:val="nil"/>
                <w:bottom w:space="0" w:sz="0" w:val="nil"/>
                <w:right w:space="0" w:sz="0" w:val="nil"/>
                <w:between w:space="0" w:sz="0" w:val="nil"/>
              </w:pBdr>
              <w:spacing w:after="0" w:before="0" w:line="360" w:lineRule="auto"/>
              <w:rPr/>
            </w:pPr>
            <w:r w:rsidDel="00000000" w:rsidR="00000000" w:rsidRPr="00000000">
              <w:rPr>
                <w:rtl w:val="0"/>
              </w:rPr>
              <w:t xml:space="preserve">The growing food prices, labour shortage, and supply chain disruptions in the UK increase the cost of business in the Food Sector of the UK (ONS, 2022). This increases the entry barrier for new entrants into the market.</w:t>
            </w:r>
          </w:p>
        </w:tc>
        <w:tc>
          <w:tcPr>
            <w:tcMar>
              <w:top w:w="100.0" w:type="dxa"/>
              <w:left w:w="100.0" w:type="dxa"/>
              <w:bottom w:w="100.0" w:type="dxa"/>
              <w:right w:w="100.0" w:type="dxa"/>
            </w:tcMar>
          </w:tcPr>
          <w:p w:rsidR="00000000" w:rsidDel="00000000" w:rsidP="00000000" w:rsidRDefault="00000000" w:rsidRPr="00000000" w14:paraId="00000049">
            <w:pPr>
              <w:widowControl w:val="0"/>
              <w:pBdr>
                <w:top w:space="0" w:sz="0" w:val="nil"/>
                <w:left w:space="0" w:sz="0" w:val="nil"/>
                <w:bottom w:space="0" w:sz="0" w:val="nil"/>
                <w:right w:space="0" w:sz="0" w:val="nil"/>
                <w:between w:space="0" w:sz="0" w:val="nil"/>
              </w:pBdr>
              <w:spacing w:after="0" w:before="0" w:line="360" w:lineRule="auto"/>
              <w:jc w:val="left"/>
              <w:rPr>
                <w:b w:val="1"/>
              </w:rPr>
            </w:pPr>
            <w:r w:rsidDel="00000000" w:rsidR="00000000" w:rsidRPr="00000000">
              <w:rPr>
                <w:b w:val="1"/>
                <w:rtl w:val="0"/>
              </w:rPr>
              <w:t xml:space="preserve">Low.</w:t>
            </w:r>
          </w:p>
        </w:tc>
      </w:tr>
      <w:tr>
        <w:tc>
          <w:tcPr>
            <w:tcMar>
              <w:top w:w="100.0" w:type="dxa"/>
              <w:left w:w="100.0" w:type="dxa"/>
              <w:bottom w:w="100.0" w:type="dxa"/>
              <w:right w:w="100.0" w:type="dxa"/>
            </w:tcMar>
          </w:tcPr>
          <w:p w:rsidR="00000000" w:rsidDel="00000000" w:rsidP="00000000" w:rsidRDefault="00000000" w:rsidRPr="00000000" w14:paraId="0000004A">
            <w:pPr>
              <w:widowControl w:val="0"/>
              <w:pBdr>
                <w:top w:space="0" w:sz="0" w:val="nil"/>
                <w:left w:space="0" w:sz="0" w:val="nil"/>
                <w:bottom w:space="0" w:sz="0" w:val="nil"/>
                <w:right w:space="0" w:sz="0" w:val="nil"/>
                <w:between w:space="0" w:sz="0" w:val="nil"/>
              </w:pBdr>
              <w:spacing w:after="0" w:before="0" w:line="360" w:lineRule="auto"/>
              <w:jc w:val="left"/>
              <w:rPr>
                <w:b w:val="1"/>
              </w:rPr>
            </w:pPr>
            <w:r w:rsidDel="00000000" w:rsidR="00000000" w:rsidRPr="00000000">
              <w:rPr>
                <w:b w:val="1"/>
                <w:rtl w:val="0"/>
              </w:rPr>
              <w:t xml:space="preserve">Threat of Substitute Products</w:t>
            </w:r>
          </w:p>
        </w:tc>
        <w:tc>
          <w:tcPr>
            <w:tcMar>
              <w:top w:w="100.0" w:type="dxa"/>
              <w:left w:w="100.0" w:type="dxa"/>
              <w:bottom w:w="100.0" w:type="dxa"/>
              <w:right w:w="100.0" w:type="dxa"/>
            </w:tcMar>
          </w:tcPr>
          <w:p w:rsidR="00000000" w:rsidDel="00000000" w:rsidP="00000000" w:rsidRDefault="00000000" w:rsidRPr="00000000" w14:paraId="0000004B">
            <w:pPr>
              <w:widowControl w:val="0"/>
              <w:pBdr>
                <w:top w:space="0" w:sz="0" w:val="nil"/>
                <w:left w:space="0" w:sz="0" w:val="nil"/>
                <w:bottom w:space="0" w:sz="0" w:val="nil"/>
                <w:right w:space="0" w:sz="0" w:val="nil"/>
                <w:between w:space="0" w:sz="0" w:val="nil"/>
              </w:pBdr>
              <w:spacing w:after="0" w:before="0" w:line="360" w:lineRule="auto"/>
              <w:rPr/>
            </w:pPr>
            <w:r w:rsidDel="00000000" w:rsidR="00000000" w:rsidRPr="00000000">
              <w:rPr>
                <w:rtl w:val="0"/>
              </w:rPr>
              <w:t xml:space="preserve">A huge number of competitors in the UK produce similar Fried Chicken Products, each providing a substitute product in the market. Moreover, there are many firms with Korean fast-food products providing direct substitution.</w:t>
            </w:r>
          </w:p>
        </w:tc>
        <w:tc>
          <w:tcPr>
            <w:tcMar>
              <w:top w:w="100.0" w:type="dxa"/>
              <w:left w:w="100.0" w:type="dxa"/>
              <w:bottom w:w="100.0" w:type="dxa"/>
              <w:right w:w="100.0" w:type="dxa"/>
            </w:tcMar>
          </w:tcPr>
          <w:p w:rsidR="00000000" w:rsidDel="00000000" w:rsidP="00000000" w:rsidRDefault="00000000" w:rsidRPr="00000000" w14:paraId="0000004C">
            <w:pPr>
              <w:widowControl w:val="0"/>
              <w:pBdr>
                <w:top w:space="0" w:sz="0" w:val="nil"/>
                <w:left w:space="0" w:sz="0" w:val="nil"/>
                <w:bottom w:space="0" w:sz="0" w:val="nil"/>
                <w:right w:space="0" w:sz="0" w:val="nil"/>
                <w:between w:space="0" w:sz="0" w:val="nil"/>
              </w:pBdr>
              <w:spacing w:after="0" w:before="0" w:line="360" w:lineRule="auto"/>
              <w:jc w:val="left"/>
              <w:rPr>
                <w:b w:val="1"/>
              </w:rPr>
            </w:pPr>
            <w:r w:rsidDel="00000000" w:rsidR="00000000" w:rsidRPr="00000000">
              <w:rPr>
                <w:b w:val="1"/>
                <w:rtl w:val="0"/>
              </w:rPr>
              <w:t xml:space="preserve">High</w:t>
            </w:r>
          </w:p>
        </w:tc>
      </w:tr>
      <w:tr>
        <w:tc>
          <w:tcPr>
            <w:tcMar>
              <w:top w:w="100.0" w:type="dxa"/>
              <w:left w:w="100.0" w:type="dxa"/>
              <w:bottom w:w="100.0" w:type="dxa"/>
              <w:right w:w="100.0" w:type="dxa"/>
            </w:tcMar>
          </w:tcPr>
          <w:p w:rsidR="00000000" w:rsidDel="00000000" w:rsidP="00000000" w:rsidRDefault="00000000" w:rsidRPr="00000000" w14:paraId="0000004D">
            <w:pPr>
              <w:widowControl w:val="0"/>
              <w:pBdr>
                <w:top w:space="0" w:sz="0" w:val="nil"/>
                <w:left w:space="0" w:sz="0" w:val="nil"/>
                <w:bottom w:space="0" w:sz="0" w:val="nil"/>
                <w:right w:space="0" w:sz="0" w:val="nil"/>
                <w:between w:space="0" w:sz="0" w:val="nil"/>
              </w:pBdr>
              <w:spacing w:after="0" w:before="0" w:line="360" w:lineRule="auto"/>
              <w:jc w:val="left"/>
              <w:rPr>
                <w:b w:val="1"/>
              </w:rPr>
            </w:pPr>
            <w:r w:rsidDel="00000000" w:rsidR="00000000" w:rsidRPr="00000000">
              <w:rPr>
                <w:b w:val="1"/>
                <w:rtl w:val="0"/>
              </w:rPr>
              <w:t xml:space="preserve">Bargaining Power of Buyers</w:t>
            </w:r>
          </w:p>
        </w:tc>
        <w:tc>
          <w:tcPr>
            <w:tcMar>
              <w:top w:w="100.0" w:type="dxa"/>
              <w:left w:w="100.0" w:type="dxa"/>
              <w:bottom w:w="100.0" w:type="dxa"/>
              <w:right w:w="100.0" w:type="dxa"/>
            </w:tcMar>
          </w:tcPr>
          <w:p w:rsidR="00000000" w:rsidDel="00000000" w:rsidP="00000000" w:rsidRDefault="00000000" w:rsidRPr="00000000" w14:paraId="0000004E">
            <w:pPr>
              <w:widowControl w:val="0"/>
              <w:pBdr>
                <w:top w:space="0" w:sz="0" w:val="nil"/>
                <w:left w:space="0" w:sz="0" w:val="nil"/>
                <w:bottom w:space="0" w:sz="0" w:val="nil"/>
                <w:right w:space="0" w:sz="0" w:val="nil"/>
                <w:between w:space="0" w:sz="0" w:val="nil"/>
              </w:pBdr>
              <w:spacing w:after="0" w:before="0" w:line="360" w:lineRule="auto"/>
              <w:rPr/>
            </w:pPr>
            <w:r w:rsidDel="00000000" w:rsidR="00000000" w:rsidRPr="00000000">
              <w:rPr>
                <w:rtl w:val="0"/>
              </w:rPr>
              <w:t xml:space="preserve">With the growing number of competitors in the UK Fast Food Market, consumers have the choice to choose any service provider to avail. This enhances the bargaining power of buyers.</w:t>
            </w:r>
          </w:p>
        </w:tc>
        <w:tc>
          <w:tcPr>
            <w:tcMar>
              <w:top w:w="100.0" w:type="dxa"/>
              <w:left w:w="100.0" w:type="dxa"/>
              <w:bottom w:w="100.0" w:type="dxa"/>
              <w:right w:w="100.0" w:type="dxa"/>
            </w:tcMar>
          </w:tcPr>
          <w:p w:rsidR="00000000" w:rsidDel="00000000" w:rsidP="00000000" w:rsidRDefault="00000000" w:rsidRPr="00000000" w14:paraId="0000004F">
            <w:pPr>
              <w:widowControl w:val="0"/>
              <w:pBdr>
                <w:top w:space="0" w:sz="0" w:val="nil"/>
                <w:left w:space="0" w:sz="0" w:val="nil"/>
                <w:bottom w:space="0" w:sz="0" w:val="nil"/>
                <w:right w:space="0" w:sz="0" w:val="nil"/>
                <w:between w:space="0" w:sz="0" w:val="nil"/>
              </w:pBdr>
              <w:spacing w:after="0" w:before="0" w:line="360" w:lineRule="auto"/>
              <w:jc w:val="left"/>
              <w:rPr>
                <w:b w:val="1"/>
              </w:rPr>
            </w:pPr>
            <w:r w:rsidDel="00000000" w:rsidR="00000000" w:rsidRPr="00000000">
              <w:rPr>
                <w:b w:val="1"/>
                <w:rtl w:val="0"/>
              </w:rPr>
              <w:t xml:space="preserve">High</w:t>
            </w:r>
          </w:p>
        </w:tc>
      </w:tr>
      <w:tr>
        <w:tc>
          <w:tcPr>
            <w:tcMar>
              <w:top w:w="100.0" w:type="dxa"/>
              <w:left w:w="100.0" w:type="dxa"/>
              <w:bottom w:w="100.0" w:type="dxa"/>
              <w:right w:w="100.0" w:type="dxa"/>
            </w:tcMar>
          </w:tcPr>
          <w:p w:rsidR="00000000" w:rsidDel="00000000" w:rsidP="00000000" w:rsidRDefault="00000000" w:rsidRPr="00000000" w14:paraId="00000050">
            <w:pPr>
              <w:widowControl w:val="0"/>
              <w:pBdr>
                <w:top w:space="0" w:sz="0" w:val="nil"/>
                <w:left w:space="0" w:sz="0" w:val="nil"/>
                <w:bottom w:space="0" w:sz="0" w:val="nil"/>
                <w:right w:space="0" w:sz="0" w:val="nil"/>
                <w:between w:space="0" w:sz="0" w:val="nil"/>
              </w:pBdr>
              <w:spacing w:after="0" w:before="0" w:line="360" w:lineRule="auto"/>
              <w:jc w:val="left"/>
              <w:rPr>
                <w:b w:val="1"/>
              </w:rPr>
            </w:pPr>
            <w:r w:rsidDel="00000000" w:rsidR="00000000" w:rsidRPr="00000000">
              <w:rPr>
                <w:b w:val="1"/>
                <w:rtl w:val="0"/>
              </w:rPr>
              <w:t xml:space="preserve">Bargaining Power of Suppliers</w:t>
            </w:r>
          </w:p>
        </w:tc>
        <w:tc>
          <w:tcPr>
            <w:tcMar>
              <w:top w:w="100.0" w:type="dxa"/>
              <w:left w:w="100.0" w:type="dxa"/>
              <w:bottom w:w="100.0" w:type="dxa"/>
              <w:right w:w="100.0" w:type="dxa"/>
            </w:tcMar>
          </w:tcPr>
          <w:p w:rsidR="00000000" w:rsidDel="00000000" w:rsidP="00000000" w:rsidRDefault="00000000" w:rsidRPr="00000000" w14:paraId="00000051">
            <w:pPr>
              <w:widowControl w:val="0"/>
              <w:pBdr>
                <w:top w:space="0" w:sz="0" w:val="nil"/>
                <w:left w:space="0" w:sz="0" w:val="nil"/>
                <w:bottom w:space="0" w:sz="0" w:val="nil"/>
                <w:right w:space="0" w:sz="0" w:val="nil"/>
                <w:between w:space="0" w:sz="0" w:val="nil"/>
              </w:pBdr>
              <w:spacing w:after="0" w:before="0" w:line="360" w:lineRule="auto"/>
              <w:rPr/>
            </w:pPr>
            <w:r w:rsidDel="00000000" w:rsidR="00000000" w:rsidRPr="00000000">
              <w:rPr>
                <w:rtl w:val="0"/>
              </w:rPr>
              <w:t xml:space="preserve">There are many meat suppliers and other condiment suppliers in the UK, which reduces the bargaining power of individual suppliers within the Fast Food sector in the UK</w:t>
            </w:r>
          </w:p>
        </w:tc>
        <w:tc>
          <w:tcPr>
            <w:tcMar>
              <w:top w:w="100.0" w:type="dxa"/>
              <w:left w:w="100.0" w:type="dxa"/>
              <w:bottom w:w="100.0" w:type="dxa"/>
              <w:right w:w="100.0" w:type="dxa"/>
            </w:tcMar>
          </w:tcPr>
          <w:p w:rsidR="00000000" w:rsidDel="00000000" w:rsidP="00000000" w:rsidRDefault="00000000" w:rsidRPr="00000000" w14:paraId="00000052">
            <w:pPr>
              <w:widowControl w:val="0"/>
              <w:pBdr>
                <w:top w:space="0" w:sz="0" w:val="nil"/>
                <w:left w:space="0" w:sz="0" w:val="nil"/>
                <w:bottom w:space="0" w:sz="0" w:val="nil"/>
                <w:right w:space="0" w:sz="0" w:val="nil"/>
                <w:between w:space="0" w:sz="0" w:val="nil"/>
              </w:pBdr>
              <w:spacing w:after="0" w:before="0" w:line="360" w:lineRule="auto"/>
              <w:jc w:val="left"/>
              <w:rPr>
                <w:b w:val="1"/>
              </w:rPr>
            </w:pPr>
            <w:r w:rsidDel="00000000" w:rsidR="00000000" w:rsidRPr="00000000">
              <w:rPr>
                <w:b w:val="1"/>
                <w:rtl w:val="0"/>
              </w:rPr>
              <w:t xml:space="preserve">Low</w:t>
            </w:r>
          </w:p>
        </w:tc>
      </w:tr>
      <w:tr>
        <w:tc>
          <w:tcPr>
            <w:tcMar>
              <w:top w:w="100.0" w:type="dxa"/>
              <w:left w:w="100.0" w:type="dxa"/>
              <w:bottom w:w="100.0" w:type="dxa"/>
              <w:right w:w="100.0" w:type="dxa"/>
            </w:tcMar>
          </w:tcPr>
          <w:p w:rsidR="00000000" w:rsidDel="00000000" w:rsidP="00000000" w:rsidRDefault="00000000" w:rsidRPr="00000000" w14:paraId="00000053">
            <w:pPr>
              <w:widowControl w:val="0"/>
              <w:pBdr>
                <w:top w:space="0" w:sz="0" w:val="nil"/>
                <w:left w:space="0" w:sz="0" w:val="nil"/>
                <w:bottom w:space="0" w:sz="0" w:val="nil"/>
                <w:right w:space="0" w:sz="0" w:val="nil"/>
                <w:between w:space="0" w:sz="0" w:val="nil"/>
              </w:pBdr>
              <w:spacing w:after="0" w:before="0" w:line="360" w:lineRule="auto"/>
              <w:jc w:val="left"/>
              <w:rPr>
                <w:b w:val="1"/>
              </w:rPr>
            </w:pPr>
            <w:r w:rsidDel="00000000" w:rsidR="00000000" w:rsidRPr="00000000">
              <w:rPr>
                <w:b w:val="1"/>
                <w:rtl w:val="0"/>
              </w:rPr>
              <w:t xml:space="preserve">Competitive Rivalry</w:t>
            </w:r>
          </w:p>
        </w:tc>
        <w:tc>
          <w:tcPr>
            <w:tcMar>
              <w:top w:w="100.0" w:type="dxa"/>
              <w:left w:w="100.0" w:type="dxa"/>
              <w:bottom w:w="100.0" w:type="dxa"/>
              <w:right w:w="100.0" w:type="dxa"/>
            </w:tcMar>
          </w:tcPr>
          <w:p w:rsidR="00000000" w:rsidDel="00000000" w:rsidP="00000000" w:rsidRDefault="00000000" w:rsidRPr="00000000" w14:paraId="00000054">
            <w:pPr>
              <w:widowControl w:val="0"/>
              <w:pBdr>
                <w:top w:space="0" w:sz="0" w:val="nil"/>
                <w:left w:space="0" w:sz="0" w:val="nil"/>
                <w:bottom w:space="0" w:sz="0" w:val="nil"/>
                <w:right w:space="0" w:sz="0" w:val="nil"/>
                <w:between w:space="0" w:sz="0" w:val="nil"/>
              </w:pBdr>
              <w:spacing w:after="0" w:before="0" w:line="360" w:lineRule="auto"/>
              <w:rPr/>
            </w:pPr>
            <w:r w:rsidDel="00000000" w:rsidR="00000000" w:rsidRPr="00000000">
              <w:rPr>
                <w:rtl w:val="0"/>
              </w:rPr>
              <w:t xml:space="preserve">There are many major competitors in the UK Fast Food Market, including Pret-A-Manger, KFC, Burger King, Subway, Papa John, Five Guys and others. This increases the competitive rivalry within the UK Fast Food Sector (Statista, 2025a).</w:t>
            </w:r>
          </w:p>
        </w:tc>
        <w:tc>
          <w:tcPr>
            <w:tcMar>
              <w:top w:w="100.0" w:type="dxa"/>
              <w:left w:w="100.0" w:type="dxa"/>
              <w:bottom w:w="100.0" w:type="dxa"/>
              <w:right w:w="100.0" w:type="dxa"/>
            </w:tcMar>
          </w:tcPr>
          <w:p w:rsidR="00000000" w:rsidDel="00000000" w:rsidP="00000000" w:rsidRDefault="00000000" w:rsidRPr="00000000" w14:paraId="00000055">
            <w:pPr>
              <w:widowControl w:val="0"/>
              <w:pBdr>
                <w:top w:space="0" w:sz="0" w:val="nil"/>
                <w:left w:space="0" w:sz="0" w:val="nil"/>
                <w:bottom w:space="0" w:sz="0" w:val="nil"/>
                <w:right w:space="0" w:sz="0" w:val="nil"/>
                <w:between w:space="0" w:sz="0" w:val="nil"/>
              </w:pBdr>
              <w:spacing w:after="0" w:before="0" w:line="360" w:lineRule="auto"/>
              <w:jc w:val="left"/>
              <w:rPr>
                <w:b w:val="1"/>
              </w:rPr>
            </w:pPr>
            <w:r w:rsidDel="00000000" w:rsidR="00000000" w:rsidRPr="00000000">
              <w:rPr>
                <w:b w:val="1"/>
                <w:rtl w:val="0"/>
              </w:rPr>
              <w:t xml:space="preserve">High</w:t>
            </w:r>
          </w:p>
        </w:tc>
      </w:tr>
    </w:tbl>
    <w:p w:rsidR="00000000" w:rsidDel="00000000" w:rsidP="00000000" w:rsidRDefault="00000000" w:rsidRPr="00000000" w14:paraId="00000056">
      <w:pPr>
        <w:spacing w:line="360" w:lineRule="auto"/>
        <w:jc w:val="center"/>
        <w:rPr>
          <w:b w:val="1"/>
        </w:rPr>
      </w:pPr>
      <w:r w:rsidDel="00000000" w:rsidR="00000000" w:rsidRPr="00000000">
        <w:rPr>
          <w:b w:val="1"/>
          <w:rtl w:val="0"/>
        </w:rPr>
        <w:t xml:space="preserve">Table 2: Porter’s 5 Forces Analysis of the UK</w:t>
      </w:r>
    </w:p>
    <w:p w:rsidR="00000000" w:rsidDel="00000000" w:rsidP="00000000" w:rsidRDefault="00000000" w:rsidRPr="00000000" w14:paraId="00000057">
      <w:pPr>
        <w:spacing w:line="360" w:lineRule="auto"/>
        <w:jc w:val="center"/>
        <w:rPr/>
      </w:pPr>
      <w:r w:rsidDel="00000000" w:rsidR="00000000" w:rsidRPr="00000000">
        <w:rPr>
          <w:rtl w:val="0"/>
        </w:rPr>
        <w:t xml:space="preserve">(Source: Self-Developed)</w:t>
      </w:r>
    </w:p>
    <w:p w:rsidR="00000000" w:rsidDel="00000000" w:rsidP="00000000" w:rsidRDefault="00000000" w:rsidRPr="00000000" w14:paraId="00000058">
      <w:pPr>
        <w:spacing w:line="360" w:lineRule="auto"/>
        <w:rPr/>
      </w:pPr>
      <w:r w:rsidDel="00000000" w:rsidR="00000000" w:rsidRPr="00000000">
        <w:rPr>
          <w:rtl w:val="0"/>
        </w:rPr>
        <w:t xml:space="preserve">The above conducted Porter’s 5 Forces Analysis in the UK Fast Food Sector shows that overall, the threat provided from three of the five market forces is high, showcasing an adverse industry environment. In this regard, while the threats of new entrants have been found, according to Table 2, to be low, as a new entrant itself in the UK Market, this can also cause significant initial challenges for Bonchon within the UK Market, resulting from supply chain disruptions, growing food prices, and reduced labour availability (ONS, 2022). Furthermore, in this regard, the high number of competitors in the UK Fast Food Market, like Pret-A-Manger, KFC, Burger King, Subway, Papa John and Five Guys creates a Red Ocean environment with high competitive rivalry, and a huge number of already available substitute products to compete with. Furthermore, the industry also reduces the bargaining power of Bonchon, as the large number of competing firms threatens this bargaining power. However, on the other hand, it was also found that there are many suppliers of condiments and raw materials for fast-food businesses in the UK. This reduces the threat from the bargaining power of the suppliers as the presence of a large number of suppliers puts the onus of choosing the optimal supplier on Bonchon within the UK Market. This further shows the overall adversarial Industry conditions and competitive landscape within the UK Fast-food market. This also shows the highly competitive industrial environment within this market, further identifying the need for Bonchon to identify and develop its own differentiating factor and sources of competitive advantage within the UK Market.</w:t>
      </w:r>
    </w:p>
    <w:p w:rsidR="00000000" w:rsidDel="00000000" w:rsidP="00000000" w:rsidRDefault="00000000" w:rsidRPr="00000000" w14:paraId="00000059">
      <w:pPr>
        <w:pStyle w:val="Heading2"/>
        <w:spacing w:line="360" w:lineRule="auto"/>
        <w:rPr/>
      </w:pPr>
      <w:bookmarkStart w:colFirst="0" w:colLast="0" w:name="_4d34og8" w:id="8"/>
      <w:bookmarkEnd w:id="8"/>
      <w:r w:rsidDel="00000000" w:rsidR="00000000" w:rsidRPr="00000000">
        <w:rPr>
          <w:rtl w:val="0"/>
        </w:rPr>
        <w:t xml:space="preserve">3.3 Evaluation of Effectiveness and Limitations of PESTLE and Porter’s 5 Forces Frameworks</w:t>
      </w:r>
    </w:p>
    <w:p w:rsidR="00000000" w:rsidDel="00000000" w:rsidP="00000000" w:rsidRDefault="00000000" w:rsidRPr="00000000" w14:paraId="0000005A">
      <w:pPr>
        <w:spacing w:line="360" w:lineRule="auto"/>
        <w:rPr/>
      </w:pPr>
      <w:r w:rsidDel="00000000" w:rsidR="00000000" w:rsidRPr="00000000">
        <w:rPr>
          <w:rtl w:val="0"/>
        </w:rPr>
        <w:t xml:space="preserve">In the above external environment analysis within the UK Market, the two strategic frameworks used for the analysis purpose are PESTLE analysis for macro-environmental analysis and Porter’s 5 Forces analysis for the analysis of the industry forces. </w:t>
      </w:r>
    </w:p>
    <w:p w:rsidR="00000000" w:rsidDel="00000000" w:rsidP="00000000" w:rsidRDefault="00000000" w:rsidRPr="00000000" w14:paraId="0000005B">
      <w:pPr>
        <w:spacing w:line="360" w:lineRule="auto"/>
        <w:rPr/>
      </w:pPr>
      <w:r w:rsidDel="00000000" w:rsidR="00000000" w:rsidRPr="00000000">
        <w:rPr>
          <w:rtl w:val="0"/>
        </w:rPr>
        <w:t xml:space="preserve">Zaurez Afshar and Hussain Shah (2025) explained in their study that PESTLE is one of the most widely recognised and used strategic framework for analysis of the external environment of a business and it explores the external environment based on political, economic, technological, legal, social and environmental factors. Zaurez Afshar and Hussain Shah (2025) in this regard further added that businesses interact with the external environment which is not in their control during their business operations, wherein PESTLE analysis enables the identification of opportunities and threats within the external environment of a firm. This shows that in the case of strategic analysis of the UK external environment to support the international expansion of Bonchon, PESTLE is an effective tool for identification of the opportunities and threats to the firm in the external environment of the UK Market. Buye (2021) in this regard identified that while the PESTLE Model is beneficial in exploring the external environment of a business, it does not consider the internal environment, making it independently inadequate in Strategic Analysis of the firm or a market. Buye (2021) further added that as the external environment is often uncertain and changes rapidly, depending on PESTLE can often be costly and time-consuming as the regular PESTLE analysis conducted in order to consistently map changes in the external environment requires resources and expert support.</w:t>
      </w:r>
    </w:p>
    <w:p w:rsidR="00000000" w:rsidDel="00000000" w:rsidP="00000000" w:rsidRDefault="00000000" w:rsidRPr="00000000" w14:paraId="0000005C">
      <w:pPr>
        <w:spacing w:line="360" w:lineRule="auto"/>
        <w:rPr/>
      </w:pPr>
      <w:r w:rsidDel="00000000" w:rsidR="00000000" w:rsidRPr="00000000">
        <w:rPr>
          <w:rtl w:val="0"/>
        </w:rPr>
        <w:t xml:space="preserve">Pangarkar and Prabhudesai (2024) in their study evaluating the Porter’s Five Forces Analysis Framework, stated that suggested by Porter in 1989, this Framework grounded in Industrial Organisation Economics provides an integrated analysis of the external environment that showcases more than just the competitors in the Market. The framework also enables the businesses adapting this framework to gain more crucial insights regarding the changing behaviour of the stakeholders in the external market. The Porter’s five Forces framework includes factors like Competitive rivalry, threat of new entrants and substitute products as well as the Bargaining Power of buyers and suppliers. Ndzabukelwako </w:t>
      </w:r>
      <w:r w:rsidDel="00000000" w:rsidR="00000000" w:rsidRPr="00000000">
        <w:rPr>
          <w:i w:val="1"/>
          <w:rtl w:val="0"/>
        </w:rPr>
        <w:t xml:space="preserve">et al.</w:t>
      </w:r>
      <w:r w:rsidDel="00000000" w:rsidR="00000000" w:rsidRPr="00000000">
        <w:rPr>
          <w:rtl w:val="0"/>
        </w:rPr>
        <w:t xml:space="preserve"> (2024) herein explained that the competitive forces used by this framework not only enables businesses to identify challenges and strategic opportunities within the Industry, but also enables the businesses to pre-emptively plan responses and strategies like digital transformation, cost leadership, innovation and financial literacy, aiming to resolve the identified challenges and sustain growth and competitiveness of the firms. Beattie (2022) however located a severe limitation of this model, which shows that despite its effectiveness in gauging industrial competitive landscape, it is static model providing a snapshot of the Industrial conditions at some point in the past, which significantly reduces its window of applicability, making the framework applicable only for developing short-term strategies. Moreover, Beattie (2022) also found that this framework has limited applicability in company-level analysis, as companies can often operate within multiple industries which makes it difficult to clearly define the industry which needs to be analysed. </w:t>
      </w:r>
    </w:p>
    <w:p w:rsidR="00000000" w:rsidDel="00000000" w:rsidP="00000000" w:rsidRDefault="00000000" w:rsidRPr="00000000" w14:paraId="0000005D">
      <w:pPr>
        <w:spacing w:line="360" w:lineRule="auto"/>
        <w:rPr/>
      </w:pPr>
      <w:r w:rsidDel="00000000" w:rsidR="00000000" w:rsidRPr="00000000">
        <w:rPr>
          <w:rtl w:val="0"/>
        </w:rPr>
        <w:t xml:space="preserve">This shows that overall, both the Porter’s Five Forces Framework and the PESTLE Framework, while effective in the current strategic analysis, also have their limitations in terms of widespread applicability.</w:t>
      </w:r>
    </w:p>
    <w:p w:rsidR="00000000" w:rsidDel="00000000" w:rsidP="00000000" w:rsidRDefault="00000000" w:rsidRPr="00000000" w14:paraId="0000005E">
      <w:pPr>
        <w:pStyle w:val="Heading2"/>
        <w:spacing w:line="360" w:lineRule="auto"/>
        <w:rPr/>
      </w:pPr>
      <w:bookmarkStart w:colFirst="0" w:colLast="0" w:name="_2s8eyo1" w:id="9"/>
      <w:bookmarkEnd w:id="9"/>
      <w:r w:rsidDel="00000000" w:rsidR="00000000" w:rsidRPr="00000000">
        <w:rPr>
          <w:rtl w:val="0"/>
        </w:rPr>
        <w:t xml:space="preserve">3.4 SWOT Analysis of Bonchon</w:t>
      </w:r>
    </w:p>
    <w:tbl>
      <w:tblPr>
        <w:tblStyle w:val="Table3"/>
        <w:tblW w:w="9360.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c>
          <w:tcPr>
            <w:tcMar>
              <w:top w:w="100.0" w:type="dxa"/>
              <w:left w:w="100.0" w:type="dxa"/>
              <w:bottom w:w="100.0" w:type="dxa"/>
              <w:right w:w="100.0" w:type="dxa"/>
            </w:tcMar>
          </w:tcPr>
          <w:p w:rsidR="00000000" w:rsidDel="00000000" w:rsidP="00000000" w:rsidRDefault="00000000" w:rsidRPr="00000000" w14:paraId="0000005F">
            <w:pPr>
              <w:widowControl w:val="0"/>
              <w:spacing w:after="0" w:before="0" w:line="360" w:lineRule="auto"/>
              <w:jc w:val="center"/>
              <w:rPr>
                <w:b w:val="1"/>
              </w:rPr>
            </w:pPr>
            <w:r w:rsidDel="00000000" w:rsidR="00000000" w:rsidRPr="00000000">
              <w:rPr>
                <w:b w:val="1"/>
                <w:rtl w:val="0"/>
              </w:rPr>
              <w:t xml:space="preserve">Strengths </w:t>
            </w:r>
          </w:p>
        </w:tc>
        <w:tc>
          <w:tcPr>
            <w:tcMar>
              <w:top w:w="100.0" w:type="dxa"/>
              <w:left w:w="100.0" w:type="dxa"/>
              <w:bottom w:w="100.0" w:type="dxa"/>
              <w:right w:w="100.0" w:type="dxa"/>
            </w:tcMar>
          </w:tcPr>
          <w:p w:rsidR="00000000" w:rsidDel="00000000" w:rsidP="00000000" w:rsidRDefault="00000000" w:rsidRPr="00000000" w14:paraId="00000060">
            <w:pPr>
              <w:widowControl w:val="0"/>
              <w:spacing w:after="0" w:before="0" w:line="360" w:lineRule="auto"/>
              <w:jc w:val="center"/>
              <w:rPr>
                <w:b w:val="1"/>
              </w:rPr>
            </w:pPr>
            <w:r w:rsidDel="00000000" w:rsidR="00000000" w:rsidRPr="00000000">
              <w:rPr>
                <w:b w:val="1"/>
                <w:rtl w:val="0"/>
              </w:rPr>
              <w:t xml:space="preserve">Weaknesses </w:t>
            </w:r>
          </w:p>
        </w:tc>
      </w:tr>
      <w:tr>
        <w:tc>
          <w:tcPr>
            <w:tcMar>
              <w:top w:w="100.0" w:type="dxa"/>
              <w:left w:w="100.0" w:type="dxa"/>
              <w:bottom w:w="100.0" w:type="dxa"/>
              <w:right w:w="100.0" w:type="dxa"/>
            </w:tcMar>
          </w:tcPr>
          <w:p w:rsidR="00000000" w:rsidDel="00000000" w:rsidP="00000000" w:rsidRDefault="00000000" w:rsidRPr="00000000" w14:paraId="00000061">
            <w:pPr>
              <w:widowControl w:val="0"/>
              <w:numPr>
                <w:ilvl w:val="0"/>
                <w:numId w:val="10"/>
              </w:numPr>
              <w:spacing w:after="0" w:before="0" w:line="360" w:lineRule="auto"/>
              <w:ind w:left="720" w:hanging="360"/>
              <w:rPr/>
            </w:pPr>
            <w:r w:rsidDel="00000000" w:rsidR="00000000" w:rsidRPr="00000000">
              <w:rPr>
                <w:rtl w:val="0"/>
              </w:rPr>
              <w:t xml:space="preserve">Bonchon is known for its distinctive signature sauce, which sets it apart from competitors  (Bonchon, 2025)</w:t>
            </w:r>
          </w:p>
          <w:p w:rsidR="00000000" w:rsidDel="00000000" w:rsidP="00000000" w:rsidRDefault="00000000" w:rsidRPr="00000000" w14:paraId="00000062">
            <w:pPr>
              <w:widowControl w:val="0"/>
              <w:numPr>
                <w:ilvl w:val="0"/>
                <w:numId w:val="10"/>
              </w:numPr>
              <w:spacing w:after="0" w:before="0" w:line="360" w:lineRule="auto"/>
              <w:ind w:left="720" w:hanging="360"/>
              <w:rPr/>
            </w:pPr>
            <w:r w:rsidDel="00000000" w:rsidR="00000000" w:rsidRPr="00000000">
              <w:rPr>
                <w:rtl w:val="0"/>
              </w:rPr>
              <w:t xml:space="preserve">Recognition by Business Insider as the “</w:t>
            </w:r>
            <w:r w:rsidDel="00000000" w:rsidR="00000000" w:rsidRPr="00000000">
              <w:rPr>
                <w:i w:val="1"/>
                <w:rtl w:val="0"/>
              </w:rPr>
              <w:t xml:space="preserve">gold standard for fried chicken</w:t>
            </w:r>
            <w:r w:rsidDel="00000000" w:rsidR="00000000" w:rsidRPr="00000000">
              <w:rPr>
                <w:rtl w:val="0"/>
              </w:rPr>
              <w:t xml:space="preserve">” (Green, 2023)</w:t>
            </w:r>
          </w:p>
          <w:p w:rsidR="00000000" w:rsidDel="00000000" w:rsidP="00000000" w:rsidRDefault="00000000" w:rsidRPr="00000000" w14:paraId="00000063">
            <w:pPr>
              <w:widowControl w:val="0"/>
              <w:numPr>
                <w:ilvl w:val="0"/>
                <w:numId w:val="10"/>
              </w:numPr>
              <w:spacing w:after="0" w:before="0" w:line="360" w:lineRule="auto"/>
              <w:ind w:left="720" w:hanging="360"/>
              <w:rPr/>
            </w:pPr>
            <w:r w:rsidDel="00000000" w:rsidR="00000000" w:rsidRPr="00000000">
              <w:rPr>
                <w:rtl w:val="0"/>
              </w:rPr>
              <w:t xml:space="preserve">Presence of 400 restaurants across 9 global locations, including Thailand, Cambodia, Myanmar, Australia, the United States and others (Green, 2023)</w:t>
            </w:r>
          </w:p>
        </w:tc>
        <w:tc>
          <w:tcPr>
            <w:tcMar>
              <w:top w:w="100.0" w:type="dxa"/>
              <w:left w:w="100.0" w:type="dxa"/>
              <w:bottom w:w="100.0" w:type="dxa"/>
              <w:right w:w="100.0" w:type="dxa"/>
            </w:tcMar>
          </w:tcPr>
          <w:p w:rsidR="00000000" w:rsidDel="00000000" w:rsidP="00000000" w:rsidRDefault="00000000" w:rsidRPr="00000000" w14:paraId="00000064">
            <w:pPr>
              <w:widowControl w:val="0"/>
              <w:numPr>
                <w:ilvl w:val="0"/>
                <w:numId w:val="10"/>
              </w:numPr>
              <w:spacing w:after="0" w:before="0" w:line="360" w:lineRule="auto"/>
              <w:ind w:left="720" w:hanging="360"/>
              <w:rPr/>
            </w:pPr>
            <w:r w:rsidDel="00000000" w:rsidR="00000000" w:rsidRPr="00000000">
              <w:rPr>
                <w:rtl w:val="0"/>
              </w:rPr>
              <w:t xml:space="preserve">Bonchon reflects a regional concentration, which is limiting its marketing reach across new geographical locations, such as the UK </w:t>
            </w:r>
          </w:p>
          <w:p w:rsidR="00000000" w:rsidDel="00000000" w:rsidP="00000000" w:rsidRDefault="00000000" w:rsidRPr="00000000" w14:paraId="00000065">
            <w:pPr>
              <w:widowControl w:val="0"/>
              <w:numPr>
                <w:ilvl w:val="0"/>
                <w:numId w:val="10"/>
              </w:numPr>
              <w:spacing w:after="0" w:before="0" w:line="360" w:lineRule="auto"/>
              <w:ind w:left="720" w:hanging="360"/>
              <w:rPr/>
            </w:pPr>
            <w:r w:rsidDel="00000000" w:rsidR="00000000" w:rsidRPr="00000000">
              <w:rPr>
                <w:rtl w:val="0"/>
              </w:rPr>
              <w:t xml:space="preserve">The restaurant business depicts a major concentration of franchisees, which can impact its expansion decision (Bonchon, 2024)</w:t>
            </w:r>
          </w:p>
          <w:p w:rsidR="00000000" w:rsidDel="00000000" w:rsidP="00000000" w:rsidRDefault="00000000" w:rsidRPr="00000000" w14:paraId="00000066">
            <w:pPr>
              <w:widowControl w:val="0"/>
              <w:numPr>
                <w:ilvl w:val="0"/>
                <w:numId w:val="10"/>
              </w:numPr>
              <w:spacing w:after="0" w:before="0" w:line="360" w:lineRule="auto"/>
              <w:ind w:left="720" w:hanging="360"/>
              <w:rPr/>
            </w:pPr>
            <w:r w:rsidDel="00000000" w:rsidR="00000000" w:rsidRPr="00000000">
              <w:rPr>
                <w:rtl w:val="0"/>
              </w:rPr>
              <w:t xml:space="preserve">It has limited market operation due to the franchise restaurant operation</w:t>
            </w:r>
          </w:p>
        </w:tc>
      </w:tr>
      <w:tr>
        <w:tc>
          <w:tcPr>
            <w:tcMar>
              <w:top w:w="100.0" w:type="dxa"/>
              <w:left w:w="100.0" w:type="dxa"/>
              <w:bottom w:w="100.0" w:type="dxa"/>
              <w:right w:w="100.0" w:type="dxa"/>
            </w:tcMar>
          </w:tcPr>
          <w:p w:rsidR="00000000" w:rsidDel="00000000" w:rsidP="00000000" w:rsidRDefault="00000000" w:rsidRPr="00000000" w14:paraId="00000067">
            <w:pPr>
              <w:widowControl w:val="0"/>
              <w:spacing w:after="0" w:before="0" w:line="360" w:lineRule="auto"/>
              <w:jc w:val="center"/>
              <w:rPr>
                <w:b w:val="1"/>
              </w:rPr>
            </w:pPr>
            <w:r w:rsidDel="00000000" w:rsidR="00000000" w:rsidRPr="00000000">
              <w:rPr>
                <w:b w:val="1"/>
                <w:rtl w:val="0"/>
              </w:rPr>
              <w:t xml:space="preserve">Opportunities </w:t>
            </w:r>
          </w:p>
        </w:tc>
        <w:tc>
          <w:tcPr>
            <w:tcMar>
              <w:top w:w="100.0" w:type="dxa"/>
              <w:left w:w="100.0" w:type="dxa"/>
              <w:bottom w:w="100.0" w:type="dxa"/>
              <w:right w:w="100.0" w:type="dxa"/>
            </w:tcMar>
          </w:tcPr>
          <w:p w:rsidR="00000000" w:rsidDel="00000000" w:rsidP="00000000" w:rsidRDefault="00000000" w:rsidRPr="00000000" w14:paraId="00000068">
            <w:pPr>
              <w:widowControl w:val="0"/>
              <w:spacing w:after="0" w:before="0" w:line="360" w:lineRule="auto"/>
              <w:jc w:val="center"/>
              <w:rPr>
                <w:b w:val="1"/>
              </w:rPr>
            </w:pPr>
            <w:r w:rsidDel="00000000" w:rsidR="00000000" w:rsidRPr="00000000">
              <w:rPr>
                <w:b w:val="1"/>
                <w:rtl w:val="0"/>
              </w:rPr>
              <w:t xml:space="preserve">Threats </w:t>
            </w:r>
          </w:p>
        </w:tc>
      </w:tr>
      <w:tr>
        <w:tc>
          <w:tcPr>
            <w:tcMar>
              <w:top w:w="100.0" w:type="dxa"/>
              <w:left w:w="100.0" w:type="dxa"/>
              <w:bottom w:w="100.0" w:type="dxa"/>
              <w:right w:w="100.0" w:type="dxa"/>
            </w:tcMar>
          </w:tcPr>
          <w:p w:rsidR="00000000" w:rsidDel="00000000" w:rsidP="00000000" w:rsidRDefault="00000000" w:rsidRPr="00000000" w14:paraId="00000069">
            <w:pPr>
              <w:widowControl w:val="0"/>
              <w:numPr>
                <w:ilvl w:val="0"/>
                <w:numId w:val="6"/>
              </w:numPr>
              <w:spacing w:after="0" w:before="0" w:line="360" w:lineRule="auto"/>
              <w:ind w:left="720" w:hanging="360"/>
              <w:rPr/>
            </w:pPr>
            <w:r w:rsidDel="00000000" w:rsidR="00000000" w:rsidRPr="00000000">
              <w:rPr>
                <w:rtl w:val="0"/>
              </w:rPr>
              <w:t xml:space="preserve">The global brand recognition will enable Bonchon to effectively explore the new restaurant market segment of the UK </w:t>
            </w:r>
          </w:p>
          <w:p w:rsidR="00000000" w:rsidDel="00000000" w:rsidP="00000000" w:rsidRDefault="00000000" w:rsidRPr="00000000" w14:paraId="0000006A">
            <w:pPr>
              <w:widowControl w:val="0"/>
              <w:numPr>
                <w:ilvl w:val="0"/>
                <w:numId w:val="6"/>
              </w:numPr>
              <w:spacing w:after="0" w:before="0" w:line="360" w:lineRule="auto"/>
              <w:ind w:left="720" w:hanging="360"/>
              <w:rPr/>
            </w:pPr>
            <w:r w:rsidDel="00000000" w:rsidR="00000000" w:rsidRPr="00000000">
              <w:rPr>
                <w:rtl w:val="0"/>
              </w:rPr>
              <w:t xml:space="preserve">Korean cuisine is surging in popularity in the UK, with the willingness of British people to spend on it (Grocery Trader, 2024)</w:t>
            </w:r>
          </w:p>
          <w:p w:rsidR="00000000" w:rsidDel="00000000" w:rsidP="00000000" w:rsidRDefault="00000000" w:rsidRPr="00000000" w14:paraId="0000006B">
            <w:pPr>
              <w:widowControl w:val="0"/>
              <w:numPr>
                <w:ilvl w:val="0"/>
                <w:numId w:val="6"/>
              </w:numPr>
              <w:spacing w:after="0" w:before="0" w:line="360" w:lineRule="auto"/>
              <w:ind w:left="720" w:hanging="360"/>
              <w:rPr/>
            </w:pPr>
            <w:r w:rsidDel="00000000" w:rsidR="00000000" w:rsidRPr="00000000">
              <w:rPr>
                <w:rtl w:val="0"/>
              </w:rPr>
              <w:t xml:space="preserve">According to the report of Mintel, 23% of Brits ate Korean food in three months, eventually gaining popularity across a new demographic, particularly younger (The Grocer, 2024)</w:t>
            </w:r>
          </w:p>
        </w:tc>
        <w:tc>
          <w:tcPr>
            <w:tcMar>
              <w:top w:w="100.0" w:type="dxa"/>
              <w:left w:w="100.0" w:type="dxa"/>
              <w:bottom w:w="100.0" w:type="dxa"/>
              <w:right w:w="100.0" w:type="dxa"/>
            </w:tcMar>
          </w:tcPr>
          <w:p w:rsidR="00000000" w:rsidDel="00000000" w:rsidP="00000000" w:rsidRDefault="00000000" w:rsidRPr="00000000" w14:paraId="0000006C">
            <w:pPr>
              <w:widowControl w:val="0"/>
              <w:numPr>
                <w:ilvl w:val="0"/>
                <w:numId w:val="6"/>
              </w:numPr>
              <w:spacing w:after="0" w:before="0" w:line="360" w:lineRule="auto"/>
              <w:ind w:left="720" w:hanging="360"/>
              <w:rPr/>
            </w:pPr>
            <w:r w:rsidDel="00000000" w:rsidR="00000000" w:rsidRPr="00000000">
              <w:rPr>
                <w:rtl w:val="0"/>
              </w:rPr>
              <w:t xml:space="preserve">The fried chicken market of the UK is dominated by existing players, such as KFC, including Wingstop, Slim Chickens and Popeyes (Lutrario, 2024)</w:t>
            </w:r>
          </w:p>
          <w:p w:rsidR="00000000" w:rsidDel="00000000" w:rsidP="00000000" w:rsidRDefault="00000000" w:rsidRPr="00000000" w14:paraId="0000006D">
            <w:pPr>
              <w:widowControl w:val="0"/>
              <w:numPr>
                <w:ilvl w:val="0"/>
                <w:numId w:val="6"/>
              </w:numPr>
              <w:spacing w:after="0" w:before="0" w:line="360" w:lineRule="auto"/>
              <w:ind w:left="720" w:hanging="360"/>
              <w:rPr/>
            </w:pPr>
            <w:r w:rsidDel="00000000" w:rsidR="00000000" w:rsidRPr="00000000">
              <w:rPr>
                <w:rtl w:val="0"/>
              </w:rPr>
              <w:t xml:space="preserve">Customers in the UK illustrate a greater concern about rising prices (90%) and calories (20-30%), eventually hindering restaurant operations (Hunter, 2022)</w:t>
            </w:r>
          </w:p>
          <w:p w:rsidR="00000000" w:rsidDel="00000000" w:rsidP="00000000" w:rsidRDefault="00000000" w:rsidRPr="00000000" w14:paraId="0000006E">
            <w:pPr>
              <w:widowControl w:val="0"/>
              <w:numPr>
                <w:ilvl w:val="0"/>
                <w:numId w:val="6"/>
              </w:numPr>
              <w:spacing w:after="0" w:before="0" w:line="360" w:lineRule="auto"/>
              <w:ind w:left="720" w:hanging="360"/>
              <w:rPr/>
            </w:pPr>
            <w:r w:rsidDel="00000000" w:rsidR="00000000" w:rsidRPr="00000000">
              <w:rPr>
                <w:rtl w:val="0"/>
              </w:rPr>
              <w:t xml:space="preserve">In the UK, Bonchon can be vulnerable to regulatory threats in terms of supply chain, increasing costs and labour shortages (Gov.UK, 2025)</w:t>
            </w:r>
          </w:p>
        </w:tc>
      </w:tr>
    </w:tbl>
    <w:p w:rsidR="00000000" w:rsidDel="00000000" w:rsidP="00000000" w:rsidRDefault="00000000" w:rsidRPr="00000000" w14:paraId="0000006F">
      <w:pPr>
        <w:spacing w:line="360" w:lineRule="auto"/>
        <w:jc w:val="center"/>
        <w:rPr>
          <w:b w:val="1"/>
        </w:rPr>
      </w:pPr>
      <w:r w:rsidDel="00000000" w:rsidR="00000000" w:rsidRPr="00000000">
        <w:rPr>
          <w:b w:val="1"/>
          <w:rtl w:val="0"/>
        </w:rPr>
        <w:t xml:space="preserve">Table 3: SWOT Analysis of Bonchon </w:t>
      </w:r>
    </w:p>
    <w:p w:rsidR="00000000" w:rsidDel="00000000" w:rsidP="00000000" w:rsidRDefault="00000000" w:rsidRPr="00000000" w14:paraId="00000070">
      <w:pPr>
        <w:spacing w:line="360" w:lineRule="auto"/>
        <w:jc w:val="center"/>
        <w:rPr/>
      </w:pPr>
      <w:r w:rsidDel="00000000" w:rsidR="00000000" w:rsidRPr="00000000">
        <w:rPr>
          <w:rtl w:val="0"/>
        </w:rPr>
        <w:t xml:space="preserve">(Source: Self-developed)</w:t>
      </w:r>
    </w:p>
    <w:p w:rsidR="00000000" w:rsidDel="00000000" w:rsidP="00000000" w:rsidRDefault="00000000" w:rsidRPr="00000000" w14:paraId="00000071">
      <w:pPr>
        <w:spacing w:line="360" w:lineRule="auto"/>
        <w:rPr/>
      </w:pPr>
      <w:r w:rsidDel="00000000" w:rsidR="00000000" w:rsidRPr="00000000">
        <w:rPr>
          <w:rtl w:val="0"/>
        </w:rPr>
        <w:t xml:space="preserve">In relevance to the above insights, it can be determined that the market expansion in the UK will offer Bonchon a significant opportunity to cater needs and preferences of new customer segments. The increasing popularity of Korean cuisine in the UK will benefit the restaurant business by gaining engagement with the potential customer base (Grocery Trader, 2024). However, the market expansion process of the South Korean restaurant business is determined to be susceptible to challenges in terms of intensive competition, changing customer preferences and regulatory fluctuations. In this aspect, for Bonchon, it is crucial to develop a strategic plan by prioritising its strengths and opportunities to gain desired market opportunities and a competitive edge in the UK. </w:t>
      </w:r>
    </w:p>
    <w:p w:rsidR="00000000" w:rsidDel="00000000" w:rsidP="00000000" w:rsidRDefault="00000000" w:rsidRPr="00000000" w14:paraId="00000072">
      <w:pPr>
        <w:pStyle w:val="Heading1"/>
        <w:spacing w:line="360" w:lineRule="auto"/>
        <w:rPr/>
      </w:pPr>
      <w:bookmarkStart w:colFirst="0" w:colLast="0" w:name="_17dp8vu" w:id="10"/>
      <w:bookmarkEnd w:id="10"/>
      <w:r w:rsidDel="00000000" w:rsidR="00000000" w:rsidRPr="00000000">
        <w:rPr>
          <w:rtl w:val="0"/>
        </w:rPr>
        <w:t xml:space="preserve">4. Strategy Development and Formulation for Expansion into the Target Market</w:t>
      </w:r>
    </w:p>
    <w:p w:rsidR="00000000" w:rsidDel="00000000" w:rsidP="00000000" w:rsidRDefault="00000000" w:rsidRPr="00000000" w14:paraId="00000073">
      <w:pPr>
        <w:pStyle w:val="Heading2"/>
        <w:spacing w:line="360" w:lineRule="auto"/>
        <w:rPr/>
      </w:pPr>
      <w:bookmarkStart w:colFirst="0" w:colLast="0" w:name="_3rdcrjn" w:id="11"/>
      <w:bookmarkEnd w:id="11"/>
      <w:r w:rsidDel="00000000" w:rsidR="00000000" w:rsidRPr="00000000">
        <w:rPr>
          <w:rtl w:val="0"/>
        </w:rPr>
        <w:t xml:space="preserve">4.1 TOWS Matrix for Development of Strategic Options</w:t>
      </w:r>
    </w:p>
    <w:tbl>
      <w:tblPr>
        <w:tblStyle w:val="Table4"/>
        <w:tblW w:w="9345.0" w:type="dxa"/>
        <w:jc w:val="left"/>
        <w:tblInd w:w="0.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055"/>
        <w:gridCol w:w="3615"/>
        <w:gridCol w:w="3675"/>
        <w:tblGridChange w:id="0">
          <w:tblGrid>
            <w:gridCol w:w="2055"/>
            <w:gridCol w:w="3615"/>
            <w:gridCol w:w="3675"/>
          </w:tblGrid>
        </w:tblGridChange>
      </w:tblGrid>
      <w:tr>
        <w:trPr>
          <w:trHeight w:val="495" w:hRule="atLeast"/>
        </w:trPr>
        <w:tc>
          <w:tcPr>
            <w:tcBorders>
              <w:top w:color="000000" w:space="0" w:sz="5" w:val="single"/>
              <w:left w:color="000000" w:space="0" w:sz="5" w:val="single"/>
              <w:bottom w:color="000000" w:space="0" w:sz="5" w:val="single"/>
              <w:right w:color="000000" w:space="0" w:sz="5" w:val="single"/>
            </w:tcBorders>
            <w:tcMar>
              <w:top w:w="100.0" w:type="dxa"/>
              <w:left w:w="100.0" w:type="dxa"/>
              <w:bottom w:w="100.0" w:type="dxa"/>
              <w:right w:w="100.0" w:type="dxa"/>
            </w:tcMar>
          </w:tcPr>
          <w:p w:rsidR="00000000" w:rsidDel="00000000" w:rsidP="00000000" w:rsidRDefault="00000000" w:rsidRPr="00000000" w14:paraId="00000074">
            <w:pPr>
              <w:spacing w:after="0" w:before="0" w:line="360" w:lineRule="auto"/>
              <w:rPr>
                <w:b w:val="1"/>
              </w:rPr>
            </w:pPr>
            <w:r w:rsidDel="00000000" w:rsidR="00000000" w:rsidRPr="00000000">
              <w:rPr>
                <w:b w:val="1"/>
                <w:rtl w:val="0"/>
              </w:rPr>
              <w:t xml:space="preserve">TOWS</w:t>
            </w:r>
          </w:p>
        </w:tc>
        <w:tc>
          <w:tcPr>
            <w:tcBorders>
              <w:top w:color="000000" w:space="0" w:sz="5" w:val="single"/>
              <w:left w:color="000000" w:space="0" w:sz="0" w:val="nil"/>
              <w:bottom w:color="000000" w:space="0" w:sz="5" w:val="single"/>
              <w:right w:color="000000" w:space="0" w:sz="5" w:val="single"/>
            </w:tcBorders>
            <w:tcMar>
              <w:top w:w="100.0" w:type="dxa"/>
              <w:left w:w="100.0" w:type="dxa"/>
              <w:bottom w:w="100.0" w:type="dxa"/>
              <w:right w:w="100.0" w:type="dxa"/>
            </w:tcMar>
          </w:tcPr>
          <w:p w:rsidR="00000000" w:rsidDel="00000000" w:rsidP="00000000" w:rsidRDefault="00000000" w:rsidRPr="00000000" w14:paraId="00000075">
            <w:pPr>
              <w:spacing w:after="0" w:before="0" w:line="360" w:lineRule="auto"/>
              <w:rPr>
                <w:b w:val="1"/>
              </w:rPr>
            </w:pPr>
            <w:r w:rsidDel="00000000" w:rsidR="00000000" w:rsidRPr="00000000">
              <w:rPr>
                <w:b w:val="1"/>
                <w:rtl w:val="0"/>
              </w:rPr>
              <w:t xml:space="preserve">Opportunities (O)</w:t>
            </w:r>
          </w:p>
        </w:tc>
        <w:tc>
          <w:tcPr>
            <w:tcBorders>
              <w:top w:color="000000" w:space="0" w:sz="5" w:val="single"/>
              <w:left w:color="000000" w:space="0" w:sz="0" w:val="nil"/>
              <w:bottom w:color="000000" w:space="0" w:sz="5" w:val="single"/>
              <w:right w:color="000000" w:space="0" w:sz="5" w:val="single"/>
            </w:tcBorders>
            <w:tcMar>
              <w:top w:w="100.0" w:type="dxa"/>
              <w:left w:w="100.0" w:type="dxa"/>
              <w:bottom w:w="100.0" w:type="dxa"/>
              <w:right w:w="100.0" w:type="dxa"/>
            </w:tcMar>
          </w:tcPr>
          <w:p w:rsidR="00000000" w:rsidDel="00000000" w:rsidP="00000000" w:rsidRDefault="00000000" w:rsidRPr="00000000" w14:paraId="00000076">
            <w:pPr>
              <w:spacing w:after="0" w:before="0" w:line="360" w:lineRule="auto"/>
              <w:rPr>
                <w:b w:val="1"/>
              </w:rPr>
            </w:pPr>
            <w:r w:rsidDel="00000000" w:rsidR="00000000" w:rsidRPr="00000000">
              <w:rPr>
                <w:b w:val="1"/>
                <w:rtl w:val="0"/>
              </w:rPr>
              <w:t xml:space="preserve">Threats (T)</w:t>
            </w:r>
          </w:p>
        </w:tc>
      </w:tr>
      <w:tr>
        <w:trPr>
          <w:trHeight w:val="495" w:hRule="atLeast"/>
        </w:trPr>
        <w:tc>
          <w:tcPr>
            <w:tcBorders>
              <w:top w:color="000000" w:space="0" w:sz="0" w:val="nil"/>
              <w:left w:color="000000" w:space="0" w:sz="5" w:val="single"/>
              <w:bottom w:color="000000" w:space="0" w:sz="5" w:val="single"/>
              <w:right w:color="000000" w:space="0" w:sz="5" w:val="single"/>
            </w:tcBorders>
            <w:tcMar>
              <w:top w:w="100.0" w:type="dxa"/>
              <w:left w:w="100.0" w:type="dxa"/>
              <w:bottom w:w="100.0" w:type="dxa"/>
              <w:right w:w="100.0" w:type="dxa"/>
            </w:tcMar>
          </w:tcPr>
          <w:p w:rsidR="00000000" w:rsidDel="00000000" w:rsidP="00000000" w:rsidRDefault="00000000" w:rsidRPr="00000000" w14:paraId="00000077">
            <w:pPr>
              <w:spacing w:after="0" w:before="0" w:line="360" w:lineRule="auto"/>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tcMar>
              <w:top w:w="100.0" w:type="dxa"/>
              <w:left w:w="100.0" w:type="dxa"/>
              <w:bottom w:w="100.0" w:type="dxa"/>
              <w:right w:w="100.0" w:type="dxa"/>
            </w:tcMar>
          </w:tcPr>
          <w:p w:rsidR="00000000" w:rsidDel="00000000" w:rsidP="00000000" w:rsidRDefault="00000000" w:rsidRPr="00000000" w14:paraId="00000078">
            <w:pPr>
              <w:spacing w:after="0" w:before="0" w:line="360" w:lineRule="auto"/>
              <w:rPr>
                <w:b w:val="1"/>
              </w:rPr>
            </w:pPr>
            <w:r w:rsidDel="00000000" w:rsidR="00000000" w:rsidRPr="00000000">
              <w:rPr>
                <w:b w:val="1"/>
                <w:rtl w:val="0"/>
              </w:rPr>
              <w:t xml:space="preserve">SO</w:t>
            </w:r>
          </w:p>
        </w:tc>
        <w:tc>
          <w:tcPr>
            <w:tcBorders>
              <w:top w:color="000000" w:space="0" w:sz="0" w:val="nil"/>
              <w:left w:color="000000" w:space="0" w:sz="0" w:val="nil"/>
              <w:bottom w:color="000000" w:space="0" w:sz="5" w:val="single"/>
              <w:right w:color="000000" w:space="0" w:sz="5" w:val="single"/>
            </w:tcBorders>
            <w:tcMar>
              <w:top w:w="100.0" w:type="dxa"/>
              <w:left w:w="100.0" w:type="dxa"/>
              <w:bottom w:w="100.0" w:type="dxa"/>
              <w:right w:w="100.0" w:type="dxa"/>
            </w:tcMar>
          </w:tcPr>
          <w:p w:rsidR="00000000" w:rsidDel="00000000" w:rsidP="00000000" w:rsidRDefault="00000000" w:rsidRPr="00000000" w14:paraId="00000079">
            <w:pPr>
              <w:spacing w:after="0" w:before="0" w:line="360" w:lineRule="auto"/>
              <w:rPr>
                <w:b w:val="1"/>
              </w:rPr>
            </w:pPr>
            <w:r w:rsidDel="00000000" w:rsidR="00000000" w:rsidRPr="00000000">
              <w:rPr>
                <w:b w:val="1"/>
                <w:rtl w:val="0"/>
              </w:rPr>
              <w:t xml:space="preserve">ST</w:t>
            </w:r>
          </w:p>
        </w:tc>
      </w:tr>
      <w:tr>
        <w:trPr>
          <w:trHeight w:val="495" w:hRule="atLeast"/>
        </w:trPr>
        <w:tc>
          <w:tcPr>
            <w:tcBorders>
              <w:top w:color="000000" w:space="0" w:sz="0" w:val="nil"/>
              <w:left w:color="000000" w:space="0" w:sz="5" w:val="single"/>
              <w:bottom w:color="000000" w:space="0" w:sz="5" w:val="single"/>
              <w:right w:color="000000" w:space="0" w:sz="5" w:val="single"/>
            </w:tcBorders>
            <w:tcMar>
              <w:top w:w="100.0" w:type="dxa"/>
              <w:left w:w="100.0" w:type="dxa"/>
              <w:bottom w:w="100.0" w:type="dxa"/>
              <w:right w:w="100.0" w:type="dxa"/>
            </w:tcMar>
          </w:tcPr>
          <w:p w:rsidR="00000000" w:rsidDel="00000000" w:rsidP="00000000" w:rsidRDefault="00000000" w:rsidRPr="00000000" w14:paraId="0000007A">
            <w:pPr>
              <w:spacing w:after="0" w:before="0" w:line="360" w:lineRule="auto"/>
              <w:rPr>
                <w:b w:val="1"/>
              </w:rPr>
            </w:pPr>
            <w:r w:rsidDel="00000000" w:rsidR="00000000" w:rsidRPr="00000000">
              <w:rPr>
                <w:b w:val="1"/>
                <w:rtl w:val="0"/>
              </w:rPr>
              <w:t xml:space="preserve">Strengths</w:t>
            </w:r>
          </w:p>
        </w:tc>
        <w:tc>
          <w:tcPr>
            <w:tcBorders>
              <w:top w:color="000000" w:space="0" w:sz="0" w:val="nil"/>
              <w:left w:color="000000" w:space="0" w:sz="0" w:val="nil"/>
              <w:bottom w:color="000000" w:space="0" w:sz="5" w:val="single"/>
              <w:right w:color="000000" w:space="0" w:sz="5" w:val="single"/>
            </w:tcBorders>
            <w:tcMar>
              <w:top w:w="100.0" w:type="dxa"/>
              <w:left w:w="100.0" w:type="dxa"/>
              <w:bottom w:w="100.0" w:type="dxa"/>
              <w:right w:w="100.0" w:type="dxa"/>
            </w:tcMar>
          </w:tcPr>
          <w:p w:rsidR="00000000" w:rsidDel="00000000" w:rsidP="00000000" w:rsidRDefault="00000000" w:rsidRPr="00000000" w14:paraId="0000007B">
            <w:pPr>
              <w:numPr>
                <w:ilvl w:val="0"/>
                <w:numId w:val="4"/>
              </w:numPr>
              <w:spacing w:after="0" w:before="0" w:line="360" w:lineRule="auto"/>
              <w:ind w:left="720" w:hanging="360"/>
              <w:rPr/>
            </w:pPr>
            <w:r w:rsidDel="00000000" w:rsidR="00000000" w:rsidRPr="00000000">
              <w:rPr>
                <w:rtl w:val="0"/>
              </w:rPr>
              <w:t xml:space="preserve"> Leverage the global restaurant brand recognition to attract UK customers </w:t>
            </w:r>
          </w:p>
          <w:p w:rsidR="00000000" w:rsidDel="00000000" w:rsidP="00000000" w:rsidRDefault="00000000" w:rsidRPr="00000000" w14:paraId="0000007C">
            <w:pPr>
              <w:numPr>
                <w:ilvl w:val="0"/>
                <w:numId w:val="4"/>
              </w:numPr>
              <w:spacing w:after="0" w:before="0" w:line="360" w:lineRule="auto"/>
              <w:ind w:left="720" w:hanging="360"/>
              <w:rPr/>
            </w:pPr>
            <w:r w:rsidDel="00000000" w:rsidR="00000000" w:rsidRPr="00000000">
              <w:rPr>
                <w:rtl w:val="0"/>
              </w:rPr>
              <w:t xml:space="preserve">Appeal to UK customers by optimising the Korean cuisine popularity </w:t>
            </w:r>
          </w:p>
          <w:p w:rsidR="00000000" w:rsidDel="00000000" w:rsidP="00000000" w:rsidRDefault="00000000" w:rsidRPr="00000000" w14:paraId="0000007D">
            <w:pPr>
              <w:numPr>
                <w:ilvl w:val="0"/>
                <w:numId w:val="4"/>
              </w:numPr>
              <w:spacing w:after="0" w:before="0" w:line="360" w:lineRule="auto"/>
              <w:ind w:left="720" w:hanging="360"/>
              <w:rPr/>
            </w:pPr>
            <w:r w:rsidDel="00000000" w:rsidR="00000000" w:rsidRPr="00000000">
              <w:rPr>
                <w:rtl w:val="0"/>
              </w:rPr>
              <w:t xml:space="preserve">Partnership with local businesses and entrepreneurs </w:t>
            </w:r>
          </w:p>
        </w:tc>
        <w:tc>
          <w:tcPr>
            <w:tcBorders>
              <w:top w:color="000000" w:space="0" w:sz="0" w:val="nil"/>
              <w:left w:color="000000" w:space="0" w:sz="0" w:val="nil"/>
              <w:bottom w:color="000000" w:space="0" w:sz="5" w:val="single"/>
              <w:right w:color="000000" w:space="0" w:sz="5" w:val="single"/>
            </w:tcBorders>
            <w:tcMar>
              <w:top w:w="100.0" w:type="dxa"/>
              <w:left w:w="100.0" w:type="dxa"/>
              <w:bottom w:w="100.0" w:type="dxa"/>
              <w:right w:w="100.0" w:type="dxa"/>
            </w:tcMar>
          </w:tcPr>
          <w:p w:rsidR="00000000" w:rsidDel="00000000" w:rsidP="00000000" w:rsidRDefault="00000000" w:rsidRPr="00000000" w14:paraId="0000007E">
            <w:pPr>
              <w:numPr>
                <w:ilvl w:val="0"/>
                <w:numId w:val="13"/>
              </w:numPr>
              <w:spacing w:after="0" w:before="0" w:line="360" w:lineRule="auto"/>
              <w:ind w:left="720" w:hanging="360"/>
              <w:rPr/>
            </w:pPr>
            <w:r w:rsidDel="00000000" w:rsidR="00000000" w:rsidRPr="00000000">
              <w:rPr>
                <w:rtl w:val="0"/>
              </w:rPr>
              <w:t xml:space="preserve">Navigate competitive threats by leveraging product differentiation through a unique signature sauce </w:t>
            </w:r>
          </w:p>
          <w:p w:rsidR="00000000" w:rsidDel="00000000" w:rsidP="00000000" w:rsidRDefault="00000000" w:rsidRPr="00000000" w14:paraId="0000007F">
            <w:pPr>
              <w:numPr>
                <w:ilvl w:val="0"/>
                <w:numId w:val="13"/>
              </w:numPr>
              <w:spacing w:after="0" w:before="0" w:line="360" w:lineRule="auto"/>
              <w:ind w:left="720" w:hanging="360"/>
              <w:rPr/>
            </w:pPr>
            <w:r w:rsidDel="00000000" w:rsidR="00000000" w:rsidRPr="00000000">
              <w:rPr>
                <w:rtl w:val="0"/>
              </w:rPr>
              <w:t xml:space="preserve">Fearlessly compete with players, such as KFC, within the UK fried chicken segment </w:t>
            </w:r>
          </w:p>
          <w:p w:rsidR="00000000" w:rsidDel="00000000" w:rsidP="00000000" w:rsidRDefault="00000000" w:rsidRPr="00000000" w14:paraId="00000080">
            <w:pPr>
              <w:numPr>
                <w:ilvl w:val="0"/>
                <w:numId w:val="13"/>
              </w:numPr>
              <w:spacing w:after="0" w:before="0" w:line="360" w:lineRule="auto"/>
              <w:ind w:left="720" w:hanging="360"/>
              <w:rPr/>
            </w:pPr>
            <w:r w:rsidDel="00000000" w:rsidR="00000000" w:rsidRPr="00000000">
              <w:rPr>
                <w:rtl w:val="0"/>
              </w:rPr>
              <w:t xml:space="preserve">Align with changing customer preferences by monitoring consumption behaviour and patterns </w:t>
            </w:r>
          </w:p>
        </w:tc>
      </w:tr>
      <w:tr>
        <w:trPr>
          <w:trHeight w:val="495" w:hRule="atLeast"/>
        </w:trPr>
        <w:tc>
          <w:tcPr>
            <w:tcBorders>
              <w:top w:color="000000" w:space="0" w:sz="0" w:val="nil"/>
              <w:left w:color="000000" w:space="0" w:sz="5" w:val="single"/>
              <w:bottom w:color="000000" w:space="0" w:sz="5" w:val="single"/>
              <w:right w:color="000000" w:space="0" w:sz="5" w:val="single"/>
            </w:tcBorders>
            <w:tcMar>
              <w:top w:w="100.0" w:type="dxa"/>
              <w:left w:w="100.0" w:type="dxa"/>
              <w:bottom w:w="100.0" w:type="dxa"/>
              <w:right w:w="100.0" w:type="dxa"/>
            </w:tcMar>
          </w:tcPr>
          <w:p w:rsidR="00000000" w:rsidDel="00000000" w:rsidP="00000000" w:rsidRDefault="00000000" w:rsidRPr="00000000" w14:paraId="00000081">
            <w:pPr>
              <w:spacing w:after="0" w:before="0" w:line="360" w:lineRule="auto"/>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tcMar>
              <w:top w:w="100.0" w:type="dxa"/>
              <w:left w:w="100.0" w:type="dxa"/>
              <w:bottom w:w="100.0" w:type="dxa"/>
              <w:right w:w="100.0" w:type="dxa"/>
            </w:tcMar>
          </w:tcPr>
          <w:p w:rsidR="00000000" w:rsidDel="00000000" w:rsidP="00000000" w:rsidRDefault="00000000" w:rsidRPr="00000000" w14:paraId="00000082">
            <w:pPr>
              <w:spacing w:after="0" w:before="0" w:line="360" w:lineRule="auto"/>
              <w:rPr>
                <w:b w:val="1"/>
              </w:rPr>
            </w:pPr>
            <w:r w:rsidDel="00000000" w:rsidR="00000000" w:rsidRPr="00000000">
              <w:rPr>
                <w:b w:val="1"/>
                <w:rtl w:val="0"/>
              </w:rPr>
              <w:t xml:space="preserve">WO</w:t>
            </w:r>
          </w:p>
        </w:tc>
        <w:tc>
          <w:tcPr>
            <w:tcBorders>
              <w:top w:color="000000" w:space="0" w:sz="0" w:val="nil"/>
              <w:left w:color="000000" w:space="0" w:sz="0" w:val="nil"/>
              <w:bottom w:color="000000" w:space="0" w:sz="5" w:val="single"/>
              <w:right w:color="000000" w:space="0" w:sz="5" w:val="single"/>
            </w:tcBorders>
            <w:tcMar>
              <w:top w:w="100.0" w:type="dxa"/>
              <w:left w:w="100.0" w:type="dxa"/>
              <w:bottom w:w="100.0" w:type="dxa"/>
              <w:right w:w="100.0" w:type="dxa"/>
            </w:tcMar>
          </w:tcPr>
          <w:p w:rsidR="00000000" w:rsidDel="00000000" w:rsidP="00000000" w:rsidRDefault="00000000" w:rsidRPr="00000000" w14:paraId="00000083">
            <w:pPr>
              <w:spacing w:after="0" w:before="0" w:line="360" w:lineRule="auto"/>
              <w:rPr>
                <w:b w:val="1"/>
              </w:rPr>
            </w:pPr>
            <w:r w:rsidDel="00000000" w:rsidR="00000000" w:rsidRPr="00000000">
              <w:rPr>
                <w:b w:val="1"/>
                <w:rtl w:val="0"/>
              </w:rPr>
              <w:t xml:space="preserve">WT</w:t>
            </w:r>
          </w:p>
        </w:tc>
      </w:tr>
      <w:tr>
        <w:trPr>
          <w:trHeight w:val="495" w:hRule="atLeast"/>
        </w:trPr>
        <w:tc>
          <w:tcPr>
            <w:tcBorders>
              <w:top w:color="000000" w:space="0" w:sz="0" w:val="nil"/>
              <w:left w:color="000000" w:space="0" w:sz="5" w:val="single"/>
              <w:bottom w:color="000000" w:space="0" w:sz="5" w:val="single"/>
              <w:right w:color="000000" w:space="0" w:sz="5" w:val="single"/>
            </w:tcBorders>
            <w:tcMar>
              <w:top w:w="100.0" w:type="dxa"/>
              <w:left w:w="100.0" w:type="dxa"/>
              <w:bottom w:w="100.0" w:type="dxa"/>
              <w:right w:w="100.0" w:type="dxa"/>
            </w:tcMar>
          </w:tcPr>
          <w:p w:rsidR="00000000" w:rsidDel="00000000" w:rsidP="00000000" w:rsidRDefault="00000000" w:rsidRPr="00000000" w14:paraId="00000084">
            <w:pPr>
              <w:spacing w:after="0" w:before="0" w:line="360" w:lineRule="auto"/>
              <w:rPr>
                <w:b w:val="1"/>
              </w:rPr>
            </w:pPr>
            <w:r w:rsidDel="00000000" w:rsidR="00000000" w:rsidRPr="00000000">
              <w:rPr>
                <w:b w:val="1"/>
                <w:rtl w:val="0"/>
              </w:rPr>
              <w:t xml:space="preserve">Weaknesses</w:t>
            </w:r>
          </w:p>
        </w:tc>
        <w:tc>
          <w:tcPr>
            <w:tcBorders>
              <w:top w:color="000000" w:space="0" w:sz="0" w:val="nil"/>
              <w:left w:color="000000" w:space="0" w:sz="0" w:val="nil"/>
              <w:bottom w:color="000000" w:space="0" w:sz="5" w:val="single"/>
              <w:right w:color="000000" w:space="0" w:sz="5" w:val="single"/>
            </w:tcBorders>
            <w:tcMar>
              <w:top w:w="100.0" w:type="dxa"/>
              <w:left w:w="100.0" w:type="dxa"/>
              <w:bottom w:w="100.0" w:type="dxa"/>
              <w:right w:w="100.0" w:type="dxa"/>
            </w:tcMar>
          </w:tcPr>
          <w:p w:rsidR="00000000" w:rsidDel="00000000" w:rsidP="00000000" w:rsidRDefault="00000000" w:rsidRPr="00000000" w14:paraId="00000085">
            <w:pPr>
              <w:numPr>
                <w:ilvl w:val="0"/>
                <w:numId w:val="7"/>
              </w:numPr>
              <w:spacing w:after="0" w:before="0" w:line="360" w:lineRule="auto"/>
              <w:ind w:left="720" w:hanging="360"/>
              <w:rPr/>
            </w:pPr>
            <w:r w:rsidDel="00000000" w:rsidR="00000000" w:rsidRPr="00000000">
              <w:rPr>
                <w:rtl w:val="0"/>
              </w:rPr>
              <w:t xml:space="preserve"> Seize the UK market explosion opportunities to address the concern of regional concentration</w:t>
            </w:r>
          </w:p>
          <w:p w:rsidR="00000000" w:rsidDel="00000000" w:rsidP="00000000" w:rsidRDefault="00000000" w:rsidRPr="00000000" w14:paraId="00000086">
            <w:pPr>
              <w:numPr>
                <w:ilvl w:val="0"/>
                <w:numId w:val="7"/>
              </w:numPr>
              <w:spacing w:after="0" w:before="0" w:line="360" w:lineRule="auto"/>
              <w:ind w:left="720" w:hanging="360"/>
              <w:rPr/>
            </w:pPr>
            <w:r w:rsidDel="00000000" w:rsidR="00000000" w:rsidRPr="00000000">
              <w:rPr>
                <w:rtl w:val="0"/>
              </w:rPr>
              <w:t xml:space="preserve">Expand operations and penetration in the UK by relying on Korean cuisine popularity </w:t>
            </w:r>
          </w:p>
          <w:p w:rsidR="00000000" w:rsidDel="00000000" w:rsidP="00000000" w:rsidRDefault="00000000" w:rsidRPr="00000000" w14:paraId="00000087">
            <w:pPr>
              <w:numPr>
                <w:ilvl w:val="0"/>
                <w:numId w:val="7"/>
              </w:numPr>
              <w:spacing w:after="0" w:before="0" w:line="360" w:lineRule="auto"/>
              <w:ind w:left="720" w:hanging="360"/>
              <w:rPr/>
            </w:pPr>
            <w:r w:rsidDel="00000000" w:rsidR="00000000" w:rsidRPr="00000000">
              <w:rPr>
                <w:rtl w:val="0"/>
              </w:rPr>
              <w:t xml:space="preserve">Focus on relevant market entry and operation beyond the franchisee </w:t>
            </w:r>
          </w:p>
        </w:tc>
        <w:tc>
          <w:tcPr>
            <w:tcBorders>
              <w:top w:color="000000" w:space="0" w:sz="0" w:val="nil"/>
              <w:left w:color="000000" w:space="0" w:sz="0" w:val="nil"/>
              <w:bottom w:color="000000" w:space="0" w:sz="5" w:val="single"/>
              <w:right w:color="000000" w:space="0" w:sz="5" w:val="single"/>
            </w:tcBorders>
            <w:tcMar>
              <w:top w:w="100.0" w:type="dxa"/>
              <w:left w:w="100.0" w:type="dxa"/>
              <w:bottom w:w="100.0" w:type="dxa"/>
              <w:right w:w="100.0" w:type="dxa"/>
            </w:tcMar>
          </w:tcPr>
          <w:p w:rsidR="00000000" w:rsidDel="00000000" w:rsidP="00000000" w:rsidRDefault="00000000" w:rsidRPr="00000000" w14:paraId="00000088">
            <w:pPr>
              <w:numPr>
                <w:ilvl w:val="0"/>
                <w:numId w:val="11"/>
              </w:numPr>
              <w:spacing w:after="0" w:before="0" w:line="360" w:lineRule="auto"/>
              <w:ind w:left="720" w:hanging="360"/>
              <w:rPr/>
            </w:pPr>
            <w:r w:rsidDel="00000000" w:rsidR="00000000" w:rsidRPr="00000000">
              <w:rPr>
                <w:rtl w:val="0"/>
              </w:rPr>
              <w:t xml:space="preserve">Navigation of regulatory threats by a strategic plan, such as effectively complying with UK business norms </w:t>
            </w:r>
          </w:p>
          <w:p w:rsidR="00000000" w:rsidDel="00000000" w:rsidP="00000000" w:rsidRDefault="00000000" w:rsidRPr="00000000" w14:paraId="00000089">
            <w:pPr>
              <w:numPr>
                <w:ilvl w:val="0"/>
                <w:numId w:val="11"/>
              </w:numPr>
              <w:spacing w:after="0" w:before="0" w:line="360" w:lineRule="auto"/>
              <w:ind w:left="720" w:hanging="360"/>
              <w:rPr/>
            </w:pPr>
            <w:r w:rsidDel="00000000" w:rsidR="00000000" w:rsidRPr="00000000">
              <w:rPr>
                <w:rtl w:val="0"/>
              </w:rPr>
              <w:t xml:space="preserve">Offer competitive pricing and healthier menu options to address customer concerns</w:t>
            </w:r>
          </w:p>
          <w:p w:rsidR="00000000" w:rsidDel="00000000" w:rsidP="00000000" w:rsidRDefault="00000000" w:rsidRPr="00000000" w14:paraId="0000008A">
            <w:pPr>
              <w:numPr>
                <w:ilvl w:val="0"/>
                <w:numId w:val="11"/>
              </w:numPr>
              <w:spacing w:after="0" w:before="0" w:line="360" w:lineRule="auto"/>
              <w:ind w:left="720" w:hanging="360"/>
              <w:rPr/>
            </w:pPr>
            <w:r w:rsidDel="00000000" w:rsidR="00000000" w:rsidRPr="00000000">
              <w:rPr>
                <w:rtl w:val="0"/>
              </w:rPr>
              <w:t xml:space="preserve">Adjustment to the UK restaurant market trends to maintain a competitive edge    </w:t>
            </w:r>
          </w:p>
        </w:tc>
      </w:tr>
    </w:tbl>
    <w:p w:rsidR="00000000" w:rsidDel="00000000" w:rsidP="00000000" w:rsidRDefault="00000000" w:rsidRPr="00000000" w14:paraId="0000008B">
      <w:pPr>
        <w:spacing w:line="360" w:lineRule="auto"/>
        <w:jc w:val="center"/>
        <w:rPr>
          <w:b w:val="1"/>
        </w:rPr>
      </w:pPr>
      <w:r w:rsidDel="00000000" w:rsidR="00000000" w:rsidRPr="00000000">
        <w:rPr>
          <w:b w:val="1"/>
          <w:rtl w:val="0"/>
        </w:rPr>
        <w:t xml:space="preserve">Table 4: Strategic development through TWOS</w:t>
      </w:r>
    </w:p>
    <w:p w:rsidR="00000000" w:rsidDel="00000000" w:rsidP="00000000" w:rsidRDefault="00000000" w:rsidRPr="00000000" w14:paraId="0000008C">
      <w:pPr>
        <w:spacing w:line="360" w:lineRule="auto"/>
        <w:jc w:val="center"/>
        <w:rPr/>
      </w:pPr>
      <w:r w:rsidDel="00000000" w:rsidR="00000000" w:rsidRPr="00000000">
        <w:rPr>
          <w:rtl w:val="0"/>
        </w:rPr>
        <w:t xml:space="preserve">(Source: Self-developed)</w:t>
      </w:r>
    </w:p>
    <w:p w:rsidR="00000000" w:rsidDel="00000000" w:rsidP="00000000" w:rsidRDefault="00000000" w:rsidRPr="00000000" w14:paraId="0000008D">
      <w:pPr>
        <w:spacing w:line="360" w:lineRule="auto"/>
        <w:rPr/>
      </w:pPr>
      <w:r w:rsidDel="00000000" w:rsidR="00000000" w:rsidRPr="00000000">
        <w:rPr>
          <w:rtl w:val="0"/>
        </w:rPr>
        <w:t xml:space="preserve">The global restaurant brand recognition, secured by  Bonchon, can be exploited to gain the attention of UK customers by seizing an opportunity concerning the popularity of Korean cuisine to attract a potential customer base. In the new market segment, the company can optimise an opportunity pertaining to Korean cuisine by concentrating on the plan to offer authentic Korean flavours in alignment with its unique signature sauce to foster dining experiences of Brits.  Bonchon can also make the tactical use of the franchise market expansion model in terms of forming partnerships and collaborating with local restaurant businesses, including restaurant entrepreneurs (Dandage </w:t>
      </w:r>
      <w:r w:rsidDel="00000000" w:rsidR="00000000" w:rsidRPr="00000000">
        <w:rPr>
          <w:i w:val="1"/>
          <w:rtl w:val="0"/>
        </w:rPr>
        <w:t xml:space="preserve">et al.</w:t>
      </w:r>
      <w:r w:rsidDel="00000000" w:rsidR="00000000" w:rsidRPr="00000000">
        <w:rPr>
          <w:rtl w:val="0"/>
        </w:rPr>
        <w:t xml:space="preserve">, 2019). </w:t>
      </w:r>
    </w:p>
    <w:p w:rsidR="00000000" w:rsidDel="00000000" w:rsidP="00000000" w:rsidRDefault="00000000" w:rsidRPr="00000000" w14:paraId="0000008E">
      <w:pPr>
        <w:spacing w:line="360" w:lineRule="auto"/>
        <w:rPr/>
      </w:pPr>
      <w:r w:rsidDel="00000000" w:rsidR="00000000" w:rsidRPr="00000000">
        <w:rPr>
          <w:rtl w:val="0"/>
        </w:rPr>
        <w:t xml:space="preserve">The strategic development for Bonchon in response to market expansion in the UK further highlights the navigation of weaknesses, such as regional concentration. This implies an explosion that it will consider in terms of the UK will enable it to foster a market reach in the new global segment. The popularity of  Korean cuisine can be additionally leveraged by the business to address the concern of limited market operations nd penetration. </w:t>
      </w:r>
    </w:p>
    <w:p w:rsidR="00000000" w:rsidDel="00000000" w:rsidP="00000000" w:rsidRDefault="00000000" w:rsidRPr="00000000" w14:paraId="0000008F">
      <w:pPr>
        <w:spacing w:line="360" w:lineRule="auto"/>
        <w:rPr/>
      </w:pPr>
      <w:r w:rsidDel="00000000" w:rsidR="00000000" w:rsidRPr="00000000">
        <w:rPr>
          <w:rtl w:val="0"/>
        </w:rPr>
        <w:t xml:space="preserve">The strategic development for Bonchon also highlights setting a competitive edge within the restaurant market of the UK, leveraging its distinctive and unique signature sauce. Despite the threats of rivals, such as KFC, the company will have to fearlessly enter the UK by relying on its popularity and the authentic Korean food options that it has been offering. To adapt to the preferences of the UK customers, the restaurant business will have to effectively monitor their behaviour and consumption habits through relevant offerings. </w:t>
      </w:r>
    </w:p>
    <w:p w:rsidR="00000000" w:rsidDel="00000000" w:rsidP="00000000" w:rsidRDefault="00000000" w:rsidRPr="00000000" w14:paraId="00000090">
      <w:pPr>
        <w:spacing w:line="360" w:lineRule="auto"/>
        <w:rPr/>
      </w:pPr>
      <w:r w:rsidDel="00000000" w:rsidR="00000000" w:rsidRPr="00000000">
        <w:rPr>
          <w:rtl w:val="0"/>
        </w:rPr>
        <w:t xml:space="preserve">Furthermore, Bonchon can comply with the requirements for the market expansion in the UK by ensuring development in response to the mitigation of regulatory threats by aligning with the norms towards effective management of its supply chain and gaining labour participation.  Also, the focus that it will ensure towards offering competitive prices and healthy menu options will enable it to mitigate customer concern regarding rising prices and calories (Aslan, Çınar and Kumpikaitė, 2021). Therefore, the focus of Bonchon on these strategic development strategies is crucial to optimise opportunities in the competitive restaurant segment of the UK.  </w:t>
      </w:r>
    </w:p>
    <w:p w:rsidR="00000000" w:rsidDel="00000000" w:rsidP="00000000" w:rsidRDefault="00000000" w:rsidRPr="00000000" w14:paraId="00000091">
      <w:pPr>
        <w:pStyle w:val="Heading2"/>
        <w:spacing w:line="360" w:lineRule="auto"/>
        <w:rPr/>
      </w:pPr>
      <w:bookmarkStart w:colFirst="0" w:colLast="0" w:name="_26in1rg" w:id="12"/>
      <w:bookmarkEnd w:id="12"/>
      <w:r w:rsidDel="00000000" w:rsidR="00000000" w:rsidRPr="00000000">
        <w:rPr>
          <w:rtl w:val="0"/>
        </w:rPr>
        <w:t xml:space="preserve"> 4.2 VRIO Analysis of Bonchon in the UK Market</w:t>
      </w:r>
    </w:p>
    <w:tbl>
      <w:tblPr>
        <w:tblStyle w:val="Table5"/>
        <w:tblW w:w="9360.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625"/>
        <w:gridCol w:w="1095"/>
        <w:gridCol w:w="960"/>
        <w:gridCol w:w="1005"/>
        <w:gridCol w:w="975"/>
        <w:gridCol w:w="2700"/>
        <w:tblGridChange w:id="0">
          <w:tblGrid>
            <w:gridCol w:w="2625"/>
            <w:gridCol w:w="1095"/>
            <w:gridCol w:w="960"/>
            <w:gridCol w:w="1005"/>
            <w:gridCol w:w="975"/>
            <w:gridCol w:w="2700"/>
          </w:tblGrid>
        </w:tblGridChange>
      </w:tblGrid>
      <w:tr>
        <w:tc>
          <w:tcPr>
            <w:tcMar>
              <w:top w:w="100.0" w:type="dxa"/>
              <w:left w:w="100.0" w:type="dxa"/>
              <w:bottom w:w="100.0" w:type="dxa"/>
              <w:right w:w="100.0" w:type="dxa"/>
            </w:tcMar>
          </w:tcPr>
          <w:p w:rsidR="00000000" w:rsidDel="00000000" w:rsidP="00000000" w:rsidRDefault="00000000" w:rsidRPr="00000000" w14:paraId="00000092">
            <w:pPr>
              <w:widowControl w:val="0"/>
              <w:pBdr>
                <w:top w:space="0" w:sz="0" w:val="nil"/>
                <w:left w:space="0" w:sz="0" w:val="nil"/>
                <w:bottom w:space="0" w:sz="0" w:val="nil"/>
                <w:right w:space="0" w:sz="0" w:val="nil"/>
                <w:between w:space="0" w:sz="0" w:val="nil"/>
              </w:pBdr>
              <w:spacing w:after="0" w:before="0" w:line="360" w:lineRule="auto"/>
              <w:jc w:val="center"/>
              <w:rPr>
                <w:b w:val="1"/>
              </w:rPr>
            </w:pPr>
            <w:r w:rsidDel="00000000" w:rsidR="00000000" w:rsidRPr="00000000">
              <w:rPr>
                <w:b w:val="1"/>
                <w:rtl w:val="0"/>
              </w:rPr>
              <w:t xml:space="preserve">Resources/Capabilities </w:t>
            </w:r>
          </w:p>
        </w:tc>
        <w:tc>
          <w:tcPr>
            <w:tcMar>
              <w:top w:w="100.0" w:type="dxa"/>
              <w:left w:w="100.0" w:type="dxa"/>
              <w:bottom w:w="100.0" w:type="dxa"/>
              <w:right w:w="100.0" w:type="dxa"/>
            </w:tcMar>
          </w:tcPr>
          <w:p w:rsidR="00000000" w:rsidDel="00000000" w:rsidP="00000000" w:rsidRDefault="00000000" w:rsidRPr="00000000" w14:paraId="00000093">
            <w:pPr>
              <w:widowControl w:val="0"/>
              <w:pBdr>
                <w:top w:space="0" w:sz="0" w:val="nil"/>
                <w:left w:space="0" w:sz="0" w:val="nil"/>
                <w:bottom w:space="0" w:sz="0" w:val="nil"/>
                <w:right w:space="0" w:sz="0" w:val="nil"/>
                <w:between w:space="0" w:sz="0" w:val="nil"/>
              </w:pBdr>
              <w:spacing w:after="0" w:before="0" w:line="360" w:lineRule="auto"/>
              <w:jc w:val="center"/>
              <w:rPr>
                <w:b w:val="1"/>
              </w:rPr>
            </w:pPr>
            <w:r w:rsidDel="00000000" w:rsidR="00000000" w:rsidRPr="00000000">
              <w:rPr>
                <w:b w:val="1"/>
                <w:rtl w:val="0"/>
              </w:rPr>
              <w:t xml:space="preserve">Value </w:t>
            </w:r>
          </w:p>
        </w:tc>
        <w:tc>
          <w:tcPr>
            <w:tcMar>
              <w:top w:w="100.0" w:type="dxa"/>
              <w:left w:w="100.0" w:type="dxa"/>
              <w:bottom w:w="100.0" w:type="dxa"/>
              <w:right w:w="100.0" w:type="dxa"/>
            </w:tcMar>
          </w:tcPr>
          <w:p w:rsidR="00000000" w:rsidDel="00000000" w:rsidP="00000000" w:rsidRDefault="00000000" w:rsidRPr="00000000" w14:paraId="00000094">
            <w:pPr>
              <w:widowControl w:val="0"/>
              <w:pBdr>
                <w:top w:space="0" w:sz="0" w:val="nil"/>
                <w:left w:space="0" w:sz="0" w:val="nil"/>
                <w:bottom w:space="0" w:sz="0" w:val="nil"/>
                <w:right w:space="0" w:sz="0" w:val="nil"/>
                <w:between w:space="0" w:sz="0" w:val="nil"/>
              </w:pBdr>
              <w:spacing w:after="0" w:before="0" w:line="360" w:lineRule="auto"/>
              <w:jc w:val="center"/>
              <w:rPr>
                <w:b w:val="1"/>
              </w:rPr>
            </w:pPr>
            <w:r w:rsidDel="00000000" w:rsidR="00000000" w:rsidRPr="00000000">
              <w:rPr>
                <w:b w:val="1"/>
                <w:rtl w:val="0"/>
              </w:rPr>
              <w:t xml:space="preserve">Rarity</w:t>
            </w:r>
          </w:p>
        </w:tc>
        <w:tc>
          <w:tcPr>
            <w:tcMar>
              <w:top w:w="100.0" w:type="dxa"/>
              <w:left w:w="100.0" w:type="dxa"/>
              <w:bottom w:w="100.0" w:type="dxa"/>
              <w:right w:w="100.0" w:type="dxa"/>
            </w:tcMar>
          </w:tcPr>
          <w:p w:rsidR="00000000" w:rsidDel="00000000" w:rsidP="00000000" w:rsidRDefault="00000000" w:rsidRPr="00000000" w14:paraId="00000095">
            <w:pPr>
              <w:widowControl w:val="0"/>
              <w:pBdr>
                <w:top w:space="0" w:sz="0" w:val="nil"/>
                <w:left w:space="0" w:sz="0" w:val="nil"/>
                <w:bottom w:space="0" w:sz="0" w:val="nil"/>
                <w:right w:space="0" w:sz="0" w:val="nil"/>
                <w:between w:space="0" w:sz="0" w:val="nil"/>
              </w:pBdr>
              <w:spacing w:after="0" w:before="0" w:line="360" w:lineRule="auto"/>
              <w:jc w:val="center"/>
              <w:rPr>
                <w:b w:val="1"/>
              </w:rPr>
            </w:pPr>
            <w:r w:rsidDel="00000000" w:rsidR="00000000" w:rsidRPr="00000000">
              <w:rPr>
                <w:b w:val="1"/>
                <w:rtl w:val="0"/>
              </w:rPr>
              <w:t xml:space="preserve">Imitability </w:t>
            </w:r>
          </w:p>
        </w:tc>
        <w:tc>
          <w:tcPr>
            <w:tcMar>
              <w:top w:w="100.0" w:type="dxa"/>
              <w:left w:w="100.0" w:type="dxa"/>
              <w:bottom w:w="100.0" w:type="dxa"/>
              <w:right w:w="100.0" w:type="dxa"/>
            </w:tcMar>
          </w:tcPr>
          <w:p w:rsidR="00000000" w:rsidDel="00000000" w:rsidP="00000000" w:rsidRDefault="00000000" w:rsidRPr="00000000" w14:paraId="00000096">
            <w:pPr>
              <w:widowControl w:val="0"/>
              <w:pBdr>
                <w:top w:space="0" w:sz="0" w:val="nil"/>
                <w:left w:space="0" w:sz="0" w:val="nil"/>
                <w:bottom w:space="0" w:sz="0" w:val="nil"/>
                <w:right w:space="0" w:sz="0" w:val="nil"/>
                <w:between w:space="0" w:sz="0" w:val="nil"/>
              </w:pBdr>
              <w:spacing w:after="0" w:before="0" w:line="360" w:lineRule="auto"/>
              <w:jc w:val="center"/>
              <w:rPr>
                <w:b w:val="1"/>
              </w:rPr>
            </w:pPr>
            <w:r w:rsidDel="00000000" w:rsidR="00000000" w:rsidRPr="00000000">
              <w:rPr>
                <w:b w:val="1"/>
                <w:rtl w:val="0"/>
              </w:rPr>
              <w:t xml:space="preserve">Organisation </w:t>
            </w:r>
          </w:p>
        </w:tc>
        <w:tc>
          <w:tcPr>
            <w:tcMar>
              <w:top w:w="100.0" w:type="dxa"/>
              <w:left w:w="100.0" w:type="dxa"/>
              <w:bottom w:w="100.0" w:type="dxa"/>
              <w:right w:w="100.0" w:type="dxa"/>
            </w:tcMar>
          </w:tcPr>
          <w:p w:rsidR="00000000" w:rsidDel="00000000" w:rsidP="00000000" w:rsidRDefault="00000000" w:rsidRPr="00000000" w14:paraId="00000097">
            <w:pPr>
              <w:widowControl w:val="0"/>
              <w:pBdr>
                <w:top w:space="0" w:sz="0" w:val="nil"/>
                <w:left w:space="0" w:sz="0" w:val="nil"/>
                <w:bottom w:space="0" w:sz="0" w:val="nil"/>
                <w:right w:space="0" w:sz="0" w:val="nil"/>
                <w:between w:space="0" w:sz="0" w:val="nil"/>
              </w:pBdr>
              <w:spacing w:after="0" w:before="0" w:line="360" w:lineRule="auto"/>
              <w:jc w:val="center"/>
              <w:rPr>
                <w:b w:val="1"/>
              </w:rPr>
            </w:pPr>
            <w:r w:rsidDel="00000000" w:rsidR="00000000" w:rsidRPr="00000000">
              <w:rPr>
                <w:b w:val="1"/>
                <w:rtl w:val="0"/>
              </w:rPr>
              <w:t xml:space="preserve">Competitive advantage </w:t>
            </w:r>
          </w:p>
        </w:tc>
      </w:tr>
      <w:tr>
        <w:tc>
          <w:tcPr>
            <w:tcMar>
              <w:top w:w="100.0" w:type="dxa"/>
              <w:left w:w="100.0" w:type="dxa"/>
              <w:bottom w:w="100.0" w:type="dxa"/>
              <w:right w:w="100.0" w:type="dxa"/>
            </w:tcMar>
          </w:tcPr>
          <w:p w:rsidR="00000000" w:rsidDel="00000000" w:rsidP="00000000" w:rsidRDefault="00000000" w:rsidRPr="00000000" w14:paraId="00000098">
            <w:pPr>
              <w:widowControl w:val="0"/>
              <w:pBdr>
                <w:top w:space="0" w:sz="0" w:val="nil"/>
                <w:left w:space="0" w:sz="0" w:val="nil"/>
                <w:bottom w:space="0" w:sz="0" w:val="nil"/>
                <w:right w:space="0" w:sz="0" w:val="nil"/>
                <w:between w:space="0" w:sz="0" w:val="nil"/>
              </w:pBdr>
              <w:spacing w:after="0" w:before="0" w:line="360" w:lineRule="auto"/>
              <w:rPr/>
            </w:pPr>
            <w:r w:rsidDel="00000000" w:rsidR="00000000" w:rsidRPr="00000000">
              <w:rPr>
                <w:rtl w:val="0"/>
              </w:rPr>
              <w:t xml:space="preserve">Global brand recognition </w:t>
            </w:r>
          </w:p>
        </w:tc>
        <w:tc>
          <w:tcPr>
            <w:tcMar>
              <w:top w:w="100.0" w:type="dxa"/>
              <w:left w:w="100.0" w:type="dxa"/>
              <w:bottom w:w="100.0" w:type="dxa"/>
              <w:right w:w="100.0" w:type="dxa"/>
            </w:tcMar>
          </w:tcPr>
          <w:p w:rsidR="00000000" w:rsidDel="00000000" w:rsidP="00000000" w:rsidRDefault="00000000" w:rsidRPr="00000000" w14:paraId="00000099">
            <w:pPr>
              <w:widowControl w:val="0"/>
              <w:pBdr>
                <w:top w:space="0" w:sz="0" w:val="nil"/>
                <w:left w:space="0" w:sz="0" w:val="nil"/>
                <w:bottom w:space="0" w:sz="0" w:val="nil"/>
                <w:right w:space="0" w:sz="0" w:val="nil"/>
                <w:between w:space="0" w:sz="0" w:val="nil"/>
              </w:pBdr>
              <w:spacing w:after="0" w:before="0" w:line="360" w:lineRule="auto"/>
              <w:rPr/>
            </w:pPr>
            <w:r w:rsidDel="00000000" w:rsidR="00000000" w:rsidRPr="00000000">
              <w:rPr>
                <w:rtl w:val="0"/>
              </w:rPr>
              <w:t xml:space="preserve">Yes</w:t>
            </w:r>
          </w:p>
        </w:tc>
        <w:tc>
          <w:tcPr>
            <w:tcMar>
              <w:top w:w="100.0" w:type="dxa"/>
              <w:left w:w="100.0" w:type="dxa"/>
              <w:bottom w:w="100.0" w:type="dxa"/>
              <w:right w:w="100.0" w:type="dxa"/>
            </w:tcMar>
          </w:tcPr>
          <w:p w:rsidR="00000000" w:rsidDel="00000000" w:rsidP="00000000" w:rsidRDefault="00000000" w:rsidRPr="00000000" w14:paraId="0000009A">
            <w:pPr>
              <w:widowControl w:val="0"/>
              <w:spacing w:after="0" w:before="0" w:line="360" w:lineRule="auto"/>
              <w:rPr/>
            </w:pPr>
            <w:r w:rsidDel="00000000" w:rsidR="00000000" w:rsidRPr="00000000">
              <w:rPr>
                <w:rtl w:val="0"/>
              </w:rPr>
              <w:t xml:space="preserve">Yes</w:t>
            </w:r>
          </w:p>
        </w:tc>
        <w:tc>
          <w:tcPr>
            <w:tcMar>
              <w:top w:w="100.0" w:type="dxa"/>
              <w:left w:w="100.0" w:type="dxa"/>
              <w:bottom w:w="100.0" w:type="dxa"/>
              <w:right w:w="100.0" w:type="dxa"/>
            </w:tcMar>
          </w:tcPr>
          <w:p w:rsidR="00000000" w:rsidDel="00000000" w:rsidP="00000000" w:rsidRDefault="00000000" w:rsidRPr="00000000" w14:paraId="0000009B">
            <w:pPr>
              <w:widowControl w:val="0"/>
              <w:pBdr>
                <w:top w:space="0" w:sz="0" w:val="nil"/>
                <w:left w:space="0" w:sz="0" w:val="nil"/>
                <w:bottom w:space="0" w:sz="0" w:val="nil"/>
                <w:right w:space="0" w:sz="0" w:val="nil"/>
                <w:between w:space="0" w:sz="0" w:val="nil"/>
              </w:pBdr>
              <w:spacing w:after="0" w:before="0" w:line="360" w:lineRule="auto"/>
              <w:rPr/>
            </w:pPr>
            <w:r w:rsidDel="00000000" w:rsidR="00000000" w:rsidRPr="00000000">
              <w:rPr>
                <w:rtl w:val="0"/>
              </w:rPr>
              <w:t xml:space="preserve">No </w:t>
            </w:r>
          </w:p>
        </w:tc>
        <w:tc>
          <w:tcPr>
            <w:tcMar>
              <w:top w:w="100.0" w:type="dxa"/>
              <w:left w:w="100.0" w:type="dxa"/>
              <w:bottom w:w="100.0" w:type="dxa"/>
              <w:right w:w="100.0" w:type="dxa"/>
            </w:tcMar>
          </w:tcPr>
          <w:p w:rsidR="00000000" w:rsidDel="00000000" w:rsidP="00000000" w:rsidRDefault="00000000" w:rsidRPr="00000000" w14:paraId="0000009C">
            <w:pPr>
              <w:widowControl w:val="0"/>
              <w:spacing w:after="0" w:before="0" w:line="360" w:lineRule="auto"/>
              <w:rPr/>
            </w:pPr>
            <w:r w:rsidDel="00000000" w:rsidR="00000000" w:rsidRPr="00000000">
              <w:rPr>
                <w:rtl w:val="0"/>
              </w:rPr>
              <w:t xml:space="preserve">Yes</w:t>
            </w:r>
          </w:p>
        </w:tc>
        <w:tc>
          <w:tcPr>
            <w:tcMar>
              <w:top w:w="100.0" w:type="dxa"/>
              <w:left w:w="100.0" w:type="dxa"/>
              <w:bottom w:w="100.0" w:type="dxa"/>
              <w:right w:w="100.0" w:type="dxa"/>
            </w:tcMar>
          </w:tcPr>
          <w:p w:rsidR="00000000" w:rsidDel="00000000" w:rsidP="00000000" w:rsidRDefault="00000000" w:rsidRPr="00000000" w14:paraId="0000009D">
            <w:pPr>
              <w:widowControl w:val="0"/>
              <w:pBdr>
                <w:top w:space="0" w:sz="0" w:val="nil"/>
                <w:left w:space="0" w:sz="0" w:val="nil"/>
                <w:bottom w:space="0" w:sz="0" w:val="nil"/>
                <w:right w:space="0" w:sz="0" w:val="nil"/>
                <w:between w:space="0" w:sz="0" w:val="nil"/>
              </w:pBdr>
              <w:spacing w:after="0" w:before="0" w:line="360" w:lineRule="auto"/>
              <w:rPr/>
            </w:pPr>
            <w:r w:rsidDel="00000000" w:rsidR="00000000" w:rsidRPr="00000000">
              <w:rPr>
                <w:rtl w:val="0"/>
              </w:rPr>
              <w:t xml:space="preserve">Sustained competitive advantage </w:t>
            </w:r>
          </w:p>
        </w:tc>
      </w:tr>
      <w:tr>
        <w:tc>
          <w:tcPr>
            <w:tcMar>
              <w:top w:w="100.0" w:type="dxa"/>
              <w:left w:w="100.0" w:type="dxa"/>
              <w:bottom w:w="100.0" w:type="dxa"/>
              <w:right w:w="100.0" w:type="dxa"/>
            </w:tcMar>
          </w:tcPr>
          <w:p w:rsidR="00000000" w:rsidDel="00000000" w:rsidP="00000000" w:rsidRDefault="00000000" w:rsidRPr="00000000" w14:paraId="0000009E">
            <w:pPr>
              <w:widowControl w:val="0"/>
              <w:pBdr>
                <w:top w:space="0" w:sz="0" w:val="nil"/>
                <w:left w:space="0" w:sz="0" w:val="nil"/>
                <w:bottom w:space="0" w:sz="0" w:val="nil"/>
                <w:right w:space="0" w:sz="0" w:val="nil"/>
                <w:between w:space="0" w:sz="0" w:val="nil"/>
              </w:pBdr>
              <w:spacing w:after="0" w:before="0" w:line="360" w:lineRule="auto"/>
              <w:rPr/>
            </w:pPr>
            <w:r w:rsidDel="00000000" w:rsidR="00000000" w:rsidRPr="00000000">
              <w:rPr>
                <w:rtl w:val="0"/>
              </w:rPr>
              <w:t xml:space="preserve">Signature sauce </w:t>
            </w:r>
          </w:p>
        </w:tc>
        <w:tc>
          <w:tcPr>
            <w:tcMar>
              <w:top w:w="100.0" w:type="dxa"/>
              <w:left w:w="100.0" w:type="dxa"/>
              <w:bottom w:w="100.0" w:type="dxa"/>
              <w:right w:w="100.0" w:type="dxa"/>
            </w:tcMar>
          </w:tcPr>
          <w:p w:rsidR="00000000" w:rsidDel="00000000" w:rsidP="00000000" w:rsidRDefault="00000000" w:rsidRPr="00000000" w14:paraId="0000009F">
            <w:pPr>
              <w:widowControl w:val="0"/>
              <w:pBdr>
                <w:top w:space="0" w:sz="0" w:val="nil"/>
                <w:left w:space="0" w:sz="0" w:val="nil"/>
                <w:bottom w:space="0" w:sz="0" w:val="nil"/>
                <w:right w:space="0" w:sz="0" w:val="nil"/>
                <w:between w:space="0" w:sz="0" w:val="nil"/>
              </w:pBdr>
              <w:spacing w:after="0" w:before="0" w:line="360" w:lineRule="auto"/>
              <w:rPr/>
            </w:pPr>
            <w:r w:rsidDel="00000000" w:rsidR="00000000" w:rsidRPr="00000000">
              <w:rPr>
                <w:rtl w:val="0"/>
              </w:rPr>
              <w:t xml:space="preserve">Yes </w:t>
            </w:r>
          </w:p>
        </w:tc>
        <w:tc>
          <w:tcPr>
            <w:tcMar>
              <w:top w:w="100.0" w:type="dxa"/>
              <w:left w:w="100.0" w:type="dxa"/>
              <w:bottom w:w="100.0" w:type="dxa"/>
              <w:right w:w="100.0" w:type="dxa"/>
            </w:tcMar>
          </w:tcPr>
          <w:p w:rsidR="00000000" w:rsidDel="00000000" w:rsidP="00000000" w:rsidRDefault="00000000" w:rsidRPr="00000000" w14:paraId="000000A0">
            <w:pPr>
              <w:widowControl w:val="0"/>
              <w:spacing w:after="0" w:before="0" w:line="360" w:lineRule="auto"/>
              <w:rPr/>
            </w:pPr>
            <w:r w:rsidDel="00000000" w:rsidR="00000000" w:rsidRPr="00000000">
              <w:rPr>
                <w:rtl w:val="0"/>
              </w:rPr>
              <w:t xml:space="preserve">Yes</w:t>
            </w:r>
          </w:p>
        </w:tc>
        <w:tc>
          <w:tcPr>
            <w:tcMar>
              <w:top w:w="100.0" w:type="dxa"/>
              <w:left w:w="100.0" w:type="dxa"/>
              <w:bottom w:w="100.0" w:type="dxa"/>
              <w:right w:w="100.0" w:type="dxa"/>
            </w:tcMar>
          </w:tcPr>
          <w:p w:rsidR="00000000" w:rsidDel="00000000" w:rsidP="00000000" w:rsidRDefault="00000000" w:rsidRPr="00000000" w14:paraId="000000A1">
            <w:pPr>
              <w:widowControl w:val="0"/>
              <w:pBdr>
                <w:top w:space="0" w:sz="0" w:val="nil"/>
                <w:left w:space="0" w:sz="0" w:val="nil"/>
                <w:bottom w:space="0" w:sz="0" w:val="nil"/>
                <w:right w:space="0" w:sz="0" w:val="nil"/>
                <w:between w:space="0" w:sz="0" w:val="nil"/>
              </w:pBdr>
              <w:spacing w:after="0" w:before="0" w:line="360" w:lineRule="auto"/>
              <w:rPr/>
            </w:pPr>
            <w:r w:rsidDel="00000000" w:rsidR="00000000" w:rsidRPr="00000000">
              <w:rPr>
                <w:rtl w:val="0"/>
              </w:rPr>
              <w:t xml:space="preserve">No </w:t>
            </w:r>
          </w:p>
        </w:tc>
        <w:tc>
          <w:tcPr>
            <w:tcMar>
              <w:top w:w="100.0" w:type="dxa"/>
              <w:left w:w="100.0" w:type="dxa"/>
              <w:bottom w:w="100.0" w:type="dxa"/>
              <w:right w:w="100.0" w:type="dxa"/>
            </w:tcMar>
          </w:tcPr>
          <w:p w:rsidR="00000000" w:rsidDel="00000000" w:rsidP="00000000" w:rsidRDefault="00000000" w:rsidRPr="00000000" w14:paraId="000000A2">
            <w:pPr>
              <w:widowControl w:val="0"/>
              <w:spacing w:after="0" w:before="0" w:line="360" w:lineRule="auto"/>
              <w:rPr/>
            </w:pPr>
            <w:r w:rsidDel="00000000" w:rsidR="00000000" w:rsidRPr="00000000">
              <w:rPr>
                <w:rtl w:val="0"/>
              </w:rPr>
              <w:t xml:space="preserve">Yes</w:t>
            </w:r>
          </w:p>
        </w:tc>
        <w:tc>
          <w:tcPr>
            <w:tcMar>
              <w:top w:w="100.0" w:type="dxa"/>
              <w:left w:w="100.0" w:type="dxa"/>
              <w:bottom w:w="100.0" w:type="dxa"/>
              <w:right w:w="100.0" w:type="dxa"/>
            </w:tcMar>
          </w:tcPr>
          <w:p w:rsidR="00000000" w:rsidDel="00000000" w:rsidP="00000000" w:rsidRDefault="00000000" w:rsidRPr="00000000" w14:paraId="000000A3">
            <w:pPr>
              <w:widowControl w:val="0"/>
              <w:spacing w:after="0" w:before="0" w:line="360" w:lineRule="auto"/>
              <w:rPr/>
            </w:pPr>
            <w:r w:rsidDel="00000000" w:rsidR="00000000" w:rsidRPr="00000000">
              <w:rPr>
                <w:rtl w:val="0"/>
              </w:rPr>
              <w:t xml:space="preserve">Sustained competitive advantage </w:t>
            </w:r>
          </w:p>
        </w:tc>
      </w:tr>
      <w:tr>
        <w:tc>
          <w:tcPr>
            <w:tcMar>
              <w:top w:w="100.0" w:type="dxa"/>
              <w:left w:w="100.0" w:type="dxa"/>
              <w:bottom w:w="100.0" w:type="dxa"/>
              <w:right w:w="100.0" w:type="dxa"/>
            </w:tcMar>
          </w:tcPr>
          <w:p w:rsidR="00000000" w:rsidDel="00000000" w:rsidP="00000000" w:rsidRDefault="00000000" w:rsidRPr="00000000" w14:paraId="000000A4">
            <w:pPr>
              <w:widowControl w:val="0"/>
              <w:pBdr>
                <w:top w:space="0" w:sz="0" w:val="nil"/>
                <w:left w:space="0" w:sz="0" w:val="nil"/>
                <w:bottom w:space="0" w:sz="0" w:val="nil"/>
                <w:right w:space="0" w:sz="0" w:val="nil"/>
                <w:between w:space="0" w:sz="0" w:val="nil"/>
              </w:pBdr>
              <w:spacing w:after="0" w:before="0" w:line="360" w:lineRule="auto"/>
              <w:rPr/>
            </w:pPr>
            <w:r w:rsidDel="00000000" w:rsidR="00000000" w:rsidRPr="00000000">
              <w:rPr>
                <w:rtl w:val="0"/>
              </w:rPr>
              <w:t xml:space="preserve">Korean cuisine expertise </w:t>
            </w:r>
          </w:p>
        </w:tc>
        <w:tc>
          <w:tcPr>
            <w:tcMar>
              <w:top w:w="100.0" w:type="dxa"/>
              <w:left w:w="100.0" w:type="dxa"/>
              <w:bottom w:w="100.0" w:type="dxa"/>
              <w:right w:w="100.0" w:type="dxa"/>
            </w:tcMar>
          </w:tcPr>
          <w:p w:rsidR="00000000" w:rsidDel="00000000" w:rsidP="00000000" w:rsidRDefault="00000000" w:rsidRPr="00000000" w14:paraId="000000A5">
            <w:pPr>
              <w:widowControl w:val="0"/>
              <w:spacing w:after="0" w:before="0" w:line="360" w:lineRule="auto"/>
              <w:rPr/>
            </w:pPr>
            <w:r w:rsidDel="00000000" w:rsidR="00000000" w:rsidRPr="00000000">
              <w:rPr>
                <w:rtl w:val="0"/>
              </w:rPr>
              <w:t xml:space="preserve">Yes </w:t>
            </w:r>
          </w:p>
        </w:tc>
        <w:tc>
          <w:tcPr>
            <w:tcMar>
              <w:top w:w="100.0" w:type="dxa"/>
              <w:left w:w="100.0" w:type="dxa"/>
              <w:bottom w:w="100.0" w:type="dxa"/>
              <w:right w:w="100.0" w:type="dxa"/>
            </w:tcMar>
          </w:tcPr>
          <w:p w:rsidR="00000000" w:rsidDel="00000000" w:rsidP="00000000" w:rsidRDefault="00000000" w:rsidRPr="00000000" w14:paraId="000000A6">
            <w:pPr>
              <w:widowControl w:val="0"/>
              <w:spacing w:after="0" w:before="0" w:line="360" w:lineRule="auto"/>
              <w:rPr/>
            </w:pPr>
            <w:r w:rsidDel="00000000" w:rsidR="00000000" w:rsidRPr="00000000">
              <w:rPr>
                <w:rtl w:val="0"/>
              </w:rPr>
              <w:t xml:space="preserve">Yes</w:t>
            </w:r>
          </w:p>
        </w:tc>
        <w:tc>
          <w:tcPr>
            <w:tcMar>
              <w:top w:w="100.0" w:type="dxa"/>
              <w:left w:w="100.0" w:type="dxa"/>
              <w:bottom w:w="100.0" w:type="dxa"/>
              <w:right w:w="100.0" w:type="dxa"/>
            </w:tcMar>
          </w:tcPr>
          <w:p w:rsidR="00000000" w:rsidDel="00000000" w:rsidP="00000000" w:rsidRDefault="00000000" w:rsidRPr="00000000" w14:paraId="000000A7">
            <w:pPr>
              <w:widowControl w:val="0"/>
              <w:spacing w:after="0" w:before="0" w:line="360" w:lineRule="auto"/>
              <w:rPr/>
            </w:pPr>
            <w:r w:rsidDel="00000000" w:rsidR="00000000" w:rsidRPr="00000000">
              <w:rPr>
                <w:rtl w:val="0"/>
              </w:rPr>
              <w:t xml:space="preserve">No </w:t>
            </w:r>
          </w:p>
        </w:tc>
        <w:tc>
          <w:tcPr>
            <w:tcMar>
              <w:top w:w="100.0" w:type="dxa"/>
              <w:left w:w="100.0" w:type="dxa"/>
              <w:bottom w:w="100.0" w:type="dxa"/>
              <w:right w:w="100.0" w:type="dxa"/>
            </w:tcMar>
          </w:tcPr>
          <w:p w:rsidR="00000000" w:rsidDel="00000000" w:rsidP="00000000" w:rsidRDefault="00000000" w:rsidRPr="00000000" w14:paraId="000000A8">
            <w:pPr>
              <w:widowControl w:val="0"/>
              <w:spacing w:after="0" w:before="0" w:line="360" w:lineRule="auto"/>
              <w:rPr/>
            </w:pPr>
            <w:r w:rsidDel="00000000" w:rsidR="00000000" w:rsidRPr="00000000">
              <w:rPr>
                <w:rtl w:val="0"/>
              </w:rPr>
              <w:t xml:space="preserve">Yes</w:t>
            </w:r>
          </w:p>
        </w:tc>
        <w:tc>
          <w:tcPr>
            <w:tcMar>
              <w:top w:w="100.0" w:type="dxa"/>
              <w:left w:w="100.0" w:type="dxa"/>
              <w:bottom w:w="100.0" w:type="dxa"/>
              <w:right w:w="100.0" w:type="dxa"/>
            </w:tcMar>
          </w:tcPr>
          <w:p w:rsidR="00000000" w:rsidDel="00000000" w:rsidP="00000000" w:rsidRDefault="00000000" w:rsidRPr="00000000" w14:paraId="000000A9">
            <w:pPr>
              <w:widowControl w:val="0"/>
              <w:spacing w:after="0" w:before="0" w:line="360" w:lineRule="auto"/>
              <w:rPr/>
            </w:pPr>
            <w:r w:rsidDel="00000000" w:rsidR="00000000" w:rsidRPr="00000000">
              <w:rPr>
                <w:rtl w:val="0"/>
              </w:rPr>
              <w:t xml:space="preserve">Sustained competitive advantage </w:t>
            </w:r>
          </w:p>
        </w:tc>
      </w:tr>
      <w:tr>
        <w:tc>
          <w:tcPr>
            <w:tcMar>
              <w:top w:w="100.0" w:type="dxa"/>
              <w:left w:w="100.0" w:type="dxa"/>
              <w:bottom w:w="100.0" w:type="dxa"/>
              <w:right w:w="100.0" w:type="dxa"/>
            </w:tcMar>
          </w:tcPr>
          <w:p w:rsidR="00000000" w:rsidDel="00000000" w:rsidP="00000000" w:rsidRDefault="00000000" w:rsidRPr="00000000" w14:paraId="000000AA">
            <w:pPr>
              <w:widowControl w:val="0"/>
              <w:pBdr>
                <w:top w:space="0" w:sz="0" w:val="nil"/>
                <w:left w:space="0" w:sz="0" w:val="nil"/>
                <w:bottom w:space="0" w:sz="0" w:val="nil"/>
                <w:right w:space="0" w:sz="0" w:val="nil"/>
                <w:between w:space="0" w:sz="0" w:val="nil"/>
              </w:pBdr>
              <w:spacing w:after="0" w:before="0" w:line="360" w:lineRule="auto"/>
              <w:rPr/>
            </w:pPr>
            <w:r w:rsidDel="00000000" w:rsidR="00000000" w:rsidRPr="00000000">
              <w:rPr>
                <w:rtl w:val="0"/>
              </w:rPr>
              <w:t xml:space="preserve">Quality and authentic food options or service </w:t>
            </w:r>
          </w:p>
        </w:tc>
        <w:tc>
          <w:tcPr>
            <w:tcMar>
              <w:top w:w="100.0" w:type="dxa"/>
              <w:left w:w="100.0" w:type="dxa"/>
              <w:bottom w:w="100.0" w:type="dxa"/>
              <w:right w:w="100.0" w:type="dxa"/>
            </w:tcMar>
          </w:tcPr>
          <w:p w:rsidR="00000000" w:rsidDel="00000000" w:rsidP="00000000" w:rsidRDefault="00000000" w:rsidRPr="00000000" w14:paraId="000000AB">
            <w:pPr>
              <w:widowControl w:val="0"/>
              <w:pBdr>
                <w:top w:space="0" w:sz="0" w:val="nil"/>
                <w:left w:space="0" w:sz="0" w:val="nil"/>
                <w:bottom w:space="0" w:sz="0" w:val="nil"/>
                <w:right w:space="0" w:sz="0" w:val="nil"/>
                <w:between w:space="0" w:sz="0" w:val="nil"/>
              </w:pBdr>
              <w:spacing w:after="0" w:before="0" w:line="360" w:lineRule="auto"/>
              <w:rPr/>
            </w:pPr>
            <w:r w:rsidDel="00000000" w:rsidR="00000000" w:rsidRPr="00000000">
              <w:rPr>
                <w:rtl w:val="0"/>
              </w:rPr>
              <w:t xml:space="preserve">Yes </w:t>
            </w:r>
          </w:p>
        </w:tc>
        <w:tc>
          <w:tcPr>
            <w:tcMar>
              <w:top w:w="100.0" w:type="dxa"/>
              <w:left w:w="100.0" w:type="dxa"/>
              <w:bottom w:w="100.0" w:type="dxa"/>
              <w:right w:w="100.0" w:type="dxa"/>
            </w:tcMar>
          </w:tcPr>
          <w:p w:rsidR="00000000" w:rsidDel="00000000" w:rsidP="00000000" w:rsidRDefault="00000000" w:rsidRPr="00000000" w14:paraId="000000AC">
            <w:pPr>
              <w:widowControl w:val="0"/>
              <w:pBdr>
                <w:top w:space="0" w:sz="0" w:val="nil"/>
                <w:left w:space="0" w:sz="0" w:val="nil"/>
                <w:bottom w:space="0" w:sz="0" w:val="nil"/>
                <w:right w:space="0" w:sz="0" w:val="nil"/>
                <w:between w:space="0" w:sz="0" w:val="nil"/>
              </w:pBdr>
              <w:spacing w:after="0" w:before="0" w:line="360" w:lineRule="auto"/>
              <w:rPr/>
            </w:pPr>
            <w:r w:rsidDel="00000000" w:rsidR="00000000" w:rsidRPr="00000000">
              <w:rPr>
                <w:rtl w:val="0"/>
              </w:rPr>
              <w:t xml:space="preserve">No </w:t>
            </w:r>
          </w:p>
        </w:tc>
        <w:tc>
          <w:tcPr>
            <w:tcMar>
              <w:top w:w="100.0" w:type="dxa"/>
              <w:left w:w="100.0" w:type="dxa"/>
              <w:bottom w:w="100.0" w:type="dxa"/>
              <w:right w:w="100.0" w:type="dxa"/>
            </w:tcMar>
          </w:tcPr>
          <w:p w:rsidR="00000000" w:rsidDel="00000000" w:rsidP="00000000" w:rsidRDefault="00000000" w:rsidRPr="00000000" w14:paraId="000000AD">
            <w:pPr>
              <w:widowControl w:val="0"/>
              <w:pBdr>
                <w:top w:space="0" w:sz="0" w:val="nil"/>
                <w:left w:space="0" w:sz="0" w:val="nil"/>
                <w:bottom w:space="0" w:sz="0" w:val="nil"/>
                <w:right w:space="0" w:sz="0" w:val="nil"/>
                <w:between w:space="0" w:sz="0" w:val="nil"/>
              </w:pBdr>
              <w:spacing w:after="0" w:before="0" w:line="360" w:lineRule="auto"/>
              <w:rPr/>
            </w:pPr>
            <w:r w:rsidDel="00000000" w:rsidR="00000000" w:rsidRPr="00000000">
              <w:rPr>
                <w:rtl w:val="0"/>
              </w:rPr>
              <w:t xml:space="preserve">Yes </w:t>
            </w:r>
          </w:p>
        </w:tc>
        <w:tc>
          <w:tcPr>
            <w:tcMar>
              <w:top w:w="100.0" w:type="dxa"/>
              <w:left w:w="100.0" w:type="dxa"/>
              <w:bottom w:w="100.0" w:type="dxa"/>
              <w:right w:w="100.0" w:type="dxa"/>
            </w:tcMar>
          </w:tcPr>
          <w:p w:rsidR="00000000" w:rsidDel="00000000" w:rsidP="00000000" w:rsidRDefault="00000000" w:rsidRPr="00000000" w14:paraId="000000AE">
            <w:pPr>
              <w:widowControl w:val="0"/>
              <w:pBdr>
                <w:top w:space="0" w:sz="0" w:val="nil"/>
                <w:left w:space="0" w:sz="0" w:val="nil"/>
                <w:bottom w:space="0" w:sz="0" w:val="nil"/>
                <w:right w:space="0" w:sz="0" w:val="nil"/>
                <w:between w:space="0" w:sz="0" w:val="nil"/>
              </w:pBdr>
              <w:spacing w:after="0" w:before="0" w:line="360" w:lineRule="auto"/>
              <w:rPr/>
            </w:pPr>
            <w:r w:rsidDel="00000000" w:rsidR="00000000" w:rsidRPr="00000000">
              <w:rPr>
                <w:rtl w:val="0"/>
              </w:rPr>
              <w:t xml:space="preserve">Yes </w:t>
            </w:r>
          </w:p>
        </w:tc>
        <w:tc>
          <w:tcPr>
            <w:tcMar>
              <w:top w:w="100.0" w:type="dxa"/>
              <w:left w:w="100.0" w:type="dxa"/>
              <w:bottom w:w="100.0" w:type="dxa"/>
              <w:right w:w="100.0" w:type="dxa"/>
            </w:tcMar>
          </w:tcPr>
          <w:p w:rsidR="00000000" w:rsidDel="00000000" w:rsidP="00000000" w:rsidRDefault="00000000" w:rsidRPr="00000000" w14:paraId="000000AF">
            <w:pPr>
              <w:widowControl w:val="0"/>
              <w:pBdr>
                <w:top w:space="0" w:sz="0" w:val="nil"/>
                <w:left w:space="0" w:sz="0" w:val="nil"/>
                <w:bottom w:space="0" w:sz="0" w:val="nil"/>
                <w:right w:space="0" w:sz="0" w:val="nil"/>
                <w:between w:space="0" w:sz="0" w:val="nil"/>
              </w:pBdr>
              <w:spacing w:after="0" w:before="0" w:line="360" w:lineRule="auto"/>
              <w:rPr/>
            </w:pPr>
            <w:r w:rsidDel="00000000" w:rsidR="00000000" w:rsidRPr="00000000">
              <w:rPr>
                <w:rtl w:val="0"/>
              </w:rPr>
              <w:t xml:space="preserve">Competitive parity </w:t>
            </w:r>
          </w:p>
        </w:tc>
      </w:tr>
      <w:tr>
        <w:tc>
          <w:tcPr>
            <w:tcMar>
              <w:top w:w="100.0" w:type="dxa"/>
              <w:left w:w="100.0" w:type="dxa"/>
              <w:bottom w:w="100.0" w:type="dxa"/>
              <w:right w:w="100.0" w:type="dxa"/>
            </w:tcMar>
          </w:tcPr>
          <w:p w:rsidR="00000000" w:rsidDel="00000000" w:rsidP="00000000" w:rsidRDefault="00000000" w:rsidRPr="00000000" w14:paraId="000000B0">
            <w:pPr>
              <w:widowControl w:val="0"/>
              <w:pBdr>
                <w:top w:space="0" w:sz="0" w:val="nil"/>
                <w:left w:space="0" w:sz="0" w:val="nil"/>
                <w:bottom w:space="0" w:sz="0" w:val="nil"/>
                <w:right w:space="0" w:sz="0" w:val="nil"/>
                <w:between w:space="0" w:sz="0" w:val="nil"/>
              </w:pBdr>
              <w:spacing w:after="0" w:before="0" w:line="360" w:lineRule="auto"/>
              <w:rPr/>
            </w:pPr>
            <w:r w:rsidDel="00000000" w:rsidR="00000000" w:rsidRPr="00000000">
              <w:rPr>
                <w:rtl w:val="0"/>
              </w:rPr>
              <w:t xml:space="preserve">Supply chain management</w:t>
            </w:r>
          </w:p>
        </w:tc>
        <w:tc>
          <w:tcPr>
            <w:tcMar>
              <w:top w:w="100.0" w:type="dxa"/>
              <w:left w:w="100.0" w:type="dxa"/>
              <w:bottom w:w="100.0" w:type="dxa"/>
              <w:right w:w="100.0" w:type="dxa"/>
            </w:tcMar>
          </w:tcPr>
          <w:p w:rsidR="00000000" w:rsidDel="00000000" w:rsidP="00000000" w:rsidRDefault="00000000" w:rsidRPr="00000000" w14:paraId="000000B1">
            <w:pPr>
              <w:widowControl w:val="0"/>
              <w:spacing w:after="0" w:before="0" w:line="360" w:lineRule="auto"/>
              <w:rPr/>
            </w:pPr>
            <w:r w:rsidDel="00000000" w:rsidR="00000000" w:rsidRPr="00000000">
              <w:rPr>
                <w:rtl w:val="0"/>
              </w:rPr>
              <w:t xml:space="preserve">Yes </w:t>
            </w:r>
          </w:p>
        </w:tc>
        <w:tc>
          <w:tcPr>
            <w:tcMar>
              <w:top w:w="100.0" w:type="dxa"/>
              <w:left w:w="100.0" w:type="dxa"/>
              <w:bottom w:w="100.0" w:type="dxa"/>
              <w:right w:w="100.0" w:type="dxa"/>
            </w:tcMar>
          </w:tcPr>
          <w:p w:rsidR="00000000" w:rsidDel="00000000" w:rsidP="00000000" w:rsidRDefault="00000000" w:rsidRPr="00000000" w14:paraId="000000B2">
            <w:pPr>
              <w:widowControl w:val="0"/>
              <w:spacing w:after="0" w:before="0" w:line="360" w:lineRule="auto"/>
              <w:rPr/>
            </w:pPr>
            <w:r w:rsidDel="00000000" w:rsidR="00000000" w:rsidRPr="00000000">
              <w:rPr>
                <w:rtl w:val="0"/>
              </w:rPr>
              <w:t xml:space="preserve">No </w:t>
            </w:r>
          </w:p>
        </w:tc>
        <w:tc>
          <w:tcPr>
            <w:tcMar>
              <w:top w:w="100.0" w:type="dxa"/>
              <w:left w:w="100.0" w:type="dxa"/>
              <w:bottom w:w="100.0" w:type="dxa"/>
              <w:right w:w="100.0" w:type="dxa"/>
            </w:tcMar>
          </w:tcPr>
          <w:p w:rsidR="00000000" w:rsidDel="00000000" w:rsidP="00000000" w:rsidRDefault="00000000" w:rsidRPr="00000000" w14:paraId="000000B3">
            <w:pPr>
              <w:widowControl w:val="0"/>
              <w:spacing w:after="0" w:before="0" w:line="360" w:lineRule="auto"/>
              <w:rPr/>
            </w:pPr>
            <w:r w:rsidDel="00000000" w:rsidR="00000000" w:rsidRPr="00000000">
              <w:rPr>
                <w:rtl w:val="0"/>
              </w:rPr>
              <w:t xml:space="preserve">Yes </w:t>
            </w:r>
          </w:p>
        </w:tc>
        <w:tc>
          <w:tcPr>
            <w:tcMar>
              <w:top w:w="100.0" w:type="dxa"/>
              <w:left w:w="100.0" w:type="dxa"/>
              <w:bottom w:w="100.0" w:type="dxa"/>
              <w:right w:w="100.0" w:type="dxa"/>
            </w:tcMar>
          </w:tcPr>
          <w:p w:rsidR="00000000" w:rsidDel="00000000" w:rsidP="00000000" w:rsidRDefault="00000000" w:rsidRPr="00000000" w14:paraId="000000B4">
            <w:pPr>
              <w:widowControl w:val="0"/>
              <w:spacing w:after="0" w:before="0" w:line="360" w:lineRule="auto"/>
              <w:rPr/>
            </w:pPr>
            <w:r w:rsidDel="00000000" w:rsidR="00000000" w:rsidRPr="00000000">
              <w:rPr>
                <w:rtl w:val="0"/>
              </w:rPr>
              <w:t xml:space="preserve">Yes </w:t>
            </w:r>
          </w:p>
        </w:tc>
        <w:tc>
          <w:tcPr>
            <w:tcMar>
              <w:top w:w="100.0" w:type="dxa"/>
              <w:left w:w="100.0" w:type="dxa"/>
              <w:bottom w:w="100.0" w:type="dxa"/>
              <w:right w:w="100.0" w:type="dxa"/>
            </w:tcMar>
          </w:tcPr>
          <w:p w:rsidR="00000000" w:rsidDel="00000000" w:rsidP="00000000" w:rsidRDefault="00000000" w:rsidRPr="00000000" w14:paraId="000000B5">
            <w:pPr>
              <w:widowControl w:val="0"/>
              <w:spacing w:after="0" w:before="0" w:line="360" w:lineRule="auto"/>
              <w:rPr/>
            </w:pPr>
            <w:r w:rsidDel="00000000" w:rsidR="00000000" w:rsidRPr="00000000">
              <w:rPr>
                <w:rtl w:val="0"/>
              </w:rPr>
              <w:t xml:space="preserve">Competitive parity </w:t>
            </w:r>
          </w:p>
        </w:tc>
      </w:tr>
      <w:tr>
        <w:tc>
          <w:tcPr>
            <w:tcMar>
              <w:top w:w="100.0" w:type="dxa"/>
              <w:left w:w="100.0" w:type="dxa"/>
              <w:bottom w:w="100.0" w:type="dxa"/>
              <w:right w:w="100.0" w:type="dxa"/>
            </w:tcMar>
          </w:tcPr>
          <w:p w:rsidR="00000000" w:rsidDel="00000000" w:rsidP="00000000" w:rsidRDefault="00000000" w:rsidRPr="00000000" w14:paraId="000000B6">
            <w:pPr>
              <w:widowControl w:val="0"/>
              <w:pBdr>
                <w:top w:space="0" w:sz="0" w:val="nil"/>
                <w:left w:space="0" w:sz="0" w:val="nil"/>
                <w:bottom w:space="0" w:sz="0" w:val="nil"/>
                <w:right w:space="0" w:sz="0" w:val="nil"/>
                <w:between w:space="0" w:sz="0" w:val="nil"/>
              </w:pBdr>
              <w:spacing w:after="0" w:before="0" w:line="360" w:lineRule="auto"/>
              <w:rPr/>
            </w:pPr>
            <w:r w:rsidDel="00000000" w:rsidR="00000000" w:rsidRPr="00000000">
              <w:rPr>
                <w:rtl w:val="0"/>
              </w:rPr>
              <w:t xml:space="preserve">Financial resources </w:t>
            </w:r>
          </w:p>
        </w:tc>
        <w:tc>
          <w:tcPr>
            <w:tcMar>
              <w:top w:w="100.0" w:type="dxa"/>
              <w:left w:w="100.0" w:type="dxa"/>
              <w:bottom w:w="100.0" w:type="dxa"/>
              <w:right w:w="100.0" w:type="dxa"/>
            </w:tcMar>
          </w:tcPr>
          <w:p w:rsidR="00000000" w:rsidDel="00000000" w:rsidP="00000000" w:rsidRDefault="00000000" w:rsidRPr="00000000" w14:paraId="000000B7">
            <w:pPr>
              <w:widowControl w:val="0"/>
              <w:spacing w:after="0" w:before="0" w:line="360" w:lineRule="auto"/>
              <w:rPr/>
            </w:pPr>
            <w:r w:rsidDel="00000000" w:rsidR="00000000" w:rsidRPr="00000000">
              <w:rPr>
                <w:rtl w:val="0"/>
              </w:rPr>
              <w:t xml:space="preserve">Yes </w:t>
            </w:r>
          </w:p>
        </w:tc>
        <w:tc>
          <w:tcPr>
            <w:tcMar>
              <w:top w:w="100.0" w:type="dxa"/>
              <w:left w:w="100.0" w:type="dxa"/>
              <w:bottom w:w="100.0" w:type="dxa"/>
              <w:right w:w="100.0" w:type="dxa"/>
            </w:tcMar>
          </w:tcPr>
          <w:p w:rsidR="00000000" w:rsidDel="00000000" w:rsidP="00000000" w:rsidRDefault="00000000" w:rsidRPr="00000000" w14:paraId="000000B8">
            <w:pPr>
              <w:widowControl w:val="0"/>
              <w:spacing w:after="0" w:before="0" w:line="360" w:lineRule="auto"/>
              <w:rPr/>
            </w:pPr>
            <w:r w:rsidDel="00000000" w:rsidR="00000000" w:rsidRPr="00000000">
              <w:rPr>
                <w:rtl w:val="0"/>
              </w:rPr>
              <w:t xml:space="preserve">No </w:t>
            </w:r>
          </w:p>
        </w:tc>
        <w:tc>
          <w:tcPr>
            <w:tcMar>
              <w:top w:w="100.0" w:type="dxa"/>
              <w:left w:w="100.0" w:type="dxa"/>
              <w:bottom w:w="100.0" w:type="dxa"/>
              <w:right w:w="100.0" w:type="dxa"/>
            </w:tcMar>
          </w:tcPr>
          <w:p w:rsidR="00000000" w:rsidDel="00000000" w:rsidP="00000000" w:rsidRDefault="00000000" w:rsidRPr="00000000" w14:paraId="000000B9">
            <w:pPr>
              <w:widowControl w:val="0"/>
              <w:spacing w:after="0" w:before="0" w:line="360" w:lineRule="auto"/>
              <w:rPr/>
            </w:pPr>
            <w:r w:rsidDel="00000000" w:rsidR="00000000" w:rsidRPr="00000000">
              <w:rPr>
                <w:rtl w:val="0"/>
              </w:rPr>
              <w:t xml:space="preserve">Yes </w:t>
            </w:r>
          </w:p>
        </w:tc>
        <w:tc>
          <w:tcPr>
            <w:tcMar>
              <w:top w:w="100.0" w:type="dxa"/>
              <w:left w:w="100.0" w:type="dxa"/>
              <w:bottom w:w="100.0" w:type="dxa"/>
              <w:right w:w="100.0" w:type="dxa"/>
            </w:tcMar>
          </w:tcPr>
          <w:p w:rsidR="00000000" w:rsidDel="00000000" w:rsidP="00000000" w:rsidRDefault="00000000" w:rsidRPr="00000000" w14:paraId="000000BA">
            <w:pPr>
              <w:widowControl w:val="0"/>
              <w:spacing w:after="0" w:before="0" w:line="360" w:lineRule="auto"/>
              <w:rPr/>
            </w:pPr>
            <w:r w:rsidDel="00000000" w:rsidR="00000000" w:rsidRPr="00000000">
              <w:rPr>
                <w:rtl w:val="0"/>
              </w:rPr>
              <w:t xml:space="preserve">Yes </w:t>
            </w:r>
          </w:p>
        </w:tc>
        <w:tc>
          <w:tcPr>
            <w:tcMar>
              <w:top w:w="100.0" w:type="dxa"/>
              <w:left w:w="100.0" w:type="dxa"/>
              <w:bottom w:w="100.0" w:type="dxa"/>
              <w:right w:w="100.0" w:type="dxa"/>
            </w:tcMar>
          </w:tcPr>
          <w:p w:rsidR="00000000" w:rsidDel="00000000" w:rsidP="00000000" w:rsidRDefault="00000000" w:rsidRPr="00000000" w14:paraId="000000BB">
            <w:pPr>
              <w:widowControl w:val="0"/>
              <w:spacing w:after="0" w:before="0" w:line="360" w:lineRule="auto"/>
              <w:rPr/>
            </w:pPr>
            <w:r w:rsidDel="00000000" w:rsidR="00000000" w:rsidRPr="00000000">
              <w:rPr>
                <w:rtl w:val="0"/>
              </w:rPr>
              <w:t xml:space="preserve">Competitive parity </w:t>
            </w:r>
          </w:p>
        </w:tc>
      </w:tr>
      <w:tr>
        <w:tc>
          <w:tcPr>
            <w:tcMar>
              <w:top w:w="100.0" w:type="dxa"/>
              <w:left w:w="100.0" w:type="dxa"/>
              <w:bottom w:w="100.0" w:type="dxa"/>
              <w:right w:w="100.0" w:type="dxa"/>
            </w:tcMar>
          </w:tcPr>
          <w:p w:rsidR="00000000" w:rsidDel="00000000" w:rsidP="00000000" w:rsidRDefault="00000000" w:rsidRPr="00000000" w14:paraId="000000BC">
            <w:pPr>
              <w:widowControl w:val="0"/>
              <w:pBdr>
                <w:top w:space="0" w:sz="0" w:val="nil"/>
                <w:left w:space="0" w:sz="0" w:val="nil"/>
                <w:bottom w:space="0" w:sz="0" w:val="nil"/>
                <w:right w:space="0" w:sz="0" w:val="nil"/>
                <w:between w:space="0" w:sz="0" w:val="nil"/>
              </w:pBdr>
              <w:spacing w:after="0" w:before="0" w:line="360" w:lineRule="auto"/>
              <w:rPr/>
            </w:pPr>
            <w:r w:rsidDel="00000000" w:rsidR="00000000" w:rsidRPr="00000000">
              <w:rPr>
                <w:rtl w:val="0"/>
              </w:rPr>
              <w:t xml:space="preserve">Local market adapting capability </w:t>
            </w:r>
          </w:p>
        </w:tc>
        <w:tc>
          <w:tcPr>
            <w:tcMar>
              <w:top w:w="100.0" w:type="dxa"/>
              <w:left w:w="100.0" w:type="dxa"/>
              <w:bottom w:w="100.0" w:type="dxa"/>
              <w:right w:w="100.0" w:type="dxa"/>
            </w:tcMar>
          </w:tcPr>
          <w:p w:rsidR="00000000" w:rsidDel="00000000" w:rsidP="00000000" w:rsidRDefault="00000000" w:rsidRPr="00000000" w14:paraId="000000BD">
            <w:pPr>
              <w:widowControl w:val="0"/>
              <w:spacing w:after="0" w:before="0" w:line="360" w:lineRule="auto"/>
              <w:rPr/>
            </w:pPr>
            <w:r w:rsidDel="00000000" w:rsidR="00000000" w:rsidRPr="00000000">
              <w:rPr>
                <w:rtl w:val="0"/>
              </w:rPr>
              <w:t xml:space="preserve">Yes </w:t>
            </w:r>
          </w:p>
        </w:tc>
        <w:tc>
          <w:tcPr>
            <w:tcMar>
              <w:top w:w="100.0" w:type="dxa"/>
              <w:left w:w="100.0" w:type="dxa"/>
              <w:bottom w:w="100.0" w:type="dxa"/>
              <w:right w:w="100.0" w:type="dxa"/>
            </w:tcMar>
          </w:tcPr>
          <w:p w:rsidR="00000000" w:rsidDel="00000000" w:rsidP="00000000" w:rsidRDefault="00000000" w:rsidRPr="00000000" w14:paraId="000000BE">
            <w:pPr>
              <w:widowControl w:val="0"/>
              <w:spacing w:after="0" w:before="0" w:line="360" w:lineRule="auto"/>
              <w:rPr/>
            </w:pPr>
            <w:r w:rsidDel="00000000" w:rsidR="00000000" w:rsidRPr="00000000">
              <w:rPr>
                <w:rtl w:val="0"/>
              </w:rPr>
              <w:t xml:space="preserve">Yes</w:t>
            </w:r>
          </w:p>
        </w:tc>
        <w:tc>
          <w:tcPr>
            <w:tcMar>
              <w:top w:w="100.0" w:type="dxa"/>
              <w:left w:w="100.0" w:type="dxa"/>
              <w:bottom w:w="100.0" w:type="dxa"/>
              <w:right w:w="100.0" w:type="dxa"/>
            </w:tcMar>
          </w:tcPr>
          <w:p w:rsidR="00000000" w:rsidDel="00000000" w:rsidP="00000000" w:rsidRDefault="00000000" w:rsidRPr="00000000" w14:paraId="000000BF">
            <w:pPr>
              <w:widowControl w:val="0"/>
              <w:spacing w:after="0" w:before="0" w:line="360" w:lineRule="auto"/>
              <w:rPr/>
            </w:pPr>
            <w:r w:rsidDel="00000000" w:rsidR="00000000" w:rsidRPr="00000000">
              <w:rPr>
                <w:rtl w:val="0"/>
              </w:rPr>
              <w:t xml:space="preserve">No </w:t>
            </w:r>
          </w:p>
        </w:tc>
        <w:tc>
          <w:tcPr>
            <w:tcMar>
              <w:top w:w="100.0" w:type="dxa"/>
              <w:left w:w="100.0" w:type="dxa"/>
              <w:bottom w:w="100.0" w:type="dxa"/>
              <w:right w:w="100.0" w:type="dxa"/>
            </w:tcMar>
          </w:tcPr>
          <w:p w:rsidR="00000000" w:rsidDel="00000000" w:rsidP="00000000" w:rsidRDefault="00000000" w:rsidRPr="00000000" w14:paraId="000000C0">
            <w:pPr>
              <w:widowControl w:val="0"/>
              <w:spacing w:after="0" w:before="0" w:line="360" w:lineRule="auto"/>
              <w:rPr/>
            </w:pPr>
            <w:r w:rsidDel="00000000" w:rsidR="00000000" w:rsidRPr="00000000">
              <w:rPr>
                <w:rtl w:val="0"/>
              </w:rPr>
              <w:t xml:space="preserve">Yes</w:t>
            </w:r>
          </w:p>
        </w:tc>
        <w:tc>
          <w:tcPr>
            <w:tcMar>
              <w:top w:w="100.0" w:type="dxa"/>
              <w:left w:w="100.0" w:type="dxa"/>
              <w:bottom w:w="100.0" w:type="dxa"/>
              <w:right w:w="100.0" w:type="dxa"/>
            </w:tcMar>
          </w:tcPr>
          <w:p w:rsidR="00000000" w:rsidDel="00000000" w:rsidP="00000000" w:rsidRDefault="00000000" w:rsidRPr="00000000" w14:paraId="000000C1">
            <w:pPr>
              <w:widowControl w:val="0"/>
              <w:spacing w:after="0" w:before="0" w:line="360" w:lineRule="auto"/>
              <w:rPr/>
            </w:pPr>
            <w:r w:rsidDel="00000000" w:rsidR="00000000" w:rsidRPr="00000000">
              <w:rPr>
                <w:rtl w:val="0"/>
              </w:rPr>
              <w:t xml:space="preserve">Sustained competitive advantage </w:t>
            </w:r>
          </w:p>
        </w:tc>
      </w:tr>
    </w:tbl>
    <w:p w:rsidR="00000000" w:rsidDel="00000000" w:rsidP="00000000" w:rsidRDefault="00000000" w:rsidRPr="00000000" w14:paraId="000000C2">
      <w:pPr>
        <w:spacing w:line="360" w:lineRule="auto"/>
        <w:jc w:val="center"/>
        <w:rPr>
          <w:b w:val="1"/>
        </w:rPr>
      </w:pPr>
      <w:r w:rsidDel="00000000" w:rsidR="00000000" w:rsidRPr="00000000">
        <w:rPr>
          <w:b w:val="1"/>
          <w:rtl w:val="0"/>
        </w:rPr>
        <w:t xml:space="preserve">Table 5: VRIO Analysis of Bonchon</w:t>
      </w:r>
    </w:p>
    <w:p w:rsidR="00000000" w:rsidDel="00000000" w:rsidP="00000000" w:rsidRDefault="00000000" w:rsidRPr="00000000" w14:paraId="000000C3">
      <w:pPr>
        <w:spacing w:line="360" w:lineRule="auto"/>
        <w:jc w:val="center"/>
        <w:rPr/>
      </w:pPr>
      <w:r w:rsidDel="00000000" w:rsidR="00000000" w:rsidRPr="00000000">
        <w:rPr>
          <w:rtl w:val="0"/>
        </w:rPr>
        <w:t xml:space="preserve">(Source: Self-developed)</w:t>
      </w:r>
    </w:p>
    <w:p w:rsidR="00000000" w:rsidDel="00000000" w:rsidP="00000000" w:rsidRDefault="00000000" w:rsidRPr="00000000" w14:paraId="000000C4">
      <w:pPr>
        <w:spacing w:line="360" w:lineRule="auto"/>
        <w:rPr/>
      </w:pPr>
      <w:r w:rsidDel="00000000" w:rsidR="00000000" w:rsidRPr="00000000">
        <w:rPr>
          <w:rtl w:val="0"/>
        </w:rPr>
        <w:t xml:space="preserve">Based on the above insights, it can be determined that Bonchon depicts the capability to secure growth in the restaurant market segment of the UK. This can be evidenced in response to its resources, such as the global brand recognition, expertise in signature sauce and Korean cuisine, in addition to adapting to local market needs. For example, the business has received widespread attention in lists such as “</w:t>
      </w:r>
      <w:r w:rsidDel="00000000" w:rsidR="00000000" w:rsidRPr="00000000">
        <w:rPr>
          <w:i w:val="1"/>
          <w:rtl w:val="0"/>
        </w:rPr>
        <w:t xml:space="preserve">Top 500 Restaurants”, “Top 100 Movers &amp; Shakers”, “Franchise 500”, “Fastest Growing Franchises”, “Top Food Franchise” </w:t>
      </w:r>
      <w:r w:rsidDel="00000000" w:rsidR="00000000" w:rsidRPr="00000000">
        <w:rPr>
          <w:rtl w:val="0"/>
        </w:rPr>
        <w:t xml:space="preserve">and </w:t>
      </w:r>
      <w:r w:rsidDel="00000000" w:rsidR="00000000" w:rsidRPr="00000000">
        <w:rPr>
          <w:i w:val="1"/>
          <w:rtl w:val="0"/>
        </w:rPr>
        <w:t xml:space="preserve">“Top Global Franchise.”</w:t>
      </w:r>
      <w:r w:rsidDel="00000000" w:rsidR="00000000" w:rsidRPr="00000000">
        <w:rPr>
          <w:rtl w:val="0"/>
        </w:rPr>
        <w:t xml:space="preserve"> The signature sauce and Korean cuisine expertise also set it apart from rivals of the UK, such as Wingstop, Slim Chickens and Popeyes, including KFC (Lutrario, 2024). The competency of the company in terms of adapting to local market needs can be determined by its capability to operate in global locations such as Thailand, Cambodia, Australia, Malaysia and others (Green, 2023). </w:t>
      </w:r>
    </w:p>
    <w:p w:rsidR="00000000" w:rsidDel="00000000" w:rsidP="00000000" w:rsidRDefault="00000000" w:rsidRPr="00000000" w14:paraId="000000C5">
      <w:pPr>
        <w:spacing w:line="360" w:lineRule="auto"/>
        <w:rPr/>
      </w:pPr>
      <w:r w:rsidDel="00000000" w:rsidR="00000000" w:rsidRPr="00000000">
        <w:rPr>
          <w:rtl w:val="0"/>
        </w:rPr>
        <w:t xml:space="preserve">The authentic food or service quality of Bonchon can be easily replicated or imitated by its competitors in the UK, which means that this resource tends to offer competitive parity. Additionally, supply chain management, despite being valuable, can be easily imitated by other restaurant businesses in the UK. Besides, the financial resources do not provide a competitive advantage for the company in the UK, the reason being that they can be easily accessed by rival restaurant businesses, such as Wingstop, Slim Chickens and Popeyes (Lutrario, 2024).</w:t>
      </w:r>
    </w:p>
    <w:p w:rsidR="00000000" w:rsidDel="00000000" w:rsidP="00000000" w:rsidRDefault="00000000" w:rsidRPr="00000000" w14:paraId="000000C6">
      <w:pPr>
        <w:pStyle w:val="Heading2"/>
        <w:spacing w:line="360" w:lineRule="auto"/>
        <w:rPr/>
      </w:pPr>
      <w:bookmarkStart w:colFirst="0" w:colLast="0" w:name="_lnxbz9" w:id="13"/>
      <w:bookmarkEnd w:id="13"/>
      <w:r w:rsidDel="00000000" w:rsidR="00000000" w:rsidRPr="00000000">
        <w:rPr>
          <w:rtl w:val="0"/>
        </w:rPr>
        <w:t xml:space="preserve">4.3 Ansoff Matrix for Developing an Expansion Strategy</w:t>
      </w:r>
    </w:p>
    <w:p w:rsidR="00000000" w:rsidDel="00000000" w:rsidP="00000000" w:rsidRDefault="00000000" w:rsidRPr="00000000" w14:paraId="000000C7">
      <w:pPr>
        <w:spacing w:line="360" w:lineRule="auto"/>
        <w:rPr/>
      </w:pPr>
      <w:r w:rsidDel="00000000" w:rsidR="00000000" w:rsidRPr="00000000">
        <w:rPr>
          <w:rtl w:val="0"/>
        </w:rPr>
        <w:t xml:space="preserve">According to Němec </w:t>
      </w:r>
      <w:r w:rsidDel="00000000" w:rsidR="00000000" w:rsidRPr="00000000">
        <w:rPr>
          <w:i w:val="1"/>
          <w:rtl w:val="0"/>
        </w:rPr>
        <w:t xml:space="preserve">et al.</w:t>
      </w:r>
      <w:r w:rsidDel="00000000" w:rsidR="00000000" w:rsidRPr="00000000">
        <w:rPr>
          <w:rtl w:val="0"/>
        </w:rPr>
        <w:t xml:space="preserve"> (2023), in terms of analysing growth opportunities from the perspective of marketing strategies, the aspects of the Ansoff matrix are crucial to explore growth options by leveraging new products and markets, alongside existing products and markets. In response to growth opportunities for Bonchon in the new market of the UK, the framework will support penetrating on new restaurant segment by taking into consideration existing and new products or services. </w:t>
      </w:r>
    </w:p>
    <w:p w:rsidR="00000000" w:rsidDel="00000000" w:rsidP="00000000" w:rsidRDefault="00000000" w:rsidRPr="00000000" w14:paraId="000000C8">
      <w:pPr>
        <w:pBdr>
          <w:top w:color="000000" w:space="0" w:sz="18" w:val="single"/>
          <w:left w:color="000000" w:space="0" w:sz="18" w:val="single"/>
          <w:bottom w:color="000000" w:space="0" w:sz="18" w:val="single"/>
          <w:right w:color="000000" w:space="0" w:sz="18" w:val="single"/>
        </w:pBdr>
        <w:spacing w:line="360" w:lineRule="auto"/>
        <w:jc w:val="center"/>
        <w:rPr/>
      </w:pPr>
      <w:r w:rsidDel="00000000" w:rsidR="00000000" w:rsidRPr="00000000">
        <w:rPr/>
        <w:drawing>
          <wp:inline distB="114300" distT="114300" distL="114300" distR="114300">
            <wp:extent cx="3567113" cy="2909712"/>
            <wp:effectExtent b="0" l="0" r="0" t="0"/>
            <wp:docPr id="5"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3567113" cy="2909712"/>
                    </a:xfrm>
                    <a:prstGeom prst="rect"/>
                    <a:ln/>
                  </pic:spPr>
                </pic:pic>
              </a:graphicData>
            </a:graphic>
          </wp:inline>
        </w:drawing>
      </w:r>
      <w:r w:rsidDel="00000000" w:rsidR="00000000" w:rsidRPr="00000000">
        <w:rPr>
          <w:rtl w:val="0"/>
        </w:rPr>
      </w:r>
    </w:p>
    <w:p w:rsidR="00000000" w:rsidDel="00000000" w:rsidP="00000000" w:rsidRDefault="00000000" w:rsidRPr="00000000" w14:paraId="000000C9">
      <w:pPr>
        <w:spacing w:line="360" w:lineRule="auto"/>
        <w:jc w:val="center"/>
        <w:rPr>
          <w:b w:val="1"/>
        </w:rPr>
      </w:pPr>
      <w:r w:rsidDel="00000000" w:rsidR="00000000" w:rsidRPr="00000000">
        <w:rPr>
          <w:b w:val="1"/>
          <w:rtl w:val="0"/>
        </w:rPr>
        <w:t xml:space="preserve">Figure 3: Growth and expansion through the Ansoff matrix</w:t>
      </w:r>
    </w:p>
    <w:p w:rsidR="00000000" w:rsidDel="00000000" w:rsidP="00000000" w:rsidRDefault="00000000" w:rsidRPr="00000000" w14:paraId="000000CA">
      <w:pPr>
        <w:spacing w:line="360" w:lineRule="auto"/>
        <w:jc w:val="center"/>
        <w:rPr/>
      </w:pPr>
      <w:r w:rsidDel="00000000" w:rsidR="00000000" w:rsidRPr="00000000">
        <w:rPr>
          <w:rtl w:val="0"/>
        </w:rPr>
        <w:t xml:space="preserve">(Source: Ganguli, 2024)</w:t>
      </w:r>
    </w:p>
    <w:p w:rsidR="00000000" w:rsidDel="00000000" w:rsidP="00000000" w:rsidRDefault="00000000" w:rsidRPr="00000000" w14:paraId="000000CB">
      <w:pPr>
        <w:spacing w:line="360" w:lineRule="auto"/>
        <w:rPr>
          <w:b w:val="1"/>
          <w:i w:val="1"/>
          <w:color w:val="040c28"/>
          <w:highlight w:val="white"/>
          <w:u w:val="single"/>
        </w:rPr>
      </w:pPr>
      <w:r w:rsidDel="00000000" w:rsidR="00000000" w:rsidRPr="00000000">
        <w:rPr>
          <w:b w:val="1"/>
          <w:i w:val="1"/>
          <w:color w:val="040c28"/>
          <w:highlight w:val="white"/>
          <w:u w:val="single"/>
          <w:rtl w:val="0"/>
        </w:rPr>
        <w:t xml:space="preserve">Market penetration:</w:t>
      </w:r>
    </w:p>
    <w:p w:rsidR="00000000" w:rsidDel="00000000" w:rsidP="00000000" w:rsidRDefault="00000000" w:rsidRPr="00000000" w14:paraId="000000CC">
      <w:pPr>
        <w:spacing w:line="360" w:lineRule="auto"/>
        <w:rPr/>
      </w:pPr>
      <w:r w:rsidDel="00000000" w:rsidR="00000000" w:rsidRPr="00000000">
        <w:rPr>
          <w:rtl w:val="0"/>
        </w:rPr>
        <w:t xml:space="preserve">Bonchon can increase its market share by means of its operation in existing markets, such as Cambodia, Malaysia, Myanmar, Australia and others. This will significantly enhance the opportunity to attract new customers from segments such as the UK (Kaar and Stary, 2018). Moreover, to foster the reach of new customer segments, the company can focus on customer retention initiatives, loyalty programs or promotions through referrals, in response to providing customers in the UK with discounts and offers.</w:t>
      </w:r>
    </w:p>
    <w:p w:rsidR="00000000" w:rsidDel="00000000" w:rsidP="00000000" w:rsidRDefault="00000000" w:rsidRPr="00000000" w14:paraId="000000CD">
      <w:pPr>
        <w:spacing w:line="360" w:lineRule="auto"/>
        <w:rPr>
          <w:b w:val="1"/>
          <w:i w:val="1"/>
          <w:color w:val="040c28"/>
          <w:highlight w:val="white"/>
          <w:u w:val="single"/>
        </w:rPr>
      </w:pPr>
      <w:r w:rsidDel="00000000" w:rsidR="00000000" w:rsidRPr="00000000">
        <w:rPr>
          <w:b w:val="1"/>
          <w:i w:val="1"/>
          <w:color w:val="040c28"/>
          <w:highlight w:val="white"/>
          <w:u w:val="single"/>
          <w:rtl w:val="0"/>
        </w:rPr>
        <w:t xml:space="preserve">Market development:</w:t>
      </w:r>
    </w:p>
    <w:p w:rsidR="00000000" w:rsidDel="00000000" w:rsidP="00000000" w:rsidRDefault="00000000" w:rsidRPr="00000000" w14:paraId="000000CE">
      <w:pPr>
        <w:spacing w:line="360" w:lineRule="auto"/>
        <w:rPr/>
      </w:pPr>
      <w:r w:rsidDel="00000000" w:rsidR="00000000" w:rsidRPr="00000000">
        <w:rPr>
          <w:rtl w:val="0"/>
        </w:rPr>
        <w:t xml:space="preserve">Bonchon can effectively enter the new restaurant segment of the UK by leveraging its existing products, particularly its specialities, including Korean fried chicken, chicken katsu, bibimbap and others, in terms of gaining the reach of the UK customers (Bonchon, 2024). This also implies targeting of new customer segments, such as health-conscious customers in the UK. </w:t>
      </w:r>
    </w:p>
    <w:p w:rsidR="00000000" w:rsidDel="00000000" w:rsidP="00000000" w:rsidRDefault="00000000" w:rsidRPr="00000000" w14:paraId="000000CF">
      <w:pPr>
        <w:spacing w:line="360" w:lineRule="auto"/>
        <w:rPr>
          <w:b w:val="1"/>
          <w:i w:val="1"/>
          <w:color w:val="040c28"/>
          <w:highlight w:val="white"/>
          <w:u w:val="single"/>
        </w:rPr>
      </w:pPr>
      <w:r w:rsidDel="00000000" w:rsidR="00000000" w:rsidRPr="00000000">
        <w:rPr>
          <w:b w:val="1"/>
          <w:i w:val="1"/>
          <w:color w:val="040c28"/>
          <w:highlight w:val="white"/>
          <w:u w:val="single"/>
          <w:rtl w:val="0"/>
        </w:rPr>
        <w:t xml:space="preserve">Product development:</w:t>
      </w:r>
    </w:p>
    <w:p w:rsidR="00000000" w:rsidDel="00000000" w:rsidP="00000000" w:rsidRDefault="00000000" w:rsidRPr="00000000" w14:paraId="000000D0">
      <w:pPr>
        <w:spacing w:line="360" w:lineRule="auto"/>
        <w:rPr/>
      </w:pPr>
      <w:r w:rsidDel="00000000" w:rsidR="00000000" w:rsidRPr="00000000">
        <w:rPr>
          <w:rtl w:val="0"/>
        </w:rPr>
        <w:t xml:space="preserve">In order to effectively cater to the needs of new targeted customers in the UK, for Bonchon, it is imperative to focus on the addition of new menus (Kaar and Stary, 2018). For instance, to align with the needs of health-conscious customers in the UK, it can focus on vegan and gluten-free options. </w:t>
      </w:r>
    </w:p>
    <w:p w:rsidR="00000000" w:rsidDel="00000000" w:rsidP="00000000" w:rsidRDefault="00000000" w:rsidRPr="00000000" w14:paraId="000000D1">
      <w:pPr>
        <w:spacing w:line="360" w:lineRule="auto"/>
        <w:rPr>
          <w:b w:val="1"/>
          <w:i w:val="1"/>
          <w:color w:val="474747"/>
          <w:highlight w:val="white"/>
          <w:u w:val="single"/>
        </w:rPr>
      </w:pPr>
      <w:r w:rsidDel="00000000" w:rsidR="00000000" w:rsidRPr="00000000">
        <w:rPr>
          <w:b w:val="1"/>
          <w:i w:val="1"/>
          <w:color w:val="040c28"/>
          <w:highlight w:val="white"/>
          <w:u w:val="single"/>
          <w:rtl w:val="0"/>
        </w:rPr>
        <w:t xml:space="preserve">Diversification</w:t>
      </w:r>
      <w:r w:rsidDel="00000000" w:rsidR="00000000" w:rsidRPr="00000000">
        <w:rPr>
          <w:b w:val="1"/>
          <w:i w:val="1"/>
          <w:color w:val="474747"/>
          <w:highlight w:val="white"/>
          <w:u w:val="single"/>
          <w:rtl w:val="0"/>
        </w:rPr>
        <w:t xml:space="preserve">:</w:t>
      </w:r>
    </w:p>
    <w:p w:rsidR="00000000" w:rsidDel="00000000" w:rsidP="00000000" w:rsidRDefault="00000000" w:rsidRPr="00000000" w14:paraId="000000D2">
      <w:pPr>
        <w:spacing w:line="360" w:lineRule="auto"/>
        <w:rPr/>
      </w:pPr>
      <w:r w:rsidDel="00000000" w:rsidR="00000000" w:rsidRPr="00000000">
        <w:rPr>
          <w:rtl w:val="0"/>
        </w:rPr>
        <w:t xml:space="preserve">Beyond the traditional restaurant operation, in the UK, Bonchon can seek market diversification. This can be done by partnering with popular online food delivery services, such as Zomato, JustEat, Deliveroo, HungryHouse, UberEats and so on (Moteria, 2025). </w:t>
      </w:r>
    </w:p>
    <w:p w:rsidR="00000000" w:rsidDel="00000000" w:rsidP="00000000" w:rsidRDefault="00000000" w:rsidRPr="00000000" w14:paraId="000000D3">
      <w:pPr>
        <w:pStyle w:val="Heading2"/>
        <w:spacing w:line="360" w:lineRule="auto"/>
        <w:rPr/>
      </w:pPr>
      <w:bookmarkStart w:colFirst="0" w:colLast="0" w:name="_35nkun2" w:id="14"/>
      <w:bookmarkEnd w:id="14"/>
      <w:r w:rsidDel="00000000" w:rsidR="00000000" w:rsidRPr="00000000">
        <w:rPr>
          <w:rtl w:val="0"/>
        </w:rPr>
        <w:t xml:space="preserve">4.4 Market Entry Strategy for Bonchon in the UK</w:t>
      </w:r>
    </w:p>
    <w:p w:rsidR="00000000" w:rsidDel="00000000" w:rsidP="00000000" w:rsidRDefault="00000000" w:rsidRPr="00000000" w14:paraId="000000D4">
      <w:pPr>
        <w:spacing w:line="360" w:lineRule="auto"/>
        <w:rPr/>
      </w:pPr>
      <w:r w:rsidDel="00000000" w:rsidR="00000000" w:rsidRPr="00000000">
        <w:rPr>
          <w:rtl w:val="0"/>
        </w:rPr>
        <w:t xml:space="preserve">Arvidsson and Arvidsson (2020) stated that the Uppsala model of internationalisation is relevant for seeking different phases or steps that need to be ensured during the process of market expansion. This elaborates the framework to be relevant for Bonchon to effectively determine market entry strategy in terms of gaining opportunities and growth in the new restaurant landscape. Based on this, the relevant market entry strategies for the business can be “</w:t>
      </w:r>
      <w:r w:rsidDel="00000000" w:rsidR="00000000" w:rsidRPr="00000000">
        <w:rPr>
          <w:b w:val="1"/>
          <w:i w:val="1"/>
          <w:rtl w:val="0"/>
        </w:rPr>
        <w:t xml:space="preserve">wholly-owned subsidiary, franchisee and joint venture.</w:t>
      </w:r>
      <w:r w:rsidDel="00000000" w:rsidR="00000000" w:rsidRPr="00000000">
        <w:rPr>
          <w:rtl w:val="0"/>
        </w:rPr>
        <w:t xml:space="preserve">”</w:t>
      </w:r>
    </w:p>
    <w:p w:rsidR="00000000" w:rsidDel="00000000" w:rsidP="00000000" w:rsidRDefault="00000000" w:rsidRPr="00000000" w14:paraId="000000D5">
      <w:pPr>
        <w:pBdr>
          <w:top w:color="000000" w:space="0" w:sz="18" w:val="single"/>
          <w:left w:color="000000" w:space="0" w:sz="18" w:val="single"/>
          <w:bottom w:color="000000" w:space="0" w:sz="18" w:val="single"/>
          <w:right w:color="000000" w:space="0" w:sz="18" w:val="single"/>
        </w:pBdr>
        <w:spacing w:line="360" w:lineRule="auto"/>
        <w:jc w:val="center"/>
        <w:rPr/>
      </w:pPr>
      <w:r w:rsidDel="00000000" w:rsidR="00000000" w:rsidRPr="00000000">
        <w:rPr/>
        <w:drawing>
          <wp:inline distB="114300" distT="114300" distL="114300" distR="114300">
            <wp:extent cx="4443413" cy="2641837"/>
            <wp:effectExtent b="0" l="0" r="0" t="0"/>
            <wp:docPr id="4"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4443413" cy="2641837"/>
                    </a:xfrm>
                    <a:prstGeom prst="rect"/>
                    <a:ln/>
                  </pic:spPr>
                </pic:pic>
              </a:graphicData>
            </a:graphic>
          </wp:inline>
        </w:drawing>
      </w:r>
      <w:r w:rsidDel="00000000" w:rsidR="00000000" w:rsidRPr="00000000">
        <w:rPr>
          <w:rtl w:val="0"/>
        </w:rPr>
      </w:r>
    </w:p>
    <w:p w:rsidR="00000000" w:rsidDel="00000000" w:rsidP="00000000" w:rsidRDefault="00000000" w:rsidRPr="00000000" w14:paraId="000000D6">
      <w:pPr>
        <w:spacing w:line="360" w:lineRule="auto"/>
        <w:jc w:val="center"/>
        <w:rPr>
          <w:b w:val="1"/>
        </w:rPr>
      </w:pPr>
      <w:r w:rsidDel="00000000" w:rsidR="00000000" w:rsidRPr="00000000">
        <w:rPr>
          <w:b w:val="1"/>
          <w:rtl w:val="0"/>
        </w:rPr>
        <w:t xml:space="preserve">Figure 4: Uppsala model of internationalisation</w:t>
      </w:r>
    </w:p>
    <w:p w:rsidR="00000000" w:rsidDel="00000000" w:rsidP="00000000" w:rsidRDefault="00000000" w:rsidRPr="00000000" w14:paraId="000000D7">
      <w:pPr>
        <w:spacing w:line="360" w:lineRule="auto"/>
        <w:jc w:val="center"/>
        <w:rPr/>
      </w:pPr>
      <w:r w:rsidDel="00000000" w:rsidR="00000000" w:rsidRPr="00000000">
        <w:rPr>
          <w:rtl w:val="0"/>
        </w:rPr>
        <w:t xml:space="preserve">(Source: Wach, 2021)</w:t>
      </w:r>
    </w:p>
    <w:p w:rsidR="00000000" w:rsidDel="00000000" w:rsidP="00000000" w:rsidRDefault="00000000" w:rsidRPr="00000000" w14:paraId="000000D8">
      <w:pPr>
        <w:spacing w:line="360" w:lineRule="auto"/>
        <w:rPr/>
      </w:pPr>
      <w:r w:rsidDel="00000000" w:rsidR="00000000" w:rsidRPr="00000000">
        <w:rPr>
          <w:b w:val="1"/>
          <w:i w:val="1"/>
          <w:rtl w:val="0"/>
        </w:rPr>
        <w:t xml:space="preserve">Wholly-owned subsidiary: </w:t>
      </w:r>
      <w:r w:rsidDel="00000000" w:rsidR="00000000" w:rsidRPr="00000000">
        <w:rPr>
          <w:rtl w:val="0"/>
        </w:rPr>
        <w:t xml:space="preserve">Bonchon can leverage this strategy in the UK to gain control over its brand and operations, thereby directly securing the profit with no interference from third parties. The popular South African restaurant chain Nando’s is a credible example of a wholly-owned subsidiary in the UK (Witts, 2019). </w:t>
      </w:r>
    </w:p>
    <w:p w:rsidR="00000000" w:rsidDel="00000000" w:rsidP="00000000" w:rsidRDefault="00000000" w:rsidRPr="00000000" w14:paraId="000000D9">
      <w:pPr>
        <w:spacing w:line="360" w:lineRule="auto"/>
        <w:rPr/>
      </w:pPr>
      <w:r w:rsidDel="00000000" w:rsidR="00000000" w:rsidRPr="00000000">
        <w:rPr>
          <w:b w:val="1"/>
          <w:i w:val="1"/>
          <w:rtl w:val="0"/>
        </w:rPr>
        <w:t xml:space="preserve">Franchisee: </w:t>
      </w:r>
      <w:r w:rsidDel="00000000" w:rsidR="00000000" w:rsidRPr="00000000">
        <w:rPr>
          <w:rtl w:val="0"/>
        </w:rPr>
        <w:t xml:space="preserve">Through this strategy, Bonchon can gain a rapid expansion by partnering with local franchisees to leverage their knowledge and expertise pertaining to the UK market and consumers. Restaurant businesses, such as Domino's Pizza, evidence growth in the market domain of the UK through the franchisees' market entry option (Reuters, 2024). </w:t>
      </w:r>
    </w:p>
    <w:p w:rsidR="00000000" w:rsidDel="00000000" w:rsidP="00000000" w:rsidRDefault="00000000" w:rsidRPr="00000000" w14:paraId="000000DA">
      <w:pPr>
        <w:spacing w:line="360" w:lineRule="auto"/>
        <w:rPr/>
      </w:pPr>
      <w:r w:rsidDel="00000000" w:rsidR="00000000" w:rsidRPr="00000000">
        <w:rPr>
          <w:b w:val="1"/>
          <w:i w:val="1"/>
          <w:rtl w:val="0"/>
        </w:rPr>
        <w:t xml:space="preserve">Joint venture: </w:t>
      </w:r>
      <w:r w:rsidDel="00000000" w:rsidR="00000000" w:rsidRPr="00000000">
        <w:rPr>
          <w:rtl w:val="0"/>
        </w:rPr>
        <w:t xml:space="preserve">This can be significant for Bonchon to enter into a partnership with a local restaurant business. This will allow the company to effectively share risks and profit, leveraging local partner expertise and knowledge. The popular restaurant chain Las Iguanas is evidence of entering the UK through a partnership (Witts, 2019). </w:t>
      </w:r>
    </w:p>
    <w:p w:rsidR="00000000" w:rsidDel="00000000" w:rsidP="00000000" w:rsidRDefault="00000000" w:rsidRPr="00000000" w14:paraId="000000DB">
      <w:pPr>
        <w:pStyle w:val="Heading2"/>
        <w:spacing w:line="360" w:lineRule="auto"/>
        <w:rPr/>
      </w:pPr>
      <w:bookmarkStart w:colFirst="0" w:colLast="0" w:name="_1ksv4uv" w:id="15"/>
      <w:bookmarkEnd w:id="15"/>
      <w:r w:rsidDel="00000000" w:rsidR="00000000" w:rsidRPr="00000000">
        <w:rPr>
          <w:rtl w:val="0"/>
        </w:rPr>
        <w:t xml:space="preserve">4.5 Competitors in the Market and Business Positioning</w:t>
      </w:r>
    </w:p>
    <w:p w:rsidR="00000000" w:rsidDel="00000000" w:rsidP="00000000" w:rsidRDefault="00000000" w:rsidRPr="00000000" w14:paraId="000000DC">
      <w:pPr>
        <w:spacing w:line="360" w:lineRule="auto"/>
        <w:rPr/>
      </w:pPr>
      <w:r w:rsidDel="00000000" w:rsidR="00000000" w:rsidRPr="00000000">
        <w:rPr>
          <w:rtl w:val="0"/>
        </w:rPr>
        <w:t xml:space="preserve">Some of the major potential competitors of Bonchon in the UK market include KFC, Popeyes’ Louisiana Kitchen, Slim Chicken, Nando’s and Wingstop. In this regard, based on the above discussions, Bonchon in the UK Market would aim to position itself as a culturally diverse fried chicken cuisine provider, which provides fried chicken at competitive prices based on the convenience of the customer. </w:t>
      </w:r>
    </w:p>
    <w:p w:rsidR="00000000" w:rsidDel="00000000" w:rsidP="00000000" w:rsidRDefault="00000000" w:rsidRPr="00000000" w14:paraId="000000DD">
      <w:pPr>
        <w:spacing w:line="360" w:lineRule="auto"/>
        <w:rPr/>
      </w:pPr>
      <w:r w:rsidDel="00000000" w:rsidR="00000000" w:rsidRPr="00000000">
        <w:rPr/>
        <w:drawing>
          <wp:inline distB="114300" distT="114300" distL="114300" distR="114300">
            <wp:extent cx="5900738" cy="4660808"/>
            <wp:effectExtent b="25400" l="25400" r="25400" t="25400"/>
            <wp:docPr id="7" name="image7.png"/>
            <a:graphic>
              <a:graphicData uri="http://schemas.openxmlformats.org/drawingml/2006/picture">
                <pic:pic>
                  <pic:nvPicPr>
                    <pic:cNvPr id="0" name="image7.png"/>
                    <pic:cNvPicPr preferRelativeResize="0"/>
                  </pic:nvPicPr>
                  <pic:blipFill>
                    <a:blip r:embed="rId11"/>
                    <a:srcRect b="0" l="0" r="0" t="0"/>
                    <a:stretch>
                      <a:fillRect/>
                    </a:stretch>
                  </pic:blipFill>
                  <pic:spPr>
                    <a:xfrm>
                      <a:off x="0" y="0"/>
                      <a:ext cx="5900738" cy="4660808"/>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DE">
      <w:pPr>
        <w:spacing w:line="360" w:lineRule="auto"/>
        <w:jc w:val="center"/>
        <w:rPr>
          <w:b w:val="1"/>
        </w:rPr>
      </w:pPr>
      <w:r w:rsidDel="00000000" w:rsidR="00000000" w:rsidRPr="00000000">
        <w:rPr>
          <w:b w:val="1"/>
          <w:rtl w:val="0"/>
        </w:rPr>
        <w:t xml:space="preserve">Figure 5: Positioning of Bonchon in the UK</w:t>
      </w:r>
    </w:p>
    <w:p w:rsidR="00000000" w:rsidDel="00000000" w:rsidP="00000000" w:rsidRDefault="00000000" w:rsidRPr="00000000" w14:paraId="000000DF">
      <w:pPr>
        <w:pStyle w:val="Heading2"/>
        <w:spacing w:line="360" w:lineRule="auto"/>
        <w:rPr/>
      </w:pPr>
      <w:bookmarkStart w:colFirst="0" w:colLast="0" w:name="_44sinio" w:id="16"/>
      <w:bookmarkEnd w:id="16"/>
      <w:r w:rsidDel="00000000" w:rsidR="00000000" w:rsidRPr="00000000">
        <w:rPr>
          <w:rtl w:val="0"/>
        </w:rPr>
        <w:t xml:space="preserve">4.6 Business Ethics of Bonchon</w:t>
      </w:r>
    </w:p>
    <w:p w:rsidR="00000000" w:rsidDel="00000000" w:rsidP="00000000" w:rsidRDefault="00000000" w:rsidRPr="00000000" w14:paraId="000000E0">
      <w:pPr>
        <w:spacing w:line="360" w:lineRule="auto"/>
        <w:rPr/>
      </w:pPr>
      <w:r w:rsidDel="00000000" w:rsidR="00000000" w:rsidRPr="00000000">
        <w:rPr>
          <w:rtl w:val="0"/>
        </w:rPr>
        <w:t xml:space="preserve">Bonchon has consistently maintained its standards for Korean Fried Chicken while being ethical and innovative with its service models, which led to the firm's accelerated growth, driven by the internal market growth in 2020 (Bonchon, 2021). However, in terms of unethical conduct, an anonymous employee platform, Glassdoor, found that employee reviews regarding Bonchon were very bad, considering that they described the workplace to be sometimes toxic, while the management is poor and the treatment of the part-time workers is inferior, just like the pay package of the firm (Glassdoor, 2025). This further shows the unethical aspect of Bonchon.</w:t>
      </w:r>
    </w:p>
    <w:p w:rsidR="00000000" w:rsidDel="00000000" w:rsidP="00000000" w:rsidRDefault="00000000" w:rsidRPr="00000000" w14:paraId="000000E1">
      <w:pPr>
        <w:pStyle w:val="Heading2"/>
        <w:spacing w:line="360" w:lineRule="auto"/>
        <w:rPr/>
      </w:pPr>
      <w:bookmarkStart w:colFirst="0" w:colLast="0" w:name="_2jxsxqh" w:id="17"/>
      <w:bookmarkEnd w:id="17"/>
      <w:r w:rsidDel="00000000" w:rsidR="00000000" w:rsidRPr="00000000">
        <w:rPr>
          <w:rtl w:val="0"/>
        </w:rPr>
        <w:t xml:space="preserve">4.7 Overall Summarisation of Market Expansion Strategy for Bonchon</w:t>
      </w:r>
    </w:p>
    <w:tbl>
      <w:tblPr>
        <w:tblStyle w:val="Table6"/>
        <w:tblW w:w="9225.0" w:type="dxa"/>
        <w:jc w:val="left"/>
        <w:tblInd w:w="1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940"/>
        <w:gridCol w:w="6285"/>
        <w:tblGridChange w:id="0">
          <w:tblGrid>
            <w:gridCol w:w="2940"/>
            <w:gridCol w:w="6285"/>
          </w:tblGrid>
        </w:tblGridChange>
      </w:tblGrid>
      <w:tr>
        <w:tc>
          <w:tcPr>
            <w:tcMar>
              <w:top w:w="100.0" w:type="dxa"/>
              <w:left w:w="100.0" w:type="dxa"/>
              <w:bottom w:w="100.0" w:type="dxa"/>
              <w:right w:w="100.0" w:type="dxa"/>
            </w:tcMar>
          </w:tcPr>
          <w:p w:rsidR="00000000" w:rsidDel="00000000" w:rsidP="00000000" w:rsidRDefault="00000000" w:rsidRPr="00000000" w14:paraId="000000E2">
            <w:pPr>
              <w:widowControl w:val="0"/>
              <w:pBdr>
                <w:top w:space="0" w:sz="0" w:val="nil"/>
                <w:left w:space="0" w:sz="0" w:val="nil"/>
                <w:bottom w:space="0" w:sz="0" w:val="nil"/>
                <w:right w:space="0" w:sz="0" w:val="nil"/>
                <w:between w:space="0" w:sz="0" w:val="nil"/>
              </w:pBdr>
              <w:spacing w:after="0" w:before="0" w:line="360" w:lineRule="auto"/>
              <w:jc w:val="center"/>
              <w:rPr>
                <w:b w:val="1"/>
              </w:rPr>
            </w:pPr>
            <w:r w:rsidDel="00000000" w:rsidR="00000000" w:rsidRPr="00000000">
              <w:rPr>
                <w:b w:val="1"/>
                <w:rtl w:val="0"/>
              </w:rPr>
              <w:t xml:space="preserve">Strategies </w:t>
            </w:r>
          </w:p>
        </w:tc>
        <w:tc>
          <w:tcPr>
            <w:tcMar>
              <w:top w:w="100.0" w:type="dxa"/>
              <w:left w:w="100.0" w:type="dxa"/>
              <w:bottom w:w="100.0" w:type="dxa"/>
              <w:right w:w="100.0" w:type="dxa"/>
            </w:tcMar>
          </w:tcPr>
          <w:p w:rsidR="00000000" w:rsidDel="00000000" w:rsidP="00000000" w:rsidRDefault="00000000" w:rsidRPr="00000000" w14:paraId="000000E3">
            <w:pPr>
              <w:widowControl w:val="0"/>
              <w:pBdr>
                <w:top w:space="0" w:sz="0" w:val="nil"/>
                <w:left w:space="0" w:sz="0" w:val="nil"/>
                <w:bottom w:space="0" w:sz="0" w:val="nil"/>
                <w:right w:space="0" w:sz="0" w:val="nil"/>
                <w:between w:space="0" w:sz="0" w:val="nil"/>
              </w:pBdr>
              <w:spacing w:after="0" w:before="0" w:line="360" w:lineRule="auto"/>
              <w:jc w:val="center"/>
              <w:rPr>
                <w:b w:val="1"/>
              </w:rPr>
            </w:pPr>
            <w:r w:rsidDel="00000000" w:rsidR="00000000" w:rsidRPr="00000000">
              <w:rPr>
                <w:b w:val="1"/>
                <w:rtl w:val="0"/>
              </w:rPr>
              <w:t xml:space="preserve">Description </w:t>
            </w:r>
          </w:p>
        </w:tc>
      </w:tr>
      <w:tr>
        <w:tc>
          <w:tcPr>
            <w:tcMar>
              <w:top w:w="100.0" w:type="dxa"/>
              <w:left w:w="100.0" w:type="dxa"/>
              <w:bottom w:w="100.0" w:type="dxa"/>
              <w:right w:w="100.0" w:type="dxa"/>
            </w:tcMar>
          </w:tcPr>
          <w:p w:rsidR="00000000" w:rsidDel="00000000" w:rsidP="00000000" w:rsidRDefault="00000000" w:rsidRPr="00000000" w14:paraId="000000E4">
            <w:pPr>
              <w:widowControl w:val="0"/>
              <w:pBdr>
                <w:top w:space="0" w:sz="0" w:val="nil"/>
                <w:left w:space="0" w:sz="0" w:val="nil"/>
                <w:bottom w:space="0" w:sz="0" w:val="nil"/>
                <w:right w:space="0" w:sz="0" w:val="nil"/>
                <w:between w:space="0" w:sz="0" w:val="nil"/>
              </w:pBdr>
              <w:spacing w:after="0" w:before="0" w:line="360" w:lineRule="auto"/>
              <w:rPr/>
            </w:pPr>
            <w:r w:rsidDel="00000000" w:rsidR="00000000" w:rsidRPr="00000000">
              <w:rPr>
                <w:rtl w:val="0"/>
              </w:rPr>
              <w:t xml:space="preserve">Marketing</w:t>
            </w:r>
          </w:p>
        </w:tc>
        <w:tc>
          <w:tcPr>
            <w:tcMar>
              <w:top w:w="100.0" w:type="dxa"/>
              <w:left w:w="100.0" w:type="dxa"/>
              <w:bottom w:w="100.0" w:type="dxa"/>
              <w:right w:w="100.0" w:type="dxa"/>
            </w:tcMar>
          </w:tcPr>
          <w:p w:rsidR="00000000" w:rsidDel="00000000" w:rsidP="00000000" w:rsidRDefault="00000000" w:rsidRPr="00000000" w14:paraId="000000E5">
            <w:pPr>
              <w:widowControl w:val="0"/>
              <w:numPr>
                <w:ilvl w:val="0"/>
                <w:numId w:val="5"/>
              </w:numPr>
              <w:pBdr>
                <w:top w:space="0" w:sz="0" w:val="nil"/>
                <w:left w:space="0" w:sz="0" w:val="nil"/>
                <w:bottom w:space="0" w:sz="0" w:val="nil"/>
                <w:right w:space="0" w:sz="0" w:val="nil"/>
                <w:between w:space="0" w:sz="0" w:val="nil"/>
              </w:pBdr>
              <w:spacing w:after="0" w:before="0" w:line="360" w:lineRule="auto"/>
              <w:ind w:left="720" w:hanging="360"/>
              <w:rPr/>
            </w:pPr>
            <w:r w:rsidDel="00000000" w:rsidR="00000000" w:rsidRPr="00000000">
              <w:rPr>
                <w:rtl w:val="0"/>
              </w:rPr>
              <w:t xml:space="preserve">Global brand recognition</w:t>
            </w:r>
          </w:p>
          <w:p w:rsidR="00000000" w:rsidDel="00000000" w:rsidP="00000000" w:rsidRDefault="00000000" w:rsidRPr="00000000" w14:paraId="000000E6">
            <w:pPr>
              <w:widowControl w:val="0"/>
              <w:numPr>
                <w:ilvl w:val="0"/>
                <w:numId w:val="5"/>
              </w:numPr>
              <w:pBdr>
                <w:top w:space="0" w:sz="0" w:val="nil"/>
                <w:left w:space="0" w:sz="0" w:val="nil"/>
                <w:bottom w:space="0" w:sz="0" w:val="nil"/>
                <w:right w:space="0" w:sz="0" w:val="nil"/>
                <w:between w:space="0" w:sz="0" w:val="nil"/>
              </w:pBdr>
              <w:spacing w:after="0" w:before="0" w:line="360" w:lineRule="auto"/>
              <w:ind w:left="720" w:hanging="360"/>
              <w:rPr/>
            </w:pPr>
            <w:r w:rsidDel="00000000" w:rsidR="00000000" w:rsidRPr="00000000">
              <w:rPr>
                <w:rtl w:val="0"/>
              </w:rPr>
              <w:t xml:space="preserve">Korean cuisine's popularity and expertise </w:t>
            </w:r>
          </w:p>
        </w:tc>
      </w:tr>
      <w:tr>
        <w:tc>
          <w:tcPr>
            <w:tcMar>
              <w:top w:w="100.0" w:type="dxa"/>
              <w:left w:w="100.0" w:type="dxa"/>
              <w:bottom w:w="100.0" w:type="dxa"/>
              <w:right w:w="100.0" w:type="dxa"/>
            </w:tcMar>
          </w:tcPr>
          <w:p w:rsidR="00000000" w:rsidDel="00000000" w:rsidP="00000000" w:rsidRDefault="00000000" w:rsidRPr="00000000" w14:paraId="000000E7">
            <w:pPr>
              <w:widowControl w:val="0"/>
              <w:pBdr>
                <w:top w:space="0" w:sz="0" w:val="nil"/>
                <w:left w:space="0" w:sz="0" w:val="nil"/>
                <w:bottom w:space="0" w:sz="0" w:val="nil"/>
                <w:right w:space="0" w:sz="0" w:val="nil"/>
                <w:between w:space="0" w:sz="0" w:val="nil"/>
              </w:pBdr>
              <w:spacing w:after="0" w:before="0" w:line="360" w:lineRule="auto"/>
              <w:rPr/>
            </w:pPr>
            <w:r w:rsidDel="00000000" w:rsidR="00000000" w:rsidRPr="00000000">
              <w:rPr>
                <w:rtl w:val="0"/>
              </w:rPr>
              <w:t xml:space="preserve">Product </w:t>
            </w:r>
          </w:p>
        </w:tc>
        <w:tc>
          <w:tcPr>
            <w:tcMar>
              <w:top w:w="100.0" w:type="dxa"/>
              <w:left w:w="100.0" w:type="dxa"/>
              <w:bottom w:w="100.0" w:type="dxa"/>
              <w:right w:w="100.0" w:type="dxa"/>
            </w:tcMar>
          </w:tcPr>
          <w:p w:rsidR="00000000" w:rsidDel="00000000" w:rsidP="00000000" w:rsidRDefault="00000000" w:rsidRPr="00000000" w14:paraId="000000E8">
            <w:pPr>
              <w:widowControl w:val="0"/>
              <w:numPr>
                <w:ilvl w:val="0"/>
                <w:numId w:val="8"/>
              </w:numPr>
              <w:pBdr>
                <w:top w:space="0" w:sz="0" w:val="nil"/>
                <w:left w:space="0" w:sz="0" w:val="nil"/>
                <w:bottom w:space="0" w:sz="0" w:val="nil"/>
                <w:right w:space="0" w:sz="0" w:val="nil"/>
                <w:between w:space="0" w:sz="0" w:val="nil"/>
              </w:pBdr>
              <w:spacing w:after="0" w:before="0" w:line="360" w:lineRule="auto"/>
              <w:ind w:left="720" w:hanging="360"/>
              <w:rPr/>
            </w:pPr>
            <w:r w:rsidDel="00000000" w:rsidR="00000000" w:rsidRPr="00000000">
              <w:rPr>
                <w:rtl w:val="0"/>
              </w:rPr>
              <w:t xml:space="preserve">Authentic Korean menu options </w:t>
            </w:r>
          </w:p>
          <w:p w:rsidR="00000000" w:rsidDel="00000000" w:rsidP="00000000" w:rsidRDefault="00000000" w:rsidRPr="00000000" w14:paraId="000000E9">
            <w:pPr>
              <w:widowControl w:val="0"/>
              <w:numPr>
                <w:ilvl w:val="0"/>
                <w:numId w:val="8"/>
              </w:numPr>
              <w:pBdr>
                <w:top w:space="0" w:sz="0" w:val="nil"/>
                <w:left w:space="0" w:sz="0" w:val="nil"/>
                <w:bottom w:space="0" w:sz="0" w:val="nil"/>
                <w:right w:space="0" w:sz="0" w:val="nil"/>
                <w:between w:space="0" w:sz="0" w:val="nil"/>
              </w:pBdr>
              <w:spacing w:after="0" w:before="0" w:line="360" w:lineRule="auto"/>
              <w:ind w:left="720" w:hanging="360"/>
              <w:rPr/>
            </w:pPr>
            <w:r w:rsidDel="00000000" w:rsidR="00000000" w:rsidRPr="00000000">
              <w:rPr>
                <w:rtl w:val="0"/>
              </w:rPr>
              <w:t xml:space="preserve">Introduction and addition of new menu items </w:t>
            </w:r>
          </w:p>
        </w:tc>
      </w:tr>
      <w:tr>
        <w:tc>
          <w:tcPr>
            <w:tcMar>
              <w:top w:w="100.0" w:type="dxa"/>
              <w:left w:w="100.0" w:type="dxa"/>
              <w:bottom w:w="100.0" w:type="dxa"/>
              <w:right w:w="100.0" w:type="dxa"/>
            </w:tcMar>
          </w:tcPr>
          <w:p w:rsidR="00000000" w:rsidDel="00000000" w:rsidP="00000000" w:rsidRDefault="00000000" w:rsidRPr="00000000" w14:paraId="000000EA">
            <w:pPr>
              <w:widowControl w:val="0"/>
              <w:pBdr>
                <w:top w:space="0" w:sz="0" w:val="nil"/>
                <w:left w:space="0" w:sz="0" w:val="nil"/>
                <w:bottom w:space="0" w:sz="0" w:val="nil"/>
                <w:right w:space="0" w:sz="0" w:val="nil"/>
                <w:between w:space="0" w:sz="0" w:val="nil"/>
              </w:pBdr>
              <w:spacing w:after="0" w:before="0" w:line="360" w:lineRule="auto"/>
              <w:rPr/>
            </w:pPr>
            <w:r w:rsidDel="00000000" w:rsidR="00000000" w:rsidRPr="00000000">
              <w:rPr>
                <w:rtl w:val="0"/>
              </w:rPr>
              <w:t xml:space="preserve">Market entry </w:t>
            </w:r>
          </w:p>
        </w:tc>
        <w:tc>
          <w:tcPr>
            <w:tcMar>
              <w:top w:w="100.0" w:type="dxa"/>
              <w:left w:w="100.0" w:type="dxa"/>
              <w:bottom w:w="100.0" w:type="dxa"/>
              <w:right w:w="100.0" w:type="dxa"/>
            </w:tcMar>
          </w:tcPr>
          <w:p w:rsidR="00000000" w:rsidDel="00000000" w:rsidP="00000000" w:rsidRDefault="00000000" w:rsidRPr="00000000" w14:paraId="000000EB">
            <w:pPr>
              <w:widowControl w:val="0"/>
              <w:numPr>
                <w:ilvl w:val="0"/>
                <w:numId w:val="1"/>
              </w:numPr>
              <w:pBdr>
                <w:top w:space="0" w:sz="0" w:val="nil"/>
                <w:left w:space="0" w:sz="0" w:val="nil"/>
                <w:bottom w:space="0" w:sz="0" w:val="nil"/>
                <w:right w:space="0" w:sz="0" w:val="nil"/>
                <w:between w:space="0" w:sz="0" w:val="nil"/>
              </w:pBdr>
              <w:spacing w:after="0" w:before="0" w:line="360" w:lineRule="auto"/>
              <w:ind w:left="720" w:hanging="360"/>
              <w:rPr/>
            </w:pPr>
            <w:r w:rsidDel="00000000" w:rsidR="00000000" w:rsidRPr="00000000">
              <w:rPr>
                <w:rtl w:val="0"/>
              </w:rPr>
              <w:t xml:space="preserve">Wholly-owned subsidiary</w:t>
            </w:r>
          </w:p>
          <w:p w:rsidR="00000000" w:rsidDel="00000000" w:rsidP="00000000" w:rsidRDefault="00000000" w:rsidRPr="00000000" w14:paraId="000000EC">
            <w:pPr>
              <w:widowControl w:val="0"/>
              <w:numPr>
                <w:ilvl w:val="0"/>
                <w:numId w:val="1"/>
              </w:numPr>
              <w:pBdr>
                <w:top w:space="0" w:sz="0" w:val="nil"/>
                <w:left w:space="0" w:sz="0" w:val="nil"/>
                <w:bottom w:space="0" w:sz="0" w:val="nil"/>
                <w:right w:space="0" w:sz="0" w:val="nil"/>
                <w:between w:space="0" w:sz="0" w:val="nil"/>
              </w:pBdr>
              <w:spacing w:after="0" w:before="0" w:line="360" w:lineRule="auto"/>
              <w:ind w:left="720" w:hanging="360"/>
              <w:rPr/>
            </w:pPr>
            <w:r w:rsidDel="00000000" w:rsidR="00000000" w:rsidRPr="00000000">
              <w:rPr>
                <w:rtl w:val="0"/>
              </w:rPr>
              <w:t xml:space="preserve">Franchise</w:t>
            </w:r>
          </w:p>
          <w:p w:rsidR="00000000" w:rsidDel="00000000" w:rsidP="00000000" w:rsidRDefault="00000000" w:rsidRPr="00000000" w14:paraId="000000ED">
            <w:pPr>
              <w:widowControl w:val="0"/>
              <w:numPr>
                <w:ilvl w:val="0"/>
                <w:numId w:val="1"/>
              </w:numPr>
              <w:pBdr>
                <w:top w:space="0" w:sz="0" w:val="nil"/>
                <w:left w:space="0" w:sz="0" w:val="nil"/>
                <w:bottom w:space="0" w:sz="0" w:val="nil"/>
                <w:right w:space="0" w:sz="0" w:val="nil"/>
                <w:between w:space="0" w:sz="0" w:val="nil"/>
              </w:pBdr>
              <w:spacing w:after="0" w:before="0" w:line="360" w:lineRule="auto"/>
              <w:ind w:left="720" w:hanging="360"/>
              <w:rPr/>
            </w:pPr>
            <w:r w:rsidDel="00000000" w:rsidR="00000000" w:rsidRPr="00000000">
              <w:rPr>
                <w:rtl w:val="0"/>
              </w:rPr>
              <w:t xml:space="preserve">Joint partnership </w:t>
            </w:r>
          </w:p>
        </w:tc>
      </w:tr>
      <w:tr>
        <w:tc>
          <w:tcPr>
            <w:tcMar>
              <w:top w:w="100.0" w:type="dxa"/>
              <w:left w:w="100.0" w:type="dxa"/>
              <w:bottom w:w="100.0" w:type="dxa"/>
              <w:right w:w="100.0" w:type="dxa"/>
            </w:tcMar>
          </w:tcPr>
          <w:p w:rsidR="00000000" w:rsidDel="00000000" w:rsidP="00000000" w:rsidRDefault="00000000" w:rsidRPr="00000000" w14:paraId="000000EE">
            <w:pPr>
              <w:widowControl w:val="0"/>
              <w:pBdr>
                <w:top w:space="0" w:sz="0" w:val="nil"/>
                <w:left w:space="0" w:sz="0" w:val="nil"/>
                <w:bottom w:space="0" w:sz="0" w:val="nil"/>
                <w:right w:space="0" w:sz="0" w:val="nil"/>
                <w:between w:space="0" w:sz="0" w:val="nil"/>
              </w:pBdr>
              <w:spacing w:after="0" w:before="0" w:line="360" w:lineRule="auto"/>
              <w:rPr/>
            </w:pPr>
            <w:r w:rsidDel="00000000" w:rsidR="00000000" w:rsidRPr="00000000">
              <w:rPr>
                <w:rtl w:val="0"/>
              </w:rPr>
              <w:t xml:space="preserve">Competitive advantage </w:t>
            </w:r>
          </w:p>
        </w:tc>
        <w:tc>
          <w:tcPr>
            <w:tcMar>
              <w:top w:w="100.0" w:type="dxa"/>
              <w:left w:w="100.0" w:type="dxa"/>
              <w:bottom w:w="100.0" w:type="dxa"/>
              <w:right w:w="100.0" w:type="dxa"/>
            </w:tcMar>
          </w:tcPr>
          <w:p w:rsidR="00000000" w:rsidDel="00000000" w:rsidP="00000000" w:rsidRDefault="00000000" w:rsidRPr="00000000" w14:paraId="000000EF">
            <w:pPr>
              <w:widowControl w:val="0"/>
              <w:numPr>
                <w:ilvl w:val="0"/>
                <w:numId w:val="9"/>
              </w:numPr>
              <w:pBdr>
                <w:top w:space="0" w:sz="0" w:val="nil"/>
                <w:left w:space="0" w:sz="0" w:val="nil"/>
                <w:bottom w:space="0" w:sz="0" w:val="nil"/>
                <w:right w:space="0" w:sz="0" w:val="nil"/>
                <w:between w:space="0" w:sz="0" w:val="nil"/>
              </w:pBdr>
              <w:spacing w:after="0" w:before="0" w:line="360" w:lineRule="auto"/>
              <w:ind w:left="720" w:hanging="360"/>
              <w:rPr/>
            </w:pPr>
            <w:r w:rsidDel="00000000" w:rsidR="00000000" w:rsidRPr="00000000">
              <w:rPr>
                <w:rtl w:val="0"/>
              </w:rPr>
              <w:t xml:space="preserve">Distinctive signature sauce</w:t>
            </w:r>
          </w:p>
          <w:p w:rsidR="00000000" w:rsidDel="00000000" w:rsidP="00000000" w:rsidRDefault="00000000" w:rsidRPr="00000000" w14:paraId="000000F0">
            <w:pPr>
              <w:widowControl w:val="0"/>
              <w:numPr>
                <w:ilvl w:val="0"/>
                <w:numId w:val="9"/>
              </w:numPr>
              <w:pBdr>
                <w:top w:space="0" w:sz="0" w:val="nil"/>
                <w:left w:space="0" w:sz="0" w:val="nil"/>
                <w:bottom w:space="0" w:sz="0" w:val="nil"/>
                <w:right w:space="0" w:sz="0" w:val="nil"/>
                <w:between w:space="0" w:sz="0" w:val="nil"/>
              </w:pBdr>
              <w:spacing w:after="0" w:before="0" w:line="360" w:lineRule="auto"/>
              <w:ind w:left="720" w:hanging="360"/>
              <w:rPr/>
            </w:pPr>
            <w:r w:rsidDel="00000000" w:rsidR="00000000" w:rsidRPr="00000000">
              <w:rPr>
                <w:rtl w:val="0"/>
              </w:rPr>
              <w:t xml:space="preserve">Korean cuisine expertise</w:t>
            </w:r>
          </w:p>
          <w:p w:rsidR="00000000" w:rsidDel="00000000" w:rsidP="00000000" w:rsidRDefault="00000000" w:rsidRPr="00000000" w14:paraId="000000F1">
            <w:pPr>
              <w:widowControl w:val="0"/>
              <w:numPr>
                <w:ilvl w:val="0"/>
                <w:numId w:val="9"/>
              </w:numPr>
              <w:pBdr>
                <w:top w:space="0" w:sz="0" w:val="nil"/>
                <w:left w:space="0" w:sz="0" w:val="nil"/>
                <w:bottom w:space="0" w:sz="0" w:val="nil"/>
                <w:right w:space="0" w:sz="0" w:val="nil"/>
                <w:between w:space="0" w:sz="0" w:val="nil"/>
              </w:pBdr>
              <w:spacing w:after="0" w:before="0" w:line="360" w:lineRule="auto"/>
              <w:ind w:left="720" w:hanging="360"/>
              <w:rPr/>
            </w:pPr>
            <w:r w:rsidDel="00000000" w:rsidR="00000000" w:rsidRPr="00000000">
              <w:rPr>
                <w:rtl w:val="0"/>
              </w:rPr>
              <w:t xml:space="preserve">Local market adapting capability </w:t>
            </w:r>
          </w:p>
        </w:tc>
      </w:tr>
      <w:tr>
        <w:tc>
          <w:tcPr>
            <w:tcMar>
              <w:top w:w="100.0" w:type="dxa"/>
              <w:left w:w="100.0" w:type="dxa"/>
              <w:bottom w:w="100.0" w:type="dxa"/>
              <w:right w:w="100.0" w:type="dxa"/>
            </w:tcMar>
          </w:tcPr>
          <w:p w:rsidR="00000000" w:rsidDel="00000000" w:rsidP="00000000" w:rsidRDefault="00000000" w:rsidRPr="00000000" w14:paraId="000000F2">
            <w:pPr>
              <w:widowControl w:val="0"/>
              <w:pBdr>
                <w:top w:space="0" w:sz="0" w:val="nil"/>
                <w:left w:space="0" w:sz="0" w:val="nil"/>
                <w:bottom w:space="0" w:sz="0" w:val="nil"/>
                <w:right w:space="0" w:sz="0" w:val="nil"/>
                <w:between w:space="0" w:sz="0" w:val="nil"/>
              </w:pBdr>
              <w:spacing w:after="0" w:before="0" w:line="360" w:lineRule="auto"/>
              <w:rPr/>
            </w:pPr>
            <w:r w:rsidDel="00000000" w:rsidR="00000000" w:rsidRPr="00000000">
              <w:rPr>
                <w:rtl w:val="0"/>
              </w:rPr>
              <w:t xml:space="preserve">Target market </w:t>
            </w:r>
          </w:p>
        </w:tc>
        <w:tc>
          <w:tcPr>
            <w:tcMar>
              <w:top w:w="100.0" w:type="dxa"/>
              <w:left w:w="100.0" w:type="dxa"/>
              <w:bottom w:w="100.0" w:type="dxa"/>
              <w:right w:w="100.0" w:type="dxa"/>
            </w:tcMar>
          </w:tcPr>
          <w:p w:rsidR="00000000" w:rsidDel="00000000" w:rsidP="00000000" w:rsidRDefault="00000000" w:rsidRPr="00000000" w14:paraId="000000F3">
            <w:pPr>
              <w:widowControl w:val="0"/>
              <w:numPr>
                <w:ilvl w:val="0"/>
                <w:numId w:val="2"/>
              </w:numPr>
              <w:pBdr>
                <w:top w:space="0" w:sz="0" w:val="nil"/>
                <w:left w:space="0" w:sz="0" w:val="nil"/>
                <w:bottom w:space="0" w:sz="0" w:val="nil"/>
                <w:right w:space="0" w:sz="0" w:val="nil"/>
                <w:between w:space="0" w:sz="0" w:val="nil"/>
              </w:pBdr>
              <w:spacing w:after="0" w:before="0" w:line="360" w:lineRule="auto"/>
              <w:ind w:left="720" w:hanging="360"/>
              <w:rPr/>
            </w:pPr>
            <w:r w:rsidDel="00000000" w:rsidR="00000000" w:rsidRPr="00000000">
              <w:rPr>
                <w:rtl w:val="0"/>
              </w:rPr>
              <w:t xml:space="preserve">UK customers</w:t>
            </w:r>
          </w:p>
          <w:p w:rsidR="00000000" w:rsidDel="00000000" w:rsidP="00000000" w:rsidRDefault="00000000" w:rsidRPr="00000000" w14:paraId="000000F4">
            <w:pPr>
              <w:widowControl w:val="0"/>
              <w:numPr>
                <w:ilvl w:val="0"/>
                <w:numId w:val="2"/>
              </w:numPr>
              <w:pBdr>
                <w:top w:space="0" w:sz="0" w:val="nil"/>
                <w:left w:space="0" w:sz="0" w:val="nil"/>
                <w:bottom w:space="0" w:sz="0" w:val="nil"/>
                <w:right w:space="0" w:sz="0" w:val="nil"/>
                <w:between w:space="0" w:sz="0" w:val="nil"/>
              </w:pBdr>
              <w:spacing w:after="0" w:before="0" w:line="360" w:lineRule="auto"/>
              <w:ind w:left="720" w:hanging="360"/>
              <w:rPr/>
            </w:pPr>
            <w:r w:rsidDel="00000000" w:rsidR="00000000" w:rsidRPr="00000000">
              <w:rPr>
                <w:rtl w:val="0"/>
              </w:rPr>
              <w:t xml:space="preserve">Health-conscious </w:t>
            </w:r>
          </w:p>
          <w:p w:rsidR="00000000" w:rsidDel="00000000" w:rsidP="00000000" w:rsidRDefault="00000000" w:rsidRPr="00000000" w14:paraId="000000F5">
            <w:pPr>
              <w:widowControl w:val="0"/>
              <w:numPr>
                <w:ilvl w:val="0"/>
                <w:numId w:val="2"/>
              </w:numPr>
              <w:pBdr>
                <w:top w:space="0" w:sz="0" w:val="nil"/>
                <w:left w:space="0" w:sz="0" w:val="nil"/>
                <w:bottom w:space="0" w:sz="0" w:val="nil"/>
                <w:right w:space="0" w:sz="0" w:val="nil"/>
                <w:between w:space="0" w:sz="0" w:val="nil"/>
              </w:pBdr>
              <w:spacing w:after="0" w:before="0" w:line="360" w:lineRule="auto"/>
              <w:ind w:left="720" w:hanging="360"/>
              <w:rPr/>
            </w:pPr>
            <w:r w:rsidDel="00000000" w:rsidR="00000000" w:rsidRPr="00000000">
              <w:rPr>
                <w:rtl w:val="0"/>
              </w:rPr>
              <w:t xml:space="preserve">Young demographics</w:t>
            </w:r>
          </w:p>
        </w:tc>
      </w:tr>
      <w:tr>
        <w:tc>
          <w:tcPr>
            <w:tcMar>
              <w:top w:w="100.0" w:type="dxa"/>
              <w:left w:w="100.0" w:type="dxa"/>
              <w:bottom w:w="100.0" w:type="dxa"/>
              <w:right w:w="100.0" w:type="dxa"/>
            </w:tcMar>
          </w:tcPr>
          <w:p w:rsidR="00000000" w:rsidDel="00000000" w:rsidP="00000000" w:rsidRDefault="00000000" w:rsidRPr="00000000" w14:paraId="000000F6">
            <w:pPr>
              <w:widowControl w:val="0"/>
              <w:pBdr>
                <w:top w:space="0" w:sz="0" w:val="nil"/>
                <w:left w:space="0" w:sz="0" w:val="nil"/>
                <w:bottom w:space="0" w:sz="0" w:val="nil"/>
                <w:right w:space="0" w:sz="0" w:val="nil"/>
                <w:between w:space="0" w:sz="0" w:val="nil"/>
              </w:pBdr>
              <w:spacing w:after="0" w:before="0" w:line="360" w:lineRule="auto"/>
              <w:rPr/>
            </w:pPr>
            <w:r w:rsidDel="00000000" w:rsidR="00000000" w:rsidRPr="00000000">
              <w:rPr>
                <w:rtl w:val="0"/>
              </w:rPr>
              <w:t xml:space="preserve">Growth and performance </w:t>
            </w:r>
          </w:p>
        </w:tc>
        <w:tc>
          <w:tcPr>
            <w:tcMar>
              <w:top w:w="100.0" w:type="dxa"/>
              <w:left w:w="100.0" w:type="dxa"/>
              <w:bottom w:w="100.0" w:type="dxa"/>
              <w:right w:w="100.0" w:type="dxa"/>
            </w:tcMar>
          </w:tcPr>
          <w:p w:rsidR="00000000" w:rsidDel="00000000" w:rsidP="00000000" w:rsidRDefault="00000000" w:rsidRPr="00000000" w14:paraId="000000F7">
            <w:pPr>
              <w:widowControl w:val="0"/>
              <w:numPr>
                <w:ilvl w:val="0"/>
                <w:numId w:val="3"/>
              </w:numPr>
              <w:pBdr>
                <w:top w:space="0" w:sz="0" w:val="nil"/>
                <w:left w:space="0" w:sz="0" w:val="nil"/>
                <w:bottom w:space="0" w:sz="0" w:val="nil"/>
                <w:right w:space="0" w:sz="0" w:val="nil"/>
                <w:between w:space="0" w:sz="0" w:val="nil"/>
              </w:pBdr>
              <w:spacing w:after="0" w:before="0" w:line="360" w:lineRule="auto"/>
              <w:ind w:left="720" w:hanging="360"/>
              <w:rPr/>
            </w:pPr>
            <w:r w:rsidDel="00000000" w:rsidR="00000000" w:rsidRPr="00000000">
              <w:rPr>
                <w:rtl w:val="0"/>
              </w:rPr>
              <w:t xml:space="preserve">Expansion of existing product </w:t>
            </w:r>
          </w:p>
          <w:p w:rsidR="00000000" w:rsidDel="00000000" w:rsidP="00000000" w:rsidRDefault="00000000" w:rsidRPr="00000000" w14:paraId="000000F8">
            <w:pPr>
              <w:widowControl w:val="0"/>
              <w:numPr>
                <w:ilvl w:val="0"/>
                <w:numId w:val="3"/>
              </w:numPr>
              <w:pBdr>
                <w:top w:space="0" w:sz="0" w:val="nil"/>
                <w:left w:space="0" w:sz="0" w:val="nil"/>
                <w:bottom w:space="0" w:sz="0" w:val="nil"/>
                <w:right w:space="0" w:sz="0" w:val="nil"/>
                <w:between w:space="0" w:sz="0" w:val="nil"/>
              </w:pBdr>
              <w:spacing w:after="0" w:before="0" w:line="360" w:lineRule="auto"/>
              <w:ind w:left="720" w:hanging="360"/>
              <w:rPr/>
            </w:pPr>
            <w:r w:rsidDel="00000000" w:rsidR="00000000" w:rsidRPr="00000000">
              <w:rPr>
                <w:rtl w:val="0"/>
              </w:rPr>
              <w:t xml:space="preserve">New product development </w:t>
            </w:r>
          </w:p>
        </w:tc>
      </w:tr>
      <w:tr>
        <w:tc>
          <w:tcPr>
            <w:tcMar>
              <w:top w:w="100.0" w:type="dxa"/>
              <w:left w:w="100.0" w:type="dxa"/>
              <w:bottom w:w="100.0" w:type="dxa"/>
              <w:right w:w="100.0" w:type="dxa"/>
            </w:tcMar>
          </w:tcPr>
          <w:p w:rsidR="00000000" w:rsidDel="00000000" w:rsidP="00000000" w:rsidRDefault="00000000" w:rsidRPr="00000000" w14:paraId="000000F9">
            <w:pPr>
              <w:widowControl w:val="0"/>
              <w:pBdr>
                <w:top w:space="0" w:sz="0" w:val="nil"/>
                <w:left w:space="0" w:sz="0" w:val="nil"/>
                <w:bottom w:space="0" w:sz="0" w:val="nil"/>
                <w:right w:space="0" w:sz="0" w:val="nil"/>
                <w:between w:space="0" w:sz="0" w:val="nil"/>
              </w:pBdr>
              <w:spacing w:after="0" w:before="0" w:line="360" w:lineRule="auto"/>
              <w:rPr/>
            </w:pPr>
            <w:r w:rsidDel="00000000" w:rsidR="00000000" w:rsidRPr="00000000">
              <w:rPr>
                <w:rtl w:val="0"/>
              </w:rPr>
              <w:t xml:space="preserve">Risk management </w:t>
            </w:r>
          </w:p>
        </w:tc>
        <w:tc>
          <w:tcPr>
            <w:tcMar>
              <w:top w:w="100.0" w:type="dxa"/>
              <w:left w:w="100.0" w:type="dxa"/>
              <w:bottom w:w="100.0" w:type="dxa"/>
              <w:right w:w="100.0" w:type="dxa"/>
            </w:tcMar>
          </w:tcPr>
          <w:p w:rsidR="00000000" w:rsidDel="00000000" w:rsidP="00000000" w:rsidRDefault="00000000" w:rsidRPr="00000000" w14:paraId="000000FA">
            <w:pPr>
              <w:widowControl w:val="0"/>
              <w:numPr>
                <w:ilvl w:val="0"/>
                <w:numId w:val="12"/>
              </w:numPr>
              <w:pBdr>
                <w:top w:space="0" w:sz="0" w:val="nil"/>
                <w:left w:space="0" w:sz="0" w:val="nil"/>
                <w:bottom w:space="0" w:sz="0" w:val="nil"/>
                <w:right w:space="0" w:sz="0" w:val="nil"/>
                <w:between w:space="0" w:sz="0" w:val="nil"/>
              </w:pBdr>
              <w:spacing w:after="0" w:before="0" w:line="360" w:lineRule="auto"/>
              <w:ind w:left="720" w:hanging="360"/>
              <w:rPr/>
            </w:pPr>
            <w:r w:rsidDel="00000000" w:rsidR="00000000" w:rsidRPr="00000000">
              <w:rPr>
                <w:rtl w:val="0"/>
              </w:rPr>
              <w:t xml:space="preserve">Navigating regulatory threats </w:t>
            </w:r>
          </w:p>
          <w:p w:rsidR="00000000" w:rsidDel="00000000" w:rsidP="00000000" w:rsidRDefault="00000000" w:rsidRPr="00000000" w14:paraId="000000FB">
            <w:pPr>
              <w:widowControl w:val="0"/>
              <w:numPr>
                <w:ilvl w:val="0"/>
                <w:numId w:val="12"/>
              </w:numPr>
              <w:pBdr>
                <w:top w:space="0" w:sz="0" w:val="nil"/>
                <w:left w:space="0" w:sz="0" w:val="nil"/>
                <w:bottom w:space="0" w:sz="0" w:val="nil"/>
                <w:right w:space="0" w:sz="0" w:val="nil"/>
                <w:between w:space="0" w:sz="0" w:val="nil"/>
              </w:pBdr>
              <w:spacing w:after="0" w:before="0" w:line="360" w:lineRule="auto"/>
              <w:ind w:left="720" w:hanging="360"/>
              <w:rPr/>
            </w:pPr>
            <w:r w:rsidDel="00000000" w:rsidR="00000000" w:rsidRPr="00000000">
              <w:rPr>
                <w:rtl w:val="0"/>
              </w:rPr>
              <w:t xml:space="preserve">Aligning with the customer preferences </w:t>
            </w:r>
          </w:p>
          <w:p w:rsidR="00000000" w:rsidDel="00000000" w:rsidP="00000000" w:rsidRDefault="00000000" w:rsidRPr="00000000" w14:paraId="000000FC">
            <w:pPr>
              <w:widowControl w:val="0"/>
              <w:numPr>
                <w:ilvl w:val="0"/>
                <w:numId w:val="12"/>
              </w:numPr>
              <w:pBdr>
                <w:top w:space="0" w:sz="0" w:val="nil"/>
                <w:left w:space="0" w:sz="0" w:val="nil"/>
                <w:bottom w:space="0" w:sz="0" w:val="nil"/>
                <w:right w:space="0" w:sz="0" w:val="nil"/>
                <w:between w:space="0" w:sz="0" w:val="nil"/>
              </w:pBdr>
              <w:spacing w:after="0" w:before="0" w:line="360" w:lineRule="auto"/>
              <w:ind w:left="720" w:hanging="360"/>
              <w:rPr/>
            </w:pPr>
            <w:r w:rsidDel="00000000" w:rsidR="00000000" w:rsidRPr="00000000">
              <w:rPr>
                <w:rtl w:val="0"/>
              </w:rPr>
              <w:t xml:space="preserve">Managing the supply chain and labour shortage </w:t>
            </w:r>
          </w:p>
        </w:tc>
      </w:tr>
    </w:tbl>
    <w:p w:rsidR="00000000" w:rsidDel="00000000" w:rsidP="00000000" w:rsidRDefault="00000000" w:rsidRPr="00000000" w14:paraId="000000FD">
      <w:pPr>
        <w:spacing w:line="360" w:lineRule="auto"/>
        <w:jc w:val="center"/>
        <w:rPr>
          <w:b w:val="1"/>
        </w:rPr>
      </w:pPr>
      <w:r w:rsidDel="00000000" w:rsidR="00000000" w:rsidRPr="00000000">
        <w:rPr>
          <w:b w:val="1"/>
          <w:rtl w:val="0"/>
        </w:rPr>
        <w:t xml:space="preserve">Table 6: Summarisation of market expansion strategy </w:t>
      </w:r>
    </w:p>
    <w:p w:rsidR="00000000" w:rsidDel="00000000" w:rsidP="00000000" w:rsidRDefault="00000000" w:rsidRPr="00000000" w14:paraId="000000FE">
      <w:pPr>
        <w:spacing w:line="360" w:lineRule="auto"/>
        <w:jc w:val="center"/>
        <w:rPr/>
      </w:pPr>
      <w:r w:rsidDel="00000000" w:rsidR="00000000" w:rsidRPr="00000000">
        <w:rPr>
          <w:rtl w:val="0"/>
        </w:rPr>
        <w:t xml:space="preserve">(Source: Self-developed)</w:t>
      </w:r>
    </w:p>
    <w:p w:rsidR="00000000" w:rsidDel="00000000" w:rsidP="00000000" w:rsidRDefault="00000000" w:rsidRPr="00000000" w14:paraId="000000FF">
      <w:pPr>
        <w:spacing w:line="360" w:lineRule="auto"/>
        <w:rPr/>
      </w:pPr>
      <w:r w:rsidDel="00000000" w:rsidR="00000000" w:rsidRPr="00000000">
        <w:rPr>
          <w:rtl w:val="0"/>
        </w:rPr>
        <w:t xml:space="preserve">The overall market expansion strategy for the restaurant business, Bonchon, for the new restaurant domain of the UK, highlights the importance of leveraging its existing global restaurant recognition, in addition to placing more emphasis on  Korean cuisine, as depicted by the consumers of the UK. Taking the evidence from other restaurant businesses, it can rely on market entry strategies, such as wholly owned subsidiaries, franchises and joint partnerships to gain significant growth and development. Focus should be ensured towards the maintenance of service quality by introducing new menu items in alignment with authentic Korean flavour. Towards effectively catering to the needs of UK customers major focus can be ensured towards health-conscious customers and younger demographics, who highly prefer Korean cuisines. However, navigation of regulatory threats is important, in addition to effective management of supply chain and labour by collaborating with local businesses in the UK. Thus, it can be inferred that the market expansion of Bonchon in the UK is feasible to secure a position in the global restaurant landscape. </w:t>
      </w:r>
    </w:p>
    <w:p w:rsidR="00000000" w:rsidDel="00000000" w:rsidP="00000000" w:rsidRDefault="00000000" w:rsidRPr="00000000" w14:paraId="00000100">
      <w:pPr>
        <w:pStyle w:val="Heading1"/>
        <w:spacing w:line="360" w:lineRule="auto"/>
        <w:rPr/>
      </w:pPr>
      <w:bookmarkStart w:colFirst="0" w:colLast="0" w:name="_z337ya" w:id="18"/>
      <w:bookmarkEnd w:id="18"/>
      <w:r w:rsidDel="00000000" w:rsidR="00000000" w:rsidRPr="00000000">
        <w:rPr>
          <w:rtl w:val="0"/>
        </w:rPr>
        <w:t xml:space="preserve">5. Performance Evaluation for the Expansion Plan</w:t>
      </w:r>
    </w:p>
    <w:p w:rsidR="00000000" w:rsidDel="00000000" w:rsidP="00000000" w:rsidRDefault="00000000" w:rsidRPr="00000000" w14:paraId="00000101">
      <w:pPr>
        <w:spacing w:line="360" w:lineRule="auto"/>
        <w:rPr/>
      </w:pPr>
      <w:r w:rsidDel="00000000" w:rsidR="00000000" w:rsidRPr="00000000">
        <w:rPr>
          <w:rtl w:val="0"/>
        </w:rPr>
        <w:t xml:space="preserve">Nogueira </w:t>
      </w:r>
      <w:r w:rsidDel="00000000" w:rsidR="00000000" w:rsidRPr="00000000">
        <w:rPr>
          <w:i w:val="1"/>
          <w:rtl w:val="0"/>
        </w:rPr>
        <w:t xml:space="preserve">et al</w:t>
      </w:r>
      <w:r w:rsidDel="00000000" w:rsidR="00000000" w:rsidRPr="00000000">
        <w:rPr>
          <w:rtl w:val="0"/>
        </w:rPr>
        <w:t xml:space="preserve">. (2023) explained in their study that the Triple Bottom Line Framework proposed by Elkington in 1996 analyses the value creation of a firm in relation to corporate sustainability, positing that a successful firm must achieve balanced sustainable performance across economic, environmental and social domains, also named as Profit, Planet and People domains respectively. </w:t>
      </w:r>
    </w:p>
    <w:p w:rsidR="00000000" w:rsidDel="00000000" w:rsidP="00000000" w:rsidRDefault="00000000" w:rsidRPr="00000000" w14:paraId="00000102">
      <w:pPr>
        <w:spacing w:line="360" w:lineRule="auto"/>
        <w:jc w:val="center"/>
        <w:rPr/>
      </w:pPr>
      <w:r w:rsidDel="00000000" w:rsidR="00000000" w:rsidRPr="00000000">
        <w:rPr/>
        <w:drawing>
          <wp:inline distB="114300" distT="114300" distL="114300" distR="114300">
            <wp:extent cx="4633913" cy="4002690"/>
            <wp:effectExtent b="25400" l="25400" r="25400" t="25400"/>
            <wp:docPr id="6" name="image6.png"/>
            <a:graphic>
              <a:graphicData uri="http://schemas.openxmlformats.org/drawingml/2006/picture">
                <pic:pic>
                  <pic:nvPicPr>
                    <pic:cNvPr id="0" name="image6.png"/>
                    <pic:cNvPicPr preferRelativeResize="0"/>
                  </pic:nvPicPr>
                  <pic:blipFill>
                    <a:blip r:embed="rId12"/>
                    <a:srcRect b="0" l="0" r="0" t="0"/>
                    <a:stretch>
                      <a:fillRect/>
                    </a:stretch>
                  </pic:blipFill>
                  <pic:spPr>
                    <a:xfrm>
                      <a:off x="0" y="0"/>
                      <a:ext cx="4633913" cy="400269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103">
      <w:pPr>
        <w:spacing w:line="360" w:lineRule="auto"/>
        <w:jc w:val="center"/>
        <w:rPr>
          <w:b w:val="1"/>
        </w:rPr>
      </w:pPr>
      <w:r w:rsidDel="00000000" w:rsidR="00000000" w:rsidRPr="00000000">
        <w:rPr>
          <w:b w:val="1"/>
          <w:rtl w:val="0"/>
        </w:rPr>
        <w:t xml:space="preserve">Figure 6: Triple Bottom Line Model</w:t>
      </w:r>
    </w:p>
    <w:p w:rsidR="00000000" w:rsidDel="00000000" w:rsidP="00000000" w:rsidRDefault="00000000" w:rsidRPr="00000000" w14:paraId="00000104">
      <w:pPr>
        <w:spacing w:line="360" w:lineRule="auto"/>
        <w:jc w:val="center"/>
        <w:rPr/>
      </w:pPr>
      <w:r w:rsidDel="00000000" w:rsidR="00000000" w:rsidRPr="00000000">
        <w:rPr>
          <w:rtl w:val="0"/>
        </w:rPr>
        <w:t xml:space="preserve">(Source: Miller, 2020)</w:t>
      </w:r>
    </w:p>
    <w:tbl>
      <w:tblPr>
        <w:tblStyle w:val="Table7"/>
        <w:tblW w:w="9360.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695"/>
        <w:gridCol w:w="4995"/>
        <w:gridCol w:w="2670"/>
        <w:tblGridChange w:id="0">
          <w:tblGrid>
            <w:gridCol w:w="1695"/>
            <w:gridCol w:w="4995"/>
            <w:gridCol w:w="2670"/>
          </w:tblGrid>
        </w:tblGridChange>
      </w:tblGrid>
      <w:tr>
        <w:trPr>
          <w:trHeight w:val="440" w:hRule="atLeast"/>
        </w:trPr>
        <w:tc>
          <w:tcPr>
            <w:tcMar>
              <w:top w:w="100.0" w:type="dxa"/>
              <w:left w:w="100.0" w:type="dxa"/>
              <w:bottom w:w="100.0" w:type="dxa"/>
              <w:right w:w="100.0" w:type="dxa"/>
            </w:tcMar>
          </w:tcPr>
          <w:p w:rsidR="00000000" w:rsidDel="00000000" w:rsidP="00000000" w:rsidRDefault="00000000" w:rsidRPr="00000000" w14:paraId="00000105">
            <w:pPr>
              <w:widowControl w:val="0"/>
              <w:pBdr>
                <w:top w:space="0" w:sz="0" w:val="nil"/>
                <w:left w:space="0" w:sz="0" w:val="nil"/>
                <w:bottom w:space="0" w:sz="0" w:val="nil"/>
                <w:right w:space="0" w:sz="0" w:val="nil"/>
                <w:between w:space="0" w:sz="0" w:val="nil"/>
              </w:pBdr>
              <w:spacing w:after="0" w:before="0" w:line="360" w:lineRule="auto"/>
              <w:jc w:val="center"/>
              <w:rPr>
                <w:b w:val="1"/>
                <w:sz w:val="22"/>
                <w:szCs w:val="22"/>
              </w:rPr>
            </w:pPr>
            <w:r w:rsidDel="00000000" w:rsidR="00000000" w:rsidRPr="00000000">
              <w:rPr>
                <w:b w:val="1"/>
                <w:sz w:val="22"/>
                <w:szCs w:val="22"/>
                <w:rtl w:val="0"/>
              </w:rPr>
              <w:t xml:space="preserve">KPIs</w:t>
            </w:r>
          </w:p>
        </w:tc>
        <w:tc>
          <w:tcPr>
            <w:tcMar>
              <w:top w:w="100.0" w:type="dxa"/>
              <w:left w:w="100.0" w:type="dxa"/>
              <w:bottom w:w="100.0" w:type="dxa"/>
              <w:right w:w="100.0" w:type="dxa"/>
            </w:tcMar>
          </w:tcPr>
          <w:p w:rsidR="00000000" w:rsidDel="00000000" w:rsidP="00000000" w:rsidRDefault="00000000" w:rsidRPr="00000000" w14:paraId="00000106">
            <w:pPr>
              <w:widowControl w:val="0"/>
              <w:pBdr>
                <w:top w:space="0" w:sz="0" w:val="nil"/>
                <w:left w:space="0" w:sz="0" w:val="nil"/>
                <w:bottom w:space="0" w:sz="0" w:val="nil"/>
                <w:right w:space="0" w:sz="0" w:val="nil"/>
                <w:between w:space="0" w:sz="0" w:val="nil"/>
              </w:pBdr>
              <w:spacing w:after="0" w:before="0" w:line="360" w:lineRule="auto"/>
              <w:jc w:val="center"/>
              <w:rPr>
                <w:b w:val="1"/>
                <w:sz w:val="22"/>
                <w:szCs w:val="22"/>
              </w:rPr>
            </w:pPr>
            <w:r w:rsidDel="00000000" w:rsidR="00000000" w:rsidRPr="00000000">
              <w:rPr>
                <w:b w:val="1"/>
                <w:sz w:val="22"/>
                <w:szCs w:val="22"/>
                <w:rtl w:val="0"/>
              </w:rPr>
              <w:t xml:space="preserve">Success Metrics</w:t>
            </w:r>
          </w:p>
        </w:tc>
        <w:tc>
          <w:tcPr>
            <w:tcMar>
              <w:top w:w="100.0" w:type="dxa"/>
              <w:left w:w="100.0" w:type="dxa"/>
              <w:bottom w:w="100.0" w:type="dxa"/>
              <w:right w:w="100.0" w:type="dxa"/>
            </w:tcMar>
          </w:tcPr>
          <w:p w:rsidR="00000000" w:rsidDel="00000000" w:rsidP="00000000" w:rsidRDefault="00000000" w:rsidRPr="00000000" w14:paraId="00000107">
            <w:pPr>
              <w:widowControl w:val="0"/>
              <w:pBdr>
                <w:top w:space="0" w:sz="0" w:val="nil"/>
                <w:left w:space="0" w:sz="0" w:val="nil"/>
                <w:bottom w:space="0" w:sz="0" w:val="nil"/>
                <w:right w:space="0" w:sz="0" w:val="nil"/>
                <w:between w:space="0" w:sz="0" w:val="nil"/>
              </w:pBdr>
              <w:spacing w:after="0" w:before="0" w:line="360" w:lineRule="auto"/>
              <w:jc w:val="center"/>
              <w:rPr>
                <w:b w:val="1"/>
                <w:sz w:val="22"/>
                <w:szCs w:val="22"/>
              </w:rPr>
            </w:pPr>
            <w:r w:rsidDel="00000000" w:rsidR="00000000" w:rsidRPr="00000000">
              <w:rPr>
                <w:b w:val="1"/>
                <w:sz w:val="22"/>
                <w:szCs w:val="22"/>
                <w:rtl w:val="0"/>
              </w:rPr>
              <w:t xml:space="preserve">Method of Evaluation</w:t>
            </w:r>
          </w:p>
        </w:tc>
      </w:tr>
      <w:tr>
        <w:trPr>
          <w:trHeight w:val="440" w:hRule="atLeast"/>
        </w:trPr>
        <w:tc>
          <w:tcPr>
            <w:gridSpan w:val="3"/>
            <w:tcMar>
              <w:top w:w="100.0" w:type="dxa"/>
              <w:left w:w="100.0" w:type="dxa"/>
              <w:bottom w:w="100.0" w:type="dxa"/>
              <w:right w:w="100.0" w:type="dxa"/>
            </w:tcMar>
          </w:tcPr>
          <w:p w:rsidR="00000000" w:rsidDel="00000000" w:rsidP="00000000" w:rsidRDefault="00000000" w:rsidRPr="00000000" w14:paraId="00000108">
            <w:pPr>
              <w:widowControl w:val="0"/>
              <w:pBdr>
                <w:top w:space="0" w:sz="0" w:val="nil"/>
                <w:left w:space="0" w:sz="0" w:val="nil"/>
                <w:bottom w:space="0" w:sz="0" w:val="nil"/>
                <w:right w:space="0" w:sz="0" w:val="nil"/>
                <w:between w:space="0" w:sz="0" w:val="nil"/>
              </w:pBdr>
              <w:spacing w:after="0" w:before="0" w:line="360" w:lineRule="auto"/>
              <w:rPr>
                <w:sz w:val="22"/>
                <w:szCs w:val="22"/>
              </w:rPr>
            </w:pPr>
            <w:r w:rsidDel="00000000" w:rsidR="00000000" w:rsidRPr="00000000">
              <w:rPr>
                <w:b w:val="1"/>
                <w:sz w:val="22"/>
                <w:szCs w:val="22"/>
                <w:rtl w:val="0"/>
              </w:rPr>
              <w:t xml:space="preserve">Economic Objective</w:t>
            </w:r>
            <w:r w:rsidDel="00000000" w:rsidR="00000000" w:rsidRPr="00000000">
              <w:rPr>
                <w:sz w:val="22"/>
                <w:szCs w:val="22"/>
                <w:rtl w:val="0"/>
              </w:rPr>
              <w:t xml:space="preserve">: To assess the financial success and operational efficiency of Bonchon in the UK Market</w:t>
            </w:r>
          </w:p>
        </w:tc>
      </w:tr>
      <w:tr>
        <w:tc>
          <w:tcPr>
            <w:tcMar>
              <w:top w:w="100.0" w:type="dxa"/>
              <w:left w:w="100.0" w:type="dxa"/>
              <w:bottom w:w="100.0" w:type="dxa"/>
              <w:right w:w="100.0" w:type="dxa"/>
            </w:tcMar>
          </w:tcPr>
          <w:p w:rsidR="00000000" w:rsidDel="00000000" w:rsidP="00000000" w:rsidRDefault="00000000" w:rsidRPr="00000000" w14:paraId="0000010B">
            <w:pPr>
              <w:widowControl w:val="0"/>
              <w:pBdr>
                <w:top w:space="0" w:sz="0" w:val="nil"/>
                <w:left w:space="0" w:sz="0" w:val="nil"/>
                <w:bottom w:space="0" w:sz="0" w:val="nil"/>
                <w:right w:space="0" w:sz="0" w:val="nil"/>
                <w:between w:space="0" w:sz="0" w:val="nil"/>
              </w:pBdr>
              <w:spacing w:after="0" w:before="0" w:line="360" w:lineRule="auto"/>
              <w:rPr>
                <w:b w:val="1"/>
                <w:i w:val="1"/>
                <w:sz w:val="22"/>
                <w:szCs w:val="22"/>
              </w:rPr>
            </w:pPr>
            <w:r w:rsidDel="00000000" w:rsidR="00000000" w:rsidRPr="00000000">
              <w:rPr>
                <w:b w:val="1"/>
                <w:i w:val="1"/>
                <w:sz w:val="22"/>
                <w:szCs w:val="22"/>
                <w:rtl w:val="0"/>
              </w:rPr>
              <w:t xml:space="preserve">Revenue Growth Rate</w:t>
            </w:r>
          </w:p>
        </w:tc>
        <w:tc>
          <w:tcPr>
            <w:tcMar>
              <w:top w:w="100.0" w:type="dxa"/>
              <w:left w:w="100.0" w:type="dxa"/>
              <w:bottom w:w="100.0" w:type="dxa"/>
              <w:right w:w="100.0" w:type="dxa"/>
            </w:tcMar>
          </w:tcPr>
          <w:p w:rsidR="00000000" w:rsidDel="00000000" w:rsidP="00000000" w:rsidRDefault="00000000" w:rsidRPr="00000000" w14:paraId="0000010C">
            <w:pPr>
              <w:widowControl w:val="0"/>
              <w:pBdr>
                <w:top w:space="0" w:sz="0" w:val="nil"/>
                <w:left w:space="0" w:sz="0" w:val="nil"/>
                <w:bottom w:space="0" w:sz="0" w:val="nil"/>
                <w:right w:space="0" w:sz="0" w:val="nil"/>
                <w:between w:space="0" w:sz="0" w:val="nil"/>
              </w:pBdr>
              <w:spacing w:after="0" w:before="0" w:line="360" w:lineRule="auto"/>
              <w:rPr>
                <w:sz w:val="22"/>
                <w:szCs w:val="22"/>
              </w:rPr>
            </w:pPr>
            <w:r w:rsidDel="00000000" w:rsidR="00000000" w:rsidRPr="00000000">
              <w:rPr>
                <w:sz w:val="22"/>
                <w:szCs w:val="22"/>
                <w:rtl w:val="0"/>
              </w:rPr>
              <w:t xml:space="preserve">Achieve 10% annual revenue growth rate between the first 2 years of operations in the UK.</w:t>
            </w:r>
          </w:p>
        </w:tc>
        <w:tc>
          <w:tcPr>
            <w:tcMar>
              <w:top w:w="100.0" w:type="dxa"/>
              <w:left w:w="100.0" w:type="dxa"/>
              <w:bottom w:w="100.0" w:type="dxa"/>
              <w:right w:w="100.0" w:type="dxa"/>
            </w:tcMar>
          </w:tcPr>
          <w:p w:rsidR="00000000" w:rsidDel="00000000" w:rsidP="00000000" w:rsidRDefault="00000000" w:rsidRPr="00000000" w14:paraId="0000010D">
            <w:pPr>
              <w:widowControl w:val="0"/>
              <w:pBdr>
                <w:top w:space="0" w:sz="0" w:val="nil"/>
                <w:left w:space="0" w:sz="0" w:val="nil"/>
                <w:bottom w:space="0" w:sz="0" w:val="nil"/>
                <w:right w:space="0" w:sz="0" w:val="nil"/>
                <w:between w:space="0" w:sz="0" w:val="nil"/>
              </w:pBdr>
              <w:spacing w:after="0" w:before="0" w:line="360" w:lineRule="auto"/>
              <w:rPr>
                <w:sz w:val="22"/>
                <w:szCs w:val="22"/>
              </w:rPr>
            </w:pPr>
            <w:r w:rsidDel="00000000" w:rsidR="00000000" w:rsidRPr="00000000">
              <w:rPr>
                <w:sz w:val="22"/>
                <w:szCs w:val="22"/>
                <w:rtl w:val="0"/>
              </w:rPr>
              <w:t xml:space="preserve">Sales Analytics, Financial Reports.</w:t>
            </w:r>
          </w:p>
        </w:tc>
      </w:tr>
      <w:tr>
        <w:tc>
          <w:tcPr>
            <w:tcMar>
              <w:top w:w="100.0" w:type="dxa"/>
              <w:left w:w="100.0" w:type="dxa"/>
              <w:bottom w:w="100.0" w:type="dxa"/>
              <w:right w:w="100.0" w:type="dxa"/>
            </w:tcMar>
          </w:tcPr>
          <w:p w:rsidR="00000000" w:rsidDel="00000000" w:rsidP="00000000" w:rsidRDefault="00000000" w:rsidRPr="00000000" w14:paraId="0000010E">
            <w:pPr>
              <w:widowControl w:val="0"/>
              <w:pBdr>
                <w:top w:space="0" w:sz="0" w:val="nil"/>
                <w:left w:space="0" w:sz="0" w:val="nil"/>
                <w:bottom w:space="0" w:sz="0" w:val="nil"/>
                <w:right w:space="0" w:sz="0" w:val="nil"/>
                <w:between w:space="0" w:sz="0" w:val="nil"/>
              </w:pBdr>
              <w:spacing w:after="0" w:before="0" w:line="360" w:lineRule="auto"/>
              <w:rPr>
                <w:b w:val="1"/>
                <w:i w:val="1"/>
                <w:sz w:val="22"/>
                <w:szCs w:val="22"/>
              </w:rPr>
            </w:pPr>
            <w:r w:rsidDel="00000000" w:rsidR="00000000" w:rsidRPr="00000000">
              <w:rPr>
                <w:b w:val="1"/>
                <w:i w:val="1"/>
                <w:sz w:val="22"/>
                <w:szCs w:val="22"/>
                <w:rtl w:val="0"/>
              </w:rPr>
              <w:t xml:space="preserve">Market Share</w:t>
            </w:r>
          </w:p>
        </w:tc>
        <w:tc>
          <w:tcPr>
            <w:tcMar>
              <w:top w:w="100.0" w:type="dxa"/>
              <w:left w:w="100.0" w:type="dxa"/>
              <w:bottom w:w="100.0" w:type="dxa"/>
              <w:right w:w="100.0" w:type="dxa"/>
            </w:tcMar>
          </w:tcPr>
          <w:p w:rsidR="00000000" w:rsidDel="00000000" w:rsidP="00000000" w:rsidRDefault="00000000" w:rsidRPr="00000000" w14:paraId="0000010F">
            <w:pPr>
              <w:widowControl w:val="0"/>
              <w:pBdr>
                <w:top w:space="0" w:sz="0" w:val="nil"/>
                <w:left w:space="0" w:sz="0" w:val="nil"/>
                <w:bottom w:space="0" w:sz="0" w:val="nil"/>
                <w:right w:space="0" w:sz="0" w:val="nil"/>
                <w:between w:space="0" w:sz="0" w:val="nil"/>
              </w:pBdr>
              <w:spacing w:after="0" w:before="0" w:line="360" w:lineRule="auto"/>
              <w:rPr>
                <w:sz w:val="22"/>
                <w:szCs w:val="22"/>
              </w:rPr>
            </w:pPr>
            <w:r w:rsidDel="00000000" w:rsidR="00000000" w:rsidRPr="00000000">
              <w:rPr>
                <w:sz w:val="22"/>
                <w:szCs w:val="22"/>
                <w:rtl w:val="0"/>
              </w:rPr>
              <w:t xml:space="preserve">Capture at least 7% of the UK Chicken-based Fast-Food Market within the first 2 years of operations in the UK.</w:t>
            </w:r>
          </w:p>
        </w:tc>
        <w:tc>
          <w:tcPr>
            <w:tcMar>
              <w:top w:w="100.0" w:type="dxa"/>
              <w:left w:w="100.0" w:type="dxa"/>
              <w:bottom w:w="100.0" w:type="dxa"/>
              <w:right w:w="100.0" w:type="dxa"/>
            </w:tcMar>
          </w:tcPr>
          <w:p w:rsidR="00000000" w:rsidDel="00000000" w:rsidP="00000000" w:rsidRDefault="00000000" w:rsidRPr="00000000" w14:paraId="00000110">
            <w:pPr>
              <w:widowControl w:val="0"/>
              <w:pBdr>
                <w:top w:space="0" w:sz="0" w:val="nil"/>
                <w:left w:space="0" w:sz="0" w:val="nil"/>
                <w:bottom w:space="0" w:sz="0" w:val="nil"/>
                <w:right w:space="0" w:sz="0" w:val="nil"/>
                <w:between w:space="0" w:sz="0" w:val="nil"/>
              </w:pBdr>
              <w:spacing w:after="0" w:before="0" w:line="360" w:lineRule="auto"/>
              <w:rPr>
                <w:sz w:val="22"/>
                <w:szCs w:val="22"/>
              </w:rPr>
            </w:pPr>
            <w:r w:rsidDel="00000000" w:rsidR="00000000" w:rsidRPr="00000000">
              <w:rPr>
                <w:sz w:val="22"/>
                <w:szCs w:val="22"/>
                <w:rtl w:val="0"/>
              </w:rPr>
              <w:t xml:space="preserve">Industry Reports. Analytical Reports from Statista and Mintel.</w:t>
            </w:r>
          </w:p>
        </w:tc>
      </w:tr>
      <w:tr>
        <w:tc>
          <w:tcPr>
            <w:tcMar>
              <w:top w:w="100.0" w:type="dxa"/>
              <w:left w:w="100.0" w:type="dxa"/>
              <w:bottom w:w="100.0" w:type="dxa"/>
              <w:right w:w="100.0" w:type="dxa"/>
            </w:tcMar>
          </w:tcPr>
          <w:p w:rsidR="00000000" w:rsidDel="00000000" w:rsidP="00000000" w:rsidRDefault="00000000" w:rsidRPr="00000000" w14:paraId="00000111">
            <w:pPr>
              <w:widowControl w:val="0"/>
              <w:pBdr>
                <w:top w:space="0" w:sz="0" w:val="nil"/>
                <w:left w:space="0" w:sz="0" w:val="nil"/>
                <w:bottom w:space="0" w:sz="0" w:val="nil"/>
                <w:right w:space="0" w:sz="0" w:val="nil"/>
                <w:between w:space="0" w:sz="0" w:val="nil"/>
              </w:pBdr>
              <w:spacing w:after="0" w:before="0" w:line="360" w:lineRule="auto"/>
              <w:rPr>
                <w:b w:val="1"/>
                <w:i w:val="1"/>
                <w:sz w:val="22"/>
                <w:szCs w:val="22"/>
              </w:rPr>
            </w:pPr>
            <w:r w:rsidDel="00000000" w:rsidR="00000000" w:rsidRPr="00000000">
              <w:rPr>
                <w:b w:val="1"/>
                <w:i w:val="1"/>
                <w:sz w:val="22"/>
                <w:szCs w:val="22"/>
                <w:rtl w:val="0"/>
              </w:rPr>
              <w:t xml:space="preserve">Operational Efficiency</w:t>
            </w:r>
          </w:p>
        </w:tc>
        <w:tc>
          <w:tcPr>
            <w:tcMar>
              <w:top w:w="100.0" w:type="dxa"/>
              <w:left w:w="100.0" w:type="dxa"/>
              <w:bottom w:w="100.0" w:type="dxa"/>
              <w:right w:w="100.0" w:type="dxa"/>
            </w:tcMar>
          </w:tcPr>
          <w:p w:rsidR="00000000" w:rsidDel="00000000" w:rsidP="00000000" w:rsidRDefault="00000000" w:rsidRPr="00000000" w14:paraId="00000112">
            <w:pPr>
              <w:widowControl w:val="0"/>
              <w:pBdr>
                <w:top w:space="0" w:sz="0" w:val="nil"/>
                <w:left w:space="0" w:sz="0" w:val="nil"/>
                <w:bottom w:space="0" w:sz="0" w:val="nil"/>
                <w:right w:space="0" w:sz="0" w:val="nil"/>
                <w:between w:space="0" w:sz="0" w:val="nil"/>
              </w:pBdr>
              <w:spacing w:after="0" w:before="0" w:line="360" w:lineRule="auto"/>
              <w:rPr>
                <w:sz w:val="22"/>
                <w:szCs w:val="22"/>
              </w:rPr>
            </w:pPr>
            <w:r w:rsidDel="00000000" w:rsidR="00000000" w:rsidRPr="00000000">
              <w:rPr>
                <w:sz w:val="22"/>
                <w:szCs w:val="22"/>
                <w:rtl w:val="0"/>
              </w:rPr>
              <w:t xml:space="preserve">Implementation of Robotics and Automation to reduce Cost/Customer by at least 15% within the first 4 years of operations in the UK.</w:t>
            </w:r>
          </w:p>
        </w:tc>
        <w:tc>
          <w:tcPr>
            <w:tcMar>
              <w:top w:w="100.0" w:type="dxa"/>
              <w:left w:w="100.0" w:type="dxa"/>
              <w:bottom w:w="100.0" w:type="dxa"/>
              <w:right w:w="100.0" w:type="dxa"/>
            </w:tcMar>
          </w:tcPr>
          <w:p w:rsidR="00000000" w:rsidDel="00000000" w:rsidP="00000000" w:rsidRDefault="00000000" w:rsidRPr="00000000" w14:paraId="00000113">
            <w:pPr>
              <w:widowControl w:val="0"/>
              <w:pBdr>
                <w:top w:space="0" w:sz="0" w:val="nil"/>
                <w:left w:space="0" w:sz="0" w:val="nil"/>
                <w:bottom w:space="0" w:sz="0" w:val="nil"/>
                <w:right w:space="0" w:sz="0" w:val="nil"/>
                <w:between w:space="0" w:sz="0" w:val="nil"/>
              </w:pBdr>
              <w:spacing w:after="0" w:before="0" w:line="360" w:lineRule="auto"/>
              <w:rPr>
                <w:sz w:val="22"/>
                <w:szCs w:val="22"/>
              </w:rPr>
            </w:pPr>
            <w:r w:rsidDel="00000000" w:rsidR="00000000" w:rsidRPr="00000000">
              <w:rPr>
                <w:sz w:val="22"/>
                <w:szCs w:val="22"/>
                <w:rtl w:val="0"/>
              </w:rPr>
              <w:t xml:space="preserve">Process Analysis Reports, Cost Analysis Reports.</w:t>
            </w:r>
          </w:p>
        </w:tc>
      </w:tr>
      <w:tr>
        <w:tc>
          <w:tcPr>
            <w:tcMar>
              <w:top w:w="100.0" w:type="dxa"/>
              <w:left w:w="100.0" w:type="dxa"/>
              <w:bottom w:w="100.0" w:type="dxa"/>
              <w:right w:w="100.0" w:type="dxa"/>
            </w:tcMar>
          </w:tcPr>
          <w:p w:rsidR="00000000" w:rsidDel="00000000" w:rsidP="00000000" w:rsidRDefault="00000000" w:rsidRPr="00000000" w14:paraId="00000114">
            <w:pPr>
              <w:widowControl w:val="0"/>
              <w:pBdr>
                <w:top w:space="0" w:sz="0" w:val="nil"/>
                <w:left w:space="0" w:sz="0" w:val="nil"/>
                <w:bottom w:space="0" w:sz="0" w:val="nil"/>
                <w:right w:space="0" w:sz="0" w:val="nil"/>
                <w:between w:space="0" w:sz="0" w:val="nil"/>
              </w:pBdr>
              <w:spacing w:after="0" w:before="0" w:line="360" w:lineRule="auto"/>
              <w:rPr>
                <w:b w:val="1"/>
                <w:i w:val="1"/>
                <w:sz w:val="22"/>
                <w:szCs w:val="22"/>
              </w:rPr>
            </w:pPr>
            <w:r w:rsidDel="00000000" w:rsidR="00000000" w:rsidRPr="00000000">
              <w:rPr>
                <w:b w:val="1"/>
                <w:i w:val="1"/>
                <w:sz w:val="22"/>
                <w:szCs w:val="22"/>
                <w:rtl w:val="0"/>
              </w:rPr>
              <w:t xml:space="preserve">Franchise Expansion</w:t>
            </w:r>
          </w:p>
        </w:tc>
        <w:tc>
          <w:tcPr>
            <w:tcMar>
              <w:top w:w="100.0" w:type="dxa"/>
              <w:left w:w="100.0" w:type="dxa"/>
              <w:bottom w:w="100.0" w:type="dxa"/>
              <w:right w:w="100.0" w:type="dxa"/>
            </w:tcMar>
          </w:tcPr>
          <w:p w:rsidR="00000000" w:rsidDel="00000000" w:rsidP="00000000" w:rsidRDefault="00000000" w:rsidRPr="00000000" w14:paraId="00000115">
            <w:pPr>
              <w:widowControl w:val="0"/>
              <w:pBdr>
                <w:top w:space="0" w:sz="0" w:val="nil"/>
                <w:left w:space="0" w:sz="0" w:val="nil"/>
                <w:bottom w:space="0" w:sz="0" w:val="nil"/>
                <w:right w:space="0" w:sz="0" w:val="nil"/>
                <w:between w:space="0" w:sz="0" w:val="nil"/>
              </w:pBdr>
              <w:spacing w:after="0" w:before="0" w:line="360" w:lineRule="auto"/>
              <w:rPr>
                <w:sz w:val="22"/>
                <w:szCs w:val="22"/>
              </w:rPr>
            </w:pPr>
            <w:r w:rsidDel="00000000" w:rsidR="00000000" w:rsidRPr="00000000">
              <w:rPr>
                <w:sz w:val="22"/>
                <w:szCs w:val="22"/>
                <w:rtl w:val="0"/>
              </w:rPr>
              <w:t xml:space="preserve">Establish at least 10 operating and profitable Franchise Outlets of Bonchon in the UK within 18 months of UK Operations.</w:t>
            </w:r>
          </w:p>
        </w:tc>
        <w:tc>
          <w:tcPr>
            <w:tcMar>
              <w:top w:w="100.0" w:type="dxa"/>
              <w:left w:w="100.0" w:type="dxa"/>
              <w:bottom w:w="100.0" w:type="dxa"/>
              <w:right w:w="100.0" w:type="dxa"/>
            </w:tcMar>
          </w:tcPr>
          <w:p w:rsidR="00000000" w:rsidDel="00000000" w:rsidP="00000000" w:rsidRDefault="00000000" w:rsidRPr="00000000" w14:paraId="00000116">
            <w:pPr>
              <w:widowControl w:val="0"/>
              <w:pBdr>
                <w:top w:space="0" w:sz="0" w:val="nil"/>
                <w:left w:space="0" w:sz="0" w:val="nil"/>
                <w:bottom w:space="0" w:sz="0" w:val="nil"/>
                <w:right w:space="0" w:sz="0" w:val="nil"/>
                <w:between w:space="0" w:sz="0" w:val="nil"/>
              </w:pBdr>
              <w:spacing w:after="0" w:before="0" w:line="360" w:lineRule="auto"/>
              <w:rPr>
                <w:sz w:val="22"/>
                <w:szCs w:val="22"/>
              </w:rPr>
            </w:pPr>
            <w:r w:rsidDel="00000000" w:rsidR="00000000" w:rsidRPr="00000000">
              <w:rPr>
                <w:sz w:val="22"/>
                <w:szCs w:val="22"/>
                <w:rtl w:val="0"/>
              </w:rPr>
              <w:t xml:space="preserve">Annual Performance Review, No. of Franchise Outlets.</w:t>
            </w:r>
          </w:p>
        </w:tc>
      </w:tr>
      <w:tr>
        <w:trPr>
          <w:trHeight w:val="440" w:hRule="atLeast"/>
        </w:trPr>
        <w:tc>
          <w:tcPr>
            <w:gridSpan w:val="3"/>
            <w:tcMar>
              <w:top w:w="100.0" w:type="dxa"/>
              <w:left w:w="100.0" w:type="dxa"/>
              <w:bottom w:w="100.0" w:type="dxa"/>
              <w:right w:w="100.0" w:type="dxa"/>
            </w:tcMar>
          </w:tcPr>
          <w:p w:rsidR="00000000" w:rsidDel="00000000" w:rsidP="00000000" w:rsidRDefault="00000000" w:rsidRPr="00000000" w14:paraId="00000117">
            <w:pPr>
              <w:widowControl w:val="0"/>
              <w:pBdr>
                <w:top w:space="0" w:sz="0" w:val="nil"/>
                <w:left w:space="0" w:sz="0" w:val="nil"/>
                <w:bottom w:space="0" w:sz="0" w:val="nil"/>
                <w:right w:space="0" w:sz="0" w:val="nil"/>
                <w:between w:space="0" w:sz="0" w:val="nil"/>
              </w:pBdr>
              <w:spacing w:after="0" w:before="0" w:line="360" w:lineRule="auto"/>
              <w:rPr>
                <w:sz w:val="22"/>
                <w:szCs w:val="22"/>
              </w:rPr>
            </w:pPr>
            <w:r w:rsidDel="00000000" w:rsidR="00000000" w:rsidRPr="00000000">
              <w:rPr>
                <w:b w:val="1"/>
                <w:sz w:val="22"/>
                <w:szCs w:val="22"/>
                <w:rtl w:val="0"/>
              </w:rPr>
              <w:t xml:space="preserve">Social Objective</w:t>
            </w:r>
            <w:r w:rsidDel="00000000" w:rsidR="00000000" w:rsidRPr="00000000">
              <w:rPr>
                <w:sz w:val="22"/>
                <w:szCs w:val="22"/>
                <w:rtl w:val="0"/>
              </w:rPr>
              <w:t xml:space="preserve">: To measure the sociocultural impact of Bonchon’s expansion to UK on the UK Market</w:t>
            </w:r>
          </w:p>
        </w:tc>
      </w:tr>
      <w:tr>
        <w:tc>
          <w:tcPr>
            <w:tcMar>
              <w:top w:w="100.0" w:type="dxa"/>
              <w:left w:w="100.0" w:type="dxa"/>
              <w:bottom w:w="100.0" w:type="dxa"/>
              <w:right w:w="100.0" w:type="dxa"/>
            </w:tcMar>
          </w:tcPr>
          <w:p w:rsidR="00000000" w:rsidDel="00000000" w:rsidP="00000000" w:rsidRDefault="00000000" w:rsidRPr="00000000" w14:paraId="0000011A">
            <w:pPr>
              <w:widowControl w:val="0"/>
              <w:pBdr>
                <w:top w:space="0" w:sz="0" w:val="nil"/>
                <w:left w:space="0" w:sz="0" w:val="nil"/>
                <w:bottom w:space="0" w:sz="0" w:val="nil"/>
                <w:right w:space="0" w:sz="0" w:val="nil"/>
                <w:between w:space="0" w:sz="0" w:val="nil"/>
              </w:pBdr>
              <w:spacing w:after="0" w:before="0" w:line="360" w:lineRule="auto"/>
              <w:rPr>
                <w:b w:val="1"/>
                <w:i w:val="1"/>
                <w:sz w:val="22"/>
                <w:szCs w:val="22"/>
              </w:rPr>
            </w:pPr>
            <w:r w:rsidDel="00000000" w:rsidR="00000000" w:rsidRPr="00000000">
              <w:rPr>
                <w:b w:val="1"/>
                <w:i w:val="1"/>
                <w:sz w:val="22"/>
                <w:szCs w:val="22"/>
                <w:rtl w:val="0"/>
              </w:rPr>
              <w:t xml:space="preserve">Employment Generation</w:t>
            </w:r>
          </w:p>
        </w:tc>
        <w:tc>
          <w:tcPr>
            <w:tcMar>
              <w:top w:w="100.0" w:type="dxa"/>
              <w:left w:w="100.0" w:type="dxa"/>
              <w:bottom w:w="100.0" w:type="dxa"/>
              <w:right w:w="100.0" w:type="dxa"/>
            </w:tcMar>
          </w:tcPr>
          <w:p w:rsidR="00000000" w:rsidDel="00000000" w:rsidP="00000000" w:rsidRDefault="00000000" w:rsidRPr="00000000" w14:paraId="0000011B">
            <w:pPr>
              <w:widowControl w:val="0"/>
              <w:pBdr>
                <w:top w:space="0" w:sz="0" w:val="nil"/>
                <w:left w:space="0" w:sz="0" w:val="nil"/>
                <w:bottom w:space="0" w:sz="0" w:val="nil"/>
                <w:right w:space="0" w:sz="0" w:val="nil"/>
                <w:between w:space="0" w:sz="0" w:val="nil"/>
              </w:pBdr>
              <w:spacing w:after="0" w:before="0" w:line="360" w:lineRule="auto"/>
              <w:rPr>
                <w:sz w:val="22"/>
                <w:szCs w:val="22"/>
              </w:rPr>
            </w:pPr>
            <w:r w:rsidDel="00000000" w:rsidR="00000000" w:rsidRPr="00000000">
              <w:rPr>
                <w:sz w:val="22"/>
                <w:szCs w:val="22"/>
                <w:rtl w:val="0"/>
              </w:rPr>
              <w:t xml:space="preserve">Create at least 240 local jobs in the UK Market across owned stores and outlets as well as headquarters, within the first 24 months.</w:t>
            </w:r>
          </w:p>
        </w:tc>
        <w:tc>
          <w:tcPr>
            <w:tcMar>
              <w:top w:w="100.0" w:type="dxa"/>
              <w:left w:w="100.0" w:type="dxa"/>
              <w:bottom w:w="100.0" w:type="dxa"/>
              <w:right w:w="100.0" w:type="dxa"/>
            </w:tcMar>
          </w:tcPr>
          <w:p w:rsidR="00000000" w:rsidDel="00000000" w:rsidP="00000000" w:rsidRDefault="00000000" w:rsidRPr="00000000" w14:paraId="0000011C">
            <w:pPr>
              <w:widowControl w:val="0"/>
              <w:pBdr>
                <w:top w:space="0" w:sz="0" w:val="nil"/>
                <w:left w:space="0" w:sz="0" w:val="nil"/>
                <w:bottom w:space="0" w:sz="0" w:val="nil"/>
                <w:right w:space="0" w:sz="0" w:val="nil"/>
                <w:between w:space="0" w:sz="0" w:val="nil"/>
              </w:pBdr>
              <w:spacing w:after="0" w:before="0" w:line="360" w:lineRule="auto"/>
              <w:rPr>
                <w:sz w:val="22"/>
                <w:szCs w:val="22"/>
              </w:rPr>
            </w:pPr>
            <w:r w:rsidDel="00000000" w:rsidR="00000000" w:rsidRPr="00000000">
              <w:rPr>
                <w:sz w:val="22"/>
                <w:szCs w:val="22"/>
                <w:rtl w:val="0"/>
              </w:rPr>
              <w:t xml:space="preserve">Employment Database</w:t>
            </w:r>
          </w:p>
        </w:tc>
      </w:tr>
      <w:tr>
        <w:tc>
          <w:tcPr>
            <w:tcMar>
              <w:top w:w="100.0" w:type="dxa"/>
              <w:left w:w="100.0" w:type="dxa"/>
              <w:bottom w:w="100.0" w:type="dxa"/>
              <w:right w:w="100.0" w:type="dxa"/>
            </w:tcMar>
          </w:tcPr>
          <w:p w:rsidR="00000000" w:rsidDel="00000000" w:rsidP="00000000" w:rsidRDefault="00000000" w:rsidRPr="00000000" w14:paraId="0000011D">
            <w:pPr>
              <w:widowControl w:val="0"/>
              <w:pBdr>
                <w:top w:space="0" w:sz="0" w:val="nil"/>
                <w:left w:space="0" w:sz="0" w:val="nil"/>
                <w:bottom w:space="0" w:sz="0" w:val="nil"/>
                <w:right w:space="0" w:sz="0" w:val="nil"/>
                <w:between w:space="0" w:sz="0" w:val="nil"/>
              </w:pBdr>
              <w:spacing w:after="0" w:before="0" w:line="360" w:lineRule="auto"/>
              <w:rPr>
                <w:b w:val="1"/>
                <w:i w:val="1"/>
                <w:sz w:val="22"/>
                <w:szCs w:val="22"/>
              </w:rPr>
            </w:pPr>
            <w:r w:rsidDel="00000000" w:rsidR="00000000" w:rsidRPr="00000000">
              <w:rPr>
                <w:b w:val="1"/>
                <w:i w:val="1"/>
                <w:sz w:val="22"/>
                <w:szCs w:val="22"/>
                <w:rtl w:val="0"/>
              </w:rPr>
              <w:t xml:space="preserve">Customer Satisfaction</w:t>
            </w:r>
          </w:p>
        </w:tc>
        <w:tc>
          <w:tcPr>
            <w:tcMar>
              <w:top w:w="100.0" w:type="dxa"/>
              <w:left w:w="100.0" w:type="dxa"/>
              <w:bottom w:w="100.0" w:type="dxa"/>
              <w:right w:w="100.0" w:type="dxa"/>
            </w:tcMar>
          </w:tcPr>
          <w:p w:rsidR="00000000" w:rsidDel="00000000" w:rsidP="00000000" w:rsidRDefault="00000000" w:rsidRPr="00000000" w14:paraId="0000011E">
            <w:pPr>
              <w:widowControl w:val="0"/>
              <w:pBdr>
                <w:top w:space="0" w:sz="0" w:val="nil"/>
                <w:left w:space="0" w:sz="0" w:val="nil"/>
                <w:bottom w:space="0" w:sz="0" w:val="nil"/>
                <w:right w:space="0" w:sz="0" w:val="nil"/>
                <w:between w:space="0" w:sz="0" w:val="nil"/>
              </w:pBdr>
              <w:spacing w:after="0" w:before="0" w:line="360" w:lineRule="auto"/>
              <w:rPr>
                <w:sz w:val="22"/>
                <w:szCs w:val="22"/>
              </w:rPr>
            </w:pPr>
            <w:r w:rsidDel="00000000" w:rsidR="00000000" w:rsidRPr="00000000">
              <w:rPr>
                <w:sz w:val="22"/>
                <w:szCs w:val="22"/>
                <w:rtl w:val="0"/>
              </w:rPr>
              <w:t xml:space="preserve">Achieving atleast 85% customer satisfaction rate across digital platforms like JustEat, Deliveroo, and Uber Eats.</w:t>
            </w:r>
          </w:p>
        </w:tc>
        <w:tc>
          <w:tcPr>
            <w:tcMar>
              <w:top w:w="100.0" w:type="dxa"/>
              <w:left w:w="100.0" w:type="dxa"/>
              <w:bottom w:w="100.0" w:type="dxa"/>
              <w:right w:w="100.0" w:type="dxa"/>
            </w:tcMar>
          </w:tcPr>
          <w:p w:rsidR="00000000" w:rsidDel="00000000" w:rsidP="00000000" w:rsidRDefault="00000000" w:rsidRPr="00000000" w14:paraId="0000011F">
            <w:pPr>
              <w:widowControl w:val="0"/>
              <w:pBdr>
                <w:top w:space="0" w:sz="0" w:val="nil"/>
                <w:left w:space="0" w:sz="0" w:val="nil"/>
                <w:bottom w:space="0" w:sz="0" w:val="nil"/>
                <w:right w:space="0" w:sz="0" w:val="nil"/>
                <w:between w:space="0" w:sz="0" w:val="nil"/>
              </w:pBdr>
              <w:spacing w:after="0" w:before="0" w:line="360" w:lineRule="auto"/>
              <w:rPr>
                <w:sz w:val="22"/>
                <w:szCs w:val="22"/>
              </w:rPr>
            </w:pPr>
            <w:r w:rsidDel="00000000" w:rsidR="00000000" w:rsidRPr="00000000">
              <w:rPr>
                <w:sz w:val="22"/>
                <w:szCs w:val="22"/>
                <w:rtl w:val="0"/>
              </w:rPr>
              <w:t xml:space="preserve">Third-Party Customer Review Analysis.</w:t>
            </w:r>
          </w:p>
        </w:tc>
      </w:tr>
      <w:tr>
        <w:tc>
          <w:tcPr>
            <w:tcMar>
              <w:top w:w="100.0" w:type="dxa"/>
              <w:left w:w="100.0" w:type="dxa"/>
              <w:bottom w:w="100.0" w:type="dxa"/>
              <w:right w:w="100.0" w:type="dxa"/>
            </w:tcMar>
          </w:tcPr>
          <w:p w:rsidR="00000000" w:rsidDel="00000000" w:rsidP="00000000" w:rsidRDefault="00000000" w:rsidRPr="00000000" w14:paraId="00000120">
            <w:pPr>
              <w:widowControl w:val="0"/>
              <w:pBdr>
                <w:top w:space="0" w:sz="0" w:val="nil"/>
                <w:left w:space="0" w:sz="0" w:val="nil"/>
                <w:bottom w:space="0" w:sz="0" w:val="nil"/>
                <w:right w:space="0" w:sz="0" w:val="nil"/>
                <w:between w:space="0" w:sz="0" w:val="nil"/>
              </w:pBdr>
              <w:spacing w:after="0" w:before="0" w:line="360" w:lineRule="auto"/>
              <w:rPr>
                <w:b w:val="1"/>
                <w:i w:val="1"/>
                <w:sz w:val="22"/>
                <w:szCs w:val="22"/>
              </w:rPr>
            </w:pPr>
            <w:r w:rsidDel="00000000" w:rsidR="00000000" w:rsidRPr="00000000">
              <w:rPr>
                <w:b w:val="1"/>
                <w:i w:val="1"/>
                <w:sz w:val="22"/>
                <w:szCs w:val="22"/>
                <w:rtl w:val="0"/>
              </w:rPr>
              <w:t xml:space="preserve">Health and Nutrition Awareness</w:t>
            </w:r>
          </w:p>
        </w:tc>
        <w:tc>
          <w:tcPr>
            <w:tcMar>
              <w:top w:w="100.0" w:type="dxa"/>
              <w:left w:w="100.0" w:type="dxa"/>
              <w:bottom w:w="100.0" w:type="dxa"/>
              <w:right w:w="100.0" w:type="dxa"/>
            </w:tcMar>
          </w:tcPr>
          <w:p w:rsidR="00000000" w:rsidDel="00000000" w:rsidP="00000000" w:rsidRDefault="00000000" w:rsidRPr="00000000" w14:paraId="00000121">
            <w:pPr>
              <w:widowControl w:val="0"/>
              <w:pBdr>
                <w:top w:space="0" w:sz="0" w:val="nil"/>
                <w:left w:space="0" w:sz="0" w:val="nil"/>
                <w:bottom w:space="0" w:sz="0" w:val="nil"/>
                <w:right w:space="0" w:sz="0" w:val="nil"/>
                <w:between w:space="0" w:sz="0" w:val="nil"/>
              </w:pBdr>
              <w:spacing w:after="0" w:before="0" w:line="360" w:lineRule="auto"/>
              <w:rPr>
                <w:sz w:val="22"/>
                <w:szCs w:val="22"/>
              </w:rPr>
            </w:pPr>
            <w:r w:rsidDel="00000000" w:rsidR="00000000" w:rsidRPr="00000000">
              <w:rPr>
                <w:sz w:val="22"/>
                <w:szCs w:val="22"/>
                <w:rtl w:val="0"/>
              </w:rPr>
              <w:t xml:space="preserve">Launch 2 to 4 successful Health Awareness Campaigns while presenting product offerings within the first 36 months of UK operations.</w:t>
            </w:r>
          </w:p>
        </w:tc>
        <w:tc>
          <w:tcPr>
            <w:tcMar>
              <w:top w:w="100.0" w:type="dxa"/>
              <w:left w:w="100.0" w:type="dxa"/>
              <w:bottom w:w="100.0" w:type="dxa"/>
              <w:right w:w="100.0" w:type="dxa"/>
            </w:tcMar>
          </w:tcPr>
          <w:p w:rsidR="00000000" w:rsidDel="00000000" w:rsidP="00000000" w:rsidRDefault="00000000" w:rsidRPr="00000000" w14:paraId="00000122">
            <w:pPr>
              <w:widowControl w:val="0"/>
              <w:pBdr>
                <w:top w:space="0" w:sz="0" w:val="nil"/>
                <w:left w:space="0" w:sz="0" w:val="nil"/>
                <w:bottom w:space="0" w:sz="0" w:val="nil"/>
                <w:right w:space="0" w:sz="0" w:val="nil"/>
                <w:between w:space="0" w:sz="0" w:val="nil"/>
              </w:pBdr>
              <w:spacing w:after="0" w:before="0" w:line="360" w:lineRule="auto"/>
              <w:rPr>
                <w:sz w:val="22"/>
                <w:szCs w:val="22"/>
              </w:rPr>
            </w:pPr>
            <w:r w:rsidDel="00000000" w:rsidR="00000000" w:rsidRPr="00000000">
              <w:rPr>
                <w:sz w:val="22"/>
                <w:szCs w:val="22"/>
                <w:rtl w:val="0"/>
              </w:rPr>
              <w:t xml:space="preserve">Social Media Engagement Rates, Product Sales from Campaign Reports.</w:t>
            </w:r>
          </w:p>
        </w:tc>
      </w:tr>
      <w:tr>
        <w:tc>
          <w:tcPr>
            <w:tcMar>
              <w:top w:w="100.0" w:type="dxa"/>
              <w:left w:w="100.0" w:type="dxa"/>
              <w:bottom w:w="100.0" w:type="dxa"/>
              <w:right w:w="100.0" w:type="dxa"/>
            </w:tcMar>
          </w:tcPr>
          <w:p w:rsidR="00000000" w:rsidDel="00000000" w:rsidP="00000000" w:rsidRDefault="00000000" w:rsidRPr="00000000" w14:paraId="00000123">
            <w:pPr>
              <w:widowControl w:val="0"/>
              <w:pBdr>
                <w:top w:space="0" w:sz="0" w:val="nil"/>
                <w:left w:space="0" w:sz="0" w:val="nil"/>
                <w:bottom w:space="0" w:sz="0" w:val="nil"/>
                <w:right w:space="0" w:sz="0" w:val="nil"/>
                <w:between w:space="0" w:sz="0" w:val="nil"/>
              </w:pBdr>
              <w:spacing w:after="0" w:before="0" w:line="360" w:lineRule="auto"/>
              <w:rPr>
                <w:b w:val="1"/>
                <w:i w:val="1"/>
                <w:sz w:val="22"/>
                <w:szCs w:val="22"/>
              </w:rPr>
            </w:pPr>
            <w:r w:rsidDel="00000000" w:rsidR="00000000" w:rsidRPr="00000000">
              <w:rPr>
                <w:b w:val="1"/>
                <w:i w:val="1"/>
                <w:sz w:val="22"/>
                <w:szCs w:val="22"/>
                <w:rtl w:val="0"/>
              </w:rPr>
              <w:t xml:space="preserve">Employee Satisfaction and Retention</w:t>
            </w:r>
          </w:p>
        </w:tc>
        <w:tc>
          <w:tcPr>
            <w:tcMar>
              <w:top w:w="100.0" w:type="dxa"/>
              <w:left w:w="100.0" w:type="dxa"/>
              <w:bottom w:w="100.0" w:type="dxa"/>
              <w:right w:w="100.0" w:type="dxa"/>
            </w:tcMar>
          </w:tcPr>
          <w:p w:rsidR="00000000" w:rsidDel="00000000" w:rsidP="00000000" w:rsidRDefault="00000000" w:rsidRPr="00000000" w14:paraId="00000124">
            <w:pPr>
              <w:widowControl w:val="0"/>
              <w:pBdr>
                <w:top w:space="0" w:sz="0" w:val="nil"/>
                <w:left w:space="0" w:sz="0" w:val="nil"/>
                <w:bottom w:space="0" w:sz="0" w:val="nil"/>
                <w:right w:space="0" w:sz="0" w:val="nil"/>
                <w:between w:space="0" w:sz="0" w:val="nil"/>
              </w:pBdr>
              <w:spacing w:after="0" w:before="0" w:line="360" w:lineRule="auto"/>
              <w:rPr>
                <w:sz w:val="22"/>
                <w:szCs w:val="22"/>
              </w:rPr>
            </w:pPr>
            <w:r w:rsidDel="00000000" w:rsidR="00000000" w:rsidRPr="00000000">
              <w:rPr>
                <w:sz w:val="22"/>
                <w:szCs w:val="22"/>
                <w:rtl w:val="0"/>
              </w:rPr>
              <w:t xml:space="preserve">Maintain Employee Satisfaction and Retention at 75% and 70% respectively for the first 2 years of UK Operations</w:t>
            </w:r>
          </w:p>
        </w:tc>
        <w:tc>
          <w:tcPr>
            <w:tcMar>
              <w:top w:w="100.0" w:type="dxa"/>
              <w:left w:w="100.0" w:type="dxa"/>
              <w:bottom w:w="100.0" w:type="dxa"/>
              <w:right w:w="100.0" w:type="dxa"/>
            </w:tcMar>
          </w:tcPr>
          <w:p w:rsidR="00000000" w:rsidDel="00000000" w:rsidP="00000000" w:rsidRDefault="00000000" w:rsidRPr="00000000" w14:paraId="00000125">
            <w:pPr>
              <w:widowControl w:val="0"/>
              <w:pBdr>
                <w:top w:space="0" w:sz="0" w:val="nil"/>
                <w:left w:space="0" w:sz="0" w:val="nil"/>
                <w:bottom w:space="0" w:sz="0" w:val="nil"/>
                <w:right w:space="0" w:sz="0" w:val="nil"/>
                <w:between w:space="0" w:sz="0" w:val="nil"/>
              </w:pBdr>
              <w:spacing w:after="0" w:before="0" w:line="360" w:lineRule="auto"/>
              <w:rPr>
                <w:sz w:val="22"/>
                <w:szCs w:val="22"/>
              </w:rPr>
            </w:pPr>
            <w:r w:rsidDel="00000000" w:rsidR="00000000" w:rsidRPr="00000000">
              <w:rPr>
                <w:sz w:val="22"/>
                <w:szCs w:val="22"/>
                <w:rtl w:val="0"/>
              </w:rPr>
              <w:t xml:space="preserve">Reviews on External Sites like Indeed and Glassdoor.</w:t>
            </w:r>
          </w:p>
        </w:tc>
      </w:tr>
      <w:tr>
        <w:trPr>
          <w:trHeight w:val="440" w:hRule="atLeast"/>
        </w:trPr>
        <w:tc>
          <w:tcPr>
            <w:gridSpan w:val="3"/>
            <w:tcMar>
              <w:top w:w="100.0" w:type="dxa"/>
              <w:left w:w="100.0" w:type="dxa"/>
              <w:bottom w:w="100.0" w:type="dxa"/>
              <w:right w:w="100.0" w:type="dxa"/>
            </w:tcMar>
          </w:tcPr>
          <w:p w:rsidR="00000000" w:rsidDel="00000000" w:rsidP="00000000" w:rsidRDefault="00000000" w:rsidRPr="00000000" w14:paraId="00000126">
            <w:pPr>
              <w:widowControl w:val="0"/>
              <w:pBdr>
                <w:top w:space="0" w:sz="0" w:val="nil"/>
                <w:left w:space="0" w:sz="0" w:val="nil"/>
                <w:bottom w:space="0" w:sz="0" w:val="nil"/>
                <w:right w:space="0" w:sz="0" w:val="nil"/>
                <w:between w:space="0" w:sz="0" w:val="nil"/>
              </w:pBdr>
              <w:spacing w:after="0" w:before="0" w:line="360" w:lineRule="auto"/>
              <w:rPr>
                <w:sz w:val="22"/>
                <w:szCs w:val="22"/>
              </w:rPr>
            </w:pPr>
            <w:r w:rsidDel="00000000" w:rsidR="00000000" w:rsidRPr="00000000">
              <w:rPr>
                <w:b w:val="1"/>
                <w:sz w:val="22"/>
                <w:szCs w:val="22"/>
                <w:rtl w:val="0"/>
              </w:rPr>
              <w:t xml:space="preserve">Environmental Objective</w:t>
            </w:r>
            <w:r w:rsidDel="00000000" w:rsidR="00000000" w:rsidRPr="00000000">
              <w:rPr>
                <w:sz w:val="22"/>
                <w:szCs w:val="22"/>
                <w:rtl w:val="0"/>
              </w:rPr>
              <w:t xml:space="preserve">: To consistently reduce the ecological footprint of Bonchon’s Operations in the UK Market</w:t>
            </w:r>
          </w:p>
        </w:tc>
      </w:tr>
      <w:tr>
        <w:tc>
          <w:tcPr>
            <w:tcMar>
              <w:top w:w="100.0" w:type="dxa"/>
              <w:left w:w="100.0" w:type="dxa"/>
              <w:bottom w:w="100.0" w:type="dxa"/>
              <w:right w:w="100.0" w:type="dxa"/>
            </w:tcMar>
          </w:tcPr>
          <w:p w:rsidR="00000000" w:rsidDel="00000000" w:rsidP="00000000" w:rsidRDefault="00000000" w:rsidRPr="00000000" w14:paraId="00000129">
            <w:pPr>
              <w:widowControl w:val="0"/>
              <w:pBdr>
                <w:top w:space="0" w:sz="0" w:val="nil"/>
                <w:left w:space="0" w:sz="0" w:val="nil"/>
                <w:bottom w:space="0" w:sz="0" w:val="nil"/>
                <w:right w:space="0" w:sz="0" w:val="nil"/>
                <w:between w:space="0" w:sz="0" w:val="nil"/>
              </w:pBdr>
              <w:spacing w:after="0" w:before="0" w:line="360" w:lineRule="auto"/>
              <w:rPr>
                <w:b w:val="1"/>
                <w:i w:val="1"/>
                <w:sz w:val="22"/>
                <w:szCs w:val="22"/>
              </w:rPr>
            </w:pPr>
            <w:r w:rsidDel="00000000" w:rsidR="00000000" w:rsidRPr="00000000">
              <w:rPr>
                <w:b w:val="1"/>
                <w:i w:val="1"/>
                <w:sz w:val="22"/>
                <w:szCs w:val="22"/>
                <w:rtl w:val="0"/>
              </w:rPr>
              <w:t xml:space="preserve">Waste Management</w:t>
            </w:r>
          </w:p>
        </w:tc>
        <w:tc>
          <w:tcPr>
            <w:tcMar>
              <w:top w:w="100.0" w:type="dxa"/>
              <w:left w:w="100.0" w:type="dxa"/>
              <w:bottom w:w="100.0" w:type="dxa"/>
              <w:right w:w="100.0" w:type="dxa"/>
            </w:tcMar>
          </w:tcPr>
          <w:p w:rsidR="00000000" w:rsidDel="00000000" w:rsidP="00000000" w:rsidRDefault="00000000" w:rsidRPr="00000000" w14:paraId="0000012A">
            <w:pPr>
              <w:widowControl w:val="0"/>
              <w:pBdr>
                <w:top w:space="0" w:sz="0" w:val="nil"/>
                <w:left w:space="0" w:sz="0" w:val="nil"/>
                <w:bottom w:space="0" w:sz="0" w:val="nil"/>
                <w:right w:space="0" w:sz="0" w:val="nil"/>
                <w:between w:space="0" w:sz="0" w:val="nil"/>
              </w:pBdr>
              <w:spacing w:after="0" w:before="0" w:line="360" w:lineRule="auto"/>
              <w:rPr>
                <w:sz w:val="22"/>
                <w:szCs w:val="22"/>
              </w:rPr>
            </w:pPr>
            <w:r w:rsidDel="00000000" w:rsidR="00000000" w:rsidRPr="00000000">
              <w:rPr>
                <w:sz w:val="22"/>
                <w:szCs w:val="22"/>
                <w:rtl w:val="0"/>
              </w:rPr>
              <w:t xml:space="preserve">Reduce Waste Generation by 20% between the first two years of UK-based Operations. Develop a Circular Economy for non-biodegradable TakeAway Cutlery within the same timeframe.</w:t>
            </w:r>
          </w:p>
        </w:tc>
        <w:tc>
          <w:tcPr>
            <w:tcMar>
              <w:top w:w="100.0" w:type="dxa"/>
              <w:left w:w="100.0" w:type="dxa"/>
              <w:bottom w:w="100.0" w:type="dxa"/>
              <w:right w:w="100.0" w:type="dxa"/>
            </w:tcMar>
          </w:tcPr>
          <w:p w:rsidR="00000000" w:rsidDel="00000000" w:rsidP="00000000" w:rsidRDefault="00000000" w:rsidRPr="00000000" w14:paraId="0000012B">
            <w:pPr>
              <w:widowControl w:val="0"/>
              <w:pBdr>
                <w:top w:space="0" w:sz="0" w:val="nil"/>
                <w:left w:space="0" w:sz="0" w:val="nil"/>
                <w:bottom w:space="0" w:sz="0" w:val="nil"/>
                <w:right w:space="0" w:sz="0" w:val="nil"/>
                <w:between w:space="0" w:sz="0" w:val="nil"/>
              </w:pBdr>
              <w:spacing w:after="0" w:before="0" w:line="360" w:lineRule="auto"/>
              <w:rPr>
                <w:sz w:val="22"/>
                <w:szCs w:val="22"/>
              </w:rPr>
            </w:pPr>
            <w:r w:rsidDel="00000000" w:rsidR="00000000" w:rsidRPr="00000000">
              <w:rPr>
                <w:sz w:val="22"/>
                <w:szCs w:val="22"/>
                <w:rtl w:val="0"/>
              </w:rPr>
              <w:t xml:space="preserve">Waste Management Reports.</w:t>
            </w:r>
          </w:p>
        </w:tc>
      </w:tr>
      <w:tr>
        <w:tc>
          <w:tcPr>
            <w:tcMar>
              <w:top w:w="100.0" w:type="dxa"/>
              <w:left w:w="100.0" w:type="dxa"/>
              <w:bottom w:w="100.0" w:type="dxa"/>
              <w:right w:w="100.0" w:type="dxa"/>
            </w:tcMar>
          </w:tcPr>
          <w:p w:rsidR="00000000" w:rsidDel="00000000" w:rsidP="00000000" w:rsidRDefault="00000000" w:rsidRPr="00000000" w14:paraId="0000012C">
            <w:pPr>
              <w:widowControl w:val="0"/>
              <w:pBdr>
                <w:top w:space="0" w:sz="0" w:val="nil"/>
                <w:left w:space="0" w:sz="0" w:val="nil"/>
                <w:bottom w:space="0" w:sz="0" w:val="nil"/>
                <w:right w:space="0" w:sz="0" w:val="nil"/>
                <w:between w:space="0" w:sz="0" w:val="nil"/>
              </w:pBdr>
              <w:spacing w:after="0" w:before="0" w:line="360" w:lineRule="auto"/>
              <w:rPr>
                <w:b w:val="1"/>
                <w:i w:val="1"/>
                <w:sz w:val="22"/>
                <w:szCs w:val="22"/>
              </w:rPr>
            </w:pPr>
            <w:r w:rsidDel="00000000" w:rsidR="00000000" w:rsidRPr="00000000">
              <w:rPr>
                <w:b w:val="1"/>
                <w:i w:val="1"/>
                <w:sz w:val="22"/>
                <w:szCs w:val="22"/>
                <w:rtl w:val="0"/>
              </w:rPr>
              <w:t xml:space="preserve">Ethical Sourcing</w:t>
            </w:r>
          </w:p>
        </w:tc>
        <w:tc>
          <w:tcPr>
            <w:tcMar>
              <w:top w:w="100.0" w:type="dxa"/>
              <w:left w:w="100.0" w:type="dxa"/>
              <w:bottom w:w="100.0" w:type="dxa"/>
              <w:right w:w="100.0" w:type="dxa"/>
            </w:tcMar>
          </w:tcPr>
          <w:p w:rsidR="00000000" w:rsidDel="00000000" w:rsidP="00000000" w:rsidRDefault="00000000" w:rsidRPr="00000000" w14:paraId="0000012D">
            <w:pPr>
              <w:widowControl w:val="0"/>
              <w:pBdr>
                <w:top w:space="0" w:sz="0" w:val="nil"/>
                <w:left w:space="0" w:sz="0" w:val="nil"/>
                <w:bottom w:space="0" w:sz="0" w:val="nil"/>
                <w:right w:space="0" w:sz="0" w:val="nil"/>
                <w:between w:space="0" w:sz="0" w:val="nil"/>
              </w:pBdr>
              <w:spacing w:after="0" w:before="0" w:line="360" w:lineRule="auto"/>
              <w:rPr>
                <w:sz w:val="22"/>
                <w:szCs w:val="22"/>
              </w:rPr>
            </w:pPr>
            <w:r w:rsidDel="00000000" w:rsidR="00000000" w:rsidRPr="00000000">
              <w:rPr>
                <w:sz w:val="22"/>
                <w:szCs w:val="22"/>
                <w:rtl w:val="0"/>
              </w:rPr>
              <w:t xml:space="preserve">Achieve 80% ethical sourcing across the entire supplier base within the first 6 months of entry into the UK Market.</w:t>
            </w:r>
          </w:p>
        </w:tc>
        <w:tc>
          <w:tcPr>
            <w:tcMar>
              <w:top w:w="100.0" w:type="dxa"/>
              <w:left w:w="100.0" w:type="dxa"/>
              <w:bottom w:w="100.0" w:type="dxa"/>
              <w:right w:w="100.0" w:type="dxa"/>
            </w:tcMar>
          </w:tcPr>
          <w:p w:rsidR="00000000" w:rsidDel="00000000" w:rsidP="00000000" w:rsidRDefault="00000000" w:rsidRPr="00000000" w14:paraId="0000012E">
            <w:pPr>
              <w:widowControl w:val="0"/>
              <w:pBdr>
                <w:top w:space="0" w:sz="0" w:val="nil"/>
                <w:left w:space="0" w:sz="0" w:val="nil"/>
                <w:bottom w:space="0" w:sz="0" w:val="nil"/>
                <w:right w:space="0" w:sz="0" w:val="nil"/>
                <w:between w:space="0" w:sz="0" w:val="nil"/>
              </w:pBdr>
              <w:spacing w:after="0" w:before="0" w:line="360" w:lineRule="auto"/>
              <w:rPr>
                <w:sz w:val="22"/>
                <w:szCs w:val="22"/>
              </w:rPr>
            </w:pPr>
            <w:r w:rsidDel="00000000" w:rsidR="00000000" w:rsidRPr="00000000">
              <w:rPr>
                <w:sz w:val="22"/>
                <w:szCs w:val="22"/>
                <w:rtl w:val="0"/>
              </w:rPr>
              <w:t xml:space="preserve">Supplier Audit Reports.</w:t>
            </w:r>
          </w:p>
        </w:tc>
      </w:tr>
      <w:tr>
        <w:tc>
          <w:tcPr>
            <w:tcMar>
              <w:top w:w="100.0" w:type="dxa"/>
              <w:left w:w="100.0" w:type="dxa"/>
              <w:bottom w:w="100.0" w:type="dxa"/>
              <w:right w:w="100.0" w:type="dxa"/>
            </w:tcMar>
          </w:tcPr>
          <w:p w:rsidR="00000000" w:rsidDel="00000000" w:rsidP="00000000" w:rsidRDefault="00000000" w:rsidRPr="00000000" w14:paraId="0000012F">
            <w:pPr>
              <w:widowControl w:val="0"/>
              <w:pBdr>
                <w:top w:space="0" w:sz="0" w:val="nil"/>
                <w:left w:space="0" w:sz="0" w:val="nil"/>
                <w:bottom w:space="0" w:sz="0" w:val="nil"/>
                <w:right w:space="0" w:sz="0" w:val="nil"/>
                <w:between w:space="0" w:sz="0" w:val="nil"/>
              </w:pBdr>
              <w:spacing w:after="0" w:before="0" w:line="360" w:lineRule="auto"/>
              <w:rPr>
                <w:b w:val="1"/>
                <w:i w:val="1"/>
                <w:sz w:val="22"/>
                <w:szCs w:val="22"/>
              </w:rPr>
            </w:pPr>
            <w:r w:rsidDel="00000000" w:rsidR="00000000" w:rsidRPr="00000000">
              <w:rPr>
                <w:b w:val="1"/>
                <w:i w:val="1"/>
                <w:sz w:val="22"/>
                <w:szCs w:val="22"/>
                <w:rtl w:val="0"/>
              </w:rPr>
              <w:t xml:space="preserve">Energy Efficiency</w:t>
            </w:r>
          </w:p>
        </w:tc>
        <w:tc>
          <w:tcPr>
            <w:tcMar>
              <w:top w:w="100.0" w:type="dxa"/>
              <w:left w:w="100.0" w:type="dxa"/>
              <w:bottom w:w="100.0" w:type="dxa"/>
              <w:right w:w="100.0" w:type="dxa"/>
            </w:tcMar>
          </w:tcPr>
          <w:p w:rsidR="00000000" w:rsidDel="00000000" w:rsidP="00000000" w:rsidRDefault="00000000" w:rsidRPr="00000000" w14:paraId="00000130">
            <w:pPr>
              <w:widowControl w:val="0"/>
              <w:pBdr>
                <w:top w:space="0" w:sz="0" w:val="nil"/>
                <w:left w:space="0" w:sz="0" w:val="nil"/>
                <w:bottom w:space="0" w:sz="0" w:val="nil"/>
                <w:right w:space="0" w:sz="0" w:val="nil"/>
                <w:between w:space="0" w:sz="0" w:val="nil"/>
              </w:pBdr>
              <w:spacing w:after="0" w:before="0" w:line="360" w:lineRule="auto"/>
              <w:rPr>
                <w:sz w:val="22"/>
                <w:szCs w:val="22"/>
              </w:rPr>
            </w:pPr>
            <w:r w:rsidDel="00000000" w:rsidR="00000000" w:rsidRPr="00000000">
              <w:rPr>
                <w:sz w:val="22"/>
                <w:szCs w:val="22"/>
                <w:rtl w:val="0"/>
              </w:rPr>
              <w:t xml:space="preserve">Implement smart modular kitchen and automated lighting systems to reduce energy consumption by 10% between the first two years of UK Operations.</w:t>
            </w:r>
          </w:p>
        </w:tc>
        <w:tc>
          <w:tcPr>
            <w:tcMar>
              <w:top w:w="100.0" w:type="dxa"/>
              <w:left w:w="100.0" w:type="dxa"/>
              <w:bottom w:w="100.0" w:type="dxa"/>
              <w:right w:w="100.0" w:type="dxa"/>
            </w:tcMar>
          </w:tcPr>
          <w:p w:rsidR="00000000" w:rsidDel="00000000" w:rsidP="00000000" w:rsidRDefault="00000000" w:rsidRPr="00000000" w14:paraId="00000131">
            <w:pPr>
              <w:widowControl w:val="0"/>
              <w:pBdr>
                <w:top w:space="0" w:sz="0" w:val="nil"/>
                <w:left w:space="0" w:sz="0" w:val="nil"/>
                <w:bottom w:space="0" w:sz="0" w:val="nil"/>
                <w:right w:space="0" w:sz="0" w:val="nil"/>
                <w:between w:space="0" w:sz="0" w:val="nil"/>
              </w:pBdr>
              <w:spacing w:after="0" w:before="0" w:line="360" w:lineRule="auto"/>
              <w:rPr>
                <w:sz w:val="22"/>
                <w:szCs w:val="22"/>
              </w:rPr>
            </w:pPr>
            <w:r w:rsidDel="00000000" w:rsidR="00000000" w:rsidRPr="00000000">
              <w:rPr>
                <w:sz w:val="22"/>
                <w:szCs w:val="22"/>
                <w:rtl w:val="0"/>
              </w:rPr>
              <w:t xml:space="preserve">Cost reduction analysis. Energy Footprint Reports.</w:t>
            </w:r>
          </w:p>
        </w:tc>
      </w:tr>
      <w:tr>
        <w:tc>
          <w:tcPr>
            <w:tcMar>
              <w:top w:w="100.0" w:type="dxa"/>
              <w:left w:w="100.0" w:type="dxa"/>
              <w:bottom w:w="100.0" w:type="dxa"/>
              <w:right w:w="100.0" w:type="dxa"/>
            </w:tcMar>
          </w:tcPr>
          <w:p w:rsidR="00000000" w:rsidDel="00000000" w:rsidP="00000000" w:rsidRDefault="00000000" w:rsidRPr="00000000" w14:paraId="00000132">
            <w:pPr>
              <w:widowControl w:val="0"/>
              <w:pBdr>
                <w:top w:space="0" w:sz="0" w:val="nil"/>
                <w:left w:space="0" w:sz="0" w:val="nil"/>
                <w:bottom w:space="0" w:sz="0" w:val="nil"/>
                <w:right w:space="0" w:sz="0" w:val="nil"/>
                <w:between w:space="0" w:sz="0" w:val="nil"/>
              </w:pBdr>
              <w:spacing w:after="0" w:before="0" w:line="360" w:lineRule="auto"/>
              <w:rPr>
                <w:b w:val="1"/>
                <w:i w:val="1"/>
                <w:sz w:val="22"/>
                <w:szCs w:val="22"/>
              </w:rPr>
            </w:pPr>
            <w:r w:rsidDel="00000000" w:rsidR="00000000" w:rsidRPr="00000000">
              <w:rPr>
                <w:b w:val="1"/>
                <w:i w:val="1"/>
                <w:sz w:val="22"/>
                <w:szCs w:val="22"/>
                <w:rtl w:val="0"/>
              </w:rPr>
              <w:t xml:space="preserve">Eco-Friendly Packaging</w:t>
            </w:r>
          </w:p>
        </w:tc>
        <w:tc>
          <w:tcPr>
            <w:tcMar>
              <w:top w:w="100.0" w:type="dxa"/>
              <w:left w:w="100.0" w:type="dxa"/>
              <w:bottom w:w="100.0" w:type="dxa"/>
              <w:right w:w="100.0" w:type="dxa"/>
            </w:tcMar>
          </w:tcPr>
          <w:p w:rsidR="00000000" w:rsidDel="00000000" w:rsidP="00000000" w:rsidRDefault="00000000" w:rsidRPr="00000000" w14:paraId="00000133">
            <w:pPr>
              <w:widowControl w:val="0"/>
              <w:pBdr>
                <w:top w:space="0" w:sz="0" w:val="nil"/>
                <w:left w:space="0" w:sz="0" w:val="nil"/>
                <w:bottom w:space="0" w:sz="0" w:val="nil"/>
                <w:right w:space="0" w:sz="0" w:val="nil"/>
                <w:between w:space="0" w:sz="0" w:val="nil"/>
              </w:pBdr>
              <w:spacing w:after="0" w:before="0" w:line="360" w:lineRule="auto"/>
              <w:rPr>
                <w:sz w:val="22"/>
                <w:szCs w:val="22"/>
              </w:rPr>
            </w:pPr>
            <w:r w:rsidDel="00000000" w:rsidR="00000000" w:rsidRPr="00000000">
              <w:rPr>
                <w:sz w:val="22"/>
                <w:szCs w:val="22"/>
                <w:rtl w:val="0"/>
              </w:rPr>
              <w:t xml:space="preserve">Develop an Eco-Friendly TakeAway Packaging which includes Paper-based Dishes and Containers. Implement the use of Butter Papers for Packaging Wraps and Rolls instead of Plastics.</w:t>
            </w:r>
          </w:p>
        </w:tc>
        <w:tc>
          <w:tcPr>
            <w:tcMar>
              <w:top w:w="100.0" w:type="dxa"/>
              <w:left w:w="100.0" w:type="dxa"/>
              <w:bottom w:w="100.0" w:type="dxa"/>
              <w:right w:w="100.0" w:type="dxa"/>
            </w:tcMar>
          </w:tcPr>
          <w:p w:rsidR="00000000" w:rsidDel="00000000" w:rsidP="00000000" w:rsidRDefault="00000000" w:rsidRPr="00000000" w14:paraId="00000134">
            <w:pPr>
              <w:widowControl w:val="0"/>
              <w:pBdr>
                <w:top w:space="0" w:sz="0" w:val="nil"/>
                <w:left w:space="0" w:sz="0" w:val="nil"/>
                <w:bottom w:space="0" w:sz="0" w:val="nil"/>
                <w:right w:space="0" w:sz="0" w:val="nil"/>
                <w:between w:space="0" w:sz="0" w:val="nil"/>
              </w:pBdr>
              <w:spacing w:after="0" w:before="0" w:line="360" w:lineRule="auto"/>
              <w:rPr>
                <w:sz w:val="22"/>
                <w:szCs w:val="22"/>
              </w:rPr>
            </w:pPr>
            <w:r w:rsidDel="00000000" w:rsidR="00000000" w:rsidRPr="00000000">
              <w:rPr>
                <w:sz w:val="22"/>
                <w:szCs w:val="22"/>
                <w:rtl w:val="0"/>
              </w:rPr>
              <w:t xml:space="preserve">Compliance Records. Packaging Material Analysis Report.</w:t>
            </w:r>
          </w:p>
        </w:tc>
      </w:tr>
    </w:tbl>
    <w:p w:rsidR="00000000" w:rsidDel="00000000" w:rsidP="00000000" w:rsidRDefault="00000000" w:rsidRPr="00000000" w14:paraId="00000135">
      <w:pPr>
        <w:spacing w:line="360" w:lineRule="auto"/>
        <w:jc w:val="center"/>
        <w:rPr>
          <w:b w:val="1"/>
        </w:rPr>
      </w:pPr>
      <w:r w:rsidDel="00000000" w:rsidR="00000000" w:rsidRPr="00000000">
        <w:rPr>
          <w:b w:val="1"/>
          <w:rtl w:val="0"/>
        </w:rPr>
        <w:t xml:space="preserve">Table 7: Performance Evaluation Framework for Bonchon’s Expansion to the UK</w:t>
      </w:r>
    </w:p>
    <w:p w:rsidR="00000000" w:rsidDel="00000000" w:rsidP="00000000" w:rsidRDefault="00000000" w:rsidRPr="00000000" w14:paraId="00000136">
      <w:pPr>
        <w:spacing w:line="360" w:lineRule="auto"/>
        <w:jc w:val="center"/>
        <w:rPr/>
      </w:pPr>
      <w:r w:rsidDel="00000000" w:rsidR="00000000" w:rsidRPr="00000000">
        <w:rPr>
          <w:rtl w:val="0"/>
        </w:rPr>
        <w:t xml:space="preserve">(Source: Self-Developed)</w:t>
      </w:r>
    </w:p>
    <w:p w:rsidR="00000000" w:rsidDel="00000000" w:rsidP="00000000" w:rsidRDefault="00000000" w:rsidRPr="00000000" w14:paraId="00000137">
      <w:pPr>
        <w:spacing w:line="360" w:lineRule="auto"/>
        <w:rPr/>
      </w:pPr>
      <w:r w:rsidDel="00000000" w:rsidR="00000000" w:rsidRPr="00000000">
        <w:rPr>
          <w:rtl w:val="0"/>
        </w:rPr>
        <w:t xml:space="preserve">Herein, Table 7 shows the use of Triple Bottom Line Theory for the development of a Performance Evaluation Framework, which can conduct a detailed audit of the UK-based performance of Bonchon and the effectiveness of its Organisational Expansion Strategy. The detailed results from the implementation of this framework can further inform future corrective courses necessary within the UK-based business of Bonchon.</w:t>
      </w:r>
    </w:p>
    <w:p w:rsidR="00000000" w:rsidDel="00000000" w:rsidP="00000000" w:rsidRDefault="00000000" w:rsidRPr="00000000" w14:paraId="00000138">
      <w:pPr>
        <w:pStyle w:val="Heading1"/>
        <w:spacing w:line="360" w:lineRule="auto"/>
        <w:rPr/>
      </w:pPr>
      <w:bookmarkStart w:colFirst="0" w:colLast="0" w:name="_3j2qqm3" w:id="19"/>
      <w:bookmarkEnd w:id="19"/>
      <w:r w:rsidDel="00000000" w:rsidR="00000000" w:rsidRPr="00000000">
        <w:rPr>
          <w:rtl w:val="0"/>
        </w:rPr>
        <w:t xml:space="preserve">6. Conclusion</w:t>
      </w:r>
    </w:p>
    <w:p w:rsidR="00000000" w:rsidDel="00000000" w:rsidP="00000000" w:rsidRDefault="00000000" w:rsidRPr="00000000" w14:paraId="00000139">
      <w:pPr>
        <w:spacing w:line="360" w:lineRule="auto"/>
        <w:rPr/>
      </w:pPr>
      <w:r w:rsidDel="00000000" w:rsidR="00000000" w:rsidRPr="00000000">
        <w:rPr>
          <w:rtl w:val="0"/>
        </w:rPr>
        <w:t xml:space="preserve">From the above analysis and discussion within this analytical report it was revealed that despite the competitive Fast-food market landscape dominated by brands like KFC, Bonchon has an excellent opportunity to enter the UK Market leveraging its global brand equity, distinctive signature sauces, and proven franchising model to cater to the surging popularity of Korean cuisine, cultural acceptance, and strong consumer demand for innovative, health-conscious dining experiences within the market. In this regard, a mix of strategic frameworks like PESTLE, Porter’s 5 Forces, SWOT, VRIO, TOWS Matrix and Ansoff Matrix has been applied to the firm Bonchon. Herein, the report also recommends a hybrid market entry strategy for Bonchon’s entry into the UK Market, combining the Joint Venture, Wholly-Owned subsidiaries and Franchising modes of market entry in order to ensure higher control and scalability of the venture. Furthermore, at the end of the analytical report, the proposed performance evaluation framework, grounded in the Triple Bottom Line Theory, provides a set of metrics for measuring the success of Bonchon’s UK-based venture across the financial, environmental and social domains. Based on this, it can be concluded that the current state of the UK’s Fast-Food Market, as well as the overall internal resources and competencies of Bonchon, enables the brand to achieve a holistic, sustainable growth in its international business through penetrating the UK Market, thereby gaining a new set of customers with a unique set of demands. </w:t>
      </w:r>
      <w:r w:rsidDel="00000000" w:rsidR="00000000" w:rsidRPr="00000000">
        <w:br w:type="page"/>
      </w:r>
      <w:r w:rsidDel="00000000" w:rsidR="00000000" w:rsidRPr="00000000">
        <w:rPr>
          <w:rtl w:val="0"/>
        </w:rPr>
      </w:r>
    </w:p>
    <w:p w:rsidR="00000000" w:rsidDel="00000000" w:rsidP="00000000" w:rsidRDefault="00000000" w:rsidRPr="00000000" w14:paraId="0000013A">
      <w:pPr>
        <w:spacing w:line="360" w:lineRule="auto"/>
        <w:rPr/>
      </w:pPr>
      <w:r w:rsidDel="00000000" w:rsidR="00000000" w:rsidRPr="00000000">
        <w:rPr>
          <w:rtl w:val="0"/>
        </w:rPr>
      </w:r>
    </w:p>
    <w:p w:rsidR="00000000" w:rsidDel="00000000" w:rsidP="00000000" w:rsidRDefault="00000000" w:rsidRPr="00000000" w14:paraId="0000013B">
      <w:pPr>
        <w:pStyle w:val="Heading1"/>
        <w:spacing w:line="360" w:lineRule="auto"/>
        <w:rPr/>
      </w:pPr>
      <w:bookmarkStart w:colFirst="0" w:colLast="0" w:name="_1y810tw" w:id="20"/>
      <w:bookmarkEnd w:id="20"/>
      <w:r w:rsidDel="00000000" w:rsidR="00000000" w:rsidRPr="00000000">
        <w:rPr>
          <w:rtl w:val="0"/>
        </w:rPr>
        <w:t xml:space="preserve">7. References</w:t>
      </w:r>
    </w:p>
    <w:p w:rsidR="00000000" w:rsidDel="00000000" w:rsidP="00000000" w:rsidRDefault="00000000" w:rsidRPr="00000000" w14:paraId="0000013C">
      <w:pPr>
        <w:spacing w:line="360" w:lineRule="auto"/>
        <w:rPr/>
      </w:pPr>
      <w:r w:rsidDel="00000000" w:rsidR="00000000" w:rsidRPr="00000000">
        <w:rPr>
          <w:rtl w:val="0"/>
        </w:rPr>
        <w:t xml:space="preserve">Abd Aziz, N.A., Ramdan, M.R., Nik Hussin, N.S., Abdul Aziz, Z., Osman, J. and Hasbollah, H.R., 2021. The determinants of global expansion: A study on food and beverage franchisors in Malaysia. Sustainability, 13(18), p.10328.</w:t>
      </w:r>
      <w:hyperlink r:id="rId13">
        <w:r w:rsidDel="00000000" w:rsidR="00000000" w:rsidRPr="00000000">
          <w:rPr>
            <w:color w:val="1155cc"/>
            <w:u w:val="single"/>
            <w:rtl w:val="0"/>
          </w:rPr>
          <w:t xml:space="preserve">https://www.mdpi.com/2071-1050/13/18/10328</w:t>
        </w:r>
      </w:hyperlink>
      <w:r w:rsidDel="00000000" w:rsidR="00000000" w:rsidRPr="00000000">
        <w:rPr>
          <w:rtl w:val="0"/>
        </w:rPr>
        <w:t xml:space="preserve"> </w:t>
      </w:r>
    </w:p>
    <w:p w:rsidR="00000000" w:rsidDel="00000000" w:rsidP="00000000" w:rsidRDefault="00000000" w:rsidRPr="00000000" w14:paraId="0000013D">
      <w:pPr>
        <w:spacing w:after="240" w:before="0" w:line="360" w:lineRule="auto"/>
        <w:rPr/>
      </w:pPr>
      <w:r w:rsidDel="00000000" w:rsidR="00000000" w:rsidRPr="00000000">
        <w:rPr>
          <w:rtl w:val="0"/>
        </w:rPr>
        <w:t xml:space="preserve">Arvidsson, H.G.S. and Arvidsson, R. (2020). </w:t>
      </w:r>
      <w:r w:rsidDel="00000000" w:rsidR="00000000" w:rsidRPr="00000000">
        <w:rPr>
          <w:i w:val="1"/>
          <w:rtl w:val="0"/>
        </w:rPr>
        <w:t xml:space="preserve">The Uppsala Model of Internationalisation and beyond:</w:t>
      </w:r>
      <w:r w:rsidDel="00000000" w:rsidR="00000000" w:rsidRPr="00000000">
        <w:rPr>
          <w:rtl w:val="0"/>
        </w:rPr>
        <w:t xml:space="preserve"> [online] ResearchGate. Available at: </w:t>
      </w:r>
      <w:hyperlink r:id="rId14">
        <w:r w:rsidDel="00000000" w:rsidR="00000000" w:rsidRPr="00000000">
          <w:rPr>
            <w:color w:val="1155cc"/>
            <w:u w:val="single"/>
            <w:rtl w:val="0"/>
          </w:rPr>
          <w:t xml:space="preserve">https://www.researchgate.net/publication/340756944_The_Uppsala_Model_of_internationalisation_and_beyond</w:t>
        </w:r>
      </w:hyperlink>
      <w:r w:rsidDel="00000000" w:rsidR="00000000" w:rsidRPr="00000000">
        <w:rPr>
          <w:rtl w:val="0"/>
        </w:rPr>
        <w:t xml:space="preserve">. </w:t>
      </w:r>
    </w:p>
    <w:p w:rsidR="00000000" w:rsidDel="00000000" w:rsidP="00000000" w:rsidRDefault="00000000" w:rsidRPr="00000000" w14:paraId="0000013E">
      <w:pPr>
        <w:spacing w:after="240" w:before="0" w:line="360" w:lineRule="auto"/>
        <w:rPr/>
      </w:pPr>
      <w:r w:rsidDel="00000000" w:rsidR="00000000" w:rsidRPr="00000000">
        <w:rPr>
          <w:rtl w:val="0"/>
        </w:rPr>
        <w:t xml:space="preserve">Aslan, I., Çınar, O. and Kumpikaitė, V. (2021). Creating Strategies from TOWS Matrix for Strategic Sustainable Development of Kipaş Group. </w:t>
      </w:r>
      <w:r w:rsidDel="00000000" w:rsidR="00000000" w:rsidRPr="00000000">
        <w:rPr>
          <w:i w:val="1"/>
          <w:rtl w:val="0"/>
        </w:rPr>
        <w:t xml:space="preserve">Journal of Business Economics and Management</w:t>
      </w:r>
      <w:r w:rsidDel="00000000" w:rsidR="00000000" w:rsidRPr="00000000">
        <w:rPr>
          <w:rtl w:val="0"/>
        </w:rPr>
        <w:t xml:space="preserve">, [online] 13(1), pp.95–110. doi:</w:t>
      </w:r>
      <w:hyperlink r:id="rId15">
        <w:r w:rsidDel="00000000" w:rsidR="00000000" w:rsidRPr="00000000">
          <w:rPr>
            <w:color w:val="1155cc"/>
            <w:u w:val="single"/>
            <w:rtl w:val="0"/>
          </w:rPr>
          <w:t xml:space="preserve">https://doi.org/10.3846/16111699.2011.620134</w:t>
        </w:r>
      </w:hyperlink>
      <w:r w:rsidDel="00000000" w:rsidR="00000000" w:rsidRPr="00000000">
        <w:rPr>
          <w:rtl w:val="0"/>
        </w:rPr>
        <w:t xml:space="preserve">. </w:t>
      </w:r>
    </w:p>
    <w:p w:rsidR="00000000" w:rsidDel="00000000" w:rsidP="00000000" w:rsidRDefault="00000000" w:rsidRPr="00000000" w14:paraId="0000013F">
      <w:pPr>
        <w:spacing w:line="360" w:lineRule="auto"/>
        <w:rPr/>
      </w:pPr>
      <w:r w:rsidDel="00000000" w:rsidR="00000000" w:rsidRPr="00000000">
        <w:rPr>
          <w:rtl w:val="0"/>
        </w:rPr>
        <w:t xml:space="preserve">Beattie, A., 2022. The Pitfalls of Porter's Five Forces. Available at: </w:t>
      </w:r>
      <w:hyperlink r:id="rId16">
        <w:r w:rsidDel="00000000" w:rsidR="00000000" w:rsidRPr="00000000">
          <w:rPr>
            <w:color w:val="1155cc"/>
            <w:u w:val="single"/>
            <w:rtl w:val="0"/>
          </w:rPr>
          <w:t xml:space="preserve">https://www.investopedia.com/articles/investing/103116/pitfalls-porters-5-forces.asp#toc-the-blind-spots</w:t>
        </w:r>
      </w:hyperlink>
      <w:r w:rsidDel="00000000" w:rsidR="00000000" w:rsidRPr="00000000">
        <w:rPr>
          <w:rtl w:val="0"/>
        </w:rPr>
        <w:t xml:space="preserve"> [Accessed 01 November 2025]</w:t>
      </w:r>
    </w:p>
    <w:p w:rsidR="00000000" w:rsidDel="00000000" w:rsidP="00000000" w:rsidRDefault="00000000" w:rsidRPr="00000000" w14:paraId="00000140">
      <w:pPr>
        <w:spacing w:line="360" w:lineRule="auto"/>
        <w:rPr/>
      </w:pPr>
      <w:r w:rsidDel="00000000" w:rsidR="00000000" w:rsidRPr="00000000">
        <w:rPr>
          <w:rtl w:val="0"/>
        </w:rPr>
        <w:t xml:space="preserve">Bollard, B., 2025. The rise of Korean food in the UK. Available at: </w:t>
      </w:r>
      <w:hyperlink r:id="rId17">
        <w:r w:rsidDel="00000000" w:rsidR="00000000" w:rsidRPr="00000000">
          <w:rPr>
            <w:color w:val="1155cc"/>
            <w:u w:val="single"/>
            <w:rtl w:val="0"/>
          </w:rPr>
          <w:t xml:space="preserve">https://swlondoner.shorthandstories.com/the-rise-of-korean-food-in-the-uk/index.html</w:t>
        </w:r>
      </w:hyperlink>
      <w:r w:rsidDel="00000000" w:rsidR="00000000" w:rsidRPr="00000000">
        <w:rPr>
          <w:rtl w:val="0"/>
        </w:rPr>
        <w:t xml:space="preserve"> [Accessed 01 November 2025]</w:t>
      </w:r>
    </w:p>
    <w:p w:rsidR="00000000" w:rsidDel="00000000" w:rsidP="00000000" w:rsidRDefault="00000000" w:rsidRPr="00000000" w14:paraId="00000141">
      <w:pPr>
        <w:spacing w:line="360" w:lineRule="auto"/>
        <w:rPr/>
      </w:pPr>
      <w:r w:rsidDel="00000000" w:rsidR="00000000" w:rsidRPr="00000000">
        <w:rPr>
          <w:rtl w:val="0"/>
        </w:rPr>
        <w:t xml:space="preserve">Bonchon (2021). </w:t>
      </w:r>
      <w:r w:rsidDel="00000000" w:rsidR="00000000" w:rsidRPr="00000000">
        <w:rPr>
          <w:i w:val="1"/>
          <w:rtl w:val="0"/>
        </w:rPr>
        <w:t xml:space="preserve">2021 Bonchon Press Kit</w:t>
      </w:r>
      <w:r w:rsidDel="00000000" w:rsidR="00000000" w:rsidRPr="00000000">
        <w:rPr>
          <w:rtl w:val="0"/>
        </w:rPr>
        <w:t xml:space="preserve">. [online] Bonchon. Available at: </w:t>
      </w:r>
      <w:hyperlink r:id="rId18">
        <w:r w:rsidDel="00000000" w:rsidR="00000000" w:rsidRPr="00000000">
          <w:rPr>
            <w:color w:val="1155cc"/>
            <w:u w:val="single"/>
            <w:rtl w:val="0"/>
          </w:rPr>
          <w:t xml:space="preserve">https://bonchon-brand.files.svdcdn.com/production/Downloads/2021-Bonchon-Press-Kit.pdf</w:t>
        </w:r>
      </w:hyperlink>
      <w:r w:rsidDel="00000000" w:rsidR="00000000" w:rsidRPr="00000000">
        <w:rPr>
          <w:rtl w:val="0"/>
        </w:rPr>
        <w:t xml:space="preserve"> [Accessed 01 November 2025]</w:t>
      </w:r>
    </w:p>
    <w:p w:rsidR="00000000" w:rsidDel="00000000" w:rsidP="00000000" w:rsidRDefault="00000000" w:rsidRPr="00000000" w14:paraId="00000142">
      <w:pPr>
        <w:spacing w:after="240" w:before="0" w:line="360" w:lineRule="auto"/>
        <w:rPr/>
      </w:pPr>
      <w:r w:rsidDel="00000000" w:rsidR="00000000" w:rsidRPr="00000000">
        <w:rPr>
          <w:rtl w:val="0"/>
        </w:rPr>
        <w:t xml:space="preserve">Bonchon (2024). </w:t>
      </w:r>
      <w:r w:rsidDel="00000000" w:rsidR="00000000" w:rsidRPr="00000000">
        <w:rPr>
          <w:i w:val="1"/>
          <w:rtl w:val="0"/>
        </w:rPr>
        <w:t xml:space="preserve">BONCHON FRANCHISING SOARS IN COMPANY RECORD-BREAKING YEAR</w:t>
      </w:r>
      <w:r w:rsidDel="00000000" w:rsidR="00000000" w:rsidRPr="00000000">
        <w:rPr>
          <w:rtl w:val="0"/>
        </w:rPr>
        <w:t xml:space="preserve">. [online] Bonchon. Available at: </w:t>
      </w:r>
      <w:hyperlink r:id="rId19">
        <w:r w:rsidDel="00000000" w:rsidR="00000000" w:rsidRPr="00000000">
          <w:rPr>
            <w:color w:val="1155cc"/>
            <w:u w:val="single"/>
            <w:rtl w:val="0"/>
          </w:rPr>
          <w:t xml:space="preserve">https://www.bonchon.com/news-page/bonchon-franchising-soars-in-company-record-breaking-year</w:t>
        </w:r>
      </w:hyperlink>
      <w:r w:rsidDel="00000000" w:rsidR="00000000" w:rsidRPr="00000000">
        <w:rPr>
          <w:rtl w:val="0"/>
        </w:rPr>
        <w:t xml:space="preserve">. </w:t>
      </w:r>
    </w:p>
    <w:p w:rsidR="00000000" w:rsidDel="00000000" w:rsidP="00000000" w:rsidRDefault="00000000" w:rsidRPr="00000000" w14:paraId="00000143">
      <w:pPr>
        <w:spacing w:after="240" w:before="0" w:line="360" w:lineRule="auto"/>
        <w:rPr/>
      </w:pPr>
      <w:r w:rsidDel="00000000" w:rsidR="00000000" w:rsidRPr="00000000">
        <w:rPr>
          <w:rtl w:val="0"/>
        </w:rPr>
        <w:t xml:space="preserve">Bonchon (2024). </w:t>
      </w:r>
      <w:r w:rsidDel="00000000" w:rsidR="00000000" w:rsidRPr="00000000">
        <w:rPr>
          <w:i w:val="1"/>
          <w:rtl w:val="0"/>
        </w:rPr>
        <w:t xml:space="preserve">Bonchon Menu - View Our Menu And Start Your Order!</w:t>
      </w:r>
      <w:r w:rsidDel="00000000" w:rsidR="00000000" w:rsidRPr="00000000">
        <w:rPr>
          <w:rtl w:val="0"/>
        </w:rPr>
        <w:t xml:space="preserve"> [online] Bonchon. Available at: </w:t>
      </w:r>
      <w:hyperlink r:id="rId20">
        <w:r w:rsidDel="00000000" w:rsidR="00000000" w:rsidRPr="00000000">
          <w:rPr>
            <w:color w:val="1155cc"/>
            <w:u w:val="single"/>
            <w:rtl w:val="0"/>
          </w:rPr>
          <w:t xml:space="preserve">https://www.bonchon.com/menu</w:t>
        </w:r>
      </w:hyperlink>
      <w:r w:rsidDel="00000000" w:rsidR="00000000" w:rsidRPr="00000000">
        <w:rPr>
          <w:rtl w:val="0"/>
        </w:rPr>
        <w:t xml:space="preserve">. </w:t>
      </w:r>
    </w:p>
    <w:p w:rsidR="00000000" w:rsidDel="00000000" w:rsidP="00000000" w:rsidRDefault="00000000" w:rsidRPr="00000000" w14:paraId="00000144">
      <w:pPr>
        <w:spacing w:after="240" w:before="0" w:line="360" w:lineRule="auto"/>
        <w:rPr/>
      </w:pPr>
      <w:r w:rsidDel="00000000" w:rsidR="00000000" w:rsidRPr="00000000">
        <w:rPr>
          <w:rtl w:val="0"/>
        </w:rPr>
        <w:t xml:space="preserve">Bonchon (2025). </w:t>
      </w:r>
      <w:r w:rsidDel="00000000" w:rsidR="00000000" w:rsidRPr="00000000">
        <w:rPr>
          <w:i w:val="1"/>
          <w:rtl w:val="0"/>
        </w:rPr>
        <w:t xml:space="preserve">Korean Fried Chicken &amp; Korean Food Restaurant</w:t>
      </w:r>
      <w:r w:rsidDel="00000000" w:rsidR="00000000" w:rsidRPr="00000000">
        <w:rPr>
          <w:rtl w:val="0"/>
        </w:rPr>
        <w:t xml:space="preserve">. [online] Bonchon. Available at: </w:t>
      </w:r>
      <w:hyperlink r:id="rId21">
        <w:r w:rsidDel="00000000" w:rsidR="00000000" w:rsidRPr="00000000">
          <w:rPr>
            <w:color w:val="1155cc"/>
            <w:u w:val="single"/>
            <w:rtl w:val="0"/>
          </w:rPr>
          <w:t xml:space="preserve">https://www.bonchon.com/</w:t>
        </w:r>
      </w:hyperlink>
      <w:r w:rsidDel="00000000" w:rsidR="00000000" w:rsidRPr="00000000">
        <w:rPr>
          <w:rtl w:val="0"/>
        </w:rPr>
        <w:t xml:space="preserve">  [Accessed 1 Nov. 2025].</w:t>
      </w:r>
    </w:p>
    <w:p w:rsidR="00000000" w:rsidDel="00000000" w:rsidP="00000000" w:rsidRDefault="00000000" w:rsidRPr="00000000" w14:paraId="00000145">
      <w:pPr>
        <w:spacing w:line="360" w:lineRule="auto"/>
        <w:rPr/>
      </w:pPr>
      <w:r w:rsidDel="00000000" w:rsidR="00000000" w:rsidRPr="00000000">
        <w:rPr>
          <w:rtl w:val="0"/>
        </w:rPr>
        <w:t xml:space="preserve">Bonchon, 2025. Our Story. Available at: </w:t>
      </w:r>
      <w:hyperlink r:id="rId22">
        <w:r w:rsidDel="00000000" w:rsidR="00000000" w:rsidRPr="00000000">
          <w:rPr>
            <w:color w:val="1155cc"/>
            <w:u w:val="single"/>
            <w:rtl w:val="0"/>
          </w:rPr>
          <w:t xml:space="preserve">https://www.bonchon.com/our-story</w:t>
        </w:r>
      </w:hyperlink>
      <w:r w:rsidDel="00000000" w:rsidR="00000000" w:rsidRPr="00000000">
        <w:rPr>
          <w:rtl w:val="0"/>
        </w:rPr>
        <w:t xml:space="preserve"> [Accessed 01 November 2025]</w:t>
      </w:r>
    </w:p>
    <w:p w:rsidR="00000000" w:rsidDel="00000000" w:rsidP="00000000" w:rsidRDefault="00000000" w:rsidRPr="00000000" w14:paraId="00000146">
      <w:pPr>
        <w:spacing w:line="360" w:lineRule="auto"/>
        <w:rPr/>
      </w:pPr>
      <w:r w:rsidDel="00000000" w:rsidR="00000000" w:rsidRPr="00000000">
        <w:rPr>
          <w:rtl w:val="0"/>
        </w:rPr>
        <w:t xml:space="preserve">Buye, R., 2021. Critical examination of the PESTEL Analysis Model. Project: Action Research for Development, pp.1-12.</w:t>
      </w:r>
      <w:hyperlink r:id="rId23">
        <w:r w:rsidDel="00000000" w:rsidR="00000000" w:rsidRPr="00000000">
          <w:rPr>
            <w:color w:val="1155cc"/>
            <w:u w:val="single"/>
            <w:rtl w:val="0"/>
          </w:rPr>
          <w:t xml:space="preserve">https://www.researchgate.net/profile/Ronald-Buye/publication/349506325_Critical_examination_of_the_PESTEL_Analysis_Model/links/6093f3fd92851c490fbd6e7e/Critical-examination-of-the-PESTEL-Analysis-Model?__cf_chl_tk=.24W20WBpoMKBe3e3mEkiQNKitYnCYrTWNCTo3EiJus-1761998677-1.0.1.1-UZSvlauXBBNqhSlKK2JnNBUq6gR2ekqGk0Uz6Zqt4QQ</w:t>
        </w:r>
      </w:hyperlink>
      <w:r w:rsidDel="00000000" w:rsidR="00000000" w:rsidRPr="00000000">
        <w:rPr>
          <w:rtl w:val="0"/>
        </w:rPr>
        <w:t xml:space="preserve"> </w:t>
      </w:r>
    </w:p>
    <w:p w:rsidR="00000000" w:rsidDel="00000000" w:rsidP="00000000" w:rsidRDefault="00000000" w:rsidRPr="00000000" w14:paraId="00000147">
      <w:pPr>
        <w:spacing w:after="240" w:before="0" w:line="360" w:lineRule="auto"/>
        <w:rPr/>
      </w:pPr>
      <w:r w:rsidDel="00000000" w:rsidR="00000000" w:rsidRPr="00000000">
        <w:rPr>
          <w:rtl w:val="0"/>
        </w:rPr>
        <w:t xml:space="preserve">Dandage, R.V., Mantha, S.S. and Rane, S.B. (2019). Strategy Development Using TOWS Matrix for International Project Risk Management Based on Prioritization of Risk Categories. </w:t>
      </w:r>
      <w:r w:rsidDel="00000000" w:rsidR="00000000" w:rsidRPr="00000000">
        <w:rPr>
          <w:i w:val="1"/>
          <w:rtl w:val="0"/>
        </w:rPr>
        <w:t xml:space="preserve">International Journal of Managing Projects in Business</w:t>
      </w:r>
      <w:r w:rsidDel="00000000" w:rsidR="00000000" w:rsidRPr="00000000">
        <w:rPr>
          <w:rtl w:val="0"/>
        </w:rPr>
        <w:t xml:space="preserve">, [online] 12(4), pp.1003–1029. doi:</w:t>
      </w:r>
      <w:hyperlink r:id="rId24">
        <w:r w:rsidDel="00000000" w:rsidR="00000000" w:rsidRPr="00000000">
          <w:rPr>
            <w:color w:val="1155cc"/>
            <w:u w:val="single"/>
            <w:rtl w:val="0"/>
          </w:rPr>
          <w:t xml:space="preserve">https://doi.org/10.1108/ijmpb-07-2018-0128</w:t>
        </w:r>
      </w:hyperlink>
      <w:r w:rsidDel="00000000" w:rsidR="00000000" w:rsidRPr="00000000">
        <w:rPr>
          <w:rtl w:val="0"/>
        </w:rPr>
        <w:t xml:space="preserve">. </w:t>
      </w:r>
    </w:p>
    <w:p w:rsidR="00000000" w:rsidDel="00000000" w:rsidP="00000000" w:rsidRDefault="00000000" w:rsidRPr="00000000" w14:paraId="00000148">
      <w:pPr>
        <w:spacing w:after="240" w:before="0" w:line="360" w:lineRule="auto"/>
        <w:rPr/>
      </w:pPr>
      <w:r w:rsidDel="00000000" w:rsidR="00000000" w:rsidRPr="00000000">
        <w:rPr>
          <w:rtl w:val="0"/>
        </w:rPr>
        <w:t xml:space="preserve">Ganguli, M. (2024). </w:t>
      </w:r>
      <w:r w:rsidDel="00000000" w:rsidR="00000000" w:rsidRPr="00000000">
        <w:rPr>
          <w:i w:val="1"/>
          <w:rtl w:val="0"/>
        </w:rPr>
        <w:t xml:space="preserve">Ansoff Matrix 101: The 4 Strategies for Growth and Expansion</w:t>
      </w:r>
      <w:r w:rsidDel="00000000" w:rsidR="00000000" w:rsidRPr="00000000">
        <w:rPr>
          <w:rtl w:val="0"/>
        </w:rPr>
        <w:t xml:space="preserve">. [online] Medium. Available at: </w:t>
      </w:r>
      <w:hyperlink r:id="rId25">
        <w:r w:rsidDel="00000000" w:rsidR="00000000" w:rsidRPr="00000000">
          <w:rPr>
            <w:color w:val="1155cc"/>
            <w:u w:val="single"/>
            <w:rtl w:val="0"/>
          </w:rPr>
          <w:t xml:space="preserve">https://meghaganguli23.medium.com/ansoff-matrix-101-the-4-strategies-for-growth-and-expansion-2149da4b5a76</w:t>
        </w:r>
      </w:hyperlink>
      <w:r w:rsidDel="00000000" w:rsidR="00000000" w:rsidRPr="00000000">
        <w:rPr>
          <w:rtl w:val="0"/>
        </w:rPr>
        <w:t xml:space="preserve">. </w:t>
      </w:r>
    </w:p>
    <w:p w:rsidR="00000000" w:rsidDel="00000000" w:rsidP="00000000" w:rsidRDefault="00000000" w:rsidRPr="00000000" w14:paraId="00000149">
      <w:pPr>
        <w:spacing w:after="240" w:before="0" w:line="360" w:lineRule="auto"/>
        <w:rPr/>
      </w:pPr>
      <w:r w:rsidDel="00000000" w:rsidR="00000000" w:rsidRPr="00000000">
        <w:rPr>
          <w:rtl w:val="0"/>
        </w:rPr>
        <w:t xml:space="preserve">Glassdoor, 2025. Bonchon Chicken Reviews. Available at: </w:t>
      </w:r>
      <w:hyperlink r:id="rId26">
        <w:r w:rsidDel="00000000" w:rsidR="00000000" w:rsidRPr="00000000">
          <w:rPr>
            <w:color w:val="1155cc"/>
            <w:u w:val="single"/>
            <w:rtl w:val="0"/>
          </w:rPr>
          <w:t xml:space="preserve">https://www.glassdoor.co.in/Reviews/BonChon-Chicken-Reviews-E718252.htm</w:t>
        </w:r>
      </w:hyperlink>
      <w:r w:rsidDel="00000000" w:rsidR="00000000" w:rsidRPr="00000000">
        <w:rPr>
          <w:rtl w:val="0"/>
        </w:rPr>
        <w:t xml:space="preserve"> [Accessed 08 December 2025]</w:t>
      </w:r>
    </w:p>
    <w:p w:rsidR="00000000" w:rsidDel="00000000" w:rsidP="00000000" w:rsidRDefault="00000000" w:rsidRPr="00000000" w14:paraId="0000014A">
      <w:pPr>
        <w:spacing w:after="240" w:before="0" w:line="360" w:lineRule="auto"/>
        <w:rPr/>
      </w:pPr>
      <w:r w:rsidDel="00000000" w:rsidR="00000000" w:rsidRPr="00000000">
        <w:rPr>
          <w:rtl w:val="0"/>
        </w:rPr>
        <w:t xml:space="preserve">Gov.UK (2025). </w:t>
      </w:r>
      <w:r w:rsidDel="00000000" w:rsidR="00000000" w:rsidRPr="00000000">
        <w:rPr>
          <w:i w:val="1"/>
          <w:rtl w:val="0"/>
        </w:rPr>
        <w:t xml:space="preserve">Recent challenges faced by food and drink businesses and their impact on prices</w:t>
      </w:r>
      <w:r w:rsidDel="00000000" w:rsidR="00000000" w:rsidRPr="00000000">
        <w:rPr>
          <w:rtl w:val="0"/>
        </w:rPr>
        <w:t xml:space="preserve">. [online] GOV.UK. Available at: </w:t>
      </w:r>
      <w:hyperlink r:id="rId27">
        <w:r w:rsidDel="00000000" w:rsidR="00000000" w:rsidRPr="00000000">
          <w:rPr>
            <w:color w:val="1155cc"/>
            <w:u w:val="single"/>
            <w:rtl w:val="0"/>
          </w:rPr>
          <w:t xml:space="preserve">https://www.gov.uk/government/statistics/recent-challenges-faced-by-food-and-drink-businesses-and-their-impact-on-prices</w:t>
        </w:r>
      </w:hyperlink>
      <w:r w:rsidDel="00000000" w:rsidR="00000000" w:rsidRPr="00000000">
        <w:rPr>
          <w:rtl w:val="0"/>
        </w:rPr>
        <w:t xml:space="preserve">. </w:t>
      </w:r>
    </w:p>
    <w:p w:rsidR="00000000" w:rsidDel="00000000" w:rsidP="00000000" w:rsidRDefault="00000000" w:rsidRPr="00000000" w14:paraId="0000014B">
      <w:pPr>
        <w:spacing w:after="240" w:before="0" w:line="360" w:lineRule="auto"/>
        <w:rPr/>
      </w:pPr>
      <w:r w:rsidDel="00000000" w:rsidR="00000000" w:rsidRPr="00000000">
        <w:rPr>
          <w:rtl w:val="0"/>
        </w:rPr>
        <w:t xml:space="preserve">Green, K. (2023). </w:t>
      </w:r>
      <w:r w:rsidDel="00000000" w:rsidR="00000000" w:rsidRPr="00000000">
        <w:rPr>
          <w:i w:val="1"/>
          <w:rtl w:val="0"/>
        </w:rPr>
        <w:t xml:space="preserve">BONCHON PARTNERS WITH KOREAN AMERICAN ARTIST…</w:t>
      </w:r>
      <w:r w:rsidDel="00000000" w:rsidR="00000000" w:rsidRPr="00000000">
        <w:rPr>
          <w:rtl w:val="0"/>
        </w:rPr>
        <w:t xml:space="preserve">. [online] Bonchon. Available at: </w:t>
      </w:r>
      <w:hyperlink r:id="rId28">
        <w:r w:rsidDel="00000000" w:rsidR="00000000" w:rsidRPr="00000000">
          <w:rPr>
            <w:color w:val="1155cc"/>
            <w:u w:val="single"/>
            <w:rtl w:val="0"/>
          </w:rPr>
          <w:t xml:space="preserve">https://www.bonchon.com/news-page/bonchon-partners-with-korean-american-artist-to-create-limited-edition-shirts-in-celebration-of-aapi-heritage-month</w:t>
        </w:r>
      </w:hyperlink>
      <w:r w:rsidDel="00000000" w:rsidR="00000000" w:rsidRPr="00000000">
        <w:rPr>
          <w:rtl w:val="0"/>
        </w:rPr>
        <w:t xml:space="preserve"> [Accessed 1 Nov. 2025].</w:t>
      </w:r>
    </w:p>
    <w:p w:rsidR="00000000" w:rsidDel="00000000" w:rsidP="00000000" w:rsidRDefault="00000000" w:rsidRPr="00000000" w14:paraId="0000014C">
      <w:pPr>
        <w:spacing w:after="240" w:before="0" w:line="360" w:lineRule="auto"/>
        <w:rPr/>
      </w:pPr>
      <w:r w:rsidDel="00000000" w:rsidR="00000000" w:rsidRPr="00000000">
        <w:rPr>
          <w:rtl w:val="0"/>
        </w:rPr>
        <w:t xml:space="preserve">Grocery Trader (2024). </w:t>
      </w:r>
      <w:r w:rsidDel="00000000" w:rsidR="00000000" w:rsidRPr="00000000">
        <w:rPr>
          <w:i w:val="1"/>
          <w:rtl w:val="0"/>
        </w:rPr>
        <w:t xml:space="preserve">Korean Cuisine Takes Over UK Dining Tables | Grocery Trader</w:t>
      </w:r>
      <w:r w:rsidDel="00000000" w:rsidR="00000000" w:rsidRPr="00000000">
        <w:rPr>
          <w:rtl w:val="0"/>
        </w:rPr>
        <w:t xml:space="preserve">. [online] Grocery Trader | Grocer News from Grocery Trader - Latest news and information for the multiple grocery trade in the UK. Available at: </w:t>
      </w:r>
      <w:hyperlink r:id="rId29">
        <w:r w:rsidDel="00000000" w:rsidR="00000000" w:rsidRPr="00000000">
          <w:rPr>
            <w:color w:val="1155cc"/>
            <w:u w:val="single"/>
            <w:rtl w:val="0"/>
          </w:rPr>
          <w:t xml:space="preserve">https://grocerytrader.co.uk/korean-cuisine-takes-over-uk-dining-tables/</w:t>
        </w:r>
      </w:hyperlink>
      <w:r w:rsidDel="00000000" w:rsidR="00000000" w:rsidRPr="00000000">
        <w:rPr>
          <w:rtl w:val="0"/>
        </w:rPr>
        <w:t xml:space="preserve">. </w:t>
      </w:r>
    </w:p>
    <w:p w:rsidR="00000000" w:rsidDel="00000000" w:rsidP="00000000" w:rsidRDefault="00000000" w:rsidRPr="00000000" w14:paraId="0000014D">
      <w:pPr>
        <w:spacing w:after="240" w:before="0" w:line="360" w:lineRule="auto"/>
        <w:rPr/>
      </w:pPr>
      <w:r w:rsidDel="00000000" w:rsidR="00000000" w:rsidRPr="00000000">
        <w:rPr>
          <w:rtl w:val="0"/>
        </w:rPr>
        <w:t xml:space="preserve">Hunter, R. (2022). </w:t>
      </w:r>
      <w:r w:rsidDel="00000000" w:rsidR="00000000" w:rsidRPr="00000000">
        <w:rPr>
          <w:i w:val="1"/>
          <w:rtl w:val="0"/>
        </w:rPr>
        <w:t xml:space="preserve">UK restaurant survey: Reacting to rising prices &amp; calorie printing?</w:t>
      </w:r>
      <w:r w:rsidDel="00000000" w:rsidR="00000000" w:rsidRPr="00000000">
        <w:rPr>
          <w:rtl w:val="0"/>
        </w:rPr>
        <w:t xml:space="preserve"> [online] www.simon-kucher.com. Available at: </w:t>
      </w:r>
      <w:hyperlink r:id="rId30">
        <w:r w:rsidDel="00000000" w:rsidR="00000000" w:rsidRPr="00000000">
          <w:rPr>
            <w:color w:val="1155cc"/>
            <w:u w:val="single"/>
            <w:rtl w:val="0"/>
          </w:rPr>
          <w:t xml:space="preserve">https://www.simon-kucher.com/en/insights/uk-restaurant-industry-survey-how-will-consumers-react-rising-prices-and-calorie-printing</w:t>
        </w:r>
      </w:hyperlink>
      <w:r w:rsidDel="00000000" w:rsidR="00000000" w:rsidRPr="00000000">
        <w:rPr>
          <w:rtl w:val="0"/>
        </w:rPr>
        <w:t xml:space="preserve">. </w:t>
      </w:r>
    </w:p>
    <w:p w:rsidR="00000000" w:rsidDel="00000000" w:rsidP="00000000" w:rsidRDefault="00000000" w:rsidRPr="00000000" w14:paraId="0000014E">
      <w:pPr>
        <w:spacing w:after="240" w:before="0" w:line="360" w:lineRule="auto"/>
        <w:rPr/>
      </w:pPr>
      <w:r w:rsidDel="00000000" w:rsidR="00000000" w:rsidRPr="00000000">
        <w:rPr>
          <w:rtl w:val="0"/>
        </w:rPr>
        <w:t xml:space="preserve">Kaar, C. and Stary, C. (2018). Intelligent business transformation through market</w:t>
      </w:r>
      <w:r w:rsidDel="00000000" w:rsidR="00000000" w:rsidRPr="00000000">
        <w:rPr>
          <w:rFonts w:ascii="Cambria Math" w:cs="Cambria Math" w:eastAsia="Cambria Math" w:hAnsi="Cambria Math"/>
          <w:rtl w:val="0"/>
        </w:rPr>
        <w:t xml:space="preserve">‐</w:t>
      </w:r>
      <w:r w:rsidDel="00000000" w:rsidR="00000000" w:rsidRPr="00000000">
        <w:rPr>
          <w:rtl w:val="0"/>
        </w:rPr>
        <w:t xml:space="preserve">specific value network analysis: Structured interventions and process bootstrapping in geomarketing. </w:t>
      </w:r>
      <w:r w:rsidDel="00000000" w:rsidR="00000000" w:rsidRPr="00000000">
        <w:rPr>
          <w:i w:val="1"/>
          <w:rtl w:val="0"/>
        </w:rPr>
        <w:t xml:space="preserve">Knowledge and Process Management</w:t>
      </w:r>
      <w:r w:rsidDel="00000000" w:rsidR="00000000" w:rsidRPr="00000000">
        <w:rPr>
          <w:rtl w:val="0"/>
        </w:rPr>
        <w:t xml:space="preserve">, [online] 26(2), pp.163–181. doi:</w:t>
      </w:r>
      <w:hyperlink r:id="rId31">
        <w:r w:rsidDel="00000000" w:rsidR="00000000" w:rsidRPr="00000000">
          <w:rPr>
            <w:color w:val="1155cc"/>
            <w:u w:val="single"/>
            <w:rtl w:val="0"/>
          </w:rPr>
          <w:t xml:space="preserve">https://doi.org/10.1002/kpm.1587</w:t>
        </w:r>
      </w:hyperlink>
      <w:r w:rsidDel="00000000" w:rsidR="00000000" w:rsidRPr="00000000">
        <w:rPr>
          <w:rtl w:val="0"/>
        </w:rPr>
        <w:t xml:space="preserve">. </w:t>
      </w:r>
    </w:p>
    <w:p w:rsidR="00000000" w:rsidDel="00000000" w:rsidP="00000000" w:rsidRDefault="00000000" w:rsidRPr="00000000" w14:paraId="0000014F">
      <w:pPr>
        <w:spacing w:line="360" w:lineRule="auto"/>
        <w:rPr/>
      </w:pPr>
      <w:r w:rsidDel="00000000" w:rsidR="00000000" w:rsidRPr="00000000">
        <w:rPr>
          <w:rtl w:val="0"/>
        </w:rPr>
        <w:t xml:space="preserve">Lubis, M. and Muniapan, B., 2024. International Market Development Strategies for Enhancing Global Expansion in the Export Industry. Involvement International Journal of Business, 1(1), pp.14-28.</w:t>
      </w:r>
      <w:hyperlink r:id="rId32">
        <w:r w:rsidDel="00000000" w:rsidR="00000000" w:rsidRPr="00000000">
          <w:rPr>
            <w:color w:val="1155cc"/>
            <w:u w:val="single"/>
            <w:rtl w:val="0"/>
          </w:rPr>
          <w:t xml:space="preserve">https://ejournal.agungmediapublisher.com/index.php/iijb/article/download/3/6</w:t>
        </w:r>
      </w:hyperlink>
      <w:r w:rsidDel="00000000" w:rsidR="00000000" w:rsidRPr="00000000">
        <w:rPr>
          <w:rtl w:val="0"/>
        </w:rPr>
        <w:t xml:space="preserve"> </w:t>
      </w:r>
    </w:p>
    <w:p w:rsidR="00000000" w:rsidDel="00000000" w:rsidP="00000000" w:rsidRDefault="00000000" w:rsidRPr="00000000" w14:paraId="00000150">
      <w:pPr>
        <w:spacing w:after="240" w:before="0" w:line="360" w:lineRule="auto"/>
        <w:rPr/>
      </w:pPr>
      <w:r w:rsidDel="00000000" w:rsidR="00000000" w:rsidRPr="00000000">
        <w:rPr>
          <w:rtl w:val="0"/>
        </w:rPr>
        <w:t xml:space="preserve">Lutrario, J. (2024). </w:t>
      </w:r>
      <w:r w:rsidDel="00000000" w:rsidR="00000000" w:rsidRPr="00000000">
        <w:rPr>
          <w:i w:val="1"/>
          <w:rtl w:val="0"/>
        </w:rPr>
        <w:t xml:space="preserve">Pecking order: the UK’s fried chicken market explained</w:t>
      </w:r>
      <w:r w:rsidDel="00000000" w:rsidR="00000000" w:rsidRPr="00000000">
        <w:rPr>
          <w:rtl w:val="0"/>
        </w:rPr>
        <w:t xml:space="preserve">. [online] restaurantonline.co.uk. Available at: </w:t>
      </w:r>
      <w:hyperlink r:id="rId33">
        <w:r w:rsidDel="00000000" w:rsidR="00000000" w:rsidRPr="00000000">
          <w:rPr>
            <w:color w:val="1155cc"/>
            <w:u w:val="single"/>
            <w:rtl w:val="0"/>
          </w:rPr>
          <w:t xml:space="preserve">https://www.restaurantonline.co.uk/Article/2024/09/05/The-UK-s-fried-chicken-market-explained/</w:t>
        </w:r>
      </w:hyperlink>
      <w:r w:rsidDel="00000000" w:rsidR="00000000" w:rsidRPr="00000000">
        <w:rPr>
          <w:rtl w:val="0"/>
        </w:rPr>
        <w:t xml:space="preserve">. </w:t>
      </w:r>
    </w:p>
    <w:p w:rsidR="00000000" w:rsidDel="00000000" w:rsidP="00000000" w:rsidRDefault="00000000" w:rsidRPr="00000000" w14:paraId="00000151">
      <w:pPr>
        <w:spacing w:line="360" w:lineRule="auto"/>
        <w:rPr/>
      </w:pPr>
      <w:r w:rsidDel="00000000" w:rsidR="00000000" w:rsidRPr="00000000">
        <w:rPr>
          <w:rtl w:val="0"/>
        </w:rPr>
        <w:t xml:space="preserve">Miller, K., 2020. The Triple Bottom Line: What It Is &amp; Why It’s Important. Available at:</w:t>
      </w:r>
      <w:hyperlink r:id="rId34">
        <w:r w:rsidDel="00000000" w:rsidR="00000000" w:rsidRPr="00000000">
          <w:rPr>
            <w:color w:val="1155cc"/>
            <w:u w:val="single"/>
            <w:rtl w:val="0"/>
          </w:rPr>
          <w:t xml:space="preserve">https://online.hbs.edu/blog/post/what-is-the-triple-bottom-line</w:t>
        </w:r>
      </w:hyperlink>
      <w:r w:rsidDel="00000000" w:rsidR="00000000" w:rsidRPr="00000000">
        <w:rPr>
          <w:rtl w:val="0"/>
        </w:rPr>
        <w:t xml:space="preserve"> [Accessed 01 November 2025]</w:t>
      </w:r>
    </w:p>
    <w:p w:rsidR="00000000" w:rsidDel="00000000" w:rsidP="00000000" w:rsidRDefault="00000000" w:rsidRPr="00000000" w14:paraId="00000152">
      <w:pPr>
        <w:spacing w:after="240" w:before="0" w:line="360" w:lineRule="auto"/>
        <w:rPr/>
      </w:pPr>
      <w:r w:rsidDel="00000000" w:rsidR="00000000" w:rsidRPr="00000000">
        <w:rPr>
          <w:rtl w:val="0"/>
        </w:rPr>
        <w:t xml:space="preserve">Moteria, D. (2025). </w:t>
      </w:r>
      <w:r w:rsidDel="00000000" w:rsidR="00000000" w:rsidRPr="00000000">
        <w:rPr>
          <w:i w:val="1"/>
          <w:rtl w:val="0"/>
        </w:rPr>
        <w:t xml:space="preserve">Top 10 Food Delivery App in UK : Dive into the Checklist and Know More</w:t>
      </w:r>
      <w:r w:rsidDel="00000000" w:rsidR="00000000" w:rsidRPr="00000000">
        <w:rPr>
          <w:rtl w:val="0"/>
        </w:rPr>
        <w:t xml:space="preserve">. [online] Available at: </w:t>
      </w:r>
      <w:hyperlink r:id="rId35">
        <w:r w:rsidDel="00000000" w:rsidR="00000000" w:rsidRPr="00000000">
          <w:rPr>
            <w:color w:val="1155cc"/>
            <w:u w:val="single"/>
            <w:rtl w:val="0"/>
          </w:rPr>
          <w:t xml:space="preserve">https://www.elluminatiinc.com/food-delivery-apps-in-uk/</w:t>
        </w:r>
      </w:hyperlink>
      <w:r w:rsidDel="00000000" w:rsidR="00000000" w:rsidRPr="00000000">
        <w:rPr>
          <w:rtl w:val="0"/>
        </w:rPr>
        <w:t xml:space="preserve">. </w:t>
      </w:r>
    </w:p>
    <w:p w:rsidR="00000000" w:rsidDel="00000000" w:rsidP="00000000" w:rsidRDefault="00000000" w:rsidRPr="00000000" w14:paraId="00000153">
      <w:pPr>
        <w:spacing w:line="360" w:lineRule="auto"/>
        <w:rPr/>
      </w:pPr>
      <w:r w:rsidDel="00000000" w:rsidR="00000000" w:rsidRPr="00000000">
        <w:rPr>
          <w:rtl w:val="0"/>
        </w:rPr>
        <w:t xml:space="preserve">Ndzabukelwako, Z., Mereko, O., Sambo, T. and Thango, B., 2024. The impact of porter's five forces model on smes performance: A systematic review. Available at SSRN 4999059.</w:t>
      </w:r>
      <w:hyperlink r:id="rId36">
        <w:r w:rsidDel="00000000" w:rsidR="00000000" w:rsidRPr="00000000">
          <w:rPr>
            <w:color w:val="1155cc"/>
            <w:u w:val="single"/>
            <w:rtl w:val="0"/>
          </w:rPr>
          <w:t xml:space="preserve">https://papers.ssrn.com/sol3/Delivery.cfm?abstractid=4999059</w:t>
        </w:r>
      </w:hyperlink>
      <w:r w:rsidDel="00000000" w:rsidR="00000000" w:rsidRPr="00000000">
        <w:rPr>
          <w:rtl w:val="0"/>
        </w:rPr>
        <w:t xml:space="preserve"> </w:t>
      </w:r>
    </w:p>
    <w:p w:rsidR="00000000" w:rsidDel="00000000" w:rsidP="00000000" w:rsidRDefault="00000000" w:rsidRPr="00000000" w14:paraId="00000154">
      <w:pPr>
        <w:spacing w:after="240" w:before="0" w:line="360" w:lineRule="auto"/>
        <w:rPr/>
      </w:pPr>
      <w:r w:rsidDel="00000000" w:rsidR="00000000" w:rsidRPr="00000000">
        <w:rPr>
          <w:rtl w:val="0"/>
        </w:rPr>
        <w:t xml:space="preserve">Němec, M., Riedl, M., Jarský, V. and Dudík, R. (2023). Analysis of Consumer Attitudes as an Important Tool for the Segmentation and Development of the Game Market in the Czech Republic. </w:t>
      </w:r>
      <w:r w:rsidDel="00000000" w:rsidR="00000000" w:rsidRPr="00000000">
        <w:rPr>
          <w:i w:val="1"/>
          <w:rtl w:val="0"/>
        </w:rPr>
        <w:t xml:space="preserve">Forests</w:t>
      </w:r>
      <w:r w:rsidDel="00000000" w:rsidR="00000000" w:rsidRPr="00000000">
        <w:rPr>
          <w:rtl w:val="0"/>
        </w:rPr>
        <w:t xml:space="preserve">, [online] 14(3), p.450. doi:</w:t>
      </w:r>
      <w:hyperlink r:id="rId37">
        <w:r w:rsidDel="00000000" w:rsidR="00000000" w:rsidRPr="00000000">
          <w:rPr>
            <w:color w:val="1155cc"/>
            <w:u w:val="single"/>
            <w:rtl w:val="0"/>
          </w:rPr>
          <w:t xml:space="preserve">https://doi.org/10.3390/f14030450</w:t>
        </w:r>
      </w:hyperlink>
      <w:r w:rsidDel="00000000" w:rsidR="00000000" w:rsidRPr="00000000">
        <w:rPr>
          <w:rtl w:val="0"/>
        </w:rPr>
        <w:t xml:space="preserve">. </w:t>
      </w:r>
    </w:p>
    <w:p w:rsidR="00000000" w:rsidDel="00000000" w:rsidP="00000000" w:rsidRDefault="00000000" w:rsidRPr="00000000" w14:paraId="00000155">
      <w:pPr>
        <w:spacing w:line="360" w:lineRule="auto"/>
        <w:rPr/>
      </w:pPr>
      <w:r w:rsidDel="00000000" w:rsidR="00000000" w:rsidRPr="00000000">
        <w:rPr>
          <w:rtl w:val="0"/>
        </w:rPr>
        <w:t xml:space="preserve">Nogueira, E., Gomes, S. and Lopes, J.M., 2023. Triple bottom line, sustainability, and economic development: What binds them together? A bibliometric approach. Sustainability, 15(8), p.6706.</w:t>
      </w:r>
      <w:hyperlink r:id="rId38">
        <w:r w:rsidDel="00000000" w:rsidR="00000000" w:rsidRPr="00000000">
          <w:rPr>
            <w:color w:val="1155cc"/>
            <w:u w:val="single"/>
            <w:rtl w:val="0"/>
          </w:rPr>
          <w:t xml:space="preserve">https://www.mdpi.com/2071-1050/15/8/6706</w:t>
        </w:r>
      </w:hyperlink>
      <w:r w:rsidDel="00000000" w:rsidR="00000000" w:rsidRPr="00000000">
        <w:rPr>
          <w:rtl w:val="0"/>
        </w:rPr>
        <w:t xml:space="preserve"> </w:t>
      </w:r>
    </w:p>
    <w:p w:rsidR="00000000" w:rsidDel="00000000" w:rsidP="00000000" w:rsidRDefault="00000000" w:rsidRPr="00000000" w14:paraId="00000156">
      <w:pPr>
        <w:spacing w:line="360" w:lineRule="auto"/>
        <w:rPr/>
      </w:pPr>
      <w:r w:rsidDel="00000000" w:rsidR="00000000" w:rsidRPr="00000000">
        <w:rPr>
          <w:rtl w:val="0"/>
        </w:rPr>
        <w:t xml:space="preserve">ONS, 2022. Recent challenges faced by food and drink businesses and their impact on prices. Available at:</w:t>
      </w:r>
      <w:hyperlink r:id="rId39">
        <w:r w:rsidDel="00000000" w:rsidR="00000000" w:rsidRPr="00000000">
          <w:rPr>
            <w:color w:val="1155cc"/>
            <w:u w:val="single"/>
            <w:rtl w:val="0"/>
          </w:rPr>
          <w:t xml:space="preserve">https://www.ons.gov.uk/businessindustryandtrade/business/businessservices/articles/recentchallengesfacedbyfoodanddrinkbusinessesandtheirimpactonprices/2022-04-04</w:t>
        </w:r>
      </w:hyperlink>
      <w:r w:rsidDel="00000000" w:rsidR="00000000" w:rsidRPr="00000000">
        <w:rPr>
          <w:rtl w:val="0"/>
        </w:rPr>
        <w:t xml:space="preserve"> [Accessed 01 November 2025]</w:t>
      </w:r>
    </w:p>
    <w:p w:rsidR="00000000" w:rsidDel="00000000" w:rsidP="00000000" w:rsidRDefault="00000000" w:rsidRPr="00000000" w14:paraId="00000157">
      <w:pPr>
        <w:spacing w:line="360" w:lineRule="auto"/>
        <w:rPr/>
      </w:pPr>
      <w:r w:rsidDel="00000000" w:rsidR="00000000" w:rsidRPr="00000000">
        <w:rPr>
          <w:rtl w:val="0"/>
        </w:rPr>
        <w:t xml:space="preserve">Pangarkar, N. and Prabhudesai, R., 2024. Using Porter's Five Forces analysis to drive strategy. Global Business and Organizational Excellence, 43(5), pp.24-34.</w:t>
      </w:r>
      <w:hyperlink r:id="rId40">
        <w:r w:rsidDel="00000000" w:rsidR="00000000" w:rsidRPr="00000000">
          <w:rPr>
            <w:color w:val="1155cc"/>
            <w:u w:val="single"/>
            <w:rtl w:val="0"/>
          </w:rPr>
          <w:t xml:space="preserve">https://onlinelibrary.wiley.com/doi/pdf/10.1002/joe.22250</w:t>
        </w:r>
      </w:hyperlink>
      <w:r w:rsidDel="00000000" w:rsidR="00000000" w:rsidRPr="00000000">
        <w:rPr>
          <w:rtl w:val="0"/>
        </w:rPr>
        <w:t xml:space="preserve"> </w:t>
      </w:r>
    </w:p>
    <w:p w:rsidR="00000000" w:rsidDel="00000000" w:rsidP="00000000" w:rsidRDefault="00000000" w:rsidRPr="00000000" w14:paraId="00000158">
      <w:pPr>
        <w:spacing w:line="360" w:lineRule="auto"/>
        <w:rPr/>
      </w:pPr>
      <w:r w:rsidDel="00000000" w:rsidR="00000000" w:rsidRPr="00000000">
        <w:rPr>
          <w:rtl w:val="0"/>
        </w:rPr>
        <w:t xml:space="preserve">PR News, 2024. BONCHON CONTINUES MOMENTUM ANNOUNCING STRONG FIRST QUARTER. Available at: </w:t>
      </w:r>
      <w:hyperlink r:id="rId41">
        <w:r w:rsidDel="00000000" w:rsidR="00000000" w:rsidRPr="00000000">
          <w:rPr>
            <w:color w:val="1155cc"/>
            <w:u w:val="single"/>
            <w:rtl w:val="0"/>
          </w:rPr>
          <w:t xml:space="preserve">https://www.prnewswire.com/news-releases/bonchon-continues-momentum-announcing-strong-first-quarter-302118081.html</w:t>
        </w:r>
      </w:hyperlink>
      <w:r w:rsidDel="00000000" w:rsidR="00000000" w:rsidRPr="00000000">
        <w:rPr>
          <w:rtl w:val="0"/>
        </w:rPr>
        <w:t xml:space="preserve"> [Accessed 01 November 2025]</w:t>
      </w:r>
    </w:p>
    <w:p w:rsidR="00000000" w:rsidDel="00000000" w:rsidP="00000000" w:rsidRDefault="00000000" w:rsidRPr="00000000" w14:paraId="00000159">
      <w:pPr>
        <w:spacing w:line="360" w:lineRule="auto"/>
        <w:rPr/>
      </w:pPr>
      <w:r w:rsidDel="00000000" w:rsidR="00000000" w:rsidRPr="00000000">
        <w:rPr>
          <w:rtl w:val="0"/>
        </w:rPr>
        <w:t xml:space="preserve">PwC, 2025. United Kingdom Corporate - Taxes on corporate income. Available at:</w:t>
      </w:r>
      <w:hyperlink r:id="rId42">
        <w:r w:rsidDel="00000000" w:rsidR="00000000" w:rsidRPr="00000000">
          <w:rPr>
            <w:color w:val="1155cc"/>
            <w:u w:val="single"/>
            <w:rtl w:val="0"/>
          </w:rPr>
          <w:t xml:space="preserve">https://taxsummaries.pwc.com/united-kingdom/corporate/taxes-on-corporate-income</w:t>
        </w:r>
      </w:hyperlink>
      <w:r w:rsidDel="00000000" w:rsidR="00000000" w:rsidRPr="00000000">
        <w:rPr>
          <w:rtl w:val="0"/>
        </w:rPr>
        <w:t xml:space="preserve"> [Accessed 01 November 2025]</w:t>
      </w:r>
    </w:p>
    <w:p w:rsidR="00000000" w:rsidDel="00000000" w:rsidP="00000000" w:rsidRDefault="00000000" w:rsidRPr="00000000" w14:paraId="0000015A">
      <w:pPr>
        <w:spacing w:after="240" w:before="0" w:line="360" w:lineRule="auto"/>
        <w:rPr/>
      </w:pPr>
      <w:r w:rsidDel="00000000" w:rsidR="00000000" w:rsidRPr="00000000">
        <w:rPr>
          <w:rtl w:val="0"/>
        </w:rPr>
        <w:t xml:space="preserve">Reuters (2024). UK’s Domino’s Pizza eyes digital growth with new franchise deal. </w:t>
      </w:r>
      <w:r w:rsidDel="00000000" w:rsidR="00000000" w:rsidRPr="00000000">
        <w:rPr>
          <w:i w:val="1"/>
          <w:rtl w:val="0"/>
        </w:rPr>
        <w:t xml:space="preserve">Reuters</w:t>
      </w:r>
      <w:r w:rsidDel="00000000" w:rsidR="00000000" w:rsidRPr="00000000">
        <w:rPr>
          <w:rtl w:val="0"/>
        </w:rPr>
        <w:t xml:space="preserve">. [online] 9 Dec. Available at: </w:t>
      </w:r>
      <w:hyperlink r:id="rId43">
        <w:r w:rsidDel="00000000" w:rsidR="00000000" w:rsidRPr="00000000">
          <w:rPr>
            <w:color w:val="1155cc"/>
            <w:u w:val="single"/>
            <w:rtl w:val="0"/>
          </w:rPr>
          <w:t xml:space="preserve">https://www.reuters.com/business/retail-consumer/uks-dominos-pizza-enters-into-new-5-year-framework-with-franchise-partners-2024-12-09/</w:t>
        </w:r>
      </w:hyperlink>
      <w:r w:rsidDel="00000000" w:rsidR="00000000" w:rsidRPr="00000000">
        <w:rPr>
          <w:rtl w:val="0"/>
        </w:rPr>
        <w:t xml:space="preserve">. </w:t>
      </w:r>
    </w:p>
    <w:p w:rsidR="00000000" w:rsidDel="00000000" w:rsidP="00000000" w:rsidRDefault="00000000" w:rsidRPr="00000000" w14:paraId="0000015B">
      <w:pPr>
        <w:spacing w:line="360" w:lineRule="auto"/>
        <w:rPr/>
      </w:pPr>
      <w:r w:rsidDel="00000000" w:rsidR="00000000" w:rsidRPr="00000000">
        <w:rPr>
          <w:rtl w:val="0"/>
        </w:rPr>
        <w:t xml:space="preserve">Statista, 2025. Food Industry Robotics - United Kingdom. Available at:</w:t>
      </w:r>
      <w:hyperlink r:id="rId44">
        <w:r w:rsidDel="00000000" w:rsidR="00000000" w:rsidRPr="00000000">
          <w:rPr>
            <w:color w:val="1155cc"/>
            <w:u w:val="single"/>
            <w:rtl w:val="0"/>
          </w:rPr>
          <w:t xml:space="preserve">https://www.statista.com/outlook/tmo/robotics/industrial-robotics/food-industry-robotics/united-kingdom</w:t>
        </w:r>
      </w:hyperlink>
      <w:r w:rsidDel="00000000" w:rsidR="00000000" w:rsidRPr="00000000">
        <w:rPr>
          <w:rtl w:val="0"/>
        </w:rPr>
        <w:t xml:space="preserve"> [Accessed 01 November 2025]</w:t>
      </w:r>
    </w:p>
    <w:p w:rsidR="00000000" w:rsidDel="00000000" w:rsidP="00000000" w:rsidRDefault="00000000" w:rsidRPr="00000000" w14:paraId="0000015C">
      <w:pPr>
        <w:spacing w:line="360" w:lineRule="auto"/>
        <w:rPr/>
      </w:pPr>
      <w:r w:rsidDel="00000000" w:rsidR="00000000" w:rsidRPr="00000000">
        <w:rPr>
          <w:rtl w:val="0"/>
        </w:rPr>
        <w:t xml:space="preserve">Statista, 2025a. Most popular dining brands in the United Kingdom in the 2nd quarter of 2025. Available at:</w:t>
      </w:r>
      <w:hyperlink r:id="rId45">
        <w:r w:rsidDel="00000000" w:rsidR="00000000" w:rsidRPr="00000000">
          <w:rPr>
            <w:color w:val="1155cc"/>
            <w:u w:val="single"/>
            <w:rtl w:val="0"/>
          </w:rPr>
          <w:t xml:space="preserve">https://www.statista.com/statistics/950444/most-popular-restaurant-brands-in-the-united-kingdom-uk</w:t>
        </w:r>
      </w:hyperlink>
      <w:r w:rsidDel="00000000" w:rsidR="00000000" w:rsidRPr="00000000">
        <w:rPr>
          <w:rtl w:val="0"/>
        </w:rPr>
        <w:t xml:space="preserve"> [Accessed 01 November 2025]</w:t>
      </w:r>
    </w:p>
    <w:p w:rsidR="00000000" w:rsidDel="00000000" w:rsidP="00000000" w:rsidRDefault="00000000" w:rsidRPr="00000000" w14:paraId="0000015D">
      <w:pPr>
        <w:spacing w:line="360" w:lineRule="auto"/>
        <w:rPr/>
      </w:pPr>
      <w:r w:rsidDel="00000000" w:rsidR="00000000" w:rsidRPr="00000000">
        <w:rPr>
          <w:rtl w:val="0"/>
        </w:rPr>
        <w:t xml:space="preserve">The Global Economy, 2023. UK Political Stability Index. Available at:</w:t>
      </w:r>
      <w:hyperlink r:id="rId46">
        <w:r w:rsidDel="00000000" w:rsidR="00000000" w:rsidRPr="00000000">
          <w:rPr>
            <w:color w:val="1155cc"/>
            <w:u w:val="single"/>
            <w:rtl w:val="0"/>
          </w:rPr>
          <w:t xml:space="preserve">https://www.theglobaleconomy.com/United-Kingdom/wb_political_stability/</w:t>
        </w:r>
      </w:hyperlink>
      <w:r w:rsidDel="00000000" w:rsidR="00000000" w:rsidRPr="00000000">
        <w:rPr>
          <w:rtl w:val="0"/>
        </w:rPr>
        <w:t xml:space="preserve"> [Accessed 01 November 2025]</w:t>
      </w:r>
    </w:p>
    <w:p w:rsidR="00000000" w:rsidDel="00000000" w:rsidP="00000000" w:rsidRDefault="00000000" w:rsidRPr="00000000" w14:paraId="0000015E">
      <w:pPr>
        <w:spacing w:after="240" w:before="0" w:line="360" w:lineRule="auto"/>
        <w:rPr/>
      </w:pPr>
      <w:r w:rsidDel="00000000" w:rsidR="00000000" w:rsidRPr="00000000">
        <w:rPr>
          <w:rtl w:val="0"/>
        </w:rPr>
        <w:t xml:space="preserve">The Grocer (2024). </w:t>
      </w:r>
      <w:r w:rsidDel="00000000" w:rsidR="00000000" w:rsidRPr="00000000">
        <w:rPr>
          <w:i w:val="1"/>
          <w:rtl w:val="0"/>
        </w:rPr>
        <w:t xml:space="preserve">Why Korean food is becoming so popular in the UK</w:t>
      </w:r>
      <w:r w:rsidDel="00000000" w:rsidR="00000000" w:rsidRPr="00000000">
        <w:rPr>
          <w:rtl w:val="0"/>
        </w:rPr>
        <w:t xml:space="preserve">. [online] The Grocer. Available at: </w:t>
      </w:r>
      <w:hyperlink r:id="rId47">
        <w:r w:rsidDel="00000000" w:rsidR="00000000" w:rsidRPr="00000000">
          <w:rPr>
            <w:color w:val="1155cc"/>
            <w:u w:val="single"/>
            <w:rtl w:val="0"/>
          </w:rPr>
          <w:t xml:space="preserve">https://www.thegrocer.co.uk/promotional-features/why-k-food-is-rapidly-gaining-traction-with-the-uks-foodies/693319.article</w:t>
        </w:r>
      </w:hyperlink>
      <w:r w:rsidDel="00000000" w:rsidR="00000000" w:rsidRPr="00000000">
        <w:rPr>
          <w:rtl w:val="0"/>
        </w:rPr>
        <w:t xml:space="preserve">. </w:t>
      </w:r>
    </w:p>
    <w:p w:rsidR="00000000" w:rsidDel="00000000" w:rsidP="00000000" w:rsidRDefault="00000000" w:rsidRPr="00000000" w14:paraId="0000015F">
      <w:pPr>
        <w:spacing w:after="240" w:before="0" w:line="360" w:lineRule="auto"/>
        <w:rPr/>
      </w:pPr>
      <w:r w:rsidDel="00000000" w:rsidR="00000000" w:rsidRPr="00000000">
        <w:rPr>
          <w:rtl w:val="0"/>
        </w:rPr>
        <w:t xml:space="preserve">Wach, K. (2021). The evolution of the Uppsala model: Towards non-linearity of internationalization of firms. </w:t>
      </w:r>
      <w:r w:rsidDel="00000000" w:rsidR="00000000" w:rsidRPr="00000000">
        <w:rPr>
          <w:i w:val="1"/>
          <w:rtl w:val="0"/>
        </w:rPr>
        <w:t xml:space="preserve">International Entrepreneurship Review</w:t>
      </w:r>
      <w:r w:rsidDel="00000000" w:rsidR="00000000" w:rsidRPr="00000000">
        <w:rPr>
          <w:rtl w:val="0"/>
        </w:rPr>
        <w:t xml:space="preserve">, 7(2), pp.7–19. doi:</w:t>
      </w:r>
      <w:hyperlink r:id="rId48">
        <w:r w:rsidDel="00000000" w:rsidR="00000000" w:rsidRPr="00000000">
          <w:rPr>
            <w:color w:val="1155cc"/>
            <w:u w:val="single"/>
            <w:rtl w:val="0"/>
          </w:rPr>
          <w:t xml:space="preserve">https://doi.org/10.15678/ier.2021.0702.01</w:t>
        </w:r>
      </w:hyperlink>
      <w:r w:rsidDel="00000000" w:rsidR="00000000" w:rsidRPr="00000000">
        <w:rPr>
          <w:rtl w:val="0"/>
        </w:rPr>
        <w:t xml:space="preserve">. </w:t>
      </w:r>
    </w:p>
    <w:p w:rsidR="00000000" w:rsidDel="00000000" w:rsidP="00000000" w:rsidRDefault="00000000" w:rsidRPr="00000000" w14:paraId="00000160">
      <w:pPr>
        <w:spacing w:after="240" w:before="0" w:line="360" w:lineRule="auto"/>
        <w:rPr/>
      </w:pPr>
      <w:r w:rsidDel="00000000" w:rsidR="00000000" w:rsidRPr="00000000">
        <w:rPr>
          <w:rtl w:val="0"/>
        </w:rPr>
        <w:t xml:space="preserve">Witts, S. (2019). </w:t>
      </w:r>
      <w:r w:rsidDel="00000000" w:rsidR="00000000" w:rsidRPr="00000000">
        <w:rPr>
          <w:i w:val="1"/>
          <w:rtl w:val="0"/>
        </w:rPr>
        <w:t xml:space="preserve">Casual Dining Group focusing on delivery-only brands</w:t>
      </w:r>
      <w:r w:rsidDel="00000000" w:rsidR="00000000" w:rsidRPr="00000000">
        <w:rPr>
          <w:rtl w:val="0"/>
        </w:rPr>
        <w:t xml:space="preserve">. [online] restaurantonline.co.uk. Available at: </w:t>
      </w:r>
      <w:hyperlink r:id="rId49">
        <w:r w:rsidDel="00000000" w:rsidR="00000000" w:rsidRPr="00000000">
          <w:rPr>
            <w:color w:val="1155cc"/>
            <w:u w:val="single"/>
            <w:rtl w:val="0"/>
          </w:rPr>
          <w:t xml:space="preserve">https://www.restaurantonline.co.uk/Article/2019/03/01/Casual-Dining-Group-focusing-on-delivery-only-brands/</w:t>
        </w:r>
      </w:hyperlink>
      <w:r w:rsidDel="00000000" w:rsidR="00000000" w:rsidRPr="00000000">
        <w:rPr>
          <w:rtl w:val="0"/>
        </w:rPr>
        <w:t xml:space="preserve"> [Accessed 1 Nov. 2025].</w:t>
      </w:r>
    </w:p>
    <w:p w:rsidR="00000000" w:rsidDel="00000000" w:rsidP="00000000" w:rsidRDefault="00000000" w:rsidRPr="00000000" w14:paraId="00000161">
      <w:pPr>
        <w:spacing w:after="240" w:before="0" w:line="360" w:lineRule="auto"/>
        <w:rPr/>
      </w:pPr>
      <w:r w:rsidDel="00000000" w:rsidR="00000000" w:rsidRPr="00000000">
        <w:rPr>
          <w:rtl w:val="0"/>
        </w:rPr>
        <w:t xml:space="preserve">Witts, S. (2019). </w:t>
      </w:r>
      <w:r w:rsidDel="00000000" w:rsidR="00000000" w:rsidRPr="00000000">
        <w:rPr>
          <w:i w:val="1"/>
          <w:rtl w:val="0"/>
        </w:rPr>
        <w:t xml:space="preserve">UK growth helps Nando’s sales hit £1bn</w:t>
      </w:r>
      <w:r w:rsidDel="00000000" w:rsidR="00000000" w:rsidRPr="00000000">
        <w:rPr>
          <w:rtl w:val="0"/>
        </w:rPr>
        <w:t xml:space="preserve">. [online] restaurantonline.co.uk. Available at: </w:t>
      </w:r>
      <w:hyperlink r:id="rId50">
        <w:r w:rsidDel="00000000" w:rsidR="00000000" w:rsidRPr="00000000">
          <w:rPr>
            <w:color w:val="1155cc"/>
            <w:u w:val="single"/>
            <w:rtl w:val="0"/>
          </w:rPr>
          <w:t xml:space="preserve">https://www.restaurantonline.co.uk/Article/2019/11/27/Nando-s-sales-hit-1bn/</w:t>
        </w:r>
      </w:hyperlink>
      <w:r w:rsidDel="00000000" w:rsidR="00000000" w:rsidRPr="00000000">
        <w:rPr>
          <w:rtl w:val="0"/>
        </w:rPr>
        <w:t xml:space="preserve"> [Accessed 1 Nov. 2025].</w:t>
      </w:r>
    </w:p>
    <w:p w:rsidR="00000000" w:rsidDel="00000000" w:rsidP="00000000" w:rsidRDefault="00000000" w:rsidRPr="00000000" w14:paraId="00000162">
      <w:pPr>
        <w:spacing w:line="360" w:lineRule="auto"/>
        <w:rPr/>
      </w:pPr>
      <w:r w:rsidDel="00000000" w:rsidR="00000000" w:rsidRPr="00000000">
        <w:rPr>
          <w:rtl w:val="0"/>
        </w:rPr>
        <w:t xml:space="preserve">Yurday, E., 2025. Average UK Household Cost of Food 2025. Available at:</w:t>
      </w:r>
      <w:hyperlink r:id="rId51">
        <w:r w:rsidDel="00000000" w:rsidR="00000000" w:rsidRPr="00000000">
          <w:rPr>
            <w:color w:val="1155cc"/>
            <w:u w:val="single"/>
            <w:rtl w:val="0"/>
          </w:rPr>
          <w:t xml:space="preserve">https://www.nimblefins.co.uk/average-uk-household-cost-food</w:t>
        </w:r>
      </w:hyperlink>
      <w:r w:rsidDel="00000000" w:rsidR="00000000" w:rsidRPr="00000000">
        <w:rPr>
          <w:rtl w:val="0"/>
        </w:rPr>
        <w:t xml:space="preserve"> [Accessed 01 November 2025]</w:t>
      </w:r>
    </w:p>
    <w:p w:rsidR="00000000" w:rsidDel="00000000" w:rsidP="00000000" w:rsidRDefault="00000000" w:rsidRPr="00000000" w14:paraId="00000163">
      <w:pPr>
        <w:spacing w:line="360" w:lineRule="auto"/>
        <w:rPr/>
      </w:pPr>
      <w:r w:rsidDel="00000000" w:rsidR="00000000" w:rsidRPr="00000000">
        <w:rPr>
          <w:rtl w:val="0"/>
        </w:rPr>
        <w:t xml:space="preserve">Zaurez Afshar, M. and Hussain Shah, D.M., 2025. Strategic Evaluation Using PESTLE and SWOT Frameworks: Public Sector Perspective. Mutahir, Strategic Evaluation Using PESTLE and SWOT Frameworks: Public Sector Perspective (February 12, 2025).</w:t>
      </w:r>
      <w:hyperlink r:id="rId52">
        <w:r w:rsidDel="00000000" w:rsidR="00000000" w:rsidRPr="00000000">
          <w:rPr>
            <w:color w:val="1155cc"/>
            <w:u w:val="single"/>
            <w:rtl w:val="0"/>
          </w:rPr>
          <w:t xml:space="preserve">https://papers.ssrn.com/sol3/Delivery.cfm?abstractid=5141505</w:t>
        </w:r>
      </w:hyperlink>
      <w:r w:rsidDel="00000000" w:rsidR="00000000" w:rsidRPr="00000000">
        <w:rPr>
          <w:rtl w:val="0"/>
        </w:rPr>
        <w:t xml:space="preserve"> </w:t>
      </w:r>
    </w:p>
    <w:p w:rsidR="00000000" w:rsidDel="00000000" w:rsidP="00000000" w:rsidRDefault="00000000" w:rsidRPr="00000000" w14:paraId="00000164">
      <w:pPr>
        <w:spacing w:line="360" w:lineRule="auto"/>
        <w:rPr/>
      </w:pPr>
      <w:r w:rsidDel="00000000" w:rsidR="00000000" w:rsidRPr="00000000">
        <w:rPr>
          <w:rtl w:val="0"/>
        </w:rPr>
      </w:r>
    </w:p>
    <w:sectPr>
      <w:footerReference r:id="rId53" w:type="default"/>
      <w:footerReference r:id="rId54" w:type="firs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mbria Math"/>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65">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66">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_GB"/>
      </w:rPr>
    </w:rPrDefault>
    <w:pPrDefault>
      <w:pPr>
        <w:spacing w:after="200" w:before="20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b w:val="1"/>
      <w:sz w:val="26"/>
      <w:szCs w:val="26"/>
    </w:rPr>
  </w:style>
  <w:style w:type="paragraph" w:styleId="Heading2">
    <w:name w:val="heading 2"/>
    <w:basedOn w:val="Normal"/>
    <w:next w:val="Normal"/>
    <w:pPr>
      <w:keepNext w:val="1"/>
      <w:keepLines w:val="1"/>
    </w:pPr>
    <w:rPr>
      <w:b w:val="1"/>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color w:val="666666"/>
      <w:sz w:val="30"/>
      <w:szCs w:val="30"/>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onlinelibrary.wiley.com/doi/pdf/10.1002/joe.22250" TargetMode="External"/><Relationship Id="rId42" Type="http://schemas.openxmlformats.org/officeDocument/2006/relationships/hyperlink" Target="https://taxsummaries.pwc.com/united-kingdom/corporate/taxes-on-corporate-income" TargetMode="External"/><Relationship Id="rId41" Type="http://schemas.openxmlformats.org/officeDocument/2006/relationships/hyperlink" Target="https://www.prnewswire.com/news-releases/bonchon-continues-momentum-announcing-strong-first-quarter-302118081.html" TargetMode="External"/><Relationship Id="rId44" Type="http://schemas.openxmlformats.org/officeDocument/2006/relationships/hyperlink" Target="https://www.statista.com/outlook/tmo/robotics/industrial-robotics/food-industry-robotics/united-kingdom" TargetMode="External"/><Relationship Id="rId43" Type="http://schemas.openxmlformats.org/officeDocument/2006/relationships/hyperlink" Target="https://www.reuters.com/business/retail-consumer/uks-dominos-pizza-enters-into-new-5-year-framework-with-franchise-partners-2024-12-09/" TargetMode="External"/><Relationship Id="rId46" Type="http://schemas.openxmlformats.org/officeDocument/2006/relationships/hyperlink" Target="https://www.theglobaleconomy.com/United-Kingdom/wb_political_stability/" TargetMode="External"/><Relationship Id="rId45" Type="http://schemas.openxmlformats.org/officeDocument/2006/relationships/hyperlink" Target="https://www.statista.com/statistics/950444/most-popular-restaurant-brands-in-the-united-kingdom-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48" Type="http://schemas.openxmlformats.org/officeDocument/2006/relationships/hyperlink" Target="https://doi.org/10.15678/ier.2021.0702.01" TargetMode="External"/><Relationship Id="rId47" Type="http://schemas.openxmlformats.org/officeDocument/2006/relationships/hyperlink" Target="https://www.thegrocer.co.uk/promotional-features/why-k-food-is-rapidly-gaining-traction-with-the-uks-foodies/693319.article" TargetMode="External"/><Relationship Id="rId49" Type="http://schemas.openxmlformats.org/officeDocument/2006/relationships/hyperlink" Target="https://www.restaurantonline.co.uk/Article/2019/03/01/Casual-Dining-Group-focusing-on-delivery-only-brands/"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2.png"/><Relationship Id="rId31" Type="http://schemas.openxmlformats.org/officeDocument/2006/relationships/hyperlink" Target="https://doi.org/10.1002/kpm.1587" TargetMode="External"/><Relationship Id="rId30" Type="http://schemas.openxmlformats.org/officeDocument/2006/relationships/hyperlink" Target="https://www.simon-kucher.com/en/insights/uk-restaurant-industry-survey-how-will-consumers-react-rising-prices-and-calorie-printing" TargetMode="External"/><Relationship Id="rId33" Type="http://schemas.openxmlformats.org/officeDocument/2006/relationships/hyperlink" Target="https://www.restaurantonline.co.uk/Article/2024/09/05/The-UK-s-fried-chicken-market-explained/" TargetMode="External"/><Relationship Id="rId32" Type="http://schemas.openxmlformats.org/officeDocument/2006/relationships/hyperlink" Target="https://ejournal.agungmediapublisher.com/index.php/iijb/article/download/3/6" TargetMode="External"/><Relationship Id="rId35" Type="http://schemas.openxmlformats.org/officeDocument/2006/relationships/hyperlink" Target="https://www.elluminatiinc.com/food-delivery-apps-in-uk/" TargetMode="External"/><Relationship Id="rId34" Type="http://schemas.openxmlformats.org/officeDocument/2006/relationships/hyperlink" Target="https://online.hbs.edu/blog/post/what-is-the-triple-bottom-line" TargetMode="External"/><Relationship Id="rId37" Type="http://schemas.openxmlformats.org/officeDocument/2006/relationships/hyperlink" Target="https://doi.org/10.3390/f14030450" TargetMode="External"/><Relationship Id="rId36" Type="http://schemas.openxmlformats.org/officeDocument/2006/relationships/hyperlink" Target="https://papers.ssrn.com/sol3/Delivery.cfm?abstractid=4999059" TargetMode="External"/><Relationship Id="rId39" Type="http://schemas.openxmlformats.org/officeDocument/2006/relationships/hyperlink" Target="https://www.ons.gov.uk/businessindustryandtrade/business/businessservices/articles/recentchallengesfacedbyfoodanddrinkbusinessesandtheirimpactonprices/2022-04-04" TargetMode="External"/><Relationship Id="rId38" Type="http://schemas.openxmlformats.org/officeDocument/2006/relationships/hyperlink" Target="https://www.mdpi.com/2071-1050/15/8/6706" TargetMode="External"/><Relationship Id="rId20" Type="http://schemas.openxmlformats.org/officeDocument/2006/relationships/hyperlink" Target="https://www.bonchon.com/menu" TargetMode="External"/><Relationship Id="rId22" Type="http://schemas.openxmlformats.org/officeDocument/2006/relationships/hyperlink" Target="https://www.bonchon.com/our-story" TargetMode="External"/><Relationship Id="rId21" Type="http://schemas.openxmlformats.org/officeDocument/2006/relationships/hyperlink" Target="https://www.bonchon.com/" TargetMode="External"/><Relationship Id="rId24" Type="http://schemas.openxmlformats.org/officeDocument/2006/relationships/hyperlink" Target="https://doi.org/10.1108/ijmpb-07-2018-0128" TargetMode="External"/><Relationship Id="rId23" Type="http://schemas.openxmlformats.org/officeDocument/2006/relationships/hyperlink" Target="https://www.researchgate.net/profile/Ronald-Buye/publication/349506325_Critical_examination_of_the_PESTEL_Analysis_Model/links/6093f3fd92851c490fbd6e7e/Critical-examination-of-the-PESTEL-Analysis-Model?__cf_chl_tk=.24W20WBpoMKBe3e3mEkiQNKitYnCYrTWNCTo3EiJus-1761998677-1.0.1.1-UZSvlauXBBNqhSlKK2JnNBUq6gR2ekqGk0Uz6Zqt4QQ" TargetMode="External"/><Relationship Id="rId26" Type="http://schemas.openxmlformats.org/officeDocument/2006/relationships/hyperlink" Target="https://www.glassdoor.co.in/Reviews/BonChon-Chicken-Reviews-E718252.htm" TargetMode="External"/><Relationship Id="rId25" Type="http://schemas.openxmlformats.org/officeDocument/2006/relationships/hyperlink" Target="https://meghaganguli23.medium.com/ansoff-matrix-101-the-4-strategies-for-growth-and-expansion-2149da4b5a76" TargetMode="External"/><Relationship Id="rId28" Type="http://schemas.openxmlformats.org/officeDocument/2006/relationships/hyperlink" Target="https://www.bonchon.com/news-page/bonchon-partners-with-korean-american-artist-to-create-limited-edition-shirts-in-celebration-of-aapi-heritage-month" TargetMode="External"/><Relationship Id="rId27" Type="http://schemas.openxmlformats.org/officeDocument/2006/relationships/hyperlink" Target="https://www.gov.uk/government/statistics/recent-challenges-faced-by-food-and-drink-businesses-and-their-impact-on-prices" TargetMode="External"/><Relationship Id="rId29" Type="http://schemas.openxmlformats.org/officeDocument/2006/relationships/hyperlink" Target="https://grocerytrader.co.uk/korean-cuisine-takes-over-uk-dining-tables/" TargetMode="External"/><Relationship Id="rId51" Type="http://schemas.openxmlformats.org/officeDocument/2006/relationships/hyperlink" Target="https://www.nimblefins.co.uk/average-uk-household-cost-food" TargetMode="External"/><Relationship Id="rId50" Type="http://schemas.openxmlformats.org/officeDocument/2006/relationships/hyperlink" Target="https://www.restaurantonline.co.uk/Article/2019/11/27/Nando-s-sales-hit-1bn/" TargetMode="External"/><Relationship Id="rId53" Type="http://schemas.openxmlformats.org/officeDocument/2006/relationships/footer" Target="footer2.xml"/><Relationship Id="rId52" Type="http://schemas.openxmlformats.org/officeDocument/2006/relationships/hyperlink" Target="https://papers.ssrn.com/sol3/Delivery.cfm?abstractid=5141505" TargetMode="External"/><Relationship Id="rId11" Type="http://schemas.openxmlformats.org/officeDocument/2006/relationships/image" Target="media/image7.png"/><Relationship Id="rId10" Type="http://schemas.openxmlformats.org/officeDocument/2006/relationships/image" Target="media/image4.png"/><Relationship Id="rId54" Type="http://schemas.openxmlformats.org/officeDocument/2006/relationships/footer" Target="footer1.xml"/><Relationship Id="rId13" Type="http://schemas.openxmlformats.org/officeDocument/2006/relationships/hyperlink" Target="https://www.mdpi.com/2071-1050/13/18/10328" TargetMode="External"/><Relationship Id="rId12" Type="http://schemas.openxmlformats.org/officeDocument/2006/relationships/image" Target="media/image6.png"/><Relationship Id="rId15" Type="http://schemas.openxmlformats.org/officeDocument/2006/relationships/hyperlink" Target="https://doi.org/10.3846/16111699.2011.620134" TargetMode="External"/><Relationship Id="rId14" Type="http://schemas.openxmlformats.org/officeDocument/2006/relationships/hyperlink" Target="https://www.researchgate.net/publication/340756944_The_Uppsala_Model_of_internationalisation_and_beyond" TargetMode="External"/><Relationship Id="rId17" Type="http://schemas.openxmlformats.org/officeDocument/2006/relationships/hyperlink" Target="https://swlondoner.shorthandstories.com/the-rise-of-korean-food-in-the-uk/index.html" TargetMode="External"/><Relationship Id="rId16" Type="http://schemas.openxmlformats.org/officeDocument/2006/relationships/hyperlink" Target="https://www.investopedia.com/articles/investing/103116/pitfalls-porters-5-forces.asp#toc-the-blind-spots" TargetMode="External"/><Relationship Id="rId19" Type="http://schemas.openxmlformats.org/officeDocument/2006/relationships/hyperlink" Target="https://www.bonchon.com/news-page/bonchon-franchising-soars-in-company-record-breaking-year" TargetMode="External"/><Relationship Id="rId18" Type="http://schemas.openxmlformats.org/officeDocument/2006/relationships/hyperlink" Target="https://bonchon-brand.files.svdcdn.com/production/Downloads/2021-Bonchon-Press-Ki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