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894096" w14:textId="7CCB9BB9" w:rsidR="00C04703" w:rsidRPr="00633BD3" w:rsidRDefault="00C04703" w:rsidP="0080312C">
      <w:pPr>
        <w:spacing w:line="480" w:lineRule="auto"/>
        <w:rPr>
          <w:rFonts w:ascii="Arial" w:hAnsi="Arial" w:cs="Arial"/>
          <w:b/>
          <w:bCs/>
        </w:rPr>
      </w:pPr>
      <w:r w:rsidRPr="00C04703">
        <w:rPr>
          <w:rFonts w:ascii="Arial" w:hAnsi="Arial" w:cs="Arial"/>
          <w:b/>
          <w:bCs/>
        </w:rPr>
        <w:t>Introduction</w:t>
      </w:r>
    </w:p>
    <w:p w14:paraId="74B2426F" w14:textId="1CC5F3FB" w:rsidR="001E10BF" w:rsidRPr="001E10BF" w:rsidRDefault="001E10BF" w:rsidP="0080312C">
      <w:pPr>
        <w:spacing w:line="480" w:lineRule="auto"/>
        <w:rPr>
          <w:rFonts w:ascii="Arial" w:hAnsi="Arial" w:cs="Arial"/>
        </w:rPr>
      </w:pPr>
      <w:r w:rsidRPr="001E10BF">
        <w:rPr>
          <w:rFonts w:ascii="Arial" w:hAnsi="Arial" w:cs="Arial"/>
        </w:rPr>
        <w:t>The Curriculum for Wales is a transformative framework designed to reshape education in Wales, focusing on a learner-centred and purpose-driven approach. It is a key part of the Welsh Government’s Education in Wales: Our National Mission</w:t>
      </w:r>
      <w:r w:rsidR="00C720EC" w:rsidRPr="0080312C">
        <w:rPr>
          <w:rFonts w:ascii="Arial" w:hAnsi="Arial" w:cs="Arial"/>
        </w:rPr>
        <w:t xml:space="preserve">, </w:t>
      </w:r>
      <w:r w:rsidRPr="001E10BF">
        <w:rPr>
          <w:rFonts w:ascii="Arial" w:hAnsi="Arial" w:cs="Arial"/>
        </w:rPr>
        <w:t>aligning with the government’s vision for education</w:t>
      </w:r>
      <w:r w:rsidR="00C720EC" w:rsidRPr="0080312C">
        <w:rPr>
          <w:rFonts w:ascii="Arial" w:hAnsi="Arial" w:cs="Arial"/>
        </w:rPr>
        <w:t xml:space="preserve"> (Welsh Government, 2023)</w:t>
      </w:r>
      <w:r w:rsidRPr="001E10BF">
        <w:rPr>
          <w:rFonts w:ascii="Arial" w:hAnsi="Arial" w:cs="Arial"/>
        </w:rPr>
        <w:t>. The curriculum is centred around four core purposes: developing learners who are ambitious, capable individuals; enterprising, creative contributors; ethical, informed citizens; and healthy, confident individuals (Welsh Government, 2020b). These purposes are supported by a holistic learning approach that incorporates six broad Areas of Learning and Experience, along with cross-cutting competencies in literacy, numeracy, and digital competency.</w:t>
      </w:r>
    </w:p>
    <w:p w14:paraId="75AB83CC" w14:textId="77777777" w:rsidR="001E10BF" w:rsidRPr="001E10BF" w:rsidRDefault="001E10BF" w:rsidP="0080312C">
      <w:pPr>
        <w:spacing w:line="480" w:lineRule="auto"/>
        <w:rPr>
          <w:rFonts w:ascii="Arial" w:hAnsi="Arial" w:cs="Arial"/>
        </w:rPr>
      </w:pPr>
      <w:r w:rsidRPr="001E10BF">
        <w:rPr>
          <w:rFonts w:ascii="Arial" w:hAnsi="Arial" w:cs="Arial"/>
        </w:rPr>
        <w:t>A key aspect of the Curriculum for Wales is its integration of human rights education, reflecting a societal commitment to equity, inclusion, and well-being (Children's Commissioner for Wales, 2024). This approach promotes the understanding, experience, and advocacy of human rights, empowering both children and adults to know and apply their rights in the educational context (Murphy et al., 2024).</w:t>
      </w:r>
    </w:p>
    <w:p w14:paraId="4FEC2377" w14:textId="77777777" w:rsidR="001E10BF" w:rsidRPr="001E10BF" w:rsidRDefault="001E10BF" w:rsidP="0080312C">
      <w:pPr>
        <w:spacing w:line="480" w:lineRule="auto"/>
        <w:rPr>
          <w:rFonts w:ascii="Arial" w:hAnsi="Arial" w:cs="Arial"/>
        </w:rPr>
      </w:pPr>
      <w:r w:rsidRPr="001E10BF">
        <w:rPr>
          <w:rFonts w:ascii="Arial" w:hAnsi="Arial" w:cs="Arial"/>
        </w:rPr>
        <w:t>The Curriculum and Assessment (Wales) Act 2021 embeds human rights education into the national curriculum, mandating the promotion of children’s rights, especially those outlined in the UNCRC and the UNCRPD (Children's Commissioner for Wales, 2025). These principles are integrated into key learning areas such as Humanities, Health and Well-being, and Relationships and Sexuality Education, ensuring that learners develop as informed, ethical citizens who value equity and respect (Welsh Government, 2020b).</w:t>
      </w:r>
    </w:p>
    <w:p w14:paraId="31197DE6" w14:textId="77777777" w:rsidR="001E10BF" w:rsidRPr="001E10BF" w:rsidRDefault="001E10BF" w:rsidP="0080312C">
      <w:pPr>
        <w:spacing w:line="480" w:lineRule="auto"/>
        <w:rPr>
          <w:rFonts w:ascii="Arial" w:hAnsi="Arial" w:cs="Arial"/>
        </w:rPr>
      </w:pPr>
      <w:r w:rsidRPr="001E10BF">
        <w:rPr>
          <w:rFonts w:ascii="Arial" w:hAnsi="Arial" w:cs="Arial"/>
        </w:rPr>
        <w:lastRenderedPageBreak/>
        <w:t>This assignment critically examines the integration of human rights education in the Curriculum for Wales, exploring its historical context, enablers, barriers, and impact on contemporary perceptions of children and young people.</w:t>
      </w:r>
    </w:p>
    <w:p w14:paraId="09DF97A0" w14:textId="77777777" w:rsidR="00726476" w:rsidRPr="00C04703" w:rsidRDefault="00726476" w:rsidP="0080312C">
      <w:pPr>
        <w:spacing w:line="480" w:lineRule="auto"/>
        <w:rPr>
          <w:rFonts w:ascii="Arial" w:hAnsi="Arial" w:cs="Arial"/>
        </w:rPr>
      </w:pPr>
    </w:p>
    <w:p w14:paraId="6EC50203" w14:textId="136A7C6A" w:rsidR="008C5C53" w:rsidRPr="008C5C53" w:rsidRDefault="008C5C53" w:rsidP="0080312C">
      <w:pPr>
        <w:spacing w:line="480" w:lineRule="auto"/>
        <w:rPr>
          <w:rFonts w:ascii="Arial" w:hAnsi="Arial" w:cs="Arial"/>
          <w:b/>
          <w:bCs/>
          <w:color w:val="000000" w:themeColor="text1"/>
        </w:rPr>
      </w:pPr>
      <w:r w:rsidRPr="008C5C53">
        <w:rPr>
          <w:rFonts w:ascii="Arial" w:hAnsi="Arial" w:cs="Arial"/>
          <w:b/>
          <w:bCs/>
          <w:color w:val="000000" w:themeColor="text1"/>
        </w:rPr>
        <w:t>Historical Context</w:t>
      </w:r>
    </w:p>
    <w:p w14:paraId="16EB21AE" w14:textId="73A0750B"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Human rights have </w:t>
      </w:r>
      <w:r w:rsidR="00266503">
        <w:rPr>
          <w:rFonts w:ascii="Arial" w:hAnsi="Arial" w:cs="Arial"/>
          <w:color w:val="000000" w:themeColor="text1"/>
        </w:rPr>
        <w:t>always</w:t>
      </w:r>
      <w:r w:rsidRPr="008C5C53">
        <w:rPr>
          <w:rFonts w:ascii="Arial" w:hAnsi="Arial" w:cs="Arial"/>
          <w:color w:val="000000" w:themeColor="text1"/>
        </w:rPr>
        <w:t xml:space="preserve"> been essential to the pursuit of justice and social </w:t>
      </w:r>
      <w:r w:rsidR="00266503">
        <w:rPr>
          <w:rFonts w:ascii="Arial" w:hAnsi="Arial" w:cs="Arial"/>
          <w:color w:val="000000" w:themeColor="text1"/>
        </w:rPr>
        <w:t>unity</w:t>
      </w:r>
      <w:r w:rsidRPr="008C5C53">
        <w:rPr>
          <w:rFonts w:ascii="Arial" w:hAnsi="Arial" w:cs="Arial"/>
          <w:color w:val="000000" w:themeColor="text1"/>
        </w:rPr>
        <w:t xml:space="preserve">, with the 20th century marking a </w:t>
      </w:r>
      <w:r w:rsidR="00266503">
        <w:rPr>
          <w:rFonts w:ascii="Arial" w:hAnsi="Arial" w:cs="Arial"/>
          <w:color w:val="000000" w:themeColor="text1"/>
        </w:rPr>
        <w:t>key</w:t>
      </w:r>
      <w:r w:rsidRPr="008C5C53">
        <w:rPr>
          <w:rFonts w:ascii="Arial" w:hAnsi="Arial" w:cs="Arial"/>
          <w:color w:val="000000" w:themeColor="text1"/>
        </w:rPr>
        <w:t xml:space="preserve"> moment </w:t>
      </w:r>
      <w:r w:rsidR="00266503">
        <w:rPr>
          <w:rFonts w:ascii="Arial" w:hAnsi="Arial" w:cs="Arial"/>
          <w:color w:val="000000" w:themeColor="text1"/>
        </w:rPr>
        <w:t>when these rights were formally established.</w:t>
      </w:r>
      <w:r w:rsidRPr="008C5C53">
        <w:rPr>
          <w:rFonts w:ascii="Arial" w:hAnsi="Arial" w:cs="Arial"/>
          <w:color w:val="000000" w:themeColor="text1"/>
        </w:rPr>
        <w:t xml:space="preserve"> The Universal Declaration of Human Rights (UDHR), adopted in 1948, established a framework of dignity, equality, and justice that applies universally (United Nations, 1948). Alongside this, key international agreements like the European Convention on Human Rights (ECHR, 1950) and the United Nations Convention on the Rights of the Child (UNCRC, 1990) have shaped global educational practices, including those in Wales (UNICEF, 2022).</w:t>
      </w:r>
    </w:p>
    <w:p w14:paraId="5577DBF6"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Human rights principles are universal, indivisible, and interdependent, promoting dignity and equality. In education, these principles underpin a rights-based approach that prioritises non-discrimination, participation, and holistic learner development (UNICEF, 2007). The Human Rights Act 1998 incorporated the ECHR into UK law, mandating respect for freedoms of thought, expression, and protection from discrimination. This laid the foundation for inclusive practices in Welsh education.</w:t>
      </w:r>
    </w:p>
    <w:p w14:paraId="723E5EB4" w14:textId="6CBBFB43"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The adoption of the UNCRC in 1990 was a transformat</w:t>
      </w:r>
      <w:r w:rsidR="00266503">
        <w:rPr>
          <w:rFonts w:ascii="Arial" w:hAnsi="Arial" w:cs="Arial"/>
          <w:color w:val="000000" w:themeColor="text1"/>
        </w:rPr>
        <w:t>ional</w:t>
      </w:r>
      <w:r w:rsidRPr="008C5C53">
        <w:rPr>
          <w:rFonts w:ascii="Arial" w:hAnsi="Arial" w:cs="Arial"/>
          <w:color w:val="000000" w:themeColor="text1"/>
        </w:rPr>
        <w:t xml:space="preserve"> milestone, recognising children's entitlement to protection, participation, and education (Equality and Human Rights Commission, 2018). The United Nations Convention on the Rights of Persons with Disabilities (UNCRPD, 2006) further ensured inclusive education for disabled learners (UNICEF, 2017). These conventions have heavily influenced Welsh </w:t>
      </w:r>
      <w:r w:rsidRPr="008C5C53">
        <w:rPr>
          <w:rFonts w:ascii="Arial" w:hAnsi="Arial" w:cs="Arial"/>
          <w:color w:val="000000" w:themeColor="text1"/>
        </w:rPr>
        <w:lastRenderedPageBreak/>
        <w:t>education policy, including the Curriculum and Assessment (Wales) Act 2021, embedding human rights education in the national curriculum (Children's Commissioner for Wales, 2024).</w:t>
      </w:r>
    </w:p>
    <w:p w14:paraId="5DC426A2" w14:textId="67D869CE"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After devolution, Wales became the first UK nation to appoint a Children’s Commissioner in 2001, s</w:t>
      </w:r>
      <w:r w:rsidR="00266503">
        <w:rPr>
          <w:rFonts w:ascii="Arial" w:hAnsi="Arial" w:cs="Arial"/>
          <w:color w:val="000000" w:themeColor="text1"/>
        </w:rPr>
        <w:t>etting</w:t>
      </w:r>
      <w:r w:rsidRPr="008C5C53">
        <w:rPr>
          <w:rFonts w:ascii="Arial" w:hAnsi="Arial" w:cs="Arial"/>
          <w:color w:val="000000" w:themeColor="text1"/>
        </w:rPr>
        <w:t xml:space="preserve"> its commitment to championing children’s rights (Murphy &amp; Waters-Davies, 2022). The Rights of Children and Young Persons (Wales) Measure 2011 further embedded the UNCRC into Welsh law, ensuring that children’s rights are central to policymaking (Welsh Government, 2022). The Foundation Phase curriculum, introduced in 2008 for children aged 3-7, exemplifie</w:t>
      </w:r>
      <w:r w:rsidR="00266503">
        <w:rPr>
          <w:rFonts w:ascii="Arial" w:hAnsi="Arial" w:cs="Arial"/>
          <w:color w:val="000000" w:themeColor="text1"/>
        </w:rPr>
        <w:t>d</w:t>
      </w:r>
      <w:r w:rsidRPr="008C5C53">
        <w:rPr>
          <w:rFonts w:ascii="Arial" w:hAnsi="Arial" w:cs="Arial"/>
          <w:color w:val="000000" w:themeColor="text1"/>
        </w:rPr>
        <w:t xml:space="preserve"> </w:t>
      </w:r>
      <w:proofErr w:type="spellStart"/>
      <w:r w:rsidRPr="008C5C53">
        <w:rPr>
          <w:rFonts w:ascii="Arial" w:hAnsi="Arial" w:cs="Arial"/>
          <w:color w:val="000000" w:themeColor="text1"/>
        </w:rPr>
        <w:t>Wales'</w:t>
      </w:r>
      <w:proofErr w:type="spellEnd"/>
      <w:r w:rsidRPr="008C5C53">
        <w:rPr>
          <w:rFonts w:ascii="Arial" w:hAnsi="Arial" w:cs="Arial"/>
          <w:color w:val="000000" w:themeColor="text1"/>
        </w:rPr>
        <w:t xml:space="preserve"> child-centred approach, which diverged from the more formal models used in the rest of the UK (Murphy &amp; Waters-Davies, 2022). Evaluations of the Foundation Phase indicated positive outcomes, especially for disadvantaged children, further establishing a model for inclusive, rights-based early education.</w:t>
      </w:r>
    </w:p>
    <w:p w14:paraId="490B0FCF"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International initiatives, such as the UN Decade of Human Rights Education (1995-2004) and the Council of Europe Charter on Education for Democratic Citizenship and Human Rights Education (2010), have encouraged global schools to integrate Human Rights Education (HRE) into curricula (Council of Europe, 2014). HRE comprises three dimensions:</w:t>
      </w:r>
    </w:p>
    <w:p w14:paraId="486A54CF" w14:textId="77777777" w:rsidR="008C5C53" w:rsidRPr="008C5C53" w:rsidRDefault="008C5C53" w:rsidP="0080312C">
      <w:pPr>
        <w:numPr>
          <w:ilvl w:val="0"/>
          <w:numId w:val="43"/>
        </w:numPr>
        <w:spacing w:line="480" w:lineRule="auto"/>
        <w:rPr>
          <w:rFonts w:ascii="Arial" w:hAnsi="Arial" w:cs="Arial"/>
          <w:color w:val="000000" w:themeColor="text1"/>
        </w:rPr>
      </w:pPr>
      <w:r w:rsidRPr="008C5C53">
        <w:rPr>
          <w:rFonts w:ascii="Arial" w:hAnsi="Arial" w:cs="Arial"/>
          <w:color w:val="000000" w:themeColor="text1"/>
        </w:rPr>
        <w:t>Learning about human rights – Understanding their scope and safeguards.</w:t>
      </w:r>
    </w:p>
    <w:p w14:paraId="32447685" w14:textId="77777777" w:rsidR="008C5C53" w:rsidRPr="008C5C53" w:rsidRDefault="008C5C53" w:rsidP="0080312C">
      <w:pPr>
        <w:numPr>
          <w:ilvl w:val="0"/>
          <w:numId w:val="43"/>
        </w:numPr>
        <w:spacing w:line="480" w:lineRule="auto"/>
        <w:rPr>
          <w:rFonts w:ascii="Arial" w:hAnsi="Arial" w:cs="Arial"/>
          <w:color w:val="000000" w:themeColor="text1"/>
        </w:rPr>
      </w:pPr>
      <w:r w:rsidRPr="008C5C53">
        <w:rPr>
          <w:rFonts w:ascii="Arial" w:hAnsi="Arial" w:cs="Arial"/>
          <w:color w:val="000000" w:themeColor="text1"/>
        </w:rPr>
        <w:t>Learning through human rights – Ensuring education reflects human rights values like participation and freedom of thought.</w:t>
      </w:r>
    </w:p>
    <w:p w14:paraId="0783A6AF" w14:textId="77777777" w:rsidR="008C5C53" w:rsidRPr="008C5C53" w:rsidRDefault="008C5C53" w:rsidP="0080312C">
      <w:pPr>
        <w:numPr>
          <w:ilvl w:val="0"/>
          <w:numId w:val="43"/>
        </w:numPr>
        <w:spacing w:line="480" w:lineRule="auto"/>
        <w:rPr>
          <w:rFonts w:ascii="Arial" w:hAnsi="Arial" w:cs="Arial"/>
          <w:color w:val="000000" w:themeColor="text1"/>
        </w:rPr>
      </w:pPr>
      <w:r w:rsidRPr="008C5C53">
        <w:rPr>
          <w:rFonts w:ascii="Arial" w:hAnsi="Arial" w:cs="Arial"/>
          <w:color w:val="000000" w:themeColor="text1"/>
        </w:rPr>
        <w:t>Learning for human rights – Developing skills to apply these principles in daily life.</w:t>
      </w:r>
    </w:p>
    <w:p w14:paraId="609E3D4C" w14:textId="5E9F40D5"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lastRenderedPageBreak/>
        <w:t>In Wales, the Curriculum for Wales integrates these dimensions by embedding rights-based education throughout all Areas of Learning and Experience. This approach aligns with the four core purposes of the curriculum: to develop ambitious learners, ethical citizens, creative contributors, and healthy individuals (Welsh Government, 2020). The Education Reform Act 1988, which established the National Curriculum in the UK, aimed to standardise education and promote equal access to quality education. Over time, this framework evolved, incorporating international conventions like the UNCRC and UNCRPD and domestic legislation such as the Equality Act 2010 to address systemic barriers and prioritise equity, diversity, and well-being (Children's Commissioner for Wales, n.d.).</w:t>
      </w:r>
    </w:p>
    <w:p w14:paraId="31A26F84" w14:textId="77777777" w:rsid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The Curriculum and Assessment (Wales) Act 2021 builds upon this legacy, embedding human rights into education to create an inclusive, participatory, and empowering environment. By incorporating the UNCRC and UNCRPD, the Welsh Government has aligned education with societal goals of equity, inclusion, and active citizenship, reinforcing its leadership in human rights-based education (Welsh Government, 2020a).</w:t>
      </w:r>
    </w:p>
    <w:p w14:paraId="589E3C2E" w14:textId="77777777" w:rsidR="00633BD3" w:rsidRPr="008C5C53" w:rsidRDefault="00633BD3" w:rsidP="0080312C">
      <w:pPr>
        <w:spacing w:line="480" w:lineRule="auto"/>
        <w:rPr>
          <w:rFonts w:ascii="Arial" w:hAnsi="Arial" w:cs="Arial"/>
          <w:color w:val="000000" w:themeColor="text1"/>
        </w:rPr>
      </w:pPr>
    </w:p>
    <w:p w14:paraId="3F9CEBCD" w14:textId="6E4AA642" w:rsidR="008C5C53" w:rsidRPr="008C5C53" w:rsidRDefault="008C5C53" w:rsidP="0080312C">
      <w:pPr>
        <w:spacing w:line="480" w:lineRule="auto"/>
        <w:rPr>
          <w:rFonts w:ascii="Arial" w:hAnsi="Arial" w:cs="Arial"/>
          <w:b/>
          <w:bCs/>
          <w:color w:val="000000" w:themeColor="text1"/>
        </w:rPr>
      </w:pPr>
      <w:r w:rsidRPr="008C5C53">
        <w:rPr>
          <w:rFonts w:ascii="Arial" w:hAnsi="Arial" w:cs="Arial"/>
          <w:b/>
          <w:bCs/>
          <w:color w:val="000000" w:themeColor="text1"/>
        </w:rPr>
        <w:t>Current Policy Context</w:t>
      </w:r>
    </w:p>
    <w:p w14:paraId="020EF0F1" w14:textId="490ED299"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Wales has seen a significant transformation in education, particularly through the introduction of the Curriculum and Assessment (Wales) Act 2021. This Act marks a major step in embedding human rights into education by incorporating Human Rights Education as a cross-cutting theme, aligned with broader societal goals of equity, inclusion, and active citizenship (Welsh Government, 2020c).</w:t>
      </w:r>
    </w:p>
    <w:p w14:paraId="478FD29B" w14:textId="0811B1E9" w:rsidR="005C1F85" w:rsidRDefault="008C5C53" w:rsidP="0080312C">
      <w:pPr>
        <w:spacing w:line="480" w:lineRule="auto"/>
        <w:rPr>
          <w:rFonts w:ascii="Arial" w:hAnsi="Arial" w:cs="Arial"/>
          <w:color w:val="000000" w:themeColor="text1"/>
        </w:rPr>
      </w:pPr>
      <w:r w:rsidRPr="008C5C53">
        <w:rPr>
          <w:rFonts w:ascii="Arial" w:hAnsi="Arial" w:cs="Arial"/>
          <w:color w:val="000000" w:themeColor="text1"/>
        </w:rPr>
        <w:lastRenderedPageBreak/>
        <w:t>At the core of the Curriculum for Wales is a child-centred approach, which focuses on fostering ambitious, ethical, and creative learners (Murphy &amp; Waters-Davies, 2022). This framework empowers children to understand and exercise their rights, preparing them for active participation in society. Human rights principles are embedded across various Areas of Learning and Experience (</w:t>
      </w:r>
      <w:proofErr w:type="spellStart"/>
      <w:r w:rsidRPr="008C5C53">
        <w:rPr>
          <w:rFonts w:ascii="Arial" w:hAnsi="Arial" w:cs="Arial"/>
          <w:color w:val="000000" w:themeColor="text1"/>
        </w:rPr>
        <w:t>AoLEs</w:t>
      </w:r>
      <w:proofErr w:type="spellEnd"/>
      <w:r w:rsidRPr="008C5C53">
        <w:rPr>
          <w:rFonts w:ascii="Arial" w:hAnsi="Arial" w:cs="Arial"/>
          <w:color w:val="000000" w:themeColor="text1"/>
        </w:rPr>
        <w:t>), such as:</w:t>
      </w:r>
    </w:p>
    <w:p w14:paraId="51F14C17" w14:textId="77777777" w:rsidR="005C1F85" w:rsidRDefault="008C5C53" w:rsidP="0080312C">
      <w:pPr>
        <w:pStyle w:val="ListParagraph"/>
        <w:numPr>
          <w:ilvl w:val="0"/>
          <w:numId w:val="46"/>
        </w:numPr>
        <w:spacing w:line="480" w:lineRule="auto"/>
        <w:rPr>
          <w:rFonts w:ascii="Arial" w:hAnsi="Arial" w:cs="Arial"/>
          <w:color w:val="000000" w:themeColor="text1"/>
        </w:rPr>
      </w:pPr>
      <w:r w:rsidRPr="005C1F85">
        <w:rPr>
          <w:rFonts w:ascii="Arial" w:hAnsi="Arial" w:cs="Arial"/>
          <w:color w:val="000000" w:themeColor="text1"/>
        </w:rPr>
        <w:t xml:space="preserve">Humanities, which encourages the exploration of ethical issues and societal values through a rights-based lens. </w:t>
      </w:r>
    </w:p>
    <w:p w14:paraId="69510780" w14:textId="77777777" w:rsidR="005C1F85" w:rsidRDefault="008C5C53" w:rsidP="0080312C">
      <w:pPr>
        <w:pStyle w:val="ListParagraph"/>
        <w:numPr>
          <w:ilvl w:val="0"/>
          <w:numId w:val="46"/>
        </w:numPr>
        <w:spacing w:line="480" w:lineRule="auto"/>
        <w:rPr>
          <w:rFonts w:ascii="Arial" w:hAnsi="Arial" w:cs="Arial"/>
          <w:color w:val="000000" w:themeColor="text1"/>
        </w:rPr>
      </w:pPr>
      <w:r w:rsidRPr="005C1F85">
        <w:rPr>
          <w:rFonts w:ascii="Arial" w:hAnsi="Arial" w:cs="Arial"/>
          <w:color w:val="000000" w:themeColor="text1"/>
        </w:rPr>
        <w:t xml:space="preserve">Health and Well-being, which promotes emotional and mental health, aligned with Article 24 of the UNCRC, detailing the child’s right to health and well-being. </w:t>
      </w:r>
    </w:p>
    <w:p w14:paraId="123DFC62" w14:textId="0B662974" w:rsidR="008C5C53" w:rsidRPr="005C1F85" w:rsidRDefault="008C5C53" w:rsidP="0080312C">
      <w:pPr>
        <w:pStyle w:val="ListParagraph"/>
        <w:numPr>
          <w:ilvl w:val="0"/>
          <w:numId w:val="46"/>
        </w:numPr>
        <w:spacing w:line="480" w:lineRule="auto"/>
        <w:rPr>
          <w:rFonts w:ascii="Arial" w:hAnsi="Arial" w:cs="Arial"/>
          <w:color w:val="000000" w:themeColor="text1"/>
        </w:rPr>
      </w:pPr>
      <w:r w:rsidRPr="005C1F85">
        <w:rPr>
          <w:rFonts w:ascii="Arial" w:hAnsi="Arial" w:cs="Arial"/>
          <w:color w:val="000000" w:themeColor="text1"/>
        </w:rPr>
        <w:t>Relationships and Sexuality Education (RSE), fostering bodily autonomy, respect, and inclusion, in line with the participatory principles of the UNCRC and UNCRPD (Welsh Government, 2020b).</w:t>
      </w:r>
    </w:p>
    <w:p w14:paraId="6F08033C"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The “children-first” participatory approach 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integrates the principles of the UNCRC, ensuring that teaching practices are rights-informed, rights-aware, and rights-based (Murphy &amp; Waters-Davies, 2022). Section 64 of the Act mandates that all educational providers promote knowledge and understanding of the UNCRC and UNCRPD, reinforcing a rights-based ethos across schools and other educational settings funded by local authorities (Welsh Government, 2020c).</w:t>
      </w:r>
    </w:p>
    <w:p w14:paraId="2170F827"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Recent legislative developments, including the Additional Learning Needs and Education Tribunal (Wales) Bill and the ALN Code for Wales, reflect the Welsh Government’s commitment to addressing the needs of children with disabilities and additional learning needs (ALN). These measures prioritise inclusive practices and </w:t>
      </w:r>
      <w:r w:rsidRPr="008C5C53">
        <w:rPr>
          <w:rFonts w:ascii="Arial" w:hAnsi="Arial" w:cs="Arial"/>
          <w:color w:val="000000" w:themeColor="text1"/>
        </w:rPr>
        <w:lastRenderedPageBreak/>
        <w:t>the active participation of children in decisions affecting their education, consistent with the principles of the UNCRC and UNCRPD (Murphy &amp; Waters-Davies, 2022).</w:t>
      </w:r>
    </w:p>
    <w:p w14:paraId="05ECC477" w14:textId="3B0A4C05"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The Welsh Government’s commitment to equity and inclusion is further demonstrated by the Well-being of Future Generations Act (2015), which prioritises long-term, inclusive thinking. This aligns with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ensuring that education policies are sustainable and rights-based (Murphy &amp; Waters-Davies, 2022). The Foundation Phase curriculum, updated in 2015, emphasise</w:t>
      </w:r>
      <w:r w:rsidR="00266503">
        <w:rPr>
          <w:rFonts w:ascii="Arial" w:hAnsi="Arial" w:cs="Arial"/>
          <w:color w:val="000000" w:themeColor="text1"/>
        </w:rPr>
        <w:t xml:space="preserve">d </w:t>
      </w:r>
      <w:r w:rsidRPr="008C5C53">
        <w:rPr>
          <w:rFonts w:ascii="Arial" w:hAnsi="Arial" w:cs="Arial"/>
          <w:color w:val="000000" w:themeColor="text1"/>
        </w:rPr>
        <w:t>inclusive, play-based learning for children aged 3–7. Evaluations by Siraj and Kingston (2014) and the Welsh Government (2015) revealed mixed results regarding its impact on reducing attainment gaps but showed positive outcomes for disadvantaged children, reinforcing the success of a rights-based, child-centred early education model (Murphy &amp; Waters-Davies, 2022).</w:t>
      </w:r>
    </w:p>
    <w:p w14:paraId="6F78F52F" w14:textId="77777777" w:rsidR="005C1F85" w:rsidRDefault="008C5C53" w:rsidP="0080312C">
      <w:pPr>
        <w:spacing w:line="480" w:lineRule="auto"/>
        <w:rPr>
          <w:rFonts w:ascii="Arial" w:hAnsi="Arial" w:cs="Arial"/>
          <w:color w:val="000000" w:themeColor="text1"/>
        </w:rPr>
      </w:pPr>
      <w:r w:rsidRPr="008C5C53">
        <w:rPr>
          <w:rFonts w:ascii="Arial" w:hAnsi="Arial" w:cs="Arial"/>
          <w:color w:val="000000" w:themeColor="text1"/>
        </w:rPr>
        <w:t>Integrating rights into the curriculum supports broader societal goals:</w:t>
      </w:r>
    </w:p>
    <w:p w14:paraId="73892439" w14:textId="77777777" w:rsidR="005C1F85" w:rsidRDefault="008C5C53" w:rsidP="005C1F85">
      <w:pPr>
        <w:pStyle w:val="ListParagraph"/>
        <w:numPr>
          <w:ilvl w:val="0"/>
          <w:numId w:val="47"/>
        </w:numPr>
        <w:spacing w:line="480" w:lineRule="auto"/>
        <w:rPr>
          <w:rFonts w:ascii="Arial" w:hAnsi="Arial" w:cs="Arial"/>
          <w:color w:val="000000" w:themeColor="text1"/>
        </w:rPr>
      </w:pPr>
      <w:r w:rsidRPr="005C1F85">
        <w:rPr>
          <w:rFonts w:ascii="Arial" w:hAnsi="Arial" w:cs="Arial"/>
          <w:color w:val="000000" w:themeColor="text1"/>
        </w:rPr>
        <w:t xml:space="preserve">Equity: By addressing systemic barriers and promoting equal opportunities, the </w:t>
      </w:r>
      <w:proofErr w:type="spellStart"/>
      <w:r w:rsidRPr="005C1F85">
        <w:rPr>
          <w:rFonts w:ascii="Arial" w:hAnsi="Arial" w:cs="Arial"/>
          <w:color w:val="000000" w:themeColor="text1"/>
        </w:rPr>
        <w:t>CfW</w:t>
      </w:r>
      <w:proofErr w:type="spellEnd"/>
      <w:r w:rsidRPr="005C1F85">
        <w:rPr>
          <w:rFonts w:ascii="Arial" w:hAnsi="Arial" w:cs="Arial"/>
          <w:color w:val="000000" w:themeColor="text1"/>
        </w:rPr>
        <w:t xml:space="preserve"> aligns with the Equality Act 2010, aiming to eliminate marginalisation of disadvantaged and disabled learners.</w:t>
      </w:r>
    </w:p>
    <w:p w14:paraId="02891370" w14:textId="77777777" w:rsidR="005C1F85" w:rsidRDefault="008C5C53" w:rsidP="005C1F85">
      <w:pPr>
        <w:pStyle w:val="ListParagraph"/>
        <w:numPr>
          <w:ilvl w:val="0"/>
          <w:numId w:val="47"/>
        </w:numPr>
        <w:spacing w:line="480" w:lineRule="auto"/>
        <w:rPr>
          <w:rFonts w:ascii="Arial" w:hAnsi="Arial" w:cs="Arial"/>
          <w:color w:val="000000" w:themeColor="text1"/>
        </w:rPr>
      </w:pPr>
      <w:r w:rsidRPr="005C1F85">
        <w:rPr>
          <w:rFonts w:ascii="Arial" w:hAnsi="Arial" w:cs="Arial"/>
          <w:color w:val="000000" w:themeColor="text1"/>
        </w:rPr>
        <w:t xml:space="preserve">Inclusion: By encouraging children to express their views and contribute to curriculum design, the </w:t>
      </w:r>
      <w:proofErr w:type="spellStart"/>
      <w:r w:rsidRPr="005C1F85">
        <w:rPr>
          <w:rFonts w:ascii="Arial" w:hAnsi="Arial" w:cs="Arial"/>
          <w:color w:val="000000" w:themeColor="text1"/>
        </w:rPr>
        <w:t>CfW</w:t>
      </w:r>
      <w:proofErr w:type="spellEnd"/>
      <w:r w:rsidRPr="005C1F85">
        <w:rPr>
          <w:rFonts w:ascii="Arial" w:hAnsi="Arial" w:cs="Arial"/>
          <w:color w:val="000000" w:themeColor="text1"/>
        </w:rPr>
        <w:t xml:space="preserve"> fosters an environment that values diversity.</w:t>
      </w:r>
    </w:p>
    <w:p w14:paraId="6739C9F7" w14:textId="4CD78152" w:rsidR="008C5C53" w:rsidRPr="005C1F85" w:rsidRDefault="008C5C53" w:rsidP="005C1F85">
      <w:pPr>
        <w:pStyle w:val="ListParagraph"/>
        <w:numPr>
          <w:ilvl w:val="0"/>
          <w:numId w:val="47"/>
        </w:numPr>
        <w:spacing w:line="480" w:lineRule="auto"/>
        <w:rPr>
          <w:rFonts w:ascii="Arial" w:hAnsi="Arial" w:cs="Arial"/>
          <w:color w:val="000000" w:themeColor="text1"/>
        </w:rPr>
      </w:pPr>
      <w:r w:rsidRPr="005C1F85">
        <w:rPr>
          <w:rFonts w:ascii="Arial" w:hAnsi="Arial" w:cs="Arial"/>
          <w:color w:val="000000" w:themeColor="text1"/>
        </w:rPr>
        <w:t xml:space="preserve">Active Citizenship: By nurturing informed, ethical citizens, the </w:t>
      </w:r>
      <w:proofErr w:type="spellStart"/>
      <w:r w:rsidRPr="005C1F85">
        <w:rPr>
          <w:rFonts w:ascii="Arial" w:hAnsi="Arial" w:cs="Arial"/>
          <w:color w:val="000000" w:themeColor="text1"/>
        </w:rPr>
        <w:t>CfW</w:t>
      </w:r>
      <w:proofErr w:type="spellEnd"/>
      <w:r w:rsidRPr="005C1F85">
        <w:rPr>
          <w:rFonts w:ascii="Arial" w:hAnsi="Arial" w:cs="Arial"/>
          <w:color w:val="000000" w:themeColor="text1"/>
        </w:rPr>
        <w:t xml:space="preserve"> promotes education for sustainable development and global citizenship.</w:t>
      </w:r>
    </w:p>
    <w:p w14:paraId="2F060689"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The integration of the UNCRC and UNCRPD into the curriculum demonstrates </w:t>
      </w:r>
      <w:proofErr w:type="spellStart"/>
      <w:r w:rsidRPr="008C5C53">
        <w:rPr>
          <w:rFonts w:ascii="Arial" w:hAnsi="Arial" w:cs="Arial"/>
          <w:color w:val="000000" w:themeColor="text1"/>
        </w:rPr>
        <w:t>Wales’</w:t>
      </w:r>
      <w:proofErr w:type="spellEnd"/>
      <w:r w:rsidRPr="008C5C53">
        <w:rPr>
          <w:rFonts w:ascii="Arial" w:hAnsi="Arial" w:cs="Arial"/>
          <w:color w:val="000000" w:themeColor="text1"/>
        </w:rPr>
        <w:t xml:space="preserve"> commitment to an education system that meets legal obligations while fostering respect, inclusion, and empowerment. By prioritising rights-based, child-</w:t>
      </w:r>
      <w:r w:rsidRPr="008C5C53">
        <w:rPr>
          <w:rFonts w:ascii="Arial" w:hAnsi="Arial" w:cs="Arial"/>
          <w:color w:val="000000" w:themeColor="text1"/>
        </w:rPr>
        <w:lastRenderedPageBreak/>
        <w:t xml:space="preserve">centred approaches,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aims to transform the educational landscape and contribute to a more equitable society (Children's Commissioner for Wales, n.d.).</w:t>
      </w:r>
    </w:p>
    <w:p w14:paraId="15358EA3"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Despite its strong foundation, the practical application 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faces challenges. The curriculum’s emphasis on teacher autonomy allows educators to adapt to local needs, but this flexibility can lead to inconsistencies in implementing rights-based education. Some educators are confident teaching human rights, while others struggle with implementing them due to a lack of professional development and resources (Stewart, MacDonald, &amp; Waters-Davies, 2024). This reveals a gap between policy goals and classroom realities.</w:t>
      </w:r>
    </w:p>
    <w:p w14:paraId="42ADC706"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Additionally, teacher autonomy creates tension with the need for a unified approach. While the flexibility allows for tailored teaching, it can cause fragmentation in the implementation of rights-based practices, especially where schools lack resources or expertise. This highlights the conflict between flexibility and cohesion in rights-based education.</w:t>
      </w:r>
    </w:p>
    <w:p w14:paraId="1FB919C8"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Resource constraints and funding disparities further exacerbate existing inequalities. Schools in disadvantaged areas struggle to provide necessary teacher training and consistent access to rights-based education, particularly for students with ALN or from marginalised communities. This undermines the potential 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to ensure equitable access to education (Wales UNCRC Monitoring Group, 2022).</w:t>
      </w:r>
    </w:p>
    <w:p w14:paraId="5AA1C31C" w14:textId="77777777" w:rsidR="002215D7" w:rsidRPr="0080312C" w:rsidRDefault="002215D7" w:rsidP="0080312C">
      <w:pPr>
        <w:spacing w:line="480" w:lineRule="auto"/>
        <w:rPr>
          <w:rFonts w:ascii="Arial" w:hAnsi="Arial" w:cs="Arial"/>
          <w:color w:val="000000" w:themeColor="text1"/>
        </w:rPr>
      </w:pPr>
    </w:p>
    <w:p w14:paraId="13E98BB5" w14:textId="4A97B258" w:rsidR="008C5C53" w:rsidRPr="008C5C53" w:rsidRDefault="008C5C53" w:rsidP="0080312C">
      <w:pPr>
        <w:spacing w:line="480" w:lineRule="auto"/>
        <w:rPr>
          <w:rFonts w:ascii="Arial" w:hAnsi="Arial" w:cs="Arial"/>
          <w:b/>
          <w:bCs/>
          <w:color w:val="000000" w:themeColor="text1"/>
        </w:rPr>
      </w:pPr>
      <w:r w:rsidRPr="008C5C53">
        <w:rPr>
          <w:rFonts w:ascii="Arial" w:hAnsi="Arial" w:cs="Arial"/>
          <w:b/>
          <w:bCs/>
          <w:color w:val="000000" w:themeColor="text1"/>
        </w:rPr>
        <w:t>Enablers of Policy Implementation</w:t>
      </w:r>
    </w:p>
    <w:p w14:paraId="01A16591" w14:textId="1AE1B57F"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The implementation of children’s rights within education in Wales is supported by various enablers, creating a strong foundation for progress. A fundamental enabler is the Welsh Government’s robust policy commitment to the United Nations Convention </w:t>
      </w:r>
      <w:r w:rsidRPr="008C5C53">
        <w:rPr>
          <w:rFonts w:ascii="Arial" w:hAnsi="Arial" w:cs="Arial"/>
          <w:color w:val="000000" w:themeColor="text1"/>
        </w:rPr>
        <w:lastRenderedPageBreak/>
        <w:t xml:space="preserve">on the Rights of the Child (UNCRC). As highlighted by Stewart, MacDonald, and Waters-Davies (2024), the Curriculum for Wales integrates children’s rights, ensuring that children are not only educated but also empowered to understand, experience, and advocate for their rights. This alignment with the UNCRC lays a foundation for equality, inclusion, and active citizenship—core </w:t>
      </w:r>
      <w:r w:rsidR="002C638C">
        <w:rPr>
          <w:rFonts w:ascii="Arial" w:hAnsi="Arial" w:cs="Arial"/>
          <w:color w:val="000000" w:themeColor="text1"/>
        </w:rPr>
        <w:t xml:space="preserve">principles </w:t>
      </w:r>
      <w:r w:rsidRPr="008C5C53">
        <w:rPr>
          <w:rFonts w:ascii="Arial" w:hAnsi="Arial" w:cs="Arial"/>
          <w:color w:val="000000" w:themeColor="text1"/>
        </w:rPr>
        <w:t xml:space="preserve">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w:t>
      </w:r>
      <w:r w:rsidR="002E562E">
        <w:rPr>
          <w:rFonts w:ascii="Arial" w:hAnsi="Arial" w:cs="Arial"/>
          <w:color w:val="000000" w:themeColor="text1"/>
        </w:rPr>
        <w:t>Indeed</w:t>
      </w:r>
      <w:r w:rsidRPr="008C5C53">
        <w:rPr>
          <w:rFonts w:ascii="Arial" w:hAnsi="Arial" w:cs="Arial"/>
          <w:color w:val="000000" w:themeColor="text1"/>
        </w:rPr>
        <w:t>, human rights education offers teachers a clear framework, guiding them towards best practices in fostering rights-based education.</w:t>
      </w:r>
    </w:p>
    <w:p w14:paraId="27C211BE"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The Well-being of Future Generations Act (2015) strengthens this framework by providing sustainable, rights-based policymaking (Murphy &amp; Waters-Davies, 2022). The Act prioritises long-term thinking and inclusivity, complementing the principles of children’s rights and supporting their integration into education (Future Generations Commissioner for Wales, 2015).</w:t>
      </w:r>
    </w:p>
    <w:p w14:paraId="5B2F63FD" w14:textId="07683691"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Initiatives like The Right Way framework and the Rights Respecting Schools Award (RRSA) have been pivotal in advancing children’s rights, particularly within primary schools (Murphy &amp; Waters-Davies, 2022). These initiatives foster a rights-based ethos within schools, ensuring that children’s voices are </w:t>
      </w:r>
      <w:r w:rsidR="002E562E" w:rsidRPr="008C5C53">
        <w:rPr>
          <w:rFonts w:ascii="Arial" w:hAnsi="Arial" w:cs="Arial"/>
          <w:color w:val="000000" w:themeColor="text1"/>
        </w:rPr>
        <w:t>heard,</w:t>
      </w:r>
      <w:r w:rsidRPr="008C5C53">
        <w:rPr>
          <w:rFonts w:ascii="Arial" w:hAnsi="Arial" w:cs="Arial"/>
          <w:color w:val="000000" w:themeColor="text1"/>
        </w:rPr>
        <w:t xml:space="preserve"> and their rights are embedded in daily practices.</w:t>
      </w:r>
    </w:p>
    <w:p w14:paraId="79D07740"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A key enabler 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is its emphasis on teacher autonomy. According to Davies et al. (2024), this flexibility allows educators to adapt their teaching methods to meet students’ specific needs. This adaptability is essential for the successful implementation 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ensuring that teachers can tailor their practice to local contexts.</w:t>
      </w:r>
    </w:p>
    <w:p w14:paraId="4D7BC5A4" w14:textId="39E63E10"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Finally, the integration of the UNCRC and the UNCRPD</w:t>
      </w:r>
      <w:r w:rsidR="002E562E">
        <w:rPr>
          <w:rFonts w:ascii="Arial" w:hAnsi="Arial" w:cs="Arial"/>
          <w:color w:val="000000" w:themeColor="text1"/>
        </w:rPr>
        <w:t xml:space="preserve"> </w:t>
      </w:r>
      <w:r w:rsidRPr="008C5C53">
        <w:rPr>
          <w:rFonts w:ascii="Arial" w:hAnsi="Arial" w:cs="Arial"/>
          <w:color w:val="000000" w:themeColor="text1"/>
        </w:rPr>
        <w:t>into the C</w:t>
      </w:r>
      <w:r w:rsidR="002E562E">
        <w:rPr>
          <w:rFonts w:ascii="Arial" w:hAnsi="Arial" w:cs="Arial"/>
          <w:color w:val="000000" w:themeColor="text1"/>
        </w:rPr>
        <w:t>urriculum for Wales</w:t>
      </w:r>
      <w:r w:rsidRPr="008C5C53">
        <w:rPr>
          <w:rFonts w:ascii="Arial" w:hAnsi="Arial" w:cs="Arial"/>
          <w:color w:val="000000" w:themeColor="text1"/>
        </w:rPr>
        <w:t xml:space="preserve"> across various Areas of Learning and Experience promotes a holistic </w:t>
      </w:r>
      <w:r w:rsidRPr="008C5C53">
        <w:rPr>
          <w:rFonts w:ascii="Arial" w:hAnsi="Arial" w:cs="Arial"/>
          <w:color w:val="000000" w:themeColor="text1"/>
        </w:rPr>
        <w:lastRenderedPageBreak/>
        <w:t>approach to education (Children's Commissioner for Wales, 2025). This interdisciplinary focus strengthens the overall implementation of rights-based education, fostering collaboration among educators and making the system more inclusive.</w:t>
      </w:r>
    </w:p>
    <w:p w14:paraId="2059F3EE" w14:textId="77777777" w:rsid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Together, these enablers demonstrate Wales’s commitment to embedding children’s rights in education. By leveraging these strengths, Wales continues to move towards a more inclusive, rights-informed education system for all children.</w:t>
      </w:r>
    </w:p>
    <w:p w14:paraId="0DB14ADE" w14:textId="77777777" w:rsidR="00633BD3" w:rsidRPr="008C5C53" w:rsidRDefault="00633BD3" w:rsidP="0080312C">
      <w:pPr>
        <w:spacing w:line="480" w:lineRule="auto"/>
        <w:rPr>
          <w:rFonts w:ascii="Arial" w:hAnsi="Arial" w:cs="Arial"/>
          <w:color w:val="000000" w:themeColor="text1"/>
        </w:rPr>
      </w:pPr>
    </w:p>
    <w:p w14:paraId="35EFB2A6" w14:textId="69958ADD" w:rsidR="008C5C53" w:rsidRPr="008C5C53" w:rsidRDefault="008C5C53" w:rsidP="0080312C">
      <w:pPr>
        <w:spacing w:line="480" w:lineRule="auto"/>
        <w:rPr>
          <w:rFonts w:ascii="Arial" w:hAnsi="Arial" w:cs="Arial"/>
          <w:b/>
          <w:bCs/>
          <w:color w:val="000000" w:themeColor="text1"/>
        </w:rPr>
      </w:pPr>
      <w:r w:rsidRPr="008C5C53">
        <w:rPr>
          <w:rFonts w:ascii="Arial" w:hAnsi="Arial" w:cs="Arial"/>
          <w:b/>
          <w:bCs/>
          <w:color w:val="000000" w:themeColor="text1"/>
        </w:rPr>
        <w:t>Barriers to Policy Implementation</w:t>
      </w:r>
    </w:p>
    <w:p w14:paraId="47A56531" w14:textId="45A5BBB5"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Despite the progress made, several barriers hinder the full implementation of children’s rights in education in Wales. A significant challenge is the fragmentation of early years educational provision. Stewart, MacDonald, and Waters-Davies (2024) highlight the existence of multiple guidance frameworks, such as the Curriculum for Wales, the Curriculum for Funded Non-Maintained Nursery Settings, and the Early Childhood Play, Learning, and Care guidance. This lack of coherence, especially for 3–4-year-olds, results in inconsistent quality and delivery of education across different settings, undermining the goal of universal access to high-quality, rights-based education</w:t>
      </w:r>
      <w:r w:rsidR="002C638C">
        <w:rPr>
          <w:rFonts w:ascii="Arial" w:hAnsi="Arial" w:cs="Arial"/>
          <w:color w:val="000000" w:themeColor="text1"/>
        </w:rPr>
        <w:t xml:space="preserve"> (</w:t>
      </w:r>
      <w:r w:rsidR="002C638C" w:rsidRPr="008C5C53">
        <w:rPr>
          <w:rFonts w:ascii="Arial" w:hAnsi="Arial" w:cs="Arial"/>
          <w:color w:val="000000" w:themeColor="text1"/>
        </w:rPr>
        <w:t>Stewart, MacDonald, and Waters-Davies</w:t>
      </w:r>
      <w:r w:rsidR="002C638C">
        <w:rPr>
          <w:rFonts w:ascii="Arial" w:hAnsi="Arial" w:cs="Arial"/>
          <w:color w:val="000000" w:themeColor="text1"/>
        </w:rPr>
        <w:t>, 2024).</w:t>
      </w:r>
    </w:p>
    <w:p w14:paraId="2F27EF4E" w14:textId="6B582BE8"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Challenges in fully implementing children’s rights are also prominent for students with Additional Learning Needs (ALN) and in secondary and special schools. Initiatives like the Rights Respecting Schools Award</w:t>
      </w:r>
      <w:r w:rsidR="002C638C">
        <w:rPr>
          <w:rFonts w:ascii="Arial" w:hAnsi="Arial" w:cs="Arial"/>
          <w:color w:val="000000" w:themeColor="text1"/>
        </w:rPr>
        <w:t xml:space="preserve"> </w:t>
      </w:r>
      <w:r w:rsidRPr="008C5C53">
        <w:rPr>
          <w:rFonts w:ascii="Arial" w:hAnsi="Arial" w:cs="Arial"/>
          <w:color w:val="000000" w:themeColor="text1"/>
        </w:rPr>
        <w:t>have had limited success in these settings, particularly for children with complex needs (Murphy &amp; Waters-Davies, 2024). Although policies exist to promote inclusivity, financial constraints on local authorities and childcare providers hinder the ability to consistently deliver high-</w:t>
      </w:r>
      <w:r w:rsidRPr="008C5C53">
        <w:rPr>
          <w:rFonts w:ascii="Arial" w:hAnsi="Arial" w:cs="Arial"/>
          <w:color w:val="000000" w:themeColor="text1"/>
        </w:rPr>
        <w:lastRenderedPageBreak/>
        <w:t>quality education across the sector (Stewart, MacDonald, &amp; Waters-Davies, 2024). These financial pressures exacerbate the inconsistency of service provision, further undermining Wales’s commitment to children’s rights.</w:t>
      </w:r>
    </w:p>
    <w:p w14:paraId="2A144965"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A critical gap exists between policy aspirations and the reality in classrooms. Stewart, MacDonald, and Waters-Davies (2024) note that while many educators are confident in teaching about rights, they often struggle with teaching through or for rights. The lack of tailored professional development and inadequate learning opportunities leaves educators ill-prepared to effectively integrate the principles of the UNCRC into their practice. Furthermore, the reliance on whole-school approaches, as opposed to more individualised practices, limits the potential for fully embedding rights-based education into teaching pedagogy (Murphy &amp; Waters-Davies, 2024).</w:t>
      </w:r>
    </w:p>
    <w:p w14:paraId="67507B29"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To overcome these barriers, further training is essential. Practitioners require more training in rights-based education to ensure that children’s voices and needs are central in the learning process (Murphy &amp; Waters-Davies, 2024). However, without sufficient funding for training and adequate resources, educators struggle to meet the ambitious goals 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w:t>
      </w:r>
    </w:p>
    <w:p w14:paraId="1591BB13" w14:textId="6C8F0E4B"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Additional barriers include the lack of clarity and coherence during the implementation of Welsh education reforms. </w:t>
      </w:r>
      <w:r w:rsidR="00894964" w:rsidRPr="008C5C53">
        <w:rPr>
          <w:rFonts w:ascii="Arial" w:hAnsi="Arial" w:cs="Arial"/>
          <w:color w:val="000000" w:themeColor="text1"/>
        </w:rPr>
        <w:t>Murphy &amp; Waters-Davies, 2024</w:t>
      </w:r>
      <w:r w:rsidRPr="008C5C53">
        <w:rPr>
          <w:rFonts w:ascii="Arial" w:hAnsi="Arial" w:cs="Arial"/>
          <w:color w:val="000000" w:themeColor="text1"/>
        </w:rPr>
        <w:t xml:space="preserve"> identify the complexities of the curriculum and the competing demands on teachers’ time as major obstacles in translating policy into practice. The tension between teacher autonomy and the need for a cohesive, unified approach has led to inconsistent implementation across schools. This gap in policy implementation results in a lack of </w:t>
      </w:r>
      <w:r w:rsidRPr="008C5C53">
        <w:rPr>
          <w:rFonts w:ascii="Arial" w:hAnsi="Arial" w:cs="Arial"/>
          <w:color w:val="000000" w:themeColor="text1"/>
        </w:rPr>
        <w:lastRenderedPageBreak/>
        <w:t>support for teachers, further contributing to the difficulties faced in embedding rights-based education.</w:t>
      </w:r>
    </w:p>
    <w:p w14:paraId="12C27FF4"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Growing inequality in educational provision is another pressing barrier. The fragmentation of early years education, combined with uneven resource allocation across regions, means that vulnerable learners, particularly those from disadvantaged backgrounds, face significant barriers in accessing the same quality of education. This systemic inequality undermines Wales’s broader educational goals of equity and inclusion (Murphy &amp; Waters-Davies, 2024).</w:t>
      </w:r>
    </w:p>
    <w:p w14:paraId="4AB36205" w14:textId="386089C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Although Wales has made considerable progress in embedding children’s rights into policy, substantial barriers remain. The fragmentation of early years provision, insufficient funding, lack of professional support, and inconsistent policy delivery create significant challenges in achieving a truly inclusive, rights-based education system. Addressing these barriers requires clear guidance, adequate funding, and ongoing professional development for educators to ensure that the ambitious goals of the </w:t>
      </w:r>
      <w:r w:rsidR="002E562E">
        <w:rPr>
          <w:rFonts w:ascii="Arial" w:hAnsi="Arial" w:cs="Arial"/>
          <w:color w:val="000000" w:themeColor="text1"/>
        </w:rPr>
        <w:t>curriculum</w:t>
      </w:r>
      <w:r w:rsidRPr="008C5C53">
        <w:rPr>
          <w:rFonts w:ascii="Arial" w:hAnsi="Arial" w:cs="Arial"/>
          <w:color w:val="000000" w:themeColor="text1"/>
        </w:rPr>
        <w:t xml:space="preserve"> are fully realised.</w:t>
      </w:r>
    </w:p>
    <w:p w14:paraId="5EC4445D" w14:textId="19D03EE5"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While the Well-being of Future Generations Act (2015) and initiatives such as the Rights Respecting Schools Award represent strong enablers for embedding children’s rights, economic constraints continue to pose a significant barrier</w:t>
      </w:r>
      <w:r w:rsidR="002E562E">
        <w:rPr>
          <w:rFonts w:ascii="Arial" w:hAnsi="Arial" w:cs="Arial"/>
          <w:color w:val="000000" w:themeColor="text1"/>
        </w:rPr>
        <w:t xml:space="preserve"> </w:t>
      </w:r>
      <w:r w:rsidR="002E562E" w:rsidRPr="002E562E">
        <w:rPr>
          <w:rFonts w:ascii="Arial" w:hAnsi="Arial" w:cs="Arial"/>
          <w:color w:val="000000" w:themeColor="text1"/>
        </w:rPr>
        <w:t>(Children's Commissioner for Wales, n.d.)</w:t>
      </w:r>
      <w:r w:rsidR="002E562E">
        <w:rPr>
          <w:rFonts w:ascii="Arial" w:hAnsi="Arial" w:cs="Arial"/>
          <w:color w:val="000000" w:themeColor="text1"/>
        </w:rPr>
        <w:t xml:space="preserve">. </w:t>
      </w:r>
      <w:proofErr w:type="gramStart"/>
      <w:r w:rsidRPr="008C5C53">
        <w:rPr>
          <w:rFonts w:ascii="Arial" w:hAnsi="Arial" w:cs="Arial"/>
          <w:color w:val="000000" w:themeColor="text1"/>
        </w:rPr>
        <w:t>In</w:t>
      </w:r>
      <w:proofErr w:type="gramEnd"/>
      <w:r w:rsidRPr="008C5C53">
        <w:rPr>
          <w:rFonts w:ascii="Arial" w:hAnsi="Arial" w:cs="Arial"/>
          <w:color w:val="000000" w:themeColor="text1"/>
        </w:rPr>
        <w:t xml:space="preserve"> disadvantaged areas, limited funding hampers the ability of schools to provide necessary training and resources for rights-based education. This lack of resources results in the inconsistent application of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principles, with some schools unable to implement the curriculum effectively.</w:t>
      </w:r>
    </w:p>
    <w:p w14:paraId="2A7F88DD"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Moreover, inadequate teacher training remains a critical barrier. Despite the flexibility offered by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many educators feel unprepared to teach human rights </w:t>
      </w:r>
      <w:r w:rsidRPr="008C5C53">
        <w:rPr>
          <w:rFonts w:ascii="Arial" w:hAnsi="Arial" w:cs="Arial"/>
          <w:color w:val="000000" w:themeColor="text1"/>
        </w:rPr>
        <w:lastRenderedPageBreak/>
        <w:t>education effectively. Stewart, MacDonald, and Waters-Davies (2024) highlight that while teachers may understand the principles of children’s rights, they often feel less confident applying these principles in practice. Without comprehensive training programs and ongoing professional development, the implementation of rights-based education continues to be undermined.</w:t>
      </w:r>
    </w:p>
    <w:p w14:paraId="79B26165"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Cultural resistance to rights-based approaches presents an additional challenge. In some schools, particularly those with more traditional, authoritarian educational cultures, teacher autonomy and learner voice initiatives may be seen as a threat to established practices. This resistance can hinder the integration of rights-based education, limiting the effectiveness of policies that aim to empower children and promote their active participation in decision-making.</w:t>
      </w:r>
    </w:p>
    <w:p w14:paraId="4B4F5B19" w14:textId="78BDF4B2"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Finally, the tension between autonomy and cohesion in the policy landscape contributes to the challenges faced in implementing rights-based education. While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encourages teacher flexibility, this can lead to inconsistencies in the application of rights-based practices across schools. Some schools may prioritise human rights education, while others may struggle to balance it with national assessments or internal curriculum demands. This lack of standardisation undermines the overall effectiveness of the policy, leading to unequal access to rights-based education for students across Wales.</w:t>
      </w:r>
      <w:r w:rsidRPr="0080312C">
        <w:rPr>
          <w:rFonts w:ascii="Arial" w:hAnsi="Arial" w:cs="Arial"/>
          <w:color w:val="000000" w:themeColor="text1"/>
        </w:rPr>
        <w:t xml:space="preserve"> </w:t>
      </w:r>
    </w:p>
    <w:p w14:paraId="06AE2297" w14:textId="77777777" w:rsidR="008C5C53" w:rsidRPr="0080312C" w:rsidRDefault="008C5C53" w:rsidP="0080312C">
      <w:pPr>
        <w:spacing w:line="480" w:lineRule="auto"/>
        <w:rPr>
          <w:rFonts w:ascii="Arial" w:hAnsi="Arial" w:cs="Arial"/>
          <w:color w:val="000000" w:themeColor="text1"/>
        </w:rPr>
      </w:pPr>
    </w:p>
    <w:p w14:paraId="175BBF91" w14:textId="48CD43EC" w:rsidR="008C5C53" w:rsidRPr="008C5C53" w:rsidRDefault="008C5C53" w:rsidP="0080312C">
      <w:pPr>
        <w:spacing w:line="480" w:lineRule="auto"/>
        <w:rPr>
          <w:rFonts w:ascii="Arial" w:hAnsi="Arial" w:cs="Arial"/>
          <w:b/>
          <w:bCs/>
          <w:color w:val="000000" w:themeColor="text1"/>
        </w:rPr>
      </w:pPr>
      <w:r w:rsidRPr="008C5C53">
        <w:rPr>
          <w:rFonts w:ascii="Arial" w:hAnsi="Arial" w:cs="Arial"/>
          <w:b/>
          <w:bCs/>
          <w:color w:val="000000" w:themeColor="text1"/>
        </w:rPr>
        <w:t>Contemporary Views and Practice</w:t>
      </w:r>
    </w:p>
    <w:p w14:paraId="3219D5FB" w14:textId="5330F864" w:rsidR="007520AD" w:rsidRPr="007520AD" w:rsidRDefault="008C5C53" w:rsidP="007520AD">
      <w:pPr>
        <w:spacing w:line="480" w:lineRule="auto"/>
        <w:rPr>
          <w:rFonts w:ascii="Arial" w:hAnsi="Arial" w:cs="Arial"/>
          <w:color w:val="000000" w:themeColor="text1"/>
        </w:rPr>
      </w:pPr>
      <w:r w:rsidRPr="008C5C53">
        <w:rPr>
          <w:rFonts w:ascii="Arial" w:hAnsi="Arial" w:cs="Arial"/>
          <w:color w:val="000000" w:themeColor="text1"/>
        </w:rPr>
        <w:t xml:space="preserve">Contemporary perspectives increasingly view children as active contributors to society, capable of influencing decisions and shaping the environments around them. </w:t>
      </w:r>
      <w:r w:rsidR="007520AD" w:rsidRPr="007520AD">
        <w:rPr>
          <w:rFonts w:ascii="Arial" w:hAnsi="Arial" w:cs="Arial"/>
          <w:color w:val="000000" w:themeColor="text1"/>
        </w:rPr>
        <w:t>The report, </w:t>
      </w:r>
      <w:r w:rsidR="007520AD" w:rsidRPr="007520AD">
        <w:rPr>
          <w:rFonts w:ascii="Arial" w:hAnsi="Arial" w:cs="Arial"/>
          <w:i/>
          <w:iCs/>
          <w:color w:val="000000" w:themeColor="text1"/>
        </w:rPr>
        <w:t xml:space="preserve">Contemporary Perspectives of the Child in Action: An Investigation </w:t>
      </w:r>
      <w:r w:rsidR="007520AD" w:rsidRPr="007520AD">
        <w:rPr>
          <w:rFonts w:ascii="Arial" w:hAnsi="Arial" w:cs="Arial"/>
          <w:i/>
          <w:iCs/>
          <w:color w:val="000000" w:themeColor="text1"/>
        </w:rPr>
        <w:lastRenderedPageBreak/>
        <w:t>into Children’s Connectedness with, and Contribution to, the World Around Them</w:t>
      </w:r>
      <w:r w:rsidR="007520AD" w:rsidRPr="007520AD">
        <w:rPr>
          <w:rFonts w:ascii="Arial" w:hAnsi="Arial" w:cs="Arial"/>
          <w:color w:val="000000" w:themeColor="text1"/>
        </w:rPr>
        <w:t xml:space="preserve"> by Christine Robinson, Dee O'Connor, Helen </w:t>
      </w:r>
      <w:proofErr w:type="spellStart"/>
      <w:r w:rsidR="007520AD" w:rsidRPr="007520AD">
        <w:rPr>
          <w:rFonts w:ascii="Arial" w:hAnsi="Arial" w:cs="Arial"/>
          <w:color w:val="000000" w:themeColor="text1"/>
        </w:rPr>
        <w:t>Wildy</w:t>
      </w:r>
      <w:proofErr w:type="spellEnd"/>
      <w:r w:rsidR="007520AD" w:rsidRPr="007520AD">
        <w:rPr>
          <w:rFonts w:ascii="Arial" w:hAnsi="Arial" w:cs="Arial"/>
          <w:color w:val="000000" w:themeColor="text1"/>
        </w:rPr>
        <w:t xml:space="preserve">, and </w:t>
      </w:r>
      <w:proofErr w:type="spellStart"/>
      <w:r w:rsidR="007520AD" w:rsidRPr="007520AD">
        <w:rPr>
          <w:rFonts w:ascii="Arial" w:hAnsi="Arial" w:cs="Arial"/>
          <w:color w:val="000000" w:themeColor="text1"/>
        </w:rPr>
        <w:t>Gerardine</w:t>
      </w:r>
      <w:proofErr w:type="spellEnd"/>
      <w:r w:rsidR="007520AD" w:rsidRPr="007520AD">
        <w:rPr>
          <w:rFonts w:ascii="Arial" w:hAnsi="Arial" w:cs="Arial"/>
          <w:color w:val="000000" w:themeColor="text1"/>
        </w:rPr>
        <w:t xml:space="preserve"> </w:t>
      </w:r>
      <w:proofErr w:type="spellStart"/>
      <w:r w:rsidR="007520AD" w:rsidRPr="007520AD">
        <w:rPr>
          <w:rFonts w:ascii="Arial" w:hAnsi="Arial" w:cs="Arial"/>
          <w:color w:val="000000" w:themeColor="text1"/>
        </w:rPr>
        <w:t>Neylon</w:t>
      </w:r>
      <w:proofErr w:type="spellEnd"/>
      <w:r w:rsidR="007520AD" w:rsidRPr="007520AD">
        <w:rPr>
          <w:rFonts w:ascii="Arial" w:hAnsi="Arial" w:cs="Arial"/>
          <w:color w:val="000000" w:themeColor="text1"/>
        </w:rPr>
        <w:t>, explores how educators implement learning outcome two of the Early Years Learning Framework (EYLF). This outcome focuses on children being connected to and contributing to their world. The qualitative research, conducted in Western Australian childcare centres, used observational data to assess educator practices, emphasi</w:t>
      </w:r>
      <w:r w:rsidR="007520AD">
        <w:rPr>
          <w:rFonts w:ascii="Arial" w:hAnsi="Arial" w:cs="Arial"/>
          <w:color w:val="000000" w:themeColor="text1"/>
        </w:rPr>
        <w:t>s</w:t>
      </w:r>
      <w:r w:rsidR="007520AD" w:rsidRPr="007520AD">
        <w:rPr>
          <w:rFonts w:ascii="Arial" w:hAnsi="Arial" w:cs="Arial"/>
          <w:color w:val="000000" w:themeColor="text1"/>
        </w:rPr>
        <w:t>ing contemporary views on children’s active roles in learning.</w:t>
      </w:r>
    </w:p>
    <w:p w14:paraId="2432DEFE" w14:textId="765D53B2" w:rsidR="007520AD" w:rsidRPr="007520AD" w:rsidRDefault="007520AD" w:rsidP="007520AD">
      <w:pPr>
        <w:spacing w:line="480" w:lineRule="auto"/>
        <w:rPr>
          <w:rFonts w:ascii="Arial" w:hAnsi="Arial" w:cs="Arial"/>
          <w:color w:val="000000" w:themeColor="text1"/>
        </w:rPr>
      </w:pPr>
      <w:r w:rsidRPr="007520AD">
        <w:rPr>
          <w:rFonts w:ascii="Arial" w:hAnsi="Arial" w:cs="Arial"/>
          <w:color w:val="000000" w:themeColor="text1"/>
        </w:rPr>
        <w:t>The research findings revealed three key themes: children’s right to agency, children’s right to choose, and children’s right to belong. These themes were illustrated through vignettes constructed from the voice of the child. The results highlighted how educators’ practices aligned with the EYLF’s emphasis on children’s active participation in their own learning.</w:t>
      </w:r>
    </w:p>
    <w:p w14:paraId="4EA183D3" w14:textId="1F33225D" w:rsidR="007520AD" w:rsidRPr="007520AD" w:rsidRDefault="007520AD" w:rsidP="007520AD">
      <w:pPr>
        <w:spacing w:line="480" w:lineRule="auto"/>
        <w:rPr>
          <w:rFonts w:ascii="Arial" w:hAnsi="Arial" w:cs="Arial"/>
          <w:color w:val="000000" w:themeColor="text1"/>
        </w:rPr>
      </w:pPr>
      <w:r w:rsidRPr="007520AD">
        <w:rPr>
          <w:rFonts w:ascii="Arial" w:hAnsi="Arial" w:cs="Arial"/>
          <w:color w:val="000000" w:themeColor="text1"/>
        </w:rPr>
        <w:t>Children's Right to Agency emerged as a prominent theme. The EYLF advocates for children’s agency, where children actively construct their understanding and take part in decisions that affect them, including learning. This contemporary perspective shifts from the historical view of the ‘universal child,’ instead recogni</w:t>
      </w:r>
      <w:r>
        <w:rPr>
          <w:rFonts w:ascii="Arial" w:hAnsi="Arial" w:cs="Arial"/>
          <w:color w:val="000000" w:themeColor="text1"/>
        </w:rPr>
        <w:t>s</w:t>
      </w:r>
      <w:r w:rsidRPr="007520AD">
        <w:rPr>
          <w:rFonts w:ascii="Arial" w:hAnsi="Arial" w:cs="Arial"/>
          <w:color w:val="000000" w:themeColor="text1"/>
        </w:rPr>
        <w:t>ing the child as capable and autonomous. This autonomy fosters a more meaningful and successful learning environment, where children can actively contribute to their world</w:t>
      </w:r>
      <w:r>
        <w:rPr>
          <w:rFonts w:ascii="Arial" w:hAnsi="Arial" w:cs="Arial"/>
          <w:color w:val="000000" w:themeColor="text1"/>
        </w:rPr>
        <w:t xml:space="preserve"> </w:t>
      </w:r>
      <w:r w:rsidRPr="007520AD">
        <w:rPr>
          <w:rFonts w:ascii="Arial" w:hAnsi="Arial" w:cs="Arial"/>
          <w:color w:val="000000" w:themeColor="text1"/>
        </w:rPr>
        <w:t>(Robinson et al.)</w:t>
      </w:r>
      <w:r>
        <w:rPr>
          <w:rFonts w:ascii="Arial" w:hAnsi="Arial" w:cs="Arial"/>
          <w:color w:val="000000" w:themeColor="text1"/>
        </w:rPr>
        <w:t>.</w:t>
      </w:r>
    </w:p>
    <w:p w14:paraId="35D0E8FB" w14:textId="4B9B4693"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In Wales, this shift is particularly evident in the integration of human rights principles, such as those outlined in the United Nations Convention on the Rights of the Child, which reframe children not as passive recipients of care and education, but as active agents. The Curriculum for Wales exemplifies this transformation by embedding </w:t>
      </w:r>
      <w:r w:rsidRPr="008C5C53">
        <w:rPr>
          <w:rFonts w:ascii="Arial" w:hAnsi="Arial" w:cs="Arial"/>
          <w:color w:val="000000" w:themeColor="text1"/>
        </w:rPr>
        <w:lastRenderedPageBreak/>
        <w:t>children’s rights into its structure, empowering learners to understand and exercise these rights meaningfully</w:t>
      </w:r>
      <w:r w:rsidR="002E562E">
        <w:rPr>
          <w:rFonts w:ascii="Arial" w:hAnsi="Arial" w:cs="Arial"/>
          <w:color w:val="000000" w:themeColor="text1"/>
        </w:rPr>
        <w:t xml:space="preserve"> (Welsh Government, 2020b).</w:t>
      </w:r>
    </w:p>
    <w:p w14:paraId="2A86ADB7" w14:textId="39131975"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Globally, perceptions of children vary, influenced by cultural, socio-economic, and political factors. Some regions adhere to traditional hierarchical structures, focusing more on dependency and protection than on participation and autonomy. Countries with robust human rights frameworks, such as the Nordic nations, align closely with Wales in their commitment to child-centred approaches that prioritise empowerment, participation, and equality</w:t>
      </w:r>
      <w:r w:rsidR="00165A51">
        <w:rPr>
          <w:rFonts w:ascii="Arial" w:hAnsi="Arial" w:cs="Arial"/>
          <w:color w:val="000000" w:themeColor="text1"/>
        </w:rPr>
        <w:t xml:space="preserve"> </w:t>
      </w:r>
      <w:r w:rsidR="00165A51" w:rsidRPr="00165A51">
        <w:rPr>
          <w:rFonts w:ascii="Arial" w:hAnsi="Arial" w:cs="Arial"/>
          <w:color w:val="000000" w:themeColor="text1"/>
        </w:rPr>
        <w:t>(</w:t>
      </w:r>
      <w:proofErr w:type="spellStart"/>
      <w:r w:rsidR="00165A51" w:rsidRPr="00165A51">
        <w:rPr>
          <w:rFonts w:ascii="Arial" w:hAnsi="Arial" w:cs="Arial"/>
          <w:color w:val="000000" w:themeColor="text1"/>
        </w:rPr>
        <w:t>Alminde</w:t>
      </w:r>
      <w:proofErr w:type="spellEnd"/>
      <w:r w:rsidR="00165A51" w:rsidRPr="00165A51">
        <w:rPr>
          <w:rFonts w:ascii="Arial" w:hAnsi="Arial" w:cs="Arial"/>
          <w:color w:val="000000" w:themeColor="text1"/>
        </w:rPr>
        <w:t xml:space="preserve"> and Warming</w:t>
      </w:r>
      <w:r w:rsidR="00165A51">
        <w:rPr>
          <w:rFonts w:ascii="Arial" w:hAnsi="Arial" w:cs="Arial"/>
          <w:color w:val="000000" w:themeColor="text1"/>
        </w:rPr>
        <w:t>, 2024</w:t>
      </w:r>
      <w:r w:rsidR="00165A51" w:rsidRPr="00165A51">
        <w:rPr>
          <w:rFonts w:ascii="Arial" w:hAnsi="Arial" w:cs="Arial"/>
          <w:color w:val="000000" w:themeColor="text1"/>
        </w:rPr>
        <w:t>)</w:t>
      </w:r>
      <w:r w:rsidR="00165A51">
        <w:rPr>
          <w:rFonts w:ascii="Arial" w:hAnsi="Arial" w:cs="Arial"/>
          <w:color w:val="000000" w:themeColor="text1"/>
        </w:rPr>
        <w:t>.</w:t>
      </w:r>
    </w:p>
    <w:p w14:paraId="0BC318BB" w14:textId="5AB0919D"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The global implementation of international conventions like the UNCRC has significantly advanced the recognition of children's rights. While many countries have ratified the UNCRC, its practical application remains inconsistent due to economic disparities, cultural attitudes, and political will</w:t>
      </w:r>
      <w:r w:rsidR="00165A51">
        <w:rPr>
          <w:rFonts w:ascii="Arial" w:hAnsi="Arial" w:cs="Arial"/>
          <w:color w:val="000000" w:themeColor="text1"/>
        </w:rPr>
        <w:t xml:space="preserve"> </w:t>
      </w:r>
      <w:r w:rsidR="00165A51" w:rsidRPr="00165A51">
        <w:rPr>
          <w:rFonts w:ascii="Arial" w:hAnsi="Arial" w:cs="Arial"/>
          <w:color w:val="000000" w:themeColor="text1"/>
        </w:rPr>
        <w:t>(Byrne and Lundy)</w:t>
      </w:r>
      <w:r w:rsidR="00165A51">
        <w:rPr>
          <w:rFonts w:ascii="Arial" w:hAnsi="Arial" w:cs="Arial"/>
          <w:color w:val="000000" w:themeColor="text1"/>
        </w:rPr>
        <w:t xml:space="preserve">. </w:t>
      </w:r>
      <w:r w:rsidRPr="008C5C53">
        <w:rPr>
          <w:rFonts w:ascii="Arial" w:hAnsi="Arial" w:cs="Arial"/>
          <w:color w:val="000000" w:themeColor="text1"/>
        </w:rPr>
        <w:t>These variations influence how children are perceived and supported, shaping their roles and opportunities in society.</w:t>
      </w:r>
    </w:p>
    <w:p w14:paraId="569869D7" w14:textId="53D5F133"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In Wales, recognising children as active participants in their education has profoundly influenced both educational practices and professional approaches</w:t>
      </w:r>
      <w:r w:rsidR="00165A51">
        <w:rPr>
          <w:rFonts w:ascii="Arial" w:hAnsi="Arial" w:cs="Arial"/>
          <w:color w:val="000000" w:themeColor="text1"/>
        </w:rPr>
        <w:t xml:space="preserve"> </w:t>
      </w:r>
      <w:r w:rsidR="00165A51" w:rsidRPr="00165A51">
        <w:rPr>
          <w:rFonts w:ascii="Arial" w:hAnsi="Arial" w:cs="Arial"/>
          <w:color w:val="000000" w:themeColor="text1"/>
        </w:rPr>
        <w:t>(Welsh Parliament)</w:t>
      </w:r>
      <w:r w:rsidR="00165A51">
        <w:rPr>
          <w:rFonts w:ascii="Arial" w:hAnsi="Arial" w:cs="Arial"/>
          <w:color w:val="000000" w:themeColor="text1"/>
        </w:rPr>
        <w:t>.</w:t>
      </w:r>
      <w:r w:rsidRPr="008C5C53">
        <w:rPr>
          <w:rFonts w:ascii="Arial" w:hAnsi="Arial" w:cs="Arial"/>
          <w:color w:val="000000" w:themeColor="text1"/>
        </w:rPr>
        <w:t xml:space="preserve">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embraces a participatory ethos that encourages children to engage in shaping their learning experiences and contributing to their communities. This approach ensures that children’s voices are valued, their autonomy is respected, and their individual needs are met, especially for disadvantaged and marginalised learners</w:t>
      </w:r>
      <w:r w:rsidR="00165A51">
        <w:rPr>
          <w:rFonts w:ascii="Arial" w:hAnsi="Arial" w:cs="Arial"/>
          <w:color w:val="000000" w:themeColor="text1"/>
        </w:rPr>
        <w:t xml:space="preserve"> </w:t>
      </w:r>
      <w:r w:rsidR="00165A51" w:rsidRPr="00165A51">
        <w:rPr>
          <w:rFonts w:ascii="Arial" w:hAnsi="Arial" w:cs="Arial"/>
          <w:color w:val="000000" w:themeColor="text1"/>
        </w:rPr>
        <w:t>(Children's Commissioner for Wales, n.d.)</w:t>
      </w:r>
      <w:r w:rsidR="00165A51">
        <w:rPr>
          <w:rFonts w:ascii="Arial" w:hAnsi="Arial" w:cs="Arial"/>
          <w:color w:val="000000" w:themeColor="text1"/>
        </w:rPr>
        <w:t>.</w:t>
      </w:r>
    </w:p>
    <w:p w14:paraId="5E11F18E" w14:textId="07BA0535" w:rsidR="007341F3" w:rsidRPr="007341F3" w:rsidRDefault="008C5C53" w:rsidP="007341F3">
      <w:pPr>
        <w:spacing w:line="480" w:lineRule="auto"/>
        <w:rPr>
          <w:rFonts w:ascii="Arial" w:hAnsi="Arial" w:cs="Arial"/>
          <w:color w:val="000000" w:themeColor="text1"/>
        </w:rPr>
      </w:pPr>
      <w:r w:rsidRPr="008C5C53">
        <w:rPr>
          <w:rFonts w:ascii="Arial" w:hAnsi="Arial" w:cs="Arial"/>
          <w:color w:val="000000" w:themeColor="text1"/>
        </w:rPr>
        <w:t>Several examples from Welsh schools</w:t>
      </w:r>
      <w:r w:rsidR="002C638C">
        <w:rPr>
          <w:rFonts w:ascii="Arial" w:hAnsi="Arial" w:cs="Arial"/>
          <w:color w:val="000000" w:themeColor="text1"/>
        </w:rPr>
        <w:t>,</w:t>
      </w:r>
      <w:r w:rsidRPr="008C5C53">
        <w:rPr>
          <w:rFonts w:ascii="Arial" w:hAnsi="Arial" w:cs="Arial"/>
          <w:color w:val="000000" w:themeColor="text1"/>
        </w:rPr>
        <w:t xml:space="preserve"> </w:t>
      </w:r>
      <w:r w:rsidR="00165A51">
        <w:rPr>
          <w:rFonts w:ascii="Arial" w:hAnsi="Arial" w:cs="Arial"/>
          <w:color w:val="000000" w:themeColor="text1"/>
        </w:rPr>
        <w:t xml:space="preserve">as outlined in </w:t>
      </w:r>
      <w:r w:rsidR="007341F3" w:rsidRPr="007341F3">
        <w:rPr>
          <w:rFonts w:ascii="Arial" w:hAnsi="Arial" w:cs="Arial"/>
          <w:color w:val="000000" w:themeColor="text1"/>
        </w:rPr>
        <w:t xml:space="preserve">THE RIGHT </w:t>
      </w:r>
    </w:p>
    <w:p w14:paraId="758B4DCE" w14:textId="0EB1440B" w:rsidR="007341F3" w:rsidRPr="007341F3" w:rsidRDefault="007341F3" w:rsidP="007341F3">
      <w:pPr>
        <w:spacing w:line="480" w:lineRule="auto"/>
        <w:rPr>
          <w:rFonts w:ascii="Arial" w:hAnsi="Arial" w:cs="Arial"/>
          <w:color w:val="000000" w:themeColor="text1"/>
        </w:rPr>
      </w:pPr>
      <w:r w:rsidRPr="007341F3">
        <w:rPr>
          <w:rFonts w:ascii="Arial" w:hAnsi="Arial" w:cs="Arial"/>
          <w:color w:val="000000" w:themeColor="text1"/>
        </w:rPr>
        <w:t>WAY</w:t>
      </w:r>
      <w:r>
        <w:rPr>
          <w:rFonts w:ascii="Arial" w:hAnsi="Arial" w:cs="Arial"/>
          <w:color w:val="000000" w:themeColor="text1"/>
        </w:rPr>
        <w:t xml:space="preserve">: </w:t>
      </w:r>
      <w:r w:rsidRPr="007341F3">
        <w:rPr>
          <w:rFonts w:ascii="Arial" w:hAnsi="Arial" w:cs="Arial"/>
          <w:color w:val="000000" w:themeColor="text1"/>
        </w:rPr>
        <w:t xml:space="preserve">A Children’s Human Rights Approach to Education in Wales </w:t>
      </w:r>
      <w:r>
        <w:rPr>
          <w:rFonts w:ascii="Arial" w:hAnsi="Arial" w:cs="Arial"/>
          <w:color w:val="000000" w:themeColor="text1"/>
        </w:rPr>
        <w:t>(</w:t>
      </w:r>
      <w:proofErr w:type="spellStart"/>
      <w:r>
        <w:rPr>
          <w:rFonts w:ascii="Arial" w:hAnsi="Arial" w:cs="Arial"/>
          <w:color w:val="000000" w:themeColor="text1"/>
        </w:rPr>
        <w:t>n.d</w:t>
      </w:r>
      <w:proofErr w:type="spellEnd"/>
      <w:r>
        <w:rPr>
          <w:rFonts w:ascii="Arial" w:hAnsi="Arial" w:cs="Arial"/>
          <w:color w:val="000000" w:themeColor="text1"/>
        </w:rPr>
        <w:t>)</w:t>
      </w:r>
    </w:p>
    <w:p w14:paraId="07CF565D" w14:textId="7C34C76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demonstrate how rights-based education plays a crucial role in empowering children:</w:t>
      </w:r>
    </w:p>
    <w:p w14:paraId="3830D62C" w14:textId="44E3E2E3" w:rsidR="008C5C53" w:rsidRPr="008C5C53" w:rsidRDefault="008C5C53" w:rsidP="002C638C">
      <w:pPr>
        <w:spacing w:line="480" w:lineRule="auto"/>
        <w:rPr>
          <w:rFonts w:ascii="Arial" w:hAnsi="Arial" w:cs="Arial"/>
          <w:color w:val="000000" w:themeColor="text1"/>
        </w:rPr>
      </w:pPr>
      <w:r w:rsidRPr="008C5C53">
        <w:rPr>
          <w:rFonts w:ascii="Arial" w:hAnsi="Arial" w:cs="Arial"/>
          <w:color w:val="000000" w:themeColor="text1"/>
        </w:rPr>
        <w:lastRenderedPageBreak/>
        <w:t>Schools often implement structures such as student councils and forums, which allow children to collaborate with teachers to shape school policies, organise activities, and address issues like bullying and environmental sustainability. These initiatives not only honour children’s right to participation but also nurture critical thinking, leadership, and communication skills, essential for personal development and active citizenship.</w:t>
      </w:r>
    </w:p>
    <w:p w14:paraId="44952C27" w14:textId="3FFF1FAE" w:rsidR="008C5C53" w:rsidRPr="008C5C53" w:rsidRDefault="008C5C53" w:rsidP="002C638C">
      <w:pPr>
        <w:spacing w:line="480" w:lineRule="auto"/>
        <w:rPr>
          <w:rFonts w:ascii="Arial" w:hAnsi="Arial" w:cs="Arial"/>
          <w:color w:val="000000" w:themeColor="text1"/>
        </w:rPr>
      </w:pPr>
      <w:r w:rsidRPr="008C5C53">
        <w:rPr>
          <w:rFonts w:ascii="Arial" w:hAnsi="Arial" w:cs="Arial"/>
          <w:color w:val="000000" w:themeColor="text1"/>
        </w:rPr>
        <w:t xml:space="preserve">In some schools, students are involved in co-creating aspects of the curriculum, enabling them to explore topics of personal and collective relevance. This aligns with the </w:t>
      </w:r>
      <w:proofErr w:type="spellStart"/>
      <w:r w:rsidRPr="008C5C53">
        <w:rPr>
          <w:rFonts w:ascii="Arial" w:hAnsi="Arial" w:cs="Arial"/>
          <w:color w:val="000000" w:themeColor="text1"/>
        </w:rPr>
        <w:t>CfW’s</w:t>
      </w:r>
      <w:proofErr w:type="spellEnd"/>
      <w:r w:rsidRPr="008C5C53">
        <w:rPr>
          <w:rFonts w:ascii="Arial" w:hAnsi="Arial" w:cs="Arial"/>
          <w:color w:val="000000" w:themeColor="text1"/>
        </w:rPr>
        <w:t xml:space="preserve"> focus on tailoring education to individual and community needs, further highlighting the importance of children’s contributions in shaping their educational experience.</w:t>
      </w:r>
    </w:p>
    <w:p w14:paraId="29CBA9AA"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Rights-based education is instrumental in addressing inequalities and promoting inclusion in Wales. Some key initiatives include:</w:t>
      </w:r>
    </w:p>
    <w:p w14:paraId="05389BE7" w14:textId="3F541E1D" w:rsidR="008C5C53" w:rsidRPr="008C5C53" w:rsidRDefault="008C5C53" w:rsidP="0080312C">
      <w:pPr>
        <w:numPr>
          <w:ilvl w:val="0"/>
          <w:numId w:val="45"/>
        </w:numPr>
        <w:spacing w:line="480" w:lineRule="auto"/>
        <w:rPr>
          <w:rFonts w:ascii="Arial" w:hAnsi="Arial" w:cs="Arial"/>
          <w:color w:val="000000" w:themeColor="text1"/>
        </w:rPr>
      </w:pPr>
      <w:r w:rsidRPr="008C5C53">
        <w:rPr>
          <w:rFonts w:ascii="Arial" w:hAnsi="Arial" w:cs="Arial"/>
          <w:color w:val="000000" w:themeColor="text1"/>
        </w:rPr>
        <w:t>Support for Learners with Additional Needs (ALN): The Additional Learning Needs and Education Tribunal (Wales) Act 2018 promotes a person-centred planning approach. This involves creating Individual Development Plans (IDPs) in collaboration with children and families to ensure tailored, rights-informed support to overcome learning barriers</w:t>
      </w:r>
      <w:r w:rsidR="002C638C">
        <w:rPr>
          <w:rFonts w:ascii="Arial" w:hAnsi="Arial" w:cs="Arial"/>
          <w:color w:val="000000" w:themeColor="text1"/>
        </w:rPr>
        <w:t xml:space="preserve"> </w:t>
      </w:r>
      <w:r w:rsidR="002C638C" w:rsidRPr="002C638C">
        <w:rPr>
          <w:rFonts w:ascii="Arial" w:hAnsi="Arial" w:cs="Arial"/>
          <w:color w:val="000000" w:themeColor="text1"/>
        </w:rPr>
        <w:t>(Jones</w:t>
      </w:r>
      <w:r w:rsidR="00C2283F">
        <w:rPr>
          <w:rFonts w:ascii="Arial" w:hAnsi="Arial" w:cs="Arial"/>
          <w:color w:val="000000" w:themeColor="text1"/>
        </w:rPr>
        <w:t>, 2024</w:t>
      </w:r>
      <w:r w:rsidR="002C638C" w:rsidRPr="002C638C">
        <w:rPr>
          <w:rFonts w:ascii="Arial" w:hAnsi="Arial" w:cs="Arial"/>
          <w:color w:val="000000" w:themeColor="text1"/>
        </w:rPr>
        <w:t>)</w:t>
      </w:r>
      <w:r w:rsidR="00C2283F">
        <w:rPr>
          <w:rFonts w:ascii="Arial" w:hAnsi="Arial" w:cs="Arial"/>
          <w:color w:val="000000" w:themeColor="text1"/>
        </w:rPr>
        <w:t>.</w:t>
      </w:r>
    </w:p>
    <w:p w14:paraId="67C1A8C9" w14:textId="3F5396B4" w:rsidR="008C5C53" w:rsidRPr="008C5C53" w:rsidRDefault="008C5C53" w:rsidP="0080312C">
      <w:pPr>
        <w:numPr>
          <w:ilvl w:val="0"/>
          <w:numId w:val="45"/>
        </w:numPr>
        <w:spacing w:line="480" w:lineRule="auto"/>
        <w:rPr>
          <w:rFonts w:ascii="Arial" w:hAnsi="Arial" w:cs="Arial"/>
          <w:color w:val="000000" w:themeColor="text1"/>
        </w:rPr>
      </w:pPr>
      <w:r w:rsidRPr="008C5C53">
        <w:rPr>
          <w:rFonts w:ascii="Arial" w:hAnsi="Arial" w:cs="Arial"/>
          <w:color w:val="000000" w:themeColor="text1"/>
        </w:rPr>
        <w:t>Promoting Diversity and Inclusion: The Humanities Area of Learning and Experience (</w:t>
      </w:r>
      <w:proofErr w:type="spellStart"/>
      <w:r w:rsidRPr="008C5C53">
        <w:rPr>
          <w:rFonts w:ascii="Arial" w:hAnsi="Arial" w:cs="Arial"/>
          <w:color w:val="000000" w:themeColor="text1"/>
        </w:rPr>
        <w:t>AoLE</w:t>
      </w:r>
      <w:proofErr w:type="spellEnd"/>
      <w:r w:rsidRPr="008C5C53">
        <w:rPr>
          <w:rFonts w:ascii="Arial" w:hAnsi="Arial" w:cs="Arial"/>
          <w:color w:val="000000" w:themeColor="text1"/>
        </w:rPr>
        <w:t>) integrates lessons on equality, social justice, and global citizenship. These lessons foster empathy, fairness, and respect for diversity, which are core aspects of rights-based education</w:t>
      </w:r>
      <w:r w:rsidR="00C2283F">
        <w:rPr>
          <w:rFonts w:ascii="Arial" w:hAnsi="Arial" w:cs="Arial"/>
          <w:color w:val="000000" w:themeColor="text1"/>
        </w:rPr>
        <w:t xml:space="preserve"> (Welsh Government, 2020b)</w:t>
      </w:r>
    </w:p>
    <w:p w14:paraId="0B7505E2" w14:textId="77777777" w:rsidR="008C5C53" w:rsidRPr="008C5C53" w:rsidRDefault="008C5C53" w:rsidP="0080312C">
      <w:pPr>
        <w:numPr>
          <w:ilvl w:val="0"/>
          <w:numId w:val="45"/>
        </w:numPr>
        <w:spacing w:line="480" w:lineRule="auto"/>
        <w:rPr>
          <w:rFonts w:ascii="Arial" w:hAnsi="Arial" w:cs="Arial"/>
          <w:color w:val="000000" w:themeColor="text1"/>
        </w:rPr>
      </w:pPr>
      <w:r w:rsidRPr="008C5C53">
        <w:rPr>
          <w:rFonts w:ascii="Arial" w:hAnsi="Arial" w:cs="Arial"/>
          <w:color w:val="000000" w:themeColor="text1"/>
        </w:rPr>
        <w:t xml:space="preserve">Inclusive Relationships and Sexuality Education (RSE): The </w:t>
      </w:r>
      <w:proofErr w:type="spellStart"/>
      <w:r w:rsidRPr="008C5C53">
        <w:rPr>
          <w:rFonts w:ascii="Arial" w:hAnsi="Arial" w:cs="Arial"/>
          <w:color w:val="000000" w:themeColor="text1"/>
        </w:rPr>
        <w:t>CfW’s</w:t>
      </w:r>
      <w:proofErr w:type="spellEnd"/>
      <w:r w:rsidRPr="008C5C53">
        <w:rPr>
          <w:rFonts w:ascii="Arial" w:hAnsi="Arial" w:cs="Arial"/>
          <w:color w:val="000000" w:themeColor="text1"/>
        </w:rPr>
        <w:t xml:space="preserve"> RSE curriculum promotes respect for diversity, bodily autonomy, and healthy </w:t>
      </w:r>
      <w:r w:rsidRPr="008C5C53">
        <w:rPr>
          <w:rFonts w:ascii="Arial" w:hAnsi="Arial" w:cs="Arial"/>
          <w:color w:val="000000" w:themeColor="text1"/>
        </w:rPr>
        <w:lastRenderedPageBreak/>
        <w:t>relationships, grounded in the UNCRC principles. This curriculum helps combat discrimination and equips learners with the skills to navigate social and emotional challenges effectively.</w:t>
      </w:r>
    </w:p>
    <w:p w14:paraId="236F60EE"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Despite these positive practices, globally, the integration of children’s rights into education is not always prioritised. In some contexts, the focus remains on compliance rather than participation, which undermines the transformative potential of rights-based education. In these settings, practitioners face systemic barriers, resource constraints, and cultural resistance. Addressing these challenges requires policy reform, creativity, and advocacy to effectively implement rights-based approaches.</w:t>
      </w:r>
    </w:p>
    <w:p w14:paraId="5A6F1D7B" w14:textId="77777777" w:rsidR="008C5C53" w:rsidRPr="008C5C53" w:rsidRDefault="008C5C53" w:rsidP="0080312C">
      <w:pPr>
        <w:spacing w:line="480" w:lineRule="auto"/>
        <w:rPr>
          <w:rFonts w:ascii="Arial" w:hAnsi="Arial" w:cs="Arial"/>
          <w:color w:val="000000" w:themeColor="text1"/>
        </w:rPr>
      </w:pPr>
      <w:r w:rsidRPr="008C5C53">
        <w:rPr>
          <w:rFonts w:ascii="Arial" w:hAnsi="Arial" w:cs="Arial"/>
          <w:color w:val="000000" w:themeColor="text1"/>
        </w:rPr>
        <w:t xml:space="preserve">For educators in Wales, ensuring the complete integration of children’s rights into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is an ongoing challenge. While the curriculum lays a strong foundation, practitioners must continue to create environments where children’s voices are authentically heard, their rights respected, and their agency nurtured. Although the </w:t>
      </w:r>
      <w:proofErr w:type="spellStart"/>
      <w:r w:rsidRPr="008C5C53">
        <w:rPr>
          <w:rFonts w:ascii="Arial" w:hAnsi="Arial" w:cs="Arial"/>
          <w:color w:val="000000" w:themeColor="text1"/>
        </w:rPr>
        <w:t>CfW</w:t>
      </w:r>
      <w:proofErr w:type="spellEnd"/>
      <w:r w:rsidRPr="008C5C53">
        <w:rPr>
          <w:rFonts w:ascii="Arial" w:hAnsi="Arial" w:cs="Arial"/>
          <w:color w:val="000000" w:themeColor="text1"/>
        </w:rPr>
        <w:t xml:space="preserve"> has made significant strides in promoting a rights-based approach, further efforts are required to ensure its full implementation across all schools.</w:t>
      </w:r>
    </w:p>
    <w:p w14:paraId="735861BB" w14:textId="03E34941" w:rsidR="008C5C53" w:rsidRPr="008C5C53" w:rsidRDefault="00C2283F" w:rsidP="0080312C">
      <w:pPr>
        <w:spacing w:line="480" w:lineRule="auto"/>
        <w:rPr>
          <w:rFonts w:ascii="Arial" w:hAnsi="Arial" w:cs="Arial"/>
          <w:color w:val="000000" w:themeColor="text1"/>
        </w:rPr>
      </w:pPr>
      <w:r w:rsidRPr="00C2283F">
        <w:rPr>
          <w:rFonts w:ascii="Arial" w:hAnsi="Arial" w:cs="Arial"/>
          <w:color w:val="000000" w:themeColor="text1"/>
        </w:rPr>
        <w:t xml:space="preserve">One example highlighted by the Children’s Commissioner for Wales is a primary school in Newport, where children's rights are embedded in the school's values and ethos, and the UNCRC is integrated across the </w:t>
      </w:r>
      <w:proofErr w:type="spellStart"/>
      <w:r w:rsidRPr="00C2283F">
        <w:rPr>
          <w:rFonts w:ascii="Arial" w:hAnsi="Arial" w:cs="Arial"/>
          <w:color w:val="000000" w:themeColor="text1"/>
        </w:rPr>
        <w:t>curriculum.</w:t>
      </w:r>
      <w:r>
        <w:rPr>
          <w:rFonts w:ascii="Arial" w:hAnsi="Arial" w:cs="Arial"/>
          <w:color w:val="000000" w:themeColor="text1"/>
        </w:rPr>
        <w:t xml:space="preserve"> </w:t>
      </w:r>
      <w:proofErr w:type="gramStart"/>
      <w:r w:rsidR="008C5C53" w:rsidRPr="008C5C53">
        <w:rPr>
          <w:rFonts w:ascii="Arial" w:hAnsi="Arial" w:cs="Arial"/>
          <w:color w:val="000000" w:themeColor="text1"/>
        </w:rPr>
        <w:t>Ever</w:t>
      </w:r>
      <w:proofErr w:type="spellEnd"/>
      <w:r w:rsidR="008C5C53" w:rsidRPr="008C5C53">
        <w:rPr>
          <w:rFonts w:ascii="Arial" w:hAnsi="Arial" w:cs="Arial"/>
          <w:color w:val="000000" w:themeColor="text1"/>
        </w:rPr>
        <w:t>y</w:t>
      </w:r>
      <w:proofErr w:type="gramEnd"/>
      <w:r w:rsidR="008C5C53" w:rsidRPr="008C5C53">
        <w:rPr>
          <w:rFonts w:ascii="Arial" w:hAnsi="Arial" w:cs="Arial"/>
          <w:color w:val="000000" w:themeColor="text1"/>
        </w:rPr>
        <w:t xml:space="preserve"> week, the school introduces a specific UNCRC article through a ‘Mindful Monday’ initiative. This theme is explored across the school, ensuring that children understand their rights and their relevance to daily learning. Weekly assemblies reinforce these rights, linking them with school activities. Pupil voice groups play a crucial role, helping to shape the curriculum and providing feedback on teaching using a Red, Amber, Green (RAG) </w:t>
      </w:r>
      <w:r w:rsidR="008C5C53" w:rsidRPr="008C5C53">
        <w:rPr>
          <w:rFonts w:ascii="Arial" w:hAnsi="Arial" w:cs="Arial"/>
          <w:color w:val="000000" w:themeColor="text1"/>
        </w:rPr>
        <w:lastRenderedPageBreak/>
        <w:t>system.</w:t>
      </w:r>
      <w:r w:rsidR="00633BD3">
        <w:rPr>
          <w:rFonts w:ascii="Arial" w:hAnsi="Arial" w:cs="Arial"/>
          <w:color w:val="000000" w:themeColor="text1"/>
        </w:rPr>
        <w:t xml:space="preserve"> </w:t>
      </w:r>
      <w:r w:rsidR="008C5C53" w:rsidRPr="008C5C53">
        <w:rPr>
          <w:rFonts w:ascii="Arial" w:hAnsi="Arial" w:cs="Arial"/>
          <w:color w:val="000000" w:themeColor="text1"/>
        </w:rPr>
        <w:t xml:space="preserve">The school’s commitment to children’s rights is further reflected in its policies related to wellbeing and engagement. As the Deputy Head Teacher explains, “When your school commits to children’s rights, it transforms everything... it transforms relationships in the school.” This statement </w:t>
      </w:r>
      <w:r>
        <w:rPr>
          <w:rFonts w:ascii="Arial" w:hAnsi="Arial" w:cs="Arial"/>
          <w:color w:val="000000" w:themeColor="text1"/>
        </w:rPr>
        <w:t>highlights</w:t>
      </w:r>
      <w:r w:rsidR="008C5C53" w:rsidRPr="008C5C53">
        <w:rPr>
          <w:rFonts w:ascii="Arial" w:hAnsi="Arial" w:cs="Arial"/>
          <w:color w:val="000000" w:themeColor="text1"/>
        </w:rPr>
        <w:t xml:space="preserve"> the impact of rights-based education in fostering an inclusive and respectful school environment, where children’s needs are </w:t>
      </w:r>
      <w:r w:rsidR="00633BD3" w:rsidRPr="008C5C53">
        <w:rPr>
          <w:rFonts w:ascii="Arial" w:hAnsi="Arial" w:cs="Arial"/>
          <w:color w:val="000000" w:themeColor="text1"/>
        </w:rPr>
        <w:t>respected,</w:t>
      </w:r>
      <w:r w:rsidR="008C5C53" w:rsidRPr="008C5C53">
        <w:rPr>
          <w:rFonts w:ascii="Arial" w:hAnsi="Arial" w:cs="Arial"/>
          <w:color w:val="000000" w:themeColor="text1"/>
        </w:rPr>
        <w:t xml:space="preserve"> and their voices are heard.</w:t>
      </w:r>
      <w:r>
        <w:rPr>
          <w:rFonts w:ascii="Arial" w:hAnsi="Arial" w:cs="Arial"/>
          <w:color w:val="000000" w:themeColor="text1"/>
        </w:rPr>
        <w:t xml:space="preserve"> </w:t>
      </w:r>
      <w:r w:rsidR="007341F3">
        <w:rPr>
          <w:rFonts w:ascii="Arial" w:hAnsi="Arial" w:cs="Arial"/>
          <w:color w:val="000000" w:themeColor="text1"/>
        </w:rPr>
        <w:t>Indeed</w:t>
      </w:r>
      <w:r w:rsidR="008C5C53" w:rsidRPr="008C5C53">
        <w:rPr>
          <w:rFonts w:ascii="Arial" w:hAnsi="Arial" w:cs="Arial"/>
          <w:color w:val="000000" w:themeColor="text1"/>
        </w:rPr>
        <w:t>, the school’s involvement in the Children’s Commissioner’s Ambassador Scheme allows rights ambassadors to take leadership roles in promoting safety and wellbeing. These students deliver assemblies and presentations to the school governors, ensuring that children actively engage with their rights. This empowerment helps students understand and exercise their rights while contributing to the school community</w:t>
      </w:r>
      <w:r w:rsidR="007341F3">
        <w:rPr>
          <w:rFonts w:ascii="Arial" w:hAnsi="Arial" w:cs="Arial"/>
          <w:color w:val="000000" w:themeColor="text1"/>
        </w:rPr>
        <w:t xml:space="preserve"> </w:t>
      </w:r>
      <w:r w:rsidR="007341F3" w:rsidRPr="00165A51">
        <w:rPr>
          <w:rFonts w:ascii="Arial" w:hAnsi="Arial" w:cs="Arial"/>
          <w:color w:val="000000" w:themeColor="text1"/>
        </w:rPr>
        <w:t>(Children's Commissioner for Wales, n.d.)</w:t>
      </w:r>
      <w:r w:rsidR="007341F3">
        <w:rPr>
          <w:rFonts w:ascii="Arial" w:hAnsi="Arial" w:cs="Arial"/>
          <w:color w:val="000000" w:themeColor="text1"/>
        </w:rPr>
        <w:t>.</w:t>
      </w:r>
    </w:p>
    <w:p w14:paraId="25EB1F92" w14:textId="5D1BC881" w:rsidR="008C5C53" w:rsidRDefault="007341F3" w:rsidP="0080312C">
      <w:pPr>
        <w:spacing w:line="480" w:lineRule="auto"/>
        <w:rPr>
          <w:rFonts w:ascii="Arial" w:hAnsi="Arial" w:cs="Arial"/>
          <w:color w:val="000000" w:themeColor="text1"/>
        </w:rPr>
      </w:pPr>
      <w:r>
        <w:rPr>
          <w:rFonts w:ascii="Arial" w:hAnsi="Arial" w:cs="Arial"/>
          <w:color w:val="000000" w:themeColor="text1"/>
        </w:rPr>
        <w:t>Similarly, in</w:t>
      </w:r>
      <w:r w:rsidR="008C5C53" w:rsidRPr="008C5C53">
        <w:rPr>
          <w:rFonts w:ascii="Arial" w:hAnsi="Arial" w:cs="Arial"/>
          <w:color w:val="000000" w:themeColor="text1"/>
        </w:rPr>
        <w:t xml:space="preserve"> a special school in Bridgend, staff and students have successfully embedded children’s rights into the curriculum</w:t>
      </w:r>
      <w:r w:rsidR="00633BD3">
        <w:rPr>
          <w:rFonts w:ascii="Arial" w:hAnsi="Arial" w:cs="Arial"/>
          <w:color w:val="000000" w:themeColor="text1"/>
        </w:rPr>
        <w:t xml:space="preserve"> where </w:t>
      </w:r>
      <w:r w:rsidR="008C5C53" w:rsidRPr="008C5C53">
        <w:rPr>
          <w:rFonts w:ascii="Arial" w:hAnsi="Arial" w:cs="Arial"/>
          <w:color w:val="000000" w:themeColor="text1"/>
        </w:rPr>
        <w:t>each Area of Learning and Experience is linked to specific UNCRC articles, ensuring rights-based learning is central to all activities. The inclusion of the Children’s Commissioner’s ten accessible lessons further enhances students’ understanding of their rights.</w:t>
      </w:r>
      <w:r w:rsidR="00633BD3">
        <w:rPr>
          <w:rFonts w:ascii="Arial" w:hAnsi="Arial" w:cs="Arial"/>
          <w:color w:val="000000" w:themeColor="text1"/>
        </w:rPr>
        <w:t xml:space="preserve"> </w:t>
      </w:r>
      <w:r w:rsidR="008C5C53" w:rsidRPr="008C5C53">
        <w:rPr>
          <w:rFonts w:ascii="Arial" w:hAnsi="Arial" w:cs="Arial"/>
          <w:color w:val="000000" w:themeColor="text1"/>
        </w:rPr>
        <w:t>A Deputy Head from this school explains, “Children’s rights have focused us on how we can enable children to have a voice. We’re constantly striving to listen to them in the way they need, and it’s helped us understand our role in amplifying their voice and ensuring they have choices.” This approach fosters a supportive learning environment where students’ individual needs are met, and they are empowered to express themselves both inside and outside the classroom.</w:t>
      </w:r>
      <w:r w:rsidR="00633BD3">
        <w:rPr>
          <w:rFonts w:ascii="Arial" w:hAnsi="Arial" w:cs="Arial"/>
          <w:color w:val="000000" w:themeColor="text1"/>
        </w:rPr>
        <w:t xml:space="preserve"> </w:t>
      </w:r>
      <w:r w:rsidR="008C5C53" w:rsidRPr="008C5C53">
        <w:rPr>
          <w:rFonts w:ascii="Arial" w:hAnsi="Arial" w:cs="Arial"/>
          <w:color w:val="000000" w:themeColor="text1"/>
        </w:rPr>
        <w:t xml:space="preserve">The Deputy Head also notes, “It’s powerful for our children to know they have rights. This knowledge extends beyond school life; </w:t>
      </w:r>
      <w:r w:rsidR="008C5C53" w:rsidRPr="008C5C53">
        <w:rPr>
          <w:rFonts w:ascii="Arial" w:hAnsi="Arial" w:cs="Arial"/>
          <w:color w:val="000000" w:themeColor="text1"/>
        </w:rPr>
        <w:lastRenderedPageBreak/>
        <w:t>it’s about giving them the skills to express if they don’t feel listened to.” This connection between children’s rights and broader life skills highlights the transformative power of a rights-based education, equipping students with the tools they need to advocate for themselves in all areas of life</w:t>
      </w:r>
      <w:r>
        <w:rPr>
          <w:rFonts w:ascii="Arial" w:hAnsi="Arial" w:cs="Arial"/>
          <w:color w:val="000000" w:themeColor="text1"/>
        </w:rPr>
        <w:t xml:space="preserve"> </w:t>
      </w:r>
      <w:r w:rsidRPr="00165A51">
        <w:rPr>
          <w:rFonts w:ascii="Arial" w:hAnsi="Arial" w:cs="Arial"/>
          <w:color w:val="000000" w:themeColor="text1"/>
        </w:rPr>
        <w:t>(Children's Commissioner for Wales, n.d.)</w:t>
      </w:r>
      <w:r>
        <w:rPr>
          <w:rFonts w:ascii="Arial" w:hAnsi="Arial" w:cs="Arial"/>
          <w:color w:val="000000" w:themeColor="text1"/>
        </w:rPr>
        <w:t>.</w:t>
      </w:r>
    </w:p>
    <w:p w14:paraId="64F47666" w14:textId="77777777" w:rsidR="00633BD3" w:rsidRPr="00C9686D" w:rsidRDefault="00633BD3" w:rsidP="0080312C">
      <w:pPr>
        <w:spacing w:line="480" w:lineRule="auto"/>
        <w:rPr>
          <w:rFonts w:ascii="Arial" w:hAnsi="Arial" w:cs="Arial"/>
          <w:color w:val="000000" w:themeColor="text1"/>
        </w:rPr>
      </w:pPr>
    </w:p>
    <w:p w14:paraId="1E060FCC" w14:textId="77777777" w:rsidR="00C9686D" w:rsidRPr="00C9686D" w:rsidRDefault="00C9686D" w:rsidP="0080312C">
      <w:pPr>
        <w:spacing w:line="480" w:lineRule="auto"/>
        <w:rPr>
          <w:rFonts w:ascii="Arial" w:hAnsi="Arial" w:cs="Arial"/>
          <w:b/>
          <w:bCs/>
          <w:color w:val="000000" w:themeColor="text1"/>
        </w:rPr>
      </w:pPr>
      <w:r w:rsidRPr="00C9686D">
        <w:rPr>
          <w:rFonts w:ascii="Arial" w:hAnsi="Arial" w:cs="Arial"/>
          <w:b/>
          <w:bCs/>
          <w:color w:val="000000" w:themeColor="text1"/>
        </w:rPr>
        <w:t>Conclusion</w:t>
      </w:r>
    </w:p>
    <w:p w14:paraId="6998C0E6" w14:textId="355AB9F1" w:rsidR="00C9686D" w:rsidRPr="00C9686D" w:rsidRDefault="00C9686D" w:rsidP="0080312C">
      <w:pPr>
        <w:spacing w:line="480" w:lineRule="auto"/>
        <w:rPr>
          <w:rFonts w:ascii="Arial" w:hAnsi="Arial" w:cs="Arial"/>
          <w:color w:val="000000" w:themeColor="text1"/>
        </w:rPr>
      </w:pPr>
      <w:r w:rsidRPr="00C9686D">
        <w:rPr>
          <w:rFonts w:ascii="Arial" w:hAnsi="Arial" w:cs="Arial"/>
          <w:color w:val="000000" w:themeColor="text1"/>
        </w:rPr>
        <w:t xml:space="preserve">The integration of human rights education in Wales has transformed perceptions of children, recognising them as active participants in their education and society. By embedding rights-based principles into the Curriculum for Wales, Wales has set a benchmark for addressing inequalities and promoting inclusion. While societal and professional responses have largely embraced this progressive approach, the </w:t>
      </w:r>
      <w:r w:rsidR="00C2283F" w:rsidRPr="00C9686D">
        <w:rPr>
          <w:rFonts w:ascii="Arial" w:hAnsi="Arial" w:cs="Arial"/>
          <w:color w:val="000000" w:themeColor="text1"/>
        </w:rPr>
        <w:t>challenge</w:t>
      </w:r>
      <w:r w:rsidRPr="00C9686D">
        <w:rPr>
          <w:rFonts w:ascii="Arial" w:hAnsi="Arial" w:cs="Arial"/>
          <w:color w:val="000000" w:themeColor="text1"/>
        </w:rPr>
        <w:t xml:space="preserve"> in its implementation </w:t>
      </w:r>
      <w:r w:rsidR="00C2283F">
        <w:rPr>
          <w:rFonts w:ascii="Arial" w:hAnsi="Arial" w:cs="Arial"/>
          <w:color w:val="000000" w:themeColor="text1"/>
        </w:rPr>
        <w:t>highlights</w:t>
      </w:r>
      <w:r w:rsidRPr="00C9686D">
        <w:rPr>
          <w:rFonts w:ascii="Arial" w:hAnsi="Arial" w:cs="Arial"/>
          <w:color w:val="000000" w:themeColor="text1"/>
        </w:rPr>
        <w:t xml:space="preserve"> the need for continued advocacy, adequate resources, and ongoing collaboration.</w:t>
      </w:r>
    </w:p>
    <w:p w14:paraId="242D35D0" w14:textId="77777777" w:rsidR="00C9686D" w:rsidRDefault="00C9686D" w:rsidP="0080312C">
      <w:pPr>
        <w:spacing w:line="480" w:lineRule="auto"/>
        <w:rPr>
          <w:rFonts w:ascii="Arial" w:hAnsi="Arial" w:cs="Arial"/>
          <w:color w:val="000000" w:themeColor="text1"/>
        </w:rPr>
      </w:pPr>
      <w:r w:rsidRPr="00C9686D">
        <w:rPr>
          <w:rFonts w:ascii="Arial" w:hAnsi="Arial" w:cs="Arial"/>
          <w:color w:val="000000" w:themeColor="text1"/>
        </w:rPr>
        <w:t>Ultimately, prioritising children’s rights not only enhances individual learning experiences but also contributes to the creation of a more equitable and inclusive society.</w:t>
      </w:r>
    </w:p>
    <w:p w14:paraId="01EB1034" w14:textId="77777777" w:rsidR="003E49F8" w:rsidRDefault="003E49F8" w:rsidP="003E49F8">
      <w:pPr>
        <w:spacing w:line="480" w:lineRule="auto"/>
        <w:rPr>
          <w:rFonts w:ascii="Arial" w:hAnsi="Arial" w:cs="Arial"/>
          <w:b/>
          <w:bCs/>
          <w:color w:val="000000" w:themeColor="text1"/>
        </w:rPr>
      </w:pPr>
    </w:p>
    <w:p w14:paraId="64343247" w14:textId="31D95928" w:rsidR="003E49F8" w:rsidRPr="003E49F8" w:rsidRDefault="005C1F85" w:rsidP="003E49F8">
      <w:pPr>
        <w:spacing w:line="480" w:lineRule="auto"/>
        <w:rPr>
          <w:rFonts w:ascii="Arial" w:hAnsi="Arial" w:cs="Arial"/>
          <w:b/>
          <w:bCs/>
          <w:color w:val="000000" w:themeColor="text1"/>
        </w:rPr>
      </w:pPr>
      <w:r w:rsidRPr="005C1F85">
        <w:rPr>
          <w:rFonts w:ascii="Arial" w:hAnsi="Arial" w:cs="Arial"/>
          <w:b/>
          <w:bCs/>
          <w:color w:val="000000" w:themeColor="text1"/>
        </w:rPr>
        <w:t>Bibliography</w:t>
      </w:r>
    </w:p>
    <w:p w14:paraId="4179BDA9" w14:textId="77777777" w:rsidR="003E49F8" w:rsidRPr="003E49F8" w:rsidRDefault="003E49F8" w:rsidP="003E49F8">
      <w:pPr>
        <w:spacing w:after="240" w:line="276" w:lineRule="auto"/>
        <w:rPr>
          <w:rFonts w:ascii="Arial" w:eastAsia="Times New Roman" w:hAnsi="Arial" w:cs="Arial"/>
          <w:color w:val="000000"/>
          <w:lang w:eastAsia="en-GB"/>
        </w:rPr>
      </w:pPr>
      <w:proofErr w:type="spellStart"/>
      <w:r w:rsidRPr="003E49F8">
        <w:rPr>
          <w:rFonts w:ascii="Arial" w:eastAsia="Times New Roman" w:hAnsi="Arial" w:cs="Arial"/>
          <w:color w:val="000000"/>
          <w:lang w:eastAsia="en-GB"/>
        </w:rPr>
        <w:t>Alminde</w:t>
      </w:r>
      <w:proofErr w:type="spellEnd"/>
      <w:r w:rsidRPr="003E49F8">
        <w:rPr>
          <w:rFonts w:ascii="Arial" w:eastAsia="Times New Roman" w:hAnsi="Arial" w:cs="Arial"/>
          <w:color w:val="000000"/>
          <w:lang w:eastAsia="en-GB"/>
        </w:rPr>
        <w:t>, Sarah, and Hanne Warming. “Children’s Wellbeing and Children’s Rights—a Nordic Perspective.” </w:t>
      </w:r>
      <w:r w:rsidRPr="003E49F8">
        <w:rPr>
          <w:rFonts w:ascii="Arial" w:eastAsia="Times New Roman" w:hAnsi="Arial" w:cs="Arial"/>
          <w:i/>
          <w:iCs/>
          <w:color w:val="000000"/>
          <w:lang w:eastAsia="en-GB"/>
        </w:rPr>
        <w:t>Social Sciences</w:t>
      </w:r>
      <w:r w:rsidRPr="003E49F8">
        <w:rPr>
          <w:rFonts w:ascii="Arial" w:eastAsia="Times New Roman" w:hAnsi="Arial" w:cs="Arial"/>
          <w:color w:val="000000"/>
          <w:lang w:eastAsia="en-GB"/>
        </w:rPr>
        <w:t>, vol. 13, no. 8, 16 Aug. 2024, pp. 426–426, www.mdpi.com/2076-0760/13/8/426, https://doi.org/10.3390/socsci13080426. Accessed 18 Jan. 2025.</w:t>
      </w:r>
    </w:p>
    <w:p w14:paraId="766DDD80" w14:textId="77777777" w:rsidR="003E49F8" w:rsidRPr="003E49F8" w:rsidRDefault="003E49F8" w:rsidP="003E49F8">
      <w:pPr>
        <w:spacing w:after="240" w:line="276" w:lineRule="auto"/>
        <w:rPr>
          <w:rFonts w:ascii="Arial" w:eastAsia="Times New Roman" w:hAnsi="Arial" w:cs="Arial"/>
          <w:color w:val="000000"/>
          <w:lang w:eastAsia="en-GB"/>
        </w:rPr>
      </w:pPr>
      <w:r w:rsidRPr="003E49F8">
        <w:rPr>
          <w:rFonts w:ascii="Arial" w:eastAsia="Times New Roman" w:hAnsi="Arial" w:cs="Arial"/>
          <w:color w:val="000000"/>
          <w:lang w:eastAsia="en-GB"/>
        </w:rPr>
        <w:t xml:space="preserve">Byrne, </w:t>
      </w:r>
      <w:proofErr w:type="spellStart"/>
      <w:r w:rsidRPr="003E49F8">
        <w:rPr>
          <w:rFonts w:ascii="Arial" w:eastAsia="Times New Roman" w:hAnsi="Arial" w:cs="Arial"/>
          <w:color w:val="000000"/>
          <w:lang w:eastAsia="en-GB"/>
        </w:rPr>
        <w:t>Bronagh</w:t>
      </w:r>
      <w:proofErr w:type="spellEnd"/>
      <w:r w:rsidRPr="003E49F8">
        <w:rPr>
          <w:rFonts w:ascii="Arial" w:eastAsia="Times New Roman" w:hAnsi="Arial" w:cs="Arial"/>
          <w:color w:val="000000"/>
          <w:lang w:eastAsia="en-GB"/>
        </w:rPr>
        <w:t>, and Laura Lundy. “Implementing UN Convention on the Rights of the Child.” </w:t>
      </w:r>
      <w:r w:rsidRPr="003E49F8">
        <w:rPr>
          <w:rFonts w:ascii="Arial" w:eastAsia="Times New Roman" w:hAnsi="Arial" w:cs="Arial"/>
          <w:i/>
          <w:iCs/>
          <w:color w:val="000000"/>
          <w:lang w:eastAsia="en-GB"/>
        </w:rPr>
        <w:t>Qub.ac.uk</w:t>
      </w:r>
      <w:r w:rsidRPr="003E49F8">
        <w:rPr>
          <w:rFonts w:ascii="Arial" w:eastAsia="Times New Roman" w:hAnsi="Arial" w:cs="Arial"/>
          <w:color w:val="000000"/>
          <w:lang w:eastAsia="en-GB"/>
        </w:rPr>
        <w:t>, Oct. 2021, www.qub.ac.uk/Research/case-studies/implementing-un-convention-rights-of-child.html. Accessed 18 Jan. 2025.</w:t>
      </w:r>
    </w:p>
    <w:p w14:paraId="6FD760EC"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lastRenderedPageBreak/>
        <w:t>Children's Commissioner for Wales (2019). </w:t>
      </w:r>
      <w:r w:rsidRPr="005C1F85">
        <w:rPr>
          <w:rFonts w:ascii="Arial" w:eastAsia="Times New Roman" w:hAnsi="Arial" w:cs="Arial"/>
          <w:i/>
          <w:iCs/>
          <w:color w:val="000000"/>
          <w:lang w:eastAsia="en-GB"/>
        </w:rPr>
        <w:t>Children’s Rights - Children’s Commissioner for Wales</w:t>
      </w:r>
      <w:r w:rsidRPr="005C1F85">
        <w:rPr>
          <w:rFonts w:ascii="Arial" w:eastAsia="Times New Roman" w:hAnsi="Arial" w:cs="Arial"/>
          <w:color w:val="000000"/>
          <w:lang w:eastAsia="en-GB"/>
        </w:rPr>
        <w:t>. [online] Children’s Commissioner for Wales. Available at: https://www.childcomwales.org.uk/uncrc-childrens-rights/ [Accessed 04 Jan. 2025].</w:t>
      </w:r>
    </w:p>
    <w:p w14:paraId="34AE2D74"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Children's Commissioner for Wales (2024). </w:t>
      </w:r>
      <w:r w:rsidRPr="005C1F85">
        <w:rPr>
          <w:rFonts w:ascii="Arial" w:eastAsia="Times New Roman" w:hAnsi="Arial" w:cs="Arial"/>
          <w:i/>
          <w:iCs/>
          <w:color w:val="000000"/>
          <w:lang w:eastAsia="en-GB"/>
        </w:rPr>
        <w:t>Human Rights in the Curriculum for Wales 2022</w:t>
      </w:r>
      <w:r w:rsidRPr="005C1F85">
        <w:rPr>
          <w:rFonts w:ascii="Arial" w:eastAsia="Times New Roman" w:hAnsi="Arial" w:cs="Arial"/>
          <w:color w:val="000000"/>
          <w:lang w:eastAsia="en-GB"/>
        </w:rPr>
        <w:t>. [online] Children’s Commissioner for Wales. Available at: https://www.childcomwales.org.uk/human-rights-in-the-curriculum-for-wales-2022/ [Accessed 04 Jan. 2025].</w:t>
      </w:r>
    </w:p>
    <w:p w14:paraId="19128E63"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Children's Commissioner for Wales (2025). </w:t>
      </w:r>
      <w:r w:rsidRPr="005C1F85">
        <w:rPr>
          <w:rFonts w:ascii="Arial" w:eastAsia="Times New Roman" w:hAnsi="Arial" w:cs="Arial"/>
          <w:i/>
          <w:iCs/>
          <w:color w:val="000000"/>
          <w:lang w:eastAsia="en-GB"/>
        </w:rPr>
        <w:t>A Children’s Rights Approach to Education in Wales</w:t>
      </w:r>
      <w:r w:rsidRPr="005C1F85">
        <w:rPr>
          <w:rFonts w:ascii="Arial" w:eastAsia="Times New Roman" w:hAnsi="Arial" w:cs="Arial"/>
          <w:color w:val="000000"/>
          <w:lang w:eastAsia="en-GB"/>
        </w:rPr>
        <w:t>. [online] Children’s Commissioner for Wales. Available at: https://www.childcomwales.org.uk/resources/the-right-way-a-childrens-rights-approach/a-childrens-rights-approach-to-education-in-wales/ [Accessed 04 Jan. 2025].</w:t>
      </w:r>
    </w:p>
    <w:p w14:paraId="77ED3E3C"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Children's Commissioner for Wales (n.d.). </w:t>
      </w:r>
      <w:proofErr w:type="spellStart"/>
      <w:r w:rsidRPr="005C1F85">
        <w:rPr>
          <w:rFonts w:ascii="Arial" w:eastAsia="Times New Roman" w:hAnsi="Arial" w:cs="Arial"/>
          <w:i/>
          <w:iCs/>
          <w:color w:val="000000"/>
          <w:lang w:eastAsia="en-GB"/>
        </w:rPr>
        <w:t>Comisiynydd</w:t>
      </w:r>
      <w:proofErr w:type="spellEnd"/>
      <w:r w:rsidRPr="005C1F85">
        <w:rPr>
          <w:rFonts w:ascii="Arial" w:eastAsia="Times New Roman" w:hAnsi="Arial" w:cs="Arial"/>
          <w:i/>
          <w:iCs/>
          <w:color w:val="000000"/>
          <w:lang w:eastAsia="en-GB"/>
        </w:rPr>
        <w:t xml:space="preserve"> Pla </w:t>
      </w:r>
      <w:proofErr w:type="spellStart"/>
      <w:r w:rsidRPr="005C1F85">
        <w:rPr>
          <w:rFonts w:ascii="Arial" w:eastAsia="Times New Roman" w:hAnsi="Arial" w:cs="Arial"/>
          <w:i/>
          <w:iCs/>
          <w:color w:val="000000"/>
          <w:lang w:eastAsia="en-GB"/>
        </w:rPr>
        <w:t>nt</w:t>
      </w:r>
      <w:proofErr w:type="spellEnd"/>
      <w:r w:rsidRPr="005C1F85">
        <w:rPr>
          <w:rFonts w:ascii="Arial" w:eastAsia="Times New Roman" w:hAnsi="Arial" w:cs="Arial"/>
          <w:i/>
          <w:iCs/>
          <w:color w:val="000000"/>
          <w:lang w:eastAsia="en-GB"/>
        </w:rPr>
        <w:t xml:space="preserve"> Cymru </w:t>
      </w:r>
      <w:proofErr w:type="spellStart"/>
      <w:r w:rsidRPr="005C1F85">
        <w:rPr>
          <w:rFonts w:ascii="Arial" w:eastAsia="Times New Roman" w:hAnsi="Arial" w:cs="Arial"/>
          <w:i/>
          <w:iCs/>
          <w:color w:val="000000"/>
          <w:lang w:eastAsia="en-GB"/>
        </w:rPr>
        <w:t>Childre</w:t>
      </w:r>
      <w:proofErr w:type="spellEnd"/>
      <w:r w:rsidRPr="005C1F85">
        <w:rPr>
          <w:rFonts w:ascii="Arial" w:eastAsia="Times New Roman" w:hAnsi="Arial" w:cs="Arial"/>
          <w:i/>
          <w:iCs/>
          <w:color w:val="000000"/>
          <w:lang w:eastAsia="en-GB"/>
        </w:rPr>
        <w:t xml:space="preserve"> n’s </w:t>
      </w:r>
      <w:proofErr w:type="spellStart"/>
      <w:r w:rsidRPr="005C1F85">
        <w:rPr>
          <w:rFonts w:ascii="Arial" w:eastAsia="Times New Roman" w:hAnsi="Arial" w:cs="Arial"/>
          <w:i/>
          <w:iCs/>
          <w:color w:val="000000"/>
          <w:lang w:eastAsia="en-GB"/>
        </w:rPr>
        <w:t>Commissione</w:t>
      </w:r>
      <w:proofErr w:type="spellEnd"/>
      <w:r w:rsidRPr="005C1F85">
        <w:rPr>
          <w:rFonts w:ascii="Arial" w:eastAsia="Times New Roman" w:hAnsi="Arial" w:cs="Arial"/>
          <w:i/>
          <w:iCs/>
          <w:color w:val="000000"/>
          <w:lang w:eastAsia="en-GB"/>
        </w:rPr>
        <w:t xml:space="preserve"> r for Human Rights in the Curriculum for Wales</w:t>
      </w:r>
      <w:r w:rsidRPr="005C1F85">
        <w:rPr>
          <w:rFonts w:ascii="Arial" w:eastAsia="Times New Roman" w:hAnsi="Arial" w:cs="Arial"/>
          <w:color w:val="000000"/>
          <w:lang w:eastAsia="en-GB"/>
        </w:rPr>
        <w:t>. [online] Available at: https://www.childcomwales.org.uk/wp-content/uploads/2022/03/Curriculum-Paper-for-teachers-2022-English.pdf [Accessed 04 Jan. 2025].</w:t>
      </w:r>
    </w:p>
    <w:p w14:paraId="63796E91"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Children's Commissioner for Wales (n.d.). </w:t>
      </w:r>
      <w:r w:rsidRPr="005C1F85">
        <w:rPr>
          <w:rFonts w:ascii="Arial" w:eastAsia="Times New Roman" w:hAnsi="Arial" w:cs="Arial"/>
          <w:i/>
          <w:iCs/>
          <w:color w:val="000000"/>
          <w:lang w:eastAsia="en-GB"/>
        </w:rPr>
        <w:t>Making rights a reality for all children in Wales THE RIGHT</w:t>
      </w:r>
      <w:r w:rsidRPr="005C1F85">
        <w:rPr>
          <w:rFonts w:ascii="Arial" w:eastAsia="Times New Roman" w:hAnsi="Arial" w:cs="Arial"/>
          <w:color w:val="000000"/>
          <w:lang w:eastAsia="en-GB"/>
        </w:rPr>
        <w:t>. [online] Available at: https://www.childcomwales.org.uk/wp-content/uploads/2022/03/TheRightWayEducation_ENG.pdf [Accessed 06 Jan. 2025].</w:t>
      </w:r>
    </w:p>
    <w:p w14:paraId="4493AABC"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t xml:space="preserve">Children’s Commissioner for Wales (2025). </w:t>
      </w:r>
      <w:r w:rsidRPr="005C1F85">
        <w:rPr>
          <w:rFonts w:ascii="Arial" w:hAnsi="Arial" w:cs="Arial"/>
          <w:i/>
          <w:iCs/>
        </w:rPr>
        <w:t>A Children’s Rights Approach in Wales</w:t>
      </w:r>
      <w:r w:rsidRPr="005C1F85">
        <w:rPr>
          <w:rFonts w:ascii="Arial" w:hAnsi="Arial" w:cs="Arial"/>
        </w:rPr>
        <w:t xml:space="preserve">. [online] Children’s Commissioner for Wales. Available at: </w:t>
      </w:r>
      <w:hyperlink r:id="rId7" w:history="1">
        <w:r w:rsidRPr="005C1F85">
          <w:rPr>
            <w:rFonts w:ascii="Arial" w:hAnsi="Arial" w:cs="Arial"/>
          </w:rPr>
          <w:t>https://www.childcomwales.org.uk/resources/the-right-way-a-childrens-rights-approach/a-childrens-rights-approach-in-wales/</w:t>
        </w:r>
      </w:hyperlink>
      <w:r w:rsidRPr="005C1F85">
        <w:rPr>
          <w:rFonts w:ascii="Arial" w:hAnsi="Arial" w:cs="Arial"/>
        </w:rPr>
        <w:t xml:space="preserve"> [Accessed 04 Jan. 2025].</w:t>
      </w:r>
    </w:p>
    <w:p w14:paraId="7009C403" w14:textId="77777777" w:rsidR="003E49F8" w:rsidRDefault="003E49F8" w:rsidP="005C1F85">
      <w:pPr>
        <w:spacing w:line="276" w:lineRule="auto"/>
        <w:rPr>
          <w:rFonts w:ascii="Arial" w:eastAsia="Times New Roman" w:hAnsi="Arial" w:cs="Arial"/>
          <w:color w:val="000000"/>
          <w:lang w:eastAsia="en-GB"/>
        </w:rPr>
      </w:pPr>
      <w:r w:rsidRPr="005C1F85">
        <w:rPr>
          <w:rFonts w:ascii="Arial" w:hAnsi="Arial" w:cs="Arial"/>
          <w:color w:val="000000" w:themeColor="text1"/>
        </w:rPr>
        <w:t>Children’s Commissioner for Wales and Future Generations Commissioner (2017) The right way: a Wales future fit for children. </w:t>
      </w:r>
      <w:hyperlink r:id="rId8" w:history="1">
        <w:r w:rsidRPr="005C1F85">
          <w:rPr>
            <w:rStyle w:val="Hyperlink"/>
            <w:rFonts w:ascii="Arial" w:hAnsi="Arial" w:cs="Arial"/>
            <w:color w:val="000000" w:themeColor="text1"/>
          </w:rPr>
          <w:t>https://www.childrensrightsplanning.wales/wp-content/uploads/2018/06/CCFW-FGCW-Report-_English_01.pdf</w:t>
        </w:r>
      </w:hyperlink>
      <w:r w:rsidRPr="005C1F85">
        <w:rPr>
          <w:rFonts w:ascii="Arial" w:hAnsi="Arial" w:cs="Arial"/>
          <w:color w:val="000000" w:themeColor="text1"/>
        </w:rPr>
        <w:t xml:space="preserve"> </w:t>
      </w:r>
      <w:r w:rsidRPr="005C1F85">
        <w:rPr>
          <w:rFonts w:ascii="Arial" w:eastAsia="Times New Roman" w:hAnsi="Arial" w:cs="Arial"/>
          <w:color w:val="000000"/>
          <w:lang w:eastAsia="en-GB"/>
        </w:rPr>
        <w:t>[Accessed 06 Jan. 2025].</w:t>
      </w:r>
    </w:p>
    <w:p w14:paraId="1D3455BE" w14:textId="77777777" w:rsidR="003E49F8" w:rsidRPr="005C1F85" w:rsidRDefault="003E49F8" w:rsidP="005C1F85">
      <w:pPr>
        <w:spacing w:line="276" w:lineRule="auto"/>
        <w:rPr>
          <w:rFonts w:ascii="Arial" w:hAnsi="Arial" w:cs="Arial"/>
          <w:color w:val="000000" w:themeColor="text1"/>
        </w:rPr>
      </w:pPr>
    </w:p>
    <w:p w14:paraId="41B19F80" w14:textId="77777777" w:rsidR="003E49F8" w:rsidRDefault="003E49F8" w:rsidP="005C1F85">
      <w:pPr>
        <w:spacing w:line="276" w:lineRule="auto"/>
        <w:rPr>
          <w:rFonts w:ascii="Arial" w:eastAsia="Times New Roman" w:hAnsi="Arial" w:cs="Arial"/>
          <w:lang w:eastAsia="en-GB"/>
        </w:rPr>
      </w:pPr>
      <w:proofErr w:type="spellStart"/>
      <w:r w:rsidRPr="005C1F85">
        <w:rPr>
          <w:rFonts w:ascii="Arial" w:hAnsi="Arial" w:cs="Arial"/>
        </w:rPr>
        <w:t>Childrens’</w:t>
      </w:r>
      <w:proofErr w:type="spellEnd"/>
      <w:r w:rsidRPr="005C1F85">
        <w:rPr>
          <w:rFonts w:ascii="Arial" w:hAnsi="Arial" w:cs="Arial"/>
        </w:rPr>
        <w:t xml:space="preserve"> Commissioner for Wales (2018) Human right education in the new curriculum: position paper of the children’s commissioner for Wales. </w:t>
      </w:r>
      <w:hyperlink r:id="rId9" w:history="1">
        <w:r w:rsidRPr="005C1F85">
          <w:rPr>
            <w:rStyle w:val="Hyperlink"/>
            <w:rFonts w:ascii="Arial" w:hAnsi="Arial" w:cs="Arial"/>
          </w:rPr>
          <w:t>https://www.childcomwales.org.uk/wp-content/uploads/2018/02/CCFW-Children-Rights-and-Curriculum-Reform-Position-Paper-2018_English.pdf</w:t>
        </w:r>
      </w:hyperlink>
      <w:r w:rsidRPr="005C1F85">
        <w:rPr>
          <w:rFonts w:ascii="Arial" w:hAnsi="Arial" w:cs="Arial"/>
        </w:rPr>
        <w:t> </w:t>
      </w:r>
      <w:r w:rsidRPr="005C1F85">
        <w:rPr>
          <w:rFonts w:ascii="Arial" w:eastAsia="Times New Roman" w:hAnsi="Arial" w:cs="Arial"/>
          <w:lang w:eastAsia="en-GB"/>
        </w:rPr>
        <w:t xml:space="preserve">[Accessed 06 Jan. 2025].  </w:t>
      </w:r>
    </w:p>
    <w:p w14:paraId="7D467225" w14:textId="77777777" w:rsidR="003E49F8" w:rsidRDefault="003E49F8" w:rsidP="005C1F85">
      <w:pPr>
        <w:spacing w:line="276" w:lineRule="auto"/>
        <w:rPr>
          <w:rFonts w:ascii="Arial" w:eastAsia="Times New Roman" w:hAnsi="Arial" w:cs="Arial"/>
          <w:lang w:eastAsia="en-GB"/>
        </w:rPr>
      </w:pPr>
    </w:p>
    <w:p w14:paraId="5640C771"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lastRenderedPageBreak/>
        <w:t>Council of Europe (2023). </w:t>
      </w:r>
      <w:r w:rsidRPr="005C1F85">
        <w:rPr>
          <w:rFonts w:ascii="Arial" w:eastAsia="Times New Roman" w:hAnsi="Arial" w:cs="Arial"/>
          <w:i/>
          <w:iCs/>
          <w:color w:val="000000"/>
          <w:lang w:eastAsia="en-GB"/>
        </w:rPr>
        <w:t>Introducing human rights education</w:t>
      </w:r>
      <w:r w:rsidRPr="005C1F85">
        <w:rPr>
          <w:rFonts w:ascii="Arial" w:eastAsia="Times New Roman" w:hAnsi="Arial" w:cs="Arial"/>
          <w:color w:val="000000"/>
          <w:lang w:eastAsia="en-GB"/>
        </w:rPr>
        <w:t>. [online] www.coe.int. Available at: https://www.coe.int/en/web/compass/introducing-human-rights-education [Accessed 08 Jan. 2025].</w:t>
      </w:r>
    </w:p>
    <w:p w14:paraId="0E302101" w14:textId="77777777" w:rsidR="003E49F8" w:rsidRDefault="003E49F8" w:rsidP="005C1F85">
      <w:pPr>
        <w:spacing w:line="276" w:lineRule="auto"/>
        <w:rPr>
          <w:rFonts w:ascii="Arial" w:eastAsia="Times New Roman" w:hAnsi="Arial" w:cs="Arial"/>
          <w:color w:val="000000"/>
          <w:lang w:eastAsia="en-GB"/>
        </w:rPr>
      </w:pPr>
      <w:r w:rsidRPr="005C1F85">
        <w:rPr>
          <w:rFonts w:ascii="Arial" w:hAnsi="Arial" w:cs="Arial"/>
          <w:color w:val="333333"/>
          <w:shd w:val="clear" w:color="auto" w:fill="FFFFFF"/>
        </w:rPr>
        <w:t>Croke, R., &amp; Hoffman, S. (2023). A response to decentralised governance of human rights: a Children’s Rights Approach in Wales.</w:t>
      </w:r>
      <w:r w:rsidRPr="005C1F85">
        <w:rPr>
          <w:rStyle w:val="apple-converted-space"/>
          <w:rFonts w:ascii="Arial" w:hAnsi="Arial" w:cs="Arial"/>
          <w:color w:val="333333"/>
          <w:shd w:val="clear" w:color="auto" w:fill="FFFFFF"/>
        </w:rPr>
        <w:t> </w:t>
      </w:r>
      <w:r w:rsidRPr="005C1F85">
        <w:rPr>
          <w:rFonts w:ascii="Arial" w:hAnsi="Arial" w:cs="Arial"/>
          <w:i/>
          <w:iCs/>
          <w:color w:val="333333"/>
        </w:rPr>
        <w:t>The International Journal of Human Rights</w:t>
      </w:r>
      <w:r w:rsidRPr="005C1F85">
        <w:rPr>
          <w:rFonts w:ascii="Arial" w:hAnsi="Arial" w:cs="Arial"/>
          <w:color w:val="333333"/>
          <w:shd w:val="clear" w:color="auto" w:fill="FFFFFF"/>
        </w:rPr>
        <w:t>,</w:t>
      </w:r>
      <w:r w:rsidRPr="005C1F85">
        <w:rPr>
          <w:rStyle w:val="apple-converted-space"/>
          <w:rFonts w:ascii="Arial" w:hAnsi="Arial" w:cs="Arial"/>
          <w:color w:val="333333"/>
          <w:shd w:val="clear" w:color="auto" w:fill="FFFFFF"/>
        </w:rPr>
        <w:t> </w:t>
      </w:r>
      <w:r w:rsidRPr="005C1F85">
        <w:rPr>
          <w:rFonts w:ascii="Arial" w:hAnsi="Arial" w:cs="Arial"/>
          <w:i/>
          <w:iCs/>
          <w:color w:val="333333"/>
        </w:rPr>
        <w:t>28</w:t>
      </w:r>
      <w:r w:rsidRPr="005C1F85">
        <w:rPr>
          <w:rFonts w:ascii="Arial" w:hAnsi="Arial" w:cs="Arial"/>
          <w:color w:val="333333"/>
          <w:shd w:val="clear" w:color="auto" w:fill="FFFFFF"/>
        </w:rPr>
        <w:t xml:space="preserve">(7), 1189–1207. </w:t>
      </w:r>
      <w:hyperlink r:id="rId10" w:history="1">
        <w:r w:rsidRPr="005C1F85">
          <w:rPr>
            <w:rStyle w:val="Hyperlink"/>
            <w:rFonts w:ascii="Arial" w:hAnsi="Arial" w:cs="Arial"/>
            <w:shd w:val="clear" w:color="auto" w:fill="FFFFFF"/>
          </w:rPr>
          <w:t>https://doi.org/10.1080/13642987.2023.2236030</w:t>
        </w:r>
      </w:hyperlink>
      <w:r w:rsidRPr="005C1F85">
        <w:rPr>
          <w:rFonts w:ascii="Arial" w:hAnsi="Arial" w:cs="Arial"/>
          <w:color w:val="333333"/>
          <w:shd w:val="clear" w:color="auto" w:fill="FFFFFF"/>
        </w:rPr>
        <w:t xml:space="preserve"> </w:t>
      </w:r>
      <w:r w:rsidRPr="005C1F85">
        <w:rPr>
          <w:rFonts w:ascii="Arial" w:eastAsia="Times New Roman" w:hAnsi="Arial" w:cs="Arial"/>
          <w:color w:val="000000"/>
          <w:lang w:eastAsia="en-GB"/>
        </w:rPr>
        <w:t>[Accessed 06 Jan. 2025].</w:t>
      </w:r>
    </w:p>
    <w:p w14:paraId="57F850E1" w14:textId="77777777" w:rsidR="003E49F8" w:rsidRDefault="003E49F8" w:rsidP="005C1F85">
      <w:pPr>
        <w:spacing w:line="276" w:lineRule="auto"/>
        <w:rPr>
          <w:rFonts w:ascii="Arial" w:eastAsia="Times New Roman" w:hAnsi="Arial" w:cs="Arial"/>
          <w:color w:val="000000"/>
          <w:lang w:eastAsia="en-GB"/>
        </w:rPr>
      </w:pPr>
    </w:p>
    <w:p w14:paraId="676EECDE"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CSCJES (n.d.). </w:t>
      </w:r>
      <w:proofErr w:type="spellStart"/>
      <w:r w:rsidRPr="005C1F85">
        <w:rPr>
          <w:rFonts w:ascii="Arial" w:eastAsia="Times New Roman" w:hAnsi="Arial" w:cs="Arial"/>
          <w:i/>
          <w:iCs/>
          <w:color w:val="000000"/>
          <w:lang w:eastAsia="en-GB"/>
        </w:rPr>
        <w:t>Grymuso</w:t>
      </w:r>
      <w:proofErr w:type="spellEnd"/>
      <w:r w:rsidRPr="005C1F85">
        <w:rPr>
          <w:rFonts w:ascii="Arial" w:eastAsia="Times New Roman" w:hAnsi="Arial" w:cs="Arial"/>
          <w:i/>
          <w:iCs/>
          <w:color w:val="000000"/>
          <w:lang w:eastAsia="en-GB"/>
        </w:rPr>
        <w:t xml:space="preserve"> </w:t>
      </w:r>
      <w:proofErr w:type="spellStart"/>
      <w:r w:rsidRPr="005C1F85">
        <w:rPr>
          <w:rFonts w:ascii="Arial" w:eastAsia="Times New Roman" w:hAnsi="Arial" w:cs="Arial"/>
          <w:i/>
          <w:iCs/>
          <w:color w:val="000000"/>
          <w:lang w:eastAsia="en-GB"/>
        </w:rPr>
        <w:t>ysgolion</w:t>
      </w:r>
      <w:proofErr w:type="spellEnd"/>
      <w:r w:rsidRPr="005C1F85">
        <w:rPr>
          <w:rFonts w:ascii="Arial" w:eastAsia="Times New Roman" w:hAnsi="Arial" w:cs="Arial"/>
          <w:i/>
          <w:iCs/>
          <w:color w:val="000000"/>
          <w:lang w:eastAsia="en-GB"/>
        </w:rPr>
        <w:t xml:space="preserve"> </w:t>
      </w:r>
      <w:proofErr w:type="spellStart"/>
      <w:r w:rsidRPr="005C1F85">
        <w:rPr>
          <w:rFonts w:ascii="Arial" w:eastAsia="Times New Roman" w:hAnsi="Arial" w:cs="Arial"/>
          <w:i/>
          <w:iCs/>
          <w:color w:val="000000"/>
          <w:lang w:eastAsia="en-GB"/>
        </w:rPr>
        <w:t>i</w:t>
      </w:r>
      <w:proofErr w:type="spellEnd"/>
      <w:r w:rsidRPr="005C1F85">
        <w:rPr>
          <w:rFonts w:ascii="Arial" w:eastAsia="Times New Roman" w:hAnsi="Arial" w:cs="Arial"/>
          <w:i/>
          <w:iCs/>
          <w:color w:val="000000"/>
          <w:lang w:eastAsia="en-GB"/>
        </w:rPr>
        <w:t xml:space="preserve"> </w:t>
      </w:r>
      <w:proofErr w:type="spellStart"/>
      <w:r w:rsidRPr="005C1F85">
        <w:rPr>
          <w:rFonts w:ascii="Arial" w:eastAsia="Times New Roman" w:hAnsi="Arial" w:cs="Arial"/>
          <w:i/>
          <w:iCs/>
          <w:color w:val="000000"/>
          <w:lang w:eastAsia="en-GB"/>
        </w:rPr>
        <w:t>wella</w:t>
      </w:r>
      <w:proofErr w:type="spellEnd"/>
      <w:r w:rsidRPr="005C1F85">
        <w:rPr>
          <w:rFonts w:ascii="Arial" w:eastAsia="Times New Roman" w:hAnsi="Arial" w:cs="Arial"/>
          <w:i/>
          <w:iCs/>
          <w:color w:val="000000"/>
          <w:lang w:eastAsia="en-GB"/>
        </w:rPr>
        <w:t xml:space="preserve"> </w:t>
      </w:r>
      <w:proofErr w:type="spellStart"/>
      <w:r w:rsidRPr="005C1F85">
        <w:rPr>
          <w:rFonts w:ascii="Arial" w:eastAsia="Times New Roman" w:hAnsi="Arial" w:cs="Arial"/>
          <w:i/>
          <w:iCs/>
          <w:color w:val="000000"/>
          <w:lang w:eastAsia="en-GB"/>
        </w:rPr>
        <w:t>deilliannau</w:t>
      </w:r>
      <w:proofErr w:type="spellEnd"/>
      <w:r w:rsidRPr="005C1F85">
        <w:rPr>
          <w:rFonts w:ascii="Arial" w:eastAsia="Times New Roman" w:hAnsi="Arial" w:cs="Arial"/>
          <w:i/>
          <w:iCs/>
          <w:color w:val="000000"/>
          <w:lang w:eastAsia="en-GB"/>
        </w:rPr>
        <w:t xml:space="preserve"> </w:t>
      </w:r>
      <w:proofErr w:type="spellStart"/>
      <w:r w:rsidRPr="005C1F85">
        <w:rPr>
          <w:rFonts w:ascii="Arial" w:eastAsia="Times New Roman" w:hAnsi="Arial" w:cs="Arial"/>
          <w:i/>
          <w:iCs/>
          <w:color w:val="000000"/>
          <w:lang w:eastAsia="en-GB"/>
        </w:rPr>
        <w:t>i</w:t>
      </w:r>
      <w:proofErr w:type="spellEnd"/>
      <w:r w:rsidRPr="005C1F85">
        <w:rPr>
          <w:rFonts w:ascii="Arial" w:eastAsia="Times New Roman" w:hAnsi="Arial" w:cs="Arial"/>
          <w:i/>
          <w:iCs/>
          <w:color w:val="000000"/>
          <w:lang w:eastAsia="en-GB"/>
        </w:rPr>
        <w:t xml:space="preserve"> bob </w:t>
      </w:r>
      <w:proofErr w:type="spellStart"/>
      <w:r w:rsidRPr="005C1F85">
        <w:rPr>
          <w:rFonts w:ascii="Arial" w:eastAsia="Times New Roman" w:hAnsi="Arial" w:cs="Arial"/>
          <w:i/>
          <w:iCs/>
          <w:color w:val="000000"/>
          <w:lang w:eastAsia="en-GB"/>
        </w:rPr>
        <w:t>dysgwr</w:t>
      </w:r>
      <w:proofErr w:type="spellEnd"/>
      <w:r w:rsidRPr="005C1F85">
        <w:rPr>
          <w:rFonts w:ascii="Arial" w:eastAsia="Times New Roman" w:hAnsi="Arial" w:cs="Arial"/>
          <w:i/>
          <w:iCs/>
          <w:color w:val="000000"/>
          <w:lang w:eastAsia="en-GB"/>
        </w:rPr>
        <w:t xml:space="preserve"> Empowering schools to improve outcomes for all learners Curriculum for Wales Human Rights Poster Pack</w:t>
      </w:r>
      <w:r w:rsidRPr="005C1F85">
        <w:rPr>
          <w:rFonts w:ascii="Arial" w:eastAsia="Times New Roman" w:hAnsi="Arial" w:cs="Arial"/>
          <w:color w:val="000000"/>
          <w:lang w:eastAsia="en-GB"/>
        </w:rPr>
        <w:t>. [online] Available at: https://www.cscjes-cronfa.co.uk/api/storage/8d56baaa-4eef-4e63-897b-7066ba14d677/Human%20Rights%20in%20CfW%20poster%20pack.pdf [Accessed 03 Jan. 2025].</w:t>
      </w:r>
    </w:p>
    <w:p w14:paraId="2581E1C2" w14:textId="77777777" w:rsidR="003E49F8" w:rsidRDefault="003E49F8" w:rsidP="005C1F85">
      <w:pPr>
        <w:spacing w:line="276" w:lineRule="auto"/>
        <w:rPr>
          <w:rFonts w:ascii="Arial" w:hAnsi="Arial" w:cs="Arial"/>
        </w:rPr>
      </w:pPr>
      <w:r w:rsidRPr="005C1F85">
        <w:rPr>
          <w:rFonts w:ascii="Arial" w:hAnsi="Arial" w:cs="Arial"/>
        </w:rPr>
        <w:t>Davies, A., Morgan, A., Connolly, M. &amp; Milton, E., (2024) “Education in Wales since Devolution: Three Waves of Policy, and the Pressing and Reoccurring Challenge of Implementation”, </w:t>
      </w:r>
      <w:r w:rsidRPr="005C1F85">
        <w:rPr>
          <w:rFonts w:ascii="Arial" w:hAnsi="Arial" w:cs="Arial"/>
          <w:i/>
          <w:iCs/>
        </w:rPr>
        <w:t>Wales Journal of Education</w:t>
      </w:r>
      <w:r w:rsidRPr="005C1F85">
        <w:rPr>
          <w:rFonts w:ascii="Arial" w:hAnsi="Arial" w:cs="Arial"/>
        </w:rPr>
        <w:t xml:space="preserve"> 26(2), 23–38. </w:t>
      </w:r>
      <w:proofErr w:type="spellStart"/>
      <w:r w:rsidRPr="005C1F85">
        <w:rPr>
          <w:rFonts w:ascii="Arial" w:hAnsi="Arial" w:cs="Arial"/>
        </w:rPr>
        <w:t>doi</w:t>
      </w:r>
      <w:proofErr w:type="spellEnd"/>
      <w:r w:rsidRPr="005C1F85">
        <w:rPr>
          <w:rFonts w:ascii="Arial" w:hAnsi="Arial" w:cs="Arial"/>
        </w:rPr>
        <w:t>: </w:t>
      </w:r>
      <w:hyperlink r:id="rId11" w:history="1">
        <w:r w:rsidRPr="005C1F85">
          <w:rPr>
            <w:rStyle w:val="Hyperlink"/>
            <w:rFonts w:ascii="Arial" w:hAnsi="Arial" w:cs="Arial"/>
          </w:rPr>
          <w:t>https://doi.org/10.16922/wje.26.2.3</w:t>
        </w:r>
      </w:hyperlink>
      <w:r w:rsidRPr="005C1F85">
        <w:rPr>
          <w:rFonts w:ascii="Arial" w:hAnsi="Arial" w:cs="Arial"/>
        </w:rPr>
        <w:t xml:space="preserve">  </w:t>
      </w:r>
    </w:p>
    <w:p w14:paraId="02BE928B"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t xml:space="preserve">Education Wales (2020). </w:t>
      </w:r>
      <w:r w:rsidRPr="005C1F85">
        <w:rPr>
          <w:rFonts w:ascii="Arial" w:hAnsi="Arial" w:cs="Arial"/>
          <w:i/>
          <w:iCs/>
        </w:rPr>
        <w:t>Curriculum for Wales guidance</w:t>
      </w:r>
      <w:r w:rsidRPr="005C1F85">
        <w:rPr>
          <w:rFonts w:ascii="Arial" w:hAnsi="Arial" w:cs="Arial"/>
        </w:rPr>
        <w:t xml:space="preserve">. [online] Available at: </w:t>
      </w:r>
      <w:hyperlink r:id="rId12" w:history="1">
        <w:r w:rsidRPr="005C1F85">
          <w:rPr>
            <w:rFonts w:ascii="Arial" w:hAnsi="Arial" w:cs="Arial"/>
          </w:rPr>
          <w:t>https://dera.ioe.ac.uk/id/eprint/34899/1/curriculum-for-wales-guidance.pdf</w:t>
        </w:r>
      </w:hyperlink>
      <w:r w:rsidRPr="005C1F85">
        <w:rPr>
          <w:rFonts w:ascii="Arial" w:hAnsi="Arial" w:cs="Arial"/>
        </w:rPr>
        <w:t xml:space="preserve"> [Accessed 09 Jan. 2025].</w:t>
      </w:r>
    </w:p>
    <w:p w14:paraId="64088169"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t xml:space="preserve">Hoffman, S. and O’Neill, S. (2018). </w:t>
      </w:r>
      <w:r w:rsidRPr="005C1F85">
        <w:rPr>
          <w:rFonts w:ascii="Arial" w:hAnsi="Arial" w:cs="Arial"/>
          <w:i/>
          <w:iCs/>
        </w:rPr>
        <w:t>Equality and Human Rights Commission The impact of Legal Integration of the UN Convention on the Rights of the Child in Wales Impact Report Rights of the Child in Wales Contents</w:t>
      </w:r>
      <w:r w:rsidRPr="005C1F85">
        <w:rPr>
          <w:rFonts w:ascii="Arial" w:hAnsi="Arial" w:cs="Arial"/>
        </w:rPr>
        <w:t xml:space="preserve">. [online] Equality and Human Rights Commission. Available at: </w:t>
      </w:r>
      <w:hyperlink r:id="rId13" w:history="1">
        <w:r w:rsidRPr="005C1F85">
          <w:rPr>
            <w:rFonts w:ascii="Arial" w:hAnsi="Arial" w:cs="Arial"/>
          </w:rPr>
          <w:t>https://www.equalityhumanrights.com/sites/default/files/the_impact_of_legal_integration_of_the_un_convention_on_the_rights_of_the_child_in_wales_eng.pdf</w:t>
        </w:r>
      </w:hyperlink>
      <w:r w:rsidRPr="005C1F85">
        <w:rPr>
          <w:rFonts w:ascii="Arial" w:hAnsi="Arial" w:cs="Arial"/>
        </w:rPr>
        <w:t xml:space="preserve"> [Accessed 07 Jan. 2025].</w:t>
      </w:r>
    </w:p>
    <w:p w14:paraId="160B7A10" w14:textId="7A1A91F8" w:rsidR="00507FEF"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Holland, S. (2018). </w:t>
      </w:r>
      <w:r w:rsidRPr="005C1F85">
        <w:rPr>
          <w:rFonts w:ascii="Arial" w:eastAsia="Times New Roman" w:hAnsi="Arial" w:cs="Arial"/>
          <w:i/>
          <w:iCs/>
          <w:color w:val="000000"/>
          <w:lang w:eastAsia="en-GB"/>
        </w:rPr>
        <w:t>HUMAN RIGHTS EDUCATION IN THE NEW CURRICULUM: POSITION PAPER OF THE CHILDREN’S COMMISSIONER FOR WALES</w:t>
      </w:r>
      <w:r w:rsidRPr="005C1F85">
        <w:rPr>
          <w:rFonts w:ascii="Arial" w:eastAsia="Times New Roman" w:hAnsi="Arial" w:cs="Arial"/>
          <w:color w:val="000000"/>
          <w:lang w:eastAsia="en-GB"/>
        </w:rPr>
        <w:t>. [online] Available at: https://www.childcomwales.org.uk/wp-content/uploads/2018/11/CCFW-Children-Rights-and-Curriculum-Reform-Position-Paper-2018.pdf [Accessed 07 Jan. 2025].</w:t>
      </w:r>
    </w:p>
    <w:p w14:paraId="55C48466" w14:textId="375CB1B7" w:rsidR="00507FEF" w:rsidRPr="005C1F85" w:rsidRDefault="00507FEF" w:rsidP="005C1F85">
      <w:pPr>
        <w:spacing w:after="240" w:line="276" w:lineRule="auto"/>
        <w:rPr>
          <w:rFonts w:ascii="Arial" w:eastAsia="Times New Roman" w:hAnsi="Arial" w:cs="Arial"/>
          <w:color w:val="000000"/>
          <w:lang w:eastAsia="en-GB"/>
        </w:rPr>
      </w:pPr>
      <w:r w:rsidRPr="00507FEF">
        <w:rPr>
          <w:rFonts w:ascii="Arial" w:eastAsia="Times New Roman" w:hAnsi="Arial" w:cs="Arial"/>
          <w:color w:val="000000"/>
          <w:lang w:eastAsia="en-GB"/>
        </w:rPr>
        <w:t>Jones, Emlyn. “Additional Learning Needs | Children’s Legal Centre Wales.” </w:t>
      </w:r>
      <w:proofErr w:type="spellStart"/>
      <w:r w:rsidRPr="00507FEF">
        <w:rPr>
          <w:rFonts w:ascii="Arial" w:eastAsia="Times New Roman" w:hAnsi="Arial" w:cs="Arial"/>
          <w:i/>
          <w:iCs/>
          <w:color w:val="000000"/>
          <w:lang w:eastAsia="en-GB"/>
        </w:rPr>
        <w:t>Childrenslegalcentre.wales</w:t>
      </w:r>
      <w:proofErr w:type="spellEnd"/>
      <w:r w:rsidRPr="00507FEF">
        <w:rPr>
          <w:rFonts w:ascii="Arial" w:eastAsia="Times New Roman" w:hAnsi="Arial" w:cs="Arial"/>
          <w:color w:val="000000"/>
          <w:lang w:eastAsia="en-GB"/>
        </w:rPr>
        <w:t xml:space="preserve">, 12 Sept. 2024, </w:t>
      </w:r>
      <w:proofErr w:type="spellStart"/>
      <w:proofErr w:type="gramStart"/>
      <w:r w:rsidRPr="00507FEF">
        <w:rPr>
          <w:rFonts w:ascii="Arial" w:eastAsia="Times New Roman" w:hAnsi="Arial" w:cs="Arial"/>
          <w:color w:val="000000"/>
          <w:lang w:eastAsia="en-GB"/>
        </w:rPr>
        <w:t>childrenslegalcentre.wales</w:t>
      </w:r>
      <w:proofErr w:type="spellEnd"/>
      <w:proofErr w:type="gramEnd"/>
      <w:r w:rsidRPr="00507FEF">
        <w:rPr>
          <w:rFonts w:ascii="Arial" w:eastAsia="Times New Roman" w:hAnsi="Arial" w:cs="Arial"/>
          <w:color w:val="000000"/>
          <w:lang w:eastAsia="en-GB"/>
        </w:rPr>
        <w:t>/additional-learning-needs/#. Accessed 18 Jan. 2025.</w:t>
      </w:r>
    </w:p>
    <w:p w14:paraId="4751AB8B"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lastRenderedPageBreak/>
        <w:t xml:space="preserve">Legislation.gov.uk. (2011). </w:t>
      </w:r>
      <w:r w:rsidRPr="005C1F85">
        <w:rPr>
          <w:rFonts w:ascii="Arial" w:hAnsi="Arial" w:cs="Arial"/>
          <w:i/>
          <w:iCs/>
        </w:rPr>
        <w:t>Rights of Children and Young Persons (Wales) Measure 2011</w:t>
      </w:r>
      <w:r w:rsidRPr="005C1F85">
        <w:rPr>
          <w:rFonts w:ascii="Arial" w:hAnsi="Arial" w:cs="Arial"/>
        </w:rPr>
        <w:t xml:space="preserve">. [online] Available at: </w:t>
      </w:r>
      <w:hyperlink r:id="rId14" w:history="1">
        <w:r w:rsidRPr="005C1F85">
          <w:rPr>
            <w:rFonts w:ascii="Arial" w:hAnsi="Arial" w:cs="Arial"/>
          </w:rPr>
          <w:t>https://www.legislation.gov.uk/mwa/2011/2/section/1</w:t>
        </w:r>
      </w:hyperlink>
      <w:r w:rsidRPr="005C1F85">
        <w:rPr>
          <w:rFonts w:ascii="Arial" w:hAnsi="Arial" w:cs="Arial"/>
        </w:rPr>
        <w:t>.</w:t>
      </w:r>
    </w:p>
    <w:p w14:paraId="232ED8F3" w14:textId="77777777" w:rsidR="003E49F8" w:rsidRDefault="003E49F8" w:rsidP="005C1F85">
      <w:pPr>
        <w:spacing w:line="276" w:lineRule="auto"/>
        <w:rPr>
          <w:rFonts w:ascii="Arial" w:hAnsi="Arial" w:cs="Arial"/>
        </w:rPr>
      </w:pPr>
      <w:r w:rsidRPr="005C1F85">
        <w:rPr>
          <w:rFonts w:ascii="Arial" w:hAnsi="Arial" w:cs="Arial"/>
        </w:rPr>
        <w:t>Murphy A, Waters-Davies J (2022) The children's rights approach to early childhood education: policy and context in Wales. In: </w:t>
      </w:r>
      <w:r w:rsidRPr="005C1F85">
        <w:rPr>
          <w:rFonts w:ascii="Arial" w:hAnsi="Arial" w:cs="Arial"/>
          <w:i/>
          <w:iCs/>
        </w:rPr>
        <w:t>Inclusive Pedagogies for Early Childhood Education</w:t>
      </w:r>
      <w:r w:rsidRPr="005C1F85">
        <w:rPr>
          <w:rFonts w:ascii="Arial" w:hAnsi="Arial" w:cs="Arial"/>
        </w:rPr>
        <w:t>. Oxfordshire, UK: Routledge, 13–28.</w:t>
      </w:r>
    </w:p>
    <w:p w14:paraId="1622E917" w14:textId="77777777" w:rsidR="003E49F8" w:rsidRDefault="003E49F8" w:rsidP="005C1F85">
      <w:pPr>
        <w:spacing w:line="276" w:lineRule="auto"/>
        <w:rPr>
          <w:rFonts w:ascii="Arial" w:hAnsi="Arial" w:cs="Arial"/>
        </w:rPr>
      </w:pPr>
    </w:p>
    <w:p w14:paraId="5745B9DE" w14:textId="77777777" w:rsidR="003E49F8" w:rsidRDefault="003E49F8" w:rsidP="005C1F85">
      <w:pPr>
        <w:spacing w:line="276" w:lineRule="auto"/>
        <w:rPr>
          <w:rFonts w:ascii="Arial" w:hAnsi="Arial" w:cs="Arial"/>
        </w:rPr>
      </w:pPr>
      <w:r w:rsidRPr="005C1F85">
        <w:rPr>
          <w:rFonts w:ascii="Arial" w:hAnsi="Arial" w:cs="Arial"/>
        </w:rPr>
        <w:t>Murphy, Alison and Waters-Davies, Jane (2022) </w:t>
      </w:r>
      <w:r w:rsidRPr="005C1F85">
        <w:rPr>
          <w:rFonts w:ascii="Arial" w:hAnsi="Arial" w:cs="Arial"/>
          <w:i/>
          <w:iCs/>
        </w:rPr>
        <w:t>The Children’s Rights Approach to Early Childhood Education: Policy and Context in Wales.</w:t>
      </w:r>
      <w:r w:rsidRPr="005C1F85">
        <w:rPr>
          <w:rFonts w:ascii="Arial" w:hAnsi="Arial" w:cs="Arial"/>
        </w:rPr>
        <w:t> In: Inclusive Pedagogies for Early Childhood Education: Respecting and Responding to Differences in Learning. Taylor &amp; Francis.</w:t>
      </w:r>
    </w:p>
    <w:p w14:paraId="40A249FF" w14:textId="77777777" w:rsidR="003E49F8" w:rsidRDefault="003E49F8" w:rsidP="005C1F85">
      <w:pPr>
        <w:spacing w:line="276" w:lineRule="auto"/>
        <w:rPr>
          <w:rFonts w:ascii="Arial" w:hAnsi="Arial" w:cs="Arial"/>
        </w:rPr>
      </w:pPr>
    </w:p>
    <w:p w14:paraId="28F86074" w14:textId="77777777" w:rsidR="003E49F8"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Powys Digital History Project (2025). </w:t>
      </w:r>
      <w:r w:rsidRPr="005C1F85">
        <w:rPr>
          <w:rFonts w:ascii="Arial" w:eastAsia="Times New Roman" w:hAnsi="Arial" w:cs="Arial"/>
          <w:i/>
          <w:iCs/>
          <w:color w:val="000000"/>
          <w:lang w:eastAsia="en-GB"/>
        </w:rPr>
        <w:t>Education in Wales 6</w:t>
      </w:r>
      <w:r w:rsidRPr="005C1F85">
        <w:rPr>
          <w:rFonts w:ascii="Arial" w:eastAsia="Times New Roman" w:hAnsi="Arial" w:cs="Arial"/>
          <w:color w:val="000000"/>
          <w:lang w:eastAsia="en-GB"/>
        </w:rPr>
        <w:t>. [online] Powys.org.uk. Available at: http://history.powys.org.uk/history/common/educ6.html [Accessed 10 Jan. 2025].</w:t>
      </w:r>
    </w:p>
    <w:p w14:paraId="5ACCDFDB" w14:textId="1F3D28A5" w:rsidR="00E16CFD" w:rsidRDefault="00E16CFD" w:rsidP="00E16CFD">
      <w:pPr>
        <w:spacing w:line="276" w:lineRule="auto"/>
        <w:rPr>
          <w:rFonts w:ascii="Arial" w:hAnsi="Arial" w:cs="Arial"/>
          <w:color w:val="000000" w:themeColor="text1"/>
        </w:rPr>
      </w:pPr>
      <w:r w:rsidRPr="00E16CFD">
        <w:rPr>
          <w:rFonts w:ascii="Arial" w:hAnsi="Arial" w:cs="Arial"/>
          <w:color w:val="000000" w:themeColor="text1"/>
        </w:rPr>
        <w:t>Robinson, Christine, et al. “Contemporary Perspectives of the Child in Action: An Investigation into Children’s Connectedness With, and Contribution To, the World around Them.” </w:t>
      </w:r>
      <w:r w:rsidRPr="00E16CFD">
        <w:rPr>
          <w:rFonts w:ascii="Arial" w:hAnsi="Arial" w:cs="Arial"/>
          <w:i/>
          <w:iCs/>
          <w:color w:val="000000" w:themeColor="text1"/>
        </w:rPr>
        <w:t>Education 3-13</w:t>
      </w:r>
      <w:r w:rsidRPr="00E16CFD">
        <w:rPr>
          <w:rFonts w:ascii="Arial" w:hAnsi="Arial" w:cs="Arial"/>
          <w:color w:val="000000" w:themeColor="text1"/>
        </w:rPr>
        <w:t>, vol. 47, no. 3, 5 Apr. 2018, pp. 366–376, researchonline.nd.edu.au/cgi/viewcontent.cgi?article=1206&amp;context=edu_article, https://doi.org/10.1080/03004279.2018.1457704. Accessed 18 Jan. 2025.</w:t>
      </w:r>
    </w:p>
    <w:p w14:paraId="2FCDC9B4" w14:textId="77777777" w:rsidR="00E16CFD" w:rsidRPr="00E16CFD" w:rsidRDefault="00E16CFD" w:rsidP="00E16CFD">
      <w:pPr>
        <w:spacing w:line="276" w:lineRule="auto"/>
        <w:rPr>
          <w:rFonts w:ascii="Arial" w:hAnsi="Arial" w:cs="Arial"/>
          <w:color w:val="000000" w:themeColor="text1"/>
        </w:rPr>
      </w:pPr>
    </w:p>
    <w:p w14:paraId="5B98FDB5" w14:textId="77777777" w:rsidR="003E49F8" w:rsidRDefault="003E49F8" w:rsidP="005C1F85">
      <w:pPr>
        <w:spacing w:line="276" w:lineRule="auto"/>
        <w:rPr>
          <w:rFonts w:ascii="Arial" w:eastAsia="Times New Roman" w:hAnsi="Arial" w:cs="Arial"/>
          <w:color w:val="000000"/>
          <w:lang w:eastAsia="en-GB"/>
        </w:rPr>
      </w:pPr>
      <w:r w:rsidRPr="005C1F85">
        <w:rPr>
          <w:rFonts w:ascii="Arial" w:hAnsi="Arial" w:cs="Arial"/>
        </w:rPr>
        <w:t>Stewart, S., MacDonald, N. &amp; Waters-Davies, J., (2024) “Early Childhood Education in Wales: Policy, Promises and Practice Realities”, </w:t>
      </w:r>
      <w:r w:rsidRPr="005C1F85">
        <w:rPr>
          <w:rFonts w:ascii="Arial" w:hAnsi="Arial" w:cs="Arial"/>
          <w:i/>
          <w:iCs/>
        </w:rPr>
        <w:t>Wales Journal of Education</w:t>
      </w:r>
      <w:r w:rsidRPr="005C1F85">
        <w:rPr>
          <w:rFonts w:ascii="Arial" w:hAnsi="Arial" w:cs="Arial"/>
        </w:rPr>
        <w:t xml:space="preserve"> 26(2), 124–139. </w:t>
      </w:r>
      <w:proofErr w:type="spellStart"/>
      <w:r w:rsidRPr="005C1F85">
        <w:rPr>
          <w:rFonts w:ascii="Arial" w:hAnsi="Arial" w:cs="Arial"/>
        </w:rPr>
        <w:t>doi</w:t>
      </w:r>
      <w:proofErr w:type="spellEnd"/>
      <w:r w:rsidRPr="005C1F85">
        <w:rPr>
          <w:rFonts w:ascii="Arial" w:hAnsi="Arial" w:cs="Arial"/>
        </w:rPr>
        <w:t>: </w:t>
      </w:r>
      <w:hyperlink r:id="rId15" w:history="1">
        <w:r w:rsidRPr="005C1F85">
          <w:rPr>
            <w:rStyle w:val="Hyperlink"/>
            <w:rFonts w:ascii="Arial" w:hAnsi="Arial" w:cs="Arial"/>
          </w:rPr>
          <w:t>https://doi.org/10.16922/wje.26.2.9</w:t>
        </w:r>
      </w:hyperlink>
      <w:r w:rsidRPr="005C1F85">
        <w:rPr>
          <w:rFonts w:ascii="Arial" w:hAnsi="Arial" w:cs="Arial"/>
        </w:rPr>
        <w:t xml:space="preserve">  </w:t>
      </w:r>
      <w:r w:rsidRPr="005C1F85">
        <w:rPr>
          <w:rFonts w:ascii="Arial" w:eastAsia="Times New Roman" w:hAnsi="Arial" w:cs="Arial"/>
          <w:color w:val="000000"/>
          <w:lang w:eastAsia="en-GB"/>
        </w:rPr>
        <w:t xml:space="preserve">[Accessed 06 Jan. 2025]. </w:t>
      </w:r>
    </w:p>
    <w:p w14:paraId="58AC8139" w14:textId="77777777" w:rsidR="003E49F8" w:rsidRPr="005C1F85" w:rsidRDefault="003E49F8" w:rsidP="005C1F85">
      <w:pPr>
        <w:spacing w:line="276" w:lineRule="auto"/>
        <w:rPr>
          <w:rFonts w:ascii="Arial" w:eastAsia="Times New Roman" w:hAnsi="Arial" w:cs="Arial"/>
          <w:color w:val="000000"/>
          <w:lang w:eastAsia="en-GB"/>
        </w:rPr>
      </w:pPr>
    </w:p>
    <w:p w14:paraId="1749F21B"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Swansea University (2023). </w:t>
      </w:r>
      <w:r w:rsidRPr="005C1F85">
        <w:rPr>
          <w:rFonts w:ascii="Arial" w:eastAsia="Times New Roman" w:hAnsi="Arial" w:cs="Arial"/>
          <w:i/>
          <w:iCs/>
          <w:color w:val="000000"/>
          <w:lang w:eastAsia="en-GB"/>
        </w:rPr>
        <w:t>The Children’s Rights in Early Years Network - Swansea University</w:t>
      </w:r>
      <w:r w:rsidRPr="005C1F85">
        <w:rPr>
          <w:rFonts w:ascii="Arial" w:eastAsia="Times New Roman" w:hAnsi="Arial" w:cs="Arial"/>
          <w:color w:val="000000"/>
          <w:lang w:eastAsia="en-GB"/>
        </w:rPr>
        <w:t>. [online] Swansea.ac.uk. Available at: https://www.swansea.ac.uk/education/networks/ [Accessed 11 Jan. 2025].</w:t>
      </w:r>
    </w:p>
    <w:p w14:paraId="0AD9B820" w14:textId="77777777" w:rsidR="003E49F8" w:rsidRPr="005C1F85" w:rsidRDefault="003E49F8" w:rsidP="005C1F85">
      <w:pPr>
        <w:spacing w:line="276" w:lineRule="auto"/>
        <w:rPr>
          <w:rFonts w:ascii="Arial" w:hAnsi="Arial" w:cs="Arial"/>
        </w:rPr>
      </w:pPr>
      <w:r w:rsidRPr="005C1F85">
        <w:rPr>
          <w:rFonts w:ascii="Arial" w:hAnsi="Arial" w:cs="Arial"/>
        </w:rPr>
        <w:t>The Children’s Rights Approach to Early Childhood Education: Policy and Context in Wales</w:t>
      </w:r>
    </w:p>
    <w:p w14:paraId="5D794D95"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UNICEF (1989a). </w:t>
      </w:r>
      <w:r w:rsidRPr="005C1F85">
        <w:rPr>
          <w:rFonts w:ascii="Arial" w:eastAsia="Times New Roman" w:hAnsi="Arial" w:cs="Arial"/>
          <w:i/>
          <w:iCs/>
          <w:color w:val="000000"/>
          <w:lang w:eastAsia="en-GB"/>
        </w:rPr>
        <w:t>Convention on the Rights of the Child</w:t>
      </w:r>
      <w:r w:rsidRPr="005C1F85">
        <w:rPr>
          <w:rFonts w:ascii="Arial" w:eastAsia="Times New Roman" w:hAnsi="Arial" w:cs="Arial"/>
          <w:color w:val="000000"/>
          <w:lang w:eastAsia="en-GB"/>
        </w:rPr>
        <w:t xml:space="preserve">. [online] Unicef.org. Available at: https://www.unicef.org/child-rights-convention [Accessed </w:t>
      </w:r>
      <w:proofErr w:type="gramStart"/>
      <w:r w:rsidRPr="005C1F85">
        <w:rPr>
          <w:rFonts w:ascii="Arial" w:eastAsia="Times New Roman" w:hAnsi="Arial" w:cs="Arial"/>
          <w:color w:val="000000"/>
          <w:lang w:eastAsia="en-GB"/>
        </w:rPr>
        <w:t>07  Jan.</w:t>
      </w:r>
      <w:proofErr w:type="gramEnd"/>
      <w:r w:rsidRPr="005C1F85">
        <w:rPr>
          <w:rFonts w:ascii="Arial" w:eastAsia="Times New Roman" w:hAnsi="Arial" w:cs="Arial"/>
          <w:color w:val="000000"/>
          <w:lang w:eastAsia="en-GB"/>
        </w:rPr>
        <w:t xml:space="preserve"> 2025].</w:t>
      </w:r>
    </w:p>
    <w:p w14:paraId="11A2428B"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t xml:space="preserve">UNICEF (2010). </w:t>
      </w:r>
      <w:r w:rsidRPr="005C1F85">
        <w:rPr>
          <w:rFonts w:ascii="Arial" w:hAnsi="Arial" w:cs="Arial"/>
          <w:i/>
          <w:iCs/>
        </w:rPr>
        <w:t>History of child rights</w:t>
      </w:r>
      <w:r w:rsidRPr="005C1F85">
        <w:rPr>
          <w:rFonts w:ascii="Arial" w:hAnsi="Arial" w:cs="Arial"/>
        </w:rPr>
        <w:t xml:space="preserve">. [online] Unicef.org. Available at: </w:t>
      </w:r>
      <w:hyperlink r:id="rId16" w:history="1">
        <w:r w:rsidRPr="005C1F85">
          <w:rPr>
            <w:rFonts w:ascii="Arial" w:hAnsi="Arial" w:cs="Arial"/>
          </w:rPr>
          <w:t>https://www.unicef.org/child-rights-convention/history-child-rights</w:t>
        </w:r>
      </w:hyperlink>
      <w:r w:rsidRPr="005C1F85">
        <w:rPr>
          <w:rFonts w:ascii="Arial" w:hAnsi="Arial" w:cs="Arial"/>
        </w:rPr>
        <w:t xml:space="preserve"> [Accessed 02 Jan. 2025].</w:t>
      </w:r>
    </w:p>
    <w:p w14:paraId="18DF9A2D"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t xml:space="preserve">UNICEF (2022). </w:t>
      </w:r>
      <w:r w:rsidRPr="005C1F85">
        <w:rPr>
          <w:rFonts w:ascii="Arial" w:hAnsi="Arial" w:cs="Arial"/>
          <w:i/>
          <w:iCs/>
        </w:rPr>
        <w:t>UNICEF history</w:t>
      </w:r>
      <w:r w:rsidRPr="005C1F85">
        <w:rPr>
          <w:rFonts w:ascii="Arial" w:hAnsi="Arial" w:cs="Arial"/>
        </w:rPr>
        <w:t xml:space="preserve">. [online] UNICEF. Available at: </w:t>
      </w:r>
      <w:hyperlink r:id="rId17" w:history="1">
        <w:r w:rsidRPr="005C1F85">
          <w:rPr>
            <w:rFonts w:ascii="Arial" w:hAnsi="Arial" w:cs="Arial"/>
          </w:rPr>
          <w:t>https://www.unicef.org/history</w:t>
        </w:r>
      </w:hyperlink>
      <w:r w:rsidRPr="005C1F85">
        <w:rPr>
          <w:rFonts w:ascii="Arial" w:hAnsi="Arial" w:cs="Arial"/>
        </w:rPr>
        <w:t>. [Accessed 02 Jan. 2025].</w:t>
      </w:r>
    </w:p>
    <w:p w14:paraId="552A755B"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lastRenderedPageBreak/>
        <w:t xml:space="preserve">UNICEF (2024). </w:t>
      </w:r>
      <w:r w:rsidRPr="005C1F85">
        <w:rPr>
          <w:rFonts w:ascii="Arial" w:hAnsi="Arial" w:cs="Arial"/>
          <w:i/>
          <w:iCs/>
        </w:rPr>
        <w:t>UN Convention on the Rights of the Child (UNCRC)</w:t>
      </w:r>
      <w:r w:rsidRPr="005C1F85">
        <w:rPr>
          <w:rFonts w:ascii="Arial" w:hAnsi="Arial" w:cs="Arial"/>
        </w:rPr>
        <w:t xml:space="preserve">. [online] UNICEF. Available at: </w:t>
      </w:r>
      <w:hyperlink r:id="rId18" w:history="1">
        <w:r w:rsidRPr="005C1F85">
          <w:rPr>
            <w:rFonts w:ascii="Arial" w:hAnsi="Arial" w:cs="Arial"/>
          </w:rPr>
          <w:t>https://www.unicef.org.uk/what-we-do/un-convention-child-rights/</w:t>
        </w:r>
      </w:hyperlink>
      <w:r w:rsidRPr="005C1F85">
        <w:rPr>
          <w:rFonts w:ascii="Arial" w:hAnsi="Arial" w:cs="Arial"/>
        </w:rPr>
        <w:t xml:space="preserve"> [Accessed 03 Jan. 2025].</w:t>
      </w:r>
    </w:p>
    <w:p w14:paraId="58E50910"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Welsh Education Consortia (2025). </w:t>
      </w:r>
      <w:r w:rsidRPr="005C1F85">
        <w:rPr>
          <w:rFonts w:ascii="Arial" w:eastAsia="Times New Roman" w:hAnsi="Arial" w:cs="Arial"/>
          <w:i/>
          <w:iCs/>
          <w:color w:val="000000"/>
          <w:lang w:eastAsia="en-GB"/>
        </w:rPr>
        <w:t>Welsh Education Consortia</w:t>
      </w:r>
      <w:r w:rsidRPr="005C1F85">
        <w:rPr>
          <w:rFonts w:ascii="Arial" w:eastAsia="Times New Roman" w:hAnsi="Arial" w:cs="Arial"/>
          <w:color w:val="000000"/>
          <w:lang w:eastAsia="en-GB"/>
        </w:rPr>
        <w:t>. [online] Google.com. Available at: https://sites.google.com/hwbcymru.net/welsh-education-consortia-eng/home [Accessed 01 Jan. 2025].</w:t>
      </w:r>
    </w:p>
    <w:p w14:paraId="65997EF4" w14:textId="77777777" w:rsidR="003E49F8" w:rsidRPr="00A7330C" w:rsidRDefault="003E49F8" w:rsidP="005C1F85">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Education Consortia (2025). </w:t>
      </w:r>
      <w:r w:rsidRPr="00A7330C">
        <w:rPr>
          <w:rFonts w:ascii="Arial" w:eastAsia="Times New Roman" w:hAnsi="Arial" w:cs="Arial"/>
          <w:i/>
          <w:iCs/>
          <w:color w:val="000000"/>
          <w:lang w:eastAsia="en-GB"/>
        </w:rPr>
        <w:t>Welsh Education Consortia</w:t>
      </w:r>
      <w:r w:rsidRPr="00A7330C">
        <w:rPr>
          <w:rFonts w:ascii="Arial" w:eastAsia="Times New Roman" w:hAnsi="Arial" w:cs="Arial"/>
          <w:color w:val="000000"/>
          <w:lang w:eastAsia="en-GB"/>
        </w:rPr>
        <w:t xml:space="preserve">. [online] Google.com. Available at: https://sites.google.com/hwbcymru.net/welsh-education-consortia-eng/home [Accessed </w:t>
      </w:r>
      <w:r>
        <w:rPr>
          <w:rFonts w:ascii="Arial" w:eastAsia="Times New Roman" w:hAnsi="Arial" w:cs="Arial"/>
          <w:color w:val="000000"/>
          <w:lang w:eastAsia="en-GB"/>
        </w:rPr>
        <w:t>01</w:t>
      </w:r>
      <w:r w:rsidRPr="00A7330C">
        <w:rPr>
          <w:rFonts w:ascii="Arial" w:eastAsia="Times New Roman" w:hAnsi="Arial" w:cs="Arial"/>
          <w:color w:val="000000"/>
          <w:lang w:eastAsia="en-GB"/>
        </w:rPr>
        <w:t xml:space="preserve"> Jan. 2025].</w:t>
      </w:r>
    </w:p>
    <w:p w14:paraId="4CA8562B"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t xml:space="preserve">Welsh Government (2017) </w:t>
      </w:r>
      <w:r w:rsidRPr="005C1F85">
        <w:rPr>
          <w:rFonts w:ascii="Arial" w:hAnsi="Arial" w:cs="Arial"/>
          <w:i/>
          <w:iCs/>
        </w:rPr>
        <w:t xml:space="preserve">The Welsh Government Response to the Annual Report of the Children’s Commissioner for Wales 2016-17. </w:t>
      </w:r>
      <w:r w:rsidRPr="005C1F85">
        <w:rPr>
          <w:rFonts w:ascii="Arial" w:hAnsi="Arial" w:cs="Arial"/>
        </w:rPr>
        <w:t xml:space="preserve">[.pdf] Available online at: </w:t>
      </w:r>
      <w:r w:rsidRPr="005C1F85">
        <w:rPr>
          <w:rFonts w:ascii="Arial" w:hAnsi="Arial" w:cs="Arial"/>
          <w:color w:val="0260BF"/>
        </w:rPr>
        <w:t xml:space="preserve">http://gov.wales/docs/dsjlg/publications/cyp/171130-response-to-annual-report-16-17v2-en.pdf </w:t>
      </w:r>
      <w:r w:rsidRPr="005C1F85">
        <w:rPr>
          <w:rFonts w:ascii="Arial" w:hAnsi="Arial" w:cs="Arial"/>
        </w:rPr>
        <w:t>[Accessed 02 Jan. 2025].</w:t>
      </w:r>
    </w:p>
    <w:p w14:paraId="70FE8F4D" w14:textId="77777777" w:rsidR="003E49F8" w:rsidRPr="00A7330C" w:rsidRDefault="003E49F8" w:rsidP="005C1F85">
      <w:pPr>
        <w:autoSpaceDE w:val="0"/>
        <w:autoSpaceDN w:val="0"/>
        <w:adjustRightInd w:val="0"/>
        <w:spacing w:after="240"/>
        <w:rPr>
          <w:rFonts w:ascii="Arial" w:hAnsi="Arial" w:cs="Arial"/>
        </w:rPr>
      </w:pPr>
      <w:r w:rsidRPr="00A7330C">
        <w:rPr>
          <w:rFonts w:ascii="Arial" w:hAnsi="Arial" w:cs="Arial"/>
        </w:rPr>
        <w:t xml:space="preserve">Welsh Government (2017) </w:t>
      </w:r>
      <w:r w:rsidRPr="00A7330C">
        <w:rPr>
          <w:rFonts w:ascii="Arial" w:hAnsi="Arial" w:cs="Arial"/>
          <w:i/>
          <w:iCs/>
        </w:rPr>
        <w:t xml:space="preserve">The Welsh Government Response to the Annual Report of the Children’s Commissioner for Wales 2016-17. </w:t>
      </w:r>
      <w:r w:rsidRPr="00A7330C">
        <w:rPr>
          <w:rFonts w:ascii="Arial" w:hAnsi="Arial" w:cs="Arial"/>
        </w:rPr>
        <w:t xml:space="preserve">[.pdf] Available online at: </w:t>
      </w:r>
      <w:r w:rsidRPr="00A7330C">
        <w:rPr>
          <w:rFonts w:ascii="Arial" w:hAnsi="Arial" w:cs="Arial"/>
          <w:color w:val="0260BF"/>
        </w:rPr>
        <w:t xml:space="preserve">http://gov.wales/docs/dsjlg/publications/cyp/171130-response-to-annual-report-16-17v2-en.pdf </w:t>
      </w:r>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70CC7B73"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Welsh Government (2020). </w:t>
      </w:r>
      <w:r w:rsidRPr="005C1F85">
        <w:rPr>
          <w:rFonts w:ascii="Arial" w:eastAsia="Times New Roman" w:hAnsi="Arial" w:cs="Arial"/>
          <w:i/>
          <w:iCs/>
          <w:color w:val="000000"/>
          <w:lang w:eastAsia="en-GB"/>
        </w:rPr>
        <w:t>Cross-cutting themes for designing your curriculum - Hwb</w:t>
      </w:r>
      <w:r w:rsidRPr="005C1F85">
        <w:rPr>
          <w:rFonts w:ascii="Arial" w:eastAsia="Times New Roman" w:hAnsi="Arial" w:cs="Arial"/>
          <w:color w:val="000000"/>
          <w:lang w:eastAsia="en-GB"/>
        </w:rPr>
        <w:t xml:space="preserve">. [online] </w:t>
      </w:r>
      <w:proofErr w:type="spellStart"/>
      <w:proofErr w:type="gramStart"/>
      <w:r w:rsidRPr="005C1F85">
        <w:rPr>
          <w:rFonts w:ascii="Arial" w:eastAsia="Times New Roman" w:hAnsi="Arial" w:cs="Arial"/>
          <w:color w:val="000000"/>
          <w:lang w:eastAsia="en-GB"/>
        </w:rPr>
        <w:t>hwb.gov.wales</w:t>
      </w:r>
      <w:proofErr w:type="spellEnd"/>
      <w:proofErr w:type="gramEnd"/>
      <w:r w:rsidRPr="005C1F85">
        <w:rPr>
          <w:rFonts w:ascii="Arial" w:eastAsia="Times New Roman" w:hAnsi="Arial" w:cs="Arial"/>
          <w:color w:val="000000"/>
          <w:lang w:eastAsia="en-GB"/>
        </w:rPr>
        <w:t>. Available at: https://hwb.gov.wales/curriculum-for-wales/designing-your-curriculum/cross-cutting-themes-for-designing-your-curriculum/#human-rights [Accessed 04 Jan. 2025].</w:t>
      </w:r>
    </w:p>
    <w:p w14:paraId="6FA8DBFE" w14:textId="77777777" w:rsidR="003E49F8" w:rsidRPr="00A7330C" w:rsidRDefault="003E49F8" w:rsidP="005C1F85">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(2020). </w:t>
      </w:r>
      <w:r w:rsidRPr="00A7330C">
        <w:rPr>
          <w:rFonts w:ascii="Arial" w:eastAsia="Times New Roman" w:hAnsi="Arial" w:cs="Arial"/>
          <w:i/>
          <w:iCs/>
          <w:color w:val="000000"/>
          <w:lang w:eastAsia="en-GB"/>
        </w:rPr>
        <w:t>Cross-cutting themes for designing your curriculum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https://hwb.gov.wales/curriculum-for-wales/designing-your-curriculum/cross-cutting-themes-for-designing-your-curriculum/#human-rights [Accessed </w:t>
      </w:r>
      <w:r>
        <w:rPr>
          <w:rFonts w:ascii="Arial" w:eastAsia="Times New Roman" w:hAnsi="Arial" w:cs="Arial"/>
          <w:color w:val="000000"/>
          <w:lang w:eastAsia="en-GB"/>
        </w:rPr>
        <w:t>04</w:t>
      </w:r>
      <w:r w:rsidRPr="00A7330C">
        <w:rPr>
          <w:rFonts w:ascii="Arial" w:eastAsia="Times New Roman" w:hAnsi="Arial" w:cs="Arial"/>
          <w:color w:val="000000"/>
          <w:lang w:eastAsia="en-GB"/>
        </w:rPr>
        <w:t xml:space="preserve"> Jan. 2025].</w:t>
      </w:r>
    </w:p>
    <w:p w14:paraId="3C0C8ACC"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hAnsi="Arial" w:cs="Arial"/>
        </w:rPr>
        <w:t xml:space="preserve">Welsh Government (2021). </w:t>
      </w:r>
      <w:r w:rsidRPr="005C1F85">
        <w:rPr>
          <w:rFonts w:ascii="Arial" w:hAnsi="Arial" w:cs="Arial"/>
          <w:i/>
          <w:iCs/>
        </w:rPr>
        <w:t>Summary of legislation - Hwb</w:t>
      </w:r>
      <w:r w:rsidRPr="005C1F85">
        <w:rPr>
          <w:rFonts w:ascii="Arial" w:hAnsi="Arial" w:cs="Arial"/>
        </w:rPr>
        <w:t xml:space="preserve">. [online] </w:t>
      </w:r>
      <w:proofErr w:type="spellStart"/>
      <w:r w:rsidRPr="005C1F85">
        <w:rPr>
          <w:rFonts w:ascii="Arial" w:hAnsi="Arial" w:cs="Arial"/>
        </w:rPr>
        <w:t>Gov.wales</w:t>
      </w:r>
      <w:proofErr w:type="spellEnd"/>
      <w:r w:rsidRPr="005C1F85">
        <w:rPr>
          <w:rFonts w:ascii="Arial" w:hAnsi="Arial" w:cs="Arial"/>
        </w:rPr>
        <w:t xml:space="preserve">. Available at: </w:t>
      </w:r>
      <w:hyperlink r:id="rId19" w:anchor="maintained-schools-and-maintained-nursery-schools" w:history="1">
        <w:r w:rsidRPr="005C1F85">
          <w:rPr>
            <w:rFonts w:ascii="Arial" w:hAnsi="Arial" w:cs="Arial"/>
          </w:rPr>
          <w:t>https://hwb.gov.wales/curriculum-for-wales/summary-of-legislation#maintained-schools-and-maintained-nursery-schools</w:t>
        </w:r>
      </w:hyperlink>
      <w:r w:rsidRPr="005C1F85">
        <w:rPr>
          <w:rFonts w:ascii="Arial" w:hAnsi="Arial" w:cs="Arial"/>
        </w:rPr>
        <w:t xml:space="preserve"> [Accessed 11 Jan. 2025].</w:t>
      </w:r>
    </w:p>
    <w:p w14:paraId="483580C3" w14:textId="77777777" w:rsidR="003E49F8" w:rsidRPr="00A7330C" w:rsidRDefault="003E49F8" w:rsidP="005C1F85">
      <w:pPr>
        <w:autoSpaceDE w:val="0"/>
        <w:autoSpaceDN w:val="0"/>
        <w:adjustRightInd w:val="0"/>
        <w:spacing w:after="240"/>
        <w:rPr>
          <w:rFonts w:ascii="Arial" w:hAnsi="Arial" w:cs="Arial"/>
        </w:rPr>
      </w:pPr>
      <w:r w:rsidRPr="00A7330C">
        <w:rPr>
          <w:rFonts w:ascii="Arial" w:hAnsi="Arial" w:cs="Arial"/>
        </w:rPr>
        <w:t xml:space="preserve">Welsh Government (2021). </w:t>
      </w:r>
      <w:r w:rsidRPr="00A7330C">
        <w:rPr>
          <w:rFonts w:ascii="Arial" w:hAnsi="Arial" w:cs="Arial"/>
          <w:i/>
          <w:iCs/>
        </w:rPr>
        <w:t>Summary of legislation - Hwb</w:t>
      </w:r>
      <w:r w:rsidRPr="00A7330C">
        <w:rPr>
          <w:rFonts w:ascii="Arial" w:hAnsi="Arial" w:cs="Arial"/>
        </w:rPr>
        <w:t xml:space="preserve">. [online] </w:t>
      </w:r>
      <w:proofErr w:type="spellStart"/>
      <w:r w:rsidRPr="00A7330C">
        <w:rPr>
          <w:rFonts w:ascii="Arial" w:hAnsi="Arial" w:cs="Arial"/>
        </w:rPr>
        <w:t>Gov.wales</w:t>
      </w:r>
      <w:proofErr w:type="spellEnd"/>
      <w:r w:rsidRPr="00A7330C">
        <w:rPr>
          <w:rFonts w:ascii="Arial" w:hAnsi="Arial" w:cs="Arial"/>
        </w:rPr>
        <w:t xml:space="preserve">. Available at: </w:t>
      </w:r>
      <w:hyperlink r:id="rId20" w:anchor="maintained-schools-and-maintained-nursery-schools" w:history="1">
        <w:r w:rsidRPr="00A7330C">
          <w:rPr>
            <w:rFonts w:ascii="Arial" w:hAnsi="Arial" w:cs="Arial"/>
          </w:rPr>
          <w:t>https://hwb.gov.wales/curriculum-for-wales/summary-of-legislation#maintained-schools-and-maintained-nursery-schools</w:t>
        </w:r>
      </w:hyperlink>
      <w:r w:rsidRPr="00A7330C">
        <w:rPr>
          <w:rFonts w:ascii="Arial" w:hAnsi="Arial" w:cs="Arial"/>
        </w:rPr>
        <w:t xml:space="preserve"> [Accessed 11 Jan. 2025].</w:t>
      </w:r>
    </w:p>
    <w:p w14:paraId="47998BB6" w14:textId="77777777" w:rsidR="003E49F8" w:rsidRPr="005C1F85" w:rsidRDefault="003E49F8" w:rsidP="005C1F85">
      <w:pPr>
        <w:spacing w:after="240" w:line="276" w:lineRule="auto"/>
        <w:rPr>
          <w:rFonts w:ascii="Arial" w:hAnsi="Arial" w:cs="Arial"/>
        </w:rPr>
      </w:pPr>
      <w:r w:rsidRPr="005C1F85">
        <w:rPr>
          <w:rFonts w:ascii="Arial" w:hAnsi="Arial" w:cs="Arial"/>
        </w:rPr>
        <w:t xml:space="preserve">Welsh Government (2022). </w:t>
      </w:r>
      <w:r w:rsidRPr="005C1F85">
        <w:rPr>
          <w:rFonts w:ascii="Arial" w:hAnsi="Arial" w:cs="Arial"/>
          <w:i/>
          <w:iCs/>
        </w:rPr>
        <w:t>Children’s rights in Wales</w:t>
      </w:r>
      <w:r w:rsidRPr="005C1F85">
        <w:rPr>
          <w:rFonts w:ascii="Arial" w:hAnsi="Arial" w:cs="Arial"/>
        </w:rPr>
        <w:t xml:space="preserve">. [online] GOV.WALES. Available at: </w:t>
      </w:r>
      <w:hyperlink r:id="rId21" w:history="1">
        <w:r w:rsidRPr="005C1F85">
          <w:rPr>
            <w:rFonts w:ascii="Arial" w:hAnsi="Arial" w:cs="Arial"/>
          </w:rPr>
          <w:t>https://www.gov.wales/childrens-rights-in-wales</w:t>
        </w:r>
      </w:hyperlink>
      <w:r w:rsidRPr="005C1F85">
        <w:rPr>
          <w:rFonts w:ascii="Arial" w:hAnsi="Arial" w:cs="Arial"/>
        </w:rPr>
        <w:t xml:space="preserve"> [Accessed 10 Jan. 2025].</w:t>
      </w:r>
    </w:p>
    <w:p w14:paraId="68919AE8" w14:textId="77777777" w:rsidR="003E49F8" w:rsidRPr="00A7330C" w:rsidRDefault="003E49F8" w:rsidP="005C1F85">
      <w:pPr>
        <w:spacing w:after="240"/>
        <w:rPr>
          <w:rFonts w:ascii="Arial" w:hAnsi="Arial" w:cs="Arial"/>
        </w:rPr>
      </w:pPr>
      <w:r w:rsidRPr="00A7330C">
        <w:rPr>
          <w:rFonts w:ascii="Arial" w:hAnsi="Arial" w:cs="Arial"/>
        </w:rPr>
        <w:lastRenderedPageBreak/>
        <w:t xml:space="preserve">Welsh Government (2022). </w:t>
      </w:r>
      <w:r w:rsidRPr="00A7330C">
        <w:rPr>
          <w:rFonts w:ascii="Arial" w:hAnsi="Arial" w:cs="Arial"/>
          <w:i/>
          <w:iCs/>
        </w:rPr>
        <w:t>Children’s rights in Wales</w:t>
      </w:r>
      <w:r w:rsidRPr="00A7330C">
        <w:rPr>
          <w:rFonts w:ascii="Arial" w:hAnsi="Arial" w:cs="Arial"/>
        </w:rPr>
        <w:t xml:space="preserve">. [online] GOV.WALES. Available at: </w:t>
      </w:r>
      <w:hyperlink r:id="rId22" w:history="1">
        <w:r w:rsidRPr="00A7330C">
          <w:rPr>
            <w:rFonts w:ascii="Arial" w:hAnsi="Arial" w:cs="Arial"/>
          </w:rPr>
          <w:t>https://www.gov.wales/childrens-rights-in-wales</w:t>
        </w:r>
      </w:hyperlink>
      <w:r w:rsidRPr="00A7330C">
        <w:rPr>
          <w:rFonts w:ascii="Arial" w:hAnsi="Arial" w:cs="Arial"/>
        </w:rPr>
        <w:t xml:space="preserve"> [Accessed 1</w:t>
      </w:r>
      <w:r>
        <w:rPr>
          <w:rFonts w:ascii="Arial" w:hAnsi="Arial" w:cs="Arial"/>
        </w:rPr>
        <w:t>0</w:t>
      </w:r>
      <w:r w:rsidRPr="00A7330C">
        <w:rPr>
          <w:rFonts w:ascii="Arial" w:hAnsi="Arial" w:cs="Arial"/>
        </w:rPr>
        <w:t xml:space="preserve"> Jan. 2025].</w:t>
      </w:r>
    </w:p>
    <w:p w14:paraId="34F0B5A9"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Welsh Government (2022a). </w:t>
      </w:r>
      <w:r w:rsidRPr="005C1F85">
        <w:rPr>
          <w:rFonts w:ascii="Arial" w:eastAsia="Times New Roman" w:hAnsi="Arial" w:cs="Arial"/>
          <w:i/>
          <w:iCs/>
          <w:color w:val="000000"/>
          <w:lang w:eastAsia="en-GB"/>
        </w:rPr>
        <w:t>Curriculum for funded non-maintained nursery settings - Hwb</w:t>
      </w:r>
      <w:r w:rsidRPr="005C1F85">
        <w:rPr>
          <w:rFonts w:ascii="Arial" w:eastAsia="Times New Roman" w:hAnsi="Arial" w:cs="Arial"/>
          <w:color w:val="000000"/>
          <w:lang w:eastAsia="en-GB"/>
        </w:rPr>
        <w:t xml:space="preserve">. [online] </w:t>
      </w:r>
      <w:proofErr w:type="spellStart"/>
      <w:proofErr w:type="gramStart"/>
      <w:r w:rsidRPr="005C1F85">
        <w:rPr>
          <w:rFonts w:ascii="Arial" w:eastAsia="Times New Roman" w:hAnsi="Arial" w:cs="Arial"/>
          <w:color w:val="000000"/>
          <w:lang w:eastAsia="en-GB"/>
        </w:rPr>
        <w:t>hwb.gov.wales</w:t>
      </w:r>
      <w:proofErr w:type="spellEnd"/>
      <w:proofErr w:type="gramEnd"/>
      <w:r w:rsidRPr="005C1F85">
        <w:rPr>
          <w:rFonts w:ascii="Arial" w:eastAsia="Times New Roman" w:hAnsi="Arial" w:cs="Arial"/>
          <w:color w:val="000000"/>
          <w:lang w:eastAsia="en-GB"/>
        </w:rPr>
        <w:t>. Available at: https://hwb.gov.wales/curriculum-for-wales/curriculum-for-funded-non-maintained-nursery-settings [Accessed 09 Jan. 2025].</w:t>
      </w:r>
    </w:p>
    <w:p w14:paraId="1175E625" w14:textId="77777777" w:rsidR="003E49F8" w:rsidRPr="00A7330C" w:rsidRDefault="003E49F8" w:rsidP="005C1F85">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(2022a). </w:t>
      </w:r>
      <w:r w:rsidRPr="00A7330C">
        <w:rPr>
          <w:rFonts w:ascii="Arial" w:eastAsia="Times New Roman" w:hAnsi="Arial" w:cs="Arial"/>
          <w:i/>
          <w:iCs/>
          <w:color w:val="000000"/>
          <w:lang w:eastAsia="en-GB"/>
        </w:rPr>
        <w:t>Curriculum for funded non-maintained nursery settings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https://hwb.gov.wales/curriculum-for-wales/curriculum-for-funded-non-maintained-nursery-settings [Accessed </w:t>
      </w:r>
      <w:r>
        <w:rPr>
          <w:rFonts w:ascii="Arial" w:eastAsia="Times New Roman" w:hAnsi="Arial" w:cs="Arial"/>
          <w:color w:val="000000"/>
          <w:lang w:eastAsia="en-GB"/>
        </w:rPr>
        <w:t>09</w:t>
      </w:r>
      <w:r w:rsidRPr="00A7330C">
        <w:rPr>
          <w:rFonts w:ascii="Arial" w:eastAsia="Times New Roman" w:hAnsi="Arial" w:cs="Arial"/>
          <w:color w:val="000000"/>
          <w:lang w:eastAsia="en-GB"/>
        </w:rPr>
        <w:t xml:space="preserve"> Jan. 2025].</w:t>
      </w:r>
    </w:p>
    <w:p w14:paraId="730AD36F"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Welsh Government (2022b). </w:t>
      </w:r>
      <w:r w:rsidRPr="005C1F85">
        <w:rPr>
          <w:rFonts w:ascii="Arial" w:eastAsia="Times New Roman" w:hAnsi="Arial" w:cs="Arial"/>
          <w:i/>
          <w:iCs/>
          <w:color w:val="000000"/>
          <w:lang w:eastAsia="en-GB"/>
        </w:rPr>
        <w:t>Frequently asked questions Curriculum for Wales: foundation learning 1 Curriculum for Wales: foundation learning in schools and funded non-maintained nursery settings</w:t>
      </w:r>
      <w:r w:rsidRPr="005C1F85">
        <w:rPr>
          <w:rFonts w:ascii="Arial" w:eastAsia="Times New Roman" w:hAnsi="Arial" w:cs="Arial"/>
          <w:color w:val="000000"/>
          <w:lang w:eastAsia="en-GB"/>
        </w:rPr>
        <w:t>. [online] Available at: https://hwb.gov.wales/api/storage/97105ec9-0187-45d1-abd4-55d806b059bb/curriculum-for-wales-foundation-learning-in-schools-and-funded-non-maintained-nursery-settings-faqs.pdf [Accessed 05 Jan. 2025].</w:t>
      </w:r>
    </w:p>
    <w:p w14:paraId="015E39CC" w14:textId="77777777" w:rsidR="003E49F8" w:rsidRPr="00A7330C" w:rsidRDefault="003E49F8" w:rsidP="005C1F85">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(2022b). </w:t>
      </w:r>
      <w:r w:rsidRPr="00A7330C">
        <w:rPr>
          <w:rFonts w:ascii="Arial" w:eastAsia="Times New Roman" w:hAnsi="Arial" w:cs="Arial"/>
          <w:i/>
          <w:iCs/>
          <w:color w:val="000000"/>
          <w:lang w:eastAsia="en-GB"/>
        </w:rPr>
        <w:t>Frequently asked questions Curriculum for Wales: foundation learning 1 Curriculum for Wales: foundation learning in schools and funded non-maintained nursery settings</w:t>
      </w:r>
      <w:r w:rsidRPr="00A7330C">
        <w:rPr>
          <w:rFonts w:ascii="Arial" w:eastAsia="Times New Roman" w:hAnsi="Arial" w:cs="Arial"/>
          <w:color w:val="000000"/>
          <w:lang w:eastAsia="en-GB"/>
        </w:rPr>
        <w:t xml:space="preserve">. [online] Available at: https://hwb.gov.wales/api/storage/97105ec9-0187-45d1-abd4-55d806b059bb/curriculum-for-wales-foundation-learning-in-schools-and-funded-non-maintained-nursery-settings-faqs.pdf [Accessed </w:t>
      </w:r>
      <w:r>
        <w:rPr>
          <w:rFonts w:ascii="Arial" w:eastAsia="Times New Roman" w:hAnsi="Arial" w:cs="Arial"/>
          <w:color w:val="000000"/>
          <w:lang w:eastAsia="en-GB"/>
        </w:rPr>
        <w:t xml:space="preserve">05 </w:t>
      </w:r>
      <w:r w:rsidRPr="00A7330C">
        <w:rPr>
          <w:rFonts w:ascii="Arial" w:eastAsia="Times New Roman" w:hAnsi="Arial" w:cs="Arial"/>
          <w:color w:val="000000"/>
          <w:lang w:eastAsia="en-GB"/>
        </w:rPr>
        <w:t>Jan. 2025].</w:t>
      </w:r>
    </w:p>
    <w:p w14:paraId="16DBECF3" w14:textId="77777777" w:rsidR="003E49F8" w:rsidRPr="005C1F85" w:rsidRDefault="003E49F8" w:rsidP="005C1F85">
      <w:pPr>
        <w:autoSpaceDE w:val="0"/>
        <w:autoSpaceDN w:val="0"/>
        <w:adjustRightInd w:val="0"/>
        <w:spacing w:after="240" w:line="276" w:lineRule="auto"/>
        <w:rPr>
          <w:rFonts w:ascii="Arial" w:hAnsi="Arial" w:cs="Arial"/>
        </w:rPr>
      </w:pPr>
      <w:r w:rsidRPr="005C1F85">
        <w:rPr>
          <w:rFonts w:ascii="Arial" w:eastAsia="Times New Roman" w:hAnsi="Arial" w:cs="Arial"/>
          <w:color w:val="000000"/>
          <w:lang w:eastAsia="en-GB"/>
        </w:rPr>
        <w:t>Welsh Government (2023a). </w:t>
      </w:r>
      <w:r w:rsidRPr="005C1F85">
        <w:rPr>
          <w:rFonts w:ascii="Arial" w:eastAsia="Times New Roman" w:hAnsi="Arial" w:cs="Arial"/>
          <w:i/>
          <w:iCs/>
          <w:color w:val="000000"/>
          <w:lang w:eastAsia="en-GB"/>
        </w:rPr>
        <w:t>Early childhood play, learning and care in Wales - Hwb</w:t>
      </w:r>
      <w:r w:rsidRPr="005C1F85">
        <w:rPr>
          <w:rFonts w:ascii="Arial" w:eastAsia="Times New Roman" w:hAnsi="Arial" w:cs="Arial"/>
          <w:color w:val="000000"/>
          <w:lang w:eastAsia="en-GB"/>
        </w:rPr>
        <w:t xml:space="preserve">. [online] </w:t>
      </w:r>
      <w:proofErr w:type="spellStart"/>
      <w:proofErr w:type="gramStart"/>
      <w:r w:rsidRPr="005C1F85">
        <w:rPr>
          <w:rFonts w:ascii="Arial" w:eastAsia="Times New Roman" w:hAnsi="Arial" w:cs="Arial"/>
          <w:color w:val="000000"/>
          <w:lang w:eastAsia="en-GB"/>
        </w:rPr>
        <w:t>hwb.gov.wales</w:t>
      </w:r>
      <w:proofErr w:type="spellEnd"/>
      <w:proofErr w:type="gramEnd"/>
      <w:r w:rsidRPr="005C1F85">
        <w:rPr>
          <w:rFonts w:ascii="Arial" w:eastAsia="Times New Roman" w:hAnsi="Arial" w:cs="Arial"/>
          <w:color w:val="000000"/>
          <w:lang w:eastAsia="en-GB"/>
        </w:rPr>
        <w:t xml:space="preserve">. Available at: </w:t>
      </w:r>
      <w:proofErr w:type="gramStart"/>
      <w:r w:rsidRPr="005C1F85">
        <w:rPr>
          <w:rFonts w:ascii="Arial" w:eastAsia="Times New Roman" w:hAnsi="Arial" w:cs="Arial"/>
          <w:color w:val="000000"/>
          <w:lang w:eastAsia="en-GB"/>
        </w:rPr>
        <w:t>https://hwb.gov.wales/curriculum-for-wales/early-childhood-play-learning-and-care-in-wales/.</w:t>
      </w:r>
      <w:r w:rsidRPr="005C1F85">
        <w:rPr>
          <w:rFonts w:ascii="Arial" w:hAnsi="Arial" w:cs="Arial"/>
        </w:rPr>
        <w:t>[</w:t>
      </w:r>
      <w:proofErr w:type="gramEnd"/>
      <w:r w:rsidRPr="005C1F85">
        <w:rPr>
          <w:rFonts w:ascii="Arial" w:hAnsi="Arial" w:cs="Arial"/>
        </w:rPr>
        <w:t>Accessed 02 Jan. 2025].</w:t>
      </w:r>
    </w:p>
    <w:p w14:paraId="0E1DF5B5" w14:textId="77777777" w:rsidR="003E49F8" w:rsidRPr="00A7330C" w:rsidRDefault="003E49F8" w:rsidP="005C1F85">
      <w:pPr>
        <w:autoSpaceDE w:val="0"/>
        <w:autoSpaceDN w:val="0"/>
        <w:adjustRightInd w:val="0"/>
        <w:spacing w:after="240"/>
        <w:rPr>
          <w:rFonts w:ascii="Arial" w:hAnsi="Arial" w:cs="Arial"/>
        </w:rPr>
      </w:pPr>
      <w:r w:rsidRPr="00A7330C">
        <w:rPr>
          <w:rFonts w:ascii="Arial" w:eastAsia="Times New Roman" w:hAnsi="Arial" w:cs="Arial"/>
          <w:color w:val="000000"/>
          <w:lang w:eastAsia="en-GB"/>
        </w:rPr>
        <w:t>Welsh Government (2023a). </w:t>
      </w:r>
      <w:r w:rsidRPr="00A7330C">
        <w:rPr>
          <w:rFonts w:ascii="Arial" w:eastAsia="Times New Roman" w:hAnsi="Arial" w:cs="Arial"/>
          <w:i/>
          <w:iCs/>
          <w:color w:val="000000"/>
          <w:lang w:eastAsia="en-GB"/>
        </w:rPr>
        <w:t>Early childhood play, learning and care in Wales - Hwb</w:t>
      </w:r>
      <w:r w:rsidRPr="00A7330C">
        <w:rPr>
          <w:rFonts w:ascii="Arial" w:eastAsia="Times New Roman" w:hAnsi="Arial" w:cs="Arial"/>
          <w:color w:val="000000"/>
          <w:lang w:eastAsia="en-GB"/>
        </w:rPr>
        <w:t xml:space="preserve">. [online] </w:t>
      </w:r>
      <w:proofErr w:type="spellStart"/>
      <w:proofErr w:type="gramStart"/>
      <w:r w:rsidRPr="00A7330C">
        <w:rPr>
          <w:rFonts w:ascii="Arial" w:eastAsia="Times New Roman" w:hAnsi="Arial" w:cs="Arial"/>
          <w:color w:val="000000"/>
          <w:lang w:eastAsia="en-GB"/>
        </w:rPr>
        <w:t>hwb.gov.wales</w:t>
      </w:r>
      <w:proofErr w:type="spellEnd"/>
      <w:proofErr w:type="gramEnd"/>
      <w:r w:rsidRPr="00A7330C">
        <w:rPr>
          <w:rFonts w:ascii="Arial" w:eastAsia="Times New Roman" w:hAnsi="Arial" w:cs="Arial"/>
          <w:color w:val="000000"/>
          <w:lang w:eastAsia="en-GB"/>
        </w:rPr>
        <w:t xml:space="preserve">. Available at: </w:t>
      </w:r>
      <w:proofErr w:type="gramStart"/>
      <w:r w:rsidRPr="00A7330C">
        <w:rPr>
          <w:rFonts w:ascii="Arial" w:eastAsia="Times New Roman" w:hAnsi="Arial" w:cs="Arial"/>
          <w:color w:val="000000"/>
          <w:lang w:eastAsia="en-GB"/>
        </w:rPr>
        <w:t>https://hwb.gov.wales/curriculum-for-wales/early-childhood-play-learning-and-care-in-wales/.</w:t>
      </w:r>
      <w:r w:rsidRPr="00A7330C">
        <w:rPr>
          <w:rFonts w:ascii="Arial" w:hAnsi="Arial" w:cs="Arial"/>
        </w:rPr>
        <w:t>[</w:t>
      </w:r>
      <w:proofErr w:type="gramEnd"/>
      <w:r w:rsidRPr="00A7330C">
        <w:rPr>
          <w:rFonts w:ascii="Arial" w:hAnsi="Arial" w:cs="Arial"/>
        </w:rPr>
        <w:t xml:space="preserve">Accessed </w:t>
      </w:r>
      <w:r>
        <w:rPr>
          <w:rFonts w:ascii="Arial" w:hAnsi="Arial" w:cs="Arial"/>
        </w:rPr>
        <w:t>02</w:t>
      </w:r>
      <w:r w:rsidRPr="00A7330C">
        <w:rPr>
          <w:rFonts w:ascii="Arial" w:hAnsi="Arial" w:cs="Arial"/>
        </w:rPr>
        <w:t xml:space="preserve"> Jan. 2025].</w:t>
      </w:r>
    </w:p>
    <w:p w14:paraId="2E67CE0D"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Welsh Government (2023b). </w:t>
      </w:r>
      <w:r w:rsidRPr="005C1F85">
        <w:rPr>
          <w:rFonts w:ascii="Arial" w:eastAsia="Times New Roman" w:hAnsi="Arial" w:cs="Arial"/>
          <w:i/>
          <w:iCs/>
          <w:color w:val="000000"/>
          <w:lang w:eastAsia="en-GB"/>
        </w:rPr>
        <w:t>National Minimum Standards for</w:t>
      </w:r>
      <w:r w:rsidRPr="005C1F85">
        <w:rPr>
          <w:rFonts w:ascii="Arial" w:eastAsia="Times New Roman" w:hAnsi="Arial" w:cs="Arial"/>
          <w:color w:val="000000"/>
          <w:lang w:eastAsia="en-GB"/>
        </w:rPr>
        <w:t>. [online] Available at: https://www.gov.wales/sites/default/files/publications/2023-11/national-minimum-standards-for-regulated-childcare_0.pdf [Accessed 11 Jan. 2025].</w:t>
      </w:r>
    </w:p>
    <w:p w14:paraId="5F5887C6" w14:textId="77777777" w:rsidR="003E49F8" w:rsidRPr="00A7330C" w:rsidRDefault="003E49F8" w:rsidP="005C1F85">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(2023b). </w:t>
      </w:r>
      <w:r w:rsidRPr="00A7330C">
        <w:rPr>
          <w:rFonts w:ascii="Arial" w:eastAsia="Times New Roman" w:hAnsi="Arial" w:cs="Arial"/>
          <w:i/>
          <w:iCs/>
          <w:color w:val="000000"/>
          <w:lang w:eastAsia="en-GB"/>
        </w:rPr>
        <w:t>National Minimum Standards for</w:t>
      </w:r>
      <w:r w:rsidRPr="00A7330C">
        <w:rPr>
          <w:rFonts w:ascii="Arial" w:eastAsia="Times New Roman" w:hAnsi="Arial" w:cs="Arial"/>
          <w:color w:val="000000"/>
          <w:lang w:eastAsia="en-GB"/>
        </w:rPr>
        <w:t>. [online] Available at: https://www.gov.wales/sites/default/files/publications/2023-11/national-minimum-standards-for-regulated-childcare_0.pdf [Accessed 11 Jan. 2025].</w:t>
      </w:r>
    </w:p>
    <w:p w14:paraId="625D9E37"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Welsh Government (2024). </w:t>
      </w:r>
      <w:r w:rsidRPr="005C1F85">
        <w:rPr>
          <w:rFonts w:ascii="Arial" w:eastAsia="Times New Roman" w:hAnsi="Arial" w:cs="Arial"/>
          <w:i/>
          <w:iCs/>
          <w:color w:val="000000"/>
          <w:lang w:eastAsia="en-GB"/>
        </w:rPr>
        <w:t>Early Childhood Play, Learning and Care Plan in Wales (Detailed version) 2 Early Childhood Play, Learning and Care Plan in Wales</w:t>
      </w:r>
      <w:r w:rsidRPr="005C1F85">
        <w:rPr>
          <w:rFonts w:ascii="Arial" w:eastAsia="Times New Roman" w:hAnsi="Arial" w:cs="Arial"/>
          <w:color w:val="000000"/>
          <w:lang w:eastAsia="en-GB"/>
        </w:rPr>
        <w:t xml:space="preserve">. [online] </w:t>
      </w:r>
      <w:r w:rsidRPr="005C1F85">
        <w:rPr>
          <w:rFonts w:ascii="Arial" w:eastAsia="Times New Roman" w:hAnsi="Arial" w:cs="Arial"/>
          <w:color w:val="000000"/>
          <w:lang w:eastAsia="en-GB"/>
        </w:rPr>
        <w:lastRenderedPageBreak/>
        <w:t>Available at: https://www.gov.wales/sites/default/files/publications/2024-03/early-childhood-play-learning-care-plan.pdf [Accessed 07 Jan. 2025].</w:t>
      </w:r>
    </w:p>
    <w:p w14:paraId="3C8BA010" w14:textId="77777777" w:rsidR="003E49F8" w:rsidRPr="00A7330C" w:rsidRDefault="003E49F8" w:rsidP="005C1F85">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(2024). </w:t>
      </w:r>
      <w:r w:rsidRPr="00A7330C">
        <w:rPr>
          <w:rFonts w:ascii="Arial" w:eastAsia="Times New Roman" w:hAnsi="Arial" w:cs="Arial"/>
          <w:i/>
          <w:iCs/>
          <w:color w:val="000000"/>
          <w:lang w:eastAsia="en-GB"/>
        </w:rPr>
        <w:t>Early Childhood Play, Learning and Care Plan in Wales (Detailed version) 2 Early Childhood Play, Learning and Care Plan in Wales</w:t>
      </w:r>
      <w:r w:rsidRPr="00A7330C">
        <w:rPr>
          <w:rFonts w:ascii="Arial" w:eastAsia="Times New Roman" w:hAnsi="Arial" w:cs="Arial"/>
          <w:color w:val="000000"/>
          <w:lang w:eastAsia="en-GB"/>
        </w:rPr>
        <w:t xml:space="preserve">. [online] Available at: https://www.gov.wales/sites/default/files/publications/2024-03/early-childhood-play-learning-care-plan.pdf [Accessed </w:t>
      </w:r>
      <w:r>
        <w:rPr>
          <w:rFonts w:ascii="Arial" w:eastAsia="Times New Roman" w:hAnsi="Arial" w:cs="Arial"/>
          <w:color w:val="000000"/>
          <w:lang w:eastAsia="en-GB"/>
        </w:rPr>
        <w:t>07</w:t>
      </w:r>
      <w:r w:rsidRPr="00A7330C">
        <w:rPr>
          <w:rFonts w:ascii="Arial" w:eastAsia="Times New Roman" w:hAnsi="Arial" w:cs="Arial"/>
          <w:color w:val="000000"/>
          <w:lang w:eastAsia="en-GB"/>
        </w:rPr>
        <w:t xml:space="preserve"> Jan. 2025].</w:t>
      </w:r>
    </w:p>
    <w:p w14:paraId="538857DC" w14:textId="77777777" w:rsidR="003E49F8" w:rsidRPr="005C1F85" w:rsidRDefault="003E49F8" w:rsidP="005C1F85">
      <w:pPr>
        <w:spacing w:after="240" w:line="276" w:lineRule="auto"/>
        <w:rPr>
          <w:rFonts w:ascii="Arial" w:eastAsia="Times New Roman" w:hAnsi="Arial" w:cs="Arial"/>
          <w:color w:val="000000"/>
          <w:lang w:eastAsia="en-GB"/>
        </w:rPr>
      </w:pPr>
      <w:r w:rsidRPr="005C1F85">
        <w:rPr>
          <w:rFonts w:ascii="Arial" w:eastAsia="Times New Roman" w:hAnsi="Arial" w:cs="Arial"/>
          <w:color w:val="000000"/>
          <w:lang w:eastAsia="en-GB"/>
        </w:rPr>
        <w:t>Welsh Government (n.d.). </w:t>
      </w:r>
      <w:r w:rsidRPr="005C1F85">
        <w:rPr>
          <w:rFonts w:ascii="Arial" w:eastAsia="Times New Roman" w:hAnsi="Arial" w:cs="Arial"/>
          <w:i/>
          <w:iCs/>
          <w:color w:val="000000"/>
          <w:lang w:eastAsia="en-GB"/>
        </w:rPr>
        <w:t>Raising Awareness of Children’s Rights</w:t>
      </w:r>
      <w:r w:rsidRPr="005C1F85">
        <w:rPr>
          <w:rFonts w:ascii="Arial" w:eastAsia="Times New Roman" w:hAnsi="Arial" w:cs="Arial"/>
          <w:color w:val="000000"/>
          <w:lang w:eastAsia="en-GB"/>
        </w:rPr>
        <w:t>. [online] Available at: https://www.gov.wales/sites/default/files/publications/2021-11/raising-awareness-of-childrens-rights.pdf [Accessed 03 Jan. 2025].</w:t>
      </w:r>
    </w:p>
    <w:p w14:paraId="309F68CA" w14:textId="77777777" w:rsidR="003E49F8" w:rsidRPr="00A7330C" w:rsidRDefault="003E49F8" w:rsidP="005C1F85">
      <w:pPr>
        <w:spacing w:after="240"/>
        <w:rPr>
          <w:rFonts w:ascii="Arial" w:eastAsia="Times New Roman" w:hAnsi="Arial" w:cs="Arial"/>
          <w:color w:val="000000"/>
          <w:lang w:eastAsia="en-GB"/>
        </w:rPr>
      </w:pPr>
      <w:r w:rsidRPr="00A7330C">
        <w:rPr>
          <w:rFonts w:ascii="Arial" w:eastAsia="Times New Roman" w:hAnsi="Arial" w:cs="Arial"/>
          <w:color w:val="000000"/>
          <w:lang w:eastAsia="en-GB"/>
        </w:rPr>
        <w:t>Welsh Government (n.d.). </w:t>
      </w:r>
      <w:r w:rsidRPr="00A7330C">
        <w:rPr>
          <w:rFonts w:ascii="Arial" w:eastAsia="Times New Roman" w:hAnsi="Arial" w:cs="Arial"/>
          <w:i/>
          <w:iCs/>
          <w:color w:val="000000"/>
          <w:lang w:eastAsia="en-GB"/>
        </w:rPr>
        <w:t>Raising Awareness of Children’s Rights</w:t>
      </w:r>
      <w:r w:rsidRPr="00A7330C">
        <w:rPr>
          <w:rFonts w:ascii="Arial" w:eastAsia="Times New Roman" w:hAnsi="Arial" w:cs="Arial"/>
          <w:color w:val="000000"/>
          <w:lang w:eastAsia="en-GB"/>
        </w:rPr>
        <w:t xml:space="preserve">. [online] Available at: https://www.gov.wales/sites/default/files/publications/2021-11/raising-awareness-of-childrens-rights.pdf [Accessed </w:t>
      </w:r>
      <w:r>
        <w:rPr>
          <w:rFonts w:ascii="Arial" w:eastAsia="Times New Roman" w:hAnsi="Arial" w:cs="Arial"/>
          <w:color w:val="000000"/>
          <w:lang w:eastAsia="en-GB"/>
        </w:rPr>
        <w:t>03</w:t>
      </w:r>
      <w:r w:rsidRPr="00A7330C">
        <w:rPr>
          <w:rFonts w:ascii="Arial" w:eastAsia="Times New Roman" w:hAnsi="Arial" w:cs="Arial"/>
          <w:color w:val="000000"/>
          <w:lang w:eastAsia="en-GB"/>
        </w:rPr>
        <w:t xml:space="preserve"> Jan. 2025].</w:t>
      </w:r>
    </w:p>
    <w:p w14:paraId="6E83ED5D" w14:textId="77777777" w:rsidR="003E49F8" w:rsidRPr="003E49F8" w:rsidRDefault="003E49F8" w:rsidP="003E49F8">
      <w:pPr>
        <w:spacing w:after="240" w:line="276" w:lineRule="auto"/>
        <w:rPr>
          <w:rFonts w:ascii="Arial" w:eastAsia="Times New Roman" w:hAnsi="Arial" w:cs="Arial"/>
          <w:color w:val="000000"/>
          <w:lang w:eastAsia="en-GB"/>
        </w:rPr>
      </w:pPr>
      <w:r w:rsidRPr="003E49F8">
        <w:rPr>
          <w:rFonts w:ascii="Arial" w:eastAsia="Times New Roman" w:hAnsi="Arial" w:cs="Arial"/>
          <w:color w:val="000000"/>
          <w:lang w:eastAsia="en-GB"/>
        </w:rPr>
        <w:t>Welsh Parliament. </w:t>
      </w:r>
      <w:r w:rsidRPr="003E49F8">
        <w:rPr>
          <w:rFonts w:ascii="Arial" w:eastAsia="Times New Roman" w:hAnsi="Arial" w:cs="Arial"/>
          <w:i/>
          <w:iCs/>
          <w:color w:val="000000"/>
          <w:lang w:eastAsia="en-GB"/>
        </w:rPr>
        <w:t>Children’s Rights in Wales</w:t>
      </w:r>
      <w:r w:rsidRPr="003E49F8">
        <w:rPr>
          <w:rFonts w:ascii="Arial" w:eastAsia="Times New Roman" w:hAnsi="Arial" w:cs="Arial"/>
          <w:color w:val="000000"/>
          <w:lang w:eastAsia="en-GB"/>
        </w:rPr>
        <w:t>. Senedd.com, 2020.</w:t>
      </w:r>
    </w:p>
    <w:p w14:paraId="4A5A9677" w14:textId="77777777" w:rsidR="005C1F85" w:rsidRPr="00C9686D" w:rsidRDefault="005C1F85" w:rsidP="0080312C">
      <w:pPr>
        <w:spacing w:line="480" w:lineRule="auto"/>
        <w:rPr>
          <w:rFonts w:ascii="Arial" w:hAnsi="Arial" w:cs="Arial"/>
          <w:color w:val="000000" w:themeColor="text1"/>
        </w:rPr>
      </w:pPr>
    </w:p>
    <w:p w14:paraId="1B0195AB" w14:textId="77777777" w:rsidR="003E65A0" w:rsidRPr="0080312C" w:rsidRDefault="003E65A0" w:rsidP="0080312C">
      <w:pPr>
        <w:spacing w:line="480" w:lineRule="auto"/>
        <w:rPr>
          <w:rFonts w:ascii="Arial" w:hAnsi="Arial" w:cs="Arial"/>
          <w:color w:val="000000" w:themeColor="text1"/>
        </w:rPr>
      </w:pPr>
    </w:p>
    <w:sectPr w:rsidR="003E65A0" w:rsidRPr="0080312C" w:rsidSect="005E047F">
      <w:headerReference w:type="default" r:id="rId23"/>
      <w:footerReference w:type="even" r:id="rId24"/>
      <w:footerReference w:type="default" r:id="rId2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C5B53F" w14:textId="77777777" w:rsidR="002F1E74" w:rsidRDefault="002F1E74" w:rsidP="00525522">
      <w:r>
        <w:separator/>
      </w:r>
    </w:p>
  </w:endnote>
  <w:endnote w:type="continuationSeparator" w:id="0">
    <w:p w14:paraId="1CB5974D" w14:textId="77777777" w:rsidR="002F1E74" w:rsidRDefault="002F1E74" w:rsidP="005255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58745090"/>
      <w:docPartObj>
        <w:docPartGallery w:val="Page Numbers (Bottom of Page)"/>
        <w:docPartUnique/>
      </w:docPartObj>
    </w:sdtPr>
    <w:sdtContent>
      <w:p w14:paraId="4278FECB" w14:textId="6F1CEE73" w:rsidR="00633BD3" w:rsidRDefault="00633BD3" w:rsidP="005262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148682" w14:textId="77777777" w:rsidR="00633BD3" w:rsidRDefault="00633BD3" w:rsidP="00633B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77063578"/>
      <w:docPartObj>
        <w:docPartGallery w:val="Page Numbers (Bottom of Page)"/>
        <w:docPartUnique/>
      </w:docPartObj>
    </w:sdtPr>
    <w:sdtContent>
      <w:p w14:paraId="5D188F42" w14:textId="520116A2" w:rsidR="00633BD3" w:rsidRDefault="00633BD3" w:rsidP="005262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7BA291" w14:textId="77777777" w:rsidR="00633BD3" w:rsidRDefault="00633BD3" w:rsidP="00633B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0FAABF" w14:textId="77777777" w:rsidR="002F1E74" w:rsidRDefault="002F1E74" w:rsidP="00525522">
      <w:r>
        <w:separator/>
      </w:r>
    </w:p>
  </w:footnote>
  <w:footnote w:type="continuationSeparator" w:id="0">
    <w:p w14:paraId="30AF6E02" w14:textId="77777777" w:rsidR="002F1E74" w:rsidRDefault="002F1E74" w:rsidP="005255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E45627" w14:textId="77777777" w:rsidR="00A425FA" w:rsidRDefault="00A425FA" w:rsidP="00A425FA">
    <w:pPr>
      <w:pStyle w:val="Header"/>
    </w:pPr>
    <w:r>
      <w:t xml:space="preserve">MA Children’s, Young People’s and Community Services.         </w:t>
    </w:r>
  </w:p>
  <w:p w14:paraId="21C9DD47" w14:textId="77777777" w:rsidR="00A425FA" w:rsidRDefault="00A425FA" w:rsidP="00A425FA">
    <w:pPr>
      <w:pStyle w:val="Header"/>
    </w:pPr>
    <w:r>
      <w:t>Student number:0702078</w:t>
    </w:r>
  </w:p>
  <w:p w14:paraId="583AAEBB" w14:textId="77777777" w:rsidR="00A425FA" w:rsidRDefault="00A425FA" w:rsidP="00A425FA">
    <w:pPr>
      <w:pStyle w:val="Header"/>
    </w:pPr>
    <w:r>
      <w:t>ECEY7002: Critical perspectives in policy, planning and delivery</w:t>
    </w:r>
  </w:p>
  <w:p w14:paraId="5E4E0FC7" w14:textId="6C8653CD" w:rsidR="00A425FA" w:rsidRDefault="00A425FA" w:rsidP="00A425FA">
    <w:pPr>
      <w:pStyle w:val="Header"/>
    </w:pPr>
    <w:r>
      <w:t xml:space="preserve">Part 1: Assignment                                  </w:t>
    </w:r>
  </w:p>
  <w:p w14:paraId="41784E39" w14:textId="28C154F0" w:rsidR="00525522" w:rsidRDefault="005255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410DC"/>
    <w:multiLevelType w:val="hybridMultilevel"/>
    <w:tmpl w:val="C91E1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F7F7F"/>
    <w:multiLevelType w:val="hybridMultilevel"/>
    <w:tmpl w:val="0ED42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C75F56"/>
    <w:multiLevelType w:val="multilevel"/>
    <w:tmpl w:val="5C5CC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071EC"/>
    <w:multiLevelType w:val="multilevel"/>
    <w:tmpl w:val="94DEB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676A30"/>
    <w:multiLevelType w:val="multilevel"/>
    <w:tmpl w:val="ECDEC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33812"/>
    <w:multiLevelType w:val="multilevel"/>
    <w:tmpl w:val="8746E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EF1226"/>
    <w:multiLevelType w:val="multilevel"/>
    <w:tmpl w:val="03F8B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DB63D5"/>
    <w:multiLevelType w:val="multilevel"/>
    <w:tmpl w:val="80CC7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7F1081"/>
    <w:multiLevelType w:val="multilevel"/>
    <w:tmpl w:val="CD1C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0419C6"/>
    <w:multiLevelType w:val="multilevel"/>
    <w:tmpl w:val="0764F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456C54"/>
    <w:multiLevelType w:val="multilevel"/>
    <w:tmpl w:val="41303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694BC9"/>
    <w:multiLevelType w:val="multilevel"/>
    <w:tmpl w:val="5FC21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6C1343"/>
    <w:multiLevelType w:val="multilevel"/>
    <w:tmpl w:val="3992F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B266FC"/>
    <w:multiLevelType w:val="multilevel"/>
    <w:tmpl w:val="3EA6F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A55784"/>
    <w:multiLevelType w:val="multilevel"/>
    <w:tmpl w:val="76AC4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A976A0"/>
    <w:multiLevelType w:val="multilevel"/>
    <w:tmpl w:val="3D16C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327E8F"/>
    <w:multiLevelType w:val="multilevel"/>
    <w:tmpl w:val="EAFC8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C134CC"/>
    <w:multiLevelType w:val="multilevel"/>
    <w:tmpl w:val="7C681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F2B3284"/>
    <w:multiLevelType w:val="multilevel"/>
    <w:tmpl w:val="5A889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BD2989"/>
    <w:multiLevelType w:val="multilevel"/>
    <w:tmpl w:val="6CA8C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5901B54"/>
    <w:multiLevelType w:val="multilevel"/>
    <w:tmpl w:val="588A1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69411EE"/>
    <w:multiLevelType w:val="multilevel"/>
    <w:tmpl w:val="0E7E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6938A1"/>
    <w:multiLevelType w:val="multilevel"/>
    <w:tmpl w:val="49B29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AB1457"/>
    <w:multiLevelType w:val="multilevel"/>
    <w:tmpl w:val="2010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B16838"/>
    <w:multiLevelType w:val="multilevel"/>
    <w:tmpl w:val="FE7EC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5C266D"/>
    <w:multiLevelType w:val="multilevel"/>
    <w:tmpl w:val="A978F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711A50"/>
    <w:multiLevelType w:val="multilevel"/>
    <w:tmpl w:val="6C58D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3DD365A"/>
    <w:multiLevelType w:val="multilevel"/>
    <w:tmpl w:val="C3843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5BC00AC"/>
    <w:multiLevelType w:val="multilevel"/>
    <w:tmpl w:val="005C1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0B5C58"/>
    <w:multiLevelType w:val="multilevel"/>
    <w:tmpl w:val="C6320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14501E7"/>
    <w:multiLevelType w:val="hybridMultilevel"/>
    <w:tmpl w:val="BD6C6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4F04D6"/>
    <w:multiLevelType w:val="multilevel"/>
    <w:tmpl w:val="4FDC0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7B1578"/>
    <w:multiLevelType w:val="multilevel"/>
    <w:tmpl w:val="83B8B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1C079C8"/>
    <w:multiLevelType w:val="multilevel"/>
    <w:tmpl w:val="71820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20653D"/>
    <w:multiLevelType w:val="hybridMultilevel"/>
    <w:tmpl w:val="57445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4B37C1"/>
    <w:multiLevelType w:val="multilevel"/>
    <w:tmpl w:val="2C2A9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484E06"/>
    <w:multiLevelType w:val="multilevel"/>
    <w:tmpl w:val="E146F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60C1AD4"/>
    <w:multiLevelType w:val="multilevel"/>
    <w:tmpl w:val="BB460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77374C0"/>
    <w:multiLevelType w:val="multilevel"/>
    <w:tmpl w:val="57F6E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3C3B35"/>
    <w:multiLevelType w:val="multilevel"/>
    <w:tmpl w:val="2DEC2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D2C00D6"/>
    <w:multiLevelType w:val="multilevel"/>
    <w:tmpl w:val="96DC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4062A1"/>
    <w:multiLevelType w:val="multilevel"/>
    <w:tmpl w:val="01E05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EE350F"/>
    <w:multiLevelType w:val="multilevel"/>
    <w:tmpl w:val="7368E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DD74FB"/>
    <w:multiLevelType w:val="hybridMultilevel"/>
    <w:tmpl w:val="03E0F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7391DD2"/>
    <w:multiLevelType w:val="multilevel"/>
    <w:tmpl w:val="6278F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F30A68"/>
    <w:multiLevelType w:val="multilevel"/>
    <w:tmpl w:val="DB840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B0B16F6"/>
    <w:multiLevelType w:val="multilevel"/>
    <w:tmpl w:val="0418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6401682">
    <w:abstractNumId w:val="11"/>
  </w:num>
  <w:num w:numId="2" w16cid:durableId="1431970723">
    <w:abstractNumId w:val="27"/>
  </w:num>
  <w:num w:numId="3" w16cid:durableId="2001039552">
    <w:abstractNumId w:val="42"/>
  </w:num>
  <w:num w:numId="4" w16cid:durableId="1273511709">
    <w:abstractNumId w:val="16"/>
  </w:num>
  <w:num w:numId="5" w16cid:durableId="786118578">
    <w:abstractNumId w:val="39"/>
  </w:num>
  <w:num w:numId="6" w16cid:durableId="1582913962">
    <w:abstractNumId w:val="37"/>
  </w:num>
  <w:num w:numId="7" w16cid:durableId="1197350294">
    <w:abstractNumId w:val="7"/>
  </w:num>
  <w:num w:numId="8" w16cid:durableId="135145754">
    <w:abstractNumId w:val="20"/>
  </w:num>
  <w:num w:numId="9" w16cid:durableId="831066991">
    <w:abstractNumId w:val="33"/>
  </w:num>
  <w:num w:numId="10" w16cid:durableId="1541548347">
    <w:abstractNumId w:val="17"/>
  </w:num>
  <w:num w:numId="11" w16cid:durableId="168831397">
    <w:abstractNumId w:val="32"/>
  </w:num>
  <w:num w:numId="12" w16cid:durableId="656689319">
    <w:abstractNumId w:val="2"/>
  </w:num>
  <w:num w:numId="13" w16cid:durableId="1973217">
    <w:abstractNumId w:val="38"/>
  </w:num>
  <w:num w:numId="14" w16cid:durableId="2107462867">
    <w:abstractNumId w:val="22"/>
  </w:num>
  <w:num w:numId="15" w16cid:durableId="940799156">
    <w:abstractNumId w:val="35"/>
  </w:num>
  <w:num w:numId="16" w16cid:durableId="1037008133">
    <w:abstractNumId w:val="12"/>
  </w:num>
  <w:num w:numId="17" w16cid:durableId="64883509">
    <w:abstractNumId w:val="46"/>
  </w:num>
  <w:num w:numId="18" w16cid:durableId="169221328">
    <w:abstractNumId w:val="10"/>
  </w:num>
  <w:num w:numId="19" w16cid:durableId="204877558">
    <w:abstractNumId w:val="15"/>
  </w:num>
  <w:num w:numId="20" w16cid:durableId="461072137">
    <w:abstractNumId w:val="36"/>
  </w:num>
  <w:num w:numId="21" w16cid:durableId="761295716">
    <w:abstractNumId w:val="18"/>
  </w:num>
  <w:num w:numId="22" w16cid:durableId="503278042">
    <w:abstractNumId w:val="19"/>
  </w:num>
  <w:num w:numId="23" w16cid:durableId="1300112168">
    <w:abstractNumId w:val="14"/>
  </w:num>
  <w:num w:numId="24" w16cid:durableId="1071586653">
    <w:abstractNumId w:val="21"/>
  </w:num>
  <w:num w:numId="25" w16cid:durableId="757755728">
    <w:abstractNumId w:val="25"/>
  </w:num>
  <w:num w:numId="26" w16cid:durableId="414085246">
    <w:abstractNumId w:val="13"/>
  </w:num>
  <w:num w:numId="27" w16cid:durableId="2087649613">
    <w:abstractNumId w:val="3"/>
  </w:num>
  <w:num w:numId="28" w16cid:durableId="435322302">
    <w:abstractNumId w:val="5"/>
  </w:num>
  <w:num w:numId="29" w16cid:durableId="1872573151">
    <w:abstractNumId w:val="4"/>
  </w:num>
  <w:num w:numId="30" w16cid:durableId="1723090463">
    <w:abstractNumId w:val="29"/>
  </w:num>
  <w:num w:numId="31" w16cid:durableId="557743407">
    <w:abstractNumId w:val="30"/>
  </w:num>
  <w:num w:numId="32" w16cid:durableId="209075277">
    <w:abstractNumId w:val="1"/>
  </w:num>
  <w:num w:numId="33" w16cid:durableId="923730223">
    <w:abstractNumId w:val="0"/>
  </w:num>
  <w:num w:numId="34" w16cid:durableId="486552811">
    <w:abstractNumId w:val="41"/>
  </w:num>
  <w:num w:numId="35" w16cid:durableId="565990962">
    <w:abstractNumId w:val="31"/>
  </w:num>
  <w:num w:numId="36" w16cid:durableId="1996912398">
    <w:abstractNumId w:val="45"/>
  </w:num>
  <w:num w:numId="37" w16cid:durableId="1639069988">
    <w:abstractNumId w:val="9"/>
  </w:num>
  <w:num w:numId="38" w16cid:durableId="172452626">
    <w:abstractNumId w:val="26"/>
  </w:num>
  <w:num w:numId="39" w16cid:durableId="1399130808">
    <w:abstractNumId w:val="8"/>
  </w:num>
  <w:num w:numId="40" w16cid:durableId="82915932">
    <w:abstractNumId w:val="44"/>
  </w:num>
  <w:num w:numId="41" w16cid:durableId="582955794">
    <w:abstractNumId w:val="28"/>
  </w:num>
  <w:num w:numId="42" w16cid:durableId="1533033906">
    <w:abstractNumId w:val="40"/>
  </w:num>
  <w:num w:numId="43" w16cid:durableId="1566142907">
    <w:abstractNumId w:val="6"/>
  </w:num>
  <w:num w:numId="44" w16cid:durableId="1604922205">
    <w:abstractNumId w:val="24"/>
  </w:num>
  <w:num w:numId="45" w16cid:durableId="658727573">
    <w:abstractNumId w:val="23"/>
  </w:num>
  <w:num w:numId="46" w16cid:durableId="1524592746">
    <w:abstractNumId w:val="34"/>
  </w:num>
  <w:num w:numId="47" w16cid:durableId="1428575924">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BE8"/>
    <w:rsid w:val="00054835"/>
    <w:rsid w:val="00165A51"/>
    <w:rsid w:val="001C281D"/>
    <w:rsid w:val="001D3813"/>
    <w:rsid w:val="001E10BF"/>
    <w:rsid w:val="002215D7"/>
    <w:rsid w:val="00266503"/>
    <w:rsid w:val="002C587B"/>
    <w:rsid w:val="002C638C"/>
    <w:rsid w:val="002E562E"/>
    <w:rsid w:val="002F1E74"/>
    <w:rsid w:val="003E035B"/>
    <w:rsid w:val="003E49F8"/>
    <w:rsid w:val="003E65A0"/>
    <w:rsid w:val="00444D4B"/>
    <w:rsid w:val="004A6BE8"/>
    <w:rsid w:val="00507FEF"/>
    <w:rsid w:val="00525522"/>
    <w:rsid w:val="00553BB8"/>
    <w:rsid w:val="00563100"/>
    <w:rsid w:val="00592003"/>
    <w:rsid w:val="005C1F85"/>
    <w:rsid w:val="005E047F"/>
    <w:rsid w:val="005F37E2"/>
    <w:rsid w:val="00633BD3"/>
    <w:rsid w:val="00666EA8"/>
    <w:rsid w:val="00687745"/>
    <w:rsid w:val="006B45B2"/>
    <w:rsid w:val="006C4BAF"/>
    <w:rsid w:val="00726476"/>
    <w:rsid w:val="007341F3"/>
    <w:rsid w:val="007520AD"/>
    <w:rsid w:val="0075278B"/>
    <w:rsid w:val="0080312C"/>
    <w:rsid w:val="00837F99"/>
    <w:rsid w:val="00894964"/>
    <w:rsid w:val="008C5C53"/>
    <w:rsid w:val="00910C65"/>
    <w:rsid w:val="00962BE2"/>
    <w:rsid w:val="009764EF"/>
    <w:rsid w:val="00984115"/>
    <w:rsid w:val="009E72A8"/>
    <w:rsid w:val="00A425FA"/>
    <w:rsid w:val="00AC09F6"/>
    <w:rsid w:val="00AF55A8"/>
    <w:rsid w:val="00BA5A9C"/>
    <w:rsid w:val="00BD6EFF"/>
    <w:rsid w:val="00C04703"/>
    <w:rsid w:val="00C2283F"/>
    <w:rsid w:val="00C720EC"/>
    <w:rsid w:val="00C9686D"/>
    <w:rsid w:val="00C97A8C"/>
    <w:rsid w:val="00C97CD8"/>
    <w:rsid w:val="00CA429C"/>
    <w:rsid w:val="00CD044E"/>
    <w:rsid w:val="00DD58AE"/>
    <w:rsid w:val="00E16CFD"/>
    <w:rsid w:val="00FA6364"/>
    <w:rsid w:val="00FB1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8A9DD"/>
  <w15:chartTrackingRefBased/>
  <w15:docId w15:val="{0AAA6B6E-7E61-274F-9D40-D975FCBB8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FEF"/>
  </w:style>
  <w:style w:type="paragraph" w:styleId="Heading1">
    <w:name w:val="heading 1"/>
    <w:basedOn w:val="Normal"/>
    <w:next w:val="Normal"/>
    <w:link w:val="Heading1Char"/>
    <w:uiPriority w:val="9"/>
    <w:qFormat/>
    <w:rsid w:val="004A6B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6B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6B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6B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B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BE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BE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BE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BE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B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6B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A6B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6B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B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B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B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B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BE8"/>
    <w:rPr>
      <w:rFonts w:eastAsiaTheme="majorEastAsia" w:cstheme="majorBidi"/>
      <w:color w:val="272727" w:themeColor="text1" w:themeTint="D8"/>
    </w:rPr>
  </w:style>
  <w:style w:type="paragraph" w:styleId="Title">
    <w:name w:val="Title"/>
    <w:basedOn w:val="Normal"/>
    <w:next w:val="Normal"/>
    <w:link w:val="TitleChar"/>
    <w:uiPriority w:val="10"/>
    <w:qFormat/>
    <w:rsid w:val="004A6BE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B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BE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B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BE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6BE8"/>
    <w:rPr>
      <w:i/>
      <w:iCs/>
      <w:color w:val="404040" w:themeColor="text1" w:themeTint="BF"/>
    </w:rPr>
  </w:style>
  <w:style w:type="paragraph" w:styleId="ListParagraph">
    <w:name w:val="List Paragraph"/>
    <w:basedOn w:val="Normal"/>
    <w:uiPriority w:val="34"/>
    <w:qFormat/>
    <w:rsid w:val="004A6BE8"/>
    <w:pPr>
      <w:ind w:left="720"/>
      <w:contextualSpacing/>
    </w:pPr>
  </w:style>
  <w:style w:type="character" w:styleId="IntenseEmphasis">
    <w:name w:val="Intense Emphasis"/>
    <w:basedOn w:val="DefaultParagraphFont"/>
    <w:uiPriority w:val="21"/>
    <w:qFormat/>
    <w:rsid w:val="004A6BE8"/>
    <w:rPr>
      <w:i/>
      <w:iCs/>
      <w:color w:val="0F4761" w:themeColor="accent1" w:themeShade="BF"/>
    </w:rPr>
  </w:style>
  <w:style w:type="paragraph" w:styleId="IntenseQuote">
    <w:name w:val="Intense Quote"/>
    <w:basedOn w:val="Normal"/>
    <w:next w:val="Normal"/>
    <w:link w:val="IntenseQuoteChar"/>
    <w:uiPriority w:val="30"/>
    <w:qFormat/>
    <w:rsid w:val="004A6B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BE8"/>
    <w:rPr>
      <w:i/>
      <w:iCs/>
      <w:color w:val="0F4761" w:themeColor="accent1" w:themeShade="BF"/>
    </w:rPr>
  </w:style>
  <w:style w:type="character" w:styleId="IntenseReference">
    <w:name w:val="Intense Reference"/>
    <w:basedOn w:val="DefaultParagraphFont"/>
    <w:uiPriority w:val="32"/>
    <w:qFormat/>
    <w:rsid w:val="004A6BE8"/>
    <w:rPr>
      <w:b/>
      <w:bCs/>
      <w:smallCaps/>
      <w:color w:val="0F4761" w:themeColor="accent1" w:themeShade="BF"/>
      <w:spacing w:val="5"/>
    </w:rPr>
  </w:style>
  <w:style w:type="paragraph" w:styleId="Header">
    <w:name w:val="header"/>
    <w:basedOn w:val="Normal"/>
    <w:link w:val="HeaderChar"/>
    <w:uiPriority w:val="99"/>
    <w:unhideWhenUsed/>
    <w:rsid w:val="00525522"/>
    <w:pPr>
      <w:tabs>
        <w:tab w:val="center" w:pos="4513"/>
        <w:tab w:val="right" w:pos="9026"/>
      </w:tabs>
    </w:pPr>
  </w:style>
  <w:style w:type="character" w:customStyle="1" w:styleId="HeaderChar">
    <w:name w:val="Header Char"/>
    <w:basedOn w:val="DefaultParagraphFont"/>
    <w:link w:val="Header"/>
    <w:uiPriority w:val="99"/>
    <w:rsid w:val="00525522"/>
  </w:style>
  <w:style w:type="paragraph" w:styleId="Footer">
    <w:name w:val="footer"/>
    <w:basedOn w:val="Normal"/>
    <w:link w:val="FooterChar"/>
    <w:uiPriority w:val="99"/>
    <w:unhideWhenUsed/>
    <w:rsid w:val="00525522"/>
    <w:pPr>
      <w:tabs>
        <w:tab w:val="center" w:pos="4513"/>
        <w:tab w:val="right" w:pos="9026"/>
      </w:tabs>
    </w:pPr>
  </w:style>
  <w:style w:type="character" w:customStyle="1" w:styleId="FooterChar">
    <w:name w:val="Footer Char"/>
    <w:basedOn w:val="DefaultParagraphFont"/>
    <w:link w:val="Footer"/>
    <w:uiPriority w:val="99"/>
    <w:rsid w:val="00525522"/>
  </w:style>
  <w:style w:type="paragraph" w:styleId="NormalWeb">
    <w:name w:val="Normal (Web)"/>
    <w:basedOn w:val="Normal"/>
    <w:uiPriority w:val="99"/>
    <w:semiHidden/>
    <w:unhideWhenUsed/>
    <w:rsid w:val="002215D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215D7"/>
  </w:style>
  <w:style w:type="character" w:styleId="Strong">
    <w:name w:val="Strong"/>
    <w:basedOn w:val="DefaultParagraphFont"/>
    <w:uiPriority w:val="22"/>
    <w:qFormat/>
    <w:rsid w:val="002215D7"/>
    <w:rPr>
      <w:b/>
      <w:bCs/>
    </w:rPr>
  </w:style>
  <w:style w:type="character" w:styleId="PageNumber">
    <w:name w:val="page number"/>
    <w:basedOn w:val="DefaultParagraphFont"/>
    <w:uiPriority w:val="99"/>
    <w:semiHidden/>
    <w:unhideWhenUsed/>
    <w:rsid w:val="00633BD3"/>
  </w:style>
  <w:style w:type="character" w:styleId="Hyperlink">
    <w:name w:val="Hyperlink"/>
    <w:basedOn w:val="DefaultParagraphFont"/>
    <w:uiPriority w:val="99"/>
    <w:unhideWhenUsed/>
    <w:rsid w:val="005C1F85"/>
    <w:rPr>
      <w:color w:val="467886" w:themeColor="hyperlink"/>
      <w:u w:val="single"/>
    </w:rPr>
  </w:style>
  <w:style w:type="character" w:styleId="UnresolvedMention">
    <w:name w:val="Unresolved Mention"/>
    <w:basedOn w:val="DefaultParagraphFont"/>
    <w:uiPriority w:val="99"/>
    <w:semiHidden/>
    <w:unhideWhenUsed/>
    <w:rsid w:val="007520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60354">
      <w:bodyDiv w:val="1"/>
      <w:marLeft w:val="0"/>
      <w:marRight w:val="0"/>
      <w:marTop w:val="0"/>
      <w:marBottom w:val="0"/>
      <w:divBdr>
        <w:top w:val="none" w:sz="0" w:space="0" w:color="auto"/>
        <w:left w:val="none" w:sz="0" w:space="0" w:color="auto"/>
        <w:bottom w:val="none" w:sz="0" w:space="0" w:color="auto"/>
        <w:right w:val="none" w:sz="0" w:space="0" w:color="auto"/>
      </w:divBdr>
      <w:divsChild>
        <w:div w:id="1076898555">
          <w:marLeft w:val="0"/>
          <w:marRight w:val="0"/>
          <w:marTop w:val="0"/>
          <w:marBottom w:val="0"/>
          <w:divBdr>
            <w:top w:val="none" w:sz="0" w:space="0" w:color="auto"/>
            <w:left w:val="none" w:sz="0" w:space="0" w:color="auto"/>
            <w:bottom w:val="none" w:sz="0" w:space="0" w:color="auto"/>
            <w:right w:val="none" w:sz="0" w:space="0" w:color="auto"/>
          </w:divBdr>
          <w:divsChild>
            <w:div w:id="352221578">
              <w:marLeft w:val="0"/>
              <w:marRight w:val="0"/>
              <w:marTop w:val="0"/>
              <w:marBottom w:val="0"/>
              <w:divBdr>
                <w:top w:val="none" w:sz="0" w:space="0" w:color="auto"/>
                <w:left w:val="none" w:sz="0" w:space="0" w:color="auto"/>
                <w:bottom w:val="none" w:sz="0" w:space="0" w:color="auto"/>
                <w:right w:val="none" w:sz="0" w:space="0" w:color="auto"/>
              </w:divBdr>
              <w:divsChild>
                <w:div w:id="921260542">
                  <w:marLeft w:val="0"/>
                  <w:marRight w:val="0"/>
                  <w:marTop w:val="0"/>
                  <w:marBottom w:val="0"/>
                  <w:divBdr>
                    <w:top w:val="none" w:sz="0" w:space="0" w:color="auto"/>
                    <w:left w:val="none" w:sz="0" w:space="0" w:color="auto"/>
                    <w:bottom w:val="none" w:sz="0" w:space="0" w:color="auto"/>
                    <w:right w:val="none" w:sz="0" w:space="0" w:color="auto"/>
                  </w:divBdr>
                  <w:divsChild>
                    <w:div w:id="1984460670">
                      <w:marLeft w:val="0"/>
                      <w:marRight w:val="0"/>
                      <w:marTop w:val="0"/>
                      <w:marBottom w:val="0"/>
                      <w:divBdr>
                        <w:top w:val="none" w:sz="0" w:space="0" w:color="auto"/>
                        <w:left w:val="none" w:sz="0" w:space="0" w:color="auto"/>
                        <w:bottom w:val="none" w:sz="0" w:space="0" w:color="auto"/>
                        <w:right w:val="none" w:sz="0" w:space="0" w:color="auto"/>
                      </w:divBdr>
                      <w:divsChild>
                        <w:div w:id="269750393">
                          <w:marLeft w:val="0"/>
                          <w:marRight w:val="0"/>
                          <w:marTop w:val="0"/>
                          <w:marBottom w:val="0"/>
                          <w:divBdr>
                            <w:top w:val="none" w:sz="0" w:space="0" w:color="auto"/>
                            <w:left w:val="none" w:sz="0" w:space="0" w:color="auto"/>
                            <w:bottom w:val="none" w:sz="0" w:space="0" w:color="auto"/>
                            <w:right w:val="none" w:sz="0" w:space="0" w:color="auto"/>
                          </w:divBdr>
                          <w:divsChild>
                            <w:div w:id="96399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72937">
      <w:bodyDiv w:val="1"/>
      <w:marLeft w:val="0"/>
      <w:marRight w:val="0"/>
      <w:marTop w:val="0"/>
      <w:marBottom w:val="0"/>
      <w:divBdr>
        <w:top w:val="none" w:sz="0" w:space="0" w:color="auto"/>
        <w:left w:val="none" w:sz="0" w:space="0" w:color="auto"/>
        <w:bottom w:val="none" w:sz="0" w:space="0" w:color="auto"/>
        <w:right w:val="none" w:sz="0" w:space="0" w:color="auto"/>
      </w:divBdr>
      <w:divsChild>
        <w:div w:id="560561187">
          <w:marLeft w:val="0"/>
          <w:marRight w:val="0"/>
          <w:marTop w:val="0"/>
          <w:marBottom w:val="0"/>
          <w:divBdr>
            <w:top w:val="none" w:sz="0" w:space="0" w:color="auto"/>
            <w:left w:val="none" w:sz="0" w:space="0" w:color="auto"/>
            <w:bottom w:val="none" w:sz="0" w:space="0" w:color="auto"/>
            <w:right w:val="none" w:sz="0" w:space="0" w:color="auto"/>
          </w:divBdr>
          <w:divsChild>
            <w:div w:id="167213712">
              <w:marLeft w:val="0"/>
              <w:marRight w:val="0"/>
              <w:marTop w:val="0"/>
              <w:marBottom w:val="0"/>
              <w:divBdr>
                <w:top w:val="none" w:sz="0" w:space="0" w:color="auto"/>
                <w:left w:val="none" w:sz="0" w:space="0" w:color="auto"/>
                <w:bottom w:val="none" w:sz="0" w:space="0" w:color="auto"/>
                <w:right w:val="none" w:sz="0" w:space="0" w:color="auto"/>
              </w:divBdr>
              <w:divsChild>
                <w:div w:id="2054185501">
                  <w:marLeft w:val="0"/>
                  <w:marRight w:val="0"/>
                  <w:marTop w:val="0"/>
                  <w:marBottom w:val="0"/>
                  <w:divBdr>
                    <w:top w:val="none" w:sz="0" w:space="0" w:color="auto"/>
                    <w:left w:val="none" w:sz="0" w:space="0" w:color="auto"/>
                    <w:bottom w:val="none" w:sz="0" w:space="0" w:color="auto"/>
                    <w:right w:val="none" w:sz="0" w:space="0" w:color="auto"/>
                  </w:divBdr>
                  <w:divsChild>
                    <w:div w:id="1956985189">
                      <w:marLeft w:val="0"/>
                      <w:marRight w:val="0"/>
                      <w:marTop w:val="0"/>
                      <w:marBottom w:val="0"/>
                      <w:divBdr>
                        <w:top w:val="none" w:sz="0" w:space="0" w:color="auto"/>
                        <w:left w:val="none" w:sz="0" w:space="0" w:color="auto"/>
                        <w:bottom w:val="none" w:sz="0" w:space="0" w:color="auto"/>
                        <w:right w:val="none" w:sz="0" w:space="0" w:color="auto"/>
                      </w:divBdr>
                      <w:divsChild>
                        <w:div w:id="69156668">
                          <w:marLeft w:val="0"/>
                          <w:marRight w:val="0"/>
                          <w:marTop w:val="0"/>
                          <w:marBottom w:val="0"/>
                          <w:divBdr>
                            <w:top w:val="none" w:sz="0" w:space="0" w:color="auto"/>
                            <w:left w:val="none" w:sz="0" w:space="0" w:color="auto"/>
                            <w:bottom w:val="none" w:sz="0" w:space="0" w:color="auto"/>
                            <w:right w:val="none" w:sz="0" w:space="0" w:color="auto"/>
                          </w:divBdr>
                          <w:divsChild>
                            <w:div w:id="43779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728342">
      <w:bodyDiv w:val="1"/>
      <w:marLeft w:val="0"/>
      <w:marRight w:val="0"/>
      <w:marTop w:val="0"/>
      <w:marBottom w:val="0"/>
      <w:divBdr>
        <w:top w:val="none" w:sz="0" w:space="0" w:color="auto"/>
        <w:left w:val="none" w:sz="0" w:space="0" w:color="auto"/>
        <w:bottom w:val="none" w:sz="0" w:space="0" w:color="auto"/>
        <w:right w:val="none" w:sz="0" w:space="0" w:color="auto"/>
      </w:divBdr>
    </w:div>
    <w:div w:id="119494327">
      <w:bodyDiv w:val="1"/>
      <w:marLeft w:val="0"/>
      <w:marRight w:val="0"/>
      <w:marTop w:val="0"/>
      <w:marBottom w:val="0"/>
      <w:divBdr>
        <w:top w:val="none" w:sz="0" w:space="0" w:color="auto"/>
        <w:left w:val="none" w:sz="0" w:space="0" w:color="auto"/>
        <w:bottom w:val="none" w:sz="0" w:space="0" w:color="auto"/>
        <w:right w:val="none" w:sz="0" w:space="0" w:color="auto"/>
      </w:divBdr>
      <w:divsChild>
        <w:div w:id="1795904711">
          <w:marLeft w:val="0"/>
          <w:marRight w:val="0"/>
          <w:marTop w:val="0"/>
          <w:marBottom w:val="0"/>
          <w:divBdr>
            <w:top w:val="none" w:sz="0" w:space="0" w:color="auto"/>
            <w:left w:val="none" w:sz="0" w:space="0" w:color="auto"/>
            <w:bottom w:val="none" w:sz="0" w:space="0" w:color="auto"/>
            <w:right w:val="none" w:sz="0" w:space="0" w:color="auto"/>
          </w:divBdr>
          <w:divsChild>
            <w:div w:id="1939365807">
              <w:marLeft w:val="0"/>
              <w:marRight w:val="0"/>
              <w:marTop w:val="0"/>
              <w:marBottom w:val="0"/>
              <w:divBdr>
                <w:top w:val="none" w:sz="0" w:space="0" w:color="auto"/>
                <w:left w:val="none" w:sz="0" w:space="0" w:color="auto"/>
                <w:bottom w:val="none" w:sz="0" w:space="0" w:color="auto"/>
                <w:right w:val="none" w:sz="0" w:space="0" w:color="auto"/>
              </w:divBdr>
              <w:divsChild>
                <w:div w:id="116339902">
                  <w:marLeft w:val="0"/>
                  <w:marRight w:val="0"/>
                  <w:marTop w:val="0"/>
                  <w:marBottom w:val="0"/>
                  <w:divBdr>
                    <w:top w:val="none" w:sz="0" w:space="0" w:color="auto"/>
                    <w:left w:val="none" w:sz="0" w:space="0" w:color="auto"/>
                    <w:bottom w:val="none" w:sz="0" w:space="0" w:color="auto"/>
                    <w:right w:val="none" w:sz="0" w:space="0" w:color="auto"/>
                  </w:divBdr>
                  <w:divsChild>
                    <w:div w:id="349599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547289">
      <w:bodyDiv w:val="1"/>
      <w:marLeft w:val="0"/>
      <w:marRight w:val="0"/>
      <w:marTop w:val="0"/>
      <w:marBottom w:val="0"/>
      <w:divBdr>
        <w:top w:val="none" w:sz="0" w:space="0" w:color="auto"/>
        <w:left w:val="none" w:sz="0" w:space="0" w:color="auto"/>
        <w:bottom w:val="none" w:sz="0" w:space="0" w:color="auto"/>
        <w:right w:val="none" w:sz="0" w:space="0" w:color="auto"/>
      </w:divBdr>
    </w:div>
    <w:div w:id="168251842">
      <w:bodyDiv w:val="1"/>
      <w:marLeft w:val="0"/>
      <w:marRight w:val="0"/>
      <w:marTop w:val="0"/>
      <w:marBottom w:val="0"/>
      <w:divBdr>
        <w:top w:val="none" w:sz="0" w:space="0" w:color="auto"/>
        <w:left w:val="none" w:sz="0" w:space="0" w:color="auto"/>
        <w:bottom w:val="none" w:sz="0" w:space="0" w:color="auto"/>
        <w:right w:val="none" w:sz="0" w:space="0" w:color="auto"/>
      </w:divBdr>
    </w:div>
    <w:div w:id="173885458">
      <w:bodyDiv w:val="1"/>
      <w:marLeft w:val="0"/>
      <w:marRight w:val="0"/>
      <w:marTop w:val="0"/>
      <w:marBottom w:val="0"/>
      <w:divBdr>
        <w:top w:val="none" w:sz="0" w:space="0" w:color="auto"/>
        <w:left w:val="none" w:sz="0" w:space="0" w:color="auto"/>
        <w:bottom w:val="none" w:sz="0" w:space="0" w:color="auto"/>
        <w:right w:val="none" w:sz="0" w:space="0" w:color="auto"/>
      </w:divBdr>
    </w:div>
    <w:div w:id="178397054">
      <w:bodyDiv w:val="1"/>
      <w:marLeft w:val="0"/>
      <w:marRight w:val="0"/>
      <w:marTop w:val="0"/>
      <w:marBottom w:val="0"/>
      <w:divBdr>
        <w:top w:val="none" w:sz="0" w:space="0" w:color="auto"/>
        <w:left w:val="none" w:sz="0" w:space="0" w:color="auto"/>
        <w:bottom w:val="none" w:sz="0" w:space="0" w:color="auto"/>
        <w:right w:val="none" w:sz="0" w:space="0" w:color="auto"/>
      </w:divBdr>
    </w:div>
    <w:div w:id="182867530">
      <w:bodyDiv w:val="1"/>
      <w:marLeft w:val="0"/>
      <w:marRight w:val="0"/>
      <w:marTop w:val="0"/>
      <w:marBottom w:val="0"/>
      <w:divBdr>
        <w:top w:val="none" w:sz="0" w:space="0" w:color="auto"/>
        <w:left w:val="none" w:sz="0" w:space="0" w:color="auto"/>
        <w:bottom w:val="none" w:sz="0" w:space="0" w:color="auto"/>
        <w:right w:val="none" w:sz="0" w:space="0" w:color="auto"/>
      </w:divBdr>
      <w:divsChild>
        <w:div w:id="1968851423">
          <w:marLeft w:val="0"/>
          <w:marRight w:val="0"/>
          <w:marTop w:val="0"/>
          <w:marBottom w:val="0"/>
          <w:divBdr>
            <w:top w:val="none" w:sz="0" w:space="0" w:color="auto"/>
            <w:left w:val="none" w:sz="0" w:space="0" w:color="auto"/>
            <w:bottom w:val="none" w:sz="0" w:space="0" w:color="auto"/>
            <w:right w:val="none" w:sz="0" w:space="0" w:color="auto"/>
          </w:divBdr>
          <w:divsChild>
            <w:div w:id="354962033">
              <w:marLeft w:val="0"/>
              <w:marRight w:val="0"/>
              <w:marTop w:val="0"/>
              <w:marBottom w:val="0"/>
              <w:divBdr>
                <w:top w:val="none" w:sz="0" w:space="0" w:color="auto"/>
                <w:left w:val="none" w:sz="0" w:space="0" w:color="auto"/>
                <w:bottom w:val="none" w:sz="0" w:space="0" w:color="auto"/>
                <w:right w:val="none" w:sz="0" w:space="0" w:color="auto"/>
              </w:divBdr>
              <w:divsChild>
                <w:div w:id="538325109">
                  <w:marLeft w:val="0"/>
                  <w:marRight w:val="0"/>
                  <w:marTop w:val="0"/>
                  <w:marBottom w:val="0"/>
                  <w:divBdr>
                    <w:top w:val="none" w:sz="0" w:space="0" w:color="auto"/>
                    <w:left w:val="none" w:sz="0" w:space="0" w:color="auto"/>
                    <w:bottom w:val="none" w:sz="0" w:space="0" w:color="auto"/>
                    <w:right w:val="none" w:sz="0" w:space="0" w:color="auto"/>
                  </w:divBdr>
                  <w:divsChild>
                    <w:div w:id="1764107918">
                      <w:marLeft w:val="0"/>
                      <w:marRight w:val="0"/>
                      <w:marTop w:val="0"/>
                      <w:marBottom w:val="0"/>
                      <w:divBdr>
                        <w:top w:val="none" w:sz="0" w:space="0" w:color="auto"/>
                        <w:left w:val="none" w:sz="0" w:space="0" w:color="auto"/>
                        <w:bottom w:val="none" w:sz="0" w:space="0" w:color="auto"/>
                        <w:right w:val="none" w:sz="0" w:space="0" w:color="auto"/>
                      </w:divBdr>
                      <w:divsChild>
                        <w:div w:id="1897472852">
                          <w:marLeft w:val="0"/>
                          <w:marRight w:val="0"/>
                          <w:marTop w:val="0"/>
                          <w:marBottom w:val="0"/>
                          <w:divBdr>
                            <w:top w:val="none" w:sz="0" w:space="0" w:color="auto"/>
                            <w:left w:val="none" w:sz="0" w:space="0" w:color="auto"/>
                            <w:bottom w:val="none" w:sz="0" w:space="0" w:color="auto"/>
                            <w:right w:val="none" w:sz="0" w:space="0" w:color="auto"/>
                          </w:divBdr>
                          <w:divsChild>
                            <w:div w:id="189917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79171">
      <w:bodyDiv w:val="1"/>
      <w:marLeft w:val="0"/>
      <w:marRight w:val="0"/>
      <w:marTop w:val="0"/>
      <w:marBottom w:val="0"/>
      <w:divBdr>
        <w:top w:val="none" w:sz="0" w:space="0" w:color="auto"/>
        <w:left w:val="none" w:sz="0" w:space="0" w:color="auto"/>
        <w:bottom w:val="none" w:sz="0" w:space="0" w:color="auto"/>
        <w:right w:val="none" w:sz="0" w:space="0" w:color="auto"/>
      </w:divBdr>
    </w:div>
    <w:div w:id="195242185">
      <w:bodyDiv w:val="1"/>
      <w:marLeft w:val="0"/>
      <w:marRight w:val="0"/>
      <w:marTop w:val="0"/>
      <w:marBottom w:val="0"/>
      <w:divBdr>
        <w:top w:val="none" w:sz="0" w:space="0" w:color="auto"/>
        <w:left w:val="none" w:sz="0" w:space="0" w:color="auto"/>
        <w:bottom w:val="none" w:sz="0" w:space="0" w:color="auto"/>
        <w:right w:val="none" w:sz="0" w:space="0" w:color="auto"/>
      </w:divBdr>
    </w:div>
    <w:div w:id="215551783">
      <w:bodyDiv w:val="1"/>
      <w:marLeft w:val="0"/>
      <w:marRight w:val="0"/>
      <w:marTop w:val="0"/>
      <w:marBottom w:val="0"/>
      <w:divBdr>
        <w:top w:val="none" w:sz="0" w:space="0" w:color="auto"/>
        <w:left w:val="none" w:sz="0" w:space="0" w:color="auto"/>
        <w:bottom w:val="none" w:sz="0" w:space="0" w:color="auto"/>
        <w:right w:val="none" w:sz="0" w:space="0" w:color="auto"/>
      </w:divBdr>
    </w:div>
    <w:div w:id="217056148">
      <w:bodyDiv w:val="1"/>
      <w:marLeft w:val="0"/>
      <w:marRight w:val="0"/>
      <w:marTop w:val="0"/>
      <w:marBottom w:val="0"/>
      <w:divBdr>
        <w:top w:val="none" w:sz="0" w:space="0" w:color="auto"/>
        <w:left w:val="none" w:sz="0" w:space="0" w:color="auto"/>
        <w:bottom w:val="none" w:sz="0" w:space="0" w:color="auto"/>
        <w:right w:val="none" w:sz="0" w:space="0" w:color="auto"/>
      </w:divBdr>
    </w:div>
    <w:div w:id="220989683">
      <w:bodyDiv w:val="1"/>
      <w:marLeft w:val="0"/>
      <w:marRight w:val="0"/>
      <w:marTop w:val="0"/>
      <w:marBottom w:val="0"/>
      <w:divBdr>
        <w:top w:val="none" w:sz="0" w:space="0" w:color="auto"/>
        <w:left w:val="none" w:sz="0" w:space="0" w:color="auto"/>
        <w:bottom w:val="none" w:sz="0" w:space="0" w:color="auto"/>
        <w:right w:val="none" w:sz="0" w:space="0" w:color="auto"/>
      </w:divBdr>
      <w:divsChild>
        <w:div w:id="961302520">
          <w:marLeft w:val="-720"/>
          <w:marRight w:val="0"/>
          <w:marTop w:val="0"/>
          <w:marBottom w:val="0"/>
          <w:divBdr>
            <w:top w:val="none" w:sz="0" w:space="0" w:color="auto"/>
            <w:left w:val="none" w:sz="0" w:space="0" w:color="auto"/>
            <w:bottom w:val="none" w:sz="0" w:space="0" w:color="auto"/>
            <w:right w:val="none" w:sz="0" w:space="0" w:color="auto"/>
          </w:divBdr>
        </w:div>
      </w:divsChild>
    </w:div>
    <w:div w:id="226458874">
      <w:bodyDiv w:val="1"/>
      <w:marLeft w:val="0"/>
      <w:marRight w:val="0"/>
      <w:marTop w:val="0"/>
      <w:marBottom w:val="0"/>
      <w:divBdr>
        <w:top w:val="none" w:sz="0" w:space="0" w:color="auto"/>
        <w:left w:val="none" w:sz="0" w:space="0" w:color="auto"/>
        <w:bottom w:val="none" w:sz="0" w:space="0" w:color="auto"/>
        <w:right w:val="none" w:sz="0" w:space="0" w:color="auto"/>
      </w:divBdr>
      <w:divsChild>
        <w:div w:id="112093462">
          <w:marLeft w:val="0"/>
          <w:marRight w:val="0"/>
          <w:marTop w:val="0"/>
          <w:marBottom w:val="0"/>
          <w:divBdr>
            <w:top w:val="none" w:sz="0" w:space="0" w:color="auto"/>
            <w:left w:val="none" w:sz="0" w:space="0" w:color="auto"/>
            <w:bottom w:val="none" w:sz="0" w:space="0" w:color="auto"/>
            <w:right w:val="none" w:sz="0" w:space="0" w:color="auto"/>
          </w:divBdr>
          <w:divsChild>
            <w:div w:id="1912765846">
              <w:marLeft w:val="0"/>
              <w:marRight w:val="0"/>
              <w:marTop w:val="0"/>
              <w:marBottom w:val="0"/>
              <w:divBdr>
                <w:top w:val="none" w:sz="0" w:space="0" w:color="auto"/>
                <w:left w:val="none" w:sz="0" w:space="0" w:color="auto"/>
                <w:bottom w:val="none" w:sz="0" w:space="0" w:color="auto"/>
                <w:right w:val="none" w:sz="0" w:space="0" w:color="auto"/>
              </w:divBdr>
              <w:divsChild>
                <w:div w:id="1531382230">
                  <w:marLeft w:val="0"/>
                  <w:marRight w:val="0"/>
                  <w:marTop w:val="0"/>
                  <w:marBottom w:val="0"/>
                  <w:divBdr>
                    <w:top w:val="none" w:sz="0" w:space="0" w:color="auto"/>
                    <w:left w:val="none" w:sz="0" w:space="0" w:color="auto"/>
                    <w:bottom w:val="none" w:sz="0" w:space="0" w:color="auto"/>
                    <w:right w:val="none" w:sz="0" w:space="0" w:color="auto"/>
                  </w:divBdr>
                  <w:divsChild>
                    <w:div w:id="2010597063">
                      <w:marLeft w:val="0"/>
                      <w:marRight w:val="0"/>
                      <w:marTop w:val="0"/>
                      <w:marBottom w:val="0"/>
                      <w:divBdr>
                        <w:top w:val="none" w:sz="0" w:space="0" w:color="auto"/>
                        <w:left w:val="none" w:sz="0" w:space="0" w:color="auto"/>
                        <w:bottom w:val="none" w:sz="0" w:space="0" w:color="auto"/>
                        <w:right w:val="none" w:sz="0" w:space="0" w:color="auto"/>
                      </w:divBdr>
                      <w:divsChild>
                        <w:div w:id="848181966">
                          <w:marLeft w:val="0"/>
                          <w:marRight w:val="0"/>
                          <w:marTop w:val="0"/>
                          <w:marBottom w:val="0"/>
                          <w:divBdr>
                            <w:top w:val="none" w:sz="0" w:space="0" w:color="auto"/>
                            <w:left w:val="none" w:sz="0" w:space="0" w:color="auto"/>
                            <w:bottom w:val="none" w:sz="0" w:space="0" w:color="auto"/>
                            <w:right w:val="none" w:sz="0" w:space="0" w:color="auto"/>
                          </w:divBdr>
                          <w:divsChild>
                            <w:div w:id="38653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0525897">
      <w:bodyDiv w:val="1"/>
      <w:marLeft w:val="0"/>
      <w:marRight w:val="0"/>
      <w:marTop w:val="0"/>
      <w:marBottom w:val="0"/>
      <w:divBdr>
        <w:top w:val="none" w:sz="0" w:space="0" w:color="auto"/>
        <w:left w:val="none" w:sz="0" w:space="0" w:color="auto"/>
        <w:bottom w:val="none" w:sz="0" w:space="0" w:color="auto"/>
        <w:right w:val="none" w:sz="0" w:space="0" w:color="auto"/>
      </w:divBdr>
    </w:div>
    <w:div w:id="263077013">
      <w:bodyDiv w:val="1"/>
      <w:marLeft w:val="0"/>
      <w:marRight w:val="0"/>
      <w:marTop w:val="0"/>
      <w:marBottom w:val="0"/>
      <w:divBdr>
        <w:top w:val="none" w:sz="0" w:space="0" w:color="auto"/>
        <w:left w:val="none" w:sz="0" w:space="0" w:color="auto"/>
        <w:bottom w:val="none" w:sz="0" w:space="0" w:color="auto"/>
        <w:right w:val="none" w:sz="0" w:space="0" w:color="auto"/>
      </w:divBdr>
    </w:div>
    <w:div w:id="301617183">
      <w:bodyDiv w:val="1"/>
      <w:marLeft w:val="0"/>
      <w:marRight w:val="0"/>
      <w:marTop w:val="0"/>
      <w:marBottom w:val="0"/>
      <w:divBdr>
        <w:top w:val="none" w:sz="0" w:space="0" w:color="auto"/>
        <w:left w:val="none" w:sz="0" w:space="0" w:color="auto"/>
        <w:bottom w:val="none" w:sz="0" w:space="0" w:color="auto"/>
        <w:right w:val="none" w:sz="0" w:space="0" w:color="auto"/>
      </w:divBdr>
    </w:div>
    <w:div w:id="309023753">
      <w:bodyDiv w:val="1"/>
      <w:marLeft w:val="0"/>
      <w:marRight w:val="0"/>
      <w:marTop w:val="0"/>
      <w:marBottom w:val="0"/>
      <w:divBdr>
        <w:top w:val="none" w:sz="0" w:space="0" w:color="auto"/>
        <w:left w:val="none" w:sz="0" w:space="0" w:color="auto"/>
        <w:bottom w:val="none" w:sz="0" w:space="0" w:color="auto"/>
        <w:right w:val="none" w:sz="0" w:space="0" w:color="auto"/>
      </w:divBdr>
      <w:divsChild>
        <w:div w:id="874731043">
          <w:marLeft w:val="-720"/>
          <w:marRight w:val="0"/>
          <w:marTop w:val="0"/>
          <w:marBottom w:val="0"/>
          <w:divBdr>
            <w:top w:val="none" w:sz="0" w:space="0" w:color="auto"/>
            <w:left w:val="none" w:sz="0" w:space="0" w:color="auto"/>
            <w:bottom w:val="none" w:sz="0" w:space="0" w:color="auto"/>
            <w:right w:val="none" w:sz="0" w:space="0" w:color="auto"/>
          </w:divBdr>
        </w:div>
      </w:divsChild>
    </w:div>
    <w:div w:id="392120442">
      <w:bodyDiv w:val="1"/>
      <w:marLeft w:val="0"/>
      <w:marRight w:val="0"/>
      <w:marTop w:val="0"/>
      <w:marBottom w:val="0"/>
      <w:divBdr>
        <w:top w:val="none" w:sz="0" w:space="0" w:color="auto"/>
        <w:left w:val="none" w:sz="0" w:space="0" w:color="auto"/>
        <w:bottom w:val="none" w:sz="0" w:space="0" w:color="auto"/>
        <w:right w:val="none" w:sz="0" w:space="0" w:color="auto"/>
      </w:divBdr>
    </w:div>
    <w:div w:id="396784020">
      <w:bodyDiv w:val="1"/>
      <w:marLeft w:val="0"/>
      <w:marRight w:val="0"/>
      <w:marTop w:val="0"/>
      <w:marBottom w:val="0"/>
      <w:divBdr>
        <w:top w:val="none" w:sz="0" w:space="0" w:color="auto"/>
        <w:left w:val="none" w:sz="0" w:space="0" w:color="auto"/>
        <w:bottom w:val="none" w:sz="0" w:space="0" w:color="auto"/>
        <w:right w:val="none" w:sz="0" w:space="0" w:color="auto"/>
      </w:divBdr>
    </w:div>
    <w:div w:id="437718954">
      <w:bodyDiv w:val="1"/>
      <w:marLeft w:val="0"/>
      <w:marRight w:val="0"/>
      <w:marTop w:val="0"/>
      <w:marBottom w:val="0"/>
      <w:divBdr>
        <w:top w:val="none" w:sz="0" w:space="0" w:color="auto"/>
        <w:left w:val="none" w:sz="0" w:space="0" w:color="auto"/>
        <w:bottom w:val="none" w:sz="0" w:space="0" w:color="auto"/>
        <w:right w:val="none" w:sz="0" w:space="0" w:color="auto"/>
      </w:divBdr>
    </w:div>
    <w:div w:id="457258560">
      <w:bodyDiv w:val="1"/>
      <w:marLeft w:val="0"/>
      <w:marRight w:val="0"/>
      <w:marTop w:val="0"/>
      <w:marBottom w:val="0"/>
      <w:divBdr>
        <w:top w:val="none" w:sz="0" w:space="0" w:color="auto"/>
        <w:left w:val="none" w:sz="0" w:space="0" w:color="auto"/>
        <w:bottom w:val="none" w:sz="0" w:space="0" w:color="auto"/>
        <w:right w:val="none" w:sz="0" w:space="0" w:color="auto"/>
      </w:divBdr>
    </w:div>
    <w:div w:id="465852618">
      <w:bodyDiv w:val="1"/>
      <w:marLeft w:val="0"/>
      <w:marRight w:val="0"/>
      <w:marTop w:val="0"/>
      <w:marBottom w:val="0"/>
      <w:divBdr>
        <w:top w:val="none" w:sz="0" w:space="0" w:color="auto"/>
        <w:left w:val="none" w:sz="0" w:space="0" w:color="auto"/>
        <w:bottom w:val="none" w:sz="0" w:space="0" w:color="auto"/>
        <w:right w:val="none" w:sz="0" w:space="0" w:color="auto"/>
      </w:divBdr>
    </w:div>
    <w:div w:id="471144638">
      <w:bodyDiv w:val="1"/>
      <w:marLeft w:val="0"/>
      <w:marRight w:val="0"/>
      <w:marTop w:val="0"/>
      <w:marBottom w:val="0"/>
      <w:divBdr>
        <w:top w:val="none" w:sz="0" w:space="0" w:color="auto"/>
        <w:left w:val="none" w:sz="0" w:space="0" w:color="auto"/>
        <w:bottom w:val="none" w:sz="0" w:space="0" w:color="auto"/>
        <w:right w:val="none" w:sz="0" w:space="0" w:color="auto"/>
      </w:divBdr>
      <w:divsChild>
        <w:div w:id="1470510678">
          <w:marLeft w:val="0"/>
          <w:marRight w:val="0"/>
          <w:marTop w:val="0"/>
          <w:marBottom w:val="0"/>
          <w:divBdr>
            <w:top w:val="none" w:sz="0" w:space="0" w:color="auto"/>
            <w:left w:val="none" w:sz="0" w:space="0" w:color="auto"/>
            <w:bottom w:val="none" w:sz="0" w:space="0" w:color="auto"/>
            <w:right w:val="none" w:sz="0" w:space="0" w:color="auto"/>
          </w:divBdr>
          <w:divsChild>
            <w:div w:id="270359150">
              <w:marLeft w:val="0"/>
              <w:marRight w:val="0"/>
              <w:marTop w:val="0"/>
              <w:marBottom w:val="0"/>
              <w:divBdr>
                <w:top w:val="none" w:sz="0" w:space="0" w:color="auto"/>
                <w:left w:val="none" w:sz="0" w:space="0" w:color="auto"/>
                <w:bottom w:val="none" w:sz="0" w:space="0" w:color="auto"/>
                <w:right w:val="none" w:sz="0" w:space="0" w:color="auto"/>
              </w:divBdr>
              <w:divsChild>
                <w:div w:id="564027763">
                  <w:marLeft w:val="0"/>
                  <w:marRight w:val="0"/>
                  <w:marTop w:val="0"/>
                  <w:marBottom w:val="0"/>
                  <w:divBdr>
                    <w:top w:val="none" w:sz="0" w:space="0" w:color="auto"/>
                    <w:left w:val="none" w:sz="0" w:space="0" w:color="auto"/>
                    <w:bottom w:val="none" w:sz="0" w:space="0" w:color="auto"/>
                    <w:right w:val="none" w:sz="0" w:space="0" w:color="auto"/>
                  </w:divBdr>
                  <w:divsChild>
                    <w:div w:id="84733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558472">
      <w:bodyDiv w:val="1"/>
      <w:marLeft w:val="0"/>
      <w:marRight w:val="0"/>
      <w:marTop w:val="0"/>
      <w:marBottom w:val="0"/>
      <w:divBdr>
        <w:top w:val="none" w:sz="0" w:space="0" w:color="auto"/>
        <w:left w:val="none" w:sz="0" w:space="0" w:color="auto"/>
        <w:bottom w:val="none" w:sz="0" w:space="0" w:color="auto"/>
        <w:right w:val="none" w:sz="0" w:space="0" w:color="auto"/>
      </w:divBdr>
    </w:div>
    <w:div w:id="516621908">
      <w:bodyDiv w:val="1"/>
      <w:marLeft w:val="0"/>
      <w:marRight w:val="0"/>
      <w:marTop w:val="0"/>
      <w:marBottom w:val="0"/>
      <w:divBdr>
        <w:top w:val="none" w:sz="0" w:space="0" w:color="auto"/>
        <w:left w:val="none" w:sz="0" w:space="0" w:color="auto"/>
        <w:bottom w:val="none" w:sz="0" w:space="0" w:color="auto"/>
        <w:right w:val="none" w:sz="0" w:space="0" w:color="auto"/>
      </w:divBdr>
    </w:div>
    <w:div w:id="540869456">
      <w:bodyDiv w:val="1"/>
      <w:marLeft w:val="0"/>
      <w:marRight w:val="0"/>
      <w:marTop w:val="0"/>
      <w:marBottom w:val="0"/>
      <w:divBdr>
        <w:top w:val="none" w:sz="0" w:space="0" w:color="auto"/>
        <w:left w:val="none" w:sz="0" w:space="0" w:color="auto"/>
        <w:bottom w:val="none" w:sz="0" w:space="0" w:color="auto"/>
        <w:right w:val="none" w:sz="0" w:space="0" w:color="auto"/>
      </w:divBdr>
    </w:div>
    <w:div w:id="561066724">
      <w:bodyDiv w:val="1"/>
      <w:marLeft w:val="0"/>
      <w:marRight w:val="0"/>
      <w:marTop w:val="0"/>
      <w:marBottom w:val="0"/>
      <w:divBdr>
        <w:top w:val="none" w:sz="0" w:space="0" w:color="auto"/>
        <w:left w:val="none" w:sz="0" w:space="0" w:color="auto"/>
        <w:bottom w:val="none" w:sz="0" w:space="0" w:color="auto"/>
        <w:right w:val="none" w:sz="0" w:space="0" w:color="auto"/>
      </w:divBdr>
      <w:divsChild>
        <w:div w:id="2111313532">
          <w:marLeft w:val="-720"/>
          <w:marRight w:val="0"/>
          <w:marTop w:val="0"/>
          <w:marBottom w:val="0"/>
          <w:divBdr>
            <w:top w:val="none" w:sz="0" w:space="0" w:color="auto"/>
            <w:left w:val="none" w:sz="0" w:space="0" w:color="auto"/>
            <w:bottom w:val="none" w:sz="0" w:space="0" w:color="auto"/>
            <w:right w:val="none" w:sz="0" w:space="0" w:color="auto"/>
          </w:divBdr>
        </w:div>
      </w:divsChild>
    </w:div>
    <w:div w:id="596015263">
      <w:bodyDiv w:val="1"/>
      <w:marLeft w:val="0"/>
      <w:marRight w:val="0"/>
      <w:marTop w:val="0"/>
      <w:marBottom w:val="0"/>
      <w:divBdr>
        <w:top w:val="none" w:sz="0" w:space="0" w:color="auto"/>
        <w:left w:val="none" w:sz="0" w:space="0" w:color="auto"/>
        <w:bottom w:val="none" w:sz="0" w:space="0" w:color="auto"/>
        <w:right w:val="none" w:sz="0" w:space="0" w:color="auto"/>
      </w:divBdr>
    </w:div>
    <w:div w:id="603656918">
      <w:bodyDiv w:val="1"/>
      <w:marLeft w:val="0"/>
      <w:marRight w:val="0"/>
      <w:marTop w:val="0"/>
      <w:marBottom w:val="0"/>
      <w:divBdr>
        <w:top w:val="none" w:sz="0" w:space="0" w:color="auto"/>
        <w:left w:val="none" w:sz="0" w:space="0" w:color="auto"/>
        <w:bottom w:val="none" w:sz="0" w:space="0" w:color="auto"/>
        <w:right w:val="none" w:sz="0" w:space="0" w:color="auto"/>
      </w:divBdr>
    </w:div>
    <w:div w:id="624894257">
      <w:bodyDiv w:val="1"/>
      <w:marLeft w:val="0"/>
      <w:marRight w:val="0"/>
      <w:marTop w:val="0"/>
      <w:marBottom w:val="0"/>
      <w:divBdr>
        <w:top w:val="none" w:sz="0" w:space="0" w:color="auto"/>
        <w:left w:val="none" w:sz="0" w:space="0" w:color="auto"/>
        <w:bottom w:val="none" w:sz="0" w:space="0" w:color="auto"/>
        <w:right w:val="none" w:sz="0" w:space="0" w:color="auto"/>
      </w:divBdr>
    </w:div>
    <w:div w:id="656685771">
      <w:bodyDiv w:val="1"/>
      <w:marLeft w:val="0"/>
      <w:marRight w:val="0"/>
      <w:marTop w:val="0"/>
      <w:marBottom w:val="0"/>
      <w:divBdr>
        <w:top w:val="none" w:sz="0" w:space="0" w:color="auto"/>
        <w:left w:val="none" w:sz="0" w:space="0" w:color="auto"/>
        <w:bottom w:val="none" w:sz="0" w:space="0" w:color="auto"/>
        <w:right w:val="none" w:sz="0" w:space="0" w:color="auto"/>
      </w:divBdr>
      <w:divsChild>
        <w:div w:id="1318221523">
          <w:marLeft w:val="0"/>
          <w:marRight w:val="0"/>
          <w:marTop w:val="0"/>
          <w:marBottom w:val="0"/>
          <w:divBdr>
            <w:top w:val="none" w:sz="0" w:space="0" w:color="auto"/>
            <w:left w:val="none" w:sz="0" w:space="0" w:color="auto"/>
            <w:bottom w:val="none" w:sz="0" w:space="0" w:color="auto"/>
            <w:right w:val="none" w:sz="0" w:space="0" w:color="auto"/>
          </w:divBdr>
          <w:divsChild>
            <w:div w:id="206190328">
              <w:marLeft w:val="0"/>
              <w:marRight w:val="0"/>
              <w:marTop w:val="0"/>
              <w:marBottom w:val="0"/>
              <w:divBdr>
                <w:top w:val="none" w:sz="0" w:space="0" w:color="auto"/>
                <w:left w:val="none" w:sz="0" w:space="0" w:color="auto"/>
                <w:bottom w:val="none" w:sz="0" w:space="0" w:color="auto"/>
                <w:right w:val="none" w:sz="0" w:space="0" w:color="auto"/>
              </w:divBdr>
              <w:divsChild>
                <w:div w:id="1273592177">
                  <w:marLeft w:val="0"/>
                  <w:marRight w:val="0"/>
                  <w:marTop w:val="0"/>
                  <w:marBottom w:val="0"/>
                  <w:divBdr>
                    <w:top w:val="none" w:sz="0" w:space="0" w:color="auto"/>
                    <w:left w:val="none" w:sz="0" w:space="0" w:color="auto"/>
                    <w:bottom w:val="none" w:sz="0" w:space="0" w:color="auto"/>
                    <w:right w:val="none" w:sz="0" w:space="0" w:color="auto"/>
                  </w:divBdr>
                  <w:divsChild>
                    <w:div w:id="1902598566">
                      <w:marLeft w:val="0"/>
                      <w:marRight w:val="0"/>
                      <w:marTop w:val="0"/>
                      <w:marBottom w:val="0"/>
                      <w:divBdr>
                        <w:top w:val="none" w:sz="0" w:space="0" w:color="auto"/>
                        <w:left w:val="none" w:sz="0" w:space="0" w:color="auto"/>
                        <w:bottom w:val="none" w:sz="0" w:space="0" w:color="auto"/>
                        <w:right w:val="none" w:sz="0" w:space="0" w:color="auto"/>
                      </w:divBdr>
                    </w:div>
                  </w:divsChild>
                </w:div>
                <w:div w:id="1943217198">
                  <w:marLeft w:val="0"/>
                  <w:marRight w:val="0"/>
                  <w:marTop w:val="0"/>
                  <w:marBottom w:val="0"/>
                  <w:divBdr>
                    <w:top w:val="none" w:sz="0" w:space="0" w:color="auto"/>
                    <w:left w:val="none" w:sz="0" w:space="0" w:color="auto"/>
                    <w:bottom w:val="none" w:sz="0" w:space="0" w:color="auto"/>
                    <w:right w:val="none" w:sz="0" w:space="0" w:color="auto"/>
                  </w:divBdr>
                  <w:divsChild>
                    <w:div w:id="578489164">
                      <w:marLeft w:val="0"/>
                      <w:marRight w:val="0"/>
                      <w:marTop w:val="0"/>
                      <w:marBottom w:val="0"/>
                      <w:divBdr>
                        <w:top w:val="none" w:sz="0" w:space="0" w:color="auto"/>
                        <w:left w:val="none" w:sz="0" w:space="0" w:color="auto"/>
                        <w:bottom w:val="none" w:sz="0" w:space="0" w:color="auto"/>
                        <w:right w:val="none" w:sz="0" w:space="0" w:color="auto"/>
                      </w:divBdr>
                    </w:div>
                  </w:divsChild>
                </w:div>
                <w:div w:id="937443836">
                  <w:marLeft w:val="0"/>
                  <w:marRight w:val="0"/>
                  <w:marTop w:val="0"/>
                  <w:marBottom w:val="0"/>
                  <w:divBdr>
                    <w:top w:val="none" w:sz="0" w:space="0" w:color="auto"/>
                    <w:left w:val="none" w:sz="0" w:space="0" w:color="auto"/>
                    <w:bottom w:val="none" w:sz="0" w:space="0" w:color="auto"/>
                    <w:right w:val="none" w:sz="0" w:space="0" w:color="auto"/>
                  </w:divBdr>
                  <w:divsChild>
                    <w:div w:id="212372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848751">
      <w:bodyDiv w:val="1"/>
      <w:marLeft w:val="0"/>
      <w:marRight w:val="0"/>
      <w:marTop w:val="0"/>
      <w:marBottom w:val="0"/>
      <w:divBdr>
        <w:top w:val="none" w:sz="0" w:space="0" w:color="auto"/>
        <w:left w:val="none" w:sz="0" w:space="0" w:color="auto"/>
        <w:bottom w:val="none" w:sz="0" w:space="0" w:color="auto"/>
        <w:right w:val="none" w:sz="0" w:space="0" w:color="auto"/>
      </w:divBdr>
      <w:divsChild>
        <w:div w:id="1101947198">
          <w:marLeft w:val="0"/>
          <w:marRight w:val="0"/>
          <w:marTop w:val="0"/>
          <w:marBottom w:val="0"/>
          <w:divBdr>
            <w:top w:val="none" w:sz="0" w:space="0" w:color="auto"/>
            <w:left w:val="none" w:sz="0" w:space="0" w:color="auto"/>
            <w:bottom w:val="none" w:sz="0" w:space="0" w:color="auto"/>
            <w:right w:val="none" w:sz="0" w:space="0" w:color="auto"/>
          </w:divBdr>
          <w:divsChild>
            <w:div w:id="1323125563">
              <w:marLeft w:val="0"/>
              <w:marRight w:val="0"/>
              <w:marTop w:val="0"/>
              <w:marBottom w:val="0"/>
              <w:divBdr>
                <w:top w:val="none" w:sz="0" w:space="0" w:color="auto"/>
                <w:left w:val="none" w:sz="0" w:space="0" w:color="auto"/>
                <w:bottom w:val="none" w:sz="0" w:space="0" w:color="auto"/>
                <w:right w:val="none" w:sz="0" w:space="0" w:color="auto"/>
              </w:divBdr>
              <w:divsChild>
                <w:div w:id="777214644">
                  <w:marLeft w:val="0"/>
                  <w:marRight w:val="0"/>
                  <w:marTop w:val="0"/>
                  <w:marBottom w:val="0"/>
                  <w:divBdr>
                    <w:top w:val="none" w:sz="0" w:space="0" w:color="auto"/>
                    <w:left w:val="none" w:sz="0" w:space="0" w:color="auto"/>
                    <w:bottom w:val="none" w:sz="0" w:space="0" w:color="auto"/>
                    <w:right w:val="none" w:sz="0" w:space="0" w:color="auto"/>
                  </w:divBdr>
                  <w:divsChild>
                    <w:div w:id="1946571226">
                      <w:marLeft w:val="0"/>
                      <w:marRight w:val="0"/>
                      <w:marTop w:val="0"/>
                      <w:marBottom w:val="0"/>
                      <w:divBdr>
                        <w:top w:val="none" w:sz="0" w:space="0" w:color="auto"/>
                        <w:left w:val="none" w:sz="0" w:space="0" w:color="auto"/>
                        <w:bottom w:val="none" w:sz="0" w:space="0" w:color="auto"/>
                        <w:right w:val="none" w:sz="0" w:space="0" w:color="auto"/>
                      </w:divBdr>
                      <w:divsChild>
                        <w:div w:id="1874267970">
                          <w:marLeft w:val="0"/>
                          <w:marRight w:val="0"/>
                          <w:marTop w:val="0"/>
                          <w:marBottom w:val="0"/>
                          <w:divBdr>
                            <w:top w:val="none" w:sz="0" w:space="0" w:color="auto"/>
                            <w:left w:val="none" w:sz="0" w:space="0" w:color="auto"/>
                            <w:bottom w:val="none" w:sz="0" w:space="0" w:color="auto"/>
                            <w:right w:val="none" w:sz="0" w:space="0" w:color="auto"/>
                          </w:divBdr>
                          <w:divsChild>
                            <w:div w:id="2424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9987380">
      <w:bodyDiv w:val="1"/>
      <w:marLeft w:val="0"/>
      <w:marRight w:val="0"/>
      <w:marTop w:val="0"/>
      <w:marBottom w:val="0"/>
      <w:divBdr>
        <w:top w:val="none" w:sz="0" w:space="0" w:color="auto"/>
        <w:left w:val="none" w:sz="0" w:space="0" w:color="auto"/>
        <w:bottom w:val="none" w:sz="0" w:space="0" w:color="auto"/>
        <w:right w:val="none" w:sz="0" w:space="0" w:color="auto"/>
      </w:divBdr>
    </w:div>
    <w:div w:id="696152836">
      <w:bodyDiv w:val="1"/>
      <w:marLeft w:val="0"/>
      <w:marRight w:val="0"/>
      <w:marTop w:val="0"/>
      <w:marBottom w:val="0"/>
      <w:divBdr>
        <w:top w:val="none" w:sz="0" w:space="0" w:color="auto"/>
        <w:left w:val="none" w:sz="0" w:space="0" w:color="auto"/>
        <w:bottom w:val="none" w:sz="0" w:space="0" w:color="auto"/>
        <w:right w:val="none" w:sz="0" w:space="0" w:color="auto"/>
      </w:divBdr>
    </w:div>
    <w:div w:id="702440280">
      <w:bodyDiv w:val="1"/>
      <w:marLeft w:val="0"/>
      <w:marRight w:val="0"/>
      <w:marTop w:val="0"/>
      <w:marBottom w:val="0"/>
      <w:divBdr>
        <w:top w:val="none" w:sz="0" w:space="0" w:color="auto"/>
        <w:left w:val="none" w:sz="0" w:space="0" w:color="auto"/>
        <w:bottom w:val="none" w:sz="0" w:space="0" w:color="auto"/>
        <w:right w:val="none" w:sz="0" w:space="0" w:color="auto"/>
      </w:divBdr>
    </w:div>
    <w:div w:id="739595399">
      <w:bodyDiv w:val="1"/>
      <w:marLeft w:val="0"/>
      <w:marRight w:val="0"/>
      <w:marTop w:val="0"/>
      <w:marBottom w:val="0"/>
      <w:divBdr>
        <w:top w:val="none" w:sz="0" w:space="0" w:color="auto"/>
        <w:left w:val="none" w:sz="0" w:space="0" w:color="auto"/>
        <w:bottom w:val="none" w:sz="0" w:space="0" w:color="auto"/>
        <w:right w:val="none" w:sz="0" w:space="0" w:color="auto"/>
      </w:divBdr>
    </w:div>
    <w:div w:id="754059900">
      <w:bodyDiv w:val="1"/>
      <w:marLeft w:val="0"/>
      <w:marRight w:val="0"/>
      <w:marTop w:val="0"/>
      <w:marBottom w:val="0"/>
      <w:divBdr>
        <w:top w:val="none" w:sz="0" w:space="0" w:color="auto"/>
        <w:left w:val="none" w:sz="0" w:space="0" w:color="auto"/>
        <w:bottom w:val="none" w:sz="0" w:space="0" w:color="auto"/>
        <w:right w:val="none" w:sz="0" w:space="0" w:color="auto"/>
      </w:divBdr>
      <w:divsChild>
        <w:div w:id="695539618">
          <w:marLeft w:val="0"/>
          <w:marRight w:val="0"/>
          <w:marTop w:val="0"/>
          <w:marBottom w:val="0"/>
          <w:divBdr>
            <w:top w:val="none" w:sz="0" w:space="0" w:color="auto"/>
            <w:left w:val="none" w:sz="0" w:space="0" w:color="auto"/>
            <w:bottom w:val="none" w:sz="0" w:space="0" w:color="auto"/>
            <w:right w:val="none" w:sz="0" w:space="0" w:color="auto"/>
          </w:divBdr>
          <w:divsChild>
            <w:div w:id="332612160">
              <w:marLeft w:val="0"/>
              <w:marRight w:val="0"/>
              <w:marTop w:val="0"/>
              <w:marBottom w:val="0"/>
              <w:divBdr>
                <w:top w:val="none" w:sz="0" w:space="0" w:color="auto"/>
                <w:left w:val="none" w:sz="0" w:space="0" w:color="auto"/>
                <w:bottom w:val="none" w:sz="0" w:space="0" w:color="auto"/>
                <w:right w:val="none" w:sz="0" w:space="0" w:color="auto"/>
              </w:divBdr>
              <w:divsChild>
                <w:div w:id="2092892422">
                  <w:marLeft w:val="0"/>
                  <w:marRight w:val="0"/>
                  <w:marTop w:val="0"/>
                  <w:marBottom w:val="0"/>
                  <w:divBdr>
                    <w:top w:val="none" w:sz="0" w:space="0" w:color="auto"/>
                    <w:left w:val="none" w:sz="0" w:space="0" w:color="auto"/>
                    <w:bottom w:val="none" w:sz="0" w:space="0" w:color="auto"/>
                    <w:right w:val="none" w:sz="0" w:space="0" w:color="auto"/>
                  </w:divBdr>
                  <w:divsChild>
                    <w:div w:id="902300448">
                      <w:marLeft w:val="0"/>
                      <w:marRight w:val="0"/>
                      <w:marTop w:val="0"/>
                      <w:marBottom w:val="0"/>
                      <w:divBdr>
                        <w:top w:val="none" w:sz="0" w:space="0" w:color="auto"/>
                        <w:left w:val="none" w:sz="0" w:space="0" w:color="auto"/>
                        <w:bottom w:val="none" w:sz="0" w:space="0" w:color="auto"/>
                        <w:right w:val="none" w:sz="0" w:space="0" w:color="auto"/>
                      </w:divBdr>
                    </w:div>
                  </w:divsChild>
                </w:div>
                <w:div w:id="1194810398">
                  <w:marLeft w:val="0"/>
                  <w:marRight w:val="0"/>
                  <w:marTop w:val="0"/>
                  <w:marBottom w:val="0"/>
                  <w:divBdr>
                    <w:top w:val="none" w:sz="0" w:space="0" w:color="auto"/>
                    <w:left w:val="none" w:sz="0" w:space="0" w:color="auto"/>
                    <w:bottom w:val="none" w:sz="0" w:space="0" w:color="auto"/>
                    <w:right w:val="none" w:sz="0" w:space="0" w:color="auto"/>
                  </w:divBdr>
                  <w:divsChild>
                    <w:div w:id="1428964418">
                      <w:marLeft w:val="0"/>
                      <w:marRight w:val="0"/>
                      <w:marTop w:val="0"/>
                      <w:marBottom w:val="0"/>
                      <w:divBdr>
                        <w:top w:val="none" w:sz="0" w:space="0" w:color="auto"/>
                        <w:left w:val="none" w:sz="0" w:space="0" w:color="auto"/>
                        <w:bottom w:val="none" w:sz="0" w:space="0" w:color="auto"/>
                        <w:right w:val="none" w:sz="0" w:space="0" w:color="auto"/>
                      </w:divBdr>
                    </w:div>
                  </w:divsChild>
                </w:div>
                <w:div w:id="571165185">
                  <w:marLeft w:val="0"/>
                  <w:marRight w:val="0"/>
                  <w:marTop w:val="0"/>
                  <w:marBottom w:val="0"/>
                  <w:divBdr>
                    <w:top w:val="none" w:sz="0" w:space="0" w:color="auto"/>
                    <w:left w:val="none" w:sz="0" w:space="0" w:color="auto"/>
                    <w:bottom w:val="none" w:sz="0" w:space="0" w:color="auto"/>
                    <w:right w:val="none" w:sz="0" w:space="0" w:color="auto"/>
                  </w:divBdr>
                  <w:divsChild>
                    <w:div w:id="27402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443111">
      <w:bodyDiv w:val="1"/>
      <w:marLeft w:val="0"/>
      <w:marRight w:val="0"/>
      <w:marTop w:val="0"/>
      <w:marBottom w:val="0"/>
      <w:divBdr>
        <w:top w:val="none" w:sz="0" w:space="0" w:color="auto"/>
        <w:left w:val="none" w:sz="0" w:space="0" w:color="auto"/>
        <w:bottom w:val="none" w:sz="0" w:space="0" w:color="auto"/>
        <w:right w:val="none" w:sz="0" w:space="0" w:color="auto"/>
      </w:divBdr>
      <w:divsChild>
        <w:div w:id="1924335257">
          <w:marLeft w:val="-720"/>
          <w:marRight w:val="0"/>
          <w:marTop w:val="0"/>
          <w:marBottom w:val="0"/>
          <w:divBdr>
            <w:top w:val="none" w:sz="0" w:space="0" w:color="auto"/>
            <w:left w:val="none" w:sz="0" w:space="0" w:color="auto"/>
            <w:bottom w:val="none" w:sz="0" w:space="0" w:color="auto"/>
            <w:right w:val="none" w:sz="0" w:space="0" w:color="auto"/>
          </w:divBdr>
        </w:div>
      </w:divsChild>
    </w:div>
    <w:div w:id="780345180">
      <w:bodyDiv w:val="1"/>
      <w:marLeft w:val="0"/>
      <w:marRight w:val="0"/>
      <w:marTop w:val="0"/>
      <w:marBottom w:val="0"/>
      <w:divBdr>
        <w:top w:val="none" w:sz="0" w:space="0" w:color="auto"/>
        <w:left w:val="none" w:sz="0" w:space="0" w:color="auto"/>
        <w:bottom w:val="none" w:sz="0" w:space="0" w:color="auto"/>
        <w:right w:val="none" w:sz="0" w:space="0" w:color="auto"/>
      </w:divBdr>
    </w:div>
    <w:div w:id="842085204">
      <w:bodyDiv w:val="1"/>
      <w:marLeft w:val="0"/>
      <w:marRight w:val="0"/>
      <w:marTop w:val="0"/>
      <w:marBottom w:val="0"/>
      <w:divBdr>
        <w:top w:val="none" w:sz="0" w:space="0" w:color="auto"/>
        <w:left w:val="none" w:sz="0" w:space="0" w:color="auto"/>
        <w:bottom w:val="none" w:sz="0" w:space="0" w:color="auto"/>
        <w:right w:val="none" w:sz="0" w:space="0" w:color="auto"/>
      </w:divBdr>
    </w:div>
    <w:div w:id="874151184">
      <w:bodyDiv w:val="1"/>
      <w:marLeft w:val="0"/>
      <w:marRight w:val="0"/>
      <w:marTop w:val="0"/>
      <w:marBottom w:val="0"/>
      <w:divBdr>
        <w:top w:val="none" w:sz="0" w:space="0" w:color="auto"/>
        <w:left w:val="none" w:sz="0" w:space="0" w:color="auto"/>
        <w:bottom w:val="none" w:sz="0" w:space="0" w:color="auto"/>
        <w:right w:val="none" w:sz="0" w:space="0" w:color="auto"/>
      </w:divBdr>
    </w:div>
    <w:div w:id="912395071">
      <w:bodyDiv w:val="1"/>
      <w:marLeft w:val="0"/>
      <w:marRight w:val="0"/>
      <w:marTop w:val="0"/>
      <w:marBottom w:val="0"/>
      <w:divBdr>
        <w:top w:val="none" w:sz="0" w:space="0" w:color="auto"/>
        <w:left w:val="none" w:sz="0" w:space="0" w:color="auto"/>
        <w:bottom w:val="none" w:sz="0" w:space="0" w:color="auto"/>
        <w:right w:val="none" w:sz="0" w:space="0" w:color="auto"/>
      </w:divBdr>
      <w:divsChild>
        <w:div w:id="434978131">
          <w:marLeft w:val="0"/>
          <w:marRight w:val="0"/>
          <w:marTop w:val="0"/>
          <w:marBottom w:val="0"/>
          <w:divBdr>
            <w:top w:val="none" w:sz="0" w:space="0" w:color="auto"/>
            <w:left w:val="none" w:sz="0" w:space="0" w:color="auto"/>
            <w:bottom w:val="none" w:sz="0" w:space="0" w:color="auto"/>
            <w:right w:val="none" w:sz="0" w:space="0" w:color="auto"/>
          </w:divBdr>
          <w:divsChild>
            <w:div w:id="1546797735">
              <w:marLeft w:val="0"/>
              <w:marRight w:val="0"/>
              <w:marTop w:val="0"/>
              <w:marBottom w:val="0"/>
              <w:divBdr>
                <w:top w:val="none" w:sz="0" w:space="0" w:color="auto"/>
                <w:left w:val="none" w:sz="0" w:space="0" w:color="auto"/>
                <w:bottom w:val="none" w:sz="0" w:space="0" w:color="auto"/>
                <w:right w:val="none" w:sz="0" w:space="0" w:color="auto"/>
              </w:divBdr>
              <w:divsChild>
                <w:div w:id="1016421895">
                  <w:marLeft w:val="0"/>
                  <w:marRight w:val="0"/>
                  <w:marTop w:val="0"/>
                  <w:marBottom w:val="0"/>
                  <w:divBdr>
                    <w:top w:val="none" w:sz="0" w:space="0" w:color="auto"/>
                    <w:left w:val="none" w:sz="0" w:space="0" w:color="auto"/>
                    <w:bottom w:val="none" w:sz="0" w:space="0" w:color="auto"/>
                    <w:right w:val="none" w:sz="0" w:space="0" w:color="auto"/>
                  </w:divBdr>
                  <w:divsChild>
                    <w:div w:id="245503796">
                      <w:marLeft w:val="0"/>
                      <w:marRight w:val="0"/>
                      <w:marTop w:val="0"/>
                      <w:marBottom w:val="0"/>
                      <w:divBdr>
                        <w:top w:val="none" w:sz="0" w:space="0" w:color="auto"/>
                        <w:left w:val="none" w:sz="0" w:space="0" w:color="auto"/>
                        <w:bottom w:val="none" w:sz="0" w:space="0" w:color="auto"/>
                        <w:right w:val="none" w:sz="0" w:space="0" w:color="auto"/>
                      </w:divBdr>
                      <w:divsChild>
                        <w:div w:id="907113294">
                          <w:marLeft w:val="0"/>
                          <w:marRight w:val="0"/>
                          <w:marTop w:val="0"/>
                          <w:marBottom w:val="0"/>
                          <w:divBdr>
                            <w:top w:val="none" w:sz="0" w:space="0" w:color="auto"/>
                            <w:left w:val="none" w:sz="0" w:space="0" w:color="auto"/>
                            <w:bottom w:val="none" w:sz="0" w:space="0" w:color="auto"/>
                            <w:right w:val="none" w:sz="0" w:space="0" w:color="auto"/>
                          </w:divBdr>
                          <w:divsChild>
                            <w:div w:id="136671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1643399">
      <w:bodyDiv w:val="1"/>
      <w:marLeft w:val="0"/>
      <w:marRight w:val="0"/>
      <w:marTop w:val="0"/>
      <w:marBottom w:val="0"/>
      <w:divBdr>
        <w:top w:val="none" w:sz="0" w:space="0" w:color="auto"/>
        <w:left w:val="none" w:sz="0" w:space="0" w:color="auto"/>
        <w:bottom w:val="none" w:sz="0" w:space="0" w:color="auto"/>
        <w:right w:val="none" w:sz="0" w:space="0" w:color="auto"/>
      </w:divBdr>
    </w:div>
    <w:div w:id="951209127">
      <w:bodyDiv w:val="1"/>
      <w:marLeft w:val="0"/>
      <w:marRight w:val="0"/>
      <w:marTop w:val="0"/>
      <w:marBottom w:val="0"/>
      <w:divBdr>
        <w:top w:val="none" w:sz="0" w:space="0" w:color="auto"/>
        <w:left w:val="none" w:sz="0" w:space="0" w:color="auto"/>
        <w:bottom w:val="none" w:sz="0" w:space="0" w:color="auto"/>
        <w:right w:val="none" w:sz="0" w:space="0" w:color="auto"/>
      </w:divBdr>
    </w:div>
    <w:div w:id="968127341">
      <w:bodyDiv w:val="1"/>
      <w:marLeft w:val="0"/>
      <w:marRight w:val="0"/>
      <w:marTop w:val="0"/>
      <w:marBottom w:val="0"/>
      <w:divBdr>
        <w:top w:val="none" w:sz="0" w:space="0" w:color="auto"/>
        <w:left w:val="none" w:sz="0" w:space="0" w:color="auto"/>
        <w:bottom w:val="none" w:sz="0" w:space="0" w:color="auto"/>
        <w:right w:val="none" w:sz="0" w:space="0" w:color="auto"/>
      </w:divBdr>
    </w:div>
    <w:div w:id="977489377">
      <w:bodyDiv w:val="1"/>
      <w:marLeft w:val="0"/>
      <w:marRight w:val="0"/>
      <w:marTop w:val="0"/>
      <w:marBottom w:val="0"/>
      <w:divBdr>
        <w:top w:val="none" w:sz="0" w:space="0" w:color="auto"/>
        <w:left w:val="none" w:sz="0" w:space="0" w:color="auto"/>
        <w:bottom w:val="none" w:sz="0" w:space="0" w:color="auto"/>
        <w:right w:val="none" w:sz="0" w:space="0" w:color="auto"/>
      </w:divBdr>
    </w:div>
    <w:div w:id="988706696">
      <w:bodyDiv w:val="1"/>
      <w:marLeft w:val="0"/>
      <w:marRight w:val="0"/>
      <w:marTop w:val="0"/>
      <w:marBottom w:val="0"/>
      <w:divBdr>
        <w:top w:val="none" w:sz="0" w:space="0" w:color="auto"/>
        <w:left w:val="none" w:sz="0" w:space="0" w:color="auto"/>
        <w:bottom w:val="none" w:sz="0" w:space="0" w:color="auto"/>
        <w:right w:val="none" w:sz="0" w:space="0" w:color="auto"/>
      </w:divBdr>
    </w:div>
    <w:div w:id="1043093785">
      <w:bodyDiv w:val="1"/>
      <w:marLeft w:val="0"/>
      <w:marRight w:val="0"/>
      <w:marTop w:val="0"/>
      <w:marBottom w:val="0"/>
      <w:divBdr>
        <w:top w:val="none" w:sz="0" w:space="0" w:color="auto"/>
        <w:left w:val="none" w:sz="0" w:space="0" w:color="auto"/>
        <w:bottom w:val="none" w:sz="0" w:space="0" w:color="auto"/>
        <w:right w:val="none" w:sz="0" w:space="0" w:color="auto"/>
      </w:divBdr>
    </w:div>
    <w:div w:id="1059283910">
      <w:bodyDiv w:val="1"/>
      <w:marLeft w:val="0"/>
      <w:marRight w:val="0"/>
      <w:marTop w:val="0"/>
      <w:marBottom w:val="0"/>
      <w:divBdr>
        <w:top w:val="none" w:sz="0" w:space="0" w:color="auto"/>
        <w:left w:val="none" w:sz="0" w:space="0" w:color="auto"/>
        <w:bottom w:val="none" w:sz="0" w:space="0" w:color="auto"/>
        <w:right w:val="none" w:sz="0" w:space="0" w:color="auto"/>
      </w:divBdr>
    </w:div>
    <w:div w:id="1061833167">
      <w:bodyDiv w:val="1"/>
      <w:marLeft w:val="0"/>
      <w:marRight w:val="0"/>
      <w:marTop w:val="0"/>
      <w:marBottom w:val="0"/>
      <w:divBdr>
        <w:top w:val="none" w:sz="0" w:space="0" w:color="auto"/>
        <w:left w:val="none" w:sz="0" w:space="0" w:color="auto"/>
        <w:bottom w:val="none" w:sz="0" w:space="0" w:color="auto"/>
        <w:right w:val="none" w:sz="0" w:space="0" w:color="auto"/>
      </w:divBdr>
    </w:div>
    <w:div w:id="1071387570">
      <w:bodyDiv w:val="1"/>
      <w:marLeft w:val="0"/>
      <w:marRight w:val="0"/>
      <w:marTop w:val="0"/>
      <w:marBottom w:val="0"/>
      <w:divBdr>
        <w:top w:val="none" w:sz="0" w:space="0" w:color="auto"/>
        <w:left w:val="none" w:sz="0" w:space="0" w:color="auto"/>
        <w:bottom w:val="none" w:sz="0" w:space="0" w:color="auto"/>
        <w:right w:val="none" w:sz="0" w:space="0" w:color="auto"/>
      </w:divBdr>
    </w:div>
    <w:div w:id="1120145606">
      <w:bodyDiv w:val="1"/>
      <w:marLeft w:val="0"/>
      <w:marRight w:val="0"/>
      <w:marTop w:val="0"/>
      <w:marBottom w:val="0"/>
      <w:divBdr>
        <w:top w:val="none" w:sz="0" w:space="0" w:color="auto"/>
        <w:left w:val="none" w:sz="0" w:space="0" w:color="auto"/>
        <w:bottom w:val="none" w:sz="0" w:space="0" w:color="auto"/>
        <w:right w:val="none" w:sz="0" w:space="0" w:color="auto"/>
      </w:divBdr>
    </w:div>
    <w:div w:id="1214195748">
      <w:bodyDiv w:val="1"/>
      <w:marLeft w:val="0"/>
      <w:marRight w:val="0"/>
      <w:marTop w:val="0"/>
      <w:marBottom w:val="0"/>
      <w:divBdr>
        <w:top w:val="none" w:sz="0" w:space="0" w:color="auto"/>
        <w:left w:val="none" w:sz="0" w:space="0" w:color="auto"/>
        <w:bottom w:val="none" w:sz="0" w:space="0" w:color="auto"/>
        <w:right w:val="none" w:sz="0" w:space="0" w:color="auto"/>
      </w:divBdr>
    </w:div>
    <w:div w:id="1220050069">
      <w:bodyDiv w:val="1"/>
      <w:marLeft w:val="0"/>
      <w:marRight w:val="0"/>
      <w:marTop w:val="0"/>
      <w:marBottom w:val="0"/>
      <w:divBdr>
        <w:top w:val="none" w:sz="0" w:space="0" w:color="auto"/>
        <w:left w:val="none" w:sz="0" w:space="0" w:color="auto"/>
        <w:bottom w:val="none" w:sz="0" w:space="0" w:color="auto"/>
        <w:right w:val="none" w:sz="0" w:space="0" w:color="auto"/>
      </w:divBdr>
      <w:divsChild>
        <w:div w:id="973098902">
          <w:marLeft w:val="0"/>
          <w:marRight w:val="0"/>
          <w:marTop w:val="0"/>
          <w:marBottom w:val="0"/>
          <w:divBdr>
            <w:top w:val="none" w:sz="0" w:space="0" w:color="auto"/>
            <w:left w:val="none" w:sz="0" w:space="0" w:color="auto"/>
            <w:bottom w:val="none" w:sz="0" w:space="0" w:color="auto"/>
            <w:right w:val="none" w:sz="0" w:space="0" w:color="auto"/>
          </w:divBdr>
          <w:divsChild>
            <w:div w:id="1534197771">
              <w:marLeft w:val="0"/>
              <w:marRight w:val="0"/>
              <w:marTop w:val="0"/>
              <w:marBottom w:val="0"/>
              <w:divBdr>
                <w:top w:val="none" w:sz="0" w:space="0" w:color="auto"/>
                <w:left w:val="none" w:sz="0" w:space="0" w:color="auto"/>
                <w:bottom w:val="none" w:sz="0" w:space="0" w:color="auto"/>
                <w:right w:val="none" w:sz="0" w:space="0" w:color="auto"/>
              </w:divBdr>
              <w:divsChild>
                <w:div w:id="1428307478">
                  <w:marLeft w:val="0"/>
                  <w:marRight w:val="0"/>
                  <w:marTop w:val="0"/>
                  <w:marBottom w:val="0"/>
                  <w:divBdr>
                    <w:top w:val="none" w:sz="0" w:space="0" w:color="auto"/>
                    <w:left w:val="none" w:sz="0" w:space="0" w:color="auto"/>
                    <w:bottom w:val="none" w:sz="0" w:space="0" w:color="auto"/>
                    <w:right w:val="none" w:sz="0" w:space="0" w:color="auto"/>
                  </w:divBdr>
                  <w:divsChild>
                    <w:div w:id="1864051140">
                      <w:marLeft w:val="0"/>
                      <w:marRight w:val="0"/>
                      <w:marTop w:val="0"/>
                      <w:marBottom w:val="0"/>
                      <w:divBdr>
                        <w:top w:val="none" w:sz="0" w:space="0" w:color="auto"/>
                        <w:left w:val="none" w:sz="0" w:space="0" w:color="auto"/>
                        <w:bottom w:val="none" w:sz="0" w:space="0" w:color="auto"/>
                        <w:right w:val="none" w:sz="0" w:space="0" w:color="auto"/>
                      </w:divBdr>
                      <w:divsChild>
                        <w:div w:id="1030493111">
                          <w:marLeft w:val="0"/>
                          <w:marRight w:val="0"/>
                          <w:marTop w:val="0"/>
                          <w:marBottom w:val="0"/>
                          <w:divBdr>
                            <w:top w:val="none" w:sz="0" w:space="0" w:color="auto"/>
                            <w:left w:val="none" w:sz="0" w:space="0" w:color="auto"/>
                            <w:bottom w:val="none" w:sz="0" w:space="0" w:color="auto"/>
                            <w:right w:val="none" w:sz="0" w:space="0" w:color="auto"/>
                          </w:divBdr>
                          <w:divsChild>
                            <w:div w:id="186740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6722844">
      <w:bodyDiv w:val="1"/>
      <w:marLeft w:val="0"/>
      <w:marRight w:val="0"/>
      <w:marTop w:val="0"/>
      <w:marBottom w:val="0"/>
      <w:divBdr>
        <w:top w:val="none" w:sz="0" w:space="0" w:color="auto"/>
        <w:left w:val="none" w:sz="0" w:space="0" w:color="auto"/>
        <w:bottom w:val="none" w:sz="0" w:space="0" w:color="auto"/>
        <w:right w:val="none" w:sz="0" w:space="0" w:color="auto"/>
      </w:divBdr>
    </w:div>
    <w:div w:id="1230264302">
      <w:bodyDiv w:val="1"/>
      <w:marLeft w:val="0"/>
      <w:marRight w:val="0"/>
      <w:marTop w:val="0"/>
      <w:marBottom w:val="0"/>
      <w:divBdr>
        <w:top w:val="none" w:sz="0" w:space="0" w:color="auto"/>
        <w:left w:val="none" w:sz="0" w:space="0" w:color="auto"/>
        <w:bottom w:val="none" w:sz="0" w:space="0" w:color="auto"/>
        <w:right w:val="none" w:sz="0" w:space="0" w:color="auto"/>
      </w:divBdr>
    </w:div>
    <w:div w:id="1239054183">
      <w:bodyDiv w:val="1"/>
      <w:marLeft w:val="0"/>
      <w:marRight w:val="0"/>
      <w:marTop w:val="0"/>
      <w:marBottom w:val="0"/>
      <w:divBdr>
        <w:top w:val="none" w:sz="0" w:space="0" w:color="auto"/>
        <w:left w:val="none" w:sz="0" w:space="0" w:color="auto"/>
        <w:bottom w:val="none" w:sz="0" w:space="0" w:color="auto"/>
        <w:right w:val="none" w:sz="0" w:space="0" w:color="auto"/>
      </w:divBdr>
    </w:div>
    <w:div w:id="1239635251">
      <w:bodyDiv w:val="1"/>
      <w:marLeft w:val="0"/>
      <w:marRight w:val="0"/>
      <w:marTop w:val="0"/>
      <w:marBottom w:val="0"/>
      <w:divBdr>
        <w:top w:val="none" w:sz="0" w:space="0" w:color="auto"/>
        <w:left w:val="none" w:sz="0" w:space="0" w:color="auto"/>
        <w:bottom w:val="none" w:sz="0" w:space="0" w:color="auto"/>
        <w:right w:val="none" w:sz="0" w:space="0" w:color="auto"/>
      </w:divBdr>
    </w:div>
    <w:div w:id="1268848012">
      <w:bodyDiv w:val="1"/>
      <w:marLeft w:val="0"/>
      <w:marRight w:val="0"/>
      <w:marTop w:val="0"/>
      <w:marBottom w:val="0"/>
      <w:divBdr>
        <w:top w:val="none" w:sz="0" w:space="0" w:color="auto"/>
        <w:left w:val="none" w:sz="0" w:space="0" w:color="auto"/>
        <w:bottom w:val="none" w:sz="0" w:space="0" w:color="auto"/>
        <w:right w:val="none" w:sz="0" w:space="0" w:color="auto"/>
      </w:divBdr>
    </w:div>
    <w:div w:id="1290239875">
      <w:bodyDiv w:val="1"/>
      <w:marLeft w:val="0"/>
      <w:marRight w:val="0"/>
      <w:marTop w:val="0"/>
      <w:marBottom w:val="0"/>
      <w:divBdr>
        <w:top w:val="none" w:sz="0" w:space="0" w:color="auto"/>
        <w:left w:val="none" w:sz="0" w:space="0" w:color="auto"/>
        <w:bottom w:val="none" w:sz="0" w:space="0" w:color="auto"/>
        <w:right w:val="none" w:sz="0" w:space="0" w:color="auto"/>
      </w:divBdr>
    </w:div>
    <w:div w:id="1306858047">
      <w:bodyDiv w:val="1"/>
      <w:marLeft w:val="0"/>
      <w:marRight w:val="0"/>
      <w:marTop w:val="0"/>
      <w:marBottom w:val="0"/>
      <w:divBdr>
        <w:top w:val="none" w:sz="0" w:space="0" w:color="auto"/>
        <w:left w:val="none" w:sz="0" w:space="0" w:color="auto"/>
        <w:bottom w:val="none" w:sz="0" w:space="0" w:color="auto"/>
        <w:right w:val="none" w:sz="0" w:space="0" w:color="auto"/>
      </w:divBdr>
    </w:div>
    <w:div w:id="1331828481">
      <w:bodyDiv w:val="1"/>
      <w:marLeft w:val="0"/>
      <w:marRight w:val="0"/>
      <w:marTop w:val="0"/>
      <w:marBottom w:val="0"/>
      <w:divBdr>
        <w:top w:val="none" w:sz="0" w:space="0" w:color="auto"/>
        <w:left w:val="none" w:sz="0" w:space="0" w:color="auto"/>
        <w:bottom w:val="none" w:sz="0" w:space="0" w:color="auto"/>
        <w:right w:val="none" w:sz="0" w:space="0" w:color="auto"/>
      </w:divBdr>
    </w:div>
    <w:div w:id="1338116446">
      <w:bodyDiv w:val="1"/>
      <w:marLeft w:val="0"/>
      <w:marRight w:val="0"/>
      <w:marTop w:val="0"/>
      <w:marBottom w:val="0"/>
      <w:divBdr>
        <w:top w:val="none" w:sz="0" w:space="0" w:color="auto"/>
        <w:left w:val="none" w:sz="0" w:space="0" w:color="auto"/>
        <w:bottom w:val="none" w:sz="0" w:space="0" w:color="auto"/>
        <w:right w:val="none" w:sz="0" w:space="0" w:color="auto"/>
      </w:divBdr>
      <w:divsChild>
        <w:div w:id="209728925">
          <w:marLeft w:val="0"/>
          <w:marRight w:val="0"/>
          <w:marTop w:val="0"/>
          <w:marBottom w:val="0"/>
          <w:divBdr>
            <w:top w:val="none" w:sz="0" w:space="0" w:color="auto"/>
            <w:left w:val="none" w:sz="0" w:space="0" w:color="auto"/>
            <w:bottom w:val="none" w:sz="0" w:space="0" w:color="auto"/>
            <w:right w:val="none" w:sz="0" w:space="0" w:color="auto"/>
          </w:divBdr>
          <w:divsChild>
            <w:div w:id="2081905591">
              <w:marLeft w:val="0"/>
              <w:marRight w:val="0"/>
              <w:marTop w:val="0"/>
              <w:marBottom w:val="0"/>
              <w:divBdr>
                <w:top w:val="none" w:sz="0" w:space="0" w:color="auto"/>
                <w:left w:val="none" w:sz="0" w:space="0" w:color="auto"/>
                <w:bottom w:val="none" w:sz="0" w:space="0" w:color="auto"/>
                <w:right w:val="none" w:sz="0" w:space="0" w:color="auto"/>
              </w:divBdr>
              <w:divsChild>
                <w:div w:id="1651784424">
                  <w:marLeft w:val="0"/>
                  <w:marRight w:val="0"/>
                  <w:marTop w:val="0"/>
                  <w:marBottom w:val="0"/>
                  <w:divBdr>
                    <w:top w:val="none" w:sz="0" w:space="0" w:color="auto"/>
                    <w:left w:val="none" w:sz="0" w:space="0" w:color="auto"/>
                    <w:bottom w:val="none" w:sz="0" w:space="0" w:color="auto"/>
                    <w:right w:val="none" w:sz="0" w:space="0" w:color="auto"/>
                  </w:divBdr>
                  <w:divsChild>
                    <w:div w:id="430007849">
                      <w:marLeft w:val="0"/>
                      <w:marRight w:val="0"/>
                      <w:marTop w:val="0"/>
                      <w:marBottom w:val="0"/>
                      <w:divBdr>
                        <w:top w:val="none" w:sz="0" w:space="0" w:color="auto"/>
                        <w:left w:val="none" w:sz="0" w:space="0" w:color="auto"/>
                        <w:bottom w:val="none" w:sz="0" w:space="0" w:color="auto"/>
                        <w:right w:val="none" w:sz="0" w:space="0" w:color="auto"/>
                      </w:divBdr>
                      <w:divsChild>
                        <w:div w:id="1284729223">
                          <w:marLeft w:val="0"/>
                          <w:marRight w:val="0"/>
                          <w:marTop w:val="0"/>
                          <w:marBottom w:val="0"/>
                          <w:divBdr>
                            <w:top w:val="none" w:sz="0" w:space="0" w:color="auto"/>
                            <w:left w:val="none" w:sz="0" w:space="0" w:color="auto"/>
                            <w:bottom w:val="none" w:sz="0" w:space="0" w:color="auto"/>
                            <w:right w:val="none" w:sz="0" w:space="0" w:color="auto"/>
                          </w:divBdr>
                          <w:divsChild>
                            <w:div w:id="191948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623920">
      <w:bodyDiv w:val="1"/>
      <w:marLeft w:val="0"/>
      <w:marRight w:val="0"/>
      <w:marTop w:val="0"/>
      <w:marBottom w:val="0"/>
      <w:divBdr>
        <w:top w:val="none" w:sz="0" w:space="0" w:color="auto"/>
        <w:left w:val="none" w:sz="0" w:space="0" w:color="auto"/>
        <w:bottom w:val="none" w:sz="0" w:space="0" w:color="auto"/>
        <w:right w:val="none" w:sz="0" w:space="0" w:color="auto"/>
      </w:divBdr>
    </w:div>
    <w:div w:id="1347488575">
      <w:bodyDiv w:val="1"/>
      <w:marLeft w:val="0"/>
      <w:marRight w:val="0"/>
      <w:marTop w:val="0"/>
      <w:marBottom w:val="0"/>
      <w:divBdr>
        <w:top w:val="none" w:sz="0" w:space="0" w:color="auto"/>
        <w:left w:val="none" w:sz="0" w:space="0" w:color="auto"/>
        <w:bottom w:val="none" w:sz="0" w:space="0" w:color="auto"/>
        <w:right w:val="none" w:sz="0" w:space="0" w:color="auto"/>
      </w:divBdr>
      <w:divsChild>
        <w:div w:id="572393735">
          <w:marLeft w:val="-720"/>
          <w:marRight w:val="0"/>
          <w:marTop w:val="0"/>
          <w:marBottom w:val="0"/>
          <w:divBdr>
            <w:top w:val="none" w:sz="0" w:space="0" w:color="auto"/>
            <w:left w:val="none" w:sz="0" w:space="0" w:color="auto"/>
            <w:bottom w:val="none" w:sz="0" w:space="0" w:color="auto"/>
            <w:right w:val="none" w:sz="0" w:space="0" w:color="auto"/>
          </w:divBdr>
        </w:div>
      </w:divsChild>
    </w:div>
    <w:div w:id="1351838583">
      <w:bodyDiv w:val="1"/>
      <w:marLeft w:val="0"/>
      <w:marRight w:val="0"/>
      <w:marTop w:val="0"/>
      <w:marBottom w:val="0"/>
      <w:divBdr>
        <w:top w:val="none" w:sz="0" w:space="0" w:color="auto"/>
        <w:left w:val="none" w:sz="0" w:space="0" w:color="auto"/>
        <w:bottom w:val="none" w:sz="0" w:space="0" w:color="auto"/>
        <w:right w:val="none" w:sz="0" w:space="0" w:color="auto"/>
      </w:divBdr>
    </w:div>
    <w:div w:id="1400056467">
      <w:bodyDiv w:val="1"/>
      <w:marLeft w:val="0"/>
      <w:marRight w:val="0"/>
      <w:marTop w:val="0"/>
      <w:marBottom w:val="0"/>
      <w:divBdr>
        <w:top w:val="none" w:sz="0" w:space="0" w:color="auto"/>
        <w:left w:val="none" w:sz="0" w:space="0" w:color="auto"/>
        <w:bottom w:val="none" w:sz="0" w:space="0" w:color="auto"/>
        <w:right w:val="none" w:sz="0" w:space="0" w:color="auto"/>
      </w:divBdr>
      <w:divsChild>
        <w:div w:id="846093874">
          <w:marLeft w:val="0"/>
          <w:marRight w:val="0"/>
          <w:marTop w:val="0"/>
          <w:marBottom w:val="0"/>
          <w:divBdr>
            <w:top w:val="none" w:sz="0" w:space="0" w:color="auto"/>
            <w:left w:val="none" w:sz="0" w:space="0" w:color="auto"/>
            <w:bottom w:val="none" w:sz="0" w:space="0" w:color="auto"/>
            <w:right w:val="none" w:sz="0" w:space="0" w:color="auto"/>
          </w:divBdr>
          <w:divsChild>
            <w:div w:id="2075741638">
              <w:marLeft w:val="0"/>
              <w:marRight w:val="0"/>
              <w:marTop w:val="0"/>
              <w:marBottom w:val="0"/>
              <w:divBdr>
                <w:top w:val="none" w:sz="0" w:space="0" w:color="auto"/>
                <w:left w:val="none" w:sz="0" w:space="0" w:color="auto"/>
                <w:bottom w:val="none" w:sz="0" w:space="0" w:color="auto"/>
                <w:right w:val="none" w:sz="0" w:space="0" w:color="auto"/>
              </w:divBdr>
              <w:divsChild>
                <w:div w:id="1630547834">
                  <w:marLeft w:val="0"/>
                  <w:marRight w:val="0"/>
                  <w:marTop w:val="0"/>
                  <w:marBottom w:val="0"/>
                  <w:divBdr>
                    <w:top w:val="none" w:sz="0" w:space="0" w:color="auto"/>
                    <w:left w:val="none" w:sz="0" w:space="0" w:color="auto"/>
                    <w:bottom w:val="none" w:sz="0" w:space="0" w:color="auto"/>
                    <w:right w:val="none" w:sz="0" w:space="0" w:color="auto"/>
                  </w:divBdr>
                  <w:divsChild>
                    <w:div w:id="1220632582">
                      <w:marLeft w:val="0"/>
                      <w:marRight w:val="0"/>
                      <w:marTop w:val="0"/>
                      <w:marBottom w:val="0"/>
                      <w:divBdr>
                        <w:top w:val="none" w:sz="0" w:space="0" w:color="auto"/>
                        <w:left w:val="none" w:sz="0" w:space="0" w:color="auto"/>
                        <w:bottom w:val="none" w:sz="0" w:space="0" w:color="auto"/>
                        <w:right w:val="none" w:sz="0" w:space="0" w:color="auto"/>
                      </w:divBdr>
                      <w:divsChild>
                        <w:div w:id="1034231745">
                          <w:marLeft w:val="0"/>
                          <w:marRight w:val="0"/>
                          <w:marTop w:val="0"/>
                          <w:marBottom w:val="0"/>
                          <w:divBdr>
                            <w:top w:val="none" w:sz="0" w:space="0" w:color="auto"/>
                            <w:left w:val="none" w:sz="0" w:space="0" w:color="auto"/>
                            <w:bottom w:val="none" w:sz="0" w:space="0" w:color="auto"/>
                            <w:right w:val="none" w:sz="0" w:space="0" w:color="auto"/>
                          </w:divBdr>
                          <w:divsChild>
                            <w:div w:id="206649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4619469">
      <w:bodyDiv w:val="1"/>
      <w:marLeft w:val="0"/>
      <w:marRight w:val="0"/>
      <w:marTop w:val="0"/>
      <w:marBottom w:val="0"/>
      <w:divBdr>
        <w:top w:val="none" w:sz="0" w:space="0" w:color="auto"/>
        <w:left w:val="none" w:sz="0" w:space="0" w:color="auto"/>
        <w:bottom w:val="none" w:sz="0" w:space="0" w:color="auto"/>
        <w:right w:val="none" w:sz="0" w:space="0" w:color="auto"/>
      </w:divBdr>
    </w:div>
    <w:div w:id="1418596839">
      <w:bodyDiv w:val="1"/>
      <w:marLeft w:val="0"/>
      <w:marRight w:val="0"/>
      <w:marTop w:val="0"/>
      <w:marBottom w:val="0"/>
      <w:divBdr>
        <w:top w:val="none" w:sz="0" w:space="0" w:color="auto"/>
        <w:left w:val="none" w:sz="0" w:space="0" w:color="auto"/>
        <w:bottom w:val="none" w:sz="0" w:space="0" w:color="auto"/>
        <w:right w:val="none" w:sz="0" w:space="0" w:color="auto"/>
      </w:divBdr>
    </w:div>
    <w:div w:id="1476139688">
      <w:bodyDiv w:val="1"/>
      <w:marLeft w:val="0"/>
      <w:marRight w:val="0"/>
      <w:marTop w:val="0"/>
      <w:marBottom w:val="0"/>
      <w:divBdr>
        <w:top w:val="none" w:sz="0" w:space="0" w:color="auto"/>
        <w:left w:val="none" w:sz="0" w:space="0" w:color="auto"/>
        <w:bottom w:val="none" w:sz="0" w:space="0" w:color="auto"/>
        <w:right w:val="none" w:sz="0" w:space="0" w:color="auto"/>
      </w:divBdr>
    </w:div>
    <w:div w:id="1531912499">
      <w:bodyDiv w:val="1"/>
      <w:marLeft w:val="0"/>
      <w:marRight w:val="0"/>
      <w:marTop w:val="0"/>
      <w:marBottom w:val="0"/>
      <w:divBdr>
        <w:top w:val="none" w:sz="0" w:space="0" w:color="auto"/>
        <w:left w:val="none" w:sz="0" w:space="0" w:color="auto"/>
        <w:bottom w:val="none" w:sz="0" w:space="0" w:color="auto"/>
        <w:right w:val="none" w:sz="0" w:space="0" w:color="auto"/>
      </w:divBdr>
    </w:div>
    <w:div w:id="1532453405">
      <w:bodyDiv w:val="1"/>
      <w:marLeft w:val="0"/>
      <w:marRight w:val="0"/>
      <w:marTop w:val="0"/>
      <w:marBottom w:val="0"/>
      <w:divBdr>
        <w:top w:val="none" w:sz="0" w:space="0" w:color="auto"/>
        <w:left w:val="none" w:sz="0" w:space="0" w:color="auto"/>
        <w:bottom w:val="none" w:sz="0" w:space="0" w:color="auto"/>
        <w:right w:val="none" w:sz="0" w:space="0" w:color="auto"/>
      </w:divBdr>
    </w:div>
    <w:div w:id="1537504145">
      <w:bodyDiv w:val="1"/>
      <w:marLeft w:val="0"/>
      <w:marRight w:val="0"/>
      <w:marTop w:val="0"/>
      <w:marBottom w:val="0"/>
      <w:divBdr>
        <w:top w:val="none" w:sz="0" w:space="0" w:color="auto"/>
        <w:left w:val="none" w:sz="0" w:space="0" w:color="auto"/>
        <w:bottom w:val="none" w:sz="0" w:space="0" w:color="auto"/>
        <w:right w:val="none" w:sz="0" w:space="0" w:color="auto"/>
      </w:divBdr>
    </w:div>
    <w:div w:id="1600865368">
      <w:bodyDiv w:val="1"/>
      <w:marLeft w:val="0"/>
      <w:marRight w:val="0"/>
      <w:marTop w:val="0"/>
      <w:marBottom w:val="0"/>
      <w:divBdr>
        <w:top w:val="none" w:sz="0" w:space="0" w:color="auto"/>
        <w:left w:val="none" w:sz="0" w:space="0" w:color="auto"/>
        <w:bottom w:val="none" w:sz="0" w:space="0" w:color="auto"/>
        <w:right w:val="none" w:sz="0" w:space="0" w:color="auto"/>
      </w:divBdr>
    </w:div>
    <w:div w:id="1608660712">
      <w:bodyDiv w:val="1"/>
      <w:marLeft w:val="0"/>
      <w:marRight w:val="0"/>
      <w:marTop w:val="0"/>
      <w:marBottom w:val="0"/>
      <w:divBdr>
        <w:top w:val="none" w:sz="0" w:space="0" w:color="auto"/>
        <w:left w:val="none" w:sz="0" w:space="0" w:color="auto"/>
        <w:bottom w:val="none" w:sz="0" w:space="0" w:color="auto"/>
        <w:right w:val="none" w:sz="0" w:space="0" w:color="auto"/>
      </w:divBdr>
    </w:div>
    <w:div w:id="1615597034">
      <w:bodyDiv w:val="1"/>
      <w:marLeft w:val="0"/>
      <w:marRight w:val="0"/>
      <w:marTop w:val="0"/>
      <w:marBottom w:val="0"/>
      <w:divBdr>
        <w:top w:val="none" w:sz="0" w:space="0" w:color="auto"/>
        <w:left w:val="none" w:sz="0" w:space="0" w:color="auto"/>
        <w:bottom w:val="none" w:sz="0" w:space="0" w:color="auto"/>
        <w:right w:val="none" w:sz="0" w:space="0" w:color="auto"/>
      </w:divBdr>
    </w:div>
    <w:div w:id="1622492074">
      <w:bodyDiv w:val="1"/>
      <w:marLeft w:val="0"/>
      <w:marRight w:val="0"/>
      <w:marTop w:val="0"/>
      <w:marBottom w:val="0"/>
      <w:divBdr>
        <w:top w:val="none" w:sz="0" w:space="0" w:color="auto"/>
        <w:left w:val="none" w:sz="0" w:space="0" w:color="auto"/>
        <w:bottom w:val="none" w:sz="0" w:space="0" w:color="auto"/>
        <w:right w:val="none" w:sz="0" w:space="0" w:color="auto"/>
      </w:divBdr>
    </w:div>
    <w:div w:id="1624195957">
      <w:bodyDiv w:val="1"/>
      <w:marLeft w:val="0"/>
      <w:marRight w:val="0"/>
      <w:marTop w:val="0"/>
      <w:marBottom w:val="0"/>
      <w:divBdr>
        <w:top w:val="none" w:sz="0" w:space="0" w:color="auto"/>
        <w:left w:val="none" w:sz="0" w:space="0" w:color="auto"/>
        <w:bottom w:val="none" w:sz="0" w:space="0" w:color="auto"/>
        <w:right w:val="none" w:sz="0" w:space="0" w:color="auto"/>
      </w:divBdr>
      <w:divsChild>
        <w:div w:id="1611164365">
          <w:marLeft w:val="0"/>
          <w:marRight w:val="0"/>
          <w:marTop w:val="0"/>
          <w:marBottom w:val="0"/>
          <w:divBdr>
            <w:top w:val="none" w:sz="0" w:space="0" w:color="auto"/>
            <w:left w:val="none" w:sz="0" w:space="0" w:color="auto"/>
            <w:bottom w:val="none" w:sz="0" w:space="0" w:color="auto"/>
            <w:right w:val="none" w:sz="0" w:space="0" w:color="auto"/>
          </w:divBdr>
          <w:divsChild>
            <w:div w:id="1759134377">
              <w:marLeft w:val="0"/>
              <w:marRight w:val="0"/>
              <w:marTop w:val="0"/>
              <w:marBottom w:val="0"/>
              <w:divBdr>
                <w:top w:val="none" w:sz="0" w:space="0" w:color="auto"/>
                <w:left w:val="none" w:sz="0" w:space="0" w:color="auto"/>
                <w:bottom w:val="none" w:sz="0" w:space="0" w:color="auto"/>
                <w:right w:val="none" w:sz="0" w:space="0" w:color="auto"/>
              </w:divBdr>
              <w:divsChild>
                <w:div w:id="276064910">
                  <w:marLeft w:val="0"/>
                  <w:marRight w:val="0"/>
                  <w:marTop w:val="0"/>
                  <w:marBottom w:val="0"/>
                  <w:divBdr>
                    <w:top w:val="none" w:sz="0" w:space="0" w:color="auto"/>
                    <w:left w:val="none" w:sz="0" w:space="0" w:color="auto"/>
                    <w:bottom w:val="none" w:sz="0" w:space="0" w:color="auto"/>
                    <w:right w:val="none" w:sz="0" w:space="0" w:color="auto"/>
                  </w:divBdr>
                  <w:divsChild>
                    <w:div w:id="1596280144">
                      <w:marLeft w:val="0"/>
                      <w:marRight w:val="0"/>
                      <w:marTop w:val="0"/>
                      <w:marBottom w:val="0"/>
                      <w:divBdr>
                        <w:top w:val="none" w:sz="0" w:space="0" w:color="auto"/>
                        <w:left w:val="none" w:sz="0" w:space="0" w:color="auto"/>
                        <w:bottom w:val="none" w:sz="0" w:space="0" w:color="auto"/>
                        <w:right w:val="none" w:sz="0" w:space="0" w:color="auto"/>
                      </w:divBdr>
                      <w:divsChild>
                        <w:div w:id="854878251">
                          <w:marLeft w:val="0"/>
                          <w:marRight w:val="0"/>
                          <w:marTop w:val="0"/>
                          <w:marBottom w:val="0"/>
                          <w:divBdr>
                            <w:top w:val="none" w:sz="0" w:space="0" w:color="auto"/>
                            <w:left w:val="none" w:sz="0" w:space="0" w:color="auto"/>
                            <w:bottom w:val="none" w:sz="0" w:space="0" w:color="auto"/>
                            <w:right w:val="none" w:sz="0" w:space="0" w:color="auto"/>
                          </w:divBdr>
                          <w:divsChild>
                            <w:div w:id="59474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2437646">
      <w:bodyDiv w:val="1"/>
      <w:marLeft w:val="0"/>
      <w:marRight w:val="0"/>
      <w:marTop w:val="0"/>
      <w:marBottom w:val="0"/>
      <w:divBdr>
        <w:top w:val="none" w:sz="0" w:space="0" w:color="auto"/>
        <w:left w:val="none" w:sz="0" w:space="0" w:color="auto"/>
        <w:bottom w:val="none" w:sz="0" w:space="0" w:color="auto"/>
        <w:right w:val="none" w:sz="0" w:space="0" w:color="auto"/>
      </w:divBdr>
    </w:div>
    <w:div w:id="1640305257">
      <w:bodyDiv w:val="1"/>
      <w:marLeft w:val="0"/>
      <w:marRight w:val="0"/>
      <w:marTop w:val="0"/>
      <w:marBottom w:val="0"/>
      <w:divBdr>
        <w:top w:val="none" w:sz="0" w:space="0" w:color="auto"/>
        <w:left w:val="none" w:sz="0" w:space="0" w:color="auto"/>
        <w:bottom w:val="none" w:sz="0" w:space="0" w:color="auto"/>
        <w:right w:val="none" w:sz="0" w:space="0" w:color="auto"/>
      </w:divBdr>
    </w:div>
    <w:div w:id="1648365507">
      <w:bodyDiv w:val="1"/>
      <w:marLeft w:val="0"/>
      <w:marRight w:val="0"/>
      <w:marTop w:val="0"/>
      <w:marBottom w:val="0"/>
      <w:divBdr>
        <w:top w:val="none" w:sz="0" w:space="0" w:color="auto"/>
        <w:left w:val="none" w:sz="0" w:space="0" w:color="auto"/>
        <w:bottom w:val="none" w:sz="0" w:space="0" w:color="auto"/>
        <w:right w:val="none" w:sz="0" w:space="0" w:color="auto"/>
      </w:divBdr>
    </w:div>
    <w:div w:id="1660108047">
      <w:bodyDiv w:val="1"/>
      <w:marLeft w:val="0"/>
      <w:marRight w:val="0"/>
      <w:marTop w:val="0"/>
      <w:marBottom w:val="0"/>
      <w:divBdr>
        <w:top w:val="none" w:sz="0" w:space="0" w:color="auto"/>
        <w:left w:val="none" w:sz="0" w:space="0" w:color="auto"/>
        <w:bottom w:val="none" w:sz="0" w:space="0" w:color="auto"/>
        <w:right w:val="none" w:sz="0" w:space="0" w:color="auto"/>
      </w:divBdr>
    </w:div>
    <w:div w:id="1676302059">
      <w:bodyDiv w:val="1"/>
      <w:marLeft w:val="0"/>
      <w:marRight w:val="0"/>
      <w:marTop w:val="0"/>
      <w:marBottom w:val="0"/>
      <w:divBdr>
        <w:top w:val="none" w:sz="0" w:space="0" w:color="auto"/>
        <w:left w:val="none" w:sz="0" w:space="0" w:color="auto"/>
        <w:bottom w:val="none" w:sz="0" w:space="0" w:color="auto"/>
        <w:right w:val="none" w:sz="0" w:space="0" w:color="auto"/>
      </w:divBdr>
    </w:div>
    <w:div w:id="1713848058">
      <w:bodyDiv w:val="1"/>
      <w:marLeft w:val="0"/>
      <w:marRight w:val="0"/>
      <w:marTop w:val="0"/>
      <w:marBottom w:val="0"/>
      <w:divBdr>
        <w:top w:val="none" w:sz="0" w:space="0" w:color="auto"/>
        <w:left w:val="none" w:sz="0" w:space="0" w:color="auto"/>
        <w:bottom w:val="none" w:sz="0" w:space="0" w:color="auto"/>
        <w:right w:val="none" w:sz="0" w:space="0" w:color="auto"/>
      </w:divBdr>
    </w:div>
    <w:div w:id="1750426910">
      <w:bodyDiv w:val="1"/>
      <w:marLeft w:val="0"/>
      <w:marRight w:val="0"/>
      <w:marTop w:val="0"/>
      <w:marBottom w:val="0"/>
      <w:divBdr>
        <w:top w:val="none" w:sz="0" w:space="0" w:color="auto"/>
        <w:left w:val="none" w:sz="0" w:space="0" w:color="auto"/>
        <w:bottom w:val="none" w:sz="0" w:space="0" w:color="auto"/>
        <w:right w:val="none" w:sz="0" w:space="0" w:color="auto"/>
      </w:divBdr>
    </w:div>
    <w:div w:id="1771508618">
      <w:bodyDiv w:val="1"/>
      <w:marLeft w:val="0"/>
      <w:marRight w:val="0"/>
      <w:marTop w:val="0"/>
      <w:marBottom w:val="0"/>
      <w:divBdr>
        <w:top w:val="none" w:sz="0" w:space="0" w:color="auto"/>
        <w:left w:val="none" w:sz="0" w:space="0" w:color="auto"/>
        <w:bottom w:val="none" w:sz="0" w:space="0" w:color="auto"/>
        <w:right w:val="none" w:sz="0" w:space="0" w:color="auto"/>
      </w:divBdr>
    </w:div>
    <w:div w:id="1788811360">
      <w:bodyDiv w:val="1"/>
      <w:marLeft w:val="0"/>
      <w:marRight w:val="0"/>
      <w:marTop w:val="0"/>
      <w:marBottom w:val="0"/>
      <w:divBdr>
        <w:top w:val="none" w:sz="0" w:space="0" w:color="auto"/>
        <w:left w:val="none" w:sz="0" w:space="0" w:color="auto"/>
        <w:bottom w:val="none" w:sz="0" w:space="0" w:color="auto"/>
        <w:right w:val="none" w:sz="0" w:space="0" w:color="auto"/>
      </w:divBdr>
    </w:div>
    <w:div w:id="1789162658">
      <w:bodyDiv w:val="1"/>
      <w:marLeft w:val="0"/>
      <w:marRight w:val="0"/>
      <w:marTop w:val="0"/>
      <w:marBottom w:val="0"/>
      <w:divBdr>
        <w:top w:val="none" w:sz="0" w:space="0" w:color="auto"/>
        <w:left w:val="none" w:sz="0" w:space="0" w:color="auto"/>
        <w:bottom w:val="none" w:sz="0" w:space="0" w:color="auto"/>
        <w:right w:val="none" w:sz="0" w:space="0" w:color="auto"/>
      </w:divBdr>
    </w:div>
    <w:div w:id="1821386309">
      <w:bodyDiv w:val="1"/>
      <w:marLeft w:val="0"/>
      <w:marRight w:val="0"/>
      <w:marTop w:val="0"/>
      <w:marBottom w:val="0"/>
      <w:divBdr>
        <w:top w:val="none" w:sz="0" w:space="0" w:color="auto"/>
        <w:left w:val="none" w:sz="0" w:space="0" w:color="auto"/>
        <w:bottom w:val="none" w:sz="0" w:space="0" w:color="auto"/>
        <w:right w:val="none" w:sz="0" w:space="0" w:color="auto"/>
      </w:divBdr>
    </w:div>
    <w:div w:id="1864397927">
      <w:bodyDiv w:val="1"/>
      <w:marLeft w:val="0"/>
      <w:marRight w:val="0"/>
      <w:marTop w:val="0"/>
      <w:marBottom w:val="0"/>
      <w:divBdr>
        <w:top w:val="none" w:sz="0" w:space="0" w:color="auto"/>
        <w:left w:val="none" w:sz="0" w:space="0" w:color="auto"/>
        <w:bottom w:val="none" w:sz="0" w:space="0" w:color="auto"/>
        <w:right w:val="none" w:sz="0" w:space="0" w:color="auto"/>
      </w:divBdr>
    </w:div>
    <w:div w:id="1897276995">
      <w:bodyDiv w:val="1"/>
      <w:marLeft w:val="0"/>
      <w:marRight w:val="0"/>
      <w:marTop w:val="0"/>
      <w:marBottom w:val="0"/>
      <w:divBdr>
        <w:top w:val="none" w:sz="0" w:space="0" w:color="auto"/>
        <w:left w:val="none" w:sz="0" w:space="0" w:color="auto"/>
        <w:bottom w:val="none" w:sz="0" w:space="0" w:color="auto"/>
        <w:right w:val="none" w:sz="0" w:space="0" w:color="auto"/>
      </w:divBdr>
    </w:div>
    <w:div w:id="1900897119">
      <w:bodyDiv w:val="1"/>
      <w:marLeft w:val="0"/>
      <w:marRight w:val="0"/>
      <w:marTop w:val="0"/>
      <w:marBottom w:val="0"/>
      <w:divBdr>
        <w:top w:val="none" w:sz="0" w:space="0" w:color="auto"/>
        <w:left w:val="none" w:sz="0" w:space="0" w:color="auto"/>
        <w:bottom w:val="none" w:sz="0" w:space="0" w:color="auto"/>
        <w:right w:val="none" w:sz="0" w:space="0" w:color="auto"/>
      </w:divBdr>
    </w:div>
    <w:div w:id="1909488378">
      <w:bodyDiv w:val="1"/>
      <w:marLeft w:val="0"/>
      <w:marRight w:val="0"/>
      <w:marTop w:val="0"/>
      <w:marBottom w:val="0"/>
      <w:divBdr>
        <w:top w:val="none" w:sz="0" w:space="0" w:color="auto"/>
        <w:left w:val="none" w:sz="0" w:space="0" w:color="auto"/>
        <w:bottom w:val="none" w:sz="0" w:space="0" w:color="auto"/>
        <w:right w:val="none" w:sz="0" w:space="0" w:color="auto"/>
      </w:divBdr>
    </w:div>
    <w:div w:id="1910533330">
      <w:bodyDiv w:val="1"/>
      <w:marLeft w:val="0"/>
      <w:marRight w:val="0"/>
      <w:marTop w:val="0"/>
      <w:marBottom w:val="0"/>
      <w:divBdr>
        <w:top w:val="none" w:sz="0" w:space="0" w:color="auto"/>
        <w:left w:val="none" w:sz="0" w:space="0" w:color="auto"/>
        <w:bottom w:val="none" w:sz="0" w:space="0" w:color="auto"/>
        <w:right w:val="none" w:sz="0" w:space="0" w:color="auto"/>
      </w:divBdr>
    </w:div>
    <w:div w:id="1914929040">
      <w:bodyDiv w:val="1"/>
      <w:marLeft w:val="0"/>
      <w:marRight w:val="0"/>
      <w:marTop w:val="0"/>
      <w:marBottom w:val="0"/>
      <w:divBdr>
        <w:top w:val="none" w:sz="0" w:space="0" w:color="auto"/>
        <w:left w:val="none" w:sz="0" w:space="0" w:color="auto"/>
        <w:bottom w:val="none" w:sz="0" w:space="0" w:color="auto"/>
        <w:right w:val="none" w:sz="0" w:space="0" w:color="auto"/>
      </w:divBdr>
    </w:div>
    <w:div w:id="1929385130">
      <w:bodyDiv w:val="1"/>
      <w:marLeft w:val="0"/>
      <w:marRight w:val="0"/>
      <w:marTop w:val="0"/>
      <w:marBottom w:val="0"/>
      <w:divBdr>
        <w:top w:val="none" w:sz="0" w:space="0" w:color="auto"/>
        <w:left w:val="none" w:sz="0" w:space="0" w:color="auto"/>
        <w:bottom w:val="none" w:sz="0" w:space="0" w:color="auto"/>
        <w:right w:val="none" w:sz="0" w:space="0" w:color="auto"/>
      </w:divBdr>
    </w:div>
    <w:div w:id="1937592673">
      <w:bodyDiv w:val="1"/>
      <w:marLeft w:val="0"/>
      <w:marRight w:val="0"/>
      <w:marTop w:val="0"/>
      <w:marBottom w:val="0"/>
      <w:divBdr>
        <w:top w:val="none" w:sz="0" w:space="0" w:color="auto"/>
        <w:left w:val="none" w:sz="0" w:space="0" w:color="auto"/>
        <w:bottom w:val="none" w:sz="0" w:space="0" w:color="auto"/>
        <w:right w:val="none" w:sz="0" w:space="0" w:color="auto"/>
      </w:divBdr>
    </w:div>
    <w:div w:id="1955209034">
      <w:bodyDiv w:val="1"/>
      <w:marLeft w:val="0"/>
      <w:marRight w:val="0"/>
      <w:marTop w:val="0"/>
      <w:marBottom w:val="0"/>
      <w:divBdr>
        <w:top w:val="none" w:sz="0" w:space="0" w:color="auto"/>
        <w:left w:val="none" w:sz="0" w:space="0" w:color="auto"/>
        <w:bottom w:val="none" w:sz="0" w:space="0" w:color="auto"/>
        <w:right w:val="none" w:sz="0" w:space="0" w:color="auto"/>
      </w:divBdr>
    </w:div>
    <w:div w:id="1969431734">
      <w:bodyDiv w:val="1"/>
      <w:marLeft w:val="0"/>
      <w:marRight w:val="0"/>
      <w:marTop w:val="0"/>
      <w:marBottom w:val="0"/>
      <w:divBdr>
        <w:top w:val="none" w:sz="0" w:space="0" w:color="auto"/>
        <w:left w:val="none" w:sz="0" w:space="0" w:color="auto"/>
        <w:bottom w:val="none" w:sz="0" w:space="0" w:color="auto"/>
        <w:right w:val="none" w:sz="0" w:space="0" w:color="auto"/>
      </w:divBdr>
    </w:div>
    <w:div w:id="1970357036">
      <w:bodyDiv w:val="1"/>
      <w:marLeft w:val="0"/>
      <w:marRight w:val="0"/>
      <w:marTop w:val="0"/>
      <w:marBottom w:val="0"/>
      <w:divBdr>
        <w:top w:val="none" w:sz="0" w:space="0" w:color="auto"/>
        <w:left w:val="none" w:sz="0" w:space="0" w:color="auto"/>
        <w:bottom w:val="none" w:sz="0" w:space="0" w:color="auto"/>
        <w:right w:val="none" w:sz="0" w:space="0" w:color="auto"/>
      </w:divBdr>
    </w:div>
    <w:div w:id="2078235397">
      <w:bodyDiv w:val="1"/>
      <w:marLeft w:val="0"/>
      <w:marRight w:val="0"/>
      <w:marTop w:val="0"/>
      <w:marBottom w:val="0"/>
      <w:divBdr>
        <w:top w:val="none" w:sz="0" w:space="0" w:color="auto"/>
        <w:left w:val="none" w:sz="0" w:space="0" w:color="auto"/>
        <w:bottom w:val="none" w:sz="0" w:space="0" w:color="auto"/>
        <w:right w:val="none" w:sz="0" w:space="0" w:color="auto"/>
      </w:divBdr>
    </w:div>
    <w:div w:id="2097243181">
      <w:bodyDiv w:val="1"/>
      <w:marLeft w:val="0"/>
      <w:marRight w:val="0"/>
      <w:marTop w:val="0"/>
      <w:marBottom w:val="0"/>
      <w:divBdr>
        <w:top w:val="none" w:sz="0" w:space="0" w:color="auto"/>
        <w:left w:val="none" w:sz="0" w:space="0" w:color="auto"/>
        <w:bottom w:val="none" w:sz="0" w:space="0" w:color="auto"/>
        <w:right w:val="none" w:sz="0" w:space="0" w:color="auto"/>
      </w:divBdr>
      <w:divsChild>
        <w:div w:id="1015038213">
          <w:marLeft w:val="-720"/>
          <w:marRight w:val="0"/>
          <w:marTop w:val="0"/>
          <w:marBottom w:val="0"/>
          <w:divBdr>
            <w:top w:val="none" w:sz="0" w:space="0" w:color="auto"/>
            <w:left w:val="none" w:sz="0" w:space="0" w:color="auto"/>
            <w:bottom w:val="none" w:sz="0" w:space="0" w:color="auto"/>
            <w:right w:val="none" w:sz="0" w:space="0" w:color="auto"/>
          </w:divBdr>
        </w:div>
      </w:divsChild>
    </w:div>
    <w:div w:id="210098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rightsplanning.wales/wp-content/uploads/2018/06/CCFW-FGCW-Report-_English_01.pdf" TargetMode="External"/><Relationship Id="rId13" Type="http://schemas.openxmlformats.org/officeDocument/2006/relationships/hyperlink" Target="https://www.equalityhumanrights.com/sites/default/files/the_impact_of_legal_integration_of_the_un_convention_on_the_rights_of_the_child_in_wales_eng.pdf" TargetMode="External"/><Relationship Id="rId18" Type="http://schemas.openxmlformats.org/officeDocument/2006/relationships/hyperlink" Target="https://www.unicef.org.uk/what-we-do/un-convention-child-right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wales/childrens-rights-in-wales" TargetMode="External"/><Relationship Id="rId7" Type="http://schemas.openxmlformats.org/officeDocument/2006/relationships/hyperlink" Target="https://www.childcomwales.org.uk/resources/the-right-way-a-childrens-rights-approach/a-childrens-rights-approach-in-wales/" TargetMode="External"/><Relationship Id="rId12" Type="http://schemas.openxmlformats.org/officeDocument/2006/relationships/hyperlink" Target="https://dera.ioe.ac.uk/id/eprint/34899/1/curriculum-for-wales-guidance.pdf" TargetMode="External"/><Relationship Id="rId17" Type="http://schemas.openxmlformats.org/officeDocument/2006/relationships/hyperlink" Target="https://www.unicef.org/history"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unicef.org/child-rights-convention/history-child-rights" TargetMode="External"/><Relationship Id="rId20" Type="http://schemas.openxmlformats.org/officeDocument/2006/relationships/hyperlink" Target="https://hwb.gov.wales/curriculum-for-wales/summary-of-legisl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6922/wje.26.2.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6922/wje.26.2.9" TargetMode="External"/><Relationship Id="rId23" Type="http://schemas.openxmlformats.org/officeDocument/2006/relationships/header" Target="header1.xml"/><Relationship Id="rId10" Type="http://schemas.openxmlformats.org/officeDocument/2006/relationships/hyperlink" Target="https://doi.org/10.1080/13642987.2023.2236030" TargetMode="External"/><Relationship Id="rId19" Type="http://schemas.openxmlformats.org/officeDocument/2006/relationships/hyperlink" Target="https://hwb.gov.wales/curriculum-for-wales/summary-of-legislation" TargetMode="External"/><Relationship Id="rId4" Type="http://schemas.openxmlformats.org/officeDocument/2006/relationships/webSettings" Target="webSettings.xml"/><Relationship Id="rId9" Type="http://schemas.openxmlformats.org/officeDocument/2006/relationships/hyperlink" Target="https://www.childcomwales.org.uk/wp-content/uploads/2018/02/CCFW-Children-Rights-and-Curriculum-Reform-Position-Paper-2018_English.pdf" TargetMode="External"/><Relationship Id="rId14" Type="http://schemas.openxmlformats.org/officeDocument/2006/relationships/hyperlink" Target="https://www.legislation.gov.uk/mwa/2011/2/section/1" TargetMode="External"/><Relationship Id="rId22" Type="http://schemas.openxmlformats.org/officeDocument/2006/relationships/hyperlink" Target="https://www.gov.wales/childrens-rights-in-wal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6704</Words>
  <Characters>38218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Evans (0702078)</dc:creator>
  <cp:keywords/>
  <dc:description/>
  <cp:lastModifiedBy>Diane Evans (0702078)</cp:lastModifiedBy>
  <cp:revision>2</cp:revision>
  <dcterms:created xsi:type="dcterms:W3CDTF">2025-01-18T22:52:00Z</dcterms:created>
  <dcterms:modified xsi:type="dcterms:W3CDTF">2025-01-18T22:52:00Z</dcterms:modified>
</cp:coreProperties>
</file>