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pPr w:leftFromText="180" w:rightFromText="180" w:vertAnchor="page" w:horzAnchor="margin" w:tblpY="3091"/>
        <w:tblW w:w="9021" w:type="dxa"/>
        <w:tblLook w:val="04A0" w:firstRow="1" w:lastRow="0" w:firstColumn="1" w:lastColumn="0" w:noHBand="0" w:noVBand="1"/>
      </w:tblPr>
      <w:tblGrid>
        <w:gridCol w:w="1843"/>
        <w:gridCol w:w="1393"/>
        <w:gridCol w:w="1491"/>
        <w:gridCol w:w="1403"/>
        <w:gridCol w:w="1545"/>
        <w:gridCol w:w="1346"/>
      </w:tblGrid>
      <w:tr w:rsidR="00994BEB" w14:paraId="2DA78ABE" w14:textId="77777777" w:rsidTr="00723887">
        <w:tc>
          <w:tcPr>
            <w:tcW w:w="1843" w:type="dxa"/>
          </w:tcPr>
          <w:p w14:paraId="195E7DA5" w14:textId="77777777"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Items</w:t>
            </w:r>
          </w:p>
        </w:tc>
        <w:tc>
          <w:tcPr>
            <w:tcW w:w="1393" w:type="dxa"/>
          </w:tcPr>
          <w:p w14:paraId="5906E434" w14:textId="77777777"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Cost per unit</w:t>
            </w:r>
          </w:p>
        </w:tc>
        <w:tc>
          <w:tcPr>
            <w:tcW w:w="1491" w:type="dxa"/>
          </w:tcPr>
          <w:p w14:paraId="786D80BE" w14:textId="77777777"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Original</w:t>
            </w:r>
            <w:r w:rsidRPr="00840D1D">
              <w:rPr>
                <w:rFonts w:ascii="Arial" w:hAnsi="Arial" w:cs="Arial"/>
                <w:b/>
                <w:bCs/>
                <w:color w:val="000000" w:themeColor="text1"/>
                <w:sz w:val="20"/>
                <w:szCs w:val="20"/>
              </w:rPr>
              <w:t xml:space="preserve"> (£)</w:t>
            </w:r>
          </w:p>
        </w:tc>
        <w:tc>
          <w:tcPr>
            <w:tcW w:w="1403" w:type="dxa"/>
          </w:tcPr>
          <w:p w14:paraId="1BF101C5" w14:textId="77777777"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Flexed (£)</w:t>
            </w:r>
          </w:p>
        </w:tc>
        <w:tc>
          <w:tcPr>
            <w:tcW w:w="1545" w:type="dxa"/>
          </w:tcPr>
          <w:p w14:paraId="07DDA914" w14:textId="77777777"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Actual (£)</w:t>
            </w:r>
          </w:p>
        </w:tc>
        <w:tc>
          <w:tcPr>
            <w:tcW w:w="1346" w:type="dxa"/>
          </w:tcPr>
          <w:p w14:paraId="5DAC14D1" w14:textId="77777777"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sidRPr="00840D1D">
              <w:rPr>
                <w:rFonts w:ascii="Arial" w:hAnsi="Arial" w:cs="Arial"/>
                <w:b/>
                <w:bCs/>
                <w:color w:val="000000" w:themeColor="text1"/>
                <w:sz w:val="20"/>
                <w:szCs w:val="20"/>
              </w:rPr>
              <w:t>Variance</w:t>
            </w:r>
          </w:p>
        </w:tc>
      </w:tr>
      <w:tr w:rsidR="00994BEB" w14:paraId="067B6AB2" w14:textId="77777777" w:rsidTr="00723887">
        <w:tc>
          <w:tcPr>
            <w:tcW w:w="1843" w:type="dxa"/>
          </w:tcPr>
          <w:p w14:paraId="0F825552" w14:textId="77777777" w:rsidR="00994BEB" w:rsidRPr="0021337F" w:rsidRDefault="00994BEB" w:rsidP="00723887">
            <w:pPr>
              <w:pStyle w:val="ListParagraph"/>
              <w:spacing w:line="360" w:lineRule="auto"/>
              <w:ind w:left="0"/>
              <w:jc w:val="both"/>
              <w:rPr>
                <w:rFonts w:ascii="Calibri" w:hAnsi="Calibri"/>
                <w:sz w:val="20"/>
                <w:szCs w:val="20"/>
              </w:rPr>
            </w:pPr>
            <w:r>
              <w:rPr>
                <w:rFonts w:ascii="Calibri" w:hAnsi="Calibri"/>
                <w:sz w:val="20"/>
                <w:szCs w:val="20"/>
              </w:rPr>
              <w:t>Units</w:t>
            </w:r>
          </w:p>
        </w:tc>
        <w:tc>
          <w:tcPr>
            <w:tcW w:w="1393" w:type="dxa"/>
          </w:tcPr>
          <w:p w14:paraId="160FEA68" w14:textId="77777777" w:rsidR="00994BEB" w:rsidRPr="0021337F" w:rsidRDefault="00994BEB" w:rsidP="00723887">
            <w:pPr>
              <w:pStyle w:val="ListParagraph"/>
              <w:spacing w:line="360" w:lineRule="auto"/>
              <w:ind w:left="0"/>
              <w:jc w:val="both"/>
              <w:rPr>
                <w:rFonts w:ascii="Arial" w:hAnsi="Arial" w:cs="Arial"/>
                <w:color w:val="000000" w:themeColor="text1"/>
                <w:sz w:val="20"/>
                <w:szCs w:val="20"/>
              </w:rPr>
            </w:pPr>
          </w:p>
        </w:tc>
        <w:tc>
          <w:tcPr>
            <w:tcW w:w="1491" w:type="dxa"/>
          </w:tcPr>
          <w:p w14:paraId="7BA0536C" w14:textId="729B2F49"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50AD468D" w14:textId="0F11D966"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545" w:type="dxa"/>
          </w:tcPr>
          <w:p w14:paraId="227873DA" w14:textId="22D07978"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w:t>
            </w:r>
          </w:p>
        </w:tc>
        <w:tc>
          <w:tcPr>
            <w:tcW w:w="1346" w:type="dxa"/>
          </w:tcPr>
          <w:p w14:paraId="020149DE"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r>
      <w:tr w:rsidR="00994BEB" w14:paraId="13B7491A" w14:textId="77777777" w:rsidTr="00723887">
        <w:tc>
          <w:tcPr>
            <w:tcW w:w="1843" w:type="dxa"/>
          </w:tcPr>
          <w:p w14:paraId="47B8E61D" w14:textId="77777777" w:rsidR="00994BEB" w:rsidRDefault="00994BEB" w:rsidP="00723887">
            <w:pPr>
              <w:pStyle w:val="ListParagraph"/>
              <w:spacing w:line="360" w:lineRule="auto"/>
              <w:ind w:left="0"/>
              <w:jc w:val="both"/>
              <w:rPr>
                <w:rFonts w:ascii="Calibri" w:hAnsi="Calibri"/>
                <w:sz w:val="20"/>
                <w:szCs w:val="20"/>
              </w:rPr>
            </w:pPr>
            <w:r>
              <w:rPr>
                <w:rFonts w:ascii="Calibri" w:hAnsi="Calibri"/>
                <w:sz w:val="20"/>
                <w:szCs w:val="20"/>
              </w:rPr>
              <w:t>Selling price</w:t>
            </w:r>
          </w:p>
        </w:tc>
        <w:tc>
          <w:tcPr>
            <w:tcW w:w="1393" w:type="dxa"/>
          </w:tcPr>
          <w:p w14:paraId="1B60C0E4" w14:textId="5AB3770C" w:rsidR="00994BEB" w:rsidRPr="0021337F"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91" w:type="dxa"/>
          </w:tcPr>
          <w:p w14:paraId="69D4B7A1" w14:textId="15D3D532"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403" w:type="dxa"/>
          </w:tcPr>
          <w:p w14:paraId="20957C4C" w14:textId="3C607DEE"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w:t>
            </w:r>
          </w:p>
        </w:tc>
        <w:tc>
          <w:tcPr>
            <w:tcW w:w="1545" w:type="dxa"/>
          </w:tcPr>
          <w:p w14:paraId="21CE3D2A" w14:textId="250246D8"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w:t>
            </w:r>
          </w:p>
        </w:tc>
        <w:tc>
          <w:tcPr>
            <w:tcW w:w="1346" w:type="dxa"/>
          </w:tcPr>
          <w:p w14:paraId="000D27AA" w14:textId="77777777"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5UF</w:t>
            </w:r>
          </w:p>
        </w:tc>
      </w:tr>
      <w:tr w:rsidR="00994BEB" w14:paraId="223D1675" w14:textId="77777777" w:rsidTr="00723887">
        <w:tc>
          <w:tcPr>
            <w:tcW w:w="1843" w:type="dxa"/>
          </w:tcPr>
          <w:p w14:paraId="797C2197" w14:textId="77777777" w:rsidR="00994BEB" w:rsidRDefault="00994BEB" w:rsidP="00723887">
            <w:pPr>
              <w:pStyle w:val="ListParagraph"/>
              <w:spacing w:line="360" w:lineRule="auto"/>
              <w:ind w:left="0"/>
              <w:jc w:val="both"/>
              <w:rPr>
                <w:rFonts w:ascii="Calibri" w:hAnsi="Calibri"/>
                <w:sz w:val="20"/>
                <w:szCs w:val="20"/>
              </w:rPr>
            </w:pPr>
            <w:r>
              <w:rPr>
                <w:rFonts w:ascii="Calibri" w:hAnsi="Calibri"/>
                <w:sz w:val="20"/>
                <w:szCs w:val="20"/>
              </w:rPr>
              <w:t>Revenue</w:t>
            </w:r>
          </w:p>
        </w:tc>
        <w:tc>
          <w:tcPr>
            <w:tcW w:w="1393" w:type="dxa"/>
          </w:tcPr>
          <w:p w14:paraId="2A219FBA" w14:textId="77777777" w:rsidR="00994BEB" w:rsidRDefault="00994BEB" w:rsidP="00723887">
            <w:pPr>
              <w:pStyle w:val="ListParagraph"/>
              <w:spacing w:line="360" w:lineRule="auto"/>
              <w:ind w:left="0"/>
              <w:jc w:val="both"/>
              <w:rPr>
                <w:rFonts w:ascii="Calibri" w:hAnsi="Calibri"/>
                <w:sz w:val="20"/>
                <w:szCs w:val="20"/>
              </w:rPr>
            </w:pPr>
          </w:p>
        </w:tc>
        <w:tc>
          <w:tcPr>
            <w:tcW w:w="1491" w:type="dxa"/>
          </w:tcPr>
          <w:p w14:paraId="66F96C5F" w14:textId="3F4F0EDE"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2,500,000</w:t>
            </w:r>
          </w:p>
        </w:tc>
        <w:tc>
          <w:tcPr>
            <w:tcW w:w="1403" w:type="dxa"/>
          </w:tcPr>
          <w:p w14:paraId="09BF757F" w14:textId="75C3D828"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2,000,000</w:t>
            </w:r>
          </w:p>
        </w:tc>
        <w:tc>
          <w:tcPr>
            <w:tcW w:w="1545" w:type="dxa"/>
          </w:tcPr>
          <w:p w14:paraId="110B3BB7" w14:textId="49FACDD1"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1,600,000</w:t>
            </w:r>
          </w:p>
        </w:tc>
        <w:tc>
          <w:tcPr>
            <w:tcW w:w="1346" w:type="dxa"/>
          </w:tcPr>
          <w:p w14:paraId="76FEA642" w14:textId="3D5FA7E8" w:rsidR="00994BEB" w:rsidRPr="00E65704" w:rsidRDefault="00994BEB" w:rsidP="00723887">
            <w:pPr>
              <w:pStyle w:val="ListParagraph"/>
              <w:spacing w:line="360" w:lineRule="auto"/>
              <w:ind w:left="0"/>
              <w:jc w:val="both"/>
              <w:rPr>
                <w:rFonts w:ascii="Arial" w:hAnsi="Arial" w:cs="Arial"/>
                <w:color w:val="000000" w:themeColor="text1"/>
                <w:sz w:val="18"/>
                <w:szCs w:val="18"/>
              </w:rPr>
            </w:pPr>
            <w:r w:rsidRPr="00E65704">
              <w:rPr>
                <w:rFonts w:ascii="Arial" w:hAnsi="Arial" w:cs="Arial"/>
                <w:color w:val="000000" w:themeColor="text1"/>
                <w:sz w:val="18"/>
                <w:szCs w:val="18"/>
              </w:rPr>
              <w:t>(</w:t>
            </w:r>
            <w:r>
              <w:rPr>
                <w:rFonts w:ascii="Arial" w:hAnsi="Arial" w:cs="Arial"/>
                <w:color w:val="000000" w:themeColor="text1"/>
                <w:sz w:val="18"/>
                <w:szCs w:val="18"/>
              </w:rPr>
              <w:t>4</w:t>
            </w:r>
            <w:r w:rsidRPr="00E65704">
              <w:rPr>
                <w:rFonts w:ascii="Arial" w:hAnsi="Arial" w:cs="Arial"/>
                <w:color w:val="000000" w:themeColor="text1"/>
                <w:sz w:val="18"/>
                <w:szCs w:val="18"/>
              </w:rPr>
              <w:t>00,000) UF</w:t>
            </w:r>
          </w:p>
        </w:tc>
      </w:tr>
      <w:tr w:rsidR="00994BEB" w14:paraId="5B6B2391" w14:textId="77777777" w:rsidTr="00723887">
        <w:tc>
          <w:tcPr>
            <w:tcW w:w="1843" w:type="dxa"/>
          </w:tcPr>
          <w:p w14:paraId="1C935050" w14:textId="77777777" w:rsidR="00994BEB" w:rsidRPr="0021337F" w:rsidRDefault="00994BEB" w:rsidP="00723887">
            <w:pPr>
              <w:pStyle w:val="ListParagraph"/>
              <w:spacing w:line="360" w:lineRule="auto"/>
              <w:ind w:left="0"/>
              <w:jc w:val="both"/>
              <w:rPr>
                <w:rFonts w:ascii="Calibri" w:hAnsi="Calibri"/>
                <w:sz w:val="20"/>
                <w:szCs w:val="20"/>
              </w:rPr>
            </w:pPr>
            <w:r w:rsidRPr="0021337F">
              <w:rPr>
                <w:rFonts w:ascii="Calibri" w:hAnsi="Calibri"/>
                <w:sz w:val="20"/>
                <w:szCs w:val="20"/>
              </w:rPr>
              <w:t>Variable costs:</w:t>
            </w:r>
          </w:p>
        </w:tc>
        <w:tc>
          <w:tcPr>
            <w:tcW w:w="1393" w:type="dxa"/>
          </w:tcPr>
          <w:p w14:paraId="5A7CBD51" w14:textId="77777777" w:rsidR="00994BEB" w:rsidRPr="0021337F" w:rsidRDefault="00994BEB" w:rsidP="00723887">
            <w:pPr>
              <w:pStyle w:val="ListParagraph"/>
              <w:spacing w:line="360" w:lineRule="auto"/>
              <w:ind w:left="0"/>
              <w:jc w:val="both"/>
              <w:rPr>
                <w:rFonts w:ascii="Arial" w:hAnsi="Arial" w:cs="Arial"/>
                <w:color w:val="000000" w:themeColor="text1"/>
                <w:sz w:val="20"/>
                <w:szCs w:val="20"/>
              </w:rPr>
            </w:pPr>
          </w:p>
        </w:tc>
        <w:tc>
          <w:tcPr>
            <w:tcW w:w="1491" w:type="dxa"/>
          </w:tcPr>
          <w:p w14:paraId="7E77A55D"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c>
          <w:tcPr>
            <w:tcW w:w="1403" w:type="dxa"/>
          </w:tcPr>
          <w:p w14:paraId="4F0FD1ED"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c>
          <w:tcPr>
            <w:tcW w:w="1545" w:type="dxa"/>
          </w:tcPr>
          <w:p w14:paraId="2CF555BA"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c>
          <w:tcPr>
            <w:tcW w:w="1346" w:type="dxa"/>
          </w:tcPr>
          <w:p w14:paraId="5AE6983C"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r>
      <w:tr w:rsidR="00994BEB" w14:paraId="4E557052" w14:textId="77777777" w:rsidTr="00723887">
        <w:tc>
          <w:tcPr>
            <w:tcW w:w="1843" w:type="dxa"/>
          </w:tcPr>
          <w:p w14:paraId="38404F7D" w14:textId="77777777" w:rsidR="00994BEB" w:rsidRPr="0021337F" w:rsidRDefault="00994BEB" w:rsidP="00723887">
            <w:pPr>
              <w:pStyle w:val="ListParagraph"/>
              <w:spacing w:line="360" w:lineRule="auto"/>
              <w:ind w:left="0"/>
              <w:jc w:val="both"/>
              <w:rPr>
                <w:rFonts w:ascii="Calibri" w:hAnsi="Calibri"/>
                <w:sz w:val="20"/>
                <w:szCs w:val="20"/>
              </w:rPr>
            </w:pPr>
            <w:r w:rsidRPr="0021337F">
              <w:rPr>
                <w:rFonts w:ascii="Calibri" w:hAnsi="Calibri"/>
                <w:sz w:val="20"/>
                <w:szCs w:val="20"/>
              </w:rPr>
              <w:t>Materials</w:t>
            </w:r>
          </w:p>
        </w:tc>
        <w:tc>
          <w:tcPr>
            <w:tcW w:w="1393" w:type="dxa"/>
          </w:tcPr>
          <w:p w14:paraId="163631C6" w14:textId="4DC4130D" w:rsidR="00994BEB" w:rsidRPr="0021337F"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w:t>
            </w:r>
          </w:p>
        </w:tc>
        <w:tc>
          <w:tcPr>
            <w:tcW w:w="1491" w:type="dxa"/>
          </w:tcPr>
          <w:p w14:paraId="382037B8" w14:textId="4619343B"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250,000</w:t>
            </w:r>
          </w:p>
        </w:tc>
        <w:tc>
          <w:tcPr>
            <w:tcW w:w="1403" w:type="dxa"/>
          </w:tcPr>
          <w:p w14:paraId="47066FED" w14:textId="12338680"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5D00A805" w14:textId="3ED05DA7"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 xml:space="preserve">280,000 </w:t>
            </w:r>
          </w:p>
        </w:tc>
        <w:tc>
          <w:tcPr>
            <w:tcW w:w="1346" w:type="dxa"/>
          </w:tcPr>
          <w:p w14:paraId="7D3AA83F" w14:textId="1FD7D83D"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(80,000) UF</w:t>
            </w:r>
          </w:p>
        </w:tc>
      </w:tr>
      <w:tr w:rsidR="00994BEB" w14:paraId="09D0AD9A" w14:textId="77777777" w:rsidTr="00723887">
        <w:tc>
          <w:tcPr>
            <w:tcW w:w="1843" w:type="dxa"/>
          </w:tcPr>
          <w:p w14:paraId="3EC2E84F" w14:textId="77777777" w:rsidR="00994BEB" w:rsidRPr="0021337F" w:rsidRDefault="00994BEB" w:rsidP="00723887">
            <w:pPr>
              <w:pStyle w:val="ListParagraph"/>
              <w:spacing w:line="360" w:lineRule="auto"/>
              <w:ind w:left="0"/>
              <w:jc w:val="both"/>
              <w:rPr>
                <w:rFonts w:ascii="Calibri" w:hAnsi="Calibri"/>
                <w:sz w:val="20"/>
                <w:szCs w:val="20"/>
              </w:rPr>
            </w:pPr>
            <w:r w:rsidRPr="0021337F">
              <w:rPr>
                <w:rFonts w:ascii="Calibri" w:hAnsi="Calibri"/>
                <w:sz w:val="20"/>
                <w:szCs w:val="20"/>
              </w:rPr>
              <w:t>Labour</w:t>
            </w:r>
          </w:p>
        </w:tc>
        <w:tc>
          <w:tcPr>
            <w:tcW w:w="1393" w:type="dxa"/>
          </w:tcPr>
          <w:p w14:paraId="5656F577" w14:textId="3461C134" w:rsidR="00994BEB" w:rsidRPr="0021337F" w:rsidRDefault="00994BEB" w:rsidP="00723887">
            <w:pPr>
              <w:pStyle w:val="ListParagraph"/>
              <w:spacing w:line="360" w:lineRule="auto"/>
              <w:ind w:left="0"/>
              <w:jc w:val="both"/>
              <w:rPr>
                <w:rFonts w:ascii="Calibri" w:hAnsi="Calibri"/>
                <w:sz w:val="20"/>
                <w:szCs w:val="20"/>
              </w:rPr>
            </w:pPr>
            <w:r>
              <w:rPr>
                <w:rFonts w:ascii="Calibri" w:hAnsi="Calibri"/>
                <w:sz w:val="20"/>
                <w:szCs w:val="20"/>
              </w:rPr>
              <w:t>4</w:t>
            </w:r>
          </w:p>
        </w:tc>
        <w:tc>
          <w:tcPr>
            <w:tcW w:w="1491" w:type="dxa"/>
          </w:tcPr>
          <w:p w14:paraId="6113BD1B" w14:textId="4DFE8BF1"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400,000</w:t>
            </w:r>
          </w:p>
        </w:tc>
        <w:tc>
          <w:tcPr>
            <w:tcW w:w="1403" w:type="dxa"/>
          </w:tcPr>
          <w:p w14:paraId="4D4A9DB5" w14:textId="4CAB25DB"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320,000</w:t>
            </w:r>
          </w:p>
        </w:tc>
        <w:tc>
          <w:tcPr>
            <w:tcW w:w="1545" w:type="dxa"/>
          </w:tcPr>
          <w:p w14:paraId="42910DFB" w14:textId="2D1C78FD"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440,000</w:t>
            </w:r>
          </w:p>
        </w:tc>
        <w:tc>
          <w:tcPr>
            <w:tcW w:w="1346" w:type="dxa"/>
          </w:tcPr>
          <w:p w14:paraId="51D23F3B" w14:textId="6AB3ABC7" w:rsidR="00994BEB" w:rsidRPr="00E65704" w:rsidRDefault="00994BEB" w:rsidP="00723887">
            <w:pPr>
              <w:pStyle w:val="ListParagraph"/>
              <w:spacing w:line="360" w:lineRule="auto"/>
              <w:ind w:left="0"/>
              <w:jc w:val="both"/>
              <w:rPr>
                <w:rFonts w:ascii="Arial" w:hAnsi="Arial" w:cs="Arial"/>
                <w:color w:val="000000" w:themeColor="text1"/>
                <w:sz w:val="18"/>
                <w:szCs w:val="18"/>
              </w:rPr>
            </w:pPr>
            <w:r w:rsidRPr="00E65704">
              <w:rPr>
                <w:rFonts w:ascii="Arial" w:hAnsi="Arial" w:cs="Arial"/>
                <w:color w:val="000000" w:themeColor="text1"/>
                <w:sz w:val="18"/>
                <w:szCs w:val="18"/>
              </w:rPr>
              <w:t>(</w:t>
            </w:r>
            <w:r>
              <w:rPr>
                <w:rFonts w:ascii="Arial" w:hAnsi="Arial" w:cs="Arial"/>
                <w:color w:val="000000" w:themeColor="text1"/>
                <w:sz w:val="18"/>
                <w:szCs w:val="18"/>
              </w:rPr>
              <w:t>120</w:t>
            </w:r>
            <w:r w:rsidRPr="00E65704">
              <w:rPr>
                <w:rFonts w:ascii="Arial" w:hAnsi="Arial" w:cs="Arial"/>
                <w:color w:val="000000" w:themeColor="text1"/>
                <w:sz w:val="18"/>
                <w:szCs w:val="18"/>
              </w:rPr>
              <w:t xml:space="preserve">,000) </w:t>
            </w:r>
            <w:r w:rsidR="009D772B">
              <w:rPr>
                <w:rFonts w:ascii="Arial" w:hAnsi="Arial" w:cs="Arial"/>
                <w:color w:val="000000" w:themeColor="text1"/>
                <w:sz w:val="18"/>
                <w:szCs w:val="18"/>
              </w:rPr>
              <w:t>U</w:t>
            </w:r>
            <w:r w:rsidRPr="00E65704">
              <w:rPr>
                <w:rFonts w:ascii="Arial" w:hAnsi="Arial" w:cs="Arial"/>
                <w:color w:val="000000" w:themeColor="text1"/>
                <w:sz w:val="18"/>
                <w:szCs w:val="18"/>
              </w:rPr>
              <w:t>F</w:t>
            </w:r>
          </w:p>
        </w:tc>
      </w:tr>
      <w:tr w:rsidR="00994BEB" w14:paraId="79804127" w14:textId="77777777" w:rsidTr="00723887">
        <w:tc>
          <w:tcPr>
            <w:tcW w:w="1843" w:type="dxa"/>
          </w:tcPr>
          <w:p w14:paraId="25A0A764" w14:textId="77777777" w:rsidR="00994BEB" w:rsidRPr="0021337F" w:rsidRDefault="00994BEB" w:rsidP="00723887">
            <w:pPr>
              <w:pStyle w:val="ListParagraph"/>
              <w:spacing w:line="360" w:lineRule="auto"/>
              <w:ind w:left="0"/>
              <w:jc w:val="both"/>
              <w:rPr>
                <w:rFonts w:ascii="Calibri" w:hAnsi="Calibri"/>
                <w:sz w:val="20"/>
                <w:szCs w:val="20"/>
              </w:rPr>
            </w:pPr>
            <w:r w:rsidRPr="0021337F">
              <w:rPr>
                <w:rFonts w:ascii="Calibri" w:hAnsi="Calibri"/>
                <w:sz w:val="20"/>
                <w:szCs w:val="20"/>
              </w:rPr>
              <w:t>Overhead</w:t>
            </w:r>
          </w:p>
        </w:tc>
        <w:tc>
          <w:tcPr>
            <w:tcW w:w="1393" w:type="dxa"/>
          </w:tcPr>
          <w:p w14:paraId="1F4274E2" w14:textId="15658E72" w:rsidR="00994BEB" w:rsidRPr="0021337F" w:rsidRDefault="00994BEB" w:rsidP="00723887">
            <w:pPr>
              <w:pStyle w:val="ListParagraph"/>
              <w:spacing w:line="360" w:lineRule="auto"/>
              <w:ind w:left="0"/>
              <w:jc w:val="both"/>
              <w:rPr>
                <w:rFonts w:ascii="Calibri" w:hAnsi="Calibri"/>
                <w:sz w:val="20"/>
                <w:szCs w:val="20"/>
              </w:rPr>
            </w:pPr>
            <w:r>
              <w:rPr>
                <w:rFonts w:ascii="Calibri" w:hAnsi="Calibri"/>
                <w:sz w:val="20"/>
                <w:szCs w:val="20"/>
              </w:rPr>
              <w:t>1.50</w:t>
            </w:r>
          </w:p>
        </w:tc>
        <w:tc>
          <w:tcPr>
            <w:tcW w:w="1491" w:type="dxa"/>
          </w:tcPr>
          <w:p w14:paraId="538AB580" w14:textId="1E2737B7"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150,000</w:t>
            </w:r>
          </w:p>
        </w:tc>
        <w:tc>
          <w:tcPr>
            <w:tcW w:w="1403" w:type="dxa"/>
          </w:tcPr>
          <w:p w14:paraId="0B61E092" w14:textId="69387358"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545" w:type="dxa"/>
          </w:tcPr>
          <w:p w14:paraId="44F0F830" w14:textId="1AA01161"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120,000</w:t>
            </w:r>
          </w:p>
        </w:tc>
        <w:tc>
          <w:tcPr>
            <w:tcW w:w="1346" w:type="dxa"/>
          </w:tcPr>
          <w:p w14:paraId="6B6E1749" w14:textId="77777777"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994BEB" w14:paraId="4D41FFA4" w14:textId="77777777" w:rsidTr="00723887">
        <w:tc>
          <w:tcPr>
            <w:tcW w:w="1843" w:type="dxa"/>
          </w:tcPr>
          <w:p w14:paraId="48507C43" w14:textId="77777777" w:rsidR="00994BEB" w:rsidRPr="00840D1D" w:rsidRDefault="00994BEB" w:rsidP="00723887">
            <w:pPr>
              <w:pStyle w:val="ListParagraph"/>
              <w:spacing w:line="360" w:lineRule="auto"/>
              <w:ind w:left="0"/>
              <w:jc w:val="both"/>
              <w:rPr>
                <w:rFonts w:ascii="Calibri" w:hAnsi="Calibri"/>
                <w:b/>
                <w:bCs/>
                <w:sz w:val="20"/>
                <w:szCs w:val="20"/>
              </w:rPr>
            </w:pPr>
            <w:r w:rsidRPr="00840D1D">
              <w:rPr>
                <w:rFonts w:ascii="Calibri" w:hAnsi="Calibri"/>
                <w:b/>
                <w:bCs/>
                <w:sz w:val="20"/>
                <w:szCs w:val="20"/>
              </w:rPr>
              <w:t>Contribution</w:t>
            </w:r>
          </w:p>
        </w:tc>
        <w:tc>
          <w:tcPr>
            <w:tcW w:w="1393" w:type="dxa"/>
          </w:tcPr>
          <w:p w14:paraId="52BC035C" w14:textId="26E3A3E0" w:rsidR="00994BEB" w:rsidRPr="00840D1D" w:rsidRDefault="00994BEB" w:rsidP="00723887">
            <w:pPr>
              <w:pStyle w:val="ListParagraph"/>
              <w:spacing w:line="360" w:lineRule="auto"/>
              <w:ind w:left="0"/>
              <w:jc w:val="both"/>
              <w:rPr>
                <w:rFonts w:ascii="Calibri" w:hAnsi="Calibri"/>
                <w:b/>
                <w:bCs/>
                <w:sz w:val="20"/>
                <w:szCs w:val="20"/>
              </w:rPr>
            </w:pPr>
            <w:r>
              <w:rPr>
                <w:rFonts w:ascii="Arial" w:hAnsi="Arial" w:cs="Arial"/>
                <w:b/>
                <w:bCs/>
                <w:color w:val="000000" w:themeColor="text1"/>
                <w:sz w:val="20"/>
                <w:szCs w:val="20"/>
              </w:rPr>
              <w:t>17</w:t>
            </w:r>
          </w:p>
        </w:tc>
        <w:tc>
          <w:tcPr>
            <w:tcW w:w="1491" w:type="dxa"/>
          </w:tcPr>
          <w:p w14:paraId="11D9C547" w14:textId="4960A8EF" w:rsidR="00994BEB" w:rsidRPr="00840D1D"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1,700,000</w:t>
            </w:r>
          </w:p>
        </w:tc>
        <w:tc>
          <w:tcPr>
            <w:tcW w:w="1403" w:type="dxa"/>
          </w:tcPr>
          <w:p w14:paraId="6A71FB00" w14:textId="4D9337EC" w:rsidR="00994BEB" w:rsidRPr="00296641"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1,360,000</w:t>
            </w:r>
          </w:p>
        </w:tc>
        <w:tc>
          <w:tcPr>
            <w:tcW w:w="1545" w:type="dxa"/>
          </w:tcPr>
          <w:p w14:paraId="31B71068" w14:textId="62264973" w:rsidR="00994BEB" w:rsidRPr="00296641"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760,000</w:t>
            </w:r>
          </w:p>
        </w:tc>
        <w:tc>
          <w:tcPr>
            <w:tcW w:w="1346" w:type="dxa"/>
          </w:tcPr>
          <w:p w14:paraId="56FD44B7" w14:textId="2DDE3912" w:rsidR="00994BEB" w:rsidRPr="00296641"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600,000F</w:t>
            </w:r>
          </w:p>
        </w:tc>
      </w:tr>
      <w:tr w:rsidR="00994BEB" w14:paraId="057ECD75" w14:textId="77777777" w:rsidTr="00723887">
        <w:tc>
          <w:tcPr>
            <w:tcW w:w="1843" w:type="dxa"/>
          </w:tcPr>
          <w:p w14:paraId="77F90447" w14:textId="77777777" w:rsidR="00994BEB" w:rsidRPr="0021337F" w:rsidRDefault="00994BEB" w:rsidP="00723887">
            <w:pPr>
              <w:pStyle w:val="ListParagraph"/>
              <w:spacing w:line="360" w:lineRule="auto"/>
              <w:ind w:left="0"/>
              <w:jc w:val="both"/>
              <w:rPr>
                <w:rFonts w:ascii="Calibri" w:hAnsi="Calibri"/>
                <w:sz w:val="20"/>
                <w:szCs w:val="20"/>
              </w:rPr>
            </w:pPr>
            <w:r w:rsidRPr="0021337F">
              <w:rPr>
                <w:rFonts w:ascii="Calibri" w:hAnsi="Calibri"/>
                <w:sz w:val="20"/>
                <w:szCs w:val="20"/>
              </w:rPr>
              <w:t>Fixed overheads:</w:t>
            </w:r>
          </w:p>
        </w:tc>
        <w:tc>
          <w:tcPr>
            <w:tcW w:w="1393" w:type="dxa"/>
          </w:tcPr>
          <w:p w14:paraId="2725FF7F" w14:textId="77777777" w:rsidR="00994BEB" w:rsidRPr="0021337F" w:rsidRDefault="00994BEB" w:rsidP="00723887">
            <w:pPr>
              <w:pStyle w:val="ListParagraph"/>
              <w:spacing w:line="360" w:lineRule="auto"/>
              <w:ind w:left="0"/>
              <w:jc w:val="both"/>
              <w:rPr>
                <w:rFonts w:ascii="Calibri" w:hAnsi="Calibri"/>
                <w:sz w:val="20"/>
                <w:szCs w:val="20"/>
              </w:rPr>
            </w:pPr>
          </w:p>
        </w:tc>
        <w:tc>
          <w:tcPr>
            <w:tcW w:w="1491" w:type="dxa"/>
          </w:tcPr>
          <w:p w14:paraId="77C76D98"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c>
          <w:tcPr>
            <w:tcW w:w="1403" w:type="dxa"/>
          </w:tcPr>
          <w:p w14:paraId="38C464D8"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c>
          <w:tcPr>
            <w:tcW w:w="1545" w:type="dxa"/>
          </w:tcPr>
          <w:p w14:paraId="615D796D"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c>
          <w:tcPr>
            <w:tcW w:w="1346" w:type="dxa"/>
          </w:tcPr>
          <w:p w14:paraId="5A0824F6" w14:textId="77777777" w:rsidR="00994BEB" w:rsidRDefault="00994BEB" w:rsidP="00723887">
            <w:pPr>
              <w:pStyle w:val="ListParagraph"/>
              <w:spacing w:line="360" w:lineRule="auto"/>
              <w:ind w:left="0"/>
              <w:jc w:val="both"/>
              <w:rPr>
                <w:rFonts w:ascii="Arial" w:hAnsi="Arial" w:cs="Arial"/>
                <w:color w:val="000000" w:themeColor="text1"/>
                <w:sz w:val="20"/>
                <w:szCs w:val="20"/>
              </w:rPr>
            </w:pPr>
          </w:p>
        </w:tc>
      </w:tr>
      <w:tr w:rsidR="00994BEB" w14:paraId="58034ED0" w14:textId="77777777" w:rsidTr="00723887">
        <w:tc>
          <w:tcPr>
            <w:tcW w:w="1843" w:type="dxa"/>
          </w:tcPr>
          <w:p w14:paraId="6C9CBE0B" w14:textId="77777777" w:rsidR="00994BEB" w:rsidRDefault="00994BEB" w:rsidP="00723887">
            <w:pPr>
              <w:pStyle w:val="ListParagraph"/>
              <w:spacing w:line="360" w:lineRule="auto"/>
              <w:ind w:left="0"/>
              <w:jc w:val="both"/>
              <w:rPr>
                <w:rFonts w:ascii="Calibri" w:hAnsi="Calibri"/>
                <w:sz w:val="20"/>
                <w:szCs w:val="20"/>
              </w:rPr>
            </w:pPr>
            <w:r>
              <w:rPr>
                <w:rFonts w:ascii="Calibri" w:hAnsi="Calibri"/>
                <w:sz w:val="20"/>
                <w:szCs w:val="20"/>
              </w:rPr>
              <w:t>Warehouse rental</w:t>
            </w:r>
          </w:p>
        </w:tc>
        <w:tc>
          <w:tcPr>
            <w:tcW w:w="1393" w:type="dxa"/>
          </w:tcPr>
          <w:p w14:paraId="5433A335" w14:textId="77777777" w:rsidR="00994BEB" w:rsidRPr="0021337F" w:rsidRDefault="00994BEB" w:rsidP="00723887">
            <w:pPr>
              <w:pStyle w:val="ListParagraph"/>
              <w:spacing w:line="360" w:lineRule="auto"/>
              <w:ind w:left="0"/>
              <w:jc w:val="both"/>
              <w:rPr>
                <w:rFonts w:ascii="Calibri" w:hAnsi="Calibri"/>
                <w:sz w:val="20"/>
                <w:szCs w:val="20"/>
              </w:rPr>
            </w:pPr>
          </w:p>
        </w:tc>
        <w:tc>
          <w:tcPr>
            <w:tcW w:w="1491" w:type="dxa"/>
          </w:tcPr>
          <w:p w14:paraId="5C0901CB" w14:textId="0CB2D0E0"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403" w:type="dxa"/>
          </w:tcPr>
          <w:p w14:paraId="6096A4E8" w14:textId="28D1E95A"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200,000</w:t>
            </w:r>
          </w:p>
        </w:tc>
        <w:tc>
          <w:tcPr>
            <w:tcW w:w="1545" w:type="dxa"/>
          </w:tcPr>
          <w:p w14:paraId="0E414229" w14:textId="31DE7F93"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170,000</w:t>
            </w:r>
          </w:p>
        </w:tc>
        <w:tc>
          <w:tcPr>
            <w:tcW w:w="1346" w:type="dxa"/>
          </w:tcPr>
          <w:p w14:paraId="7893C541" w14:textId="74BE0B15"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30,000F</w:t>
            </w:r>
          </w:p>
        </w:tc>
      </w:tr>
      <w:tr w:rsidR="00994BEB" w14:paraId="741CE3DA" w14:textId="77777777" w:rsidTr="00723887">
        <w:tc>
          <w:tcPr>
            <w:tcW w:w="1843" w:type="dxa"/>
          </w:tcPr>
          <w:p w14:paraId="11F379AD" w14:textId="77777777" w:rsidR="00994BEB" w:rsidRDefault="00994BEB" w:rsidP="00723887">
            <w:pPr>
              <w:pStyle w:val="ListParagraph"/>
              <w:spacing w:line="360" w:lineRule="auto"/>
              <w:ind w:left="0"/>
              <w:jc w:val="both"/>
              <w:rPr>
                <w:rFonts w:ascii="Calibri" w:hAnsi="Calibri"/>
                <w:sz w:val="20"/>
                <w:szCs w:val="20"/>
              </w:rPr>
            </w:pPr>
            <w:r>
              <w:rPr>
                <w:rFonts w:ascii="Calibri" w:hAnsi="Calibri"/>
                <w:sz w:val="20"/>
                <w:szCs w:val="20"/>
              </w:rPr>
              <w:t xml:space="preserve">Insurance </w:t>
            </w:r>
          </w:p>
        </w:tc>
        <w:tc>
          <w:tcPr>
            <w:tcW w:w="1393" w:type="dxa"/>
          </w:tcPr>
          <w:p w14:paraId="448F9BD8" w14:textId="77777777" w:rsidR="00994BEB" w:rsidRPr="0021337F" w:rsidRDefault="00994BEB" w:rsidP="00723887">
            <w:pPr>
              <w:pStyle w:val="ListParagraph"/>
              <w:spacing w:line="360" w:lineRule="auto"/>
              <w:ind w:left="0"/>
              <w:jc w:val="both"/>
              <w:rPr>
                <w:rFonts w:ascii="Calibri" w:hAnsi="Calibri"/>
                <w:sz w:val="20"/>
                <w:szCs w:val="20"/>
              </w:rPr>
            </w:pPr>
          </w:p>
        </w:tc>
        <w:tc>
          <w:tcPr>
            <w:tcW w:w="1491" w:type="dxa"/>
          </w:tcPr>
          <w:p w14:paraId="545A7792" w14:textId="018D54C0"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403" w:type="dxa"/>
          </w:tcPr>
          <w:p w14:paraId="2DAA0E88" w14:textId="5D1CFFF9"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545" w:type="dxa"/>
          </w:tcPr>
          <w:p w14:paraId="6FFC3FDC" w14:textId="36873C4C"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100,000</w:t>
            </w:r>
          </w:p>
        </w:tc>
        <w:tc>
          <w:tcPr>
            <w:tcW w:w="1346" w:type="dxa"/>
          </w:tcPr>
          <w:p w14:paraId="3B2ACD90" w14:textId="77777777"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0</w:t>
            </w:r>
          </w:p>
        </w:tc>
      </w:tr>
      <w:tr w:rsidR="00994BEB" w14:paraId="368563B1" w14:textId="77777777" w:rsidTr="00723887">
        <w:tc>
          <w:tcPr>
            <w:tcW w:w="1843" w:type="dxa"/>
          </w:tcPr>
          <w:p w14:paraId="135E1A89" w14:textId="77777777" w:rsidR="00994BEB" w:rsidRDefault="00994BEB" w:rsidP="00723887">
            <w:pPr>
              <w:pStyle w:val="ListParagraph"/>
              <w:spacing w:line="360" w:lineRule="auto"/>
              <w:ind w:left="0"/>
              <w:jc w:val="both"/>
              <w:rPr>
                <w:rFonts w:ascii="Calibri" w:hAnsi="Calibri"/>
                <w:sz w:val="20"/>
                <w:szCs w:val="20"/>
              </w:rPr>
            </w:pPr>
            <w:r>
              <w:rPr>
                <w:rFonts w:ascii="Calibri" w:hAnsi="Calibri"/>
                <w:sz w:val="20"/>
                <w:szCs w:val="20"/>
              </w:rPr>
              <w:t xml:space="preserve">Fulltime supervisor salary </w:t>
            </w:r>
          </w:p>
        </w:tc>
        <w:tc>
          <w:tcPr>
            <w:tcW w:w="1393" w:type="dxa"/>
          </w:tcPr>
          <w:p w14:paraId="1C2CA275" w14:textId="77777777" w:rsidR="00994BEB" w:rsidRPr="0021337F" w:rsidRDefault="00994BEB" w:rsidP="00723887">
            <w:pPr>
              <w:pStyle w:val="ListParagraph"/>
              <w:spacing w:line="360" w:lineRule="auto"/>
              <w:ind w:left="0"/>
              <w:jc w:val="both"/>
              <w:rPr>
                <w:rFonts w:ascii="Calibri" w:hAnsi="Calibri"/>
                <w:sz w:val="20"/>
                <w:szCs w:val="20"/>
              </w:rPr>
            </w:pPr>
          </w:p>
        </w:tc>
        <w:tc>
          <w:tcPr>
            <w:tcW w:w="1491" w:type="dxa"/>
          </w:tcPr>
          <w:p w14:paraId="77612E2E" w14:textId="75B9A65D"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403" w:type="dxa"/>
          </w:tcPr>
          <w:p w14:paraId="66358615" w14:textId="491503B2"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50,000</w:t>
            </w:r>
          </w:p>
        </w:tc>
        <w:tc>
          <w:tcPr>
            <w:tcW w:w="1545" w:type="dxa"/>
          </w:tcPr>
          <w:p w14:paraId="2E65B8B5" w14:textId="77D132A3"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35,000</w:t>
            </w:r>
          </w:p>
        </w:tc>
        <w:tc>
          <w:tcPr>
            <w:tcW w:w="1346" w:type="dxa"/>
          </w:tcPr>
          <w:p w14:paraId="0F6BD2DF" w14:textId="77777777" w:rsidR="00994BEB" w:rsidRDefault="00994BEB" w:rsidP="00723887">
            <w:pPr>
              <w:pStyle w:val="ListParagraph"/>
              <w:spacing w:line="360" w:lineRule="auto"/>
              <w:ind w:left="0"/>
              <w:jc w:val="both"/>
              <w:rPr>
                <w:rFonts w:ascii="Arial" w:hAnsi="Arial" w:cs="Arial"/>
                <w:color w:val="000000" w:themeColor="text1"/>
                <w:sz w:val="20"/>
                <w:szCs w:val="20"/>
              </w:rPr>
            </w:pPr>
            <w:r>
              <w:rPr>
                <w:rFonts w:ascii="Arial" w:hAnsi="Arial" w:cs="Arial"/>
                <w:color w:val="000000" w:themeColor="text1"/>
                <w:sz w:val="20"/>
                <w:szCs w:val="20"/>
              </w:rPr>
              <w:t>15,000 F</w:t>
            </w:r>
          </w:p>
        </w:tc>
      </w:tr>
      <w:tr w:rsidR="00994BEB" w14:paraId="7DB517A7" w14:textId="77777777" w:rsidTr="00723887">
        <w:tc>
          <w:tcPr>
            <w:tcW w:w="1843" w:type="dxa"/>
          </w:tcPr>
          <w:p w14:paraId="364E5D5C" w14:textId="77777777" w:rsidR="00994BEB" w:rsidRPr="00840D1D" w:rsidRDefault="00994BEB" w:rsidP="00723887">
            <w:pPr>
              <w:pStyle w:val="ListParagraph"/>
              <w:spacing w:line="360" w:lineRule="auto"/>
              <w:ind w:left="0"/>
              <w:jc w:val="both"/>
              <w:rPr>
                <w:rFonts w:ascii="Calibri" w:hAnsi="Calibri"/>
                <w:b/>
                <w:bCs/>
                <w:sz w:val="20"/>
                <w:szCs w:val="20"/>
              </w:rPr>
            </w:pPr>
            <w:r w:rsidRPr="00840D1D">
              <w:rPr>
                <w:rFonts w:ascii="Calibri" w:hAnsi="Calibri"/>
                <w:b/>
                <w:bCs/>
                <w:sz w:val="20"/>
                <w:szCs w:val="20"/>
              </w:rPr>
              <w:t xml:space="preserve">Profit </w:t>
            </w:r>
          </w:p>
        </w:tc>
        <w:tc>
          <w:tcPr>
            <w:tcW w:w="1393" w:type="dxa"/>
          </w:tcPr>
          <w:p w14:paraId="77606703" w14:textId="77777777" w:rsidR="00994BEB" w:rsidRPr="00840D1D" w:rsidRDefault="00994BEB" w:rsidP="00723887">
            <w:pPr>
              <w:pStyle w:val="ListParagraph"/>
              <w:spacing w:line="360" w:lineRule="auto"/>
              <w:ind w:left="0"/>
              <w:jc w:val="both"/>
              <w:rPr>
                <w:rFonts w:ascii="Calibri" w:hAnsi="Calibri"/>
                <w:b/>
                <w:bCs/>
                <w:sz w:val="20"/>
                <w:szCs w:val="20"/>
              </w:rPr>
            </w:pPr>
          </w:p>
        </w:tc>
        <w:tc>
          <w:tcPr>
            <w:tcW w:w="1491" w:type="dxa"/>
          </w:tcPr>
          <w:p w14:paraId="485CE110" w14:textId="69178933" w:rsidR="00994BEB" w:rsidRPr="0059460F"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1,350</w:t>
            </w:r>
            <w:r w:rsidRPr="0059460F">
              <w:rPr>
                <w:rFonts w:ascii="Arial" w:hAnsi="Arial" w:cs="Arial"/>
                <w:b/>
                <w:bCs/>
                <w:color w:val="000000" w:themeColor="text1"/>
                <w:sz w:val="20"/>
                <w:szCs w:val="20"/>
              </w:rPr>
              <w:t>,000</w:t>
            </w:r>
          </w:p>
        </w:tc>
        <w:tc>
          <w:tcPr>
            <w:tcW w:w="1403" w:type="dxa"/>
          </w:tcPr>
          <w:p w14:paraId="2E331022" w14:textId="1A9C4B64" w:rsidR="00994BEB" w:rsidRPr="0059460F" w:rsidRDefault="00994BEB" w:rsidP="00723887">
            <w:pPr>
              <w:pStyle w:val="ListParagraph"/>
              <w:spacing w:line="360" w:lineRule="auto"/>
              <w:ind w:left="0"/>
              <w:jc w:val="both"/>
              <w:rPr>
                <w:rFonts w:ascii="Arial" w:hAnsi="Arial" w:cs="Arial"/>
                <w:b/>
                <w:bCs/>
                <w:color w:val="000000" w:themeColor="text1"/>
                <w:sz w:val="20"/>
                <w:szCs w:val="20"/>
              </w:rPr>
            </w:pPr>
            <w:r w:rsidRPr="0059460F">
              <w:rPr>
                <w:rFonts w:ascii="Arial" w:hAnsi="Arial" w:cs="Arial"/>
                <w:b/>
                <w:bCs/>
                <w:color w:val="000000" w:themeColor="text1"/>
                <w:sz w:val="20"/>
                <w:szCs w:val="20"/>
              </w:rPr>
              <w:t>1,</w:t>
            </w:r>
            <w:r>
              <w:rPr>
                <w:rFonts w:ascii="Arial" w:hAnsi="Arial" w:cs="Arial"/>
                <w:b/>
                <w:bCs/>
                <w:color w:val="000000" w:themeColor="text1"/>
                <w:sz w:val="20"/>
                <w:szCs w:val="20"/>
              </w:rPr>
              <w:t>010</w:t>
            </w:r>
            <w:r w:rsidRPr="0059460F">
              <w:rPr>
                <w:rFonts w:ascii="Arial" w:hAnsi="Arial" w:cs="Arial"/>
                <w:b/>
                <w:bCs/>
                <w:color w:val="000000" w:themeColor="text1"/>
                <w:sz w:val="20"/>
                <w:szCs w:val="20"/>
              </w:rPr>
              <w:t>,000</w:t>
            </w:r>
          </w:p>
        </w:tc>
        <w:tc>
          <w:tcPr>
            <w:tcW w:w="1545" w:type="dxa"/>
          </w:tcPr>
          <w:p w14:paraId="77FEC2B6" w14:textId="76658271" w:rsidR="00994BEB" w:rsidRPr="0059460F"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455</w:t>
            </w:r>
            <w:r w:rsidRPr="0059460F">
              <w:rPr>
                <w:rFonts w:ascii="Arial" w:hAnsi="Arial" w:cs="Arial"/>
                <w:b/>
                <w:bCs/>
                <w:color w:val="000000" w:themeColor="text1"/>
                <w:sz w:val="20"/>
                <w:szCs w:val="20"/>
              </w:rPr>
              <w:t>,000</w:t>
            </w:r>
          </w:p>
        </w:tc>
        <w:tc>
          <w:tcPr>
            <w:tcW w:w="1346" w:type="dxa"/>
          </w:tcPr>
          <w:p w14:paraId="0380C292" w14:textId="0DD2E2B4" w:rsidR="00994BEB" w:rsidRPr="0059460F" w:rsidRDefault="00994BEB" w:rsidP="00723887">
            <w:pPr>
              <w:pStyle w:val="ListParagraph"/>
              <w:spacing w:line="360" w:lineRule="auto"/>
              <w:ind w:left="0"/>
              <w:jc w:val="both"/>
              <w:rPr>
                <w:rFonts w:ascii="Arial" w:hAnsi="Arial" w:cs="Arial"/>
                <w:b/>
                <w:bCs/>
                <w:color w:val="000000" w:themeColor="text1"/>
                <w:sz w:val="20"/>
                <w:szCs w:val="20"/>
              </w:rPr>
            </w:pPr>
            <w:r>
              <w:rPr>
                <w:rFonts w:ascii="Arial" w:hAnsi="Arial" w:cs="Arial"/>
                <w:b/>
                <w:bCs/>
                <w:color w:val="000000" w:themeColor="text1"/>
                <w:sz w:val="20"/>
                <w:szCs w:val="20"/>
              </w:rPr>
              <w:t>55</w:t>
            </w:r>
            <w:r w:rsidRPr="0059460F">
              <w:rPr>
                <w:rFonts w:ascii="Arial" w:hAnsi="Arial" w:cs="Arial"/>
                <w:b/>
                <w:bCs/>
                <w:color w:val="000000" w:themeColor="text1"/>
                <w:sz w:val="20"/>
                <w:szCs w:val="20"/>
              </w:rPr>
              <w:t>5,000</w:t>
            </w:r>
            <w:r w:rsidR="00DB0A0A">
              <w:rPr>
                <w:rFonts w:ascii="Arial" w:hAnsi="Arial" w:cs="Arial"/>
                <w:b/>
                <w:bCs/>
                <w:color w:val="000000" w:themeColor="text1"/>
                <w:sz w:val="20"/>
                <w:szCs w:val="20"/>
              </w:rPr>
              <w:t>U</w:t>
            </w:r>
            <w:r w:rsidRPr="0059460F">
              <w:rPr>
                <w:rFonts w:ascii="Arial" w:hAnsi="Arial" w:cs="Arial"/>
                <w:b/>
                <w:bCs/>
                <w:color w:val="000000" w:themeColor="text1"/>
                <w:sz w:val="20"/>
                <w:szCs w:val="20"/>
              </w:rPr>
              <w:t>F</w:t>
            </w:r>
          </w:p>
        </w:tc>
      </w:tr>
    </w:tbl>
    <w:p w14:paraId="20923C73" w14:textId="77777777" w:rsidR="00FF7B47" w:rsidRPr="00FF7B47" w:rsidRDefault="00FF7B47" w:rsidP="00FF7B47">
      <w:pPr>
        <w:spacing w:after="160" w:line="360" w:lineRule="auto"/>
        <w:jc w:val="both"/>
        <w:rPr>
          <w:rFonts w:ascii="Arial" w:hAnsi="Arial" w:cs="Arial"/>
          <w:sz w:val="28"/>
          <w:szCs w:val="28"/>
        </w:rPr>
      </w:pPr>
      <w:r w:rsidRPr="00FF7B47">
        <w:rPr>
          <w:rFonts w:ascii="Arial" w:hAnsi="Arial" w:cs="Arial"/>
          <w:sz w:val="28"/>
          <w:szCs w:val="28"/>
        </w:rPr>
        <w:t xml:space="preserve">Name: </w:t>
      </w:r>
      <w:r w:rsidRPr="00FF7B47">
        <w:rPr>
          <w:rFonts w:ascii="Arial" w:hAnsi="Arial" w:cs="Arial"/>
          <w:b/>
          <w:bCs/>
          <w:sz w:val="28"/>
          <w:szCs w:val="28"/>
        </w:rPr>
        <w:t xml:space="preserve">Alexandru </w:t>
      </w:r>
      <w:proofErr w:type="spellStart"/>
      <w:r w:rsidRPr="00FF7B47">
        <w:rPr>
          <w:rFonts w:ascii="Arial" w:hAnsi="Arial" w:cs="Arial"/>
          <w:b/>
          <w:bCs/>
          <w:sz w:val="28"/>
          <w:szCs w:val="28"/>
        </w:rPr>
        <w:t>Ionut</w:t>
      </w:r>
      <w:proofErr w:type="spellEnd"/>
      <w:r w:rsidRPr="00FF7B47">
        <w:rPr>
          <w:rFonts w:ascii="Arial" w:hAnsi="Arial" w:cs="Arial"/>
          <w:b/>
          <w:bCs/>
          <w:sz w:val="28"/>
          <w:szCs w:val="28"/>
        </w:rPr>
        <w:t xml:space="preserve"> Stefaroi</w:t>
      </w:r>
    </w:p>
    <w:p w14:paraId="2525C166" w14:textId="77777777" w:rsidR="00FF7B47" w:rsidRPr="00FF7B47" w:rsidRDefault="00FF7B47" w:rsidP="00FF7B47">
      <w:pPr>
        <w:spacing w:after="160" w:line="360" w:lineRule="auto"/>
        <w:jc w:val="both"/>
        <w:rPr>
          <w:rFonts w:ascii="Arial" w:hAnsi="Arial" w:cs="Arial"/>
          <w:sz w:val="28"/>
          <w:szCs w:val="28"/>
        </w:rPr>
      </w:pPr>
      <w:r w:rsidRPr="00FF7B47">
        <w:rPr>
          <w:rFonts w:ascii="Arial" w:hAnsi="Arial" w:cs="Arial"/>
          <w:sz w:val="28"/>
          <w:szCs w:val="28"/>
        </w:rPr>
        <w:t>Student Number:</w:t>
      </w:r>
      <w:r w:rsidRPr="00FF7B47">
        <w:rPr>
          <w:rFonts w:ascii="Arial" w:hAnsi="Arial" w:cs="Arial"/>
          <w:b/>
          <w:bCs/>
          <w:sz w:val="28"/>
          <w:szCs w:val="28"/>
        </w:rPr>
        <w:t>1914985</w:t>
      </w:r>
    </w:p>
    <w:p w14:paraId="347933AE" w14:textId="77777777" w:rsidR="00FF7B47" w:rsidRPr="00FF7B47" w:rsidRDefault="00FF7B47" w:rsidP="00FF7B47">
      <w:pPr>
        <w:spacing w:after="160" w:line="360" w:lineRule="auto"/>
        <w:jc w:val="both"/>
        <w:rPr>
          <w:rFonts w:ascii="Arial" w:hAnsi="Arial" w:cs="Arial"/>
          <w:b/>
          <w:bCs/>
          <w:sz w:val="28"/>
          <w:szCs w:val="28"/>
        </w:rPr>
      </w:pPr>
      <w:r w:rsidRPr="00FF7B47">
        <w:rPr>
          <w:rFonts w:ascii="Arial" w:hAnsi="Arial" w:cs="Arial"/>
          <w:sz w:val="28"/>
          <w:szCs w:val="28"/>
        </w:rPr>
        <w:t xml:space="preserve">Module Title: </w:t>
      </w:r>
      <w:r w:rsidRPr="00FF7B47">
        <w:rPr>
          <w:rFonts w:ascii="Arial" w:hAnsi="Arial" w:cs="Arial"/>
          <w:b/>
          <w:bCs/>
          <w:sz w:val="28"/>
          <w:szCs w:val="28"/>
        </w:rPr>
        <w:t>Management Accounting</w:t>
      </w:r>
    </w:p>
    <w:p w14:paraId="28C07AF2" w14:textId="77777777" w:rsidR="00FF7B47" w:rsidRPr="00FF7B47" w:rsidRDefault="00FF7B47" w:rsidP="00FF7B47">
      <w:pPr>
        <w:spacing w:after="160" w:line="360" w:lineRule="auto"/>
        <w:jc w:val="both"/>
        <w:rPr>
          <w:rFonts w:ascii="Arial" w:hAnsi="Arial" w:cs="Arial"/>
          <w:b/>
          <w:bCs/>
          <w:sz w:val="28"/>
          <w:szCs w:val="28"/>
        </w:rPr>
      </w:pPr>
      <w:r w:rsidRPr="00FF7B47">
        <w:rPr>
          <w:rFonts w:ascii="Arial" w:hAnsi="Arial" w:cs="Arial"/>
          <w:sz w:val="28"/>
          <w:szCs w:val="28"/>
        </w:rPr>
        <w:t xml:space="preserve">Assignment Title: </w:t>
      </w:r>
      <w:r w:rsidRPr="00FF7B47">
        <w:rPr>
          <w:rFonts w:ascii="Arial" w:hAnsi="Arial" w:cs="Arial"/>
          <w:b/>
          <w:bCs/>
          <w:sz w:val="28"/>
          <w:szCs w:val="28"/>
        </w:rPr>
        <w:t>Assessment 1</w:t>
      </w:r>
    </w:p>
    <w:p w14:paraId="7B395C7E" w14:textId="77777777" w:rsidR="00FF7B47" w:rsidRPr="00FF7B47" w:rsidRDefault="00FF7B47" w:rsidP="00FF7B47">
      <w:pPr>
        <w:spacing w:after="160" w:line="360" w:lineRule="auto"/>
        <w:jc w:val="both"/>
        <w:rPr>
          <w:rFonts w:ascii="Arial" w:hAnsi="Arial" w:cs="Arial"/>
          <w:sz w:val="28"/>
          <w:szCs w:val="28"/>
        </w:rPr>
      </w:pPr>
      <w:r w:rsidRPr="00FF7B47">
        <w:rPr>
          <w:rFonts w:ascii="Arial" w:hAnsi="Arial" w:cs="Arial"/>
          <w:sz w:val="28"/>
          <w:szCs w:val="28"/>
        </w:rPr>
        <w:t>Lecturer’s name</w:t>
      </w:r>
      <w:r w:rsidRPr="00FF7B47">
        <w:rPr>
          <w:rFonts w:ascii="Arial" w:hAnsi="Arial" w:cs="Arial"/>
          <w:b/>
          <w:bCs/>
          <w:sz w:val="28"/>
          <w:szCs w:val="28"/>
        </w:rPr>
        <w:t xml:space="preserve">: </w:t>
      </w:r>
      <w:proofErr w:type="spellStart"/>
      <w:r w:rsidRPr="00FF7B47">
        <w:rPr>
          <w:rFonts w:ascii="Arial" w:hAnsi="Arial" w:cs="Arial"/>
          <w:b/>
          <w:bCs/>
          <w:sz w:val="28"/>
          <w:szCs w:val="28"/>
        </w:rPr>
        <w:t>Widin</w:t>
      </w:r>
      <w:proofErr w:type="spellEnd"/>
      <w:r w:rsidRPr="00FF7B47">
        <w:rPr>
          <w:rFonts w:ascii="Arial" w:hAnsi="Arial" w:cs="Arial"/>
          <w:b/>
          <w:bCs/>
          <w:sz w:val="28"/>
          <w:szCs w:val="28"/>
        </w:rPr>
        <w:t xml:space="preserve"> </w:t>
      </w:r>
      <w:proofErr w:type="spellStart"/>
      <w:r w:rsidRPr="00FF7B47">
        <w:rPr>
          <w:rFonts w:ascii="Arial" w:hAnsi="Arial" w:cs="Arial"/>
          <w:b/>
          <w:bCs/>
          <w:sz w:val="28"/>
          <w:szCs w:val="28"/>
        </w:rPr>
        <w:t>Sha'ven</w:t>
      </w:r>
      <w:proofErr w:type="spellEnd"/>
    </w:p>
    <w:p w14:paraId="67D4A648" w14:textId="629E5205" w:rsidR="00FF7B47" w:rsidRDefault="00FF7B47" w:rsidP="00723887">
      <w:pPr>
        <w:jc w:val="center"/>
        <w:rPr>
          <w:rFonts w:ascii="Arial" w:hAnsi="Arial" w:cs="Arial"/>
          <w:b/>
          <w:bCs/>
        </w:rPr>
      </w:pPr>
    </w:p>
    <w:p w14:paraId="6EBD7A95" w14:textId="76148E20" w:rsidR="00FF7B47" w:rsidRDefault="00FF7B47" w:rsidP="00723887">
      <w:pPr>
        <w:jc w:val="center"/>
        <w:rPr>
          <w:rFonts w:ascii="Arial" w:hAnsi="Arial" w:cs="Arial"/>
          <w:b/>
          <w:bCs/>
        </w:rPr>
      </w:pPr>
    </w:p>
    <w:p w14:paraId="0D9D6654" w14:textId="77777777" w:rsidR="00FF7B47" w:rsidRDefault="00FF7B47" w:rsidP="00723887">
      <w:pPr>
        <w:jc w:val="center"/>
        <w:rPr>
          <w:rFonts w:ascii="Arial" w:hAnsi="Arial" w:cs="Arial"/>
          <w:b/>
          <w:bCs/>
        </w:rPr>
      </w:pPr>
    </w:p>
    <w:p w14:paraId="56E3AE40" w14:textId="77777777" w:rsidR="00FF7B47" w:rsidRDefault="00FF7B47" w:rsidP="00723887">
      <w:pPr>
        <w:jc w:val="center"/>
        <w:rPr>
          <w:rFonts w:ascii="Arial" w:hAnsi="Arial" w:cs="Arial"/>
          <w:b/>
          <w:bCs/>
        </w:rPr>
      </w:pPr>
    </w:p>
    <w:p w14:paraId="6C5BCAD0" w14:textId="77777777" w:rsidR="00FF7B47" w:rsidRDefault="00FF7B47" w:rsidP="00723887">
      <w:pPr>
        <w:jc w:val="center"/>
        <w:rPr>
          <w:rFonts w:ascii="Arial" w:hAnsi="Arial" w:cs="Arial"/>
          <w:b/>
          <w:bCs/>
        </w:rPr>
      </w:pPr>
    </w:p>
    <w:p w14:paraId="164CEFA5" w14:textId="77777777" w:rsidR="00FF7B47" w:rsidRDefault="00FF7B47" w:rsidP="00723887">
      <w:pPr>
        <w:jc w:val="center"/>
        <w:rPr>
          <w:rFonts w:ascii="Arial" w:hAnsi="Arial" w:cs="Arial"/>
          <w:b/>
          <w:bCs/>
        </w:rPr>
      </w:pPr>
    </w:p>
    <w:p w14:paraId="33EBB5EE" w14:textId="18808A78" w:rsidR="004E511B" w:rsidRDefault="00723887" w:rsidP="00723887">
      <w:pPr>
        <w:jc w:val="center"/>
        <w:rPr>
          <w:rFonts w:ascii="Arial" w:hAnsi="Arial" w:cs="Arial"/>
          <w:b/>
          <w:bCs/>
        </w:rPr>
      </w:pPr>
      <w:r w:rsidRPr="00723887">
        <w:rPr>
          <w:rFonts w:ascii="Arial" w:hAnsi="Arial" w:cs="Arial"/>
          <w:b/>
          <w:bCs/>
        </w:rPr>
        <w:t>Control Report for Amana Ltd</w:t>
      </w:r>
    </w:p>
    <w:p w14:paraId="5EFC6A9D" w14:textId="1492F157" w:rsidR="00723887" w:rsidRDefault="00723887" w:rsidP="00723887">
      <w:pPr>
        <w:jc w:val="center"/>
        <w:rPr>
          <w:rFonts w:ascii="Arial" w:hAnsi="Arial" w:cs="Arial"/>
          <w:b/>
          <w:bCs/>
        </w:rPr>
      </w:pPr>
    </w:p>
    <w:p w14:paraId="64414416" w14:textId="36DDE3A6" w:rsidR="00723887" w:rsidRDefault="00723887" w:rsidP="00723887">
      <w:pPr>
        <w:jc w:val="center"/>
        <w:rPr>
          <w:rFonts w:ascii="Arial" w:hAnsi="Arial" w:cs="Arial"/>
          <w:b/>
          <w:bCs/>
        </w:rPr>
      </w:pPr>
    </w:p>
    <w:p w14:paraId="7973211B" w14:textId="238BB34E" w:rsidR="00723887" w:rsidRDefault="00723887" w:rsidP="00723887">
      <w:pPr>
        <w:rPr>
          <w:rFonts w:ascii="Arial" w:hAnsi="Arial" w:cs="Arial"/>
          <w:b/>
          <w:bCs/>
        </w:rPr>
      </w:pPr>
      <w:r>
        <w:rPr>
          <w:rFonts w:ascii="Arial" w:hAnsi="Arial" w:cs="Arial"/>
          <w:b/>
          <w:bCs/>
        </w:rPr>
        <w:t>Part A</w:t>
      </w:r>
    </w:p>
    <w:p w14:paraId="6F2D4AD3" w14:textId="544F7223" w:rsidR="00723887" w:rsidRDefault="00723887" w:rsidP="00723887">
      <w:pPr>
        <w:rPr>
          <w:rFonts w:ascii="Arial" w:hAnsi="Arial" w:cs="Arial"/>
        </w:rPr>
      </w:pPr>
      <w:r>
        <w:rPr>
          <w:rFonts w:ascii="Arial" w:hAnsi="Arial" w:cs="Arial"/>
        </w:rPr>
        <w:t>(</w:t>
      </w:r>
      <w:proofErr w:type="spellStart"/>
      <w:r>
        <w:rPr>
          <w:rFonts w:ascii="Arial" w:hAnsi="Arial" w:cs="Arial"/>
        </w:rPr>
        <w:t>i</w:t>
      </w:r>
      <w:proofErr w:type="spellEnd"/>
      <w:r>
        <w:rPr>
          <w:rFonts w:ascii="Arial" w:hAnsi="Arial" w:cs="Arial"/>
        </w:rPr>
        <w:t>)</w:t>
      </w:r>
    </w:p>
    <w:p w14:paraId="15F65BEE" w14:textId="25E7662F" w:rsidR="001D388E" w:rsidRDefault="001D388E" w:rsidP="00723887">
      <w:pPr>
        <w:rPr>
          <w:rFonts w:ascii="Arial" w:hAnsi="Arial" w:cs="Arial"/>
        </w:rPr>
      </w:pPr>
    </w:p>
    <w:p w14:paraId="043316BF" w14:textId="36FC4613" w:rsidR="001D388E" w:rsidRDefault="001D388E" w:rsidP="00723887">
      <w:pPr>
        <w:rPr>
          <w:rFonts w:ascii="Arial" w:hAnsi="Arial" w:cs="Arial"/>
        </w:rPr>
      </w:pPr>
    </w:p>
    <w:p w14:paraId="07191295" w14:textId="77777777" w:rsidR="001D388E" w:rsidRPr="00723887" w:rsidRDefault="001D388E" w:rsidP="00723887">
      <w:pPr>
        <w:rPr>
          <w:rFonts w:ascii="Arial" w:hAnsi="Arial" w:cs="Arial"/>
        </w:rPr>
      </w:pPr>
    </w:p>
    <w:p w14:paraId="103D93FC" w14:textId="2562E9CA" w:rsidR="00723887" w:rsidRDefault="00723887" w:rsidP="00723887">
      <w:pPr>
        <w:rPr>
          <w:rFonts w:ascii="Arial" w:hAnsi="Arial" w:cs="Arial"/>
          <w:b/>
          <w:bCs/>
        </w:rPr>
      </w:pPr>
    </w:p>
    <w:p w14:paraId="5EAFA98C" w14:textId="53A15C02" w:rsidR="00723887" w:rsidRDefault="00723887" w:rsidP="00723887">
      <w:pPr>
        <w:rPr>
          <w:rFonts w:ascii="Arial" w:hAnsi="Arial" w:cs="Arial"/>
        </w:rPr>
      </w:pPr>
      <w:r w:rsidRPr="00723887">
        <w:rPr>
          <w:rFonts w:ascii="Arial" w:hAnsi="Arial" w:cs="Arial"/>
        </w:rPr>
        <w:t>(ii)</w:t>
      </w:r>
    </w:p>
    <w:p w14:paraId="7053A78B" w14:textId="77777777" w:rsidR="00723887" w:rsidRPr="00723887" w:rsidRDefault="00723887" w:rsidP="00723887">
      <w:pPr>
        <w:rPr>
          <w:rFonts w:ascii="Arial" w:hAnsi="Arial" w:cs="Arial"/>
        </w:rPr>
      </w:pPr>
    </w:p>
    <w:p w14:paraId="1B4F718E" w14:textId="64B5560E" w:rsidR="00723887" w:rsidRPr="00096CA9" w:rsidRDefault="00723887" w:rsidP="00723887">
      <w:pPr>
        <w:rPr>
          <w:rFonts w:ascii="Arial" w:hAnsi="Arial" w:cs="Arial"/>
          <w:b/>
          <w:bCs/>
        </w:rPr>
      </w:pPr>
      <w:r w:rsidRPr="00096CA9">
        <w:rPr>
          <w:rFonts w:ascii="Arial" w:hAnsi="Arial" w:cs="Arial"/>
          <w:b/>
          <w:bCs/>
        </w:rPr>
        <w:t>Report on Amana Ltd performance for 2020</w:t>
      </w:r>
    </w:p>
    <w:p w14:paraId="770E11E3" w14:textId="71D12095" w:rsidR="00723887" w:rsidRDefault="00723887" w:rsidP="00723887">
      <w:pPr>
        <w:rPr>
          <w:rFonts w:ascii="Arial" w:hAnsi="Arial" w:cs="Arial"/>
        </w:rPr>
      </w:pPr>
    </w:p>
    <w:p w14:paraId="7EDBDC5A" w14:textId="5516B9CF" w:rsidR="00723887" w:rsidRDefault="007040EC" w:rsidP="007040EC">
      <w:pPr>
        <w:spacing w:line="360" w:lineRule="auto"/>
        <w:jc w:val="both"/>
        <w:rPr>
          <w:rFonts w:ascii="Arial" w:hAnsi="Arial" w:cs="Arial"/>
        </w:rPr>
      </w:pPr>
      <w:r>
        <w:rPr>
          <w:rFonts w:ascii="Arial" w:hAnsi="Arial" w:cs="Arial"/>
        </w:rPr>
        <w:t xml:space="preserve">The business activity of Amana Ltd had played an important role in the souvenirs industry in England, as the organisation have many shops around the country and are aiming to provide the best products for the tourists visiting United Kingdom. The main activity of this business is to sell souvenirs which are manufactured by a Chinese company and designed by Amana Ltd. This business mostly is relying on tourists as their main </w:t>
      </w:r>
      <w:r w:rsidR="009B572C">
        <w:rPr>
          <w:rFonts w:ascii="Arial" w:hAnsi="Arial" w:cs="Arial"/>
        </w:rPr>
        <w:t>customers;</w:t>
      </w:r>
      <w:r>
        <w:rPr>
          <w:rFonts w:ascii="Arial" w:hAnsi="Arial" w:cs="Arial"/>
        </w:rPr>
        <w:t xml:space="preserve"> </w:t>
      </w:r>
      <w:r w:rsidR="009B572C">
        <w:rPr>
          <w:rFonts w:ascii="Arial" w:hAnsi="Arial" w:cs="Arial"/>
        </w:rPr>
        <w:t>therefore,</w:t>
      </w:r>
      <w:r w:rsidR="00931C56">
        <w:rPr>
          <w:rFonts w:ascii="Arial" w:hAnsi="Arial" w:cs="Arial"/>
        </w:rPr>
        <w:t xml:space="preserve"> i</w:t>
      </w:r>
      <w:r w:rsidR="009B572C">
        <w:rPr>
          <w:rFonts w:ascii="Arial" w:hAnsi="Arial" w:cs="Arial"/>
        </w:rPr>
        <w:t>t’</w:t>
      </w:r>
      <w:r w:rsidR="00931C56">
        <w:rPr>
          <w:rFonts w:ascii="Arial" w:hAnsi="Arial" w:cs="Arial"/>
        </w:rPr>
        <w:t>s directly connected to the tourism industry in this country. Over the 40 years activity in the souvenir industry, Amana Ltd registered high profits, therefore many shops were opened across England, however the year 2020 had many significant changes in the business activity. This trade year challenged the organisatio</w:t>
      </w:r>
      <w:r w:rsidR="002649BC">
        <w:rPr>
          <w:rFonts w:ascii="Arial" w:hAnsi="Arial" w:cs="Arial"/>
        </w:rPr>
        <w:t>n</w:t>
      </w:r>
      <w:r w:rsidR="00931C56">
        <w:rPr>
          <w:rFonts w:ascii="Arial" w:hAnsi="Arial" w:cs="Arial"/>
        </w:rPr>
        <w:t xml:space="preserve"> due to Covid-19, therefore its activity had to be reduced and many changes had to be made within the business structure</w:t>
      </w:r>
      <w:r w:rsidR="002649BC">
        <w:rPr>
          <w:rFonts w:ascii="Arial" w:hAnsi="Arial" w:cs="Arial"/>
        </w:rPr>
        <w:t>.</w:t>
      </w:r>
    </w:p>
    <w:p w14:paraId="740F0D21" w14:textId="7DDF2CB5" w:rsidR="002649BC" w:rsidRDefault="002649BC" w:rsidP="007040EC">
      <w:pPr>
        <w:spacing w:line="360" w:lineRule="auto"/>
        <w:jc w:val="both"/>
        <w:rPr>
          <w:rFonts w:ascii="Arial" w:hAnsi="Arial" w:cs="Arial"/>
        </w:rPr>
      </w:pPr>
      <w:r>
        <w:rPr>
          <w:rFonts w:ascii="Arial" w:hAnsi="Arial" w:cs="Arial"/>
        </w:rPr>
        <w:t xml:space="preserve">This report is aiming to analyse Amana’s performance during business year 2020 based on the control report and to provide recommendations to Amana’s CEO regarding the areas of improvement, so the business can increase their changes to survive on the market during the pandemic and make profit, even if the business environment is not favourable. The report will be focusing on the units sold, price changes, revenues results, variable costs, fixed overheads, and profit. </w:t>
      </w:r>
    </w:p>
    <w:p w14:paraId="1AA40860" w14:textId="77777777" w:rsidR="009B572C" w:rsidRDefault="009B572C" w:rsidP="007040EC">
      <w:pPr>
        <w:spacing w:line="360" w:lineRule="auto"/>
        <w:jc w:val="both"/>
        <w:rPr>
          <w:rFonts w:ascii="Arial" w:hAnsi="Arial" w:cs="Arial"/>
          <w:b/>
          <w:bCs/>
        </w:rPr>
      </w:pPr>
    </w:p>
    <w:p w14:paraId="75C31CC7" w14:textId="40830F43" w:rsidR="009B572C" w:rsidRDefault="00EB7E65" w:rsidP="007040EC">
      <w:pPr>
        <w:spacing w:line="360" w:lineRule="auto"/>
        <w:jc w:val="both"/>
        <w:rPr>
          <w:rFonts w:ascii="Arial" w:hAnsi="Arial" w:cs="Arial"/>
          <w:b/>
          <w:bCs/>
        </w:rPr>
      </w:pPr>
      <w:r>
        <w:rPr>
          <w:rFonts w:ascii="Arial" w:hAnsi="Arial" w:cs="Arial"/>
          <w:b/>
          <w:bCs/>
        </w:rPr>
        <w:t>Units</w:t>
      </w:r>
    </w:p>
    <w:p w14:paraId="2EC8BA72" w14:textId="0421B4E0" w:rsidR="00B968D7" w:rsidRDefault="002A359F" w:rsidP="007040EC">
      <w:pPr>
        <w:spacing w:line="360" w:lineRule="auto"/>
        <w:jc w:val="both"/>
        <w:rPr>
          <w:rFonts w:ascii="Arial" w:hAnsi="Arial" w:cs="Arial"/>
        </w:rPr>
      </w:pPr>
      <w:r>
        <w:rPr>
          <w:rFonts w:ascii="Arial" w:hAnsi="Arial" w:cs="Arial"/>
        </w:rPr>
        <w:t xml:space="preserve">The units sold by Amana’s Ltd has been reduced in 2020 due to the pandemic, as shown in the control report. </w:t>
      </w:r>
      <w:r w:rsidR="00B968D7">
        <w:rPr>
          <w:rFonts w:ascii="Arial" w:hAnsi="Arial" w:cs="Arial"/>
        </w:rPr>
        <w:t xml:space="preserve">The products for a business represent the main purpose of an organisation to make profit by selling to a different market, where the business is focusing on. A product which is offered to sell can be an item or a service, also can be found in different forms, either physical, virtual, or cyber form, depending of customers needs (The Economic Times, 2021). The units produced by a business needs to have specific functions which </w:t>
      </w:r>
      <w:r w:rsidR="004C5F69">
        <w:rPr>
          <w:rFonts w:ascii="Arial" w:hAnsi="Arial" w:cs="Arial"/>
        </w:rPr>
        <w:t>can</w:t>
      </w:r>
      <w:r w:rsidR="00B968D7">
        <w:rPr>
          <w:rFonts w:ascii="Arial" w:hAnsi="Arial" w:cs="Arial"/>
        </w:rPr>
        <w:t xml:space="preserve"> do what are supposed to do and at the highest standard, therefore customers </w:t>
      </w:r>
      <w:r w:rsidR="004C5F69">
        <w:rPr>
          <w:rFonts w:ascii="Arial" w:hAnsi="Arial" w:cs="Arial"/>
        </w:rPr>
        <w:t>need</w:t>
      </w:r>
      <w:r w:rsidR="00B968D7">
        <w:rPr>
          <w:rFonts w:ascii="Arial" w:hAnsi="Arial" w:cs="Arial"/>
        </w:rPr>
        <w:t xml:space="preserve"> are meet. </w:t>
      </w:r>
      <w:r w:rsidR="004C5F69">
        <w:rPr>
          <w:rFonts w:ascii="Arial" w:hAnsi="Arial" w:cs="Arial"/>
        </w:rPr>
        <w:t xml:space="preserve">Also, the products need to be developed in a certain way to communicate with the customers to satisfy their needs and to attract potentials users which can use the products (The Economic Times, 2021). The products quality and quantity are developed over times depending of the clients desires, the market trends, and the business environment, also the products needs to easily adapt, so it can be relevant and maintain the revenue levels, therefore the business will be able to function (The Economic Times, 2021).  </w:t>
      </w:r>
    </w:p>
    <w:p w14:paraId="1C24AB53" w14:textId="0DFC09F3" w:rsidR="004C5F69" w:rsidRDefault="00522D2D" w:rsidP="007040EC">
      <w:pPr>
        <w:spacing w:line="360" w:lineRule="auto"/>
        <w:jc w:val="both"/>
        <w:rPr>
          <w:rFonts w:ascii="Arial" w:hAnsi="Arial" w:cs="Arial"/>
        </w:rPr>
      </w:pPr>
      <w:r>
        <w:rPr>
          <w:rFonts w:ascii="Arial" w:hAnsi="Arial" w:cs="Arial"/>
        </w:rPr>
        <w:lastRenderedPageBreak/>
        <w:t xml:space="preserve">As mentioned above and shown in the control report, Amana’s Ltd registered a reduction of the units sold during trade year 2020, therefore from the original units of 100.000 was reduced to 80.000, meaning that the activity of the business was reduced. </w:t>
      </w:r>
      <w:r w:rsidR="00157FB4">
        <w:rPr>
          <w:rFonts w:ascii="Arial" w:hAnsi="Arial" w:cs="Arial"/>
        </w:rPr>
        <w:t>As many other business during Covid-19 crisis, Amana’s Ltd reduce</w:t>
      </w:r>
      <w:r w:rsidR="0010469C">
        <w:rPr>
          <w:rFonts w:ascii="Arial" w:hAnsi="Arial" w:cs="Arial"/>
        </w:rPr>
        <w:t>d</w:t>
      </w:r>
      <w:r w:rsidR="00157FB4">
        <w:rPr>
          <w:rFonts w:ascii="Arial" w:hAnsi="Arial" w:cs="Arial"/>
        </w:rPr>
        <w:t xml:space="preserve"> the number of units as there was a low number of customers, or even in few months the business was completely closed and no sold units were registered by the organization (Meyer et al, 2021). </w:t>
      </w:r>
      <w:r w:rsidR="00542726">
        <w:rPr>
          <w:rFonts w:ascii="Arial" w:hAnsi="Arial" w:cs="Arial"/>
        </w:rPr>
        <w:t xml:space="preserve">The strategy of reducing the production of units was a well decision taken by the management during the pandemic, however for future can be applied alternative strategies and the business environment needs to be analysed so the organisation can function at the highest levels. The Government regulations are constantly changing and the business needs to easily adapt and make profit, therefore it is suggested that Amana’s Ltd will be able to increase in future the units if the travel restrictions are lifted and tourists will be able to travel in England. Overall, </w:t>
      </w:r>
      <w:r w:rsidR="0010469C">
        <w:rPr>
          <w:rFonts w:ascii="Arial" w:hAnsi="Arial" w:cs="Arial"/>
        </w:rPr>
        <w:t>the organisation needs to rapidly adapt to the business environment changes to register profit and survive on the souvenir market.</w:t>
      </w:r>
    </w:p>
    <w:p w14:paraId="060ED0BB" w14:textId="385EE680" w:rsidR="0010469C" w:rsidRPr="0010469C" w:rsidRDefault="0010469C" w:rsidP="007040EC">
      <w:pPr>
        <w:spacing w:line="360" w:lineRule="auto"/>
        <w:jc w:val="both"/>
        <w:rPr>
          <w:rFonts w:ascii="Arial" w:hAnsi="Arial" w:cs="Arial"/>
          <w:b/>
          <w:bCs/>
        </w:rPr>
      </w:pPr>
      <w:r w:rsidRPr="0010469C">
        <w:rPr>
          <w:rFonts w:ascii="Arial" w:hAnsi="Arial" w:cs="Arial"/>
          <w:b/>
          <w:bCs/>
        </w:rPr>
        <w:t>Selling Price</w:t>
      </w:r>
    </w:p>
    <w:p w14:paraId="684E44DF" w14:textId="0009264E" w:rsidR="009B572C" w:rsidRDefault="002B77DF" w:rsidP="007040EC">
      <w:pPr>
        <w:spacing w:line="360" w:lineRule="auto"/>
        <w:jc w:val="both"/>
        <w:rPr>
          <w:rFonts w:ascii="Arial" w:hAnsi="Arial" w:cs="Arial"/>
        </w:rPr>
      </w:pPr>
      <w:r>
        <w:rPr>
          <w:rFonts w:ascii="Arial" w:hAnsi="Arial" w:cs="Arial"/>
        </w:rPr>
        <w:t>The control report for year 2020 of Amana Ltd had shown that the selling price had registered a reduction</w:t>
      </w:r>
      <w:r w:rsidR="0067761C">
        <w:rPr>
          <w:rFonts w:ascii="Arial" w:hAnsi="Arial" w:cs="Arial"/>
        </w:rPr>
        <w:t xml:space="preserve"> </w:t>
      </w:r>
      <w:r>
        <w:rPr>
          <w:rFonts w:ascii="Arial" w:hAnsi="Arial" w:cs="Arial"/>
        </w:rPr>
        <w:t>due to Covid-19 crisis</w:t>
      </w:r>
      <w:r w:rsidR="0006082E">
        <w:rPr>
          <w:rFonts w:ascii="Arial" w:hAnsi="Arial" w:cs="Arial"/>
        </w:rPr>
        <w:t xml:space="preserve">, therefore the business has been affected. Pricing is one of the most important decision taken in a business as is directly impacting the company performance in the </w:t>
      </w:r>
      <w:r w:rsidR="0060427B">
        <w:rPr>
          <w:rFonts w:ascii="Arial" w:hAnsi="Arial" w:cs="Arial"/>
        </w:rPr>
        <w:t>marketplace</w:t>
      </w:r>
      <w:r w:rsidR="0006082E">
        <w:rPr>
          <w:rFonts w:ascii="Arial" w:hAnsi="Arial" w:cs="Arial"/>
        </w:rPr>
        <w:t xml:space="preserve"> and </w:t>
      </w:r>
      <w:r w:rsidR="0060427B">
        <w:rPr>
          <w:rFonts w:ascii="Arial" w:hAnsi="Arial" w:cs="Arial"/>
        </w:rPr>
        <w:t>overall,</w:t>
      </w:r>
      <w:r w:rsidR="0006082E">
        <w:rPr>
          <w:rFonts w:ascii="Arial" w:hAnsi="Arial" w:cs="Arial"/>
        </w:rPr>
        <w:t xml:space="preserve"> the level of profitability (Hanna et al, 1995). </w:t>
      </w:r>
      <w:r w:rsidR="0060427B">
        <w:rPr>
          <w:rFonts w:ascii="Arial" w:hAnsi="Arial" w:cs="Arial"/>
        </w:rPr>
        <w:t>In an ideal situation the price set for a product or service will ensure the profit of a business at the highest level, however there may be situations where the price set may affect the business if wrong decision are taken by the management team. The price reflects the internal, external costs and the market</w:t>
      </w:r>
      <w:r w:rsidR="00137C0F">
        <w:rPr>
          <w:rFonts w:ascii="Arial" w:hAnsi="Arial" w:cs="Arial"/>
        </w:rPr>
        <w:t xml:space="preserve"> environment</w:t>
      </w:r>
      <w:r w:rsidR="0060427B">
        <w:rPr>
          <w:rFonts w:ascii="Arial" w:hAnsi="Arial" w:cs="Arial"/>
        </w:rPr>
        <w:t xml:space="preserve">, therefore the gap between those costs reflect a successful pricing strategy when the business registrate a high level of revenue (Hanna et al, 1995). Overall, the price of the units determines the product contribution to profitability. </w:t>
      </w:r>
    </w:p>
    <w:p w14:paraId="587016C7" w14:textId="42C9948C" w:rsidR="0060427B" w:rsidRDefault="00CC11A1" w:rsidP="007040EC">
      <w:pPr>
        <w:spacing w:line="360" w:lineRule="auto"/>
        <w:jc w:val="both"/>
        <w:rPr>
          <w:rFonts w:ascii="Arial" w:hAnsi="Arial" w:cs="Arial"/>
        </w:rPr>
      </w:pPr>
      <w:r>
        <w:rPr>
          <w:rFonts w:ascii="Arial" w:hAnsi="Arial" w:cs="Arial"/>
        </w:rPr>
        <w:t xml:space="preserve">In the case of Amana’s Ltd, the price was reduced in trade year 2020 to increase its revenue and remain the leader on the souvenir market. </w:t>
      </w:r>
      <w:r w:rsidR="007C06DD">
        <w:rPr>
          <w:rFonts w:ascii="Arial" w:hAnsi="Arial" w:cs="Arial"/>
        </w:rPr>
        <w:t>By reducing the selling price of the units, also caused an unfavourable variation for the business. The</w:t>
      </w:r>
      <w:r>
        <w:rPr>
          <w:rFonts w:ascii="Arial" w:hAnsi="Arial" w:cs="Arial"/>
        </w:rPr>
        <w:t xml:space="preserve"> pricing strategy used it can be considered a </w:t>
      </w:r>
      <w:r w:rsidR="00137C0F">
        <w:rPr>
          <w:rFonts w:ascii="Arial" w:hAnsi="Arial" w:cs="Arial"/>
        </w:rPr>
        <w:t>short-term</w:t>
      </w:r>
      <w:r>
        <w:rPr>
          <w:rFonts w:ascii="Arial" w:hAnsi="Arial" w:cs="Arial"/>
        </w:rPr>
        <w:t xml:space="preserve"> solution for the busines, however for the future it may cause losses for the organisation as it not a sustainable plan. Aman</w:t>
      </w:r>
      <w:r w:rsidR="00137C0F">
        <w:rPr>
          <w:rFonts w:ascii="Arial" w:hAnsi="Arial" w:cs="Arial"/>
        </w:rPr>
        <w:t>a</w:t>
      </w:r>
      <w:r>
        <w:rPr>
          <w:rFonts w:ascii="Arial" w:hAnsi="Arial" w:cs="Arial"/>
        </w:rPr>
        <w:t xml:space="preserve">’s </w:t>
      </w:r>
      <w:r w:rsidR="00137C0F">
        <w:rPr>
          <w:rFonts w:ascii="Arial" w:hAnsi="Arial" w:cs="Arial"/>
        </w:rPr>
        <w:t xml:space="preserve">Ltd needs to closely analyse the pricing strategy in future, especially when the crisis caused by the pandemic will come to an end, so the business can rethink the price to </w:t>
      </w:r>
      <w:r w:rsidR="00137C0F">
        <w:rPr>
          <w:rFonts w:ascii="Arial" w:hAnsi="Arial" w:cs="Arial"/>
        </w:rPr>
        <w:lastRenderedPageBreak/>
        <w:t>make profit. As an overall recommendation for Amana Ltd regarding selling price is to create a strategy where the pricing can be changed, depending of the market, without causing further costs and making sure that will not affect the profit.</w:t>
      </w:r>
    </w:p>
    <w:p w14:paraId="5FD45CB0" w14:textId="4A549E9E" w:rsidR="0060427B" w:rsidRDefault="007C06DD" w:rsidP="007040EC">
      <w:pPr>
        <w:spacing w:line="360" w:lineRule="auto"/>
        <w:jc w:val="both"/>
        <w:rPr>
          <w:rFonts w:ascii="Arial" w:hAnsi="Arial" w:cs="Arial"/>
          <w:b/>
          <w:bCs/>
        </w:rPr>
      </w:pPr>
      <w:r w:rsidRPr="007C06DD">
        <w:rPr>
          <w:rFonts w:ascii="Arial" w:hAnsi="Arial" w:cs="Arial"/>
          <w:b/>
          <w:bCs/>
        </w:rPr>
        <w:t xml:space="preserve">Revenue </w:t>
      </w:r>
    </w:p>
    <w:p w14:paraId="4C6F81C0" w14:textId="2EA06EC4" w:rsidR="006A17A2" w:rsidRDefault="007C06DD" w:rsidP="007040EC">
      <w:pPr>
        <w:spacing w:line="360" w:lineRule="auto"/>
        <w:jc w:val="both"/>
        <w:rPr>
          <w:rFonts w:ascii="Arial" w:hAnsi="Arial" w:cs="Arial"/>
        </w:rPr>
      </w:pPr>
      <w:r>
        <w:rPr>
          <w:rFonts w:ascii="Arial" w:hAnsi="Arial" w:cs="Arial"/>
        </w:rPr>
        <w:t xml:space="preserve">The revenue for Amana Ltd was reduced in 2020 due to the pandemic crisis, therefore the business had less profit. </w:t>
      </w:r>
      <w:r w:rsidR="00E208F2">
        <w:rPr>
          <w:rFonts w:ascii="Arial" w:hAnsi="Arial" w:cs="Arial"/>
        </w:rPr>
        <w:t xml:space="preserve">The revenue represents another important factor in a business as this determines the profitability in a business. Depending of the revenue the organisation can establish whether the company is making money or its losing. Also, the revenue is resulted from the selling of certain </w:t>
      </w:r>
      <w:r w:rsidR="006A17A2">
        <w:rPr>
          <w:rFonts w:ascii="Arial" w:hAnsi="Arial" w:cs="Arial"/>
        </w:rPr>
        <w:t>number</w:t>
      </w:r>
      <w:r w:rsidR="00E208F2">
        <w:rPr>
          <w:rFonts w:ascii="Arial" w:hAnsi="Arial" w:cs="Arial"/>
        </w:rPr>
        <w:t xml:space="preserve"> of units at the selling price established by the management (Hayes et al, 2021</w:t>
      </w:r>
      <w:r w:rsidR="006A17A2">
        <w:rPr>
          <w:rFonts w:ascii="Arial" w:hAnsi="Arial" w:cs="Arial"/>
        </w:rPr>
        <w:t xml:space="preserve">). Revenue is the main way of bringing money into the business. </w:t>
      </w:r>
    </w:p>
    <w:p w14:paraId="5BC629B9" w14:textId="6DE1EC80" w:rsidR="006A17A2" w:rsidRDefault="006A17A2" w:rsidP="007040EC">
      <w:pPr>
        <w:spacing w:line="360" w:lineRule="auto"/>
        <w:jc w:val="both"/>
        <w:rPr>
          <w:rFonts w:ascii="Arial" w:hAnsi="Arial" w:cs="Arial"/>
        </w:rPr>
      </w:pPr>
      <w:r>
        <w:rPr>
          <w:rFonts w:ascii="Arial" w:hAnsi="Arial" w:cs="Arial"/>
        </w:rPr>
        <w:t>The control report had shown that Amana’s Ltd registrate a reduced revenue causing an unfavourable variance for the business. Due to the crisis, the business revenue was affected, therefore Aman Ltd needs to find different strategies to increase its sales. It would be recommended that the organisation to adopt new strategies of promoting the business so can attract more customers, also different offers can be applied, thus the clients will be able to affords the products.</w:t>
      </w:r>
    </w:p>
    <w:p w14:paraId="0F3AD726" w14:textId="3878127F" w:rsidR="006A17A2" w:rsidRDefault="006A17A2" w:rsidP="007040EC">
      <w:pPr>
        <w:spacing w:line="360" w:lineRule="auto"/>
        <w:jc w:val="both"/>
        <w:rPr>
          <w:rFonts w:ascii="Arial" w:hAnsi="Arial" w:cs="Arial"/>
          <w:b/>
          <w:bCs/>
        </w:rPr>
      </w:pPr>
      <w:r w:rsidRPr="006A17A2">
        <w:rPr>
          <w:rFonts w:ascii="Arial" w:hAnsi="Arial" w:cs="Arial"/>
          <w:b/>
          <w:bCs/>
        </w:rPr>
        <w:t xml:space="preserve">Materials </w:t>
      </w:r>
    </w:p>
    <w:p w14:paraId="716A5DBD" w14:textId="442DAF8B" w:rsidR="006A17A2" w:rsidRDefault="00060A88" w:rsidP="007040EC">
      <w:pPr>
        <w:spacing w:line="360" w:lineRule="auto"/>
        <w:jc w:val="both"/>
        <w:rPr>
          <w:rFonts w:ascii="Arial" w:hAnsi="Arial" w:cs="Arial"/>
        </w:rPr>
      </w:pPr>
      <w:r>
        <w:rPr>
          <w:rFonts w:ascii="Arial" w:hAnsi="Arial" w:cs="Arial"/>
        </w:rPr>
        <w:t xml:space="preserve">The materials cost for Amana Ltd has been increased in the trade year 2020, as shown in the control report, therefore causing an unfavourable variance as the sales was reduces but the materials costs have been increased.  </w:t>
      </w:r>
      <w:r w:rsidR="00911A32">
        <w:rPr>
          <w:rFonts w:ascii="Arial" w:hAnsi="Arial" w:cs="Arial"/>
        </w:rPr>
        <w:t>Materials are representing the base costs of a product and usually the price is reflecting the materials costs also other costs (</w:t>
      </w:r>
      <w:proofErr w:type="spellStart"/>
      <w:r w:rsidR="00911A32">
        <w:rPr>
          <w:rFonts w:ascii="Arial" w:hAnsi="Arial" w:cs="Arial"/>
        </w:rPr>
        <w:t>Kolotzek</w:t>
      </w:r>
      <w:proofErr w:type="spellEnd"/>
      <w:r w:rsidR="00911A32">
        <w:rPr>
          <w:rFonts w:ascii="Arial" w:hAnsi="Arial" w:cs="Arial"/>
        </w:rPr>
        <w:t xml:space="preserve"> et al, 2017). The materials play the most important role in the manufacturing of a product, therefore the costs of those needs to be analysed by the management to be effective for the business and obtain profit. Cost controlling of the materials needs to be analysed when the product is planned and developed, thus the business will acknowledge from the beginning the price involved in the manufacturing of the product (</w:t>
      </w:r>
      <w:proofErr w:type="spellStart"/>
      <w:r w:rsidR="00911A32">
        <w:rPr>
          <w:rFonts w:ascii="Arial" w:hAnsi="Arial" w:cs="Arial"/>
        </w:rPr>
        <w:t>Weustink</w:t>
      </w:r>
      <w:proofErr w:type="spellEnd"/>
      <w:r w:rsidR="00911A32">
        <w:rPr>
          <w:rFonts w:ascii="Arial" w:hAnsi="Arial" w:cs="Arial"/>
        </w:rPr>
        <w:t>, et al, 2000).</w:t>
      </w:r>
    </w:p>
    <w:p w14:paraId="27B43161" w14:textId="7E372967" w:rsidR="00911A32" w:rsidRDefault="00911A32" w:rsidP="007040EC">
      <w:pPr>
        <w:spacing w:line="360" w:lineRule="auto"/>
        <w:jc w:val="both"/>
        <w:rPr>
          <w:rFonts w:ascii="Arial" w:hAnsi="Arial" w:cs="Arial"/>
        </w:rPr>
      </w:pPr>
      <w:r>
        <w:rPr>
          <w:rFonts w:ascii="Arial" w:hAnsi="Arial" w:cs="Arial"/>
        </w:rPr>
        <w:t>Amana’s Ltd materials costs has been increased during Covid-19 which may cause a reduce</w:t>
      </w:r>
      <w:r w:rsidR="000F2885">
        <w:rPr>
          <w:rFonts w:ascii="Arial" w:hAnsi="Arial" w:cs="Arial"/>
        </w:rPr>
        <w:t>d</w:t>
      </w:r>
      <w:r>
        <w:rPr>
          <w:rFonts w:ascii="Arial" w:hAnsi="Arial" w:cs="Arial"/>
        </w:rPr>
        <w:t xml:space="preserve"> profit for the </w:t>
      </w:r>
      <w:r w:rsidR="000F2885">
        <w:rPr>
          <w:rFonts w:ascii="Arial" w:hAnsi="Arial" w:cs="Arial"/>
        </w:rPr>
        <w:t xml:space="preserve">business; therefore, changes must be made to reduce the costs. As the organisation activity is to sell souvenirs the materials costs need to be closely analysed and kept under control, so the products quality will not be affected. As a recommendation for Amana Ltd to keep track of materials costs, perhaps can change the manufacturer from China to a closer location, therefore the costs will be reduced. </w:t>
      </w:r>
    </w:p>
    <w:p w14:paraId="253C6063" w14:textId="46AFF678" w:rsidR="000F2885" w:rsidRDefault="000F2885" w:rsidP="007040EC">
      <w:pPr>
        <w:spacing w:line="360" w:lineRule="auto"/>
        <w:jc w:val="both"/>
        <w:rPr>
          <w:rFonts w:ascii="Arial" w:hAnsi="Arial" w:cs="Arial"/>
          <w:b/>
          <w:bCs/>
        </w:rPr>
      </w:pPr>
      <w:r w:rsidRPr="000F2885">
        <w:rPr>
          <w:rFonts w:ascii="Arial" w:hAnsi="Arial" w:cs="Arial"/>
          <w:b/>
          <w:bCs/>
        </w:rPr>
        <w:lastRenderedPageBreak/>
        <w:t>Labour</w:t>
      </w:r>
    </w:p>
    <w:p w14:paraId="678F3A40" w14:textId="033608F6" w:rsidR="000F2885" w:rsidRDefault="000F2885" w:rsidP="007040EC">
      <w:pPr>
        <w:spacing w:line="360" w:lineRule="auto"/>
        <w:jc w:val="both"/>
        <w:rPr>
          <w:rFonts w:ascii="Arial" w:hAnsi="Arial" w:cs="Arial"/>
        </w:rPr>
      </w:pPr>
      <w:r>
        <w:rPr>
          <w:rFonts w:ascii="Arial" w:hAnsi="Arial" w:cs="Arial"/>
        </w:rPr>
        <w:t xml:space="preserve">Labour cost had </w:t>
      </w:r>
      <w:r w:rsidR="0046536F">
        <w:rPr>
          <w:rFonts w:ascii="Arial" w:hAnsi="Arial" w:cs="Arial"/>
        </w:rPr>
        <w:t>registered</w:t>
      </w:r>
      <w:r>
        <w:rPr>
          <w:rFonts w:ascii="Arial" w:hAnsi="Arial" w:cs="Arial"/>
        </w:rPr>
        <w:t xml:space="preserve"> an increase for Amana Ltd in 2020 which may cause loses for the business. </w:t>
      </w:r>
      <w:r w:rsidR="0046536F">
        <w:rPr>
          <w:rFonts w:ascii="Arial" w:hAnsi="Arial" w:cs="Arial"/>
        </w:rPr>
        <w:t xml:space="preserve">The cost of labour is the wages paid to employees and can be found as direct and indirect cost for the business; therefore, this cost can be found in the price of the products (Brock, 2020). This is another cost that is influencing the business profitability and the organisations needs to adjust the cost depending of the activity level of the company. </w:t>
      </w:r>
    </w:p>
    <w:p w14:paraId="4B027459" w14:textId="7408EAE5" w:rsidR="0046536F" w:rsidRDefault="0046536F" w:rsidP="007040EC">
      <w:pPr>
        <w:spacing w:line="360" w:lineRule="auto"/>
        <w:jc w:val="both"/>
        <w:rPr>
          <w:rFonts w:ascii="Arial" w:hAnsi="Arial" w:cs="Arial"/>
        </w:rPr>
      </w:pPr>
      <w:r>
        <w:rPr>
          <w:rFonts w:ascii="Arial" w:hAnsi="Arial" w:cs="Arial"/>
        </w:rPr>
        <w:t xml:space="preserve">As it can be observed in control report of Amana Ltd, the labour cost has been increased during the pandemic, causing an unfavourable variance for the business. Amana Ltd it will have to re-think the strategy of managing the labour costs which will need to be reduced, however on the other hand still need to keep the quality of customer service at the highest levels. It would be advisable that Amana Ltd can offer part time jobs </w:t>
      </w:r>
      <w:r w:rsidR="009C44B3">
        <w:rPr>
          <w:rFonts w:ascii="Arial" w:hAnsi="Arial" w:cs="Arial"/>
        </w:rPr>
        <w:t xml:space="preserve">and flexible jobs, where the business will be able to still have staff during the busy times and reduced staff when the activity levels are reduced. </w:t>
      </w:r>
    </w:p>
    <w:p w14:paraId="5D65AE41" w14:textId="5A184EA5" w:rsidR="009C44B3" w:rsidRDefault="009C44B3" w:rsidP="007040EC">
      <w:pPr>
        <w:spacing w:line="360" w:lineRule="auto"/>
        <w:jc w:val="both"/>
        <w:rPr>
          <w:rFonts w:ascii="Arial" w:hAnsi="Arial" w:cs="Arial"/>
          <w:b/>
          <w:bCs/>
        </w:rPr>
      </w:pPr>
      <w:r w:rsidRPr="009C44B3">
        <w:rPr>
          <w:rFonts w:ascii="Arial" w:hAnsi="Arial" w:cs="Arial"/>
          <w:b/>
          <w:bCs/>
        </w:rPr>
        <w:t>Warehouse rental</w:t>
      </w:r>
    </w:p>
    <w:p w14:paraId="718DF2D8" w14:textId="41297064" w:rsidR="009C44B3" w:rsidRDefault="009C44B3" w:rsidP="007040EC">
      <w:pPr>
        <w:spacing w:line="360" w:lineRule="auto"/>
        <w:jc w:val="both"/>
        <w:rPr>
          <w:rFonts w:ascii="Arial" w:hAnsi="Arial" w:cs="Arial"/>
        </w:rPr>
      </w:pPr>
      <w:r>
        <w:rPr>
          <w:rFonts w:ascii="Arial" w:hAnsi="Arial" w:cs="Arial"/>
        </w:rPr>
        <w:t>Warehouse rental cost have been decreased in year 2020 for Amana Ltd which brings a favourable variance resulting that the well decision has been taken regard</w:t>
      </w:r>
      <w:r w:rsidR="008961FC">
        <w:rPr>
          <w:rFonts w:ascii="Arial" w:hAnsi="Arial" w:cs="Arial"/>
        </w:rPr>
        <w:t>ing</w:t>
      </w:r>
      <w:r>
        <w:rPr>
          <w:rFonts w:ascii="Arial" w:hAnsi="Arial" w:cs="Arial"/>
        </w:rPr>
        <w:t xml:space="preserve"> this cost. The rent expenses are the costs occurred by a business when is using a property or a location to carry its activity. </w:t>
      </w:r>
      <w:r w:rsidR="008961FC">
        <w:rPr>
          <w:rFonts w:ascii="Arial" w:hAnsi="Arial" w:cs="Arial"/>
        </w:rPr>
        <w:t>These costs</w:t>
      </w:r>
      <w:r>
        <w:rPr>
          <w:rFonts w:ascii="Arial" w:hAnsi="Arial" w:cs="Arial"/>
        </w:rPr>
        <w:t xml:space="preserve"> are usually fixed and </w:t>
      </w:r>
      <w:r w:rsidR="008961FC">
        <w:rPr>
          <w:rFonts w:ascii="Arial" w:hAnsi="Arial" w:cs="Arial"/>
        </w:rPr>
        <w:t>can be adjusted when the contract is ending, therefore the business needs to take the decision whether will extend the contract for that location or will change (Kenton, 2020).</w:t>
      </w:r>
    </w:p>
    <w:p w14:paraId="309E94FD" w14:textId="070D8615" w:rsidR="008961FC" w:rsidRDefault="008961FC" w:rsidP="007040EC">
      <w:pPr>
        <w:spacing w:line="360" w:lineRule="auto"/>
        <w:jc w:val="both"/>
        <w:rPr>
          <w:rFonts w:ascii="Arial" w:hAnsi="Arial" w:cs="Arial"/>
        </w:rPr>
      </w:pPr>
      <w:r>
        <w:rPr>
          <w:rFonts w:ascii="Arial" w:hAnsi="Arial" w:cs="Arial"/>
        </w:rPr>
        <w:t>Amana Ltd had reduced the warehouse rental costs, however, needs to be analysed if this cost is sustainable for future. In this case it would be recommended that the business will need to renegotiate the rental contract to obtain perhaps a fixed long-term rent cost.</w:t>
      </w:r>
    </w:p>
    <w:p w14:paraId="2CDD8C20" w14:textId="488FB99F" w:rsidR="008961FC" w:rsidRPr="008961FC" w:rsidRDefault="008961FC" w:rsidP="007040EC">
      <w:pPr>
        <w:spacing w:line="360" w:lineRule="auto"/>
        <w:jc w:val="both"/>
        <w:rPr>
          <w:rFonts w:ascii="Arial" w:hAnsi="Arial" w:cs="Arial"/>
          <w:b/>
          <w:bCs/>
        </w:rPr>
      </w:pPr>
      <w:r w:rsidRPr="008961FC">
        <w:rPr>
          <w:rFonts w:ascii="Arial" w:hAnsi="Arial" w:cs="Arial"/>
          <w:b/>
          <w:bCs/>
        </w:rPr>
        <w:t>Full time supervisor salary</w:t>
      </w:r>
    </w:p>
    <w:p w14:paraId="12F3680D" w14:textId="77777777" w:rsidR="00542A95" w:rsidRDefault="008961FC" w:rsidP="007040EC">
      <w:pPr>
        <w:spacing w:line="360" w:lineRule="auto"/>
        <w:jc w:val="both"/>
        <w:rPr>
          <w:rFonts w:ascii="Arial" w:hAnsi="Arial" w:cs="Arial"/>
        </w:rPr>
      </w:pPr>
      <w:r>
        <w:rPr>
          <w:rFonts w:ascii="Arial" w:hAnsi="Arial" w:cs="Arial"/>
        </w:rPr>
        <w:t>Amana’s Ltd had reduced the cost of the supervisor wages during Covid-19, which is a favourable variance, however in future it may not be a sustainable strategy. This cost is fixed, no matter the activity of the business, however in the case of Amana Ltd was reduced as the Government Furlough Scheme has helped the business to keep a full-time employee at reduced costs. It would be recommended for future</w:t>
      </w:r>
      <w:r w:rsidR="00542A95">
        <w:rPr>
          <w:rFonts w:ascii="Arial" w:hAnsi="Arial" w:cs="Arial"/>
        </w:rPr>
        <w:t xml:space="preserve">, Amana Ltd will need to revise the wages of the full-time supervisor. </w:t>
      </w:r>
    </w:p>
    <w:p w14:paraId="03DE27ED" w14:textId="77777777" w:rsidR="00542A95" w:rsidRDefault="00542A95" w:rsidP="007040EC">
      <w:pPr>
        <w:spacing w:line="360" w:lineRule="auto"/>
        <w:jc w:val="both"/>
        <w:rPr>
          <w:rFonts w:ascii="Arial" w:hAnsi="Arial" w:cs="Arial"/>
          <w:b/>
          <w:bCs/>
        </w:rPr>
      </w:pPr>
    </w:p>
    <w:p w14:paraId="4C0E883F" w14:textId="6FDD9123" w:rsidR="00542A95" w:rsidRPr="00542A95" w:rsidRDefault="00542A95" w:rsidP="007040EC">
      <w:pPr>
        <w:spacing w:line="360" w:lineRule="auto"/>
        <w:jc w:val="both"/>
        <w:rPr>
          <w:rFonts w:ascii="Arial" w:hAnsi="Arial" w:cs="Arial"/>
          <w:b/>
          <w:bCs/>
        </w:rPr>
      </w:pPr>
      <w:r>
        <w:rPr>
          <w:rFonts w:ascii="Arial" w:hAnsi="Arial" w:cs="Arial"/>
          <w:b/>
          <w:bCs/>
        </w:rPr>
        <w:t xml:space="preserve">(iii) </w:t>
      </w:r>
      <w:r w:rsidRPr="00542A95">
        <w:rPr>
          <w:rFonts w:ascii="Arial" w:hAnsi="Arial" w:cs="Arial"/>
          <w:b/>
          <w:bCs/>
        </w:rPr>
        <w:t>Provide recommendations to Amana’s CEO on areas of improvement</w:t>
      </w:r>
    </w:p>
    <w:p w14:paraId="31567D9D" w14:textId="4F57B7E7" w:rsidR="00542A95" w:rsidRDefault="00542A95" w:rsidP="007040EC">
      <w:pPr>
        <w:spacing w:line="360" w:lineRule="auto"/>
        <w:jc w:val="both"/>
        <w:rPr>
          <w:rFonts w:ascii="Arial" w:hAnsi="Arial" w:cs="Arial"/>
        </w:rPr>
      </w:pPr>
      <w:r w:rsidRPr="00542A95">
        <w:rPr>
          <w:rFonts w:ascii="Arial" w:hAnsi="Arial" w:cs="Arial"/>
          <w:b/>
          <w:bCs/>
        </w:rPr>
        <w:lastRenderedPageBreak/>
        <w:t xml:space="preserve"> </w:t>
      </w:r>
      <w:r>
        <w:rPr>
          <w:rFonts w:ascii="Arial" w:hAnsi="Arial" w:cs="Arial"/>
        </w:rPr>
        <w:t xml:space="preserve">It would be recommended that Amana Ltd to develop a better pricing strategy to avoid future problems regarding profit levels, also the materials costs can be reduced by changing the location of the manufacturing. Labour costs can be reduced at well by offering part-time and flexible jobs so staff can be available when the activity of the business is increasing. Regarding warehouse costs, the business can find better long-term contracts which will not be increased. Overall, Amana’s Ltd </w:t>
      </w:r>
      <w:r w:rsidR="00967853">
        <w:rPr>
          <w:rFonts w:ascii="Arial" w:hAnsi="Arial" w:cs="Arial"/>
        </w:rPr>
        <w:t>must</w:t>
      </w:r>
      <w:r>
        <w:rPr>
          <w:rFonts w:ascii="Arial" w:hAnsi="Arial" w:cs="Arial"/>
        </w:rPr>
        <w:t xml:space="preserve"> analyse the souvenirs market environment and adapt depending of the changes to obtain the highest profit at the lowest costs without affecting the quality of the products and the customer service provided. </w:t>
      </w:r>
    </w:p>
    <w:p w14:paraId="4223EB29" w14:textId="6629470B" w:rsidR="00542A95" w:rsidRDefault="00542A95" w:rsidP="007040EC">
      <w:pPr>
        <w:spacing w:line="360" w:lineRule="auto"/>
        <w:jc w:val="both"/>
        <w:rPr>
          <w:rFonts w:ascii="Arial" w:hAnsi="Arial" w:cs="Arial"/>
          <w:b/>
          <w:bCs/>
        </w:rPr>
      </w:pPr>
      <w:r w:rsidRPr="00542A95">
        <w:rPr>
          <w:rFonts w:ascii="Arial" w:hAnsi="Arial" w:cs="Arial"/>
          <w:b/>
          <w:bCs/>
        </w:rPr>
        <w:t xml:space="preserve">Part B </w:t>
      </w:r>
    </w:p>
    <w:p w14:paraId="10DBDBF1" w14:textId="77777777" w:rsidR="005A79EE" w:rsidRDefault="00967853" w:rsidP="007040EC">
      <w:pPr>
        <w:spacing w:line="360" w:lineRule="auto"/>
        <w:jc w:val="both"/>
        <w:rPr>
          <w:rFonts w:ascii="Arial" w:hAnsi="Arial" w:cs="Arial"/>
        </w:rPr>
      </w:pPr>
      <w:r>
        <w:rPr>
          <w:rFonts w:ascii="Arial" w:hAnsi="Arial" w:cs="Arial"/>
        </w:rPr>
        <w:t>Amana Ltd had taken the decision to sell its products online, so the customers can easily buy the products, taking into the consideration the current situation of the pandemic. By analysing the costs of selling online for Amana Ltd, it would be recommendable that the business should develop an online shop so the organisation can sell directly to their clients.</w:t>
      </w:r>
    </w:p>
    <w:p w14:paraId="58975938" w14:textId="1AF70086" w:rsidR="00967853" w:rsidRDefault="00967853" w:rsidP="007040EC">
      <w:pPr>
        <w:spacing w:line="360" w:lineRule="auto"/>
        <w:jc w:val="both"/>
        <w:rPr>
          <w:rFonts w:ascii="Arial" w:hAnsi="Arial" w:cs="Arial"/>
        </w:rPr>
      </w:pPr>
      <w:r>
        <w:rPr>
          <w:rFonts w:ascii="Arial" w:hAnsi="Arial" w:cs="Arial"/>
        </w:rPr>
        <w:t xml:space="preserve"> </w:t>
      </w:r>
    </w:p>
    <w:p w14:paraId="0BADD3D6" w14:textId="6D3164DA" w:rsidR="005A79EE" w:rsidRPr="005A79EE" w:rsidRDefault="005A79EE" w:rsidP="007040EC">
      <w:pPr>
        <w:spacing w:line="360" w:lineRule="auto"/>
        <w:jc w:val="both"/>
        <w:rPr>
          <w:rFonts w:ascii="Arial" w:hAnsi="Arial" w:cs="Arial"/>
          <w:b/>
          <w:bCs/>
        </w:rPr>
      </w:pPr>
      <w:r w:rsidRPr="005A79EE">
        <w:rPr>
          <w:rFonts w:ascii="Arial" w:hAnsi="Arial" w:cs="Arial"/>
          <w:b/>
          <w:bCs/>
        </w:rPr>
        <w:t>Why online shop is a better option</w:t>
      </w:r>
      <w:r>
        <w:rPr>
          <w:rFonts w:ascii="Arial" w:hAnsi="Arial" w:cs="Arial"/>
          <w:b/>
          <w:bCs/>
        </w:rPr>
        <w:t xml:space="preserve"> for Amana Ltd</w:t>
      </w:r>
      <w:r w:rsidRPr="005A79EE">
        <w:rPr>
          <w:rFonts w:ascii="Arial" w:hAnsi="Arial" w:cs="Arial"/>
          <w:b/>
          <w:bCs/>
        </w:rPr>
        <w:t xml:space="preserve">? </w:t>
      </w:r>
    </w:p>
    <w:p w14:paraId="033AD817" w14:textId="68D54E61" w:rsidR="00967853" w:rsidRDefault="005A79EE" w:rsidP="007040EC">
      <w:pPr>
        <w:spacing w:line="360" w:lineRule="auto"/>
        <w:jc w:val="both"/>
        <w:rPr>
          <w:rFonts w:ascii="Arial" w:hAnsi="Arial" w:cs="Arial"/>
        </w:rPr>
      </w:pPr>
      <w:r>
        <w:rPr>
          <w:rFonts w:ascii="Arial" w:hAnsi="Arial" w:cs="Arial"/>
        </w:rPr>
        <w:t xml:space="preserve">Amana Ltd should choose the online shop as the running costs for long term will be reduced and the customers will be more satisfied. The online shop will be a better option for this business as they can keep a close contact with their customers, therefore the profit will be consistent over the years. Another strong point of having an online shop is that the price can be decided by Amana Ltd and will have a better control of the cost from this point of view. An advantage of online shop is that there are no further fees involved in selling the products as there are no intermediary persons, therefore the business will be able to avoid these costs. </w:t>
      </w:r>
      <w:r w:rsidR="003265D2">
        <w:rPr>
          <w:rFonts w:ascii="Arial" w:hAnsi="Arial" w:cs="Arial"/>
        </w:rPr>
        <w:t>Overall, the business should take into the consideration all the advantages provided by the online shop and develop a business strategy.</w:t>
      </w:r>
    </w:p>
    <w:p w14:paraId="26A819BD" w14:textId="77777777" w:rsidR="003265D2" w:rsidRDefault="003265D2" w:rsidP="007040EC">
      <w:pPr>
        <w:spacing w:line="360" w:lineRule="auto"/>
        <w:jc w:val="both"/>
        <w:rPr>
          <w:rFonts w:ascii="Arial" w:hAnsi="Arial" w:cs="Arial"/>
          <w:b/>
          <w:bCs/>
        </w:rPr>
      </w:pPr>
    </w:p>
    <w:p w14:paraId="5FB173EF" w14:textId="1ACCE30A" w:rsidR="003265D2" w:rsidRDefault="003265D2" w:rsidP="007040EC">
      <w:pPr>
        <w:spacing w:line="360" w:lineRule="auto"/>
        <w:jc w:val="both"/>
        <w:rPr>
          <w:rFonts w:ascii="Arial" w:hAnsi="Arial" w:cs="Arial"/>
          <w:b/>
          <w:bCs/>
        </w:rPr>
      </w:pPr>
      <w:r w:rsidRPr="003265D2">
        <w:rPr>
          <w:rFonts w:ascii="Arial" w:hAnsi="Arial" w:cs="Arial"/>
          <w:b/>
          <w:bCs/>
        </w:rPr>
        <w:t>Disadvantages of</w:t>
      </w:r>
      <w:r>
        <w:rPr>
          <w:rFonts w:ascii="Arial" w:hAnsi="Arial" w:cs="Arial"/>
          <w:b/>
          <w:bCs/>
        </w:rPr>
        <w:t xml:space="preserve"> setting</w:t>
      </w:r>
      <w:r w:rsidRPr="003265D2">
        <w:rPr>
          <w:rFonts w:ascii="Arial" w:hAnsi="Arial" w:cs="Arial"/>
          <w:b/>
          <w:bCs/>
        </w:rPr>
        <w:t xml:space="preserve"> the online shop</w:t>
      </w:r>
    </w:p>
    <w:p w14:paraId="412EA9CF" w14:textId="2A63E3C8" w:rsidR="003265D2" w:rsidRDefault="003265D2" w:rsidP="007040EC">
      <w:pPr>
        <w:spacing w:line="360" w:lineRule="auto"/>
        <w:jc w:val="both"/>
        <w:rPr>
          <w:rFonts w:ascii="Arial" w:hAnsi="Arial" w:cs="Arial"/>
        </w:rPr>
      </w:pPr>
      <w:r>
        <w:rPr>
          <w:rFonts w:ascii="Arial" w:hAnsi="Arial" w:cs="Arial"/>
        </w:rPr>
        <w:t xml:space="preserve">There are disadvantages that can occur while setting up an online shop is that there is reduced traffic of customers on the website, therefore marketing costs will need to be involved to promote the shop. Also, another weak point of using its own shop online is that there is not a guaranteed unit sold, therefore the business is not based on </w:t>
      </w:r>
      <w:r>
        <w:rPr>
          <w:rFonts w:ascii="Arial" w:hAnsi="Arial" w:cs="Arial"/>
        </w:rPr>
        <w:lastRenderedPageBreak/>
        <w:t xml:space="preserve">certain sales which will cause future issues. Overall, the online shop will not be able to provide a sustainable plan in future for Amana Ltd. </w:t>
      </w:r>
    </w:p>
    <w:p w14:paraId="55263ACF" w14:textId="36AAF828" w:rsidR="003265D2" w:rsidRDefault="003265D2" w:rsidP="007040EC">
      <w:pPr>
        <w:spacing w:line="360" w:lineRule="auto"/>
        <w:jc w:val="both"/>
        <w:rPr>
          <w:rFonts w:ascii="Arial" w:hAnsi="Arial" w:cs="Arial"/>
        </w:rPr>
      </w:pPr>
    </w:p>
    <w:p w14:paraId="57FEF204" w14:textId="5E986C5E" w:rsidR="003265D2" w:rsidRDefault="003265D2" w:rsidP="007040EC">
      <w:pPr>
        <w:spacing w:line="360" w:lineRule="auto"/>
        <w:jc w:val="both"/>
        <w:rPr>
          <w:rFonts w:ascii="Arial" w:hAnsi="Arial" w:cs="Arial"/>
        </w:rPr>
      </w:pPr>
      <w:r>
        <w:rPr>
          <w:rFonts w:ascii="Arial" w:hAnsi="Arial" w:cs="Arial"/>
        </w:rPr>
        <w:t xml:space="preserve">In conclusion, Amana Ltd should chose to develop an online shop, despite the disadvantages presented above, however there are advantages that will help the business to grow even </w:t>
      </w:r>
      <w:r w:rsidR="00361199">
        <w:rPr>
          <w:rFonts w:ascii="Arial" w:hAnsi="Arial" w:cs="Arial"/>
        </w:rPr>
        <w:t xml:space="preserve">the organisation will have an online shop. </w:t>
      </w:r>
    </w:p>
    <w:p w14:paraId="18823AFA" w14:textId="571D40B7" w:rsidR="009B7645" w:rsidRDefault="009B7645" w:rsidP="007040EC">
      <w:pPr>
        <w:spacing w:line="360" w:lineRule="auto"/>
        <w:jc w:val="both"/>
        <w:rPr>
          <w:rFonts w:ascii="Arial" w:hAnsi="Arial" w:cs="Arial"/>
        </w:rPr>
      </w:pPr>
    </w:p>
    <w:p w14:paraId="184899A7" w14:textId="343B6819" w:rsidR="009B7645" w:rsidRDefault="009B7645" w:rsidP="007040EC">
      <w:pPr>
        <w:spacing w:line="360" w:lineRule="auto"/>
        <w:jc w:val="both"/>
        <w:rPr>
          <w:rFonts w:ascii="Arial" w:hAnsi="Arial" w:cs="Arial"/>
        </w:rPr>
      </w:pPr>
    </w:p>
    <w:p w14:paraId="6615450C" w14:textId="5906BF84" w:rsidR="009B7645" w:rsidRDefault="009B7645" w:rsidP="007040EC">
      <w:pPr>
        <w:spacing w:line="360" w:lineRule="auto"/>
        <w:jc w:val="both"/>
        <w:rPr>
          <w:rFonts w:ascii="Arial" w:hAnsi="Arial" w:cs="Arial"/>
        </w:rPr>
      </w:pPr>
    </w:p>
    <w:p w14:paraId="238E6E1B" w14:textId="2A22C64B" w:rsidR="009B7645" w:rsidRDefault="009B7645" w:rsidP="007040EC">
      <w:pPr>
        <w:spacing w:line="360" w:lineRule="auto"/>
        <w:jc w:val="both"/>
        <w:rPr>
          <w:rFonts w:ascii="Arial" w:hAnsi="Arial" w:cs="Arial"/>
        </w:rPr>
      </w:pPr>
    </w:p>
    <w:p w14:paraId="131E05D6" w14:textId="4630F18F" w:rsidR="009B7645" w:rsidRPr="009B7645" w:rsidRDefault="009B7645" w:rsidP="007040EC">
      <w:pPr>
        <w:spacing w:line="360" w:lineRule="auto"/>
        <w:jc w:val="both"/>
        <w:rPr>
          <w:rFonts w:ascii="Arial" w:hAnsi="Arial" w:cs="Arial"/>
          <w:b/>
          <w:bCs/>
          <w:u w:val="single"/>
        </w:rPr>
      </w:pPr>
      <w:r w:rsidRPr="009B7645">
        <w:rPr>
          <w:rFonts w:ascii="Arial" w:hAnsi="Arial" w:cs="Arial"/>
          <w:b/>
          <w:bCs/>
          <w:u w:val="single"/>
        </w:rPr>
        <w:t>Bibliography</w:t>
      </w:r>
    </w:p>
    <w:p w14:paraId="0C127B75" w14:textId="2968593F" w:rsidR="00221103" w:rsidRPr="009B7645" w:rsidRDefault="009B7645" w:rsidP="009B7645">
      <w:pPr>
        <w:spacing w:line="360" w:lineRule="auto"/>
        <w:jc w:val="both"/>
        <w:rPr>
          <w:rFonts w:ascii="Arial" w:hAnsi="Arial" w:cs="Arial"/>
        </w:rPr>
      </w:pPr>
      <w:r>
        <w:rPr>
          <w:rFonts w:ascii="Arial" w:hAnsi="Arial" w:cs="Arial"/>
        </w:rPr>
        <w:t xml:space="preserve">Brock, T. (2020) ‘Cost of Labour ‘, </w:t>
      </w:r>
      <w:r>
        <w:rPr>
          <w:rFonts w:ascii="Arial" w:hAnsi="Arial" w:cs="Arial"/>
          <w:i/>
          <w:iCs/>
        </w:rPr>
        <w:t xml:space="preserve">Investopedia. </w:t>
      </w:r>
      <w:r>
        <w:rPr>
          <w:rFonts w:ascii="Arial" w:hAnsi="Arial" w:cs="Arial"/>
        </w:rPr>
        <w:t xml:space="preserve">Available at: </w:t>
      </w:r>
      <w:hyperlink r:id="rId5" w:history="1">
        <w:r w:rsidRPr="00A00F4B">
          <w:rPr>
            <w:rStyle w:val="Hyperlink"/>
            <w:rFonts w:ascii="Arial" w:hAnsi="Arial" w:cs="Arial"/>
          </w:rPr>
          <w:t>https://www.investopedia.com/terms/c/cost-of-labor.asp</w:t>
        </w:r>
      </w:hyperlink>
      <w:r>
        <w:rPr>
          <w:rFonts w:ascii="Arial" w:hAnsi="Arial" w:cs="Arial"/>
        </w:rPr>
        <w:t xml:space="preserve"> (Accessed date: 1.05.2021).</w:t>
      </w:r>
    </w:p>
    <w:p w14:paraId="59352E57" w14:textId="23349730" w:rsidR="009B7645" w:rsidRDefault="009B7645" w:rsidP="009B7645">
      <w:pPr>
        <w:spacing w:line="360" w:lineRule="auto"/>
        <w:jc w:val="both"/>
        <w:rPr>
          <w:rFonts w:ascii="Arial" w:hAnsi="Arial" w:cs="Arial"/>
        </w:rPr>
      </w:pPr>
      <w:r>
        <w:rPr>
          <w:rFonts w:ascii="Arial" w:hAnsi="Arial" w:cs="Arial"/>
        </w:rPr>
        <w:t xml:space="preserve">Drury, C. (2012) </w:t>
      </w:r>
      <w:r>
        <w:rPr>
          <w:rFonts w:ascii="Arial" w:hAnsi="Arial" w:cs="Arial"/>
          <w:i/>
          <w:iCs/>
        </w:rPr>
        <w:t xml:space="preserve">Management and cost accounting, </w:t>
      </w:r>
      <w:r>
        <w:rPr>
          <w:rFonts w:ascii="Arial" w:hAnsi="Arial" w:cs="Arial"/>
        </w:rPr>
        <w:t>United Kingdom: Cengage Learning.</w:t>
      </w:r>
    </w:p>
    <w:p w14:paraId="3398C2FD" w14:textId="078A702B" w:rsidR="00221103" w:rsidRPr="00221103" w:rsidRDefault="00221103" w:rsidP="009B7645">
      <w:pPr>
        <w:spacing w:line="360" w:lineRule="auto"/>
        <w:jc w:val="both"/>
        <w:rPr>
          <w:rFonts w:ascii="Arial" w:hAnsi="Arial" w:cs="Arial"/>
        </w:rPr>
      </w:pPr>
      <w:r>
        <w:rPr>
          <w:rFonts w:ascii="Arial" w:hAnsi="Arial" w:cs="Arial"/>
        </w:rPr>
        <w:t xml:space="preserve">Hanna, N. &amp; Dodge, R. (1995) </w:t>
      </w:r>
      <w:r>
        <w:rPr>
          <w:rFonts w:ascii="Arial" w:hAnsi="Arial" w:cs="Arial"/>
          <w:i/>
          <w:iCs/>
        </w:rPr>
        <w:t xml:space="preserve">Pricing: Policing and Procedures. </w:t>
      </w:r>
      <w:r>
        <w:rPr>
          <w:rFonts w:ascii="Arial" w:hAnsi="Arial" w:cs="Arial"/>
        </w:rPr>
        <w:t>United Kingdom: MacMillan.</w:t>
      </w:r>
    </w:p>
    <w:p w14:paraId="35623831" w14:textId="011704E5" w:rsidR="009B7645" w:rsidRDefault="009B7645" w:rsidP="009B7645">
      <w:pPr>
        <w:spacing w:line="360" w:lineRule="auto"/>
        <w:jc w:val="both"/>
        <w:rPr>
          <w:rFonts w:ascii="Arial" w:hAnsi="Arial" w:cs="Arial"/>
        </w:rPr>
      </w:pPr>
      <w:r>
        <w:rPr>
          <w:rFonts w:ascii="Arial" w:hAnsi="Arial" w:cs="Arial"/>
        </w:rPr>
        <w:t xml:space="preserve">Kenton, W. (2020) ‘Rent Expenses’, </w:t>
      </w:r>
      <w:r>
        <w:rPr>
          <w:rFonts w:ascii="Arial" w:hAnsi="Arial" w:cs="Arial"/>
          <w:i/>
          <w:iCs/>
        </w:rPr>
        <w:t>Investopedia</w:t>
      </w:r>
      <w:r>
        <w:rPr>
          <w:rFonts w:ascii="Arial" w:hAnsi="Arial" w:cs="Arial"/>
        </w:rPr>
        <w:t xml:space="preserve">. Available at: </w:t>
      </w:r>
      <w:hyperlink r:id="rId6" w:history="1">
        <w:r w:rsidRPr="00A00F4B">
          <w:rPr>
            <w:rStyle w:val="Hyperlink"/>
            <w:rFonts w:ascii="Arial" w:hAnsi="Arial" w:cs="Arial"/>
          </w:rPr>
          <w:t>https://www.investopedia.com/terms/r/rent-expense.asp</w:t>
        </w:r>
      </w:hyperlink>
      <w:r>
        <w:rPr>
          <w:rFonts w:ascii="Arial" w:hAnsi="Arial" w:cs="Arial"/>
        </w:rPr>
        <w:t xml:space="preserve"> (Accessed date: 1.05.2021).</w:t>
      </w:r>
    </w:p>
    <w:p w14:paraId="6B237837" w14:textId="01BFCBCB" w:rsidR="009B7645" w:rsidRPr="009B7645" w:rsidRDefault="009B7645" w:rsidP="009B7645">
      <w:pPr>
        <w:spacing w:line="360" w:lineRule="auto"/>
        <w:jc w:val="both"/>
        <w:rPr>
          <w:rFonts w:ascii="Arial" w:hAnsi="Arial" w:cs="Arial"/>
        </w:rPr>
      </w:pPr>
      <w:proofErr w:type="spellStart"/>
      <w:r>
        <w:rPr>
          <w:rFonts w:ascii="Arial" w:hAnsi="Arial" w:cs="Arial"/>
        </w:rPr>
        <w:t>Kolotzek</w:t>
      </w:r>
      <w:proofErr w:type="spellEnd"/>
      <w:r>
        <w:rPr>
          <w:rFonts w:ascii="Arial" w:hAnsi="Arial" w:cs="Arial"/>
        </w:rPr>
        <w:t xml:space="preserve">, C., </w:t>
      </w:r>
      <w:proofErr w:type="spellStart"/>
      <w:r>
        <w:rPr>
          <w:rFonts w:ascii="Arial" w:hAnsi="Arial" w:cs="Arial"/>
        </w:rPr>
        <w:t>Helbig</w:t>
      </w:r>
      <w:proofErr w:type="spellEnd"/>
      <w:r>
        <w:rPr>
          <w:rFonts w:ascii="Arial" w:hAnsi="Arial" w:cs="Arial"/>
        </w:rPr>
        <w:t xml:space="preserve">, C., </w:t>
      </w:r>
      <w:proofErr w:type="spellStart"/>
      <w:r>
        <w:rPr>
          <w:rFonts w:ascii="Arial" w:hAnsi="Arial" w:cs="Arial"/>
        </w:rPr>
        <w:t>Thorenz</w:t>
      </w:r>
      <w:proofErr w:type="spellEnd"/>
      <w:r>
        <w:rPr>
          <w:rFonts w:ascii="Arial" w:hAnsi="Arial" w:cs="Arial"/>
        </w:rPr>
        <w:t xml:space="preserve">, A., </w:t>
      </w:r>
      <w:proofErr w:type="spellStart"/>
      <w:r>
        <w:rPr>
          <w:rFonts w:ascii="Arial" w:hAnsi="Arial" w:cs="Arial"/>
        </w:rPr>
        <w:t>Reller</w:t>
      </w:r>
      <w:proofErr w:type="spellEnd"/>
      <w:r>
        <w:rPr>
          <w:rFonts w:ascii="Arial" w:hAnsi="Arial" w:cs="Arial"/>
        </w:rPr>
        <w:t xml:space="preserve">, A. &amp; </w:t>
      </w:r>
      <w:proofErr w:type="spellStart"/>
      <w:r>
        <w:rPr>
          <w:rFonts w:ascii="Arial" w:hAnsi="Arial" w:cs="Arial"/>
        </w:rPr>
        <w:t>Tuma</w:t>
      </w:r>
      <w:proofErr w:type="spellEnd"/>
      <w:r>
        <w:rPr>
          <w:rFonts w:ascii="Arial" w:hAnsi="Arial" w:cs="Arial"/>
        </w:rPr>
        <w:t xml:space="preserve">, A. (2018) ‘A company-oriented model for the assessment of raw material supply risks, environmental impact and social implications’, </w:t>
      </w:r>
      <w:r>
        <w:rPr>
          <w:rFonts w:ascii="Arial" w:hAnsi="Arial" w:cs="Arial"/>
          <w:i/>
          <w:iCs/>
        </w:rPr>
        <w:t xml:space="preserve">Journal of Cleaner Production, </w:t>
      </w:r>
      <w:r>
        <w:rPr>
          <w:rFonts w:ascii="Arial" w:hAnsi="Arial" w:cs="Arial"/>
        </w:rPr>
        <w:t xml:space="preserve"> 176, pp. 566-580.</w:t>
      </w:r>
    </w:p>
    <w:p w14:paraId="5A3F4C10" w14:textId="77777777" w:rsidR="00221103" w:rsidRDefault="009B7645" w:rsidP="00221103">
      <w:pPr>
        <w:shd w:val="clear" w:color="auto" w:fill="FFFFFF"/>
        <w:spacing w:line="360" w:lineRule="auto"/>
        <w:jc w:val="both"/>
        <w:rPr>
          <w:rFonts w:ascii="Arial" w:hAnsi="Arial" w:cs="Arial"/>
          <w:shd w:val="clear" w:color="auto" w:fill="FFFFFF"/>
        </w:rPr>
      </w:pPr>
      <w:r w:rsidRPr="00B26A4E">
        <w:rPr>
          <w:rFonts w:ascii="Arial" w:hAnsi="Arial" w:cs="Arial"/>
          <w:shd w:val="clear" w:color="auto" w:fill="FFFFFF"/>
        </w:rPr>
        <w:t xml:space="preserve">McLaney, E, &amp; </w:t>
      </w:r>
      <w:proofErr w:type="spellStart"/>
      <w:r w:rsidRPr="00B26A4E">
        <w:rPr>
          <w:rFonts w:ascii="Arial" w:hAnsi="Arial" w:cs="Arial"/>
          <w:shd w:val="clear" w:color="auto" w:fill="FFFFFF"/>
        </w:rPr>
        <w:t>Atrill</w:t>
      </w:r>
      <w:proofErr w:type="spellEnd"/>
      <w:r w:rsidRPr="00B26A4E">
        <w:rPr>
          <w:rFonts w:ascii="Arial" w:hAnsi="Arial" w:cs="Arial"/>
          <w:shd w:val="clear" w:color="auto" w:fill="FFFFFF"/>
        </w:rPr>
        <w:t xml:space="preserve">, P </w:t>
      </w:r>
      <w:r>
        <w:rPr>
          <w:rFonts w:ascii="Arial" w:hAnsi="Arial" w:cs="Arial"/>
          <w:shd w:val="clear" w:color="auto" w:fill="FFFFFF"/>
        </w:rPr>
        <w:t>(</w:t>
      </w:r>
      <w:r w:rsidRPr="00B26A4E">
        <w:rPr>
          <w:rFonts w:ascii="Arial" w:hAnsi="Arial" w:cs="Arial"/>
          <w:shd w:val="clear" w:color="auto" w:fill="FFFFFF"/>
        </w:rPr>
        <w:t>2018</w:t>
      </w:r>
      <w:r>
        <w:rPr>
          <w:rFonts w:ascii="Arial" w:hAnsi="Arial" w:cs="Arial"/>
          <w:shd w:val="clear" w:color="auto" w:fill="FFFFFF"/>
        </w:rPr>
        <w:t>)</w:t>
      </w:r>
      <w:r w:rsidRPr="00B26A4E">
        <w:rPr>
          <w:rFonts w:ascii="Arial" w:hAnsi="Arial" w:cs="Arial"/>
          <w:shd w:val="clear" w:color="auto" w:fill="FFFFFF"/>
        </w:rPr>
        <w:t xml:space="preserve"> </w:t>
      </w:r>
      <w:r w:rsidRPr="00B26A4E">
        <w:rPr>
          <w:rFonts w:ascii="Arial" w:hAnsi="Arial" w:cs="Arial"/>
          <w:i/>
          <w:iCs/>
          <w:shd w:val="clear" w:color="auto" w:fill="FFFFFF"/>
        </w:rPr>
        <w:t>Management Accounting for Decision Makers</w:t>
      </w:r>
      <w:r>
        <w:rPr>
          <w:rFonts w:ascii="Arial" w:hAnsi="Arial" w:cs="Arial"/>
          <w:shd w:val="clear" w:color="auto" w:fill="FFFFFF"/>
        </w:rPr>
        <w:t xml:space="preserve">, </w:t>
      </w:r>
      <w:r w:rsidRPr="00B26A4E">
        <w:rPr>
          <w:rFonts w:ascii="Arial" w:hAnsi="Arial" w:cs="Arial"/>
          <w:shd w:val="clear" w:color="auto" w:fill="FFFFFF"/>
        </w:rPr>
        <w:t>Harlow</w:t>
      </w:r>
      <w:r>
        <w:rPr>
          <w:rFonts w:ascii="Arial" w:hAnsi="Arial" w:cs="Arial"/>
          <w:shd w:val="clear" w:color="auto" w:fill="FFFFFF"/>
        </w:rPr>
        <w:t xml:space="preserve">: </w:t>
      </w:r>
      <w:r w:rsidRPr="00B26A4E">
        <w:rPr>
          <w:rFonts w:ascii="Arial" w:hAnsi="Arial" w:cs="Arial"/>
          <w:shd w:val="clear" w:color="auto" w:fill="FFFFFF"/>
        </w:rPr>
        <w:t>Pearson Education Limited.</w:t>
      </w:r>
    </w:p>
    <w:p w14:paraId="6595948E" w14:textId="47BFD708" w:rsidR="00221103" w:rsidRDefault="00221103" w:rsidP="00221103">
      <w:pPr>
        <w:shd w:val="clear" w:color="auto" w:fill="FFFFFF"/>
        <w:spacing w:line="360" w:lineRule="auto"/>
        <w:jc w:val="both"/>
        <w:rPr>
          <w:rFonts w:ascii="Arial" w:hAnsi="Arial" w:cs="Arial"/>
          <w:shd w:val="clear" w:color="auto" w:fill="FFFFFF"/>
        </w:rPr>
      </w:pPr>
      <w:r>
        <w:rPr>
          <w:rFonts w:ascii="Arial" w:hAnsi="Arial" w:cs="Arial"/>
          <w:shd w:val="clear" w:color="auto" w:fill="FFFFFF"/>
        </w:rPr>
        <w:t xml:space="preserve">Meyer, B., Prescott, B. &amp; Sheng, X. (2021) ‘The impact of the Covid-19 pandemic on business expectation’, </w:t>
      </w:r>
      <w:r>
        <w:rPr>
          <w:rFonts w:ascii="Arial" w:hAnsi="Arial" w:cs="Arial"/>
          <w:i/>
          <w:iCs/>
          <w:shd w:val="clear" w:color="auto" w:fill="FFFFFF"/>
        </w:rPr>
        <w:t xml:space="preserve">International Journal of Forecast. </w:t>
      </w:r>
      <w:r w:rsidR="009B7645" w:rsidRPr="00B26A4E">
        <w:rPr>
          <w:rFonts w:ascii="Arial" w:hAnsi="Arial" w:cs="Arial"/>
          <w:shd w:val="clear" w:color="auto" w:fill="FFFFFF"/>
        </w:rPr>
        <w:t xml:space="preserve"> </w:t>
      </w:r>
    </w:p>
    <w:p w14:paraId="7F363B58" w14:textId="64FDC8E2" w:rsidR="00221103" w:rsidRDefault="00221103" w:rsidP="00221103">
      <w:pPr>
        <w:shd w:val="clear" w:color="auto" w:fill="FFFFFF"/>
        <w:spacing w:line="360" w:lineRule="auto"/>
        <w:jc w:val="both"/>
        <w:rPr>
          <w:rFonts w:ascii="Arial" w:hAnsi="Arial" w:cs="Arial"/>
        </w:rPr>
      </w:pPr>
      <w:r>
        <w:t xml:space="preserve"> </w:t>
      </w:r>
      <w:proofErr w:type="spellStart"/>
      <w:r w:rsidRPr="00221103">
        <w:rPr>
          <w:rFonts w:ascii="Arial" w:hAnsi="Arial" w:cs="Arial"/>
        </w:rPr>
        <w:t>Nobes</w:t>
      </w:r>
      <w:proofErr w:type="spellEnd"/>
      <w:r w:rsidRPr="00221103">
        <w:rPr>
          <w:rFonts w:ascii="Arial" w:hAnsi="Arial" w:cs="Arial"/>
        </w:rPr>
        <w:t>, C.</w:t>
      </w:r>
      <w:r w:rsidRPr="00221103">
        <w:rPr>
          <w:rFonts w:ascii="Arial" w:hAnsi="Arial" w:cs="Arial"/>
        </w:rPr>
        <w:t xml:space="preserve"> (2012) </w:t>
      </w:r>
      <w:r w:rsidRPr="00221103">
        <w:rPr>
          <w:rFonts w:ascii="Arial" w:hAnsi="Arial" w:cs="Arial"/>
        </w:rPr>
        <w:t>‘</w:t>
      </w:r>
      <w:r w:rsidRPr="00221103">
        <w:rPr>
          <w:rFonts w:ascii="Arial" w:hAnsi="Arial" w:cs="Arial"/>
        </w:rPr>
        <w:t>On the Definitions of Income and Revenue in IFRS</w:t>
      </w:r>
      <w:r w:rsidRPr="00221103">
        <w:rPr>
          <w:rFonts w:ascii="Arial" w:hAnsi="Arial" w:cs="Arial"/>
        </w:rPr>
        <w:t>’</w:t>
      </w:r>
      <w:r w:rsidRPr="00221103">
        <w:rPr>
          <w:rFonts w:ascii="Arial" w:hAnsi="Arial" w:cs="Arial"/>
        </w:rPr>
        <w:t xml:space="preserve">, </w:t>
      </w:r>
      <w:r w:rsidRPr="00221103">
        <w:rPr>
          <w:rFonts w:ascii="Arial" w:hAnsi="Arial" w:cs="Arial"/>
          <w:i/>
          <w:iCs/>
        </w:rPr>
        <w:t>Accounting in Europe</w:t>
      </w:r>
      <w:r w:rsidRPr="00221103">
        <w:rPr>
          <w:rFonts w:ascii="Arial" w:hAnsi="Arial" w:cs="Arial"/>
        </w:rPr>
        <w:t>, 9</w:t>
      </w:r>
      <w:r w:rsidRPr="00221103">
        <w:rPr>
          <w:rFonts w:ascii="Arial" w:hAnsi="Arial" w:cs="Arial"/>
        </w:rPr>
        <w:t>(</w:t>
      </w:r>
      <w:r w:rsidRPr="00221103">
        <w:rPr>
          <w:rFonts w:ascii="Arial" w:hAnsi="Arial" w:cs="Arial"/>
        </w:rPr>
        <w:t>1</w:t>
      </w:r>
      <w:r w:rsidRPr="00221103">
        <w:rPr>
          <w:rFonts w:ascii="Arial" w:hAnsi="Arial" w:cs="Arial"/>
        </w:rPr>
        <w:t>)</w:t>
      </w:r>
      <w:r w:rsidRPr="00221103">
        <w:rPr>
          <w:rFonts w:ascii="Arial" w:hAnsi="Arial" w:cs="Arial"/>
        </w:rPr>
        <w:t xml:space="preserve">, </w:t>
      </w:r>
      <w:r w:rsidRPr="00221103">
        <w:rPr>
          <w:rFonts w:ascii="Arial" w:hAnsi="Arial" w:cs="Arial"/>
        </w:rPr>
        <w:t xml:space="preserve">pp. </w:t>
      </w:r>
      <w:r w:rsidRPr="00221103">
        <w:rPr>
          <w:rFonts w:ascii="Arial" w:hAnsi="Arial" w:cs="Arial"/>
        </w:rPr>
        <w:t>85-94</w:t>
      </w:r>
      <w:r w:rsidRPr="00221103">
        <w:rPr>
          <w:rFonts w:ascii="Arial" w:hAnsi="Arial" w:cs="Arial"/>
        </w:rPr>
        <w:t>.</w:t>
      </w:r>
    </w:p>
    <w:p w14:paraId="771066D5" w14:textId="69FFD76D" w:rsidR="00221103" w:rsidRPr="00221103" w:rsidRDefault="00221103" w:rsidP="00221103">
      <w:pPr>
        <w:shd w:val="clear" w:color="auto" w:fill="FFFFFF"/>
        <w:spacing w:line="360" w:lineRule="auto"/>
        <w:jc w:val="both"/>
        <w:rPr>
          <w:rFonts w:ascii="Arial" w:hAnsi="Arial" w:cs="Arial"/>
          <w:shd w:val="clear" w:color="auto" w:fill="FFFFFF"/>
        </w:rPr>
      </w:pPr>
      <w:r>
        <w:rPr>
          <w:rFonts w:ascii="Arial" w:hAnsi="Arial" w:cs="Arial"/>
          <w:i/>
          <w:iCs/>
        </w:rPr>
        <w:t xml:space="preserve">The Economic Times </w:t>
      </w:r>
      <w:r>
        <w:rPr>
          <w:rFonts w:ascii="Arial" w:hAnsi="Arial" w:cs="Arial"/>
        </w:rPr>
        <w:t>(2021) Definition of Product. Available at:</w:t>
      </w:r>
      <w:r w:rsidRPr="00221103">
        <w:t xml:space="preserve"> </w:t>
      </w:r>
      <w:hyperlink r:id="rId7" w:history="1">
        <w:r w:rsidRPr="00E175B6">
          <w:rPr>
            <w:rStyle w:val="Hyperlink"/>
            <w:rFonts w:ascii="Arial" w:hAnsi="Arial" w:cs="Arial"/>
          </w:rPr>
          <w:t>https://economictimes.indiatimes.com/definition/product</w:t>
        </w:r>
      </w:hyperlink>
      <w:r>
        <w:rPr>
          <w:rFonts w:ascii="Arial" w:hAnsi="Arial" w:cs="Arial"/>
        </w:rPr>
        <w:t xml:space="preserve"> (Accessed date: 30.04.2021).</w:t>
      </w:r>
    </w:p>
    <w:p w14:paraId="78AA8BE5" w14:textId="35F9DB86" w:rsidR="009B7645" w:rsidRDefault="009B7645" w:rsidP="009B7645">
      <w:pPr>
        <w:shd w:val="clear" w:color="auto" w:fill="FFFFFF"/>
        <w:spacing w:line="360" w:lineRule="auto"/>
        <w:jc w:val="both"/>
        <w:rPr>
          <w:rFonts w:ascii="Arial" w:eastAsia="Times New Roman" w:hAnsi="Arial" w:cs="Arial"/>
          <w:color w:val="333333"/>
          <w:lang w:eastAsia="en-GB"/>
        </w:rPr>
      </w:pPr>
      <w:proofErr w:type="spellStart"/>
      <w:r>
        <w:rPr>
          <w:rFonts w:ascii="Arial" w:eastAsia="Times New Roman" w:hAnsi="Arial" w:cs="Arial"/>
          <w:color w:val="333333"/>
          <w:lang w:eastAsia="en-GB"/>
        </w:rPr>
        <w:t>Vij</w:t>
      </w:r>
      <w:proofErr w:type="spellEnd"/>
      <w:r>
        <w:rPr>
          <w:rFonts w:ascii="Arial" w:eastAsia="Times New Roman" w:hAnsi="Arial" w:cs="Arial"/>
          <w:color w:val="333333"/>
          <w:lang w:eastAsia="en-GB"/>
        </w:rPr>
        <w:t xml:space="preserve">, M. (2012) ‘A survey of factors influencing cost structures in Indian hotel sector’, </w:t>
      </w:r>
      <w:r>
        <w:rPr>
          <w:rFonts w:ascii="Arial" w:eastAsia="Times New Roman" w:hAnsi="Arial" w:cs="Arial"/>
          <w:i/>
          <w:iCs/>
          <w:color w:val="333333"/>
          <w:lang w:eastAsia="en-GB"/>
        </w:rPr>
        <w:t xml:space="preserve">Worldwide Hospitality and Tourism Themes, </w:t>
      </w:r>
      <w:r>
        <w:rPr>
          <w:rFonts w:ascii="Arial" w:eastAsia="Times New Roman" w:hAnsi="Arial" w:cs="Arial"/>
          <w:color w:val="333333"/>
          <w:lang w:eastAsia="en-GB"/>
        </w:rPr>
        <w:t>3(5), pp.449-462.</w:t>
      </w:r>
    </w:p>
    <w:p w14:paraId="43C0CF94" w14:textId="52869D9E" w:rsidR="009B7645" w:rsidRPr="009B7645" w:rsidRDefault="009B7645" w:rsidP="009B7645">
      <w:pPr>
        <w:shd w:val="clear" w:color="auto" w:fill="FFFFFF"/>
        <w:spacing w:line="360" w:lineRule="auto"/>
        <w:jc w:val="both"/>
        <w:rPr>
          <w:rFonts w:ascii="Arial" w:eastAsia="Times New Roman" w:hAnsi="Arial" w:cs="Arial"/>
          <w:color w:val="333333"/>
          <w:lang w:eastAsia="en-GB"/>
        </w:rPr>
      </w:pPr>
      <w:proofErr w:type="spellStart"/>
      <w:r w:rsidRPr="009B7645">
        <w:rPr>
          <w:rFonts w:ascii="Arial" w:eastAsia="Times New Roman" w:hAnsi="Arial" w:cs="Arial"/>
          <w:color w:val="333333"/>
          <w:lang w:eastAsia="en-GB"/>
        </w:rPr>
        <w:lastRenderedPageBreak/>
        <w:t>Weustink</w:t>
      </w:r>
      <w:proofErr w:type="spellEnd"/>
      <w:r w:rsidRPr="009B7645">
        <w:rPr>
          <w:rFonts w:ascii="Arial" w:eastAsia="Times New Roman" w:hAnsi="Arial" w:cs="Arial"/>
          <w:color w:val="333333"/>
          <w:lang w:eastAsia="en-GB"/>
        </w:rPr>
        <w:t>, I</w:t>
      </w:r>
      <w:r w:rsidR="00221103">
        <w:rPr>
          <w:rFonts w:ascii="Arial" w:eastAsia="Times New Roman" w:hAnsi="Arial" w:cs="Arial"/>
          <w:color w:val="333333"/>
          <w:lang w:eastAsia="en-GB"/>
        </w:rPr>
        <w:t>.</w:t>
      </w:r>
      <w:r w:rsidRPr="009B7645">
        <w:rPr>
          <w:rFonts w:ascii="Arial" w:eastAsia="Times New Roman" w:hAnsi="Arial" w:cs="Arial"/>
          <w:color w:val="333333"/>
          <w:lang w:eastAsia="en-GB"/>
        </w:rPr>
        <w:t xml:space="preserve">, Ten </w:t>
      </w:r>
      <w:proofErr w:type="spellStart"/>
      <w:r w:rsidRPr="009B7645">
        <w:rPr>
          <w:rFonts w:ascii="Arial" w:eastAsia="Times New Roman" w:hAnsi="Arial" w:cs="Arial"/>
          <w:color w:val="333333"/>
          <w:lang w:eastAsia="en-GB"/>
        </w:rPr>
        <w:t>Brinke</w:t>
      </w:r>
      <w:proofErr w:type="spellEnd"/>
      <w:r w:rsidRPr="009B7645">
        <w:rPr>
          <w:rFonts w:ascii="Arial" w:eastAsia="Times New Roman" w:hAnsi="Arial" w:cs="Arial"/>
          <w:color w:val="333333"/>
          <w:lang w:eastAsia="en-GB"/>
        </w:rPr>
        <w:t xml:space="preserve">, E., </w:t>
      </w:r>
      <w:proofErr w:type="spellStart"/>
      <w:r w:rsidRPr="009B7645">
        <w:rPr>
          <w:rFonts w:ascii="Arial" w:eastAsia="Times New Roman" w:hAnsi="Arial" w:cs="Arial"/>
          <w:color w:val="333333"/>
          <w:lang w:eastAsia="en-GB"/>
        </w:rPr>
        <w:t>Streppel</w:t>
      </w:r>
      <w:proofErr w:type="spellEnd"/>
      <w:r w:rsidRPr="009B7645">
        <w:rPr>
          <w:rFonts w:ascii="Arial" w:eastAsia="Times New Roman" w:hAnsi="Arial" w:cs="Arial"/>
          <w:color w:val="333333"/>
          <w:lang w:eastAsia="en-GB"/>
        </w:rPr>
        <w:t xml:space="preserve">, A.H. </w:t>
      </w:r>
      <w:r>
        <w:rPr>
          <w:rFonts w:ascii="Arial" w:eastAsia="Times New Roman" w:hAnsi="Arial" w:cs="Arial"/>
          <w:color w:val="333333"/>
          <w:lang w:eastAsia="en-GB"/>
        </w:rPr>
        <w:t>&amp;</w:t>
      </w:r>
      <w:r w:rsidRPr="009B7645">
        <w:rPr>
          <w:rFonts w:ascii="Arial" w:eastAsia="Times New Roman" w:hAnsi="Arial" w:cs="Arial"/>
          <w:color w:val="333333"/>
          <w:lang w:eastAsia="en-GB"/>
        </w:rPr>
        <w:t xml:space="preserve"> </w:t>
      </w:r>
      <w:proofErr w:type="spellStart"/>
      <w:r w:rsidRPr="009B7645">
        <w:rPr>
          <w:rFonts w:ascii="Arial" w:eastAsia="Times New Roman" w:hAnsi="Arial" w:cs="Arial"/>
          <w:color w:val="333333"/>
          <w:lang w:eastAsia="en-GB"/>
        </w:rPr>
        <w:t>Kals</w:t>
      </w:r>
      <w:proofErr w:type="spellEnd"/>
      <w:r w:rsidRPr="009B7645">
        <w:rPr>
          <w:rFonts w:ascii="Arial" w:eastAsia="Times New Roman" w:hAnsi="Arial" w:cs="Arial"/>
          <w:color w:val="333333"/>
          <w:lang w:eastAsia="en-GB"/>
        </w:rPr>
        <w:t xml:space="preserve">, H.J.J., </w:t>
      </w:r>
      <w:r w:rsidR="00221103">
        <w:rPr>
          <w:rFonts w:ascii="Arial" w:eastAsia="Times New Roman" w:hAnsi="Arial" w:cs="Arial"/>
          <w:color w:val="333333"/>
          <w:lang w:eastAsia="en-GB"/>
        </w:rPr>
        <w:t>(2000) ‘</w:t>
      </w:r>
      <w:r w:rsidRPr="009B7645">
        <w:rPr>
          <w:rFonts w:ascii="Arial" w:eastAsia="Times New Roman" w:hAnsi="Arial" w:cs="Arial"/>
          <w:color w:val="333333"/>
          <w:lang w:eastAsia="en-GB"/>
        </w:rPr>
        <w:t>A generic framework for cost estimation and cost control in product design</w:t>
      </w:r>
      <w:r w:rsidR="00221103">
        <w:rPr>
          <w:rFonts w:ascii="Arial" w:eastAsia="Times New Roman" w:hAnsi="Arial" w:cs="Arial"/>
          <w:color w:val="333333"/>
          <w:lang w:eastAsia="en-GB"/>
        </w:rPr>
        <w:t>’,</w:t>
      </w:r>
      <w:r w:rsidRPr="009B7645">
        <w:rPr>
          <w:rFonts w:ascii="Arial" w:eastAsia="Times New Roman" w:hAnsi="Arial" w:cs="Arial"/>
          <w:color w:val="333333"/>
          <w:lang w:eastAsia="en-GB"/>
        </w:rPr>
        <w:t> </w:t>
      </w:r>
      <w:r w:rsidRPr="009B7645">
        <w:rPr>
          <w:rFonts w:ascii="Arial" w:eastAsia="Times New Roman" w:hAnsi="Arial" w:cs="Arial"/>
          <w:i/>
          <w:iCs/>
          <w:color w:val="333333"/>
          <w:lang w:eastAsia="en-GB"/>
        </w:rPr>
        <w:t>Journal of Materials Processing Technology</w:t>
      </w:r>
      <w:r w:rsidRPr="009B7645">
        <w:rPr>
          <w:rFonts w:ascii="Arial" w:eastAsia="Times New Roman" w:hAnsi="Arial" w:cs="Arial"/>
          <w:color w:val="333333"/>
          <w:lang w:eastAsia="en-GB"/>
        </w:rPr>
        <w:t>, </w:t>
      </w:r>
      <w:r w:rsidRPr="009B7645">
        <w:rPr>
          <w:rFonts w:ascii="Arial" w:eastAsia="Times New Roman" w:hAnsi="Arial" w:cs="Arial"/>
          <w:i/>
          <w:iCs/>
          <w:color w:val="333333"/>
          <w:lang w:eastAsia="en-GB"/>
        </w:rPr>
        <w:t>103</w:t>
      </w:r>
      <w:r w:rsidRPr="009B7645">
        <w:rPr>
          <w:rFonts w:ascii="Arial" w:eastAsia="Times New Roman" w:hAnsi="Arial" w:cs="Arial"/>
          <w:color w:val="333333"/>
          <w:lang w:eastAsia="en-GB"/>
        </w:rPr>
        <w:t>(1), pp.141-148.</w:t>
      </w:r>
    </w:p>
    <w:p w14:paraId="4D678709" w14:textId="77777777" w:rsidR="009B7645" w:rsidRDefault="009B7645" w:rsidP="009B7645">
      <w:pPr>
        <w:shd w:val="clear" w:color="auto" w:fill="FFFFFF"/>
        <w:spacing w:line="360" w:lineRule="auto"/>
        <w:jc w:val="both"/>
        <w:rPr>
          <w:rFonts w:ascii="Arial" w:eastAsia="Times New Roman" w:hAnsi="Arial" w:cs="Arial"/>
          <w:color w:val="333333"/>
          <w:lang w:eastAsia="en-GB"/>
        </w:rPr>
      </w:pPr>
    </w:p>
    <w:p w14:paraId="6B6E11B7" w14:textId="77777777" w:rsidR="009B7645" w:rsidRPr="003265D2" w:rsidRDefault="009B7645" w:rsidP="007040EC">
      <w:pPr>
        <w:spacing w:line="360" w:lineRule="auto"/>
        <w:jc w:val="both"/>
        <w:rPr>
          <w:rFonts w:ascii="Arial" w:hAnsi="Arial" w:cs="Arial"/>
        </w:rPr>
      </w:pPr>
    </w:p>
    <w:sectPr w:rsidR="009B7645" w:rsidRPr="003265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2D1EC1"/>
    <w:multiLevelType w:val="hybridMultilevel"/>
    <w:tmpl w:val="F2C282FA"/>
    <w:lvl w:ilvl="0" w:tplc="1FD6A6D8">
      <w:start w:val="1"/>
      <w:numFmt w:val="bullet"/>
      <w:lvlText w:val="•"/>
      <w:lvlJc w:val="left"/>
      <w:pPr>
        <w:tabs>
          <w:tab w:val="num" w:pos="720"/>
        </w:tabs>
        <w:ind w:left="720" w:hanging="360"/>
      </w:pPr>
      <w:rPr>
        <w:rFonts w:ascii="Arial" w:hAnsi="Arial" w:hint="default"/>
      </w:rPr>
    </w:lvl>
    <w:lvl w:ilvl="1" w:tplc="2452BD6E" w:tentative="1">
      <w:start w:val="1"/>
      <w:numFmt w:val="bullet"/>
      <w:lvlText w:val="•"/>
      <w:lvlJc w:val="left"/>
      <w:pPr>
        <w:tabs>
          <w:tab w:val="num" w:pos="1440"/>
        </w:tabs>
        <w:ind w:left="1440" w:hanging="360"/>
      </w:pPr>
      <w:rPr>
        <w:rFonts w:ascii="Arial" w:hAnsi="Arial" w:hint="default"/>
      </w:rPr>
    </w:lvl>
    <w:lvl w:ilvl="2" w:tplc="B740BF04" w:tentative="1">
      <w:start w:val="1"/>
      <w:numFmt w:val="bullet"/>
      <w:lvlText w:val="•"/>
      <w:lvlJc w:val="left"/>
      <w:pPr>
        <w:tabs>
          <w:tab w:val="num" w:pos="2160"/>
        </w:tabs>
        <w:ind w:left="2160" w:hanging="360"/>
      </w:pPr>
      <w:rPr>
        <w:rFonts w:ascii="Arial" w:hAnsi="Arial" w:hint="default"/>
      </w:rPr>
    </w:lvl>
    <w:lvl w:ilvl="3" w:tplc="A1B053DC" w:tentative="1">
      <w:start w:val="1"/>
      <w:numFmt w:val="bullet"/>
      <w:lvlText w:val="•"/>
      <w:lvlJc w:val="left"/>
      <w:pPr>
        <w:tabs>
          <w:tab w:val="num" w:pos="2880"/>
        </w:tabs>
        <w:ind w:left="2880" w:hanging="360"/>
      </w:pPr>
      <w:rPr>
        <w:rFonts w:ascii="Arial" w:hAnsi="Arial" w:hint="default"/>
      </w:rPr>
    </w:lvl>
    <w:lvl w:ilvl="4" w:tplc="97DC6156" w:tentative="1">
      <w:start w:val="1"/>
      <w:numFmt w:val="bullet"/>
      <w:lvlText w:val="•"/>
      <w:lvlJc w:val="left"/>
      <w:pPr>
        <w:tabs>
          <w:tab w:val="num" w:pos="3600"/>
        </w:tabs>
        <w:ind w:left="3600" w:hanging="360"/>
      </w:pPr>
      <w:rPr>
        <w:rFonts w:ascii="Arial" w:hAnsi="Arial" w:hint="default"/>
      </w:rPr>
    </w:lvl>
    <w:lvl w:ilvl="5" w:tplc="7BA6EB92" w:tentative="1">
      <w:start w:val="1"/>
      <w:numFmt w:val="bullet"/>
      <w:lvlText w:val="•"/>
      <w:lvlJc w:val="left"/>
      <w:pPr>
        <w:tabs>
          <w:tab w:val="num" w:pos="4320"/>
        </w:tabs>
        <w:ind w:left="4320" w:hanging="360"/>
      </w:pPr>
      <w:rPr>
        <w:rFonts w:ascii="Arial" w:hAnsi="Arial" w:hint="default"/>
      </w:rPr>
    </w:lvl>
    <w:lvl w:ilvl="6" w:tplc="F2ECEC94" w:tentative="1">
      <w:start w:val="1"/>
      <w:numFmt w:val="bullet"/>
      <w:lvlText w:val="•"/>
      <w:lvlJc w:val="left"/>
      <w:pPr>
        <w:tabs>
          <w:tab w:val="num" w:pos="5040"/>
        </w:tabs>
        <w:ind w:left="5040" w:hanging="360"/>
      </w:pPr>
      <w:rPr>
        <w:rFonts w:ascii="Arial" w:hAnsi="Arial" w:hint="default"/>
      </w:rPr>
    </w:lvl>
    <w:lvl w:ilvl="7" w:tplc="A802EFDA" w:tentative="1">
      <w:start w:val="1"/>
      <w:numFmt w:val="bullet"/>
      <w:lvlText w:val="•"/>
      <w:lvlJc w:val="left"/>
      <w:pPr>
        <w:tabs>
          <w:tab w:val="num" w:pos="5760"/>
        </w:tabs>
        <w:ind w:left="5760" w:hanging="360"/>
      </w:pPr>
      <w:rPr>
        <w:rFonts w:ascii="Arial" w:hAnsi="Arial" w:hint="default"/>
      </w:rPr>
    </w:lvl>
    <w:lvl w:ilvl="8" w:tplc="1F66172A"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94BEB"/>
    <w:rsid w:val="0006082E"/>
    <w:rsid w:val="00060A88"/>
    <w:rsid w:val="00096CA9"/>
    <w:rsid w:val="000F2885"/>
    <w:rsid w:val="0010469C"/>
    <w:rsid w:val="00137C0F"/>
    <w:rsid w:val="00157FB4"/>
    <w:rsid w:val="001D388E"/>
    <w:rsid w:val="00221103"/>
    <w:rsid w:val="002649BC"/>
    <w:rsid w:val="002A359F"/>
    <w:rsid w:val="002B77DF"/>
    <w:rsid w:val="003265D2"/>
    <w:rsid w:val="00361199"/>
    <w:rsid w:val="0046536F"/>
    <w:rsid w:val="004C5F69"/>
    <w:rsid w:val="004C7145"/>
    <w:rsid w:val="004E511B"/>
    <w:rsid w:val="00522D2D"/>
    <w:rsid w:val="00542726"/>
    <w:rsid w:val="00542A95"/>
    <w:rsid w:val="005A79EE"/>
    <w:rsid w:val="0060427B"/>
    <w:rsid w:val="0067761C"/>
    <w:rsid w:val="006A17A2"/>
    <w:rsid w:val="007040EC"/>
    <w:rsid w:val="00723887"/>
    <w:rsid w:val="007C06DD"/>
    <w:rsid w:val="00891583"/>
    <w:rsid w:val="008961FC"/>
    <w:rsid w:val="00911A32"/>
    <w:rsid w:val="00931C56"/>
    <w:rsid w:val="00967853"/>
    <w:rsid w:val="00994BEB"/>
    <w:rsid w:val="009B572C"/>
    <w:rsid w:val="009B7645"/>
    <w:rsid w:val="009C44B3"/>
    <w:rsid w:val="009D772B"/>
    <w:rsid w:val="00B968D7"/>
    <w:rsid w:val="00CC11A1"/>
    <w:rsid w:val="00D16A3B"/>
    <w:rsid w:val="00DB0A0A"/>
    <w:rsid w:val="00E208F2"/>
    <w:rsid w:val="00E926B6"/>
    <w:rsid w:val="00EB7E65"/>
    <w:rsid w:val="00FF7B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16B741"/>
  <w15:chartTrackingRefBased/>
  <w15:docId w15:val="{2DD6351A-A694-488B-B033-EDD510A17F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94BEB"/>
    <w:pPr>
      <w:spacing w:after="0" w:line="240" w:lineRule="auto"/>
    </w:pPr>
    <w:rPr>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94BEB"/>
    <w:pPr>
      <w:ind w:left="720"/>
      <w:contextualSpacing/>
    </w:pPr>
  </w:style>
  <w:style w:type="table" w:styleId="TableGrid">
    <w:name w:val="Table Grid"/>
    <w:basedOn w:val="TableNormal"/>
    <w:uiPriority w:val="39"/>
    <w:rsid w:val="00994BEB"/>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B7645"/>
    <w:rPr>
      <w:color w:val="0563C1" w:themeColor="hyperlink"/>
      <w:u w:val="single"/>
    </w:rPr>
  </w:style>
  <w:style w:type="character" w:styleId="UnresolvedMention">
    <w:name w:val="Unresolved Mention"/>
    <w:basedOn w:val="DefaultParagraphFont"/>
    <w:uiPriority w:val="99"/>
    <w:semiHidden/>
    <w:unhideWhenUsed/>
    <w:rsid w:val="009B764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42051195">
      <w:bodyDiv w:val="1"/>
      <w:marLeft w:val="0"/>
      <w:marRight w:val="0"/>
      <w:marTop w:val="0"/>
      <w:marBottom w:val="0"/>
      <w:divBdr>
        <w:top w:val="none" w:sz="0" w:space="0" w:color="auto"/>
        <w:left w:val="none" w:sz="0" w:space="0" w:color="auto"/>
        <w:bottom w:val="none" w:sz="0" w:space="0" w:color="auto"/>
        <w:right w:val="none" w:sz="0" w:space="0" w:color="auto"/>
      </w:divBdr>
      <w:divsChild>
        <w:div w:id="1875075219">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conomictimes.indiatimes.com/definition/produc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vestopedia.com/terms/r/rent-expense.asp" TargetMode="External"/><Relationship Id="rId5" Type="http://schemas.openxmlformats.org/officeDocument/2006/relationships/hyperlink" Target="https://www.investopedia.com/terms/c/cost-of-labor.asp"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11613</TotalTime>
  <Pages>8</Pages>
  <Words>2331</Words>
  <Characters>13288</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11</cp:revision>
  <dcterms:created xsi:type="dcterms:W3CDTF">2021-04-26T20:49:00Z</dcterms:created>
  <dcterms:modified xsi:type="dcterms:W3CDTF">2021-05-04T22:58:00Z</dcterms:modified>
</cp:coreProperties>
</file>