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2309D6" w14:textId="77777777" w:rsidR="00B32B4B" w:rsidRPr="00111B45" w:rsidRDefault="00B32B4B" w:rsidP="00B32B4B">
      <w:pPr>
        <w:jc w:val="center"/>
      </w:pPr>
      <w:r w:rsidRPr="00111B45">
        <w:rPr>
          <w:noProof/>
        </w:rPr>
        <w:drawing>
          <wp:inline distT="0" distB="0" distL="0" distR="0" wp14:anchorId="72F46A07" wp14:editId="259481DC">
            <wp:extent cx="4754880" cy="2164080"/>
            <wp:effectExtent l="0" t="0" r="7620" b="7620"/>
            <wp:docPr id="1358899335" name="Picture 2" descr="A logo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72225949" descr="A logo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4880" cy="2164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3D2830" w14:textId="77777777" w:rsidR="00B32B4B" w:rsidRPr="00111B45" w:rsidRDefault="00B32B4B" w:rsidP="00B32B4B"/>
    <w:p w14:paraId="5E3BA449" w14:textId="77777777" w:rsidR="00B32B4B" w:rsidRPr="00111B45" w:rsidRDefault="00B32B4B" w:rsidP="00B32B4B">
      <w:pPr>
        <w:rPr>
          <w:b/>
          <w:bCs/>
        </w:rPr>
      </w:pPr>
    </w:p>
    <w:p w14:paraId="311A5F42" w14:textId="77777777" w:rsidR="00B32B4B" w:rsidRPr="00111B45" w:rsidRDefault="00B32B4B" w:rsidP="00B32B4B">
      <w:pPr>
        <w:rPr>
          <w:rFonts w:ascii="Arial" w:hAnsi="Arial" w:cs="Arial"/>
          <w:sz w:val="28"/>
          <w:szCs w:val="28"/>
        </w:rPr>
      </w:pPr>
      <w:r w:rsidRPr="00111B45">
        <w:rPr>
          <w:rFonts w:ascii="Arial" w:hAnsi="Arial" w:cs="Arial"/>
          <w:b/>
          <w:bCs/>
          <w:sz w:val="28"/>
          <w:szCs w:val="28"/>
        </w:rPr>
        <w:t>Programme:</w:t>
      </w:r>
      <w:r w:rsidRPr="00111B45">
        <w:rPr>
          <w:rFonts w:ascii="Arial" w:hAnsi="Arial" w:cs="Arial"/>
          <w:sz w:val="28"/>
          <w:szCs w:val="28"/>
        </w:rPr>
        <w:t xml:space="preserve"> BSc (Hons) Health and Social Care</w:t>
      </w:r>
    </w:p>
    <w:p w14:paraId="5BC53F8A" w14:textId="77777777" w:rsidR="00B32B4B" w:rsidRPr="00111B45" w:rsidRDefault="00B32B4B" w:rsidP="00B32B4B">
      <w:pPr>
        <w:rPr>
          <w:rFonts w:ascii="Arial" w:hAnsi="Arial" w:cs="Arial"/>
          <w:sz w:val="28"/>
          <w:szCs w:val="28"/>
        </w:rPr>
      </w:pPr>
      <w:r w:rsidRPr="00111B45">
        <w:rPr>
          <w:rFonts w:ascii="Arial" w:hAnsi="Arial" w:cs="Arial"/>
          <w:b/>
          <w:bCs/>
          <w:sz w:val="28"/>
          <w:szCs w:val="28"/>
        </w:rPr>
        <w:t xml:space="preserve">Module name: </w:t>
      </w:r>
      <w:r w:rsidRPr="00111B45">
        <w:rPr>
          <w:rFonts w:ascii="Arial" w:hAnsi="Arial" w:cs="Arial"/>
          <w:sz w:val="28"/>
          <w:szCs w:val="28"/>
        </w:rPr>
        <w:t>Protecting and Supporting Families in</w:t>
      </w:r>
      <w:r>
        <w:rPr>
          <w:rFonts w:ascii="Arial" w:hAnsi="Arial" w:cs="Arial"/>
          <w:sz w:val="28"/>
          <w:szCs w:val="28"/>
        </w:rPr>
        <w:t xml:space="preserve"> </w:t>
      </w:r>
      <w:r w:rsidRPr="00111B45">
        <w:rPr>
          <w:rFonts w:ascii="Arial" w:hAnsi="Arial" w:cs="Arial"/>
          <w:sz w:val="28"/>
          <w:szCs w:val="28"/>
        </w:rPr>
        <w:t>Health and Care</w:t>
      </w:r>
    </w:p>
    <w:p w14:paraId="392385CC" w14:textId="77777777" w:rsidR="00B32B4B" w:rsidRPr="00111B45" w:rsidRDefault="00B32B4B" w:rsidP="00B32B4B">
      <w:pPr>
        <w:rPr>
          <w:rFonts w:ascii="Arial" w:hAnsi="Arial" w:cs="Arial"/>
          <w:sz w:val="28"/>
          <w:szCs w:val="28"/>
        </w:rPr>
      </w:pPr>
      <w:r w:rsidRPr="00111B45">
        <w:rPr>
          <w:rFonts w:ascii="Arial" w:hAnsi="Arial" w:cs="Arial"/>
          <w:b/>
          <w:bCs/>
          <w:sz w:val="28"/>
          <w:szCs w:val="28"/>
        </w:rPr>
        <w:t>Module Code:</w:t>
      </w:r>
      <w:r w:rsidRPr="00111B45">
        <w:rPr>
          <w:rFonts w:ascii="Arial" w:hAnsi="Arial" w:cs="Arial"/>
          <w:sz w:val="28"/>
          <w:szCs w:val="28"/>
        </w:rPr>
        <w:t xml:space="preserve"> (BMHP5021_LON)</w:t>
      </w:r>
    </w:p>
    <w:p w14:paraId="22D0B5D5" w14:textId="77777777" w:rsidR="00B32B4B" w:rsidRPr="00111B45" w:rsidRDefault="00B32B4B" w:rsidP="00B32B4B">
      <w:pPr>
        <w:rPr>
          <w:rFonts w:ascii="Arial" w:hAnsi="Arial" w:cs="Arial"/>
          <w:sz w:val="28"/>
          <w:szCs w:val="28"/>
        </w:rPr>
      </w:pPr>
      <w:r w:rsidRPr="00111B45">
        <w:rPr>
          <w:rFonts w:ascii="Arial" w:hAnsi="Arial" w:cs="Arial"/>
          <w:b/>
          <w:bCs/>
          <w:sz w:val="28"/>
          <w:szCs w:val="28"/>
        </w:rPr>
        <w:t>Assignment Title:</w:t>
      </w:r>
      <w:r w:rsidRPr="00111B45">
        <w:rPr>
          <w:rFonts w:ascii="Arial" w:hAnsi="Arial" w:cs="Arial"/>
          <w:sz w:val="28"/>
          <w:szCs w:val="28"/>
        </w:rPr>
        <w:t xml:space="preserve"> Component 1 - Presentation </w:t>
      </w:r>
      <w:r>
        <w:rPr>
          <w:rFonts w:ascii="Arial" w:hAnsi="Arial" w:cs="Arial"/>
          <w:sz w:val="28"/>
          <w:szCs w:val="28"/>
        </w:rPr>
        <w:t>(Round-the-table group discussion)</w:t>
      </w:r>
    </w:p>
    <w:p w14:paraId="3BDC743C" w14:textId="77777777" w:rsidR="00B32B4B" w:rsidRPr="00111B45" w:rsidRDefault="00B32B4B" w:rsidP="00B32B4B">
      <w:pPr>
        <w:rPr>
          <w:rFonts w:ascii="Arial" w:hAnsi="Arial" w:cs="Arial"/>
          <w:sz w:val="28"/>
          <w:szCs w:val="28"/>
        </w:rPr>
      </w:pPr>
      <w:r w:rsidRPr="00111B45">
        <w:rPr>
          <w:rFonts w:ascii="Arial" w:hAnsi="Arial" w:cs="Arial"/>
          <w:b/>
          <w:bCs/>
          <w:sz w:val="28"/>
          <w:szCs w:val="28"/>
        </w:rPr>
        <w:t>Student name:</w:t>
      </w:r>
      <w:r w:rsidRPr="00111B45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Lucky Osagiede </w:t>
      </w:r>
      <w:proofErr w:type="spellStart"/>
      <w:r>
        <w:rPr>
          <w:rFonts w:ascii="Arial" w:hAnsi="Arial" w:cs="Arial"/>
          <w:sz w:val="28"/>
          <w:szCs w:val="28"/>
        </w:rPr>
        <w:t>Osagiede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</w:p>
    <w:p w14:paraId="1364030F" w14:textId="77777777" w:rsidR="00B32B4B" w:rsidRPr="00111B45" w:rsidRDefault="00B32B4B" w:rsidP="00B32B4B">
      <w:pPr>
        <w:rPr>
          <w:rFonts w:ascii="Arial" w:hAnsi="Arial" w:cs="Arial"/>
          <w:b/>
          <w:bCs/>
          <w:sz w:val="28"/>
          <w:szCs w:val="28"/>
        </w:rPr>
      </w:pPr>
      <w:r w:rsidRPr="00111B45">
        <w:rPr>
          <w:rFonts w:ascii="Arial" w:hAnsi="Arial" w:cs="Arial"/>
          <w:b/>
          <w:bCs/>
          <w:sz w:val="28"/>
          <w:szCs w:val="28"/>
        </w:rPr>
        <w:t xml:space="preserve">Student ID: 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Pr="0011366E">
        <w:rPr>
          <w:rFonts w:ascii="Arial" w:hAnsi="Arial" w:cs="Arial"/>
          <w:sz w:val="28"/>
          <w:szCs w:val="28"/>
        </w:rPr>
        <w:t>2312706</w:t>
      </w:r>
    </w:p>
    <w:p w14:paraId="7ED60114" w14:textId="77777777" w:rsidR="00B32B4B" w:rsidRPr="00B56E52" w:rsidRDefault="00B32B4B" w:rsidP="00B32B4B">
      <w:pPr>
        <w:rPr>
          <w:sz w:val="28"/>
          <w:szCs w:val="28"/>
        </w:rPr>
      </w:pPr>
      <w:r w:rsidRPr="005C0ABB">
        <w:rPr>
          <w:b/>
          <w:bCs/>
          <w:sz w:val="28"/>
          <w:szCs w:val="28"/>
        </w:rPr>
        <w:t>Lecturer:</w:t>
      </w:r>
      <w:r>
        <w:rPr>
          <w:sz w:val="28"/>
          <w:szCs w:val="28"/>
        </w:rPr>
        <w:t xml:space="preserve">  </w:t>
      </w:r>
      <w:r w:rsidRPr="00B56E52">
        <w:rPr>
          <w:sz w:val="28"/>
          <w:szCs w:val="28"/>
        </w:rPr>
        <w:t>Amanda Jones</w:t>
      </w:r>
    </w:p>
    <w:p w14:paraId="4B3B1EF0" w14:textId="77777777" w:rsidR="00111B45" w:rsidRDefault="00111B45"/>
    <w:p w14:paraId="540151F9" w14:textId="77777777" w:rsidR="00111B45" w:rsidRDefault="00111B45"/>
    <w:p w14:paraId="4B3AD217" w14:textId="77777777" w:rsidR="00111B45" w:rsidRDefault="00111B45"/>
    <w:p w14:paraId="0A552D40" w14:textId="77777777" w:rsidR="00111B45" w:rsidRDefault="00111B45"/>
    <w:p w14:paraId="52DE2DAC" w14:textId="77777777" w:rsidR="00111B45" w:rsidRDefault="00111B45"/>
    <w:p w14:paraId="616BA12E" w14:textId="77777777" w:rsidR="00111B45" w:rsidRDefault="00111B45"/>
    <w:p w14:paraId="737B6F66" w14:textId="77777777" w:rsidR="00111B45" w:rsidRDefault="00111B45"/>
    <w:p w14:paraId="42EE3A4C" w14:textId="77777777" w:rsidR="00111B45" w:rsidRDefault="00111B45"/>
    <w:p w14:paraId="7A10F911" w14:textId="77777777" w:rsidR="0028559B" w:rsidRDefault="0028559B"/>
    <w:p w14:paraId="7152E52E" w14:textId="6334C25B" w:rsidR="00A352ED" w:rsidRPr="00F11115" w:rsidRDefault="00734D15">
      <w:pPr>
        <w:rPr>
          <w:rFonts w:ascii="Arial" w:hAnsi="Arial" w:cs="Arial"/>
          <w:b/>
          <w:bCs/>
          <w:sz w:val="40"/>
          <w:szCs w:val="40"/>
        </w:rPr>
      </w:pPr>
      <w:r w:rsidRPr="00F11115">
        <w:rPr>
          <w:rFonts w:ascii="Arial" w:hAnsi="Arial" w:cs="Arial"/>
          <w:b/>
          <w:bCs/>
          <w:sz w:val="40"/>
          <w:szCs w:val="40"/>
        </w:rPr>
        <w:t>Referen</w:t>
      </w:r>
      <w:r w:rsidR="00900BE9" w:rsidRPr="00F11115">
        <w:rPr>
          <w:rFonts w:ascii="Arial" w:hAnsi="Arial" w:cs="Arial"/>
          <w:b/>
          <w:bCs/>
          <w:sz w:val="40"/>
          <w:szCs w:val="40"/>
        </w:rPr>
        <w:t>ces</w:t>
      </w:r>
    </w:p>
    <w:p w14:paraId="6B7CF9CB" w14:textId="77777777" w:rsidR="00A352ED" w:rsidRPr="001520E8" w:rsidRDefault="00A352ED">
      <w:pPr>
        <w:rPr>
          <w:rFonts w:ascii="Arial" w:hAnsi="Arial" w:cs="Arial"/>
          <w:sz w:val="28"/>
          <w:szCs w:val="28"/>
        </w:rPr>
      </w:pPr>
    </w:p>
    <w:p w14:paraId="581BE6A5" w14:textId="2B12FBE4" w:rsidR="00A352ED" w:rsidRPr="00F83926" w:rsidRDefault="00A371FD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lastRenderedPageBreak/>
        <w:t xml:space="preserve">Arai, L., Stephenson, T. and Roberts, H., 2015. The unseen child and </w:t>
      </w:r>
      <w:r w:rsidR="00346714" w:rsidRPr="00F83926">
        <w:rPr>
          <w:rFonts w:ascii="Arial" w:hAnsi="Arial" w:cs="Arial"/>
          <w:sz w:val="28"/>
          <w:szCs w:val="28"/>
        </w:rPr>
        <w:t>safeguarding: ‘Did</w:t>
      </w:r>
      <w:r w:rsidRPr="00F83926">
        <w:rPr>
          <w:rFonts w:ascii="Arial" w:hAnsi="Arial" w:cs="Arial"/>
          <w:sz w:val="28"/>
          <w:szCs w:val="28"/>
        </w:rPr>
        <w:t xml:space="preserve"> not </w:t>
      </w:r>
      <w:r w:rsidR="00346714" w:rsidRPr="00F83926">
        <w:rPr>
          <w:rFonts w:ascii="Arial" w:hAnsi="Arial" w:cs="Arial"/>
          <w:sz w:val="28"/>
          <w:szCs w:val="28"/>
        </w:rPr>
        <w:t>attend ’guidelines</w:t>
      </w:r>
      <w:r w:rsidRPr="00F83926">
        <w:rPr>
          <w:rFonts w:ascii="Arial" w:hAnsi="Arial" w:cs="Arial"/>
          <w:sz w:val="28"/>
          <w:szCs w:val="28"/>
        </w:rPr>
        <w:t xml:space="preserve"> in the NHS. Archives of Disease in Childhood, 100(6), pp.517-520.</w:t>
      </w:r>
    </w:p>
    <w:p w14:paraId="143C9C61" w14:textId="34E47A57" w:rsidR="00EA49D7" w:rsidRPr="00F83926" w:rsidRDefault="00EA49D7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t xml:space="preserve">Bilton, K., A century of </w:t>
      </w:r>
      <w:r w:rsidR="00A17D0B" w:rsidRPr="00F83926">
        <w:rPr>
          <w:rFonts w:ascii="Arial" w:hAnsi="Arial" w:cs="Arial"/>
          <w:sz w:val="28"/>
          <w:szCs w:val="28"/>
        </w:rPr>
        <w:t>childcare</w:t>
      </w:r>
      <w:r w:rsidRPr="00F83926">
        <w:rPr>
          <w:rFonts w:ascii="Arial" w:hAnsi="Arial" w:cs="Arial"/>
          <w:sz w:val="28"/>
          <w:szCs w:val="28"/>
        </w:rPr>
        <w:t xml:space="preserve"> law: 1889 to 1989. </w:t>
      </w:r>
      <w:r w:rsidR="00346714" w:rsidRPr="00F83926">
        <w:rPr>
          <w:rFonts w:ascii="Arial" w:hAnsi="Arial" w:cs="Arial"/>
          <w:sz w:val="28"/>
          <w:szCs w:val="28"/>
        </w:rPr>
        <w:t>History Network</w:t>
      </w:r>
      <w:r w:rsidRPr="00F83926">
        <w:rPr>
          <w:rFonts w:ascii="Arial" w:hAnsi="Arial" w:cs="Arial"/>
          <w:sz w:val="28"/>
          <w:szCs w:val="28"/>
        </w:rPr>
        <w:t>, 3, p.12.</w:t>
      </w:r>
    </w:p>
    <w:p w14:paraId="62595C7D" w14:textId="70E8844D" w:rsidR="00A352ED" w:rsidRPr="00F83926" w:rsidRDefault="00247E70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t>Brown, J. and Clarke, S., 2023. Safeguarding to Protect Children, Young People, and Their Families. Care Planning in Children and Young People's Nursing 2e, pp.22-32.</w:t>
      </w:r>
    </w:p>
    <w:p w14:paraId="00E56A6B" w14:textId="10932620" w:rsidR="00EA49D7" w:rsidRPr="00F83926" w:rsidRDefault="008D69FD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t>Clark, M.T., Vakaj, E., Biernat, K.N., McKnight, L.K. and Cowdell, F., 2023. Knowledge Mobilisation in Safeguarding Adults and Children for Healthcare in England. Health &amp; Social Care in the Community, 2023(1), p.6080695.</w:t>
      </w:r>
    </w:p>
    <w:p w14:paraId="56BEAB80" w14:textId="66DA91B7" w:rsidR="00F62E3E" w:rsidRPr="00F83926" w:rsidRDefault="001D3863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t>Cohen, C.P., 1989. United Nations: Convention on the rights of the child. International Legal Materials, 28(6), pp.1448-1476.</w:t>
      </w:r>
    </w:p>
    <w:p w14:paraId="300A764C" w14:textId="68EDE170" w:rsidR="00F62E3E" w:rsidRPr="00F83926" w:rsidRDefault="00F62E3E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t>Coleman, S. and May-Chahal, C., 2013. Safeguarding children and young people. Routledge.</w:t>
      </w:r>
    </w:p>
    <w:p w14:paraId="7B04E2F2" w14:textId="1FFC4CCE" w:rsidR="00A352ED" w:rsidRPr="00F83926" w:rsidRDefault="00344602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t>Great Britain. Department for Education, 2006. Working together to safeguard children: A guide to inter-agency working to safeguard and promote the welfare of children. The Stationery Office.</w:t>
      </w:r>
    </w:p>
    <w:p w14:paraId="521C272D" w14:textId="3AEEC673" w:rsidR="00F62E3E" w:rsidRPr="00F83926" w:rsidRDefault="00600F84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t>Jack, G. and Gill, O., 2010. The role of communities in safeguarding children and young people. Child abuse review: Journal of the British Association for the Study and Prevention of Child Abuse and Neglect, 19(2), pp.82-96.</w:t>
      </w:r>
    </w:p>
    <w:p w14:paraId="70271FDE" w14:textId="4F4B56C7" w:rsidR="00F62E3E" w:rsidRPr="00F83926" w:rsidRDefault="00AD69C6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t>Keeling, J. and Oakley, L., 2021. The law and safeguarding children and young people in the UK. Safeguarding across the Lifespan. Edited by June Keeling and David Goosey. Thousand Oaks: SAGE, pp.39-55.</w:t>
      </w:r>
    </w:p>
    <w:p w14:paraId="3D8E1823" w14:textId="77777777" w:rsidR="0075720D" w:rsidRPr="00F83926" w:rsidRDefault="00AA2105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lastRenderedPageBreak/>
        <w:t>Kelly, C., 2020. Safeguarding Children and Adults. The Textbook of Health and Social Care.</w:t>
      </w:r>
    </w:p>
    <w:p w14:paraId="4CDDE13E" w14:textId="2E5C5F75" w:rsidR="00ED3C33" w:rsidRDefault="00ED3C33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ED3C33">
        <w:rPr>
          <w:rFonts w:ascii="Arial" w:hAnsi="Arial" w:cs="Arial"/>
          <w:sz w:val="28"/>
          <w:szCs w:val="28"/>
        </w:rPr>
        <w:t xml:space="preserve">Lucas, S. and John Archard, P., 2021. Early help and children’s services: exploring provision and practice across English local </w:t>
      </w:r>
      <w:r w:rsidRPr="00ED3C33">
        <w:rPr>
          <w:rFonts w:ascii="Arial" w:hAnsi="Arial" w:cs="Arial"/>
          <w:sz w:val="28"/>
          <w:szCs w:val="28"/>
        </w:rPr>
        <w:t>authorities Introduction</w:t>
      </w:r>
      <w:r w:rsidRPr="00ED3C33">
        <w:rPr>
          <w:rFonts w:ascii="Arial" w:hAnsi="Arial" w:cs="Arial"/>
          <w:sz w:val="28"/>
          <w:szCs w:val="28"/>
        </w:rPr>
        <w:t>. </w:t>
      </w:r>
      <w:r w:rsidRPr="00ED3C33">
        <w:rPr>
          <w:rFonts w:ascii="Arial" w:hAnsi="Arial" w:cs="Arial"/>
          <w:i/>
          <w:iCs/>
          <w:sz w:val="28"/>
          <w:szCs w:val="28"/>
        </w:rPr>
        <w:t>Journal of Children's Services</w:t>
      </w:r>
      <w:r w:rsidRPr="00ED3C33">
        <w:rPr>
          <w:rFonts w:ascii="Arial" w:hAnsi="Arial" w:cs="Arial"/>
          <w:sz w:val="28"/>
          <w:szCs w:val="28"/>
        </w:rPr>
        <w:t>, </w:t>
      </w:r>
      <w:r w:rsidRPr="00ED3C33">
        <w:rPr>
          <w:rFonts w:ascii="Arial" w:hAnsi="Arial" w:cs="Arial"/>
          <w:i/>
          <w:iCs/>
          <w:sz w:val="28"/>
          <w:szCs w:val="28"/>
        </w:rPr>
        <w:t>16</w:t>
      </w:r>
      <w:r w:rsidRPr="00ED3C33">
        <w:rPr>
          <w:rFonts w:ascii="Arial" w:hAnsi="Arial" w:cs="Arial"/>
          <w:sz w:val="28"/>
          <w:szCs w:val="28"/>
        </w:rPr>
        <w:t>(1), pp.74-86.</w:t>
      </w:r>
    </w:p>
    <w:p w14:paraId="3F0BC8DA" w14:textId="1EB774AE" w:rsidR="00D54BD0" w:rsidRPr="00F83926" w:rsidRDefault="00FD3D5A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t xml:space="preserve">Modi, N., Ellis, J. and Marsh, M., 2017. The UK Royal College of Paediatrics and Child Health’s Policy on Funding </w:t>
      </w:r>
      <w:r w:rsidR="00485338" w:rsidRPr="00F83926">
        <w:rPr>
          <w:rFonts w:ascii="Arial" w:hAnsi="Arial" w:cs="Arial"/>
          <w:sz w:val="28"/>
          <w:szCs w:val="28"/>
        </w:rPr>
        <w:t>from</w:t>
      </w:r>
      <w:r w:rsidRPr="00F83926">
        <w:rPr>
          <w:rFonts w:ascii="Arial" w:hAnsi="Arial" w:cs="Arial"/>
          <w:sz w:val="28"/>
          <w:szCs w:val="28"/>
        </w:rPr>
        <w:t xml:space="preserve"> Commercial Organizations. JAMA </w:t>
      </w:r>
      <w:r w:rsidR="0094742B" w:rsidRPr="00F83926">
        <w:rPr>
          <w:rFonts w:ascii="Arial" w:hAnsi="Arial" w:cs="Arial"/>
          <w:sz w:val="28"/>
          <w:szCs w:val="28"/>
        </w:rPr>
        <w:t>paediatrics</w:t>
      </w:r>
      <w:r w:rsidRPr="00F83926">
        <w:rPr>
          <w:rFonts w:ascii="Arial" w:hAnsi="Arial" w:cs="Arial"/>
          <w:sz w:val="28"/>
          <w:szCs w:val="28"/>
        </w:rPr>
        <w:t>, 171(10), pp.1016-1017.</w:t>
      </w:r>
    </w:p>
    <w:p w14:paraId="6AFED43E" w14:textId="2635DE3D" w:rsidR="00111B45" w:rsidRPr="00F83926" w:rsidRDefault="00111B45" w:rsidP="00A17D0B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3926">
        <w:rPr>
          <w:rFonts w:ascii="Arial" w:hAnsi="Arial" w:cs="Arial"/>
          <w:sz w:val="28"/>
          <w:szCs w:val="28"/>
        </w:rPr>
        <w:t>R</w:t>
      </w:r>
      <w:r w:rsidR="0094742B">
        <w:rPr>
          <w:rFonts w:ascii="Arial" w:hAnsi="Arial" w:cs="Arial"/>
          <w:sz w:val="28"/>
          <w:szCs w:val="28"/>
        </w:rPr>
        <w:t>h</w:t>
      </w:r>
      <w:r w:rsidR="0067489C" w:rsidRPr="00F83926">
        <w:rPr>
          <w:rFonts w:ascii="Arial" w:hAnsi="Arial" w:cs="Arial"/>
          <w:sz w:val="28"/>
          <w:szCs w:val="28"/>
        </w:rPr>
        <w:t>arding, P., 2019. A combined Domestic Homicide Review and Safeguarding Adult Review.</w:t>
      </w:r>
      <w:r w:rsidR="00090D6F">
        <w:rPr>
          <w:rFonts w:ascii="Arial" w:hAnsi="Arial" w:cs="Arial"/>
          <w:sz w:val="28"/>
          <w:szCs w:val="28"/>
        </w:rPr>
        <w:t xml:space="preserve"> r</w:t>
      </w:r>
      <w:r w:rsidRPr="00F83926">
        <w:rPr>
          <w:rFonts w:ascii="Arial" w:hAnsi="Arial" w:cs="Arial"/>
          <w:sz w:val="28"/>
          <w:szCs w:val="28"/>
        </w:rPr>
        <w:t>eference List</w:t>
      </w:r>
      <w:r w:rsidR="00090D6F">
        <w:rPr>
          <w:rFonts w:ascii="Arial" w:hAnsi="Arial" w:cs="Arial"/>
          <w:sz w:val="28"/>
          <w:szCs w:val="28"/>
        </w:rPr>
        <w:t>.</w:t>
      </w:r>
    </w:p>
    <w:sectPr w:rsidR="00111B45" w:rsidRPr="00F8392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650F42" w14:textId="77777777" w:rsidR="009E6344" w:rsidRDefault="009E6344" w:rsidP="00F957B6">
      <w:pPr>
        <w:spacing w:after="0" w:line="240" w:lineRule="auto"/>
      </w:pPr>
      <w:r>
        <w:separator/>
      </w:r>
    </w:p>
  </w:endnote>
  <w:endnote w:type="continuationSeparator" w:id="0">
    <w:p w14:paraId="681945E3" w14:textId="77777777" w:rsidR="009E6344" w:rsidRDefault="009E6344" w:rsidP="00F957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24102D" w14:textId="77777777" w:rsidR="00F957B6" w:rsidRDefault="00F957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D8252E" w14:textId="77777777" w:rsidR="00F957B6" w:rsidRDefault="00F957B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0D5072" w14:textId="77777777" w:rsidR="00F957B6" w:rsidRDefault="00F957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7EEF8D" w14:textId="77777777" w:rsidR="009E6344" w:rsidRDefault="009E6344" w:rsidP="00F957B6">
      <w:pPr>
        <w:spacing w:after="0" w:line="240" w:lineRule="auto"/>
      </w:pPr>
      <w:r>
        <w:separator/>
      </w:r>
    </w:p>
  </w:footnote>
  <w:footnote w:type="continuationSeparator" w:id="0">
    <w:p w14:paraId="17F331DE" w14:textId="77777777" w:rsidR="009E6344" w:rsidRDefault="009E6344" w:rsidP="00F957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5E3EC7D" w14:textId="77777777" w:rsidR="00F957B6" w:rsidRDefault="00F957B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1D959B" w14:textId="77777777" w:rsidR="00F957B6" w:rsidRDefault="00F957B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0D1980" w14:textId="77777777" w:rsidR="00F957B6" w:rsidRDefault="00F957B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B45"/>
    <w:rsid w:val="000223FC"/>
    <w:rsid w:val="00027F90"/>
    <w:rsid w:val="000761BF"/>
    <w:rsid w:val="00087A59"/>
    <w:rsid w:val="00090D6F"/>
    <w:rsid w:val="000B6B71"/>
    <w:rsid w:val="000D4139"/>
    <w:rsid w:val="000F6F1F"/>
    <w:rsid w:val="00111B45"/>
    <w:rsid w:val="0011366E"/>
    <w:rsid w:val="00150889"/>
    <w:rsid w:val="001520E8"/>
    <w:rsid w:val="001711F3"/>
    <w:rsid w:val="0019717F"/>
    <w:rsid w:val="001D3863"/>
    <w:rsid w:val="001D663D"/>
    <w:rsid w:val="00223F8C"/>
    <w:rsid w:val="00234454"/>
    <w:rsid w:val="00247E70"/>
    <w:rsid w:val="00282A8C"/>
    <w:rsid w:val="0028559B"/>
    <w:rsid w:val="00290A7D"/>
    <w:rsid w:val="002B0CCA"/>
    <w:rsid w:val="002B49C8"/>
    <w:rsid w:val="00344602"/>
    <w:rsid w:val="003454AE"/>
    <w:rsid w:val="00346714"/>
    <w:rsid w:val="003663F1"/>
    <w:rsid w:val="003816F5"/>
    <w:rsid w:val="00393BA9"/>
    <w:rsid w:val="003E4627"/>
    <w:rsid w:val="004107A1"/>
    <w:rsid w:val="0042676B"/>
    <w:rsid w:val="00435168"/>
    <w:rsid w:val="00446726"/>
    <w:rsid w:val="00480640"/>
    <w:rsid w:val="00485338"/>
    <w:rsid w:val="004E660B"/>
    <w:rsid w:val="0053029C"/>
    <w:rsid w:val="00570244"/>
    <w:rsid w:val="00596BC4"/>
    <w:rsid w:val="005C0ABB"/>
    <w:rsid w:val="005C254E"/>
    <w:rsid w:val="005C329E"/>
    <w:rsid w:val="005E64B4"/>
    <w:rsid w:val="00600F84"/>
    <w:rsid w:val="00631A03"/>
    <w:rsid w:val="0064137B"/>
    <w:rsid w:val="00663F93"/>
    <w:rsid w:val="0067489C"/>
    <w:rsid w:val="006D4937"/>
    <w:rsid w:val="00734D15"/>
    <w:rsid w:val="0075720D"/>
    <w:rsid w:val="007C4BC5"/>
    <w:rsid w:val="0089021A"/>
    <w:rsid w:val="00892F3A"/>
    <w:rsid w:val="008B17E6"/>
    <w:rsid w:val="008B7CEC"/>
    <w:rsid w:val="008D69FD"/>
    <w:rsid w:val="008F1377"/>
    <w:rsid w:val="00900BE9"/>
    <w:rsid w:val="0094742B"/>
    <w:rsid w:val="009627C9"/>
    <w:rsid w:val="00972968"/>
    <w:rsid w:val="009830CF"/>
    <w:rsid w:val="009A1F91"/>
    <w:rsid w:val="009E236B"/>
    <w:rsid w:val="009E6344"/>
    <w:rsid w:val="00A17D0B"/>
    <w:rsid w:val="00A207E1"/>
    <w:rsid w:val="00A352ED"/>
    <w:rsid w:val="00A371FD"/>
    <w:rsid w:val="00A9240B"/>
    <w:rsid w:val="00AA2105"/>
    <w:rsid w:val="00AD461D"/>
    <w:rsid w:val="00AD578F"/>
    <w:rsid w:val="00AD69C6"/>
    <w:rsid w:val="00B03AF8"/>
    <w:rsid w:val="00B1181B"/>
    <w:rsid w:val="00B32B4B"/>
    <w:rsid w:val="00B3698B"/>
    <w:rsid w:val="00B56E52"/>
    <w:rsid w:val="00B81ED7"/>
    <w:rsid w:val="00BD5CB4"/>
    <w:rsid w:val="00C15349"/>
    <w:rsid w:val="00C316D5"/>
    <w:rsid w:val="00C47E25"/>
    <w:rsid w:val="00C70427"/>
    <w:rsid w:val="00CE0FF5"/>
    <w:rsid w:val="00CF05E0"/>
    <w:rsid w:val="00D020BB"/>
    <w:rsid w:val="00D14730"/>
    <w:rsid w:val="00D23613"/>
    <w:rsid w:val="00D47DF4"/>
    <w:rsid w:val="00D54BD0"/>
    <w:rsid w:val="00D6370E"/>
    <w:rsid w:val="00E029BB"/>
    <w:rsid w:val="00E12951"/>
    <w:rsid w:val="00E20475"/>
    <w:rsid w:val="00E76948"/>
    <w:rsid w:val="00E802CD"/>
    <w:rsid w:val="00E94CA6"/>
    <w:rsid w:val="00EA05A6"/>
    <w:rsid w:val="00EA49D7"/>
    <w:rsid w:val="00EB6472"/>
    <w:rsid w:val="00ED3C33"/>
    <w:rsid w:val="00F11115"/>
    <w:rsid w:val="00F332F2"/>
    <w:rsid w:val="00F5664C"/>
    <w:rsid w:val="00F60B15"/>
    <w:rsid w:val="00F62E3E"/>
    <w:rsid w:val="00F81C5C"/>
    <w:rsid w:val="00F83926"/>
    <w:rsid w:val="00F957B6"/>
    <w:rsid w:val="00FA1F3E"/>
    <w:rsid w:val="00FD3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CEA19"/>
  <w15:chartTrackingRefBased/>
  <w15:docId w15:val="{5C9F8F09-DCFD-4DD0-AC23-6E36404FCE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1B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1B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1B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1B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1B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1B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1B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1B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1B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1B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1B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1B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1B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1B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1B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1B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1B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1B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1B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1B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1B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1B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1B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1B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1B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1B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1B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1B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1B4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957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57B6"/>
  </w:style>
  <w:style w:type="paragraph" w:styleId="Footer">
    <w:name w:val="footer"/>
    <w:basedOn w:val="Normal"/>
    <w:link w:val="FooterChar"/>
    <w:uiPriority w:val="99"/>
    <w:unhideWhenUsed/>
    <w:rsid w:val="00F957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57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680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17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357</Words>
  <Characters>2035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Lucky Osagiede Osagiede (2312706)</dc:creator>
  <cp:keywords/>
  <dc:description/>
  <cp:lastModifiedBy>Lucky Osagiede Osagiede (2312706)</cp:lastModifiedBy>
  <cp:revision>5</cp:revision>
  <dcterms:created xsi:type="dcterms:W3CDTF">2025-07-23T20:17:00Z</dcterms:created>
  <dcterms:modified xsi:type="dcterms:W3CDTF">2025-11-07T09:20:00Z</dcterms:modified>
</cp:coreProperties>
</file>