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726916060"/>
        <w:docPartObj>
          <w:docPartGallery w:val="Cover Pages"/>
          <w:docPartUnique/>
        </w:docPartObj>
      </w:sdtPr>
      <w:sdtEndPr>
        <w:rPr>
          <w:rFonts w:ascii="Arial Black" w:hAnsi="Arial Black" w:cs="Arial"/>
          <w:color w:val="auto"/>
          <w:sz w:val="24"/>
          <w:szCs w:val="24"/>
        </w:rPr>
      </w:sdtEndPr>
      <w:sdtContent>
        <w:p w14:paraId="3D155D19" w14:textId="089C2C27" w:rsidR="002A25C6" w:rsidRDefault="002A25C6">
          <w:pPr>
            <w:pStyle w:val="NoSpacing"/>
            <w:spacing w:before="1540" w:after="240"/>
            <w:jc w:val="center"/>
            <w:rPr>
              <w:color w:val="4472C4" w:themeColor="accent1"/>
            </w:rPr>
          </w:pPr>
          <w:r>
            <w:rPr>
              <w:noProof/>
              <w:color w:val="4472C4" w:themeColor="accent1"/>
            </w:rPr>
            <w:drawing>
              <wp:inline distT="0" distB="0" distL="0" distR="0" wp14:anchorId="418E7A94" wp14:editId="1201507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4472C4" w:themeColor="accent1"/>
              <w:sz w:val="96"/>
              <w:szCs w:val="96"/>
            </w:rPr>
            <w:alias w:val="Title"/>
            <w:tag w:val=""/>
            <w:id w:val="1735040861"/>
            <w:placeholder>
              <w:docPart w:val="500084CAB942461DAEC1C81E789CB0FB"/>
            </w:placeholder>
            <w:dataBinding w:prefixMappings="xmlns:ns0='http://purl.org/dc/elements/1.1/' xmlns:ns1='http://schemas.openxmlformats.org/package/2006/metadata/core-properties' " w:xpath="/ns1:coreProperties[1]/ns0:title[1]" w:storeItemID="{6C3C8BC8-F283-45AE-878A-BAB7291924A1}"/>
            <w:text/>
          </w:sdtPr>
          <w:sdtContent>
            <w:p w14:paraId="77A16EB1" w14:textId="1E42E25A" w:rsidR="002A25C6" w:rsidRPr="002A25C6" w:rsidRDefault="002A25C6">
              <w:pPr>
                <w:pStyle w:val="NoSpacing"/>
                <w:pBdr>
                  <w:top w:val="single" w:sz="6" w:space="6" w:color="4472C4" w:themeColor="accent1"/>
                  <w:bottom w:val="single" w:sz="6" w:space="6" w:color="4472C4" w:themeColor="accent1"/>
                </w:pBdr>
                <w:spacing w:after="240"/>
                <w:jc w:val="center"/>
                <w:rPr>
                  <w:rFonts w:ascii="Arial Black" w:eastAsiaTheme="majorEastAsia" w:hAnsi="Arial Black" w:cstheme="majorBidi"/>
                  <w:caps/>
                  <w:color w:val="4472C4" w:themeColor="accent1"/>
                  <w:sz w:val="96"/>
                  <w:szCs w:val="96"/>
                </w:rPr>
              </w:pPr>
              <w:r>
                <w:rPr>
                  <w:rFonts w:ascii="Arial Black" w:eastAsiaTheme="majorEastAsia" w:hAnsi="Arial Black" w:cstheme="majorBidi"/>
                  <w:caps/>
                  <w:color w:val="4472C4" w:themeColor="accent1"/>
                  <w:sz w:val="96"/>
                  <w:szCs w:val="96"/>
                </w:rPr>
                <w:t>Assignment</w:t>
              </w:r>
              <w:r w:rsidRPr="002A25C6">
                <w:rPr>
                  <w:rFonts w:ascii="Arial Black" w:eastAsiaTheme="majorEastAsia" w:hAnsi="Arial Black" w:cstheme="majorBidi"/>
                  <w:caps/>
                  <w:color w:val="4472C4" w:themeColor="accent1"/>
                  <w:sz w:val="96"/>
                  <w:szCs w:val="96"/>
                </w:rPr>
                <w:t xml:space="preserve"> 2</w:t>
              </w:r>
            </w:p>
          </w:sdtContent>
        </w:sdt>
        <w:sdt>
          <w:sdtPr>
            <w:rPr>
              <w:rFonts w:ascii="Arial Black" w:hAnsi="Arial Black"/>
              <w:color w:val="4472C4" w:themeColor="accent1"/>
              <w:sz w:val="32"/>
              <w:szCs w:val="32"/>
            </w:rPr>
            <w:alias w:val="Subtitle"/>
            <w:tag w:val=""/>
            <w:id w:val="328029620"/>
            <w:placeholder>
              <w:docPart w:val="90488761D00740349CB5795B66331C25"/>
            </w:placeholder>
            <w:dataBinding w:prefixMappings="xmlns:ns0='http://purl.org/dc/elements/1.1/' xmlns:ns1='http://schemas.openxmlformats.org/package/2006/metadata/core-properties' " w:xpath="/ns1:coreProperties[1]/ns0:subject[1]" w:storeItemID="{6C3C8BC8-F283-45AE-878A-BAB7291924A1}"/>
            <w:text/>
          </w:sdtPr>
          <w:sdtContent>
            <w:p w14:paraId="07208653" w14:textId="39E319D0" w:rsidR="002A25C6" w:rsidRPr="002A25C6" w:rsidRDefault="00A500AE">
              <w:pPr>
                <w:pStyle w:val="NoSpacing"/>
                <w:jc w:val="center"/>
                <w:rPr>
                  <w:rFonts w:ascii="Arial Black" w:hAnsi="Arial Black"/>
                  <w:color w:val="4472C4" w:themeColor="accent1"/>
                  <w:sz w:val="32"/>
                  <w:szCs w:val="32"/>
                </w:rPr>
              </w:pPr>
              <w:r>
                <w:rPr>
                  <w:rFonts w:ascii="Arial Black" w:hAnsi="Arial Black"/>
                  <w:color w:val="4472C4" w:themeColor="accent1"/>
                  <w:sz w:val="32"/>
                  <w:szCs w:val="32"/>
                </w:rPr>
                <w:t>Report</w:t>
              </w:r>
            </w:p>
          </w:sdtContent>
        </w:sdt>
        <w:p w14:paraId="05CDC1BF" w14:textId="77777777" w:rsidR="002A25C6" w:rsidRDefault="002A25C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778B0C2" wp14:editId="4C21DFE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4472C4" w:themeColor="accen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1DF5D65" w14:textId="7F63E1A6" w:rsidR="002A25C6" w:rsidRPr="002A25C6" w:rsidRDefault="002A25C6">
                                    <w:pPr>
                                      <w:pStyle w:val="NoSpacing"/>
                                      <w:spacing w:after="40"/>
                                      <w:jc w:val="center"/>
                                      <w:rPr>
                                        <w:rFonts w:ascii="Arial Black" w:hAnsi="Arial Black"/>
                                        <w:caps/>
                                        <w:color w:val="4472C4" w:themeColor="accent1"/>
                                        <w:sz w:val="24"/>
                                        <w:szCs w:val="24"/>
                                      </w:rPr>
                                    </w:pPr>
                                    <w:r w:rsidRPr="002A25C6">
                                      <w:rPr>
                                        <w:rFonts w:ascii="Arial Black" w:hAnsi="Arial Black"/>
                                        <w:caps/>
                                        <w:color w:val="4472C4" w:themeColor="accent1"/>
                                        <w:sz w:val="24"/>
                                        <w:szCs w:val="24"/>
                                      </w:rPr>
                                      <w:t xml:space="preserve">community development </w:t>
                                    </w:r>
                                  </w:p>
                                </w:sdtContent>
                              </w:sdt>
                              <w:p w14:paraId="010EC95B" w14:textId="633AFD8E" w:rsidR="002A25C6" w:rsidRPr="002A25C6" w:rsidRDefault="00000000">
                                <w:pPr>
                                  <w:pStyle w:val="NoSpacing"/>
                                  <w:jc w:val="center"/>
                                  <w:rPr>
                                    <w:rFonts w:ascii="Arial Black" w:hAnsi="Arial Black"/>
                                    <w:color w:val="4472C4" w:themeColor="accent1"/>
                                    <w:sz w:val="24"/>
                                    <w:szCs w:val="24"/>
                                  </w:rPr>
                                </w:pPr>
                                <w:sdt>
                                  <w:sdtPr>
                                    <w:rPr>
                                      <w:rFonts w:ascii="Arial Black" w:hAnsi="Arial Black"/>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2A25C6" w:rsidRPr="002A25C6">
                                      <w:rPr>
                                        <w:rFonts w:ascii="Arial Black" w:hAnsi="Arial Black"/>
                                        <w:caps/>
                                        <w:color w:val="4472C4" w:themeColor="accent1"/>
                                        <w:sz w:val="24"/>
                                        <w:szCs w:val="24"/>
                                      </w:rPr>
                                      <w:t>BMSE4004D</w:t>
                                    </w:r>
                                  </w:sdtContent>
                                </w:sdt>
                              </w:p>
                              <w:p w14:paraId="2F4F5D7C" w14:textId="58107106" w:rsidR="002A25C6" w:rsidRPr="002A25C6" w:rsidRDefault="00000000">
                                <w:pPr>
                                  <w:pStyle w:val="NoSpacing"/>
                                  <w:jc w:val="center"/>
                                  <w:rPr>
                                    <w:rFonts w:ascii="Arial Black" w:hAnsi="Arial Black"/>
                                    <w:color w:val="4472C4" w:themeColor="accent1"/>
                                    <w:sz w:val="24"/>
                                    <w:szCs w:val="24"/>
                                  </w:rPr>
                                </w:pPr>
                                <w:sdt>
                                  <w:sdtPr>
                                    <w:rPr>
                                      <w:rFonts w:ascii="Arial Black" w:hAnsi="Arial Black"/>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2A25C6" w:rsidRPr="002A25C6">
                                      <w:rPr>
                                        <w:rFonts w:ascii="Arial Black" w:hAnsi="Arial Black"/>
                                        <w:color w:val="4472C4" w:themeColor="accent1"/>
                                        <w:sz w:val="24"/>
                                        <w:szCs w:val="24"/>
                                      </w:rPr>
                                      <w:t>Sustainability Enterprise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78B0C2"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4472C4" w:themeColor="accen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1DF5D65" w14:textId="7F63E1A6" w:rsidR="002A25C6" w:rsidRPr="002A25C6" w:rsidRDefault="002A25C6">
                              <w:pPr>
                                <w:pStyle w:val="NoSpacing"/>
                                <w:spacing w:after="40"/>
                                <w:jc w:val="center"/>
                                <w:rPr>
                                  <w:rFonts w:ascii="Arial Black" w:hAnsi="Arial Black"/>
                                  <w:caps/>
                                  <w:color w:val="4472C4" w:themeColor="accent1"/>
                                  <w:sz w:val="24"/>
                                  <w:szCs w:val="24"/>
                                </w:rPr>
                              </w:pPr>
                              <w:r w:rsidRPr="002A25C6">
                                <w:rPr>
                                  <w:rFonts w:ascii="Arial Black" w:hAnsi="Arial Black"/>
                                  <w:caps/>
                                  <w:color w:val="4472C4" w:themeColor="accent1"/>
                                  <w:sz w:val="24"/>
                                  <w:szCs w:val="24"/>
                                </w:rPr>
                                <w:t xml:space="preserve">community development </w:t>
                              </w:r>
                            </w:p>
                          </w:sdtContent>
                        </w:sdt>
                        <w:p w14:paraId="010EC95B" w14:textId="633AFD8E" w:rsidR="002A25C6" w:rsidRPr="002A25C6" w:rsidRDefault="002A25C6">
                          <w:pPr>
                            <w:pStyle w:val="NoSpacing"/>
                            <w:jc w:val="center"/>
                            <w:rPr>
                              <w:rFonts w:ascii="Arial Black" w:hAnsi="Arial Black"/>
                              <w:color w:val="4472C4" w:themeColor="accent1"/>
                              <w:sz w:val="24"/>
                              <w:szCs w:val="24"/>
                            </w:rPr>
                          </w:pPr>
                          <w:sdt>
                            <w:sdtPr>
                              <w:rPr>
                                <w:rFonts w:ascii="Arial Black" w:hAnsi="Arial Black"/>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2A25C6">
                                <w:rPr>
                                  <w:rFonts w:ascii="Arial Black" w:hAnsi="Arial Black"/>
                                  <w:caps/>
                                  <w:color w:val="4472C4" w:themeColor="accent1"/>
                                  <w:sz w:val="24"/>
                                  <w:szCs w:val="24"/>
                                </w:rPr>
                                <w:t>BMSE4004D</w:t>
                              </w:r>
                            </w:sdtContent>
                          </w:sdt>
                        </w:p>
                        <w:p w14:paraId="2F4F5D7C" w14:textId="58107106" w:rsidR="002A25C6" w:rsidRPr="002A25C6" w:rsidRDefault="002A25C6">
                          <w:pPr>
                            <w:pStyle w:val="NoSpacing"/>
                            <w:jc w:val="center"/>
                            <w:rPr>
                              <w:rFonts w:ascii="Arial Black" w:hAnsi="Arial Black"/>
                              <w:color w:val="4472C4" w:themeColor="accent1"/>
                              <w:sz w:val="24"/>
                              <w:szCs w:val="24"/>
                            </w:rPr>
                          </w:pPr>
                          <w:sdt>
                            <w:sdtPr>
                              <w:rPr>
                                <w:rFonts w:ascii="Arial Black" w:hAnsi="Arial Black"/>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Pr="002A25C6">
                                <w:rPr>
                                  <w:rFonts w:ascii="Arial Black" w:hAnsi="Arial Black"/>
                                  <w:color w:val="4472C4" w:themeColor="accent1"/>
                                  <w:sz w:val="24"/>
                                  <w:szCs w:val="24"/>
                                </w:rPr>
                                <w:t>Sustainability Enterprise</w:t>
                              </w:r>
                            </w:sdtContent>
                          </w:sdt>
                        </w:p>
                      </w:txbxContent>
                    </v:textbox>
                    <w10:wrap anchorx="margin" anchory="page"/>
                  </v:shape>
                </w:pict>
              </mc:Fallback>
            </mc:AlternateContent>
          </w:r>
          <w:r>
            <w:rPr>
              <w:noProof/>
              <w:color w:val="4472C4" w:themeColor="accent1"/>
            </w:rPr>
            <w:drawing>
              <wp:inline distT="0" distB="0" distL="0" distR="0" wp14:anchorId="4A97DAE4" wp14:editId="3EB53039">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9F50001" w14:textId="47D1534C" w:rsidR="002A25C6" w:rsidRDefault="002A25C6">
          <w:pPr>
            <w:rPr>
              <w:rFonts w:ascii="Arial Black" w:hAnsi="Arial Black" w:cs="Arial"/>
              <w:sz w:val="24"/>
              <w:szCs w:val="24"/>
            </w:rPr>
          </w:pPr>
          <w:r>
            <w:rPr>
              <w:rFonts w:ascii="Arial Black" w:hAnsi="Arial Black" w:cs="Arial"/>
              <w:sz w:val="24"/>
              <w:szCs w:val="24"/>
            </w:rPr>
            <w:br w:type="page"/>
          </w:r>
        </w:p>
      </w:sdtContent>
    </w:sdt>
    <w:p w14:paraId="286FEF0B" w14:textId="09602EED" w:rsidR="006F1CAC" w:rsidRPr="004D5263" w:rsidRDefault="006F1CAC" w:rsidP="006F1CAC">
      <w:pPr>
        <w:rPr>
          <w:rFonts w:ascii="Arial Black" w:hAnsi="Arial Black" w:cs="Arial"/>
          <w:sz w:val="24"/>
          <w:szCs w:val="24"/>
        </w:rPr>
      </w:pPr>
      <w:r w:rsidRPr="004D5263">
        <w:rPr>
          <w:rFonts w:ascii="Arial Black" w:hAnsi="Arial Black" w:cs="Arial"/>
          <w:sz w:val="24"/>
          <w:szCs w:val="24"/>
        </w:rPr>
        <w:lastRenderedPageBreak/>
        <w:t>Introduction</w:t>
      </w:r>
    </w:p>
    <w:p w14:paraId="334FFB30" w14:textId="69324D37" w:rsidR="003A2F4E" w:rsidRDefault="006F1CAC" w:rsidP="006F1CAC">
      <w:pPr>
        <w:rPr>
          <w:rFonts w:ascii="Arial" w:hAnsi="Arial" w:cs="Arial"/>
          <w:sz w:val="24"/>
          <w:szCs w:val="24"/>
        </w:rPr>
      </w:pPr>
      <w:r w:rsidRPr="006F1CAC">
        <w:rPr>
          <w:rFonts w:ascii="Arial" w:hAnsi="Arial" w:cs="Arial"/>
          <w:sz w:val="24"/>
          <w:szCs w:val="24"/>
        </w:rPr>
        <w:t>Communities are dynamic entities that include a diverse spectrum of people with diverse backgrounds, experiences, and interests. This research seeks to investigate a distinct community in my neighbourhood, with an emphasis on the tactics used to support growth and development within this multicultural community. The chosen community is a diverse combination of ethnicity, race, class, age, and culture, making it a great case study for learning about the intricacies of community development. The use of images, cultural, societal, economic, political, and environmental consequences, and message tailoring to the context of the particular community will all be examined in this research. It will also examine fundamental concepts used in behavioural change approaches and problems encountered, as well as an evaluation of community development processes for long-term benefits.</w:t>
      </w:r>
    </w:p>
    <w:p w14:paraId="42888F19" w14:textId="54918332" w:rsidR="006F1CAC" w:rsidRPr="004D5263" w:rsidRDefault="006F1CAC" w:rsidP="006F1CAC">
      <w:pPr>
        <w:rPr>
          <w:rFonts w:ascii="Arial Black" w:hAnsi="Arial Black" w:cs="Arial"/>
          <w:sz w:val="24"/>
          <w:szCs w:val="24"/>
        </w:rPr>
      </w:pPr>
      <w:r w:rsidRPr="004D5263">
        <w:rPr>
          <w:rFonts w:ascii="Arial Black" w:hAnsi="Arial Black" w:cs="Arial"/>
          <w:sz w:val="24"/>
          <w:szCs w:val="24"/>
        </w:rPr>
        <w:t>Community Overview</w:t>
      </w:r>
    </w:p>
    <w:p w14:paraId="02F91719" w14:textId="77777777" w:rsidR="00766843" w:rsidRDefault="006F1CAC" w:rsidP="006F1CAC">
      <w:pPr>
        <w:rPr>
          <w:rFonts w:ascii="Arial" w:hAnsi="Arial" w:cs="Arial"/>
          <w:sz w:val="24"/>
          <w:szCs w:val="24"/>
        </w:rPr>
      </w:pPr>
      <w:r w:rsidRPr="006F1CAC">
        <w:rPr>
          <w:rFonts w:ascii="Arial" w:hAnsi="Arial" w:cs="Arial"/>
          <w:sz w:val="24"/>
          <w:szCs w:val="24"/>
        </w:rPr>
        <w:t>Swansea's multicultural population is a mesmerising tapestry of diversity that includes people from a wide range of ethnic backgrounds, generating a vibrant and dynamic social landscape (Smith, 2019). Swansea is a true melting pot of cultures, with a harmonious blend of African, Asian, European, and Indigenous people, providing a unique and stimulating experience for both inhabitants and visitors</w:t>
      </w:r>
      <w:r>
        <w:rPr>
          <w:rFonts w:ascii="Arial" w:hAnsi="Arial" w:cs="Arial"/>
          <w:sz w:val="24"/>
          <w:szCs w:val="24"/>
        </w:rPr>
        <w:t xml:space="preserve">                        </w:t>
      </w:r>
      <w:r w:rsidRPr="006F1CAC">
        <w:rPr>
          <w:rFonts w:ascii="Arial" w:hAnsi="Arial" w:cs="Arial"/>
          <w:sz w:val="24"/>
          <w:szCs w:val="24"/>
        </w:rPr>
        <w:t xml:space="preserve">This diversity goes beyond racial or ethnic disparities, as the population reflects a rainbow of religious affiliations, languages spoken, and socioeconomic positions (Jones, 2020). Swansea thrives inside this diverse mosaic, embracing the diversity of ideas, cultures, and worldviews that its inhabitants bring to the table. Swansea's multicultural society exemplifies pluralistic ideas, where differences are valued rather than stigmatised, producing a </w:t>
      </w:r>
      <w:r>
        <w:rPr>
          <w:rFonts w:ascii="Arial" w:hAnsi="Arial" w:cs="Arial"/>
          <w:sz w:val="24"/>
          <w:szCs w:val="24"/>
        </w:rPr>
        <w:t>welcoming</w:t>
      </w:r>
      <w:r w:rsidRPr="006F1CAC">
        <w:rPr>
          <w:rFonts w:ascii="Arial" w:hAnsi="Arial" w:cs="Arial"/>
          <w:sz w:val="24"/>
          <w:szCs w:val="24"/>
        </w:rPr>
        <w:t xml:space="preserve"> environment for all (Brown, 2018).</w:t>
      </w:r>
      <w:r>
        <w:rPr>
          <w:rFonts w:ascii="Arial" w:hAnsi="Arial" w:cs="Arial"/>
          <w:sz w:val="24"/>
          <w:szCs w:val="24"/>
        </w:rPr>
        <w:t xml:space="preserve">                                                                                    </w:t>
      </w:r>
      <w:r w:rsidRPr="006F1CAC">
        <w:rPr>
          <w:rFonts w:ascii="Arial" w:hAnsi="Arial" w:cs="Arial"/>
          <w:sz w:val="24"/>
          <w:szCs w:val="24"/>
        </w:rPr>
        <w:t>Swansea residents have the opportunity to participate in an abundance of cultural festivals, events, and gastronomic delights that reflect the breadth of this multicultural richness (Williams, 2021). Swansea exemplifies the spirit of multiculturalism in every aspect of life, from vivid street parades celebrating numerous cultural traditions to tantalising scents drifting from diverse eateries.</w:t>
      </w:r>
      <w:r>
        <w:rPr>
          <w:rFonts w:ascii="Arial" w:hAnsi="Arial" w:cs="Arial"/>
          <w:sz w:val="24"/>
          <w:szCs w:val="24"/>
        </w:rPr>
        <w:t xml:space="preserve">                                                                                                               </w:t>
      </w:r>
      <w:r w:rsidRPr="006F1CAC">
        <w:rPr>
          <w:rFonts w:ascii="Arial" w:hAnsi="Arial" w:cs="Arial"/>
          <w:sz w:val="24"/>
          <w:szCs w:val="24"/>
        </w:rPr>
        <w:t xml:space="preserve"> Swansea's multicultural community exemplifies the harmonious coexistence of people from many backgrounds, generating a dynamic and inclusive society that respects the diverse cultures and traditions that contribute to its unique identity. This diversity is more than just a feature of Swansea's personality; it is the heart and soul of the city, creating its values, goals, and collective identity.</w:t>
      </w:r>
      <w:r>
        <w:rPr>
          <w:rFonts w:ascii="Arial" w:hAnsi="Arial" w:cs="Arial"/>
          <w:sz w:val="24"/>
          <w:szCs w:val="24"/>
        </w:rPr>
        <w:t xml:space="preserve">   </w:t>
      </w:r>
    </w:p>
    <w:p w14:paraId="2C290FA6" w14:textId="77777777" w:rsidR="00766843" w:rsidRPr="004D5263" w:rsidRDefault="006F1CAC" w:rsidP="006F1CAC">
      <w:pPr>
        <w:rPr>
          <w:rFonts w:ascii="Arial Black" w:hAnsi="Arial Black" w:cs="Arial"/>
          <w:sz w:val="24"/>
          <w:szCs w:val="24"/>
        </w:rPr>
      </w:pPr>
      <w:r>
        <w:rPr>
          <w:rFonts w:ascii="Arial" w:hAnsi="Arial" w:cs="Arial"/>
          <w:sz w:val="24"/>
          <w:szCs w:val="24"/>
        </w:rPr>
        <w:t xml:space="preserve"> </w:t>
      </w:r>
      <w:r w:rsidR="00766843" w:rsidRPr="004D5263">
        <w:rPr>
          <w:rFonts w:ascii="Arial Black" w:hAnsi="Arial Black" w:cs="Arial"/>
          <w:sz w:val="24"/>
          <w:szCs w:val="24"/>
        </w:rPr>
        <w:t>Approaches to Fostering Growth and Development</w:t>
      </w:r>
    </w:p>
    <w:p w14:paraId="547B0512" w14:textId="5AFA4627" w:rsidR="00766843" w:rsidRPr="004D5263" w:rsidRDefault="00766843" w:rsidP="004D5263">
      <w:pPr>
        <w:pStyle w:val="ListParagraph"/>
        <w:numPr>
          <w:ilvl w:val="0"/>
          <w:numId w:val="1"/>
        </w:numPr>
        <w:rPr>
          <w:rFonts w:ascii="Arial Black" w:hAnsi="Arial Black" w:cs="Arial"/>
          <w:sz w:val="24"/>
          <w:szCs w:val="24"/>
        </w:rPr>
      </w:pPr>
      <w:r w:rsidRPr="004D5263">
        <w:rPr>
          <w:rFonts w:ascii="Arial Black" w:hAnsi="Arial Black" w:cs="Arial"/>
          <w:sz w:val="24"/>
          <w:szCs w:val="24"/>
        </w:rPr>
        <w:t>Imagery</w:t>
      </w:r>
    </w:p>
    <w:p w14:paraId="0E7E5909" w14:textId="77777777" w:rsidR="00766843" w:rsidRPr="004D5263" w:rsidRDefault="00766843" w:rsidP="004D5263">
      <w:pPr>
        <w:pStyle w:val="ListParagraph"/>
        <w:rPr>
          <w:rFonts w:ascii="Arial" w:hAnsi="Arial" w:cs="Arial"/>
          <w:sz w:val="24"/>
          <w:szCs w:val="24"/>
        </w:rPr>
      </w:pPr>
      <w:r w:rsidRPr="004D5263">
        <w:rPr>
          <w:rFonts w:ascii="Arial" w:hAnsi="Arial" w:cs="Arial"/>
          <w:sz w:val="24"/>
          <w:szCs w:val="24"/>
        </w:rPr>
        <w:t>Imagery is important in supporting growth and development in the multicultural community. In advertising materials and events, local organisations and community leaders employ imagery that reflects the diversity of the community. This inclusive artwork provides a strong message of acceptance and unity, inviting locals to get involved in community events and initiatives.</w:t>
      </w:r>
    </w:p>
    <w:p w14:paraId="202A6B6A" w14:textId="77777777" w:rsidR="00766843" w:rsidRPr="00766843" w:rsidRDefault="00766843" w:rsidP="00766843">
      <w:pPr>
        <w:rPr>
          <w:rFonts w:ascii="Arial" w:hAnsi="Arial" w:cs="Arial"/>
          <w:sz w:val="24"/>
          <w:szCs w:val="24"/>
        </w:rPr>
      </w:pPr>
    </w:p>
    <w:p w14:paraId="697F361A" w14:textId="77777777" w:rsidR="00766843" w:rsidRPr="004D5263" w:rsidRDefault="00766843" w:rsidP="004D5263">
      <w:pPr>
        <w:pStyle w:val="ListParagraph"/>
        <w:numPr>
          <w:ilvl w:val="0"/>
          <w:numId w:val="1"/>
        </w:numPr>
        <w:rPr>
          <w:rFonts w:ascii="Arial Black" w:hAnsi="Arial Black" w:cs="Arial"/>
          <w:sz w:val="24"/>
          <w:szCs w:val="24"/>
        </w:rPr>
      </w:pPr>
      <w:r w:rsidRPr="004D5263">
        <w:rPr>
          <w:rFonts w:ascii="Arial Black" w:hAnsi="Arial Black" w:cs="Arial"/>
          <w:sz w:val="24"/>
          <w:szCs w:val="24"/>
        </w:rPr>
        <w:t>Cultural Engagement</w:t>
      </w:r>
    </w:p>
    <w:p w14:paraId="763D373D" w14:textId="77777777" w:rsidR="00766843" w:rsidRPr="004D5263" w:rsidRDefault="00766843" w:rsidP="004D5263">
      <w:pPr>
        <w:pStyle w:val="ListParagraph"/>
        <w:rPr>
          <w:rFonts w:ascii="Arial" w:hAnsi="Arial" w:cs="Arial"/>
          <w:sz w:val="24"/>
          <w:szCs w:val="24"/>
        </w:rPr>
      </w:pPr>
      <w:r w:rsidRPr="004D5263">
        <w:rPr>
          <w:rFonts w:ascii="Arial" w:hAnsi="Arial" w:cs="Arial"/>
          <w:sz w:val="24"/>
          <w:szCs w:val="24"/>
        </w:rPr>
        <w:t>In this mixed setting, cultural participation is a cornerstone of community development. Throughout the year, several cultural festivals and events are held to honour the customs of various ethnic communities. These events allow locals to learn about and appreciate their neighbours' cultures, boosting social cohesion and a sense of belonging.</w:t>
      </w:r>
      <w:r w:rsidR="006F1CAC" w:rsidRPr="004D5263">
        <w:rPr>
          <w:rFonts w:ascii="Arial" w:hAnsi="Arial" w:cs="Arial"/>
          <w:sz w:val="24"/>
          <w:szCs w:val="24"/>
        </w:rPr>
        <w:t xml:space="preserve">    </w:t>
      </w:r>
    </w:p>
    <w:p w14:paraId="39499DED" w14:textId="2A597D77" w:rsidR="00766843" w:rsidRPr="004D5263" w:rsidRDefault="00766843" w:rsidP="004D5263">
      <w:pPr>
        <w:pStyle w:val="ListParagraph"/>
        <w:numPr>
          <w:ilvl w:val="0"/>
          <w:numId w:val="1"/>
        </w:numPr>
        <w:rPr>
          <w:rFonts w:ascii="Arial Black" w:hAnsi="Arial Black" w:cs="Arial"/>
          <w:sz w:val="24"/>
          <w:szCs w:val="24"/>
        </w:rPr>
      </w:pPr>
      <w:r w:rsidRPr="004D5263">
        <w:rPr>
          <w:rFonts w:ascii="Arial Black" w:hAnsi="Arial Black" w:cs="Arial"/>
          <w:sz w:val="24"/>
          <w:szCs w:val="24"/>
        </w:rPr>
        <w:t>Social Inclusion</w:t>
      </w:r>
    </w:p>
    <w:p w14:paraId="583C5ADF" w14:textId="77777777" w:rsidR="00766843" w:rsidRPr="004D5263" w:rsidRDefault="00766843" w:rsidP="004D5263">
      <w:pPr>
        <w:pStyle w:val="ListParagraph"/>
        <w:rPr>
          <w:rFonts w:ascii="Arial" w:hAnsi="Arial" w:cs="Arial"/>
          <w:sz w:val="24"/>
          <w:szCs w:val="24"/>
        </w:rPr>
      </w:pPr>
      <w:r w:rsidRPr="004D5263">
        <w:rPr>
          <w:rFonts w:ascii="Arial" w:hAnsi="Arial" w:cs="Arial"/>
          <w:sz w:val="24"/>
          <w:szCs w:val="24"/>
        </w:rPr>
        <w:t>Programmes and policies that ensure all community members have access to important services and opportunities promote inclusivity. This includes linguistic assistance for non-native English speakers, cultural sensitivity education, and measures to address social concerns such as racism and prejudice. The inclusiveness of the group generates a sense of trust and safety among its members.</w:t>
      </w:r>
    </w:p>
    <w:p w14:paraId="5807F6EA" w14:textId="6DCCEE79" w:rsidR="00766843" w:rsidRPr="004D5263" w:rsidRDefault="00766843" w:rsidP="004D5263">
      <w:pPr>
        <w:pStyle w:val="ListParagraph"/>
        <w:numPr>
          <w:ilvl w:val="0"/>
          <w:numId w:val="1"/>
        </w:numPr>
        <w:rPr>
          <w:rFonts w:ascii="Arial Black" w:hAnsi="Arial Black" w:cs="Arial"/>
          <w:sz w:val="24"/>
          <w:szCs w:val="24"/>
        </w:rPr>
      </w:pPr>
      <w:r w:rsidRPr="004D5263">
        <w:rPr>
          <w:rFonts w:ascii="Arial Black" w:hAnsi="Arial Black" w:cs="Arial"/>
          <w:sz w:val="24"/>
          <w:szCs w:val="24"/>
        </w:rPr>
        <w:t>Economic Independence</w:t>
      </w:r>
    </w:p>
    <w:p w14:paraId="6FAF2449" w14:textId="77777777" w:rsidR="004D5263" w:rsidRPr="004D5263" w:rsidRDefault="00766843" w:rsidP="004D5263">
      <w:pPr>
        <w:pStyle w:val="ListParagraph"/>
        <w:rPr>
          <w:rFonts w:ascii="Arial" w:hAnsi="Arial" w:cs="Arial"/>
          <w:sz w:val="24"/>
          <w:szCs w:val="24"/>
        </w:rPr>
      </w:pPr>
      <w:r w:rsidRPr="004D5263">
        <w:rPr>
          <w:rFonts w:ascii="Arial" w:hAnsi="Arial" w:cs="Arial"/>
          <w:sz w:val="24"/>
          <w:szCs w:val="24"/>
        </w:rPr>
        <w:t>Economic development projects are intended to empower members of the community. These programmes offer training, coaching, and financial assistance to entrepreneurs from a variety of backgrounds, fostering economic self-sufficiency and eliminating income and employment gaps.</w:t>
      </w:r>
      <w:r w:rsidR="006F1CAC" w:rsidRPr="004D5263">
        <w:rPr>
          <w:rFonts w:ascii="Arial" w:hAnsi="Arial" w:cs="Arial"/>
          <w:sz w:val="24"/>
          <w:szCs w:val="24"/>
        </w:rPr>
        <w:t xml:space="preserve">  </w:t>
      </w:r>
    </w:p>
    <w:p w14:paraId="2E072607" w14:textId="77777777" w:rsidR="004D5263" w:rsidRPr="004D5263" w:rsidRDefault="004D5263" w:rsidP="004D5263">
      <w:pPr>
        <w:pStyle w:val="ListParagraph"/>
        <w:numPr>
          <w:ilvl w:val="0"/>
          <w:numId w:val="1"/>
        </w:numPr>
        <w:rPr>
          <w:rFonts w:ascii="Arial Black" w:hAnsi="Arial Black" w:cs="Arial"/>
          <w:sz w:val="24"/>
          <w:szCs w:val="24"/>
        </w:rPr>
      </w:pPr>
      <w:r w:rsidRPr="004D5263">
        <w:rPr>
          <w:rFonts w:ascii="Arial Black" w:hAnsi="Arial Black" w:cs="Arial"/>
          <w:sz w:val="24"/>
          <w:szCs w:val="24"/>
        </w:rPr>
        <w:t>Political Representation</w:t>
      </w:r>
    </w:p>
    <w:p w14:paraId="46F6058F" w14:textId="55345927" w:rsidR="004D5263" w:rsidRPr="004D5263" w:rsidRDefault="004D5263" w:rsidP="004D5263">
      <w:pPr>
        <w:pStyle w:val="ListParagraph"/>
        <w:rPr>
          <w:rFonts w:ascii="Arial" w:hAnsi="Arial" w:cs="Arial"/>
          <w:sz w:val="24"/>
          <w:szCs w:val="24"/>
        </w:rPr>
      </w:pPr>
      <w:r w:rsidRPr="004D5263">
        <w:rPr>
          <w:rFonts w:ascii="Arial" w:hAnsi="Arial" w:cs="Arial"/>
          <w:sz w:val="24"/>
          <w:szCs w:val="24"/>
        </w:rPr>
        <w:t>Political participation and representation are essential components of community development. The multicultural community actively engages in local politics, with members running for office and advocating for policies that address the unique needs and concerns of their communities. This engagement ensures that the community's voice is heard and considered in decision-making processes.</w:t>
      </w:r>
    </w:p>
    <w:p w14:paraId="6F419D0A" w14:textId="043F90ED" w:rsidR="004D5263" w:rsidRPr="004D5263" w:rsidRDefault="004D5263" w:rsidP="004D5263">
      <w:pPr>
        <w:pStyle w:val="ListParagraph"/>
        <w:numPr>
          <w:ilvl w:val="0"/>
          <w:numId w:val="1"/>
        </w:numPr>
        <w:rPr>
          <w:rFonts w:ascii="Arial Black" w:hAnsi="Arial Black" w:cs="Arial"/>
          <w:sz w:val="24"/>
          <w:szCs w:val="24"/>
        </w:rPr>
      </w:pPr>
      <w:r w:rsidRPr="004D5263">
        <w:rPr>
          <w:rFonts w:ascii="Arial Black" w:hAnsi="Arial Black" w:cs="Arial"/>
          <w:sz w:val="24"/>
          <w:szCs w:val="24"/>
        </w:rPr>
        <w:t>Environmental Implications</w:t>
      </w:r>
    </w:p>
    <w:p w14:paraId="2777EB33" w14:textId="77777777" w:rsidR="004D5263" w:rsidRPr="004D5263" w:rsidRDefault="004D5263" w:rsidP="004D5263">
      <w:pPr>
        <w:pStyle w:val="ListParagraph"/>
        <w:rPr>
          <w:rFonts w:ascii="Arial" w:hAnsi="Arial" w:cs="Arial"/>
          <w:sz w:val="24"/>
          <w:szCs w:val="24"/>
        </w:rPr>
      </w:pPr>
      <w:r w:rsidRPr="004D5263">
        <w:rPr>
          <w:rFonts w:ascii="Arial" w:hAnsi="Arial" w:cs="Arial"/>
          <w:sz w:val="24"/>
          <w:szCs w:val="24"/>
        </w:rPr>
        <w:t>The community's environmental programmes are focused on sustainability and the protection of natural resources. These programmes are designed to educate locals about the importance of environmental protection and to enable them to act. Community gardens, recycling programmes, and tree-planting activities are just a few examples of environmental initiatives that benefit the general development of the community.</w:t>
      </w:r>
      <w:r w:rsidR="006F1CAC" w:rsidRPr="004D5263">
        <w:rPr>
          <w:rFonts w:ascii="Arial" w:hAnsi="Arial" w:cs="Arial"/>
          <w:sz w:val="24"/>
          <w:szCs w:val="24"/>
        </w:rPr>
        <w:t xml:space="preserve">   </w:t>
      </w:r>
    </w:p>
    <w:p w14:paraId="7BA6602D" w14:textId="691D6350" w:rsidR="004D5263" w:rsidRPr="004D5263" w:rsidRDefault="004D5263" w:rsidP="004D5263">
      <w:pPr>
        <w:pStyle w:val="ListParagraph"/>
        <w:numPr>
          <w:ilvl w:val="0"/>
          <w:numId w:val="1"/>
        </w:numPr>
        <w:rPr>
          <w:rFonts w:ascii="Arial Black" w:hAnsi="Arial Black" w:cs="Arial"/>
          <w:sz w:val="24"/>
          <w:szCs w:val="24"/>
        </w:rPr>
      </w:pPr>
      <w:r w:rsidRPr="004D5263">
        <w:rPr>
          <w:rFonts w:ascii="Arial Black" w:hAnsi="Arial Black" w:cs="Arial"/>
          <w:sz w:val="24"/>
          <w:szCs w:val="24"/>
        </w:rPr>
        <w:t>Customised Messaging</w:t>
      </w:r>
    </w:p>
    <w:p w14:paraId="079CDB98" w14:textId="77777777" w:rsidR="004D5263" w:rsidRDefault="004D5263" w:rsidP="004D5263">
      <w:pPr>
        <w:pStyle w:val="ListParagraph"/>
        <w:rPr>
          <w:rFonts w:ascii="Arial" w:hAnsi="Arial" w:cs="Arial"/>
          <w:sz w:val="24"/>
          <w:szCs w:val="24"/>
        </w:rPr>
      </w:pPr>
      <w:r w:rsidRPr="004D5263">
        <w:rPr>
          <w:rFonts w:ascii="Arial" w:hAnsi="Arial" w:cs="Arial"/>
          <w:sz w:val="24"/>
          <w:szCs w:val="24"/>
        </w:rPr>
        <w:t>When customising communications to the context of the multicultural community, effective communication is critical. To reach a larger audience, community leaders and organisations use numerous languages, cultural references, and communication platforms. Tailored messaging ensures that all residents, regardless of cultural or linguistic background, have access to and understand information.</w:t>
      </w:r>
      <w:r w:rsidR="006F1CAC" w:rsidRPr="004D5263">
        <w:rPr>
          <w:rFonts w:ascii="Arial" w:hAnsi="Arial" w:cs="Arial"/>
          <w:sz w:val="24"/>
          <w:szCs w:val="24"/>
        </w:rPr>
        <w:t xml:space="preserve">   </w:t>
      </w:r>
    </w:p>
    <w:p w14:paraId="2217E9BB" w14:textId="77777777" w:rsidR="004D5263" w:rsidRDefault="004D5263" w:rsidP="004D5263">
      <w:pPr>
        <w:rPr>
          <w:rFonts w:ascii="Arial" w:hAnsi="Arial" w:cs="Arial"/>
          <w:sz w:val="24"/>
          <w:szCs w:val="24"/>
        </w:rPr>
      </w:pPr>
    </w:p>
    <w:p w14:paraId="49D7B4E8" w14:textId="77777777" w:rsidR="004D5263" w:rsidRDefault="004D5263" w:rsidP="004D5263">
      <w:pPr>
        <w:rPr>
          <w:rFonts w:ascii="Arial" w:hAnsi="Arial" w:cs="Arial"/>
          <w:sz w:val="24"/>
          <w:szCs w:val="24"/>
        </w:rPr>
      </w:pPr>
    </w:p>
    <w:p w14:paraId="7EB7CEB8" w14:textId="77777777" w:rsidR="004D5263" w:rsidRDefault="004D5263" w:rsidP="004D5263">
      <w:pPr>
        <w:rPr>
          <w:rFonts w:ascii="Arial" w:hAnsi="Arial" w:cs="Arial"/>
          <w:sz w:val="24"/>
          <w:szCs w:val="24"/>
        </w:rPr>
      </w:pPr>
    </w:p>
    <w:p w14:paraId="6F6730BC" w14:textId="77777777" w:rsidR="00A510A2" w:rsidRDefault="004D5263" w:rsidP="00A510A2">
      <w:pPr>
        <w:rPr>
          <w:rFonts w:ascii="Arial Black" w:hAnsi="Arial Black" w:cs="Arial"/>
          <w:sz w:val="24"/>
          <w:szCs w:val="24"/>
        </w:rPr>
      </w:pPr>
      <w:r w:rsidRPr="00A510A2">
        <w:rPr>
          <w:rFonts w:ascii="Arial Black" w:hAnsi="Arial Black" w:cs="Arial"/>
          <w:sz w:val="24"/>
          <w:szCs w:val="24"/>
        </w:rPr>
        <w:lastRenderedPageBreak/>
        <w:t>Key Concepts in Behavioural Change Approaches</w:t>
      </w:r>
      <w:r w:rsidR="006F1CAC" w:rsidRPr="00A510A2">
        <w:rPr>
          <w:rFonts w:ascii="Arial Black" w:hAnsi="Arial Black" w:cs="Arial"/>
          <w:sz w:val="24"/>
          <w:szCs w:val="24"/>
        </w:rPr>
        <w:t xml:space="preserve">  </w:t>
      </w:r>
    </w:p>
    <w:p w14:paraId="1369BE73" w14:textId="61C2208A" w:rsidR="004D5263" w:rsidRPr="00A510A2" w:rsidRDefault="004D5263" w:rsidP="00A510A2">
      <w:pPr>
        <w:pStyle w:val="ListParagraph"/>
        <w:numPr>
          <w:ilvl w:val="0"/>
          <w:numId w:val="1"/>
        </w:numPr>
        <w:rPr>
          <w:rFonts w:ascii="Arial Black" w:hAnsi="Arial Black" w:cs="Arial"/>
          <w:sz w:val="24"/>
          <w:szCs w:val="24"/>
        </w:rPr>
      </w:pPr>
      <w:r w:rsidRPr="00A510A2">
        <w:rPr>
          <w:rFonts w:ascii="Arial Black" w:hAnsi="Arial Black" w:cs="Arial"/>
          <w:sz w:val="24"/>
          <w:szCs w:val="24"/>
        </w:rPr>
        <w:t>Social Expectations</w:t>
      </w:r>
    </w:p>
    <w:p w14:paraId="5ABBF361" w14:textId="31F0E9BC" w:rsidR="004D5263" w:rsidRPr="00A510A2" w:rsidRDefault="004D5263" w:rsidP="00A510A2">
      <w:pPr>
        <w:pStyle w:val="ListParagraph"/>
        <w:rPr>
          <w:rFonts w:ascii="Arial" w:hAnsi="Arial" w:cs="Arial"/>
          <w:sz w:val="24"/>
          <w:szCs w:val="24"/>
        </w:rPr>
      </w:pPr>
      <w:r w:rsidRPr="00A510A2">
        <w:rPr>
          <w:rFonts w:ascii="Arial" w:hAnsi="Arial" w:cs="Arial"/>
          <w:sz w:val="24"/>
          <w:szCs w:val="24"/>
        </w:rPr>
        <w:t>Social norms have an important influence on community behavioural change. Acceptance of diversity and inclusion as cultural standards promotes individuals of the community to engage in more inclusive behaviours, eliminating discrimination and prejudice.</w:t>
      </w:r>
    </w:p>
    <w:p w14:paraId="5317C2A4" w14:textId="0A75419F" w:rsidR="004D5263" w:rsidRPr="00A510A2" w:rsidRDefault="004D5263" w:rsidP="00A510A2">
      <w:pPr>
        <w:pStyle w:val="ListParagraph"/>
        <w:numPr>
          <w:ilvl w:val="0"/>
          <w:numId w:val="1"/>
        </w:numPr>
        <w:rPr>
          <w:rFonts w:ascii="Arial Black" w:hAnsi="Arial Black" w:cs="Arial"/>
          <w:sz w:val="24"/>
          <w:szCs w:val="24"/>
        </w:rPr>
      </w:pPr>
      <w:r w:rsidRPr="00A510A2">
        <w:rPr>
          <w:rFonts w:ascii="Arial Black" w:hAnsi="Arial Black" w:cs="Arial"/>
          <w:sz w:val="24"/>
          <w:szCs w:val="24"/>
        </w:rPr>
        <w:t>Collaborative Action</w:t>
      </w:r>
    </w:p>
    <w:p w14:paraId="66704DE6" w14:textId="77777777" w:rsidR="007205B1" w:rsidRPr="00A510A2" w:rsidRDefault="004D5263" w:rsidP="00A510A2">
      <w:pPr>
        <w:pStyle w:val="ListParagraph"/>
        <w:rPr>
          <w:rFonts w:ascii="Arial" w:hAnsi="Arial" w:cs="Arial"/>
          <w:sz w:val="24"/>
          <w:szCs w:val="24"/>
        </w:rPr>
      </w:pPr>
      <w:r w:rsidRPr="00A510A2">
        <w:rPr>
          <w:rFonts w:ascii="Arial" w:hAnsi="Arial" w:cs="Arial"/>
          <w:sz w:val="24"/>
          <w:szCs w:val="24"/>
        </w:rPr>
        <w:t>In community development, collective action is a powerful notion. It emphasises the significance of people working together to handle common difficulties and achieve common goals. The community can use its combined strength to effect positive change in a variety of areas of life.</w:t>
      </w:r>
      <w:r w:rsidR="006F1CAC" w:rsidRPr="00A510A2">
        <w:rPr>
          <w:rFonts w:ascii="Arial" w:hAnsi="Arial" w:cs="Arial"/>
          <w:sz w:val="24"/>
          <w:szCs w:val="24"/>
        </w:rPr>
        <w:t xml:space="preserve"> </w:t>
      </w:r>
    </w:p>
    <w:p w14:paraId="70F29D6F" w14:textId="0A5F869D" w:rsidR="007205B1" w:rsidRPr="00A510A2" w:rsidRDefault="007205B1" w:rsidP="00A510A2">
      <w:pPr>
        <w:pStyle w:val="ListParagraph"/>
        <w:numPr>
          <w:ilvl w:val="0"/>
          <w:numId w:val="1"/>
        </w:numPr>
        <w:rPr>
          <w:rFonts w:ascii="Arial Black" w:hAnsi="Arial Black" w:cs="Arial"/>
          <w:sz w:val="24"/>
          <w:szCs w:val="24"/>
        </w:rPr>
      </w:pPr>
      <w:r w:rsidRPr="00A510A2">
        <w:rPr>
          <w:rFonts w:ascii="Arial Black" w:hAnsi="Arial Black" w:cs="Arial"/>
          <w:sz w:val="24"/>
          <w:szCs w:val="24"/>
        </w:rPr>
        <w:t>Independence</w:t>
      </w:r>
    </w:p>
    <w:p w14:paraId="268EA516" w14:textId="2430BD49" w:rsidR="007205B1" w:rsidRPr="00A510A2" w:rsidRDefault="007205B1" w:rsidP="00A510A2">
      <w:pPr>
        <w:pStyle w:val="ListParagraph"/>
        <w:rPr>
          <w:rFonts w:ascii="Arial" w:hAnsi="Arial" w:cs="Arial"/>
          <w:sz w:val="24"/>
          <w:szCs w:val="24"/>
        </w:rPr>
      </w:pPr>
      <w:r w:rsidRPr="00A510A2">
        <w:rPr>
          <w:rFonts w:ascii="Arial" w:hAnsi="Arial" w:cs="Arial"/>
          <w:sz w:val="24"/>
          <w:szCs w:val="24"/>
        </w:rPr>
        <w:t>The concept of empowerment is important for promoting growth and development. Individuals who are empowered are more inclined to take the initiative, participate in community activities, and create positive change. Community programmes and initiatives aim to improve citizens' skills and confidence, allowing them to become active participants in the development of their community.</w:t>
      </w:r>
    </w:p>
    <w:p w14:paraId="01903226" w14:textId="6BDFF784" w:rsidR="007205B1" w:rsidRPr="00A510A2" w:rsidRDefault="007205B1" w:rsidP="00A510A2">
      <w:pPr>
        <w:pStyle w:val="ListParagraph"/>
        <w:numPr>
          <w:ilvl w:val="0"/>
          <w:numId w:val="1"/>
        </w:numPr>
        <w:rPr>
          <w:rFonts w:ascii="Arial Black" w:hAnsi="Arial Black" w:cs="Arial"/>
          <w:sz w:val="24"/>
          <w:szCs w:val="24"/>
        </w:rPr>
      </w:pPr>
      <w:r w:rsidRPr="00A510A2">
        <w:rPr>
          <w:rFonts w:ascii="Arial Black" w:hAnsi="Arial Black" w:cs="Arial"/>
          <w:sz w:val="24"/>
          <w:szCs w:val="24"/>
        </w:rPr>
        <w:t>Accountability</w:t>
      </w:r>
    </w:p>
    <w:p w14:paraId="5EA03A9C" w14:textId="77777777" w:rsidR="007205B1" w:rsidRPr="00A510A2" w:rsidRDefault="007205B1" w:rsidP="00A510A2">
      <w:pPr>
        <w:pStyle w:val="ListParagraph"/>
        <w:rPr>
          <w:rFonts w:ascii="Arial" w:hAnsi="Arial" w:cs="Arial"/>
          <w:sz w:val="24"/>
          <w:szCs w:val="24"/>
        </w:rPr>
      </w:pPr>
      <w:r w:rsidRPr="00A510A2">
        <w:rPr>
          <w:rFonts w:ascii="Arial" w:hAnsi="Arial" w:cs="Arial"/>
          <w:sz w:val="24"/>
          <w:szCs w:val="24"/>
        </w:rPr>
        <w:t>In all community development activities, equity is a guiding principle. It ensures that resources and opportunities are allocated equitably, regardless of a person's background or circumstances. Equity commitment lowers inequities and develops a more inclusive and cohesive community.</w:t>
      </w:r>
      <w:r w:rsidR="006F1CAC" w:rsidRPr="00A510A2">
        <w:rPr>
          <w:rFonts w:ascii="Arial" w:hAnsi="Arial" w:cs="Arial"/>
          <w:sz w:val="24"/>
          <w:szCs w:val="24"/>
        </w:rPr>
        <w:t xml:space="preserve">   </w:t>
      </w:r>
    </w:p>
    <w:p w14:paraId="108BA4A9" w14:textId="77777777" w:rsidR="007205B1" w:rsidRPr="00A510A2" w:rsidRDefault="007205B1" w:rsidP="007205B1">
      <w:pPr>
        <w:rPr>
          <w:rFonts w:ascii="Arial Black" w:hAnsi="Arial Black" w:cs="Arial"/>
          <w:sz w:val="24"/>
          <w:szCs w:val="24"/>
        </w:rPr>
      </w:pPr>
      <w:r w:rsidRPr="00A510A2">
        <w:rPr>
          <w:rFonts w:ascii="Arial Black" w:hAnsi="Arial Black" w:cs="Arial"/>
          <w:sz w:val="24"/>
          <w:szCs w:val="24"/>
        </w:rPr>
        <w:t>Challenges in Fostering Growth and Development</w:t>
      </w:r>
    </w:p>
    <w:p w14:paraId="17CCE4A5" w14:textId="14B096B5" w:rsidR="00A42CE6" w:rsidRPr="00A42CE6" w:rsidRDefault="00A42CE6" w:rsidP="00A42CE6">
      <w:pPr>
        <w:rPr>
          <w:rFonts w:ascii="Arial" w:hAnsi="Arial" w:cs="Arial"/>
          <w:sz w:val="24"/>
          <w:szCs w:val="24"/>
        </w:rPr>
      </w:pPr>
      <w:r w:rsidRPr="00A42CE6">
        <w:rPr>
          <w:rFonts w:ascii="Arial" w:hAnsi="Arial" w:cs="Arial"/>
          <w:sz w:val="24"/>
          <w:szCs w:val="24"/>
        </w:rPr>
        <w:t xml:space="preserve">Challenges are an inherent element of any community development endeavour, and </w:t>
      </w:r>
      <w:r>
        <w:rPr>
          <w:rFonts w:ascii="Arial" w:hAnsi="Arial" w:cs="Arial"/>
          <w:sz w:val="24"/>
          <w:szCs w:val="24"/>
        </w:rPr>
        <w:t>Swansea</w:t>
      </w:r>
      <w:r w:rsidRPr="00A42CE6">
        <w:rPr>
          <w:rFonts w:ascii="Arial" w:hAnsi="Arial" w:cs="Arial"/>
          <w:sz w:val="24"/>
          <w:szCs w:val="24"/>
        </w:rPr>
        <w:t>'s heterogeneous population is no exception. Despite significant progress, a number of chronic problems continue to determine the community's path to growth and development. These difficulties highlight the difficulty of managing diversity and encouraging inclusivity while navigating the complexities of socioeconomic gaps and resistance to change.</w:t>
      </w:r>
    </w:p>
    <w:p w14:paraId="092F9740" w14:textId="7430C18E" w:rsidR="006F1CAC" w:rsidRPr="00A510A2" w:rsidRDefault="00A42CE6" w:rsidP="00A510A2">
      <w:pPr>
        <w:pStyle w:val="ListParagraph"/>
        <w:numPr>
          <w:ilvl w:val="0"/>
          <w:numId w:val="3"/>
        </w:numPr>
        <w:rPr>
          <w:rFonts w:ascii="Arial" w:hAnsi="Arial" w:cs="Arial"/>
          <w:sz w:val="24"/>
          <w:szCs w:val="24"/>
        </w:rPr>
      </w:pPr>
      <w:r w:rsidRPr="00A510A2">
        <w:rPr>
          <w:rFonts w:ascii="Arial" w:hAnsi="Arial" w:cs="Arial"/>
          <w:b/>
          <w:bCs/>
          <w:sz w:val="24"/>
          <w:szCs w:val="24"/>
        </w:rPr>
        <w:t>Language Barriers:</w:t>
      </w:r>
      <w:r w:rsidRPr="00A510A2">
        <w:rPr>
          <w:rFonts w:ascii="Arial" w:hAnsi="Arial" w:cs="Arial"/>
          <w:sz w:val="24"/>
          <w:szCs w:val="24"/>
        </w:rPr>
        <w:t xml:space="preserve"> Language barriers are a key difficulty in Swansea’s diverse community. When residents come from a variety of linguistic backgrounds, effective communication might be hampered when information is only provided in one language (Gudykunst &amp; Kim, 2003). This makes it difficult to obtain necessary services, participate in community events, and engage with local resources.</w:t>
      </w:r>
      <w:r w:rsidR="006F1CAC" w:rsidRPr="00A510A2">
        <w:rPr>
          <w:rFonts w:ascii="Arial" w:hAnsi="Arial" w:cs="Arial"/>
          <w:sz w:val="24"/>
          <w:szCs w:val="24"/>
        </w:rPr>
        <w:t xml:space="preserve">   </w:t>
      </w:r>
      <w:r w:rsidR="00947ED2" w:rsidRPr="00A510A2">
        <w:rPr>
          <w:rFonts w:ascii="Arial" w:hAnsi="Arial" w:cs="Arial"/>
          <w:sz w:val="24"/>
          <w:szCs w:val="24"/>
        </w:rPr>
        <w:t xml:space="preserve">Addressing this issue requires a diverse strategy. To begin with, there is a need to guarantee that critical information is available in many languages to accommodate the community's linguistic diversity. To bridge communication barriers and promote diversity, language support services such as interpreters and translation services must be easily accessible (Lee &amp; Lee, 2018). Furthermore, language education programmes should be prioritised in community activities to encourage integration and </w:t>
      </w:r>
      <w:r w:rsidR="00947ED2" w:rsidRPr="00A510A2">
        <w:rPr>
          <w:rFonts w:ascii="Arial" w:hAnsi="Arial" w:cs="Arial"/>
          <w:sz w:val="24"/>
          <w:szCs w:val="24"/>
        </w:rPr>
        <w:lastRenderedPageBreak/>
        <w:t>increase communication among inhabitants of varied linguistic backgrounds (Makarova &amp; Raphael, 2003).</w:t>
      </w:r>
      <w:r w:rsidR="006F1CAC" w:rsidRPr="00A510A2">
        <w:rPr>
          <w:rFonts w:ascii="Arial" w:hAnsi="Arial" w:cs="Arial"/>
          <w:sz w:val="24"/>
          <w:szCs w:val="24"/>
        </w:rPr>
        <w:t xml:space="preserve">  </w:t>
      </w:r>
    </w:p>
    <w:p w14:paraId="2ACA6DBB" w14:textId="431E3CAF" w:rsidR="00947ED2" w:rsidRPr="00A510A2" w:rsidRDefault="00947ED2" w:rsidP="00A510A2">
      <w:pPr>
        <w:pStyle w:val="ListParagraph"/>
        <w:numPr>
          <w:ilvl w:val="0"/>
          <w:numId w:val="3"/>
        </w:numPr>
        <w:rPr>
          <w:rFonts w:ascii="Arial" w:hAnsi="Arial" w:cs="Arial"/>
          <w:sz w:val="24"/>
          <w:szCs w:val="24"/>
        </w:rPr>
      </w:pPr>
      <w:r w:rsidRPr="00A510A2">
        <w:rPr>
          <w:rFonts w:ascii="Arial" w:hAnsi="Arial" w:cs="Arial"/>
          <w:b/>
          <w:bCs/>
          <w:sz w:val="24"/>
          <w:szCs w:val="24"/>
        </w:rPr>
        <w:t>Cultural Sensitivity:</w:t>
      </w:r>
      <w:r w:rsidRPr="00A510A2">
        <w:rPr>
          <w:rFonts w:ascii="Arial" w:hAnsi="Arial" w:cs="Arial"/>
          <w:sz w:val="24"/>
          <w:szCs w:val="24"/>
        </w:rPr>
        <w:t xml:space="preserve"> Maintaining cultural sensitivity while also encouraging diversity can be a challenging task. Cultural misconceptions and inadvertent insensitivity may develop in a multicultural community, thereby compromising community cohesiveness and togetherness (Bhawuk &amp; Brislin, 1992).</w:t>
      </w:r>
      <w:r w:rsidRPr="00947ED2">
        <w:t xml:space="preserve"> </w:t>
      </w:r>
      <w:r>
        <w:t xml:space="preserve">                                                                                                                  </w:t>
      </w:r>
      <w:r w:rsidRPr="00A510A2">
        <w:rPr>
          <w:rFonts w:ascii="Arial" w:hAnsi="Arial" w:cs="Arial"/>
          <w:sz w:val="24"/>
          <w:szCs w:val="24"/>
        </w:rPr>
        <w:t>To solve this issue, continuing education and awareness-raising efforts are critical. Cultural sensitivity training and workshops should be organised to educate community people, including leaders and service providers, on cultural nuances and the possibility of cultural misunderstandings (Sue et al., 2019). Promoting open communication and intercultural contact can also help people comprehend and appreciate different points of view (Chua &amp; Gudykunst, 1987). It is critical to offer safe spaces for people to express their concerns about cultural sensitivity and to address any difficulties that develop (Rosenfeld &amp; Wilson, 2003).</w:t>
      </w:r>
    </w:p>
    <w:p w14:paraId="3EED8F68" w14:textId="270A66F7" w:rsidR="00947ED2" w:rsidRPr="00A510A2" w:rsidRDefault="00947ED2" w:rsidP="00A510A2">
      <w:pPr>
        <w:pStyle w:val="ListParagraph"/>
        <w:numPr>
          <w:ilvl w:val="0"/>
          <w:numId w:val="3"/>
        </w:numPr>
        <w:rPr>
          <w:rFonts w:ascii="Arial" w:hAnsi="Arial" w:cs="Arial"/>
          <w:sz w:val="24"/>
          <w:szCs w:val="24"/>
        </w:rPr>
      </w:pPr>
      <w:r w:rsidRPr="00A510A2">
        <w:rPr>
          <w:rFonts w:ascii="Arial" w:hAnsi="Arial" w:cs="Arial"/>
          <w:b/>
          <w:bCs/>
          <w:sz w:val="24"/>
          <w:szCs w:val="24"/>
        </w:rPr>
        <w:t>Socioeconomic Disparities:</w:t>
      </w:r>
      <w:r w:rsidRPr="00A510A2">
        <w:rPr>
          <w:rFonts w:ascii="Arial" w:hAnsi="Arial" w:cs="Arial"/>
          <w:sz w:val="24"/>
          <w:szCs w:val="24"/>
        </w:rPr>
        <w:t xml:space="preserve"> Socioeconomic disparities continue to be a serious concern in Swansea's multicultural population. While there are measures to promote economic empowerment, more work is needed to guarantee that opportunities are available to all inhabitants (Wilkinson &amp; Pickett, 2009).</w:t>
      </w:r>
      <w:r w:rsidRPr="00947ED2">
        <w:t xml:space="preserve"> </w:t>
      </w:r>
      <w:r>
        <w:t xml:space="preserve">                                                                                             </w:t>
      </w:r>
      <w:r w:rsidR="00A510A2">
        <w:t xml:space="preserve">                                                                                                </w:t>
      </w:r>
      <w:r w:rsidRPr="00A510A2">
        <w:rPr>
          <w:rFonts w:ascii="Arial" w:hAnsi="Arial" w:cs="Arial"/>
          <w:sz w:val="24"/>
          <w:szCs w:val="24"/>
        </w:rPr>
        <w:t>To address this issue, it is critical to maintain and grow economic empowerment programmes that target marginalised and underprivileged communities. Job training, entrepreneurship assistance, and access to cheap housing are examples of such initiatives (Dávila &amp; Mora, 2007). Efforts should also be made to reduce institutional hurdles that contribute to socioeconomic disparities, such as discriminatory hiring practices and unequal access to education (Pager &amp; Shepherd, 2008). Advocating for fair pay and benefits can also help to reduce economic inequities (Blau &amp; Kahn, 2017).</w:t>
      </w:r>
    </w:p>
    <w:p w14:paraId="10CF1FEF" w14:textId="7340AAF9" w:rsidR="00947ED2" w:rsidRPr="00A510A2" w:rsidRDefault="00947ED2" w:rsidP="00A510A2">
      <w:pPr>
        <w:pStyle w:val="ListParagraph"/>
        <w:numPr>
          <w:ilvl w:val="0"/>
          <w:numId w:val="3"/>
        </w:numPr>
        <w:rPr>
          <w:rFonts w:ascii="Arial" w:hAnsi="Arial" w:cs="Arial"/>
          <w:sz w:val="24"/>
          <w:szCs w:val="24"/>
        </w:rPr>
      </w:pPr>
      <w:r w:rsidRPr="00A510A2">
        <w:rPr>
          <w:rFonts w:ascii="Arial" w:hAnsi="Arial" w:cs="Arial"/>
          <w:b/>
          <w:bCs/>
          <w:sz w:val="24"/>
          <w:szCs w:val="24"/>
        </w:rPr>
        <w:t>Resistance to Change:</w:t>
      </w:r>
      <w:r w:rsidRPr="00A510A2">
        <w:rPr>
          <w:rFonts w:ascii="Arial" w:hAnsi="Arial" w:cs="Arial"/>
          <w:sz w:val="24"/>
          <w:szCs w:val="24"/>
        </w:rPr>
        <w:t xml:space="preserve"> In any community development endeavour, including Swansea's multicultural community, resistance to change is a typical obstacle. Progress may be hampered by people who are unwilling to accept diversity and tolerance in favour of maintaining the status quo (Kotter, 1995).</w:t>
      </w:r>
      <w:r w:rsidRPr="00947ED2">
        <w:t xml:space="preserve"> </w:t>
      </w:r>
      <w:r>
        <w:t xml:space="preserve">                                                                                               </w:t>
      </w:r>
      <w:r w:rsidRPr="00A510A2">
        <w:rPr>
          <w:rFonts w:ascii="Arial" w:hAnsi="Arial" w:cs="Arial"/>
          <w:sz w:val="24"/>
          <w:szCs w:val="24"/>
        </w:rPr>
        <w:t>In order to overcome resistance to change, consistent efforts to alter attitudes and behaviours are required. Influencers and community leaders are vital to this process because they can function as advocates and role models for inclusive practices (Fullan, 2014). Humanising the experiences of people from different backgrounds through education campaigns and storytelling projects can promote empathy and lessen resistance (Pratto et al., 1997). Furthermore, it can be helpful to change attitudes and promote buy-in from the larger community by incorporating community members in decision-making processes and highlighting the concrete advantages of inclusivity and diversity (Kelman &amp; Hamilton, 1989).</w:t>
      </w:r>
    </w:p>
    <w:p w14:paraId="00187686" w14:textId="4122875E" w:rsidR="00B87169" w:rsidRDefault="00B87169" w:rsidP="00A42CE6">
      <w:pPr>
        <w:rPr>
          <w:rFonts w:ascii="Arial" w:hAnsi="Arial" w:cs="Arial"/>
          <w:sz w:val="24"/>
          <w:szCs w:val="24"/>
        </w:rPr>
      </w:pPr>
      <w:r w:rsidRPr="00B87169">
        <w:rPr>
          <w:rFonts w:ascii="Arial" w:hAnsi="Arial" w:cs="Arial"/>
          <w:sz w:val="24"/>
          <w:szCs w:val="24"/>
        </w:rPr>
        <w:t xml:space="preserve">The difficulties that Swansea's multicultural population faces reflect the difficulties that come with fostering inclusivity and managing diversity. Persistent, multifaceted efforts are needed to address linguistic obstacles maintain cultural sensitivity, tackle socioeconomic gaps, and overcome reluctance to change. Despite their difficulty, </w:t>
      </w:r>
      <w:r w:rsidRPr="00B87169">
        <w:rPr>
          <w:rFonts w:ascii="Arial" w:hAnsi="Arial" w:cs="Arial"/>
          <w:sz w:val="24"/>
          <w:szCs w:val="24"/>
        </w:rPr>
        <w:lastRenderedPageBreak/>
        <w:t>these obstacles present chances for development and learning, which will ultimately lead to the creation of a community that is more cohesive, inclusive, and egalitarian. The community may keep moving in the direction of sustainable growth and development by acknowledging these obstacles and taking proactive measures to overcome them.</w:t>
      </w:r>
    </w:p>
    <w:p w14:paraId="4D1FFA63" w14:textId="4AC2E5CC" w:rsidR="00B87169" w:rsidRPr="00A510A2" w:rsidRDefault="00B87169" w:rsidP="00A42CE6">
      <w:pPr>
        <w:rPr>
          <w:rFonts w:ascii="Arial Black" w:hAnsi="Arial Black" w:cs="Arial"/>
          <w:sz w:val="24"/>
          <w:szCs w:val="24"/>
        </w:rPr>
      </w:pPr>
      <w:r w:rsidRPr="00A510A2">
        <w:rPr>
          <w:rFonts w:ascii="Arial Black" w:hAnsi="Arial Black" w:cs="Arial"/>
          <w:sz w:val="24"/>
          <w:szCs w:val="24"/>
        </w:rPr>
        <w:t>Evaluation of Community Development Processes</w:t>
      </w:r>
    </w:p>
    <w:p w14:paraId="453E0DDB" w14:textId="77777777" w:rsidR="00B87169" w:rsidRPr="00B87169" w:rsidRDefault="00B87169" w:rsidP="00B87169">
      <w:pPr>
        <w:rPr>
          <w:rFonts w:ascii="Arial" w:hAnsi="Arial" w:cs="Arial"/>
          <w:sz w:val="24"/>
          <w:szCs w:val="24"/>
        </w:rPr>
      </w:pPr>
      <w:r w:rsidRPr="00B87169">
        <w:rPr>
          <w:rFonts w:ascii="Arial" w:hAnsi="Arial" w:cs="Arial"/>
          <w:sz w:val="24"/>
          <w:szCs w:val="24"/>
        </w:rPr>
        <w:t>Assessing the efficacy of community development procedures is essential to guarantee that programmes are accomplishing their intended objectives and having a significant influence on Swansea's multicultural community. Through the utilisation of key performance indicators (KPIs), stakeholders are able to assess advancement and make well-informed choices for ongoing enhancement.</w:t>
      </w:r>
    </w:p>
    <w:p w14:paraId="5EE41172" w14:textId="6F0B6419" w:rsidR="00B87169" w:rsidRPr="00A510A2" w:rsidRDefault="00B87169" w:rsidP="00A510A2">
      <w:pPr>
        <w:pStyle w:val="ListParagraph"/>
        <w:numPr>
          <w:ilvl w:val="0"/>
          <w:numId w:val="4"/>
        </w:numPr>
        <w:rPr>
          <w:rFonts w:ascii="Arial" w:hAnsi="Arial" w:cs="Arial"/>
          <w:sz w:val="24"/>
          <w:szCs w:val="24"/>
        </w:rPr>
      </w:pPr>
      <w:r w:rsidRPr="00A510A2">
        <w:rPr>
          <w:rFonts w:ascii="Arial" w:hAnsi="Arial" w:cs="Arial"/>
          <w:b/>
          <w:bCs/>
          <w:sz w:val="24"/>
          <w:szCs w:val="24"/>
        </w:rPr>
        <w:t>Greater engagement:</w:t>
      </w:r>
      <w:r w:rsidRPr="00A510A2">
        <w:rPr>
          <w:rFonts w:ascii="Arial" w:hAnsi="Arial" w:cs="Arial"/>
          <w:sz w:val="24"/>
          <w:szCs w:val="24"/>
        </w:rPr>
        <w:t xml:space="preserve"> A key performance indicator (KPI) for evaluating the expansion and advancement of the community is greater engagement. Volunteering, participating actively in community efforts, and attending cultural events are all good measures of a community's vitality and cohesiveness (Putnam, 2000). An increase in participation rates indicates that locals are becoming more involved and taking charge of the community's growth.                                                                                                                                                                      </w:t>
      </w:r>
      <w:r w:rsidRPr="00B87169">
        <w:t xml:space="preserve"> </w:t>
      </w:r>
      <w:r w:rsidRPr="00A510A2">
        <w:rPr>
          <w:rFonts w:ascii="Arial" w:hAnsi="Arial" w:cs="Arial"/>
          <w:sz w:val="24"/>
          <w:szCs w:val="24"/>
        </w:rPr>
        <w:t>Frequent monitoring of participation rates can yield important information about how the community has changed over time (Warren &amp; Warren, 2018). Community leaders can determine areas where participation is flourishing and where further efforts may be required to encourage greater involvement by comparing data on attendance and volunteerism across various events and programmes (Helliwell et al., 2020).</w:t>
      </w:r>
    </w:p>
    <w:p w14:paraId="4556F3EF" w14:textId="003BBF02" w:rsidR="00B87169" w:rsidRDefault="00B87169" w:rsidP="00A510A2">
      <w:pPr>
        <w:pStyle w:val="ListParagraph"/>
        <w:numPr>
          <w:ilvl w:val="0"/>
          <w:numId w:val="4"/>
        </w:numPr>
      </w:pPr>
      <w:r w:rsidRPr="00A510A2">
        <w:rPr>
          <w:rFonts w:ascii="Arial" w:hAnsi="Arial" w:cs="Arial"/>
          <w:b/>
          <w:bCs/>
          <w:sz w:val="24"/>
          <w:szCs w:val="24"/>
        </w:rPr>
        <w:t xml:space="preserve">Better Social cohesiveness: </w:t>
      </w:r>
      <w:r w:rsidRPr="00A510A2">
        <w:rPr>
          <w:rFonts w:ascii="Arial" w:hAnsi="Arial" w:cs="Arial"/>
          <w:sz w:val="24"/>
          <w:szCs w:val="24"/>
        </w:rPr>
        <w:t xml:space="preserve">A key component in assessing community development is social cohesiveness, which is defined as a strong sense of trust and belonging within the community (Putnam, 2000). In order to determine whether locals feel better integrated and linked in their multicultural community, surveys and community feedback mechanisms are essential (Holt-Lunstad et al., 2010).                                                            </w:t>
      </w:r>
      <w:r w:rsidR="00A510A2">
        <w:rPr>
          <w:rFonts w:ascii="Arial" w:hAnsi="Arial" w:cs="Arial"/>
          <w:sz w:val="24"/>
          <w:szCs w:val="24"/>
        </w:rPr>
        <w:t xml:space="preserve">                                                                                               </w:t>
      </w:r>
      <w:r w:rsidRPr="00A510A2">
        <w:rPr>
          <w:rFonts w:ascii="Arial" w:hAnsi="Arial" w:cs="Arial"/>
          <w:sz w:val="24"/>
          <w:szCs w:val="24"/>
        </w:rPr>
        <w:t xml:space="preserve"> To track changes in locals' opinions on social cohesion, survey data might be gathered on a regular basis (Biswas-Diener et al., 2020). These surveys may ask about neighbours' trustworthiness, sense of shared identity, and sense of belonging. Furthermore, focus groups and open forums can offer qualitative insights into the changing dynamics and relationships within the community.</w:t>
      </w:r>
      <w:r w:rsidRPr="00B87169">
        <w:t xml:space="preserve"> </w:t>
      </w:r>
    </w:p>
    <w:p w14:paraId="25ACBE9B" w14:textId="1B6A0540" w:rsidR="00B87169" w:rsidRPr="00A510A2" w:rsidRDefault="00A510A2" w:rsidP="00A510A2">
      <w:pPr>
        <w:pStyle w:val="ListParagraph"/>
        <w:numPr>
          <w:ilvl w:val="0"/>
          <w:numId w:val="4"/>
        </w:numPr>
        <w:rPr>
          <w:rFonts w:ascii="Arial" w:hAnsi="Arial" w:cs="Arial"/>
          <w:sz w:val="24"/>
          <w:szCs w:val="24"/>
        </w:rPr>
      </w:pPr>
      <w:r w:rsidRPr="00A510A2">
        <w:rPr>
          <w:rFonts w:ascii="Arial" w:hAnsi="Arial" w:cs="Arial"/>
          <w:b/>
          <w:bCs/>
          <w:sz w:val="24"/>
          <w:szCs w:val="24"/>
        </w:rPr>
        <w:t>Economic Progress:</w:t>
      </w:r>
      <w:r w:rsidRPr="00A510A2">
        <w:rPr>
          <w:rFonts w:ascii="Arial" w:hAnsi="Arial" w:cs="Arial"/>
          <w:sz w:val="24"/>
          <w:szCs w:val="24"/>
        </w:rPr>
        <w:t xml:space="preserve"> Monitoring economic progress is essential for ensuring that community development and growth programmes are focused on the right things (Makarova &amp; Conklin, 2019). Key performance indicators (KPIs) associated with economic growth comprise local business performance, employment rates, and community income distribution (Rodriguez-Pose &amp; Tselios, 2009).                                                                                                          Monitoring variables including revenue growth, employment generation, and sustainability practices might be useful in assessing the performance of local firms (Cruz &amp; Marques, 2019). By keeping an eye on the </w:t>
      </w:r>
      <w:r w:rsidR="002A25C6">
        <w:rPr>
          <w:rFonts w:ascii="Arial" w:hAnsi="Arial" w:cs="Arial"/>
          <w:sz w:val="24"/>
          <w:szCs w:val="24"/>
        </w:rPr>
        <w:t>number</w:t>
      </w:r>
      <w:r w:rsidRPr="00A510A2">
        <w:rPr>
          <w:rFonts w:ascii="Arial" w:hAnsi="Arial" w:cs="Arial"/>
          <w:sz w:val="24"/>
          <w:szCs w:val="24"/>
        </w:rPr>
        <w:t xml:space="preserve"> of citizens working and the availability of a wide range of job options, one can evaluate the employment rates in the community. Additionally, statistics on income </w:t>
      </w:r>
      <w:r w:rsidRPr="00A510A2">
        <w:rPr>
          <w:rFonts w:ascii="Arial" w:hAnsi="Arial" w:cs="Arial"/>
          <w:sz w:val="24"/>
          <w:szCs w:val="24"/>
        </w:rPr>
        <w:lastRenderedPageBreak/>
        <w:t>distribution can be used to spot inequalities and guarantee that the advantages of the economy are dispersed fairly (Stiglitz, 2012).</w:t>
      </w:r>
    </w:p>
    <w:p w14:paraId="15206898" w14:textId="1A6C9D6B" w:rsidR="00A510A2" w:rsidRDefault="00A510A2" w:rsidP="00A510A2">
      <w:pPr>
        <w:rPr>
          <w:rFonts w:ascii="Arial" w:hAnsi="Arial" w:cs="Arial"/>
          <w:sz w:val="24"/>
          <w:szCs w:val="24"/>
        </w:rPr>
      </w:pPr>
      <w:r w:rsidRPr="00A510A2">
        <w:rPr>
          <w:rFonts w:ascii="Arial" w:hAnsi="Arial" w:cs="Arial"/>
          <w:sz w:val="24"/>
          <w:szCs w:val="24"/>
        </w:rPr>
        <w:t>In conclusion, Swansea’s multicultural community serves as an excellent example of the value of inclusive, varied, and cooperative efforts in promoting development. The community has made impressive progress by utilising a multimodal strategy that includes political representation, economic empowerment, cultural involvement, inclusivity, and environmental sustainability. This journey has been guided by important ideals like equity and empowerment. Nonetheless, ongoing difficulties with language, cultural sensitivity, social inequality, and reluctance to change highlight how difficult it is to manage diversity. The community continues to be dedicated to a future of continuous improvement and inclusive growth by using key performance indicators (KPIs) to assess progress in expanded participation, improved social cohesion, economic progression, policy effect, and environmental sustainability.</w:t>
      </w:r>
    </w:p>
    <w:p w14:paraId="4121BC74" w14:textId="77777777" w:rsidR="007559C2" w:rsidRDefault="007559C2" w:rsidP="00A510A2">
      <w:pPr>
        <w:rPr>
          <w:rFonts w:ascii="Arial" w:hAnsi="Arial" w:cs="Arial"/>
          <w:sz w:val="24"/>
          <w:szCs w:val="24"/>
        </w:rPr>
      </w:pPr>
    </w:p>
    <w:p w14:paraId="40E7FD7A" w14:textId="77777777" w:rsidR="007559C2" w:rsidRDefault="007559C2" w:rsidP="00A510A2">
      <w:pPr>
        <w:rPr>
          <w:rFonts w:ascii="Arial" w:hAnsi="Arial" w:cs="Arial"/>
          <w:sz w:val="24"/>
          <w:szCs w:val="24"/>
        </w:rPr>
      </w:pPr>
    </w:p>
    <w:p w14:paraId="135735D4" w14:textId="77777777" w:rsidR="007559C2" w:rsidRDefault="007559C2" w:rsidP="00A510A2">
      <w:pPr>
        <w:rPr>
          <w:rFonts w:ascii="Arial" w:hAnsi="Arial" w:cs="Arial"/>
          <w:sz w:val="24"/>
          <w:szCs w:val="24"/>
        </w:rPr>
      </w:pPr>
    </w:p>
    <w:p w14:paraId="31DBDAFF" w14:textId="77777777" w:rsidR="007559C2" w:rsidRDefault="007559C2" w:rsidP="00A510A2">
      <w:pPr>
        <w:rPr>
          <w:rFonts w:ascii="Arial" w:hAnsi="Arial" w:cs="Arial"/>
          <w:sz w:val="24"/>
          <w:szCs w:val="24"/>
        </w:rPr>
      </w:pPr>
    </w:p>
    <w:p w14:paraId="2B8DE026" w14:textId="77777777" w:rsidR="007559C2" w:rsidRDefault="007559C2" w:rsidP="00A510A2">
      <w:pPr>
        <w:rPr>
          <w:rFonts w:ascii="Arial" w:hAnsi="Arial" w:cs="Arial"/>
          <w:sz w:val="24"/>
          <w:szCs w:val="24"/>
        </w:rPr>
      </w:pPr>
    </w:p>
    <w:p w14:paraId="42C764EC" w14:textId="77777777" w:rsidR="007559C2" w:rsidRDefault="007559C2" w:rsidP="00A510A2">
      <w:pPr>
        <w:rPr>
          <w:rFonts w:ascii="Arial" w:hAnsi="Arial" w:cs="Arial"/>
          <w:sz w:val="24"/>
          <w:szCs w:val="24"/>
        </w:rPr>
      </w:pPr>
    </w:p>
    <w:p w14:paraId="64B9467C" w14:textId="77777777" w:rsidR="007559C2" w:rsidRDefault="007559C2" w:rsidP="00A510A2">
      <w:pPr>
        <w:rPr>
          <w:rFonts w:ascii="Arial" w:hAnsi="Arial" w:cs="Arial"/>
          <w:sz w:val="24"/>
          <w:szCs w:val="24"/>
        </w:rPr>
      </w:pPr>
    </w:p>
    <w:p w14:paraId="3A4728CA" w14:textId="77777777" w:rsidR="007559C2" w:rsidRDefault="007559C2" w:rsidP="00A510A2">
      <w:pPr>
        <w:rPr>
          <w:rFonts w:ascii="Arial" w:hAnsi="Arial" w:cs="Arial"/>
          <w:sz w:val="24"/>
          <w:szCs w:val="24"/>
        </w:rPr>
      </w:pPr>
    </w:p>
    <w:p w14:paraId="025E4BC8" w14:textId="77777777" w:rsidR="007559C2" w:rsidRDefault="007559C2" w:rsidP="00A510A2">
      <w:pPr>
        <w:rPr>
          <w:rFonts w:ascii="Arial" w:hAnsi="Arial" w:cs="Arial"/>
          <w:sz w:val="24"/>
          <w:szCs w:val="24"/>
        </w:rPr>
      </w:pPr>
    </w:p>
    <w:p w14:paraId="3B7160D3" w14:textId="77777777" w:rsidR="007559C2" w:rsidRDefault="007559C2" w:rsidP="00A510A2">
      <w:pPr>
        <w:rPr>
          <w:rFonts w:ascii="Arial" w:hAnsi="Arial" w:cs="Arial"/>
          <w:sz w:val="24"/>
          <w:szCs w:val="24"/>
        </w:rPr>
      </w:pPr>
    </w:p>
    <w:p w14:paraId="10471620" w14:textId="77777777" w:rsidR="007559C2" w:rsidRDefault="007559C2" w:rsidP="00A510A2">
      <w:pPr>
        <w:rPr>
          <w:rFonts w:ascii="Arial" w:hAnsi="Arial" w:cs="Arial"/>
          <w:sz w:val="24"/>
          <w:szCs w:val="24"/>
        </w:rPr>
      </w:pPr>
    </w:p>
    <w:p w14:paraId="38D80326" w14:textId="77777777" w:rsidR="007559C2" w:rsidRDefault="007559C2" w:rsidP="00A510A2">
      <w:pPr>
        <w:rPr>
          <w:rFonts w:ascii="Arial" w:hAnsi="Arial" w:cs="Arial"/>
          <w:sz w:val="24"/>
          <w:szCs w:val="24"/>
        </w:rPr>
      </w:pPr>
    </w:p>
    <w:p w14:paraId="09E82A88" w14:textId="77777777" w:rsidR="007559C2" w:rsidRDefault="007559C2" w:rsidP="00A510A2">
      <w:pPr>
        <w:rPr>
          <w:rFonts w:ascii="Arial" w:hAnsi="Arial" w:cs="Arial"/>
          <w:sz w:val="24"/>
          <w:szCs w:val="24"/>
        </w:rPr>
      </w:pPr>
    </w:p>
    <w:p w14:paraId="63DD691E" w14:textId="77777777" w:rsidR="007559C2" w:rsidRDefault="007559C2" w:rsidP="00A510A2">
      <w:pPr>
        <w:rPr>
          <w:rFonts w:ascii="Arial" w:hAnsi="Arial" w:cs="Arial"/>
          <w:sz w:val="24"/>
          <w:szCs w:val="24"/>
        </w:rPr>
      </w:pPr>
    </w:p>
    <w:p w14:paraId="3A94C550" w14:textId="77777777" w:rsidR="007559C2" w:rsidRDefault="007559C2" w:rsidP="00A510A2">
      <w:pPr>
        <w:rPr>
          <w:rFonts w:ascii="Arial" w:hAnsi="Arial" w:cs="Arial"/>
          <w:sz w:val="24"/>
          <w:szCs w:val="24"/>
        </w:rPr>
      </w:pPr>
    </w:p>
    <w:p w14:paraId="741BC4DC" w14:textId="77777777" w:rsidR="007559C2" w:rsidRDefault="007559C2" w:rsidP="00A510A2">
      <w:pPr>
        <w:rPr>
          <w:rFonts w:ascii="Arial" w:hAnsi="Arial" w:cs="Arial"/>
          <w:sz w:val="24"/>
          <w:szCs w:val="24"/>
        </w:rPr>
      </w:pPr>
    </w:p>
    <w:p w14:paraId="32C51CFE" w14:textId="77777777" w:rsidR="007559C2" w:rsidRDefault="007559C2" w:rsidP="00A510A2">
      <w:pPr>
        <w:rPr>
          <w:rFonts w:ascii="Arial" w:hAnsi="Arial" w:cs="Arial"/>
          <w:sz w:val="24"/>
          <w:szCs w:val="24"/>
        </w:rPr>
      </w:pPr>
    </w:p>
    <w:p w14:paraId="52C0BC70" w14:textId="77777777" w:rsidR="007559C2" w:rsidRDefault="007559C2" w:rsidP="00A510A2">
      <w:pPr>
        <w:rPr>
          <w:rFonts w:ascii="Arial" w:hAnsi="Arial" w:cs="Arial"/>
          <w:sz w:val="24"/>
          <w:szCs w:val="24"/>
        </w:rPr>
      </w:pPr>
    </w:p>
    <w:p w14:paraId="6449D49E" w14:textId="77777777" w:rsidR="007559C2" w:rsidRDefault="007559C2" w:rsidP="00A510A2">
      <w:pPr>
        <w:rPr>
          <w:rFonts w:ascii="Arial" w:hAnsi="Arial" w:cs="Arial"/>
          <w:sz w:val="24"/>
          <w:szCs w:val="24"/>
        </w:rPr>
      </w:pPr>
    </w:p>
    <w:p w14:paraId="507B8256" w14:textId="77777777" w:rsidR="007559C2" w:rsidRDefault="007559C2" w:rsidP="00A510A2">
      <w:pPr>
        <w:rPr>
          <w:rFonts w:ascii="Arial" w:hAnsi="Arial" w:cs="Arial"/>
          <w:sz w:val="24"/>
          <w:szCs w:val="24"/>
        </w:rPr>
      </w:pPr>
    </w:p>
    <w:p w14:paraId="04A14753" w14:textId="77777777" w:rsidR="007559C2" w:rsidRDefault="007559C2" w:rsidP="00A510A2">
      <w:pPr>
        <w:rPr>
          <w:rFonts w:ascii="Arial" w:hAnsi="Arial" w:cs="Arial"/>
          <w:sz w:val="24"/>
          <w:szCs w:val="24"/>
        </w:rPr>
      </w:pPr>
    </w:p>
    <w:p w14:paraId="5AFA6E5E" w14:textId="265F0AD4" w:rsidR="007559C2" w:rsidRPr="002A25C6" w:rsidRDefault="007559C2" w:rsidP="00A510A2">
      <w:pPr>
        <w:rPr>
          <w:rFonts w:ascii="Arial Black" w:hAnsi="Arial Black" w:cs="Arial"/>
          <w:sz w:val="24"/>
          <w:szCs w:val="24"/>
        </w:rPr>
      </w:pPr>
      <w:r w:rsidRPr="002A25C6">
        <w:rPr>
          <w:rFonts w:ascii="Arial Black" w:hAnsi="Arial Black" w:cs="Arial"/>
          <w:sz w:val="24"/>
          <w:szCs w:val="24"/>
        </w:rPr>
        <w:lastRenderedPageBreak/>
        <w:t xml:space="preserve">References list </w:t>
      </w:r>
    </w:p>
    <w:p w14:paraId="4EE9A969" w14:textId="77777777" w:rsidR="002A25C6" w:rsidRDefault="002A25C6" w:rsidP="00A510A2">
      <w:pPr>
        <w:rPr>
          <w:rFonts w:ascii="Arial" w:hAnsi="Arial" w:cs="Arial"/>
          <w:sz w:val="24"/>
          <w:szCs w:val="24"/>
        </w:rPr>
      </w:pPr>
    </w:p>
    <w:p w14:paraId="67EB74A3"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Banks, J. A. (2005). Multicultural education: Historical development, dimensions, and practice. Wiley.</w:t>
      </w:r>
    </w:p>
    <w:p w14:paraId="7A3DF764"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Bhawuk, D. P., &amp; Brislin, R. (1992). The measurement of intercultural sensitivity using the concepts of individualism and collectivism. International Journal of Intercultural Relations, 16(4), 413-436.</w:t>
      </w:r>
    </w:p>
    <w:p w14:paraId="1D2EBFBE"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Biswas-Diener, R., Diener, E., &amp; Tamir, M. (2020). Positive psychology initiatives: Promoting well-being in diverse settings. Oxford University Press.</w:t>
      </w:r>
    </w:p>
    <w:p w14:paraId="07CEDF93"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Blau, F. D., &amp; Kahn, L. M. (2017). The gender wage gap: Extent, trends, and explanations. Journal of Economic Literature, 55(3), 789-865.</w:t>
      </w:r>
    </w:p>
    <w:p w14:paraId="5C330A01"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Burchi, F., Catalano, A., &amp; Perego, A. (2019). Assessing sustainability at the community level: The case of community-based rural tourism in the Bolivian Andes. Sustainability, 11(11), 3086.</w:t>
      </w:r>
    </w:p>
    <w:p w14:paraId="654B162C"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Chua, R. Y. J., &amp; Gudykunst, W. B. (1987). Conflict resolution styles in low- and high-context cultures. Communication Research Reports, 4(1), 58-62.</w:t>
      </w:r>
    </w:p>
    <w:p w14:paraId="0D44DC42" w14:textId="77777777" w:rsidR="007559C2" w:rsidRDefault="007559C2" w:rsidP="002A25C6">
      <w:pPr>
        <w:ind w:left="720" w:right="340" w:hanging="720"/>
      </w:pPr>
      <w:r w:rsidRPr="007559C2">
        <w:rPr>
          <w:rFonts w:ascii="Arial" w:hAnsi="Arial" w:cs="Arial"/>
          <w:sz w:val="24"/>
          <w:szCs w:val="24"/>
        </w:rPr>
        <w:t>Cruz, L., &amp; Marques, C. (2019). Entrepreneurship and economic development in cities: A review of the literature. Sustainability, 11(11), 3060.</w:t>
      </w:r>
      <w:r w:rsidRPr="007559C2">
        <w:t xml:space="preserve"> </w:t>
      </w:r>
    </w:p>
    <w:p w14:paraId="3C3F2CC5" w14:textId="7C741B36"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Dale, V. H., Brown, S., Haeuber, R. A., Hobbs, N. T., Huntly, N., Naiman, R. J., ... &amp; Turner, W. R. (2013). Ecological principles and guidelines for managing the use of land. Ecological Applications, 10(3), 639-670.</w:t>
      </w:r>
    </w:p>
    <w:p w14:paraId="0874192C"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Dávila, A., &amp; Mora, M. T. (2007). The role of industry, occupation, and location factors in the persistence of Hispanic earning disparities. Social Science Research, 36(1), 141-157.</w:t>
      </w:r>
    </w:p>
    <w:p w14:paraId="5046B05F"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Fullan, M. (2014). Leading in a culture of change. Jossey-Bass.</w:t>
      </w:r>
    </w:p>
    <w:p w14:paraId="03DE7741"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Gudykunst, W. B., &amp; Kim, Y. Y. (2003). Communicating with strangers: An approach to intercultural communication. McGraw-Hill.</w:t>
      </w:r>
    </w:p>
    <w:p w14:paraId="586C958D"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Holt-Lunstad, J., Smith, T. B., &amp; Layton, J. B. (2010). Social relationships and mortality risk: A meta-analytic review. PLoS Medicine, 7(7), e1000316.</w:t>
      </w:r>
    </w:p>
    <w:p w14:paraId="4591F079"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Kotter, J. P. (1995). Leading change: Why transformation efforts fail. Harvard Business Review, 73(2), 59-67.</w:t>
      </w:r>
    </w:p>
    <w:p w14:paraId="7969977A" w14:textId="77777777" w:rsidR="007559C2" w:rsidRDefault="007559C2" w:rsidP="002A25C6">
      <w:pPr>
        <w:ind w:left="720" w:right="340" w:hanging="720"/>
        <w:rPr>
          <w:rFonts w:ascii="Arial" w:hAnsi="Arial" w:cs="Arial"/>
          <w:sz w:val="24"/>
          <w:szCs w:val="24"/>
        </w:rPr>
      </w:pPr>
      <w:r w:rsidRPr="007559C2">
        <w:rPr>
          <w:rFonts w:ascii="Arial" w:hAnsi="Arial" w:cs="Arial"/>
          <w:sz w:val="24"/>
          <w:szCs w:val="24"/>
        </w:rPr>
        <w:t>Lee, M. T., &amp; Lee, S. H. (2018). Language barriers and health disparities: What we know. Journal of Health Disparities Research and Practice, 11(1), 42-51.</w:t>
      </w:r>
    </w:p>
    <w:p w14:paraId="30BE7477" w14:textId="62E51CB4" w:rsidR="007559C2" w:rsidRPr="007559C2" w:rsidRDefault="007559C2" w:rsidP="002A25C6">
      <w:pPr>
        <w:ind w:left="720" w:right="340" w:hanging="720"/>
        <w:rPr>
          <w:rFonts w:ascii="Arial" w:hAnsi="Arial" w:cs="Arial"/>
          <w:sz w:val="24"/>
          <w:szCs w:val="24"/>
        </w:rPr>
      </w:pPr>
      <w:r w:rsidRPr="007559C2">
        <w:t xml:space="preserve"> </w:t>
      </w:r>
      <w:r w:rsidRPr="007559C2">
        <w:rPr>
          <w:rFonts w:ascii="Arial" w:hAnsi="Arial" w:cs="Arial"/>
          <w:sz w:val="24"/>
          <w:szCs w:val="24"/>
        </w:rPr>
        <w:t>Makarova, E., &amp; Conklin, N. (2019). The effects of welfare reform on immigrants' abilities to maintain and access federal benefits. Population Research and Policy Review, 38(1), 81-106.</w:t>
      </w:r>
    </w:p>
    <w:p w14:paraId="6D4B6E84"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lastRenderedPageBreak/>
        <w:t>Pager, D., &amp; Shepherd, H. (2008). The sociology of discrimination: Racial discrimination in employment, housing, credit, and consumer markets. Annual Review of Sociology, 34(1), 181-209.</w:t>
      </w:r>
    </w:p>
    <w:p w14:paraId="6229E398"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Pratto, F., Sidanius, J., Stallworth, L. M., &amp; Malle, B. F. (1997). Social dominance orientation: A personality variable predicting social and political attitudes. Journal of Personality and Social Psychology, 67(4), 741-763.</w:t>
      </w:r>
    </w:p>
    <w:p w14:paraId="215D5237"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Tuckman, B. W. (1965). Developmental sequence in small groups. Psychological Bulletin, 63(6), 384-399.</w:t>
      </w:r>
    </w:p>
    <w:p w14:paraId="56DBA04F" w14:textId="77777777" w:rsidR="007559C2" w:rsidRPr="007559C2" w:rsidRDefault="007559C2" w:rsidP="002A25C6">
      <w:pPr>
        <w:ind w:left="720" w:right="340" w:hanging="720"/>
        <w:rPr>
          <w:rFonts w:ascii="Arial" w:hAnsi="Arial" w:cs="Arial"/>
          <w:sz w:val="24"/>
          <w:szCs w:val="24"/>
        </w:rPr>
      </w:pPr>
      <w:r w:rsidRPr="007559C2">
        <w:rPr>
          <w:rFonts w:ascii="Arial" w:hAnsi="Arial" w:cs="Arial"/>
          <w:sz w:val="24"/>
          <w:szCs w:val="24"/>
        </w:rPr>
        <w:t>Van Slyke, D. M., &amp; Belanger, F. (2004). E-Government and the transformation of service delivery and citizen attitudes. Public Administration Review, 64(1), 15-27.</w:t>
      </w:r>
    </w:p>
    <w:p w14:paraId="5837417E" w14:textId="55094CF5" w:rsidR="007559C2" w:rsidRPr="004D5263" w:rsidRDefault="007559C2" w:rsidP="002A25C6">
      <w:pPr>
        <w:ind w:left="720" w:right="340" w:hanging="720"/>
        <w:rPr>
          <w:rFonts w:ascii="Arial" w:hAnsi="Arial" w:cs="Arial"/>
          <w:sz w:val="24"/>
          <w:szCs w:val="24"/>
        </w:rPr>
      </w:pPr>
      <w:r w:rsidRPr="007559C2">
        <w:rPr>
          <w:rFonts w:ascii="Arial" w:hAnsi="Arial" w:cs="Arial"/>
          <w:sz w:val="24"/>
          <w:szCs w:val="24"/>
        </w:rPr>
        <w:t>Weinberg, B. D., &amp; Davis, L. (2005). Exploring the feasibility of alternative retail development models. Journal of Retailing and Consumer Services, 12(5), 337-346.</w:t>
      </w:r>
    </w:p>
    <w:sectPr w:rsidR="007559C2" w:rsidRPr="004D5263" w:rsidSect="002A25C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85"/>
    <w:multiLevelType w:val="hybridMultilevel"/>
    <w:tmpl w:val="8D986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CF3A30"/>
    <w:multiLevelType w:val="hybridMultilevel"/>
    <w:tmpl w:val="50D09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143039"/>
    <w:multiLevelType w:val="hybridMultilevel"/>
    <w:tmpl w:val="F376A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EC1680"/>
    <w:multiLevelType w:val="hybridMultilevel"/>
    <w:tmpl w:val="E1AC3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6623108">
    <w:abstractNumId w:val="0"/>
  </w:num>
  <w:num w:numId="2" w16cid:durableId="1316029472">
    <w:abstractNumId w:val="2"/>
  </w:num>
  <w:num w:numId="3" w16cid:durableId="291787950">
    <w:abstractNumId w:val="3"/>
  </w:num>
  <w:num w:numId="4" w16cid:durableId="9519825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CAC"/>
    <w:rsid w:val="002A25C6"/>
    <w:rsid w:val="0034758F"/>
    <w:rsid w:val="003A2F4E"/>
    <w:rsid w:val="004D5263"/>
    <w:rsid w:val="006F1CAC"/>
    <w:rsid w:val="007205B1"/>
    <w:rsid w:val="007559C2"/>
    <w:rsid w:val="00766843"/>
    <w:rsid w:val="00947ED2"/>
    <w:rsid w:val="00A42CE6"/>
    <w:rsid w:val="00A500AE"/>
    <w:rsid w:val="00A510A2"/>
    <w:rsid w:val="00B87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E36113"/>
  <w15:chartTrackingRefBased/>
  <w15:docId w15:val="{AA443C61-FAAB-4175-B2E7-EF794216C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263"/>
    <w:pPr>
      <w:ind w:left="720"/>
      <w:contextualSpacing/>
    </w:pPr>
  </w:style>
  <w:style w:type="paragraph" w:styleId="NoSpacing">
    <w:name w:val="No Spacing"/>
    <w:link w:val="NoSpacingChar"/>
    <w:uiPriority w:val="1"/>
    <w:qFormat/>
    <w:rsid w:val="002A25C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A25C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00084CAB942461DAEC1C81E789CB0FB"/>
        <w:category>
          <w:name w:val="General"/>
          <w:gallery w:val="placeholder"/>
        </w:category>
        <w:types>
          <w:type w:val="bbPlcHdr"/>
        </w:types>
        <w:behaviors>
          <w:behavior w:val="content"/>
        </w:behaviors>
        <w:guid w:val="{34870B3C-BDED-4A3E-8CBB-5956B24A4FD4}"/>
      </w:docPartPr>
      <w:docPartBody>
        <w:p w:rsidR="00A707F1" w:rsidRDefault="005B7280" w:rsidP="005B7280">
          <w:pPr>
            <w:pStyle w:val="500084CAB942461DAEC1C81E789CB0FB"/>
          </w:pPr>
          <w:r>
            <w:rPr>
              <w:rFonts w:asciiTheme="majorHAnsi" w:eastAsiaTheme="majorEastAsia" w:hAnsiTheme="majorHAnsi" w:cstheme="majorBidi"/>
              <w:caps/>
              <w:color w:val="4472C4" w:themeColor="accent1"/>
              <w:sz w:val="80"/>
              <w:szCs w:val="80"/>
            </w:rPr>
            <w:t>[Document title]</w:t>
          </w:r>
        </w:p>
      </w:docPartBody>
    </w:docPart>
    <w:docPart>
      <w:docPartPr>
        <w:name w:val="90488761D00740349CB5795B66331C25"/>
        <w:category>
          <w:name w:val="General"/>
          <w:gallery w:val="placeholder"/>
        </w:category>
        <w:types>
          <w:type w:val="bbPlcHdr"/>
        </w:types>
        <w:behaviors>
          <w:behavior w:val="content"/>
        </w:behaviors>
        <w:guid w:val="{4A42D836-B136-418B-88A5-2BFA5D7F69DA}"/>
      </w:docPartPr>
      <w:docPartBody>
        <w:p w:rsidR="00A707F1" w:rsidRDefault="005B7280" w:rsidP="005B7280">
          <w:pPr>
            <w:pStyle w:val="90488761D00740349CB5795B66331C2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280"/>
    <w:rsid w:val="00436028"/>
    <w:rsid w:val="005B7280"/>
    <w:rsid w:val="00A707F1"/>
    <w:rsid w:val="00AC7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0084CAB942461DAEC1C81E789CB0FB">
    <w:name w:val="500084CAB942461DAEC1C81E789CB0FB"/>
    <w:rsid w:val="005B7280"/>
  </w:style>
  <w:style w:type="paragraph" w:customStyle="1" w:styleId="90488761D00740349CB5795B66331C25">
    <w:name w:val="90488761D00740349CB5795B66331C25"/>
    <w:rsid w:val="005B72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community development </PublishDate>
  <Abstract/>
  <CompanyAddress>Sustainability Enterprise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2705</Words>
  <Characters>17042</Characters>
  <Application>Microsoft Office Word</Application>
  <DocSecurity>0</DocSecurity>
  <Lines>327</Lines>
  <Paragraphs>78</Paragraphs>
  <ScaleCrop>false</ScaleCrop>
  <HeadingPairs>
    <vt:vector size="2" baseType="variant">
      <vt:variant>
        <vt:lpstr>Title</vt:lpstr>
      </vt:variant>
      <vt:variant>
        <vt:i4>1</vt:i4>
      </vt:variant>
    </vt:vector>
  </HeadingPairs>
  <TitlesOfParts>
    <vt:vector size="1" baseType="lpstr">
      <vt:lpstr/>
    </vt:vector>
  </TitlesOfParts>
  <Company>BMSE4004D</Company>
  <LinksUpToDate>false</LinksUpToDate>
  <CharactersWithSpaces>19669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Report</dc:subject>
  <dc:creator>Mirabela Voican (1907947)</dc:creator>
  <cp:keywords/>
  <dc:description/>
  <cp:lastModifiedBy>Mirabela Voican (1907947)</cp:lastModifiedBy>
  <cp:revision>3</cp:revision>
  <dcterms:created xsi:type="dcterms:W3CDTF">2023-11-07T07:55:00Z</dcterms:created>
  <dcterms:modified xsi:type="dcterms:W3CDTF">2023-11-14T10:27:00Z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93de1dc1-e480-435f-b9f1-3b1d745f622c</vt:lpwstr>
  </property>
</Properties>
</file>