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7449B" w14:textId="77777777" w:rsidR="00A17D8F" w:rsidRDefault="00A17D8F" w:rsidP="00A17D8F">
      <w:pPr>
        <w:pStyle w:val="NormalWeb"/>
        <w:spacing w:before="0" w:beforeAutospacing="0" w:after="0" w:afterAutospacing="0"/>
        <w:jc w:val="center"/>
        <w:textAlignment w:val="baseline"/>
        <w:rPr>
          <w:rFonts w:ascii="Segoe UI" w:hAnsi="Segoe UI" w:cs="Segoe UI"/>
          <w:color w:val="000000"/>
          <w:sz w:val="18"/>
          <w:szCs w:val="18"/>
        </w:rPr>
      </w:pPr>
      <w:r>
        <w:rPr>
          <w:rFonts w:ascii="Arial" w:hAnsi="Arial" w:cs="Arial"/>
          <w:b/>
          <w:bCs/>
          <w:color w:val="000000"/>
          <w:sz w:val="28"/>
          <w:szCs w:val="28"/>
        </w:rPr>
        <w:t>Task 1</w:t>
      </w:r>
      <w:r>
        <w:rPr>
          <w:rFonts w:ascii="Arial" w:hAnsi="Arial" w:cs="Arial"/>
          <w:color w:val="000000"/>
          <w:sz w:val="28"/>
          <w:szCs w:val="28"/>
        </w:rPr>
        <w:t> </w:t>
      </w:r>
    </w:p>
    <w:p w14:paraId="446F9F63" w14:textId="77777777" w:rsidR="00A17D8F" w:rsidRDefault="00A17D8F" w:rsidP="00A17D8F">
      <w:pPr>
        <w:pStyle w:val="NormalWeb"/>
        <w:spacing w:before="0" w:beforeAutospacing="0" w:after="0" w:afterAutospacing="0"/>
        <w:jc w:val="center"/>
        <w:textAlignment w:val="baseline"/>
        <w:rPr>
          <w:rFonts w:ascii="Segoe UI" w:hAnsi="Segoe UI" w:cs="Segoe UI"/>
          <w:color w:val="000000"/>
          <w:sz w:val="18"/>
          <w:szCs w:val="18"/>
        </w:rPr>
      </w:pPr>
      <w:r>
        <w:rPr>
          <w:rFonts w:ascii="Arial" w:hAnsi="Arial" w:cs="Arial"/>
          <w:color w:val="000000"/>
          <w:sz w:val="28"/>
          <w:szCs w:val="28"/>
        </w:rPr>
        <w:t> </w:t>
      </w:r>
    </w:p>
    <w:p w14:paraId="094271D5" w14:textId="77777777" w:rsidR="00A17D8F" w:rsidRDefault="00A17D8F" w:rsidP="00A17D8F">
      <w:pPr>
        <w:pStyle w:val="NormalWeb"/>
        <w:spacing w:before="0" w:beforeAutospacing="0" w:after="0" w:afterAutospacing="0"/>
        <w:jc w:val="center"/>
        <w:textAlignment w:val="baseline"/>
        <w:rPr>
          <w:rFonts w:ascii="Segoe UI" w:hAnsi="Segoe UI" w:cs="Segoe UI"/>
          <w:color w:val="000000"/>
          <w:sz w:val="18"/>
          <w:szCs w:val="18"/>
        </w:rPr>
      </w:pPr>
      <w:r>
        <w:rPr>
          <w:rFonts w:ascii="Arial" w:hAnsi="Arial" w:cs="Arial"/>
          <w:b/>
          <w:bCs/>
          <w:color w:val="000000"/>
          <w:sz w:val="28"/>
          <w:szCs w:val="28"/>
        </w:rPr>
        <w:t>Developmental review – Part a</w:t>
      </w:r>
      <w:r>
        <w:rPr>
          <w:rFonts w:ascii="Arial" w:hAnsi="Arial" w:cs="Arial"/>
          <w:color w:val="000000"/>
          <w:sz w:val="28"/>
          <w:szCs w:val="28"/>
        </w:rPr>
        <w:t> </w:t>
      </w:r>
    </w:p>
    <w:p w14:paraId="5515BC30"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color w:val="000000"/>
        </w:rPr>
        <w:t> </w:t>
      </w:r>
    </w:p>
    <w:p w14:paraId="3DE1660A"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b/>
          <w:bCs/>
          <w:i/>
          <w:iCs/>
          <w:color w:val="000000"/>
        </w:rPr>
        <w:t>Guidance</w:t>
      </w:r>
      <w:r>
        <w:rPr>
          <w:rFonts w:ascii="Arial" w:hAnsi="Arial" w:cs="Arial"/>
          <w:i/>
          <w:iCs/>
          <w:color w:val="000000"/>
        </w:rPr>
        <w:t>: </w:t>
      </w:r>
      <w:r>
        <w:rPr>
          <w:rFonts w:ascii="Arial" w:hAnsi="Arial" w:cs="Arial"/>
          <w:color w:val="000000"/>
        </w:rPr>
        <w:t> </w:t>
      </w:r>
    </w:p>
    <w:p w14:paraId="0B1456FE"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i/>
          <w:iCs/>
          <w:color w:val="000000"/>
        </w:rPr>
        <w:t>This task should be completed by taking into account</w:t>
      </w:r>
      <w:r>
        <w:rPr>
          <w:rFonts w:ascii="Arial" w:hAnsi="Arial" w:cs="Arial"/>
          <w:color w:val="000000"/>
        </w:rPr>
        <w:t> </w:t>
      </w:r>
      <w:r>
        <w:rPr>
          <w:rFonts w:ascii="Arial" w:hAnsi="Arial" w:cs="Arial"/>
          <w:i/>
          <w:iCs/>
          <w:color w:val="000000"/>
        </w:rPr>
        <w:t>the work that you will have undertaken since qualifying, and discussions with your mentor and supervisor/line manager as part of your First Three Years of Practice Individual Plan. </w:t>
      </w:r>
      <w:r>
        <w:rPr>
          <w:rFonts w:ascii="Arial" w:hAnsi="Arial" w:cs="Arial"/>
          <w:color w:val="000000"/>
        </w:rPr>
        <w:t> </w:t>
      </w:r>
    </w:p>
    <w:p w14:paraId="2659FB15"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i/>
          <w:iCs/>
          <w:color w:val="000000"/>
        </w:rPr>
        <w:t>Task one (part a and b) should incorporate the use of a model of reflection.</w:t>
      </w:r>
      <w:r>
        <w:rPr>
          <w:rFonts w:ascii="Arial" w:hAnsi="Arial" w:cs="Arial"/>
          <w:color w:val="000000"/>
        </w:rPr>
        <w:t> </w:t>
      </w:r>
    </w:p>
    <w:p w14:paraId="65021FEE"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i/>
          <w:iCs/>
          <w:color w:val="000000"/>
        </w:rPr>
        <w:t>You must meet the Learning Outcomes for this task (</w:t>
      </w:r>
      <w:r>
        <w:rPr>
          <w:rFonts w:ascii="Arial" w:hAnsi="Arial" w:cs="Arial"/>
          <w:i/>
          <w:iCs/>
        </w:rPr>
        <w:t>see appendix 5 of the handbook).</w:t>
      </w:r>
      <w:r>
        <w:rPr>
          <w:rFonts w:ascii="Arial" w:hAnsi="Arial" w:cs="Arial"/>
        </w:rPr>
        <w:t> </w:t>
      </w:r>
    </w:p>
    <w:p w14:paraId="1D8FDC5B"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i/>
          <w:iCs/>
          <w:color w:val="000000"/>
        </w:rPr>
        <w:t>Please answer the question below. </w:t>
      </w:r>
      <w:r>
        <w:rPr>
          <w:rFonts w:ascii="Arial" w:hAnsi="Arial" w:cs="Arial"/>
          <w:color w:val="000000"/>
        </w:rPr>
        <w:t> </w:t>
      </w:r>
    </w:p>
    <w:p w14:paraId="3305624E"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color w:val="000000"/>
        </w:rPr>
        <w:t> </w:t>
      </w:r>
    </w:p>
    <w:p w14:paraId="70991C9B"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color w:val="000000"/>
        </w:rPr>
        <w:t> </w:t>
      </w:r>
    </w:p>
    <w:p w14:paraId="3CEB5115"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i/>
          <w:iCs/>
          <w:color w:val="000000"/>
        </w:rPr>
        <w:t>Question:</w:t>
      </w:r>
      <w:r>
        <w:rPr>
          <w:rFonts w:ascii="Arial" w:hAnsi="Arial" w:cs="Arial"/>
          <w:color w:val="000000"/>
        </w:rPr>
        <w:t> </w:t>
      </w:r>
    </w:p>
    <w:p w14:paraId="2A926653"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color w:val="000000"/>
        </w:rPr>
        <w:t> </w:t>
      </w:r>
    </w:p>
    <w:p w14:paraId="4D6C53DF"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color w:val="000000"/>
        </w:rPr>
        <w:t>Using a reflective model critically reflect on your professional development since qualifying as a Social Worker. Make reference to the supervision, training, learning and research that has impacted on your work. Based on this and continuing to use a reflective model outline what you have identified and agreed with your manager and/or mentor for your development over the coming 12 months. You must demonstrate how you intend to meet all of the following learning </w:t>
      </w:r>
      <w:proofErr w:type="gramStart"/>
      <w:r>
        <w:rPr>
          <w:rFonts w:ascii="Arial" w:hAnsi="Arial" w:cs="Arial"/>
          <w:color w:val="000000"/>
        </w:rPr>
        <w:t>outcomes:-</w:t>
      </w:r>
      <w:proofErr w:type="gramEnd"/>
      <w:r>
        <w:rPr>
          <w:rFonts w:ascii="Arial" w:hAnsi="Arial" w:cs="Arial"/>
          <w:color w:val="000000"/>
        </w:rPr>
        <w:t>  </w:t>
      </w:r>
    </w:p>
    <w:p w14:paraId="4FDA640F"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color w:val="000000"/>
        </w:rPr>
        <w:t> </w:t>
      </w:r>
    </w:p>
    <w:p w14:paraId="083D6952" w14:textId="77777777" w:rsidR="00A17D8F" w:rsidRDefault="00A17D8F" w:rsidP="00A17D8F">
      <w:pPr>
        <w:pStyle w:val="NormalWeb"/>
        <w:numPr>
          <w:ilvl w:val="0"/>
          <w:numId w:val="1"/>
        </w:numPr>
        <w:spacing w:before="0" w:beforeAutospacing="0" w:after="0" w:afterAutospacing="0"/>
        <w:ind w:left="1080"/>
        <w:jc w:val="both"/>
        <w:textAlignment w:val="baseline"/>
        <w:rPr>
          <w:rFonts w:ascii="Arial" w:hAnsi="Arial" w:cs="Arial"/>
          <w:color w:val="000000"/>
        </w:rPr>
      </w:pPr>
      <w:r>
        <w:rPr>
          <w:rFonts w:ascii="Arial" w:hAnsi="Arial" w:cs="Arial"/>
          <w:color w:val="000000"/>
        </w:rPr>
        <w:t>applying analysis in assessment to inform interventions; </w:t>
      </w:r>
    </w:p>
    <w:p w14:paraId="36FE2869" w14:textId="77777777" w:rsidR="00A17D8F" w:rsidRDefault="00A17D8F" w:rsidP="00A17D8F">
      <w:pPr>
        <w:pStyle w:val="NormalWeb"/>
        <w:numPr>
          <w:ilvl w:val="0"/>
          <w:numId w:val="2"/>
        </w:numPr>
        <w:spacing w:before="0" w:beforeAutospacing="0" w:after="0" w:afterAutospacing="0"/>
        <w:ind w:left="1080"/>
        <w:jc w:val="both"/>
        <w:textAlignment w:val="baseline"/>
        <w:rPr>
          <w:rFonts w:ascii="Arial" w:hAnsi="Arial" w:cs="Arial"/>
          <w:color w:val="000000"/>
        </w:rPr>
      </w:pPr>
      <w:r>
        <w:rPr>
          <w:rFonts w:ascii="Arial" w:hAnsi="Arial" w:cs="Arial"/>
          <w:color w:val="000000"/>
        </w:rPr>
        <w:t>working collaboratively with people in need of care and support, their </w:t>
      </w:r>
      <w:proofErr w:type="spellStart"/>
      <w:r>
        <w:rPr>
          <w:rFonts w:ascii="Arial" w:hAnsi="Arial" w:cs="Arial"/>
          <w:color w:val="000000"/>
        </w:rPr>
        <w:t>carers</w:t>
      </w:r>
      <w:proofErr w:type="spellEnd"/>
      <w:r>
        <w:rPr>
          <w:rFonts w:ascii="Arial" w:hAnsi="Arial" w:cs="Arial"/>
          <w:i/>
          <w:iCs/>
          <w:color w:val="000000"/>
        </w:rPr>
        <w:t> </w:t>
      </w:r>
      <w:r>
        <w:rPr>
          <w:rFonts w:ascii="Arial" w:hAnsi="Arial" w:cs="Arial"/>
          <w:color w:val="000000"/>
        </w:rPr>
        <w:t>and other professionals; </w:t>
      </w:r>
    </w:p>
    <w:p w14:paraId="4F6111C5" w14:textId="77777777" w:rsidR="00A17D8F" w:rsidRDefault="00A17D8F" w:rsidP="00A17D8F">
      <w:pPr>
        <w:pStyle w:val="NormalWeb"/>
        <w:numPr>
          <w:ilvl w:val="0"/>
          <w:numId w:val="3"/>
        </w:numPr>
        <w:spacing w:before="0" w:beforeAutospacing="0" w:after="0" w:afterAutospacing="0"/>
        <w:ind w:left="1080"/>
        <w:jc w:val="both"/>
        <w:textAlignment w:val="baseline"/>
        <w:rPr>
          <w:rFonts w:ascii="Arial" w:hAnsi="Arial" w:cs="Arial"/>
          <w:color w:val="000000"/>
        </w:rPr>
      </w:pPr>
      <w:r>
        <w:rPr>
          <w:rFonts w:ascii="Arial" w:hAnsi="Arial" w:cs="Arial"/>
          <w:color w:val="000000"/>
        </w:rPr>
        <w:t>intervention and application of professional judgement in increasingly complex situations. </w:t>
      </w:r>
    </w:p>
    <w:p w14:paraId="59F3934C"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color w:val="000000"/>
        </w:rPr>
        <w:t> </w:t>
      </w:r>
    </w:p>
    <w:p w14:paraId="7066B78D"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i/>
          <w:iCs/>
          <w:color w:val="000000"/>
        </w:rPr>
        <w:t>750 words (+/- 10%:  include your actual word count at the end of each section).</w:t>
      </w:r>
      <w:r>
        <w:rPr>
          <w:rFonts w:ascii="Arial" w:hAnsi="Arial" w:cs="Arial"/>
          <w:color w:val="000000"/>
        </w:rPr>
        <w:t> </w:t>
      </w:r>
    </w:p>
    <w:p w14:paraId="2F9CA079" w14:textId="77777777" w:rsidR="00A17D8F" w:rsidRDefault="00A17D8F" w:rsidP="00A17D8F">
      <w:pPr>
        <w:pStyle w:val="NormalWeb"/>
        <w:spacing w:before="0" w:beforeAutospacing="0" w:after="0" w:afterAutospacing="0"/>
        <w:jc w:val="both"/>
        <w:textAlignment w:val="baseline"/>
        <w:rPr>
          <w:rFonts w:ascii="Segoe UI" w:hAnsi="Segoe UI" w:cs="Segoe UI"/>
          <w:color w:val="000000"/>
          <w:sz w:val="18"/>
          <w:szCs w:val="18"/>
        </w:rPr>
      </w:pPr>
      <w:r>
        <w:rPr>
          <w:rFonts w:ascii="Arial" w:hAnsi="Arial" w:cs="Arial"/>
          <w:i/>
          <w:iCs/>
          <w:color w:val="000000"/>
        </w:rPr>
        <w:t>Using Gibb’s model</w:t>
      </w:r>
      <w:r>
        <w:rPr>
          <w:rFonts w:ascii="Arial" w:hAnsi="Arial" w:cs="Arial"/>
          <w:color w:val="000000"/>
        </w:rPr>
        <w:t> </w:t>
      </w:r>
    </w:p>
    <w:p w14:paraId="26C50C5D" w14:textId="77777777" w:rsidR="00A17D8F" w:rsidRPr="00A17D8F" w:rsidRDefault="00A17D8F" w:rsidP="00A17D8F">
      <w:pPr>
        <w:pStyle w:val="NormalWeb"/>
        <w:spacing w:before="0" w:beforeAutospacing="0" w:after="0" w:afterAutospacing="0"/>
        <w:jc w:val="both"/>
        <w:textAlignment w:val="baseline"/>
        <w:rPr>
          <w:rFonts w:ascii="Arial" w:hAnsi="Arial" w:cs="Arial"/>
          <w:b/>
          <w:bCs/>
          <w:i/>
          <w:iCs/>
          <w:color w:val="000000"/>
        </w:rPr>
      </w:pPr>
      <w:r w:rsidRPr="00A17D8F">
        <w:rPr>
          <w:rFonts w:ascii="Arial" w:hAnsi="Arial" w:cs="Arial"/>
          <w:b/>
          <w:bCs/>
          <w:color w:val="000000"/>
        </w:rPr>
        <w:t>Description</w:t>
      </w:r>
      <w:r w:rsidRPr="00A17D8F">
        <w:rPr>
          <w:rFonts w:ascii="Arial" w:hAnsi="Arial" w:cs="Arial"/>
          <w:b/>
          <w:bCs/>
          <w:i/>
          <w:iCs/>
          <w:color w:val="000000"/>
        </w:rPr>
        <w:t> </w:t>
      </w:r>
    </w:p>
    <w:p w14:paraId="70780D6B"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Since qualifying as a Social Worker, I have developed across several adult mental health settings over the past six years. I began in a local authority Tier 2 secondary mental health team as a Care Coordinator. Although employed by the local authority, I was based within a community and outpatient hospital setting, working as part of a multidisciplinary team. </w:t>
      </w:r>
    </w:p>
    <w:p w14:paraId="48A7C692"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In this role, I completed statutory assessments and managed complex needs under the Mental Health (Wales) Measure (2010). </w:t>
      </w:r>
    </w:p>
    <w:p w14:paraId="67799CE3"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During my time in the local authority, I set up a peer support group for social workers. It gave us a space to reflect, share learning, and support each other during a challenging period. It also gave me early experience of taking initiative and supporting others. </w:t>
      </w:r>
    </w:p>
    <w:p w14:paraId="3F84A61A"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 xml:space="preserve">I moved to the health board’s Primary Mental Health Service in a senior Tier 1 role after a year. Here, I carried out assessments, delivered brief interventions, and built strong working relationships with GPs. I later progressed into my current Tier 0 role as an Advanced Mental Health Practitioner based in GP practices. This role involves advanced biopsychosocial assessment, risk formulation, and clinical decision-making. I also work closely at the primary–secondary care interface. I was involved in setting </w:t>
      </w:r>
      <w:r w:rsidRPr="00A17D8F">
        <w:rPr>
          <w:rFonts w:ascii="Arial" w:hAnsi="Arial" w:cs="Arial"/>
          <w:color w:val="000000"/>
        </w:rPr>
        <w:lastRenderedPageBreak/>
        <w:t>up the service in its early stages. This meant working without clear structures and helping shape how the role developed in practice. Across all roles, I have supported trainee doctors, contributed to MDT discussions, and upheld social work values and legislation. These experiences have strengthened my judgement, analytical thinking, and confidence in managing complexity. My hard work landed me a nomination for Leadership award. Although I did not win, I feel like a winner. </w:t>
      </w:r>
    </w:p>
    <w:p w14:paraId="5EE51407" w14:textId="77777777" w:rsidR="00A17D8F" w:rsidRPr="00A17D8F" w:rsidRDefault="00A17D8F" w:rsidP="00A17D8F">
      <w:pPr>
        <w:pStyle w:val="NormalWeb"/>
        <w:spacing w:before="0" w:beforeAutospacing="0" w:after="0" w:afterAutospacing="0"/>
        <w:jc w:val="both"/>
        <w:textAlignment w:val="baseline"/>
        <w:rPr>
          <w:rFonts w:ascii="Arial" w:hAnsi="Arial" w:cs="Arial"/>
          <w:b/>
          <w:bCs/>
          <w:i/>
          <w:iCs/>
          <w:color w:val="000000"/>
        </w:rPr>
      </w:pPr>
      <w:r w:rsidRPr="00A17D8F">
        <w:rPr>
          <w:rFonts w:ascii="Arial" w:hAnsi="Arial" w:cs="Arial"/>
          <w:b/>
          <w:bCs/>
          <w:color w:val="000000"/>
        </w:rPr>
        <w:t>Feelings</w:t>
      </w:r>
      <w:r w:rsidRPr="00A17D8F">
        <w:rPr>
          <w:rFonts w:ascii="Arial" w:hAnsi="Arial" w:cs="Arial"/>
          <w:b/>
          <w:bCs/>
          <w:i/>
          <w:iCs/>
          <w:color w:val="000000"/>
        </w:rPr>
        <w:t> </w:t>
      </w:r>
    </w:p>
    <w:p w14:paraId="153E2F8E"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At the start of my career, I felt motivated but unsure. I qualified during the COVID-19 pandemic, and supervision was often inconsistent. At times, I felt unsupported and had to rely on myself for decision making. </w:t>
      </w:r>
    </w:p>
    <w:p w14:paraId="0DB31A5A"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This did not reflect Social Care Wales (2016) or Carpenter et al. (2013), which highlight the importance of regular supervision. I sometimes felt I had a stronger understanding of legislation than those supervising me, and support was not always followed through. </w:t>
      </w:r>
    </w:p>
    <w:p w14:paraId="2B06B847"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This made me cautious about asking for help. I worried it might be seen as weakness. Despite this, I maintained my standards and managed the same level of work as more experienced colleagues. </w:t>
      </w:r>
    </w:p>
    <w:p w14:paraId="3BD83D81"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There were also issues around fairness, including unequal progression opportunities. This contributed to my decision to leave the local authority. However, efforts to retain me showed that my work was valued. </w:t>
      </w:r>
    </w:p>
    <w:p w14:paraId="71BC632A"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Moving into the health board made a clear difference. I experienced more consistent supervision, which helped me build confidence and develop my professional authority. </w:t>
      </w:r>
    </w:p>
    <w:p w14:paraId="63353246" w14:textId="77777777" w:rsidR="00A17D8F" w:rsidRPr="00A17D8F" w:rsidRDefault="00A17D8F" w:rsidP="00A17D8F">
      <w:pPr>
        <w:pStyle w:val="NormalWeb"/>
        <w:spacing w:before="0" w:beforeAutospacing="0" w:after="0" w:afterAutospacing="0"/>
        <w:jc w:val="both"/>
        <w:textAlignment w:val="baseline"/>
        <w:rPr>
          <w:rFonts w:ascii="Arial" w:hAnsi="Arial" w:cs="Arial"/>
          <w:b/>
          <w:bCs/>
          <w:i/>
          <w:iCs/>
          <w:color w:val="000000"/>
        </w:rPr>
      </w:pPr>
      <w:r w:rsidRPr="00A17D8F">
        <w:rPr>
          <w:rFonts w:ascii="Arial" w:hAnsi="Arial" w:cs="Arial"/>
          <w:b/>
          <w:bCs/>
          <w:color w:val="000000"/>
        </w:rPr>
        <w:t>Evaluation</w:t>
      </w:r>
      <w:r w:rsidRPr="00A17D8F">
        <w:rPr>
          <w:rFonts w:ascii="Arial" w:hAnsi="Arial" w:cs="Arial"/>
          <w:b/>
          <w:bCs/>
          <w:i/>
          <w:iCs/>
          <w:color w:val="000000"/>
        </w:rPr>
        <w:t> </w:t>
      </w:r>
    </w:p>
    <w:p w14:paraId="0AD6968D"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My development has come from both challenge and support. Early on, the lack of supervision pushed me to become more independent. I developed resilience and strong self-directed learning skills. My CBT skills in anxiety, depression, trauma and grief helped me maintain good practice even with limited guidance. Over time, supervision became more reflective and consistent. This allowed me to explore ethical dilemmas, improve my decision-making, and strengthen my analysis. I also completed training in trauma-informed practice, safeguarding, crisis intervention, and mental health law. This broadened my approach to both assessment and intervention. </w:t>
      </w:r>
    </w:p>
    <w:p w14:paraId="655A6102"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 xml:space="preserve">Frameworks such as Thompson’s PCS Model, the </w:t>
      </w:r>
      <w:proofErr w:type="spellStart"/>
      <w:r w:rsidRPr="00A17D8F">
        <w:rPr>
          <w:rFonts w:ascii="Arial" w:hAnsi="Arial" w:cs="Arial"/>
          <w:color w:val="000000"/>
        </w:rPr>
        <w:t>Rimmer</w:t>
      </w:r>
      <w:proofErr w:type="spellEnd"/>
      <w:r w:rsidRPr="00A17D8F">
        <w:rPr>
          <w:rFonts w:ascii="Arial" w:hAnsi="Arial" w:cs="Arial"/>
          <w:color w:val="000000"/>
        </w:rPr>
        <w:t xml:space="preserve"> Pyramid, and the Welsh Language Act 1993 helped me better understand structural and cultural factors. This improved the quality of my case studies and overall practice. I often stepped up to support colleagues and made decisions without clear leadership during periods of organisational instability. This strengthened my confidence, leadership skills, and sense of professional responsibility. </w:t>
      </w:r>
    </w:p>
    <w:p w14:paraId="574875FF" w14:textId="77777777" w:rsidR="00A17D8F" w:rsidRPr="00A17D8F" w:rsidRDefault="00A17D8F" w:rsidP="00A17D8F">
      <w:pPr>
        <w:pStyle w:val="NormalWeb"/>
        <w:spacing w:before="0" w:beforeAutospacing="0" w:after="0" w:afterAutospacing="0"/>
        <w:jc w:val="both"/>
        <w:textAlignment w:val="baseline"/>
        <w:rPr>
          <w:rFonts w:ascii="Arial" w:hAnsi="Arial" w:cs="Arial"/>
          <w:b/>
          <w:bCs/>
          <w:i/>
          <w:iCs/>
          <w:color w:val="000000"/>
        </w:rPr>
      </w:pPr>
      <w:r w:rsidRPr="00A17D8F">
        <w:rPr>
          <w:rFonts w:ascii="Arial" w:hAnsi="Arial" w:cs="Arial"/>
          <w:b/>
          <w:bCs/>
          <w:color w:val="000000"/>
        </w:rPr>
        <w:t>Analysis (Learning Outcomes)</w:t>
      </w:r>
      <w:r w:rsidRPr="00A17D8F">
        <w:rPr>
          <w:rFonts w:ascii="Arial" w:hAnsi="Arial" w:cs="Arial"/>
          <w:b/>
          <w:bCs/>
          <w:i/>
          <w:iCs/>
          <w:color w:val="000000"/>
        </w:rPr>
        <w:t> </w:t>
      </w:r>
    </w:p>
    <w:p w14:paraId="11E3A389" w14:textId="77777777" w:rsidR="00A17D8F" w:rsidRPr="00A17D8F" w:rsidRDefault="00A17D8F" w:rsidP="00A17D8F">
      <w:pPr>
        <w:pStyle w:val="NormalWeb"/>
        <w:spacing w:before="0" w:beforeAutospacing="0" w:after="0" w:afterAutospacing="0"/>
        <w:jc w:val="both"/>
        <w:textAlignment w:val="baseline"/>
        <w:rPr>
          <w:rFonts w:ascii="Arial" w:hAnsi="Arial" w:cs="Arial"/>
          <w:color w:val="2F5496"/>
        </w:rPr>
      </w:pPr>
      <w:r w:rsidRPr="00A17D8F">
        <w:rPr>
          <w:rFonts w:ascii="Arial" w:hAnsi="Arial" w:cs="Arial"/>
          <w:b/>
          <w:bCs/>
          <w:color w:val="2F5496"/>
        </w:rPr>
        <w:t>a) Applying analysis in assessment to inform interventions</w:t>
      </w:r>
      <w:r w:rsidRPr="00A17D8F">
        <w:rPr>
          <w:rFonts w:ascii="Arial" w:hAnsi="Arial" w:cs="Arial"/>
          <w:color w:val="2F5496"/>
        </w:rPr>
        <w:t> </w:t>
      </w:r>
    </w:p>
    <w:p w14:paraId="650587D3"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 xml:space="preserve">My assessments are structured, clear, and grounded in theory and law. I use models such as the PCS Model and the </w:t>
      </w:r>
      <w:proofErr w:type="spellStart"/>
      <w:r w:rsidRPr="00A17D8F">
        <w:rPr>
          <w:rFonts w:ascii="Arial" w:hAnsi="Arial" w:cs="Arial"/>
          <w:color w:val="000000"/>
        </w:rPr>
        <w:t>Rimmer</w:t>
      </w:r>
      <w:proofErr w:type="spellEnd"/>
      <w:r w:rsidRPr="00A17D8F">
        <w:rPr>
          <w:rFonts w:ascii="Arial" w:hAnsi="Arial" w:cs="Arial"/>
          <w:color w:val="000000"/>
        </w:rPr>
        <w:t xml:space="preserve"> Pyramid to understand both individual experiences and wider social factors. My training in CBT, trauma-focused CBT, and grief theory supports a formulation-led approach. I bring together clinical information, personal narratives, and risk factors to guide intervention. I also produce eight to twelve case studies annually as part of service requirements. They show the quality of my work and help evidence the need for the service within GP practices. My case studies show strong analytical thinking, and I can justify decisions using legislation, theory, and best practice. </w:t>
      </w:r>
    </w:p>
    <w:p w14:paraId="20388751" w14:textId="77777777" w:rsidR="00A17D8F" w:rsidRPr="00A17D8F" w:rsidRDefault="00A17D8F" w:rsidP="00A17D8F">
      <w:pPr>
        <w:pStyle w:val="NormalWeb"/>
        <w:spacing w:before="0" w:beforeAutospacing="0" w:after="0" w:afterAutospacing="0"/>
        <w:jc w:val="both"/>
        <w:textAlignment w:val="baseline"/>
        <w:rPr>
          <w:rFonts w:ascii="Arial" w:hAnsi="Arial" w:cs="Arial"/>
          <w:color w:val="2F5496"/>
        </w:rPr>
      </w:pPr>
      <w:r w:rsidRPr="00A17D8F">
        <w:rPr>
          <w:rFonts w:ascii="Arial" w:hAnsi="Arial" w:cs="Arial"/>
          <w:b/>
          <w:bCs/>
          <w:color w:val="2F5496"/>
        </w:rPr>
        <w:t>b) Working collaboratively with people, carers and professionals</w:t>
      </w:r>
      <w:r w:rsidRPr="00A17D8F">
        <w:rPr>
          <w:rFonts w:ascii="Arial" w:hAnsi="Arial" w:cs="Arial"/>
          <w:color w:val="2F5496"/>
        </w:rPr>
        <w:t> </w:t>
      </w:r>
    </w:p>
    <w:p w14:paraId="33ABE3DA"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lastRenderedPageBreak/>
        <w:t>Collaboration is central to my practice. I work closely with individuals, carers, GPs, psychiatrists, mental health nurses, safeguarding teams, and third sector organisations. I focus on co-production and ensure that people are involved in decisions about their care. My therapeutic skills support engagement and shared understanding. I have supported trainee doctors, contributed to MDT discussions, and offered appropriate challenge when needed. This has improved communication across teams and supported better outcomes. I aim to build relationships based on trust, openness, and respect. </w:t>
      </w:r>
    </w:p>
    <w:p w14:paraId="6450E93A" w14:textId="77777777" w:rsidR="00A17D8F" w:rsidRPr="00A17D8F" w:rsidRDefault="00A17D8F" w:rsidP="00A17D8F">
      <w:pPr>
        <w:pStyle w:val="NormalWeb"/>
        <w:spacing w:before="0" w:beforeAutospacing="0" w:after="0" w:afterAutospacing="0"/>
        <w:jc w:val="both"/>
        <w:textAlignment w:val="baseline"/>
        <w:rPr>
          <w:rFonts w:ascii="Arial" w:hAnsi="Arial" w:cs="Arial"/>
          <w:color w:val="2F5496"/>
        </w:rPr>
      </w:pPr>
      <w:r w:rsidRPr="00A17D8F">
        <w:rPr>
          <w:rFonts w:ascii="Arial" w:hAnsi="Arial" w:cs="Arial"/>
          <w:b/>
          <w:bCs/>
          <w:color w:val="2F5496"/>
        </w:rPr>
        <w:t>c) Intervention and professional judgement in increasingly complex situations</w:t>
      </w:r>
      <w:r w:rsidRPr="00A17D8F">
        <w:rPr>
          <w:rFonts w:ascii="Arial" w:hAnsi="Arial" w:cs="Arial"/>
          <w:color w:val="2F5496"/>
        </w:rPr>
        <w:t> </w:t>
      </w:r>
    </w:p>
    <w:p w14:paraId="0F103768"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Across Tiers 0–2, I have developed strong professional judgement in complex and high-risk situations. These include trauma, self-neglect, coercive control, grief, and fluctuating risk. I can hold uncertainty and make balanced decisions that are safe, legal, and person-centred. Applying therapeutic skills to my work helps me adapt my approach to meet complex emotional needs because all individual needs in the service are different. </w:t>
      </w:r>
    </w:p>
    <w:p w14:paraId="7C2A4261"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During periods with limited leadership, I made autonomous decisions to safeguard individuals and support colleagues. This strengthened my confidence and accountability when managing difficult circumstances and needing a quick approach.  </w:t>
      </w:r>
    </w:p>
    <w:p w14:paraId="7C418CE1"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In my current role, I was involved in setting up the service during its early development. This required flexibility, confidence, and the ability to work without clear guidance. It also meant taking responsibility for shaping how the role works in practice as I was the one seen as an expert amongst the team. </w:t>
      </w:r>
    </w:p>
    <w:p w14:paraId="79C68780"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Alongside this, I led and produced a person-centred safety planning document. This was approved by the Medical Director and senior leaders for use within Mental Health (Wales) Measure 2010 documentation across both primary and secondary services. I was later nominated in recognition of my contribution to service delivery. The document takes a different approach to safety planning. It focuses on collaboration, strengths, and the person’s own understanding of their difficulties. It supports individuals to identify triggers, warning signs, protective factors, and coping strategies that work for them. This has improved how safety is understood in practice. It has supported clearer risk formulation, better engagement, and more shared decision-making, especially in situations involving self-harm and suicidality. This experience has strengthened my confidence and leadership skills. It has shown that I can influence practice beyond my role and contribute to wider service development. </w:t>
      </w:r>
    </w:p>
    <w:p w14:paraId="50492BC4" w14:textId="77777777" w:rsidR="00A17D8F" w:rsidRPr="00A17D8F" w:rsidRDefault="00A17D8F" w:rsidP="00A17D8F">
      <w:pPr>
        <w:pStyle w:val="NormalWeb"/>
        <w:spacing w:before="0" w:beforeAutospacing="0" w:after="0" w:afterAutospacing="0"/>
        <w:jc w:val="both"/>
        <w:textAlignment w:val="baseline"/>
        <w:rPr>
          <w:rFonts w:ascii="Arial" w:hAnsi="Arial" w:cs="Arial"/>
          <w:b/>
          <w:bCs/>
          <w:i/>
          <w:iCs/>
          <w:color w:val="000000"/>
        </w:rPr>
      </w:pPr>
      <w:r w:rsidRPr="00A17D8F">
        <w:rPr>
          <w:rFonts w:ascii="Arial" w:hAnsi="Arial" w:cs="Arial"/>
          <w:b/>
          <w:bCs/>
          <w:color w:val="000000"/>
        </w:rPr>
        <w:t>Conclusion</w:t>
      </w:r>
      <w:r w:rsidRPr="00A17D8F">
        <w:rPr>
          <w:rFonts w:ascii="Arial" w:hAnsi="Arial" w:cs="Arial"/>
          <w:b/>
          <w:bCs/>
          <w:i/>
          <w:iCs/>
          <w:color w:val="000000"/>
        </w:rPr>
        <w:t> </w:t>
      </w:r>
    </w:p>
    <w:p w14:paraId="2220D832"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Reflecting on my development, I can see clear progress in my analytical thinking, collaboration, and decision-making. Early challenges helped me build resilience and independence while later experiences and training supported my confidence and growth. Working across different tiers of mental health care has strengthened my ability to manage complexity and take on responsibility. I now feel ready to continue developing in leadership and service improvement while maintaining a strong focus on person-centred care. </w:t>
      </w:r>
    </w:p>
    <w:p w14:paraId="6112AF68"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b/>
          <w:bCs/>
          <w:color w:val="000000"/>
        </w:rPr>
        <w:t>Action Plan – Next 12 Months</w:t>
      </w:r>
      <w:r w:rsidRPr="00A17D8F">
        <w:rPr>
          <w:rFonts w:ascii="Arial" w:hAnsi="Arial" w:cs="Arial"/>
          <w:color w:val="000000"/>
        </w:rPr>
        <w:t> </w:t>
      </w:r>
    </w:p>
    <w:p w14:paraId="24E0204B"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 xml:space="preserve">Over the next year, I will focus on developing my leadership skills and supporting others. I plan to continue mentoring colleagues, contribute to supervision, and lead MDT discussions where necessary. I want to help others build confidence and strengthen their clinical skills. I will also complete leadership training and look for opportunities to shadow senior staff. This will help me understand service development and strategic decision-making. My aim is to support consistent, high-quality mental health practice across primary care. I will do this by modelling reflective </w:t>
      </w:r>
      <w:r w:rsidRPr="00A17D8F">
        <w:rPr>
          <w:rFonts w:ascii="Arial" w:hAnsi="Arial" w:cs="Arial"/>
          <w:color w:val="000000"/>
        </w:rPr>
        <w:lastRenderedPageBreak/>
        <w:t>practice and clear decision-making. These steps will support my progression into advanced or leadership roles. </w:t>
      </w:r>
    </w:p>
    <w:p w14:paraId="4543AC38"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Word Count: 975 </w:t>
      </w:r>
    </w:p>
    <w:p w14:paraId="5032CB6A" w14:textId="77777777" w:rsidR="00A17D8F" w:rsidRPr="00A17D8F" w:rsidRDefault="00A17D8F" w:rsidP="00A17D8F">
      <w:pPr>
        <w:pStyle w:val="NormalWeb"/>
        <w:shd w:val="clear" w:color="auto" w:fill="FFFFFF"/>
        <w:spacing w:before="0" w:beforeAutospacing="0" w:after="0" w:afterAutospacing="0"/>
        <w:jc w:val="both"/>
        <w:textAlignment w:val="baseline"/>
        <w:rPr>
          <w:rFonts w:ascii="Arial" w:hAnsi="Arial" w:cs="Arial"/>
          <w:color w:val="000000"/>
        </w:rPr>
      </w:pPr>
      <w:r w:rsidRPr="00A17D8F">
        <w:rPr>
          <w:rFonts w:ascii="Arial" w:hAnsi="Arial" w:cs="Arial"/>
          <w:color w:val="000000"/>
        </w:rPr>
        <w:t>References: </w:t>
      </w:r>
    </w:p>
    <w:p w14:paraId="47B29100"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Welsh Government (2014) </w:t>
      </w:r>
      <w:r w:rsidRPr="00A17D8F">
        <w:rPr>
          <w:rFonts w:ascii="Arial" w:hAnsi="Arial" w:cs="Arial"/>
          <w:i/>
          <w:iCs/>
          <w:color w:val="000000"/>
        </w:rPr>
        <w:t>Social Services and Well</w:t>
      </w:r>
      <w:r w:rsidRPr="00A17D8F">
        <w:rPr>
          <w:rFonts w:ascii="Arial" w:hAnsi="Arial" w:cs="Arial"/>
          <w:i/>
          <w:iCs/>
          <w:color w:val="000000"/>
        </w:rPr>
        <w:noBreakHyphen/>
        <w:t>being (Wales) Act 2014</w:t>
      </w:r>
      <w:r w:rsidRPr="00A17D8F">
        <w:rPr>
          <w:rFonts w:ascii="Arial" w:hAnsi="Arial" w:cs="Arial"/>
          <w:color w:val="000000"/>
        </w:rPr>
        <w:t>. Available at: </w:t>
      </w:r>
      <w:hyperlink r:id="rId5" w:tgtFrame="_blank" w:history="1">
        <w:r w:rsidRPr="00A17D8F">
          <w:rPr>
            <w:rStyle w:val="Hyperlink"/>
            <w:rFonts w:ascii="Arial" w:hAnsi="Arial" w:cs="Arial"/>
          </w:rPr>
          <w:t>https://www.legislation.gov.uk</w:t>
        </w:r>
      </w:hyperlink>
      <w:r w:rsidRPr="00A17D8F">
        <w:rPr>
          <w:rFonts w:ascii="Arial" w:hAnsi="Arial" w:cs="Arial"/>
          <w:color w:val="000000"/>
        </w:rPr>
        <w:t> (Accessed: 25 February 2026). </w:t>
      </w:r>
    </w:p>
    <w:p w14:paraId="287191A1"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Social Care Wales (2016) </w:t>
      </w:r>
      <w:r w:rsidRPr="00A17D8F">
        <w:rPr>
          <w:rFonts w:ascii="Arial" w:hAnsi="Arial" w:cs="Arial"/>
          <w:i/>
          <w:iCs/>
          <w:color w:val="000000"/>
        </w:rPr>
        <w:t>Code of Professional Practice for Social Care</w:t>
      </w:r>
      <w:r w:rsidRPr="00A17D8F">
        <w:rPr>
          <w:rFonts w:ascii="Arial" w:hAnsi="Arial" w:cs="Arial"/>
          <w:color w:val="000000"/>
        </w:rPr>
        <w:t>. Available at: </w:t>
      </w:r>
      <w:hyperlink r:id="rId6" w:tgtFrame="_blank" w:history="1">
        <w:r w:rsidRPr="00A17D8F">
          <w:rPr>
            <w:rStyle w:val="Hyperlink"/>
            <w:rFonts w:ascii="Arial" w:hAnsi="Arial" w:cs="Arial"/>
          </w:rPr>
          <w:t>https://socialcare.wales</w:t>
        </w:r>
      </w:hyperlink>
      <w:r w:rsidRPr="00A17D8F">
        <w:rPr>
          <w:rFonts w:ascii="Arial" w:hAnsi="Arial" w:cs="Arial"/>
          <w:color w:val="000000"/>
        </w:rPr>
        <w:t> (Accessed: 25 February 2026). </w:t>
      </w:r>
    </w:p>
    <w:p w14:paraId="27ECA528"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National Institute for Health and Care Excellence (2021) </w:t>
      </w:r>
      <w:r w:rsidRPr="00A17D8F">
        <w:rPr>
          <w:rFonts w:ascii="Arial" w:hAnsi="Arial" w:cs="Arial"/>
          <w:i/>
          <w:iCs/>
          <w:color w:val="000000"/>
        </w:rPr>
        <w:t>Shared decision making: NICE guideline</w:t>
      </w:r>
      <w:r w:rsidRPr="00A17D8F">
        <w:rPr>
          <w:rFonts w:ascii="Arial" w:hAnsi="Arial" w:cs="Arial"/>
          <w:color w:val="000000"/>
        </w:rPr>
        <w:t>. Available at: </w:t>
      </w:r>
      <w:hyperlink r:id="rId7" w:tgtFrame="_blank" w:history="1">
        <w:r w:rsidRPr="00A17D8F">
          <w:rPr>
            <w:rStyle w:val="Hyperlink"/>
            <w:rFonts w:ascii="Arial" w:hAnsi="Arial" w:cs="Arial"/>
          </w:rPr>
          <w:t>https://www.nice.org.uk</w:t>
        </w:r>
      </w:hyperlink>
      <w:r w:rsidRPr="00A17D8F">
        <w:rPr>
          <w:rFonts w:ascii="Arial" w:hAnsi="Arial" w:cs="Arial"/>
          <w:color w:val="000000"/>
        </w:rPr>
        <w:t> (Accessed: 25 February 2026). </w:t>
      </w:r>
    </w:p>
    <w:p w14:paraId="3C88B6F0"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Elwyn, G. (2021) ‘Shared decision making: summary and explanation of NICE guidance’, </w:t>
      </w:r>
      <w:r w:rsidRPr="00A17D8F">
        <w:rPr>
          <w:rFonts w:ascii="Arial" w:hAnsi="Arial" w:cs="Arial"/>
          <w:i/>
          <w:iCs/>
          <w:color w:val="000000"/>
        </w:rPr>
        <w:t>BMJ</w:t>
      </w:r>
      <w:r w:rsidRPr="00A17D8F">
        <w:rPr>
          <w:rFonts w:ascii="Arial" w:hAnsi="Arial" w:cs="Arial"/>
          <w:color w:val="000000"/>
        </w:rPr>
        <w:t>. Available at: </w:t>
      </w:r>
      <w:hyperlink r:id="rId8" w:tgtFrame="_blank" w:history="1">
        <w:r w:rsidRPr="00A17D8F">
          <w:rPr>
            <w:rStyle w:val="Hyperlink"/>
            <w:rFonts w:ascii="Arial" w:hAnsi="Arial" w:cs="Arial"/>
          </w:rPr>
          <w:t>https://www.bmj.com</w:t>
        </w:r>
      </w:hyperlink>
      <w:r w:rsidRPr="00A17D8F">
        <w:rPr>
          <w:rFonts w:ascii="Arial" w:hAnsi="Arial" w:cs="Arial"/>
          <w:color w:val="000000"/>
        </w:rPr>
        <w:t> (Accessed: 25 February 2026). </w:t>
      </w:r>
    </w:p>
    <w:p w14:paraId="63DEF2FF"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Department of Health (2007) </w:t>
      </w:r>
      <w:r w:rsidRPr="00A17D8F">
        <w:rPr>
          <w:rFonts w:ascii="Arial" w:hAnsi="Arial" w:cs="Arial"/>
          <w:i/>
          <w:iCs/>
          <w:color w:val="000000"/>
        </w:rPr>
        <w:t>Mental Capacity Act 2005: Code of Practice</w:t>
      </w:r>
      <w:r w:rsidRPr="00A17D8F">
        <w:rPr>
          <w:rFonts w:ascii="Arial" w:hAnsi="Arial" w:cs="Arial"/>
          <w:color w:val="000000"/>
        </w:rPr>
        <w:t>. Available at: </w:t>
      </w:r>
      <w:hyperlink r:id="rId9" w:tgtFrame="_blank" w:history="1">
        <w:r w:rsidRPr="00A17D8F">
          <w:rPr>
            <w:rStyle w:val="Hyperlink"/>
            <w:rFonts w:ascii="Arial" w:hAnsi="Arial" w:cs="Arial"/>
          </w:rPr>
          <w:t>https://www.gov.uk</w:t>
        </w:r>
      </w:hyperlink>
      <w:r w:rsidRPr="00A17D8F">
        <w:rPr>
          <w:rFonts w:ascii="Arial" w:hAnsi="Arial" w:cs="Arial"/>
          <w:color w:val="000000"/>
        </w:rPr>
        <w:t> (Accessed: 25 February 2026). </w:t>
      </w:r>
    </w:p>
    <w:p w14:paraId="7B1D0A5B"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Welsh Government (2016) </w:t>
      </w:r>
      <w:r w:rsidRPr="00A17D8F">
        <w:rPr>
          <w:rFonts w:ascii="Arial" w:hAnsi="Arial" w:cs="Arial"/>
          <w:i/>
          <w:iCs/>
          <w:color w:val="000000"/>
        </w:rPr>
        <w:t>More Than Just Words: Strategic Framework for Welsh Language Services in Health, Social Services and Social Care</w:t>
      </w:r>
      <w:r w:rsidRPr="00A17D8F">
        <w:rPr>
          <w:rFonts w:ascii="Arial" w:hAnsi="Arial" w:cs="Arial"/>
          <w:color w:val="000000"/>
        </w:rPr>
        <w:t>. Available at: </w:t>
      </w:r>
      <w:hyperlink r:id="rId10" w:tgtFrame="_blank" w:history="1">
        <w:r w:rsidRPr="00A17D8F">
          <w:rPr>
            <w:rStyle w:val="Hyperlink"/>
            <w:rFonts w:ascii="Arial" w:hAnsi="Arial" w:cs="Arial"/>
          </w:rPr>
          <w:t>https://gov.wales</w:t>
        </w:r>
      </w:hyperlink>
      <w:r w:rsidRPr="00A17D8F">
        <w:rPr>
          <w:rFonts w:ascii="Arial" w:hAnsi="Arial" w:cs="Arial"/>
          <w:color w:val="000000"/>
        </w:rPr>
        <w:t> (Accessed: 25 February 2026). </w:t>
      </w:r>
    </w:p>
    <w:p w14:paraId="24235094"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Welsh Government (2011) </w:t>
      </w:r>
      <w:r w:rsidRPr="00A17D8F">
        <w:rPr>
          <w:rFonts w:ascii="Arial" w:hAnsi="Arial" w:cs="Arial"/>
          <w:i/>
          <w:iCs/>
          <w:color w:val="000000"/>
        </w:rPr>
        <w:t>Welsh Language (Wales) Measure 2011</w:t>
      </w:r>
      <w:r w:rsidRPr="00A17D8F">
        <w:rPr>
          <w:rFonts w:ascii="Arial" w:hAnsi="Arial" w:cs="Arial"/>
          <w:color w:val="000000"/>
        </w:rPr>
        <w:t>. Available at: </w:t>
      </w:r>
      <w:hyperlink r:id="rId11" w:tgtFrame="_blank" w:history="1">
        <w:r w:rsidRPr="00A17D8F">
          <w:rPr>
            <w:rStyle w:val="Hyperlink"/>
            <w:rFonts w:ascii="Arial" w:hAnsi="Arial" w:cs="Arial"/>
          </w:rPr>
          <w:t>https://www.legislation.gov.uk</w:t>
        </w:r>
      </w:hyperlink>
      <w:r w:rsidRPr="00A17D8F">
        <w:rPr>
          <w:rFonts w:ascii="Arial" w:hAnsi="Arial" w:cs="Arial"/>
          <w:color w:val="000000"/>
        </w:rPr>
        <w:t> (Accessed: 25 February 2026). </w:t>
      </w:r>
    </w:p>
    <w:p w14:paraId="79D6F9A1"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Information Commissioner’s Office (2021) </w:t>
      </w:r>
      <w:r w:rsidRPr="00A17D8F">
        <w:rPr>
          <w:rFonts w:ascii="Arial" w:hAnsi="Arial" w:cs="Arial"/>
          <w:i/>
          <w:iCs/>
          <w:color w:val="000000"/>
        </w:rPr>
        <w:t>Guide to UK GDPR</w:t>
      </w:r>
      <w:r w:rsidRPr="00A17D8F">
        <w:rPr>
          <w:rFonts w:ascii="Arial" w:hAnsi="Arial" w:cs="Arial"/>
          <w:color w:val="000000"/>
        </w:rPr>
        <w:t>. Available at: </w:t>
      </w:r>
      <w:hyperlink r:id="rId12" w:tgtFrame="_blank" w:history="1">
        <w:r w:rsidRPr="00A17D8F">
          <w:rPr>
            <w:rStyle w:val="Hyperlink"/>
            <w:rFonts w:ascii="Arial" w:hAnsi="Arial" w:cs="Arial"/>
          </w:rPr>
          <w:t>https://ico.org.uk</w:t>
        </w:r>
      </w:hyperlink>
      <w:r w:rsidRPr="00A17D8F">
        <w:rPr>
          <w:rFonts w:ascii="Arial" w:hAnsi="Arial" w:cs="Arial"/>
          <w:color w:val="000000"/>
        </w:rPr>
        <w:t> (Accessed: 25 February 2026). </w:t>
      </w:r>
    </w:p>
    <w:p w14:paraId="47339AB6"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UK Parliament (2018) </w:t>
      </w:r>
      <w:r w:rsidRPr="00A17D8F">
        <w:rPr>
          <w:rFonts w:ascii="Arial" w:hAnsi="Arial" w:cs="Arial"/>
          <w:i/>
          <w:iCs/>
          <w:color w:val="000000"/>
        </w:rPr>
        <w:t>Data Protection Act 2018</w:t>
      </w:r>
      <w:r w:rsidRPr="00A17D8F">
        <w:rPr>
          <w:rFonts w:ascii="Arial" w:hAnsi="Arial" w:cs="Arial"/>
          <w:color w:val="000000"/>
        </w:rPr>
        <w:t>. Available at: </w:t>
      </w:r>
      <w:hyperlink r:id="rId13" w:tgtFrame="_blank" w:history="1">
        <w:r w:rsidRPr="00A17D8F">
          <w:rPr>
            <w:rStyle w:val="Hyperlink"/>
            <w:rFonts w:ascii="Arial" w:hAnsi="Arial" w:cs="Arial"/>
          </w:rPr>
          <w:t>https://www.legislation.gov.uk</w:t>
        </w:r>
      </w:hyperlink>
      <w:r w:rsidRPr="00A17D8F">
        <w:rPr>
          <w:rFonts w:ascii="Arial" w:hAnsi="Arial" w:cs="Arial"/>
          <w:color w:val="000000"/>
        </w:rPr>
        <w:t> (Accessed: 25 February 2026). </w:t>
      </w:r>
    </w:p>
    <w:p w14:paraId="21C31076"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The Open University. Available at: </w:t>
      </w:r>
      <w:hyperlink r:id="rId14" w:tgtFrame="_blank" w:history="1">
        <w:r w:rsidRPr="00A17D8F">
          <w:rPr>
            <w:rStyle w:val="Hyperlink"/>
            <w:rFonts w:ascii="Arial" w:hAnsi="Arial" w:cs="Arial"/>
          </w:rPr>
          <w:t>https://books.google.com</w:t>
        </w:r>
      </w:hyperlink>
      <w:r w:rsidRPr="00A17D8F">
        <w:rPr>
          <w:rFonts w:ascii="Arial" w:hAnsi="Arial" w:cs="Arial"/>
          <w:color w:val="000000"/>
        </w:rPr>
        <w:t> (Accessed: 25 February 2026). </w:t>
      </w:r>
    </w:p>
    <w:p w14:paraId="535B3843"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Carpenter, J., Webb, C. &amp; Bostock, L. (2013) </w:t>
      </w:r>
      <w:r w:rsidRPr="00A17D8F">
        <w:rPr>
          <w:rFonts w:ascii="Arial" w:hAnsi="Arial" w:cs="Arial"/>
          <w:i/>
          <w:iCs/>
          <w:color w:val="000000"/>
        </w:rPr>
        <w:t>The Surprisingly Weak Evidence Base for Supervision: Findings from a Systematic Review of Research into Supervision</w:t>
      </w:r>
      <w:r w:rsidRPr="00A17D8F">
        <w:rPr>
          <w:rFonts w:ascii="Arial" w:hAnsi="Arial" w:cs="Arial"/>
          <w:color w:val="000000"/>
        </w:rPr>
        <w:t>. </w:t>
      </w:r>
      <w:r w:rsidRPr="00A17D8F">
        <w:rPr>
          <w:rFonts w:ascii="Arial" w:hAnsi="Arial" w:cs="Arial"/>
          <w:i/>
          <w:iCs/>
          <w:color w:val="000000"/>
        </w:rPr>
        <w:t>Children and Youth Services Review</w:t>
      </w:r>
      <w:r w:rsidRPr="00A17D8F">
        <w:rPr>
          <w:rFonts w:ascii="Arial" w:hAnsi="Arial" w:cs="Arial"/>
          <w:color w:val="000000"/>
        </w:rPr>
        <w:t>, 35(11), 1843–1853. </w:t>
      </w:r>
    </w:p>
    <w:p w14:paraId="6D8A416C" w14:textId="77777777" w:rsidR="00A17D8F" w:rsidRPr="00A17D8F" w:rsidRDefault="00A17D8F" w:rsidP="00A17D8F">
      <w:pPr>
        <w:pStyle w:val="NormalWeb"/>
        <w:spacing w:before="0" w:beforeAutospacing="0" w:after="0" w:afterAutospacing="0"/>
        <w:jc w:val="both"/>
        <w:textAlignment w:val="baseline"/>
        <w:rPr>
          <w:rFonts w:ascii="Arial" w:hAnsi="Arial" w:cs="Arial"/>
          <w:color w:val="000000"/>
        </w:rPr>
      </w:pPr>
      <w:r w:rsidRPr="00A17D8F">
        <w:rPr>
          <w:rFonts w:ascii="Arial" w:hAnsi="Arial" w:cs="Arial"/>
          <w:color w:val="000000"/>
        </w:rPr>
        <w:t> </w:t>
      </w:r>
    </w:p>
    <w:p w14:paraId="54B5256A" w14:textId="77777777" w:rsidR="009D3687" w:rsidRDefault="009D3687"/>
    <w:sectPr w:rsidR="009D36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B052AD"/>
    <w:multiLevelType w:val="multilevel"/>
    <w:tmpl w:val="165E6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9C6605"/>
    <w:multiLevelType w:val="multilevel"/>
    <w:tmpl w:val="17F0C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9A5FE5"/>
    <w:multiLevelType w:val="multilevel"/>
    <w:tmpl w:val="57888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1CC4"/>
    <w:rsid w:val="000520FD"/>
    <w:rsid w:val="00151AB3"/>
    <w:rsid w:val="007009BD"/>
    <w:rsid w:val="00940C7E"/>
    <w:rsid w:val="009D3687"/>
    <w:rsid w:val="00A17D8F"/>
    <w:rsid w:val="00C97931"/>
    <w:rsid w:val="00EC219D"/>
    <w:rsid w:val="00F01C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6AD8D"/>
  <w15:chartTrackingRefBased/>
  <w15:docId w15:val="{A42EBD47-A180-44D5-B84B-4167EEB91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gmail-western">
    <w:name w:val="x_gmail-western"/>
    <w:basedOn w:val="Normal"/>
    <w:rsid w:val="00F01C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01CC4"/>
    <w:rPr>
      <w:i/>
      <w:iCs/>
    </w:rPr>
  </w:style>
  <w:style w:type="character" w:styleId="Strong">
    <w:name w:val="Strong"/>
    <w:basedOn w:val="DefaultParagraphFont"/>
    <w:uiPriority w:val="22"/>
    <w:qFormat/>
    <w:rsid w:val="00F01CC4"/>
    <w:rPr>
      <w:b/>
      <w:bCs/>
    </w:rPr>
  </w:style>
  <w:style w:type="paragraph" w:styleId="NormalWeb">
    <w:name w:val="Normal (Web)"/>
    <w:basedOn w:val="Normal"/>
    <w:uiPriority w:val="99"/>
    <w:semiHidden/>
    <w:unhideWhenUsed/>
    <w:rsid w:val="00A17D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17D8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8182">
      <w:bodyDiv w:val="1"/>
      <w:marLeft w:val="0"/>
      <w:marRight w:val="0"/>
      <w:marTop w:val="0"/>
      <w:marBottom w:val="0"/>
      <w:divBdr>
        <w:top w:val="none" w:sz="0" w:space="0" w:color="auto"/>
        <w:left w:val="none" w:sz="0" w:space="0" w:color="auto"/>
        <w:bottom w:val="none" w:sz="0" w:space="0" w:color="auto"/>
        <w:right w:val="none" w:sz="0" w:space="0" w:color="auto"/>
      </w:divBdr>
    </w:div>
    <w:div w:id="361636141">
      <w:bodyDiv w:val="1"/>
      <w:marLeft w:val="0"/>
      <w:marRight w:val="0"/>
      <w:marTop w:val="0"/>
      <w:marBottom w:val="0"/>
      <w:divBdr>
        <w:top w:val="none" w:sz="0" w:space="0" w:color="auto"/>
        <w:left w:val="none" w:sz="0" w:space="0" w:color="auto"/>
        <w:bottom w:val="none" w:sz="0" w:space="0" w:color="auto"/>
        <w:right w:val="none" w:sz="0" w:space="0" w:color="auto"/>
      </w:divBdr>
      <w:divsChild>
        <w:div w:id="760763514">
          <w:marLeft w:val="0"/>
          <w:marRight w:val="0"/>
          <w:marTop w:val="0"/>
          <w:marBottom w:val="0"/>
          <w:divBdr>
            <w:top w:val="none" w:sz="0" w:space="0" w:color="auto"/>
            <w:left w:val="none" w:sz="0" w:space="0" w:color="auto"/>
            <w:bottom w:val="none" w:sz="0" w:space="0" w:color="auto"/>
            <w:right w:val="none" w:sz="0" w:space="0" w:color="auto"/>
          </w:divBdr>
        </w:div>
        <w:div w:id="2036999563">
          <w:marLeft w:val="0"/>
          <w:marRight w:val="0"/>
          <w:marTop w:val="0"/>
          <w:marBottom w:val="0"/>
          <w:divBdr>
            <w:top w:val="none" w:sz="0" w:space="0" w:color="auto"/>
            <w:left w:val="none" w:sz="0" w:space="0" w:color="auto"/>
            <w:bottom w:val="none" w:sz="0" w:space="0" w:color="auto"/>
            <w:right w:val="none" w:sz="0" w:space="0" w:color="auto"/>
          </w:divBdr>
        </w:div>
        <w:div w:id="1665890182">
          <w:marLeft w:val="0"/>
          <w:marRight w:val="0"/>
          <w:marTop w:val="0"/>
          <w:marBottom w:val="0"/>
          <w:divBdr>
            <w:top w:val="none" w:sz="0" w:space="0" w:color="auto"/>
            <w:left w:val="none" w:sz="0" w:space="0" w:color="auto"/>
            <w:bottom w:val="none" w:sz="0" w:space="0" w:color="auto"/>
            <w:right w:val="none" w:sz="0" w:space="0" w:color="auto"/>
          </w:divBdr>
        </w:div>
        <w:div w:id="1905334191">
          <w:marLeft w:val="0"/>
          <w:marRight w:val="0"/>
          <w:marTop w:val="0"/>
          <w:marBottom w:val="0"/>
          <w:divBdr>
            <w:top w:val="none" w:sz="0" w:space="0" w:color="auto"/>
            <w:left w:val="none" w:sz="0" w:space="0" w:color="auto"/>
            <w:bottom w:val="none" w:sz="0" w:space="0" w:color="auto"/>
            <w:right w:val="none" w:sz="0" w:space="0" w:color="auto"/>
          </w:divBdr>
        </w:div>
        <w:div w:id="309137916">
          <w:marLeft w:val="0"/>
          <w:marRight w:val="0"/>
          <w:marTop w:val="0"/>
          <w:marBottom w:val="0"/>
          <w:divBdr>
            <w:top w:val="none" w:sz="0" w:space="0" w:color="auto"/>
            <w:left w:val="none" w:sz="0" w:space="0" w:color="auto"/>
            <w:bottom w:val="none" w:sz="0" w:space="0" w:color="auto"/>
            <w:right w:val="none" w:sz="0" w:space="0" w:color="auto"/>
          </w:divBdr>
        </w:div>
        <w:div w:id="116030146">
          <w:marLeft w:val="0"/>
          <w:marRight w:val="0"/>
          <w:marTop w:val="0"/>
          <w:marBottom w:val="0"/>
          <w:divBdr>
            <w:top w:val="none" w:sz="0" w:space="0" w:color="auto"/>
            <w:left w:val="none" w:sz="0" w:space="0" w:color="auto"/>
            <w:bottom w:val="none" w:sz="0" w:space="0" w:color="auto"/>
            <w:right w:val="none" w:sz="0" w:space="0" w:color="auto"/>
          </w:divBdr>
        </w:div>
        <w:div w:id="545529277">
          <w:marLeft w:val="0"/>
          <w:marRight w:val="0"/>
          <w:marTop w:val="0"/>
          <w:marBottom w:val="0"/>
          <w:divBdr>
            <w:top w:val="none" w:sz="0" w:space="0" w:color="auto"/>
            <w:left w:val="none" w:sz="0" w:space="0" w:color="auto"/>
            <w:bottom w:val="none" w:sz="0" w:space="0" w:color="auto"/>
            <w:right w:val="none" w:sz="0" w:space="0" w:color="auto"/>
          </w:divBdr>
        </w:div>
        <w:div w:id="1592547127">
          <w:marLeft w:val="0"/>
          <w:marRight w:val="0"/>
          <w:marTop w:val="0"/>
          <w:marBottom w:val="0"/>
          <w:divBdr>
            <w:top w:val="none" w:sz="0" w:space="0" w:color="auto"/>
            <w:left w:val="none" w:sz="0" w:space="0" w:color="auto"/>
            <w:bottom w:val="none" w:sz="0" w:space="0" w:color="auto"/>
            <w:right w:val="none" w:sz="0" w:space="0" w:color="auto"/>
          </w:divBdr>
        </w:div>
        <w:div w:id="127743696">
          <w:marLeft w:val="0"/>
          <w:marRight w:val="0"/>
          <w:marTop w:val="0"/>
          <w:marBottom w:val="0"/>
          <w:divBdr>
            <w:top w:val="none" w:sz="0" w:space="0" w:color="auto"/>
            <w:left w:val="none" w:sz="0" w:space="0" w:color="auto"/>
            <w:bottom w:val="none" w:sz="0" w:space="0" w:color="auto"/>
            <w:right w:val="none" w:sz="0" w:space="0" w:color="auto"/>
          </w:divBdr>
        </w:div>
        <w:div w:id="1453523025">
          <w:marLeft w:val="0"/>
          <w:marRight w:val="0"/>
          <w:marTop w:val="0"/>
          <w:marBottom w:val="0"/>
          <w:divBdr>
            <w:top w:val="none" w:sz="0" w:space="0" w:color="auto"/>
            <w:left w:val="none" w:sz="0" w:space="0" w:color="auto"/>
            <w:bottom w:val="none" w:sz="0" w:space="0" w:color="auto"/>
            <w:right w:val="none" w:sz="0" w:space="0" w:color="auto"/>
          </w:divBdr>
        </w:div>
        <w:div w:id="557399085">
          <w:marLeft w:val="0"/>
          <w:marRight w:val="0"/>
          <w:marTop w:val="0"/>
          <w:marBottom w:val="0"/>
          <w:divBdr>
            <w:top w:val="none" w:sz="0" w:space="0" w:color="auto"/>
            <w:left w:val="none" w:sz="0" w:space="0" w:color="auto"/>
            <w:bottom w:val="none" w:sz="0" w:space="0" w:color="auto"/>
            <w:right w:val="none" w:sz="0" w:space="0" w:color="auto"/>
          </w:divBdr>
        </w:div>
        <w:div w:id="1454985349">
          <w:marLeft w:val="0"/>
          <w:marRight w:val="0"/>
          <w:marTop w:val="0"/>
          <w:marBottom w:val="0"/>
          <w:divBdr>
            <w:top w:val="none" w:sz="0" w:space="0" w:color="auto"/>
            <w:left w:val="none" w:sz="0" w:space="0" w:color="auto"/>
            <w:bottom w:val="none" w:sz="0" w:space="0" w:color="auto"/>
            <w:right w:val="none" w:sz="0" w:space="0" w:color="auto"/>
          </w:divBdr>
          <w:divsChild>
            <w:div w:id="513687209">
              <w:marLeft w:val="0"/>
              <w:marRight w:val="0"/>
              <w:marTop w:val="0"/>
              <w:marBottom w:val="0"/>
              <w:divBdr>
                <w:top w:val="none" w:sz="0" w:space="0" w:color="auto"/>
                <w:left w:val="none" w:sz="0" w:space="0" w:color="auto"/>
                <w:bottom w:val="none" w:sz="0" w:space="0" w:color="auto"/>
                <w:right w:val="none" w:sz="0" w:space="0" w:color="auto"/>
              </w:divBdr>
            </w:div>
            <w:div w:id="22633932">
              <w:marLeft w:val="0"/>
              <w:marRight w:val="0"/>
              <w:marTop w:val="0"/>
              <w:marBottom w:val="0"/>
              <w:divBdr>
                <w:top w:val="none" w:sz="0" w:space="0" w:color="auto"/>
                <w:left w:val="none" w:sz="0" w:space="0" w:color="auto"/>
                <w:bottom w:val="none" w:sz="0" w:space="0" w:color="auto"/>
                <w:right w:val="none" w:sz="0" w:space="0" w:color="auto"/>
              </w:divBdr>
            </w:div>
            <w:div w:id="1874147580">
              <w:marLeft w:val="0"/>
              <w:marRight w:val="0"/>
              <w:marTop w:val="0"/>
              <w:marBottom w:val="0"/>
              <w:divBdr>
                <w:top w:val="none" w:sz="0" w:space="0" w:color="auto"/>
                <w:left w:val="none" w:sz="0" w:space="0" w:color="auto"/>
                <w:bottom w:val="none" w:sz="0" w:space="0" w:color="auto"/>
                <w:right w:val="none" w:sz="0" w:space="0" w:color="auto"/>
              </w:divBdr>
            </w:div>
            <w:div w:id="712772176">
              <w:marLeft w:val="0"/>
              <w:marRight w:val="0"/>
              <w:marTop w:val="0"/>
              <w:marBottom w:val="0"/>
              <w:divBdr>
                <w:top w:val="none" w:sz="0" w:space="0" w:color="auto"/>
                <w:left w:val="none" w:sz="0" w:space="0" w:color="auto"/>
                <w:bottom w:val="none" w:sz="0" w:space="0" w:color="auto"/>
                <w:right w:val="none" w:sz="0" w:space="0" w:color="auto"/>
              </w:divBdr>
            </w:div>
            <w:div w:id="151794739">
              <w:marLeft w:val="0"/>
              <w:marRight w:val="0"/>
              <w:marTop w:val="0"/>
              <w:marBottom w:val="0"/>
              <w:divBdr>
                <w:top w:val="none" w:sz="0" w:space="0" w:color="auto"/>
                <w:left w:val="none" w:sz="0" w:space="0" w:color="auto"/>
                <w:bottom w:val="none" w:sz="0" w:space="0" w:color="auto"/>
                <w:right w:val="none" w:sz="0" w:space="0" w:color="auto"/>
              </w:divBdr>
            </w:div>
            <w:div w:id="677123060">
              <w:marLeft w:val="0"/>
              <w:marRight w:val="0"/>
              <w:marTop w:val="0"/>
              <w:marBottom w:val="0"/>
              <w:divBdr>
                <w:top w:val="none" w:sz="0" w:space="0" w:color="auto"/>
                <w:left w:val="none" w:sz="0" w:space="0" w:color="auto"/>
                <w:bottom w:val="none" w:sz="0" w:space="0" w:color="auto"/>
                <w:right w:val="none" w:sz="0" w:space="0" w:color="auto"/>
              </w:divBdr>
            </w:div>
            <w:div w:id="1692142034">
              <w:marLeft w:val="0"/>
              <w:marRight w:val="0"/>
              <w:marTop w:val="0"/>
              <w:marBottom w:val="0"/>
              <w:divBdr>
                <w:top w:val="none" w:sz="0" w:space="0" w:color="auto"/>
                <w:left w:val="none" w:sz="0" w:space="0" w:color="auto"/>
                <w:bottom w:val="none" w:sz="0" w:space="0" w:color="auto"/>
                <w:right w:val="none" w:sz="0" w:space="0" w:color="auto"/>
              </w:divBdr>
            </w:div>
            <w:div w:id="978655553">
              <w:marLeft w:val="0"/>
              <w:marRight w:val="0"/>
              <w:marTop w:val="0"/>
              <w:marBottom w:val="0"/>
              <w:divBdr>
                <w:top w:val="none" w:sz="0" w:space="0" w:color="auto"/>
                <w:left w:val="none" w:sz="0" w:space="0" w:color="auto"/>
                <w:bottom w:val="none" w:sz="0" w:space="0" w:color="auto"/>
                <w:right w:val="none" w:sz="0" w:space="0" w:color="auto"/>
              </w:divBdr>
            </w:div>
            <w:div w:id="1569344736">
              <w:marLeft w:val="0"/>
              <w:marRight w:val="0"/>
              <w:marTop w:val="0"/>
              <w:marBottom w:val="0"/>
              <w:divBdr>
                <w:top w:val="none" w:sz="0" w:space="0" w:color="auto"/>
                <w:left w:val="none" w:sz="0" w:space="0" w:color="auto"/>
                <w:bottom w:val="none" w:sz="0" w:space="0" w:color="auto"/>
                <w:right w:val="none" w:sz="0" w:space="0" w:color="auto"/>
              </w:divBdr>
            </w:div>
            <w:div w:id="977606919">
              <w:marLeft w:val="0"/>
              <w:marRight w:val="0"/>
              <w:marTop w:val="0"/>
              <w:marBottom w:val="0"/>
              <w:divBdr>
                <w:top w:val="none" w:sz="0" w:space="0" w:color="auto"/>
                <w:left w:val="none" w:sz="0" w:space="0" w:color="auto"/>
                <w:bottom w:val="none" w:sz="0" w:space="0" w:color="auto"/>
                <w:right w:val="none" w:sz="0" w:space="0" w:color="auto"/>
              </w:divBdr>
            </w:div>
            <w:div w:id="1131826694">
              <w:marLeft w:val="0"/>
              <w:marRight w:val="0"/>
              <w:marTop w:val="0"/>
              <w:marBottom w:val="0"/>
              <w:divBdr>
                <w:top w:val="none" w:sz="0" w:space="0" w:color="auto"/>
                <w:left w:val="none" w:sz="0" w:space="0" w:color="auto"/>
                <w:bottom w:val="none" w:sz="0" w:space="0" w:color="auto"/>
                <w:right w:val="none" w:sz="0" w:space="0" w:color="auto"/>
              </w:divBdr>
            </w:div>
            <w:div w:id="1806894740">
              <w:marLeft w:val="0"/>
              <w:marRight w:val="0"/>
              <w:marTop w:val="0"/>
              <w:marBottom w:val="0"/>
              <w:divBdr>
                <w:top w:val="none" w:sz="0" w:space="0" w:color="auto"/>
                <w:left w:val="none" w:sz="0" w:space="0" w:color="auto"/>
                <w:bottom w:val="none" w:sz="0" w:space="0" w:color="auto"/>
                <w:right w:val="none" w:sz="0" w:space="0" w:color="auto"/>
              </w:divBdr>
            </w:div>
            <w:div w:id="1871406497">
              <w:marLeft w:val="0"/>
              <w:marRight w:val="0"/>
              <w:marTop w:val="0"/>
              <w:marBottom w:val="0"/>
              <w:divBdr>
                <w:top w:val="none" w:sz="0" w:space="0" w:color="auto"/>
                <w:left w:val="none" w:sz="0" w:space="0" w:color="auto"/>
                <w:bottom w:val="none" w:sz="0" w:space="0" w:color="auto"/>
                <w:right w:val="none" w:sz="0" w:space="0" w:color="auto"/>
              </w:divBdr>
            </w:div>
            <w:div w:id="2038306782">
              <w:marLeft w:val="0"/>
              <w:marRight w:val="0"/>
              <w:marTop w:val="0"/>
              <w:marBottom w:val="0"/>
              <w:divBdr>
                <w:top w:val="none" w:sz="0" w:space="0" w:color="auto"/>
                <w:left w:val="none" w:sz="0" w:space="0" w:color="auto"/>
                <w:bottom w:val="none" w:sz="0" w:space="0" w:color="auto"/>
                <w:right w:val="none" w:sz="0" w:space="0" w:color="auto"/>
              </w:divBdr>
            </w:div>
            <w:div w:id="663584639">
              <w:marLeft w:val="0"/>
              <w:marRight w:val="0"/>
              <w:marTop w:val="0"/>
              <w:marBottom w:val="0"/>
              <w:divBdr>
                <w:top w:val="none" w:sz="0" w:space="0" w:color="auto"/>
                <w:left w:val="none" w:sz="0" w:space="0" w:color="auto"/>
                <w:bottom w:val="none" w:sz="0" w:space="0" w:color="auto"/>
                <w:right w:val="none" w:sz="0" w:space="0" w:color="auto"/>
              </w:divBdr>
            </w:div>
            <w:div w:id="1725833798">
              <w:marLeft w:val="0"/>
              <w:marRight w:val="0"/>
              <w:marTop w:val="0"/>
              <w:marBottom w:val="0"/>
              <w:divBdr>
                <w:top w:val="none" w:sz="0" w:space="0" w:color="auto"/>
                <w:left w:val="none" w:sz="0" w:space="0" w:color="auto"/>
                <w:bottom w:val="none" w:sz="0" w:space="0" w:color="auto"/>
                <w:right w:val="none" w:sz="0" w:space="0" w:color="auto"/>
              </w:divBdr>
            </w:div>
            <w:div w:id="1805390925">
              <w:marLeft w:val="0"/>
              <w:marRight w:val="0"/>
              <w:marTop w:val="0"/>
              <w:marBottom w:val="0"/>
              <w:divBdr>
                <w:top w:val="none" w:sz="0" w:space="0" w:color="auto"/>
                <w:left w:val="none" w:sz="0" w:space="0" w:color="auto"/>
                <w:bottom w:val="none" w:sz="0" w:space="0" w:color="auto"/>
                <w:right w:val="none" w:sz="0" w:space="0" w:color="auto"/>
              </w:divBdr>
            </w:div>
            <w:div w:id="1390762551">
              <w:marLeft w:val="0"/>
              <w:marRight w:val="0"/>
              <w:marTop w:val="0"/>
              <w:marBottom w:val="0"/>
              <w:divBdr>
                <w:top w:val="none" w:sz="0" w:space="0" w:color="auto"/>
                <w:left w:val="none" w:sz="0" w:space="0" w:color="auto"/>
                <w:bottom w:val="none" w:sz="0" w:space="0" w:color="auto"/>
                <w:right w:val="none" w:sz="0" w:space="0" w:color="auto"/>
              </w:divBdr>
            </w:div>
            <w:div w:id="29234710">
              <w:marLeft w:val="0"/>
              <w:marRight w:val="0"/>
              <w:marTop w:val="0"/>
              <w:marBottom w:val="0"/>
              <w:divBdr>
                <w:top w:val="none" w:sz="0" w:space="0" w:color="auto"/>
                <w:left w:val="none" w:sz="0" w:space="0" w:color="auto"/>
                <w:bottom w:val="none" w:sz="0" w:space="0" w:color="auto"/>
                <w:right w:val="none" w:sz="0" w:space="0" w:color="auto"/>
              </w:divBdr>
            </w:div>
            <w:div w:id="1768884262">
              <w:marLeft w:val="0"/>
              <w:marRight w:val="0"/>
              <w:marTop w:val="0"/>
              <w:marBottom w:val="0"/>
              <w:divBdr>
                <w:top w:val="none" w:sz="0" w:space="0" w:color="auto"/>
                <w:left w:val="none" w:sz="0" w:space="0" w:color="auto"/>
                <w:bottom w:val="none" w:sz="0" w:space="0" w:color="auto"/>
                <w:right w:val="none" w:sz="0" w:space="0" w:color="auto"/>
              </w:divBdr>
            </w:div>
            <w:div w:id="555048793">
              <w:marLeft w:val="0"/>
              <w:marRight w:val="0"/>
              <w:marTop w:val="0"/>
              <w:marBottom w:val="0"/>
              <w:divBdr>
                <w:top w:val="none" w:sz="0" w:space="0" w:color="auto"/>
                <w:left w:val="none" w:sz="0" w:space="0" w:color="auto"/>
                <w:bottom w:val="none" w:sz="0" w:space="0" w:color="auto"/>
                <w:right w:val="none" w:sz="0" w:space="0" w:color="auto"/>
              </w:divBdr>
            </w:div>
            <w:div w:id="102001986">
              <w:marLeft w:val="0"/>
              <w:marRight w:val="0"/>
              <w:marTop w:val="0"/>
              <w:marBottom w:val="0"/>
              <w:divBdr>
                <w:top w:val="none" w:sz="0" w:space="0" w:color="auto"/>
                <w:left w:val="none" w:sz="0" w:space="0" w:color="auto"/>
                <w:bottom w:val="none" w:sz="0" w:space="0" w:color="auto"/>
                <w:right w:val="none" w:sz="0" w:space="0" w:color="auto"/>
              </w:divBdr>
            </w:div>
            <w:div w:id="607155881">
              <w:marLeft w:val="0"/>
              <w:marRight w:val="0"/>
              <w:marTop w:val="0"/>
              <w:marBottom w:val="0"/>
              <w:divBdr>
                <w:top w:val="none" w:sz="0" w:space="0" w:color="auto"/>
                <w:left w:val="none" w:sz="0" w:space="0" w:color="auto"/>
                <w:bottom w:val="none" w:sz="0" w:space="0" w:color="auto"/>
                <w:right w:val="none" w:sz="0" w:space="0" w:color="auto"/>
              </w:divBdr>
            </w:div>
            <w:div w:id="1582982738">
              <w:marLeft w:val="0"/>
              <w:marRight w:val="0"/>
              <w:marTop w:val="0"/>
              <w:marBottom w:val="0"/>
              <w:divBdr>
                <w:top w:val="none" w:sz="0" w:space="0" w:color="auto"/>
                <w:left w:val="none" w:sz="0" w:space="0" w:color="auto"/>
                <w:bottom w:val="none" w:sz="0" w:space="0" w:color="auto"/>
                <w:right w:val="none" w:sz="0" w:space="0" w:color="auto"/>
              </w:divBdr>
            </w:div>
            <w:div w:id="69082661">
              <w:marLeft w:val="0"/>
              <w:marRight w:val="0"/>
              <w:marTop w:val="0"/>
              <w:marBottom w:val="0"/>
              <w:divBdr>
                <w:top w:val="none" w:sz="0" w:space="0" w:color="auto"/>
                <w:left w:val="none" w:sz="0" w:space="0" w:color="auto"/>
                <w:bottom w:val="none" w:sz="0" w:space="0" w:color="auto"/>
                <w:right w:val="none" w:sz="0" w:space="0" w:color="auto"/>
              </w:divBdr>
            </w:div>
            <w:div w:id="165756491">
              <w:marLeft w:val="0"/>
              <w:marRight w:val="0"/>
              <w:marTop w:val="0"/>
              <w:marBottom w:val="0"/>
              <w:divBdr>
                <w:top w:val="none" w:sz="0" w:space="0" w:color="auto"/>
                <w:left w:val="none" w:sz="0" w:space="0" w:color="auto"/>
                <w:bottom w:val="none" w:sz="0" w:space="0" w:color="auto"/>
                <w:right w:val="none" w:sz="0" w:space="0" w:color="auto"/>
              </w:divBdr>
            </w:div>
            <w:div w:id="1869222408">
              <w:marLeft w:val="0"/>
              <w:marRight w:val="0"/>
              <w:marTop w:val="0"/>
              <w:marBottom w:val="0"/>
              <w:divBdr>
                <w:top w:val="none" w:sz="0" w:space="0" w:color="auto"/>
                <w:left w:val="none" w:sz="0" w:space="0" w:color="auto"/>
                <w:bottom w:val="none" w:sz="0" w:space="0" w:color="auto"/>
                <w:right w:val="none" w:sz="0" w:space="0" w:color="auto"/>
              </w:divBdr>
            </w:div>
            <w:div w:id="1463228920">
              <w:marLeft w:val="0"/>
              <w:marRight w:val="0"/>
              <w:marTop w:val="0"/>
              <w:marBottom w:val="0"/>
              <w:divBdr>
                <w:top w:val="none" w:sz="0" w:space="0" w:color="auto"/>
                <w:left w:val="none" w:sz="0" w:space="0" w:color="auto"/>
                <w:bottom w:val="none" w:sz="0" w:space="0" w:color="auto"/>
                <w:right w:val="none" w:sz="0" w:space="0" w:color="auto"/>
              </w:divBdr>
            </w:div>
            <w:div w:id="1573544277">
              <w:marLeft w:val="0"/>
              <w:marRight w:val="0"/>
              <w:marTop w:val="0"/>
              <w:marBottom w:val="0"/>
              <w:divBdr>
                <w:top w:val="none" w:sz="0" w:space="0" w:color="auto"/>
                <w:left w:val="none" w:sz="0" w:space="0" w:color="auto"/>
                <w:bottom w:val="none" w:sz="0" w:space="0" w:color="auto"/>
                <w:right w:val="none" w:sz="0" w:space="0" w:color="auto"/>
              </w:divBdr>
            </w:div>
            <w:div w:id="830100791">
              <w:marLeft w:val="0"/>
              <w:marRight w:val="0"/>
              <w:marTop w:val="0"/>
              <w:marBottom w:val="0"/>
              <w:divBdr>
                <w:top w:val="none" w:sz="0" w:space="0" w:color="auto"/>
                <w:left w:val="none" w:sz="0" w:space="0" w:color="auto"/>
                <w:bottom w:val="none" w:sz="0" w:space="0" w:color="auto"/>
                <w:right w:val="none" w:sz="0" w:space="0" w:color="auto"/>
              </w:divBdr>
            </w:div>
            <w:div w:id="1058168216">
              <w:marLeft w:val="0"/>
              <w:marRight w:val="0"/>
              <w:marTop w:val="0"/>
              <w:marBottom w:val="0"/>
              <w:divBdr>
                <w:top w:val="none" w:sz="0" w:space="0" w:color="auto"/>
                <w:left w:val="none" w:sz="0" w:space="0" w:color="auto"/>
                <w:bottom w:val="none" w:sz="0" w:space="0" w:color="auto"/>
                <w:right w:val="none" w:sz="0" w:space="0" w:color="auto"/>
              </w:divBdr>
            </w:div>
            <w:div w:id="1082525273">
              <w:marLeft w:val="0"/>
              <w:marRight w:val="0"/>
              <w:marTop w:val="0"/>
              <w:marBottom w:val="0"/>
              <w:divBdr>
                <w:top w:val="none" w:sz="0" w:space="0" w:color="auto"/>
                <w:left w:val="none" w:sz="0" w:space="0" w:color="auto"/>
                <w:bottom w:val="none" w:sz="0" w:space="0" w:color="auto"/>
                <w:right w:val="none" w:sz="0" w:space="0" w:color="auto"/>
              </w:divBdr>
            </w:div>
            <w:div w:id="336539926">
              <w:marLeft w:val="0"/>
              <w:marRight w:val="0"/>
              <w:marTop w:val="0"/>
              <w:marBottom w:val="0"/>
              <w:divBdr>
                <w:top w:val="none" w:sz="0" w:space="0" w:color="auto"/>
                <w:left w:val="none" w:sz="0" w:space="0" w:color="auto"/>
                <w:bottom w:val="none" w:sz="0" w:space="0" w:color="auto"/>
                <w:right w:val="none" w:sz="0" w:space="0" w:color="auto"/>
              </w:divBdr>
            </w:div>
            <w:div w:id="510877762">
              <w:marLeft w:val="0"/>
              <w:marRight w:val="0"/>
              <w:marTop w:val="0"/>
              <w:marBottom w:val="0"/>
              <w:divBdr>
                <w:top w:val="none" w:sz="0" w:space="0" w:color="auto"/>
                <w:left w:val="none" w:sz="0" w:space="0" w:color="auto"/>
                <w:bottom w:val="none" w:sz="0" w:space="0" w:color="auto"/>
                <w:right w:val="none" w:sz="0" w:space="0" w:color="auto"/>
              </w:divBdr>
            </w:div>
            <w:div w:id="1639915820">
              <w:marLeft w:val="0"/>
              <w:marRight w:val="0"/>
              <w:marTop w:val="0"/>
              <w:marBottom w:val="0"/>
              <w:divBdr>
                <w:top w:val="none" w:sz="0" w:space="0" w:color="auto"/>
                <w:left w:val="none" w:sz="0" w:space="0" w:color="auto"/>
                <w:bottom w:val="none" w:sz="0" w:space="0" w:color="auto"/>
                <w:right w:val="none" w:sz="0" w:space="0" w:color="auto"/>
              </w:divBdr>
            </w:div>
            <w:div w:id="768820402">
              <w:marLeft w:val="0"/>
              <w:marRight w:val="0"/>
              <w:marTop w:val="0"/>
              <w:marBottom w:val="0"/>
              <w:divBdr>
                <w:top w:val="none" w:sz="0" w:space="0" w:color="auto"/>
                <w:left w:val="none" w:sz="0" w:space="0" w:color="auto"/>
                <w:bottom w:val="none" w:sz="0" w:space="0" w:color="auto"/>
                <w:right w:val="none" w:sz="0" w:space="0" w:color="auto"/>
              </w:divBdr>
            </w:div>
            <w:div w:id="267273126">
              <w:marLeft w:val="0"/>
              <w:marRight w:val="0"/>
              <w:marTop w:val="0"/>
              <w:marBottom w:val="0"/>
              <w:divBdr>
                <w:top w:val="none" w:sz="0" w:space="0" w:color="auto"/>
                <w:left w:val="none" w:sz="0" w:space="0" w:color="auto"/>
                <w:bottom w:val="none" w:sz="0" w:space="0" w:color="auto"/>
                <w:right w:val="none" w:sz="0" w:space="0" w:color="auto"/>
              </w:divBdr>
            </w:div>
            <w:div w:id="1437021107">
              <w:marLeft w:val="0"/>
              <w:marRight w:val="0"/>
              <w:marTop w:val="0"/>
              <w:marBottom w:val="0"/>
              <w:divBdr>
                <w:top w:val="none" w:sz="0" w:space="0" w:color="auto"/>
                <w:left w:val="none" w:sz="0" w:space="0" w:color="auto"/>
                <w:bottom w:val="none" w:sz="0" w:space="0" w:color="auto"/>
                <w:right w:val="none" w:sz="0" w:space="0" w:color="auto"/>
              </w:divBdr>
            </w:div>
            <w:div w:id="1590390619">
              <w:marLeft w:val="0"/>
              <w:marRight w:val="0"/>
              <w:marTop w:val="0"/>
              <w:marBottom w:val="0"/>
              <w:divBdr>
                <w:top w:val="none" w:sz="0" w:space="0" w:color="auto"/>
                <w:left w:val="none" w:sz="0" w:space="0" w:color="auto"/>
                <w:bottom w:val="none" w:sz="0" w:space="0" w:color="auto"/>
                <w:right w:val="none" w:sz="0" w:space="0" w:color="auto"/>
              </w:divBdr>
            </w:div>
            <w:div w:id="236596994">
              <w:marLeft w:val="0"/>
              <w:marRight w:val="0"/>
              <w:marTop w:val="0"/>
              <w:marBottom w:val="0"/>
              <w:divBdr>
                <w:top w:val="none" w:sz="0" w:space="0" w:color="auto"/>
                <w:left w:val="none" w:sz="0" w:space="0" w:color="auto"/>
                <w:bottom w:val="none" w:sz="0" w:space="0" w:color="auto"/>
                <w:right w:val="none" w:sz="0" w:space="0" w:color="auto"/>
              </w:divBdr>
            </w:div>
            <w:div w:id="1916159980">
              <w:marLeft w:val="0"/>
              <w:marRight w:val="0"/>
              <w:marTop w:val="0"/>
              <w:marBottom w:val="0"/>
              <w:divBdr>
                <w:top w:val="none" w:sz="0" w:space="0" w:color="auto"/>
                <w:left w:val="none" w:sz="0" w:space="0" w:color="auto"/>
                <w:bottom w:val="none" w:sz="0" w:space="0" w:color="auto"/>
                <w:right w:val="none" w:sz="0" w:space="0" w:color="auto"/>
              </w:divBdr>
            </w:div>
            <w:div w:id="1233465660">
              <w:marLeft w:val="0"/>
              <w:marRight w:val="0"/>
              <w:marTop w:val="0"/>
              <w:marBottom w:val="0"/>
              <w:divBdr>
                <w:top w:val="none" w:sz="0" w:space="0" w:color="auto"/>
                <w:left w:val="none" w:sz="0" w:space="0" w:color="auto"/>
                <w:bottom w:val="none" w:sz="0" w:space="0" w:color="auto"/>
                <w:right w:val="none" w:sz="0" w:space="0" w:color="auto"/>
              </w:divBdr>
            </w:div>
            <w:div w:id="1890801717">
              <w:marLeft w:val="0"/>
              <w:marRight w:val="0"/>
              <w:marTop w:val="0"/>
              <w:marBottom w:val="0"/>
              <w:divBdr>
                <w:top w:val="none" w:sz="0" w:space="0" w:color="auto"/>
                <w:left w:val="none" w:sz="0" w:space="0" w:color="auto"/>
                <w:bottom w:val="none" w:sz="0" w:space="0" w:color="auto"/>
                <w:right w:val="none" w:sz="0" w:space="0" w:color="auto"/>
              </w:divBdr>
            </w:div>
            <w:div w:id="28844206">
              <w:marLeft w:val="0"/>
              <w:marRight w:val="0"/>
              <w:marTop w:val="0"/>
              <w:marBottom w:val="0"/>
              <w:divBdr>
                <w:top w:val="none" w:sz="0" w:space="0" w:color="auto"/>
                <w:left w:val="none" w:sz="0" w:space="0" w:color="auto"/>
                <w:bottom w:val="none" w:sz="0" w:space="0" w:color="auto"/>
                <w:right w:val="none" w:sz="0" w:space="0" w:color="auto"/>
              </w:divBdr>
            </w:div>
            <w:div w:id="1146705806">
              <w:marLeft w:val="0"/>
              <w:marRight w:val="0"/>
              <w:marTop w:val="0"/>
              <w:marBottom w:val="0"/>
              <w:divBdr>
                <w:top w:val="none" w:sz="0" w:space="0" w:color="auto"/>
                <w:left w:val="none" w:sz="0" w:space="0" w:color="auto"/>
                <w:bottom w:val="none" w:sz="0" w:space="0" w:color="auto"/>
                <w:right w:val="none" w:sz="0" w:space="0" w:color="auto"/>
              </w:divBdr>
            </w:div>
            <w:div w:id="135076510">
              <w:marLeft w:val="0"/>
              <w:marRight w:val="0"/>
              <w:marTop w:val="0"/>
              <w:marBottom w:val="0"/>
              <w:divBdr>
                <w:top w:val="none" w:sz="0" w:space="0" w:color="auto"/>
                <w:left w:val="none" w:sz="0" w:space="0" w:color="auto"/>
                <w:bottom w:val="none" w:sz="0" w:space="0" w:color="auto"/>
                <w:right w:val="none" w:sz="0" w:space="0" w:color="auto"/>
              </w:divBdr>
            </w:div>
            <w:div w:id="708188990">
              <w:marLeft w:val="0"/>
              <w:marRight w:val="0"/>
              <w:marTop w:val="0"/>
              <w:marBottom w:val="0"/>
              <w:divBdr>
                <w:top w:val="none" w:sz="0" w:space="0" w:color="auto"/>
                <w:left w:val="none" w:sz="0" w:space="0" w:color="auto"/>
                <w:bottom w:val="none" w:sz="0" w:space="0" w:color="auto"/>
                <w:right w:val="none" w:sz="0" w:space="0" w:color="auto"/>
              </w:divBdr>
            </w:div>
            <w:div w:id="698552278">
              <w:marLeft w:val="0"/>
              <w:marRight w:val="0"/>
              <w:marTop w:val="0"/>
              <w:marBottom w:val="0"/>
              <w:divBdr>
                <w:top w:val="none" w:sz="0" w:space="0" w:color="auto"/>
                <w:left w:val="none" w:sz="0" w:space="0" w:color="auto"/>
                <w:bottom w:val="none" w:sz="0" w:space="0" w:color="auto"/>
                <w:right w:val="none" w:sz="0" w:space="0" w:color="auto"/>
              </w:divBdr>
            </w:div>
            <w:div w:id="191959434">
              <w:marLeft w:val="0"/>
              <w:marRight w:val="0"/>
              <w:marTop w:val="0"/>
              <w:marBottom w:val="0"/>
              <w:divBdr>
                <w:top w:val="none" w:sz="0" w:space="0" w:color="auto"/>
                <w:left w:val="none" w:sz="0" w:space="0" w:color="auto"/>
                <w:bottom w:val="none" w:sz="0" w:space="0" w:color="auto"/>
                <w:right w:val="none" w:sz="0" w:space="0" w:color="auto"/>
              </w:divBdr>
            </w:div>
            <w:div w:id="2010912352">
              <w:marLeft w:val="0"/>
              <w:marRight w:val="0"/>
              <w:marTop w:val="0"/>
              <w:marBottom w:val="0"/>
              <w:divBdr>
                <w:top w:val="none" w:sz="0" w:space="0" w:color="auto"/>
                <w:left w:val="none" w:sz="0" w:space="0" w:color="auto"/>
                <w:bottom w:val="none" w:sz="0" w:space="0" w:color="auto"/>
                <w:right w:val="none" w:sz="0" w:space="0" w:color="auto"/>
              </w:divBdr>
            </w:div>
            <w:div w:id="2097360982">
              <w:marLeft w:val="0"/>
              <w:marRight w:val="0"/>
              <w:marTop w:val="0"/>
              <w:marBottom w:val="0"/>
              <w:divBdr>
                <w:top w:val="none" w:sz="0" w:space="0" w:color="auto"/>
                <w:left w:val="none" w:sz="0" w:space="0" w:color="auto"/>
                <w:bottom w:val="none" w:sz="0" w:space="0" w:color="auto"/>
                <w:right w:val="none" w:sz="0" w:space="0" w:color="auto"/>
              </w:divBdr>
            </w:div>
            <w:div w:id="1826505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5740602">
      <w:bodyDiv w:val="1"/>
      <w:marLeft w:val="0"/>
      <w:marRight w:val="0"/>
      <w:marTop w:val="0"/>
      <w:marBottom w:val="0"/>
      <w:divBdr>
        <w:top w:val="none" w:sz="0" w:space="0" w:color="auto"/>
        <w:left w:val="none" w:sz="0" w:space="0" w:color="auto"/>
        <w:bottom w:val="none" w:sz="0" w:space="0" w:color="auto"/>
        <w:right w:val="none" w:sz="0" w:space="0" w:color="auto"/>
      </w:divBdr>
      <w:divsChild>
        <w:div w:id="1816796263">
          <w:marLeft w:val="0"/>
          <w:marRight w:val="0"/>
          <w:marTop w:val="0"/>
          <w:marBottom w:val="0"/>
          <w:divBdr>
            <w:top w:val="none" w:sz="0" w:space="0" w:color="auto"/>
            <w:left w:val="none" w:sz="0" w:space="0" w:color="auto"/>
            <w:bottom w:val="none" w:sz="0" w:space="0" w:color="auto"/>
            <w:right w:val="none" w:sz="0" w:space="0" w:color="auto"/>
          </w:divBdr>
        </w:div>
        <w:div w:id="809596617">
          <w:marLeft w:val="0"/>
          <w:marRight w:val="0"/>
          <w:marTop w:val="0"/>
          <w:marBottom w:val="0"/>
          <w:divBdr>
            <w:top w:val="none" w:sz="0" w:space="0" w:color="auto"/>
            <w:left w:val="none" w:sz="0" w:space="0" w:color="auto"/>
            <w:bottom w:val="none" w:sz="0" w:space="0" w:color="auto"/>
            <w:right w:val="none" w:sz="0" w:space="0" w:color="auto"/>
          </w:divBdr>
        </w:div>
        <w:div w:id="948437636">
          <w:marLeft w:val="0"/>
          <w:marRight w:val="0"/>
          <w:marTop w:val="0"/>
          <w:marBottom w:val="0"/>
          <w:divBdr>
            <w:top w:val="none" w:sz="0" w:space="0" w:color="auto"/>
            <w:left w:val="none" w:sz="0" w:space="0" w:color="auto"/>
            <w:bottom w:val="none" w:sz="0" w:space="0" w:color="auto"/>
            <w:right w:val="none" w:sz="0" w:space="0" w:color="auto"/>
          </w:divBdr>
        </w:div>
        <w:div w:id="177623954">
          <w:marLeft w:val="0"/>
          <w:marRight w:val="0"/>
          <w:marTop w:val="0"/>
          <w:marBottom w:val="0"/>
          <w:divBdr>
            <w:top w:val="none" w:sz="0" w:space="0" w:color="auto"/>
            <w:left w:val="none" w:sz="0" w:space="0" w:color="auto"/>
            <w:bottom w:val="none" w:sz="0" w:space="0" w:color="auto"/>
            <w:right w:val="none" w:sz="0" w:space="0" w:color="auto"/>
          </w:divBdr>
        </w:div>
        <w:div w:id="939294671">
          <w:marLeft w:val="0"/>
          <w:marRight w:val="0"/>
          <w:marTop w:val="0"/>
          <w:marBottom w:val="0"/>
          <w:divBdr>
            <w:top w:val="none" w:sz="0" w:space="0" w:color="auto"/>
            <w:left w:val="none" w:sz="0" w:space="0" w:color="auto"/>
            <w:bottom w:val="none" w:sz="0" w:space="0" w:color="auto"/>
            <w:right w:val="none" w:sz="0" w:space="0" w:color="auto"/>
          </w:divBdr>
        </w:div>
        <w:div w:id="1569225210">
          <w:marLeft w:val="0"/>
          <w:marRight w:val="0"/>
          <w:marTop w:val="0"/>
          <w:marBottom w:val="0"/>
          <w:divBdr>
            <w:top w:val="none" w:sz="0" w:space="0" w:color="auto"/>
            <w:left w:val="none" w:sz="0" w:space="0" w:color="auto"/>
            <w:bottom w:val="none" w:sz="0" w:space="0" w:color="auto"/>
            <w:right w:val="none" w:sz="0" w:space="0" w:color="auto"/>
          </w:divBdr>
        </w:div>
        <w:div w:id="439421618">
          <w:marLeft w:val="0"/>
          <w:marRight w:val="0"/>
          <w:marTop w:val="0"/>
          <w:marBottom w:val="0"/>
          <w:divBdr>
            <w:top w:val="none" w:sz="0" w:space="0" w:color="auto"/>
            <w:left w:val="none" w:sz="0" w:space="0" w:color="auto"/>
            <w:bottom w:val="none" w:sz="0" w:space="0" w:color="auto"/>
            <w:right w:val="none" w:sz="0" w:space="0" w:color="auto"/>
          </w:divBdr>
        </w:div>
        <w:div w:id="1781561999">
          <w:marLeft w:val="0"/>
          <w:marRight w:val="0"/>
          <w:marTop w:val="0"/>
          <w:marBottom w:val="0"/>
          <w:divBdr>
            <w:top w:val="none" w:sz="0" w:space="0" w:color="auto"/>
            <w:left w:val="none" w:sz="0" w:space="0" w:color="auto"/>
            <w:bottom w:val="none" w:sz="0" w:space="0" w:color="auto"/>
            <w:right w:val="none" w:sz="0" w:space="0" w:color="auto"/>
          </w:divBdr>
        </w:div>
        <w:div w:id="1790314660">
          <w:marLeft w:val="0"/>
          <w:marRight w:val="0"/>
          <w:marTop w:val="0"/>
          <w:marBottom w:val="0"/>
          <w:divBdr>
            <w:top w:val="none" w:sz="0" w:space="0" w:color="auto"/>
            <w:left w:val="none" w:sz="0" w:space="0" w:color="auto"/>
            <w:bottom w:val="none" w:sz="0" w:space="0" w:color="auto"/>
            <w:right w:val="none" w:sz="0" w:space="0" w:color="auto"/>
          </w:divBdr>
        </w:div>
        <w:div w:id="2107965863">
          <w:marLeft w:val="0"/>
          <w:marRight w:val="0"/>
          <w:marTop w:val="0"/>
          <w:marBottom w:val="0"/>
          <w:divBdr>
            <w:top w:val="none" w:sz="0" w:space="0" w:color="auto"/>
            <w:left w:val="none" w:sz="0" w:space="0" w:color="auto"/>
            <w:bottom w:val="none" w:sz="0" w:space="0" w:color="auto"/>
            <w:right w:val="none" w:sz="0" w:space="0" w:color="auto"/>
          </w:divBdr>
        </w:div>
        <w:div w:id="1585262638">
          <w:marLeft w:val="0"/>
          <w:marRight w:val="0"/>
          <w:marTop w:val="0"/>
          <w:marBottom w:val="0"/>
          <w:divBdr>
            <w:top w:val="none" w:sz="0" w:space="0" w:color="auto"/>
            <w:left w:val="none" w:sz="0" w:space="0" w:color="auto"/>
            <w:bottom w:val="none" w:sz="0" w:space="0" w:color="auto"/>
            <w:right w:val="none" w:sz="0" w:space="0" w:color="auto"/>
          </w:divBdr>
        </w:div>
        <w:div w:id="2018728849">
          <w:marLeft w:val="0"/>
          <w:marRight w:val="0"/>
          <w:marTop w:val="0"/>
          <w:marBottom w:val="0"/>
          <w:divBdr>
            <w:top w:val="none" w:sz="0" w:space="0" w:color="auto"/>
            <w:left w:val="none" w:sz="0" w:space="0" w:color="auto"/>
            <w:bottom w:val="none" w:sz="0" w:space="0" w:color="auto"/>
            <w:right w:val="none" w:sz="0" w:space="0" w:color="auto"/>
          </w:divBdr>
        </w:div>
        <w:div w:id="1735085187">
          <w:marLeft w:val="0"/>
          <w:marRight w:val="0"/>
          <w:marTop w:val="0"/>
          <w:marBottom w:val="0"/>
          <w:divBdr>
            <w:top w:val="none" w:sz="0" w:space="0" w:color="auto"/>
            <w:left w:val="none" w:sz="0" w:space="0" w:color="auto"/>
            <w:bottom w:val="none" w:sz="0" w:space="0" w:color="auto"/>
            <w:right w:val="none" w:sz="0" w:space="0" w:color="auto"/>
          </w:divBdr>
        </w:div>
        <w:div w:id="1249731302">
          <w:marLeft w:val="0"/>
          <w:marRight w:val="0"/>
          <w:marTop w:val="0"/>
          <w:marBottom w:val="0"/>
          <w:divBdr>
            <w:top w:val="none" w:sz="0" w:space="0" w:color="auto"/>
            <w:left w:val="none" w:sz="0" w:space="0" w:color="auto"/>
            <w:bottom w:val="none" w:sz="0" w:space="0" w:color="auto"/>
            <w:right w:val="none" w:sz="0" w:space="0" w:color="auto"/>
          </w:divBdr>
        </w:div>
        <w:div w:id="1221021481">
          <w:marLeft w:val="0"/>
          <w:marRight w:val="0"/>
          <w:marTop w:val="0"/>
          <w:marBottom w:val="0"/>
          <w:divBdr>
            <w:top w:val="none" w:sz="0" w:space="0" w:color="auto"/>
            <w:left w:val="none" w:sz="0" w:space="0" w:color="auto"/>
            <w:bottom w:val="none" w:sz="0" w:space="0" w:color="auto"/>
            <w:right w:val="none" w:sz="0" w:space="0" w:color="auto"/>
          </w:divBdr>
        </w:div>
        <w:div w:id="1692561460">
          <w:marLeft w:val="0"/>
          <w:marRight w:val="0"/>
          <w:marTop w:val="0"/>
          <w:marBottom w:val="0"/>
          <w:divBdr>
            <w:top w:val="none" w:sz="0" w:space="0" w:color="auto"/>
            <w:left w:val="none" w:sz="0" w:space="0" w:color="auto"/>
            <w:bottom w:val="none" w:sz="0" w:space="0" w:color="auto"/>
            <w:right w:val="none" w:sz="0" w:space="0" w:color="auto"/>
          </w:divBdr>
        </w:div>
        <w:div w:id="927345596">
          <w:marLeft w:val="0"/>
          <w:marRight w:val="0"/>
          <w:marTop w:val="0"/>
          <w:marBottom w:val="0"/>
          <w:divBdr>
            <w:top w:val="none" w:sz="0" w:space="0" w:color="auto"/>
            <w:left w:val="none" w:sz="0" w:space="0" w:color="auto"/>
            <w:bottom w:val="none" w:sz="0" w:space="0" w:color="auto"/>
            <w:right w:val="none" w:sz="0" w:space="0" w:color="auto"/>
          </w:divBdr>
        </w:div>
        <w:div w:id="14621880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j.com/" TargetMode="External"/><Relationship Id="rId13" Type="http://schemas.openxmlformats.org/officeDocument/2006/relationships/hyperlink" Target="https://www.legislation.gov.uk/" TargetMode="External"/><Relationship Id="rId3" Type="http://schemas.openxmlformats.org/officeDocument/2006/relationships/settings" Target="settings.xml"/><Relationship Id="rId7" Type="http://schemas.openxmlformats.org/officeDocument/2006/relationships/hyperlink" Target="https://www.nice.org.uk/" TargetMode="External"/><Relationship Id="rId12" Type="http://schemas.openxmlformats.org/officeDocument/2006/relationships/hyperlink" Target="https://ico.org.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socialcare.wales/" TargetMode="External"/><Relationship Id="rId11" Type="http://schemas.openxmlformats.org/officeDocument/2006/relationships/hyperlink" Target="https://www.legislation.gov.uk/" TargetMode="External"/><Relationship Id="rId5" Type="http://schemas.openxmlformats.org/officeDocument/2006/relationships/hyperlink" Target="https://www.legislation.gov.uk/" TargetMode="External"/><Relationship Id="rId15" Type="http://schemas.openxmlformats.org/officeDocument/2006/relationships/fontTable" Target="fontTable.xml"/><Relationship Id="rId10" Type="http://schemas.openxmlformats.org/officeDocument/2006/relationships/hyperlink" Target="https://gov.wales/" TargetMode="External"/><Relationship Id="rId4" Type="http://schemas.openxmlformats.org/officeDocument/2006/relationships/webSettings" Target="webSettings.xml"/><Relationship Id="rId9" Type="http://schemas.openxmlformats.org/officeDocument/2006/relationships/hyperlink" Target="https://www.gov.uk/" TargetMode="External"/><Relationship Id="rId14" Type="http://schemas.openxmlformats.org/officeDocument/2006/relationships/hyperlink" Target="https://books.goog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1826</Words>
  <Characters>10412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12214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Tomiak (BCUHB - Adult Mental Health &amp; Social Care)</dc:creator>
  <cp:keywords/>
  <dc:description/>
  <cp:lastModifiedBy>Lydia</cp:lastModifiedBy>
  <cp:revision>2</cp:revision>
  <dcterms:created xsi:type="dcterms:W3CDTF">2026-07-16T09:02:00Z</dcterms:created>
  <dcterms:modified xsi:type="dcterms:W3CDTF">2026-07-16T09:02:00Z</dcterms:modified>
</cp:coreProperties>
</file>