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31535801"/>
        <w:docPartObj>
          <w:docPartGallery w:val="Cover Pages"/>
          <w:docPartUnique/>
        </w:docPartObj>
      </w:sdtPr>
      <w:sdtEndPr>
        <w:rPr>
          <w:rFonts w:ascii="Arial" w:eastAsiaTheme="minorHAnsi" w:hAnsi="Arial" w:cs="Arial"/>
          <w:b/>
          <w:bCs/>
          <w:kern w:val="2"/>
          <w:sz w:val="28"/>
          <w:szCs w:val="28"/>
          <w:lang w:eastAsia="en-US"/>
          <w14:ligatures w14:val="standardContextual"/>
        </w:rPr>
      </w:sdtEndPr>
      <w:sdtContent>
        <w:p w14:paraId="00BCAB3B" w14:textId="4AC8AE65" w:rsidR="00E26F2E" w:rsidRDefault="00E26F2E">
          <w:pPr>
            <w:pStyle w:val="NoSpacing"/>
          </w:pPr>
          <w:r>
            <w:rPr>
              <w:noProof/>
            </w:rPr>
            <mc:AlternateContent>
              <mc:Choice Requires="wpg">
                <w:drawing>
                  <wp:anchor distT="0" distB="0" distL="114300" distR="114300" simplePos="0" relativeHeight="251659264" behindDoc="1" locked="0" layoutInCell="1" allowOverlap="1" wp14:anchorId="61019D65" wp14:editId="65AA45B4">
                    <wp:simplePos x="0" y="0"/>
                    <wp:positionH relativeFrom="page">
                      <wp:posOffset>304800</wp:posOffset>
                    </wp:positionH>
                    <wp:positionV relativeFrom="page">
                      <wp:posOffset>259080</wp:posOffset>
                    </wp:positionV>
                    <wp:extent cx="2095500" cy="10149840"/>
                    <wp:effectExtent l="0" t="0" r="19050" b="3810"/>
                    <wp:wrapNone/>
                    <wp:docPr id="2" name="Group 26"/>
                    <wp:cNvGraphicFramePr/>
                    <a:graphic xmlns:a="http://schemas.openxmlformats.org/drawingml/2006/main">
                      <a:graphicData uri="http://schemas.microsoft.com/office/word/2010/wordprocessingGroup">
                        <wpg:wgp>
                          <wpg:cNvGrpSpPr/>
                          <wpg:grpSpPr>
                            <a:xfrm>
                              <a:off x="0" y="0"/>
                              <a:ext cx="2095500" cy="10149840"/>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4F11EF54" id="Group 26" o:spid="_x0000_s1026" style="position:absolute;margin-left:24pt;margin-top:20.4pt;width:165pt;height:799.2pt;z-index:-251657216;mso-position-horizontal-relative:page;mso-position-vertical-relative:page"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C7BF18A" wp14:editId="59EE0F8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D94226" w14:textId="27777699" w:rsidR="00E26F2E" w:rsidRDefault="00E26F2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Saima Kausar (2407682)</w:t>
                                    </w:r>
                                  </w:sdtContent>
                                </w:sdt>
                              </w:p>
                              <w:p w14:paraId="64CB911B" w14:textId="2737778F" w:rsidR="00E26F2E" w:rsidRDefault="00E26F2E">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902A70">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C7BF18A" id="_x0000_t202" coordsize="21600,21600" o:spt="202" path="m,l,21600r21600,l21600,xe">
                    <v:stroke joinstyle="miter"/>
                    <v:path gradientshapeok="t" o:connecttype="rect"/>
                  </v:shapetype>
                  <v:shape id="Text Box 28" o:spid="_x0000_s102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qWWsSFsCAAAtBQAADgAAAAAAAAAAAAAAAAAuAgAAZHJzL2Uyb0RvYy54bWxQSwEC&#10;LQAUAAYACAAAACEA0UvQbtkAAAAEAQAADwAAAAAAAAAAAAAAAAC1BAAAZHJzL2Rvd25yZXYueG1s&#10;UEsFBgAAAAAEAAQA8wAAALsFAAAAAA==&#10;" filled="f" stroked="f" strokeweight=".5pt">
                    <v:textbox style="mso-fit-shape-to-text:t" inset="0,0,0,0">
                      <w:txbxContent>
                        <w:p w14:paraId="77D94226" w14:textId="27777699" w:rsidR="00E26F2E" w:rsidRDefault="00E26F2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Saima Kausar (2407682)</w:t>
                              </w:r>
                            </w:sdtContent>
                          </w:sdt>
                        </w:p>
                        <w:p w14:paraId="64CB911B" w14:textId="2737778F" w:rsidR="00E26F2E" w:rsidRDefault="00E26F2E">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902A70">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CD58F92" wp14:editId="5AB0EDD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3810"/>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7B95B3" w14:textId="152773FF" w:rsidR="00E26F2E" w:rsidRDefault="00E26F2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094102">
                                      <w:rPr>
                                        <w:rFonts w:asciiTheme="majorHAnsi" w:eastAsiaTheme="majorEastAsia" w:hAnsiTheme="majorHAnsi" w:cstheme="majorBidi"/>
                                        <w:color w:val="262626" w:themeColor="text1" w:themeTint="D9"/>
                                        <w:sz w:val="72"/>
                                        <w:szCs w:val="72"/>
                                      </w:rPr>
                                      <w:t xml:space="preserve">     </w:t>
                                    </w:r>
                                  </w:sdtContent>
                                </w:sdt>
                              </w:p>
                              <w:p w14:paraId="2A2AAEFF" w14:textId="3A61B77E" w:rsidR="00E26F2E" w:rsidRDefault="00E26F2E">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094102">
                                      <w:rPr>
                                        <w:color w:val="404040" w:themeColor="text1" w:themeTint="BF"/>
                                        <w:sz w:val="36"/>
                                        <w:szCs w:val="36"/>
                                      </w:rPr>
                                      <w:t xml:space="preserve">     </w:t>
                                    </w:r>
                                  </w:sdtContent>
                                </w:sdt>
                                <w:r w:rsidR="00AA45E3">
                                  <w:rPr>
                                    <w:color w:val="404040" w:themeColor="text1" w:themeTint="BF"/>
                                    <w:sz w:val="36"/>
                                    <w:szCs w:val="36"/>
                                  </w:rPr>
                                  <w:t>Student Number</w:t>
                                </w:r>
                                <w:r w:rsidR="00144928">
                                  <w:rPr>
                                    <w:color w:val="404040" w:themeColor="text1" w:themeTint="BF"/>
                                    <w:sz w:val="36"/>
                                    <w:szCs w:val="36"/>
                                  </w:rPr>
                                  <w:t>:2407682</w:t>
                                </w:r>
                              </w:p>
                              <w:p w14:paraId="2F8313BC" w14:textId="51415F1E" w:rsidR="00144928" w:rsidRDefault="00144928">
                                <w:pPr>
                                  <w:spacing w:before="120"/>
                                  <w:rPr>
                                    <w:color w:val="404040" w:themeColor="text1" w:themeTint="BF"/>
                                    <w:sz w:val="36"/>
                                    <w:szCs w:val="36"/>
                                  </w:rPr>
                                </w:pPr>
                                <w:r>
                                  <w:rPr>
                                    <w:color w:val="404040" w:themeColor="text1" w:themeTint="BF"/>
                                    <w:sz w:val="36"/>
                                    <w:szCs w:val="36"/>
                                  </w:rPr>
                                  <w:t xml:space="preserve">      Student </w:t>
                                </w:r>
                                <w:r w:rsidR="00F1541E">
                                  <w:rPr>
                                    <w:color w:val="404040" w:themeColor="text1" w:themeTint="BF"/>
                                    <w:sz w:val="36"/>
                                    <w:szCs w:val="36"/>
                                  </w:rPr>
                                  <w:t>Name: Saima</w:t>
                                </w:r>
                                <w:r w:rsidR="002723D2">
                                  <w:rPr>
                                    <w:color w:val="404040" w:themeColor="text1" w:themeTint="BF"/>
                                    <w:sz w:val="36"/>
                                    <w:szCs w:val="36"/>
                                  </w:rPr>
                                  <w:t xml:space="preserve"> Kausar</w:t>
                                </w:r>
                              </w:p>
                              <w:p w14:paraId="10ADC646" w14:textId="08BEB0F2" w:rsidR="002723D2" w:rsidRDefault="002723D2">
                                <w:pPr>
                                  <w:spacing w:before="120"/>
                                  <w:rPr>
                                    <w:color w:val="404040" w:themeColor="text1" w:themeTint="BF"/>
                                    <w:sz w:val="36"/>
                                    <w:szCs w:val="36"/>
                                  </w:rPr>
                                </w:pPr>
                                <w:r>
                                  <w:rPr>
                                    <w:color w:val="404040" w:themeColor="text1" w:themeTint="BF"/>
                                    <w:sz w:val="36"/>
                                    <w:szCs w:val="36"/>
                                  </w:rPr>
                                  <w:t xml:space="preserve">      </w:t>
                                </w:r>
                                <w:r w:rsidR="00342092">
                                  <w:rPr>
                                    <w:color w:val="404040" w:themeColor="text1" w:themeTint="BF"/>
                                    <w:sz w:val="36"/>
                                    <w:szCs w:val="36"/>
                                  </w:rPr>
                                  <w:t xml:space="preserve">Lecturer </w:t>
                                </w:r>
                                <w:r w:rsidR="00284546">
                                  <w:rPr>
                                    <w:color w:val="404040" w:themeColor="text1" w:themeTint="BF"/>
                                    <w:sz w:val="36"/>
                                    <w:szCs w:val="36"/>
                                  </w:rPr>
                                  <w:t>Name: Gillian Weaver</w:t>
                                </w:r>
                              </w:p>
                              <w:p w14:paraId="7C84443A" w14:textId="72FFBEB6" w:rsidR="00342092" w:rsidRDefault="00342092">
                                <w:pPr>
                                  <w:spacing w:before="120"/>
                                  <w:rPr>
                                    <w:color w:val="404040" w:themeColor="text1" w:themeTint="BF"/>
                                    <w:sz w:val="36"/>
                                    <w:szCs w:val="36"/>
                                  </w:rPr>
                                </w:pPr>
                                <w:r>
                                  <w:rPr>
                                    <w:color w:val="404040" w:themeColor="text1" w:themeTint="BF"/>
                                    <w:sz w:val="36"/>
                                    <w:szCs w:val="36"/>
                                  </w:rPr>
                                  <w:t xml:space="preserve">       </w:t>
                                </w:r>
                                <w:r w:rsidR="00F1198B">
                                  <w:rPr>
                                    <w:color w:val="404040" w:themeColor="text1" w:themeTint="BF"/>
                                    <w:sz w:val="36"/>
                                    <w:szCs w:val="36"/>
                                  </w:rPr>
                                  <w:t xml:space="preserve">Module: Protecting and </w:t>
                                </w:r>
                                <w:r w:rsidR="000C76D1">
                                  <w:rPr>
                                    <w:color w:val="404040" w:themeColor="text1" w:themeTint="BF"/>
                                    <w:sz w:val="36"/>
                                    <w:szCs w:val="36"/>
                                  </w:rPr>
                                  <w:t>Supporting</w:t>
                                </w:r>
                                <w:r w:rsidR="007D22F8">
                                  <w:rPr>
                                    <w:color w:val="404040" w:themeColor="text1" w:themeTint="BF"/>
                                    <w:sz w:val="36"/>
                                    <w:szCs w:val="36"/>
                                  </w:rPr>
                                  <w:t xml:space="preserve"> Families in Health</w:t>
                                </w:r>
                                <w:r w:rsidR="00F1541E">
                                  <w:rPr>
                                    <w:color w:val="404040" w:themeColor="text1" w:themeTint="BF"/>
                                    <w:sz w:val="36"/>
                                    <w:szCs w:val="36"/>
                                  </w:rPr>
                                  <w:t xml:space="preserve"> and Care</w:t>
                                </w:r>
                              </w:p>
                              <w:p w14:paraId="33FABEEA" w14:textId="651FE6EB" w:rsidR="00956DF1" w:rsidRDefault="00101144">
                                <w:pPr>
                                  <w:spacing w:before="120"/>
                                  <w:rPr>
                                    <w:color w:val="404040" w:themeColor="text1" w:themeTint="BF"/>
                                    <w:sz w:val="36"/>
                                    <w:szCs w:val="36"/>
                                  </w:rPr>
                                </w:pPr>
                                <w:r>
                                  <w:rPr>
                                    <w:color w:val="404040" w:themeColor="text1" w:themeTint="BF"/>
                                    <w:sz w:val="36"/>
                                    <w:szCs w:val="36"/>
                                  </w:rPr>
                                  <w:t xml:space="preserve">        Assignment </w:t>
                                </w:r>
                                <w:r w:rsidR="004D3527">
                                  <w:rPr>
                                    <w:color w:val="404040" w:themeColor="text1" w:themeTint="BF"/>
                                    <w:sz w:val="36"/>
                                    <w:szCs w:val="36"/>
                                  </w:rPr>
                                  <w:t>Title: Component</w:t>
                                </w:r>
                                <w:r w:rsidR="00956DF1">
                                  <w:rPr>
                                    <w:color w:val="404040" w:themeColor="text1" w:themeTint="BF"/>
                                    <w:sz w:val="36"/>
                                    <w:szCs w:val="36"/>
                                  </w:rPr>
                                  <w:t xml:space="preserve">     </w:t>
                                </w:r>
                              </w:p>
                              <w:p w14:paraId="6AA68F63" w14:textId="145BA36B" w:rsidR="00101144" w:rsidRDefault="00956DF1">
                                <w:pPr>
                                  <w:spacing w:before="120"/>
                                  <w:rPr>
                                    <w:color w:val="404040" w:themeColor="text1" w:themeTint="BF"/>
                                    <w:sz w:val="36"/>
                                    <w:szCs w:val="36"/>
                                  </w:rPr>
                                </w:pPr>
                                <w:r>
                                  <w:rPr>
                                    <w:color w:val="404040" w:themeColor="text1" w:themeTint="BF"/>
                                    <w:sz w:val="36"/>
                                    <w:szCs w:val="36"/>
                                  </w:rPr>
                                  <w:t xml:space="preserve">        2 Written Report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CD58F92" id="Text Box 30" o:spid="_x0000_s1027"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27B95B3" w14:textId="152773FF" w:rsidR="00E26F2E" w:rsidRDefault="00E26F2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094102">
                                <w:rPr>
                                  <w:rFonts w:asciiTheme="majorHAnsi" w:eastAsiaTheme="majorEastAsia" w:hAnsiTheme="majorHAnsi" w:cstheme="majorBidi"/>
                                  <w:color w:val="262626" w:themeColor="text1" w:themeTint="D9"/>
                                  <w:sz w:val="72"/>
                                  <w:szCs w:val="72"/>
                                </w:rPr>
                                <w:t xml:space="preserve">     </w:t>
                              </w:r>
                            </w:sdtContent>
                          </w:sdt>
                        </w:p>
                        <w:p w14:paraId="2A2AAEFF" w14:textId="3A61B77E" w:rsidR="00E26F2E" w:rsidRDefault="00E26F2E">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094102">
                                <w:rPr>
                                  <w:color w:val="404040" w:themeColor="text1" w:themeTint="BF"/>
                                  <w:sz w:val="36"/>
                                  <w:szCs w:val="36"/>
                                </w:rPr>
                                <w:t xml:space="preserve">     </w:t>
                              </w:r>
                            </w:sdtContent>
                          </w:sdt>
                          <w:r w:rsidR="00AA45E3">
                            <w:rPr>
                              <w:color w:val="404040" w:themeColor="text1" w:themeTint="BF"/>
                              <w:sz w:val="36"/>
                              <w:szCs w:val="36"/>
                            </w:rPr>
                            <w:t>Student Number</w:t>
                          </w:r>
                          <w:r w:rsidR="00144928">
                            <w:rPr>
                              <w:color w:val="404040" w:themeColor="text1" w:themeTint="BF"/>
                              <w:sz w:val="36"/>
                              <w:szCs w:val="36"/>
                            </w:rPr>
                            <w:t>:2407682</w:t>
                          </w:r>
                        </w:p>
                        <w:p w14:paraId="2F8313BC" w14:textId="51415F1E" w:rsidR="00144928" w:rsidRDefault="00144928">
                          <w:pPr>
                            <w:spacing w:before="120"/>
                            <w:rPr>
                              <w:color w:val="404040" w:themeColor="text1" w:themeTint="BF"/>
                              <w:sz w:val="36"/>
                              <w:szCs w:val="36"/>
                            </w:rPr>
                          </w:pPr>
                          <w:r>
                            <w:rPr>
                              <w:color w:val="404040" w:themeColor="text1" w:themeTint="BF"/>
                              <w:sz w:val="36"/>
                              <w:szCs w:val="36"/>
                            </w:rPr>
                            <w:t xml:space="preserve">      Student </w:t>
                          </w:r>
                          <w:r w:rsidR="00F1541E">
                            <w:rPr>
                              <w:color w:val="404040" w:themeColor="text1" w:themeTint="BF"/>
                              <w:sz w:val="36"/>
                              <w:szCs w:val="36"/>
                            </w:rPr>
                            <w:t>Name: Saima</w:t>
                          </w:r>
                          <w:r w:rsidR="002723D2">
                            <w:rPr>
                              <w:color w:val="404040" w:themeColor="text1" w:themeTint="BF"/>
                              <w:sz w:val="36"/>
                              <w:szCs w:val="36"/>
                            </w:rPr>
                            <w:t xml:space="preserve"> Kausar</w:t>
                          </w:r>
                        </w:p>
                        <w:p w14:paraId="10ADC646" w14:textId="08BEB0F2" w:rsidR="002723D2" w:rsidRDefault="002723D2">
                          <w:pPr>
                            <w:spacing w:before="120"/>
                            <w:rPr>
                              <w:color w:val="404040" w:themeColor="text1" w:themeTint="BF"/>
                              <w:sz w:val="36"/>
                              <w:szCs w:val="36"/>
                            </w:rPr>
                          </w:pPr>
                          <w:r>
                            <w:rPr>
                              <w:color w:val="404040" w:themeColor="text1" w:themeTint="BF"/>
                              <w:sz w:val="36"/>
                              <w:szCs w:val="36"/>
                            </w:rPr>
                            <w:t xml:space="preserve">      </w:t>
                          </w:r>
                          <w:r w:rsidR="00342092">
                            <w:rPr>
                              <w:color w:val="404040" w:themeColor="text1" w:themeTint="BF"/>
                              <w:sz w:val="36"/>
                              <w:szCs w:val="36"/>
                            </w:rPr>
                            <w:t xml:space="preserve">Lecturer </w:t>
                          </w:r>
                          <w:r w:rsidR="00284546">
                            <w:rPr>
                              <w:color w:val="404040" w:themeColor="text1" w:themeTint="BF"/>
                              <w:sz w:val="36"/>
                              <w:szCs w:val="36"/>
                            </w:rPr>
                            <w:t>Name: Gillian Weaver</w:t>
                          </w:r>
                        </w:p>
                        <w:p w14:paraId="7C84443A" w14:textId="72FFBEB6" w:rsidR="00342092" w:rsidRDefault="00342092">
                          <w:pPr>
                            <w:spacing w:before="120"/>
                            <w:rPr>
                              <w:color w:val="404040" w:themeColor="text1" w:themeTint="BF"/>
                              <w:sz w:val="36"/>
                              <w:szCs w:val="36"/>
                            </w:rPr>
                          </w:pPr>
                          <w:r>
                            <w:rPr>
                              <w:color w:val="404040" w:themeColor="text1" w:themeTint="BF"/>
                              <w:sz w:val="36"/>
                              <w:szCs w:val="36"/>
                            </w:rPr>
                            <w:t xml:space="preserve">       </w:t>
                          </w:r>
                          <w:r w:rsidR="00F1198B">
                            <w:rPr>
                              <w:color w:val="404040" w:themeColor="text1" w:themeTint="BF"/>
                              <w:sz w:val="36"/>
                              <w:szCs w:val="36"/>
                            </w:rPr>
                            <w:t xml:space="preserve">Module: Protecting and </w:t>
                          </w:r>
                          <w:r w:rsidR="000C76D1">
                            <w:rPr>
                              <w:color w:val="404040" w:themeColor="text1" w:themeTint="BF"/>
                              <w:sz w:val="36"/>
                              <w:szCs w:val="36"/>
                            </w:rPr>
                            <w:t>Supporting</w:t>
                          </w:r>
                          <w:r w:rsidR="007D22F8">
                            <w:rPr>
                              <w:color w:val="404040" w:themeColor="text1" w:themeTint="BF"/>
                              <w:sz w:val="36"/>
                              <w:szCs w:val="36"/>
                            </w:rPr>
                            <w:t xml:space="preserve"> Families in Health</w:t>
                          </w:r>
                          <w:r w:rsidR="00F1541E">
                            <w:rPr>
                              <w:color w:val="404040" w:themeColor="text1" w:themeTint="BF"/>
                              <w:sz w:val="36"/>
                              <w:szCs w:val="36"/>
                            </w:rPr>
                            <w:t xml:space="preserve"> and Care</w:t>
                          </w:r>
                        </w:p>
                        <w:p w14:paraId="33FABEEA" w14:textId="651FE6EB" w:rsidR="00956DF1" w:rsidRDefault="00101144">
                          <w:pPr>
                            <w:spacing w:before="120"/>
                            <w:rPr>
                              <w:color w:val="404040" w:themeColor="text1" w:themeTint="BF"/>
                              <w:sz w:val="36"/>
                              <w:szCs w:val="36"/>
                            </w:rPr>
                          </w:pPr>
                          <w:r>
                            <w:rPr>
                              <w:color w:val="404040" w:themeColor="text1" w:themeTint="BF"/>
                              <w:sz w:val="36"/>
                              <w:szCs w:val="36"/>
                            </w:rPr>
                            <w:t xml:space="preserve">        Assignment </w:t>
                          </w:r>
                          <w:r w:rsidR="004D3527">
                            <w:rPr>
                              <w:color w:val="404040" w:themeColor="text1" w:themeTint="BF"/>
                              <w:sz w:val="36"/>
                              <w:szCs w:val="36"/>
                            </w:rPr>
                            <w:t>Title: Component</w:t>
                          </w:r>
                          <w:r w:rsidR="00956DF1">
                            <w:rPr>
                              <w:color w:val="404040" w:themeColor="text1" w:themeTint="BF"/>
                              <w:sz w:val="36"/>
                              <w:szCs w:val="36"/>
                            </w:rPr>
                            <w:t xml:space="preserve">     </w:t>
                          </w:r>
                        </w:p>
                        <w:p w14:paraId="6AA68F63" w14:textId="145BA36B" w:rsidR="00101144" w:rsidRDefault="00956DF1">
                          <w:pPr>
                            <w:spacing w:before="120"/>
                            <w:rPr>
                              <w:color w:val="404040" w:themeColor="text1" w:themeTint="BF"/>
                              <w:sz w:val="36"/>
                              <w:szCs w:val="36"/>
                            </w:rPr>
                          </w:pPr>
                          <w:r>
                            <w:rPr>
                              <w:color w:val="404040" w:themeColor="text1" w:themeTint="BF"/>
                              <w:sz w:val="36"/>
                              <w:szCs w:val="36"/>
                            </w:rPr>
                            <w:t xml:space="preserve">        2 Written Report </w:t>
                          </w:r>
                        </w:p>
                      </w:txbxContent>
                    </v:textbox>
                    <w10:wrap anchorx="page" anchory="page"/>
                  </v:shape>
                </w:pict>
              </mc:Fallback>
            </mc:AlternateContent>
          </w:r>
        </w:p>
        <w:p w14:paraId="607E2C9C" w14:textId="1916562E" w:rsidR="00E26F2E" w:rsidRDefault="00E26F2E">
          <w:pPr>
            <w:rPr>
              <w:rFonts w:ascii="Arial" w:hAnsi="Arial" w:cs="Arial"/>
              <w:b/>
              <w:bCs/>
              <w:sz w:val="28"/>
              <w:szCs w:val="28"/>
            </w:rPr>
          </w:pPr>
          <w:r>
            <w:rPr>
              <w:rFonts w:ascii="Arial" w:hAnsi="Arial" w:cs="Arial"/>
              <w:b/>
              <w:bCs/>
              <w:sz w:val="28"/>
              <w:szCs w:val="28"/>
            </w:rPr>
            <w:br w:type="page"/>
          </w:r>
        </w:p>
      </w:sdtContent>
    </w:sdt>
    <w:p w14:paraId="175601E1" w14:textId="77777777" w:rsidR="00612B7D" w:rsidRPr="00651071" w:rsidRDefault="00BD3765">
      <w:pPr>
        <w:rPr>
          <w:rFonts w:ascii="Arial" w:hAnsi="Arial" w:cs="Arial"/>
          <w:sz w:val="28"/>
          <w:szCs w:val="28"/>
        </w:rPr>
      </w:pPr>
      <w:r w:rsidRPr="00D61EDB">
        <w:rPr>
          <w:rFonts w:ascii="Arial" w:hAnsi="Arial" w:cs="Arial"/>
          <w:sz w:val="28"/>
          <w:szCs w:val="28"/>
        </w:rPr>
        <w:lastRenderedPageBreak/>
        <w:t xml:space="preserve">Table of </w:t>
      </w:r>
      <w:r w:rsidR="006A68FF" w:rsidRPr="00651071">
        <w:rPr>
          <w:rFonts w:ascii="Arial" w:hAnsi="Arial" w:cs="Arial"/>
          <w:sz w:val="28"/>
          <w:szCs w:val="28"/>
        </w:rPr>
        <w:t>Content:</w:t>
      </w:r>
    </w:p>
    <w:p w14:paraId="15B89EA4" w14:textId="2DC4CD5A" w:rsidR="00353828" w:rsidRPr="00D529E1" w:rsidRDefault="00D61EDB">
      <w:pPr>
        <w:rPr>
          <w:rFonts w:ascii="Arial" w:hAnsi="Arial" w:cs="Arial"/>
          <w:sz w:val="28"/>
          <w:szCs w:val="28"/>
        </w:rPr>
      </w:pPr>
      <w:r w:rsidRPr="00651071">
        <w:rPr>
          <w:rFonts w:ascii="Arial" w:hAnsi="Arial" w:cs="Arial"/>
          <w:b/>
          <w:bCs/>
          <w:sz w:val="28"/>
          <w:szCs w:val="28"/>
        </w:rPr>
        <w:t xml:space="preserve">                    </w:t>
      </w:r>
      <w:r w:rsidR="00353828" w:rsidRPr="00D529E1">
        <w:rPr>
          <w:rFonts w:ascii="Arial" w:hAnsi="Arial" w:cs="Arial"/>
          <w:sz w:val="28"/>
          <w:szCs w:val="28"/>
        </w:rPr>
        <w:t>Introduction</w:t>
      </w:r>
    </w:p>
    <w:p w14:paraId="73E2EB3E" w14:textId="0E045802" w:rsidR="000E217D" w:rsidRPr="00D529E1" w:rsidRDefault="00353828">
      <w:pPr>
        <w:rPr>
          <w:rFonts w:ascii="Arial" w:hAnsi="Arial" w:cs="Arial"/>
          <w:sz w:val="28"/>
          <w:szCs w:val="28"/>
        </w:rPr>
      </w:pPr>
      <w:r w:rsidRPr="00D529E1">
        <w:rPr>
          <w:rFonts w:ascii="Arial" w:hAnsi="Arial" w:cs="Arial"/>
          <w:sz w:val="28"/>
          <w:szCs w:val="28"/>
        </w:rPr>
        <w:t xml:space="preserve">                    Early Help</w:t>
      </w:r>
      <w:r w:rsidR="00142A84" w:rsidRPr="00D529E1">
        <w:rPr>
          <w:rFonts w:ascii="Arial" w:hAnsi="Arial" w:cs="Arial"/>
          <w:sz w:val="28"/>
          <w:szCs w:val="28"/>
        </w:rPr>
        <w:t>….</w:t>
      </w:r>
    </w:p>
    <w:p w14:paraId="5A44094D" w14:textId="4143A709" w:rsidR="007C4556" w:rsidRPr="00D529E1" w:rsidRDefault="000E217D">
      <w:pPr>
        <w:rPr>
          <w:rFonts w:ascii="Arial" w:hAnsi="Arial" w:cs="Arial"/>
          <w:sz w:val="28"/>
          <w:szCs w:val="28"/>
        </w:rPr>
      </w:pPr>
      <w:r w:rsidRPr="00D529E1">
        <w:rPr>
          <w:rFonts w:ascii="Arial" w:hAnsi="Arial" w:cs="Arial"/>
          <w:sz w:val="28"/>
          <w:szCs w:val="28"/>
        </w:rPr>
        <w:t xml:space="preserve">                     Multi Agency</w:t>
      </w:r>
      <w:r w:rsidR="007C4556" w:rsidRPr="00D529E1">
        <w:rPr>
          <w:rFonts w:ascii="Arial" w:hAnsi="Arial" w:cs="Arial"/>
          <w:sz w:val="28"/>
          <w:szCs w:val="28"/>
        </w:rPr>
        <w:t xml:space="preserve"> Working</w:t>
      </w:r>
    </w:p>
    <w:p w14:paraId="5490A5B4" w14:textId="43BB8117" w:rsidR="007C4556" w:rsidRPr="00D529E1" w:rsidRDefault="007C4556">
      <w:pPr>
        <w:rPr>
          <w:rFonts w:ascii="Arial" w:hAnsi="Arial" w:cs="Arial"/>
          <w:sz w:val="28"/>
          <w:szCs w:val="28"/>
        </w:rPr>
      </w:pPr>
      <w:r w:rsidRPr="00D529E1">
        <w:rPr>
          <w:rFonts w:ascii="Arial" w:hAnsi="Arial" w:cs="Arial"/>
          <w:sz w:val="28"/>
          <w:szCs w:val="28"/>
        </w:rPr>
        <w:t xml:space="preserve">                     </w:t>
      </w:r>
      <w:r w:rsidR="00425DF5" w:rsidRPr="00D529E1">
        <w:rPr>
          <w:rFonts w:ascii="Arial" w:hAnsi="Arial" w:cs="Arial"/>
          <w:sz w:val="28"/>
          <w:szCs w:val="28"/>
        </w:rPr>
        <w:t>Local authority</w:t>
      </w:r>
    </w:p>
    <w:p w14:paraId="25C52706" w14:textId="45BEAC09" w:rsidR="002825D9" w:rsidRPr="00D529E1" w:rsidRDefault="00425DF5">
      <w:pPr>
        <w:rPr>
          <w:rFonts w:ascii="Arial" w:hAnsi="Arial" w:cs="Arial"/>
          <w:sz w:val="28"/>
          <w:szCs w:val="28"/>
        </w:rPr>
      </w:pPr>
      <w:r w:rsidRPr="00D529E1">
        <w:rPr>
          <w:rFonts w:ascii="Arial" w:hAnsi="Arial" w:cs="Arial"/>
          <w:sz w:val="28"/>
          <w:szCs w:val="28"/>
        </w:rPr>
        <w:t xml:space="preserve">                     </w:t>
      </w:r>
      <w:r w:rsidR="002825D9" w:rsidRPr="00D529E1">
        <w:rPr>
          <w:rFonts w:ascii="Arial" w:hAnsi="Arial" w:cs="Arial"/>
          <w:sz w:val="28"/>
          <w:szCs w:val="28"/>
        </w:rPr>
        <w:t>Leeds City Council</w:t>
      </w:r>
    </w:p>
    <w:p w14:paraId="6BFFA5E2" w14:textId="7900385B" w:rsidR="00E66249" w:rsidRPr="00D529E1" w:rsidRDefault="00E66249">
      <w:pPr>
        <w:rPr>
          <w:rFonts w:ascii="Arial" w:hAnsi="Arial" w:cs="Arial"/>
          <w:sz w:val="28"/>
          <w:szCs w:val="28"/>
        </w:rPr>
      </w:pPr>
      <w:r w:rsidRPr="00D529E1">
        <w:rPr>
          <w:rFonts w:ascii="Arial" w:hAnsi="Arial" w:cs="Arial"/>
          <w:sz w:val="28"/>
          <w:szCs w:val="28"/>
        </w:rPr>
        <w:t xml:space="preserve">                    Staffordshire </w:t>
      </w:r>
      <w:r w:rsidR="00C369BF" w:rsidRPr="00D529E1">
        <w:rPr>
          <w:rFonts w:ascii="Arial" w:hAnsi="Arial" w:cs="Arial"/>
          <w:sz w:val="28"/>
          <w:szCs w:val="28"/>
        </w:rPr>
        <w:t>Country council</w:t>
      </w:r>
    </w:p>
    <w:p w14:paraId="5F1C53DF" w14:textId="6155EF67" w:rsidR="00FE231A" w:rsidRPr="00D529E1" w:rsidRDefault="00FE231A">
      <w:pPr>
        <w:rPr>
          <w:rFonts w:ascii="Arial" w:hAnsi="Arial" w:cs="Arial"/>
          <w:sz w:val="28"/>
          <w:szCs w:val="28"/>
        </w:rPr>
      </w:pPr>
      <w:r w:rsidRPr="00D529E1">
        <w:rPr>
          <w:rFonts w:ascii="Arial" w:hAnsi="Arial" w:cs="Arial"/>
          <w:sz w:val="28"/>
          <w:szCs w:val="28"/>
        </w:rPr>
        <w:t xml:space="preserve">                     </w:t>
      </w:r>
      <w:r w:rsidR="00C369BF" w:rsidRPr="00D529E1">
        <w:rPr>
          <w:rFonts w:ascii="Arial" w:hAnsi="Arial" w:cs="Arial"/>
          <w:sz w:val="28"/>
          <w:szCs w:val="28"/>
        </w:rPr>
        <w:t>Tower Hamlets Council</w:t>
      </w:r>
    </w:p>
    <w:p w14:paraId="6DE961B4" w14:textId="3E8C07B1" w:rsidR="00F6549F" w:rsidRPr="00D529E1" w:rsidRDefault="00F6549F">
      <w:pPr>
        <w:rPr>
          <w:rFonts w:ascii="Arial" w:hAnsi="Arial" w:cs="Arial"/>
          <w:sz w:val="28"/>
          <w:szCs w:val="28"/>
        </w:rPr>
      </w:pPr>
      <w:r w:rsidRPr="00D529E1">
        <w:rPr>
          <w:rFonts w:ascii="Arial" w:hAnsi="Arial" w:cs="Arial"/>
          <w:sz w:val="28"/>
          <w:szCs w:val="28"/>
        </w:rPr>
        <w:t xml:space="preserve">                     Comparative</w:t>
      </w:r>
      <w:r w:rsidR="00B53A18" w:rsidRPr="00D529E1">
        <w:rPr>
          <w:rFonts w:ascii="Arial" w:hAnsi="Arial" w:cs="Arial"/>
          <w:sz w:val="28"/>
          <w:szCs w:val="28"/>
        </w:rPr>
        <w:t xml:space="preserve"> Analysis</w:t>
      </w:r>
    </w:p>
    <w:p w14:paraId="45FF9597" w14:textId="4BFA2C39" w:rsidR="009718E6" w:rsidRPr="00D529E1" w:rsidRDefault="009718E6">
      <w:pPr>
        <w:rPr>
          <w:rFonts w:ascii="Arial" w:hAnsi="Arial" w:cs="Arial"/>
          <w:sz w:val="28"/>
          <w:szCs w:val="28"/>
        </w:rPr>
      </w:pPr>
      <w:r w:rsidRPr="00D529E1">
        <w:rPr>
          <w:rFonts w:ascii="Arial" w:hAnsi="Arial" w:cs="Arial"/>
          <w:sz w:val="28"/>
          <w:szCs w:val="28"/>
        </w:rPr>
        <w:t xml:space="preserve">                      Conclusion</w:t>
      </w:r>
    </w:p>
    <w:p w14:paraId="362C9F1E" w14:textId="1D0FF422" w:rsidR="00486D56" w:rsidRPr="00D529E1" w:rsidRDefault="00486D56">
      <w:pPr>
        <w:rPr>
          <w:rFonts w:ascii="Arial" w:hAnsi="Arial" w:cs="Arial"/>
          <w:sz w:val="28"/>
          <w:szCs w:val="28"/>
        </w:rPr>
      </w:pPr>
      <w:r w:rsidRPr="00D529E1">
        <w:rPr>
          <w:rFonts w:ascii="Arial" w:hAnsi="Arial" w:cs="Arial"/>
          <w:sz w:val="28"/>
          <w:szCs w:val="28"/>
        </w:rPr>
        <w:t xml:space="preserve">                      </w:t>
      </w:r>
      <w:r w:rsidR="00AC22FB" w:rsidRPr="00D529E1">
        <w:rPr>
          <w:rFonts w:ascii="Arial" w:hAnsi="Arial" w:cs="Arial"/>
          <w:sz w:val="28"/>
          <w:szCs w:val="28"/>
        </w:rPr>
        <w:t>Reference List</w:t>
      </w:r>
    </w:p>
    <w:p w14:paraId="6DC7C32C" w14:textId="27488FE6" w:rsidR="00545A8D" w:rsidRPr="00651071" w:rsidRDefault="000E217D">
      <w:pPr>
        <w:rPr>
          <w:rFonts w:ascii="Arial" w:hAnsi="Arial" w:cs="Arial"/>
          <w:b/>
          <w:bCs/>
          <w:sz w:val="28"/>
          <w:szCs w:val="28"/>
        </w:rPr>
      </w:pPr>
      <w:r w:rsidRPr="00D529E1">
        <w:rPr>
          <w:rFonts w:ascii="Arial" w:hAnsi="Arial" w:cs="Arial"/>
          <w:sz w:val="28"/>
          <w:szCs w:val="28"/>
        </w:rPr>
        <w:t xml:space="preserve"> </w:t>
      </w:r>
      <w:r w:rsidR="00545A8D" w:rsidRPr="00D529E1">
        <w:rPr>
          <w:rFonts w:ascii="Arial" w:hAnsi="Arial" w:cs="Arial"/>
          <w:sz w:val="28"/>
          <w:szCs w:val="28"/>
        </w:rPr>
        <w:br w:type="page"/>
      </w:r>
    </w:p>
    <w:p w14:paraId="1129CE6B" w14:textId="2A8FE819" w:rsidR="00217AE9" w:rsidRPr="00EE4405" w:rsidRDefault="00217AE9" w:rsidP="00D45C00">
      <w:pPr>
        <w:rPr>
          <w:rFonts w:ascii="Arial" w:hAnsi="Arial" w:cs="Arial"/>
          <w:b/>
          <w:bCs/>
          <w:sz w:val="28"/>
          <w:szCs w:val="28"/>
        </w:rPr>
      </w:pPr>
      <w:r w:rsidRPr="00EE4405">
        <w:rPr>
          <w:rFonts w:ascii="Arial" w:hAnsi="Arial" w:cs="Arial"/>
          <w:b/>
          <w:bCs/>
          <w:sz w:val="28"/>
          <w:szCs w:val="28"/>
        </w:rPr>
        <w:t xml:space="preserve"> Analysis of How </w:t>
      </w:r>
      <w:r w:rsidR="00D45C00">
        <w:rPr>
          <w:rFonts w:ascii="Arial" w:hAnsi="Arial" w:cs="Arial"/>
          <w:b/>
          <w:bCs/>
          <w:sz w:val="28"/>
          <w:szCs w:val="28"/>
        </w:rPr>
        <w:t>t</w:t>
      </w:r>
      <w:r w:rsidRPr="00EE4405">
        <w:rPr>
          <w:rFonts w:ascii="Arial" w:hAnsi="Arial" w:cs="Arial"/>
          <w:b/>
          <w:bCs/>
          <w:sz w:val="28"/>
          <w:szCs w:val="28"/>
        </w:rPr>
        <w:t>he ‘Early Help’ System is Signposted to UK Families by Local Authority Websites</w:t>
      </w:r>
    </w:p>
    <w:p w14:paraId="0BE0925A" w14:textId="77777777" w:rsidR="00217AE9" w:rsidRPr="00EE4405" w:rsidRDefault="00217AE9" w:rsidP="00217AE9">
      <w:pPr>
        <w:rPr>
          <w:rFonts w:ascii="Arial" w:hAnsi="Arial" w:cs="Arial"/>
        </w:rPr>
      </w:pPr>
    </w:p>
    <w:p w14:paraId="629A29C0" w14:textId="75BF32CC" w:rsidR="00217AE9" w:rsidRPr="00EE4405" w:rsidRDefault="00217AE9" w:rsidP="00217AE9">
      <w:pPr>
        <w:pStyle w:val="ListParagraph"/>
        <w:numPr>
          <w:ilvl w:val="0"/>
          <w:numId w:val="1"/>
        </w:numPr>
        <w:rPr>
          <w:rFonts w:ascii="Arial" w:hAnsi="Arial" w:cs="Arial"/>
          <w:b/>
          <w:bCs/>
        </w:rPr>
      </w:pPr>
      <w:r w:rsidRPr="00EE4405">
        <w:rPr>
          <w:rFonts w:ascii="Arial" w:hAnsi="Arial" w:cs="Arial"/>
          <w:b/>
          <w:bCs/>
        </w:rPr>
        <w:t>Introduction</w:t>
      </w:r>
    </w:p>
    <w:p w14:paraId="5F7C9DB3" w14:textId="62C0BB9B" w:rsidR="00EE4405" w:rsidRPr="00EE4405" w:rsidRDefault="00EE4405" w:rsidP="00EE4405">
      <w:pPr>
        <w:rPr>
          <w:rFonts w:ascii="Arial" w:hAnsi="Arial" w:cs="Arial"/>
        </w:rPr>
      </w:pPr>
      <w:r w:rsidRPr="00EE4405">
        <w:rPr>
          <w:rFonts w:ascii="Arial" w:hAnsi="Arial" w:cs="Arial"/>
        </w:rPr>
        <w:t>The Early Help system is an important part of supporting children, young people and families within the UK (Frost, N. et al., 2017). It focuses on providing support at an early stage, before problems become more serious and require statutory intervention (Department for Education, 2023). Early Help is designed to improve outcomes for families by identifying needs early and offering appropriate support in a timely and coordinated way (HM Government, 2020).</w:t>
      </w:r>
    </w:p>
    <w:p w14:paraId="7BEAA8C2" w14:textId="5CE18048" w:rsidR="00EE4405" w:rsidRPr="00EE4405" w:rsidRDefault="00EE4405" w:rsidP="00EE4405">
      <w:pPr>
        <w:rPr>
          <w:rFonts w:ascii="Arial" w:hAnsi="Arial" w:cs="Arial"/>
        </w:rPr>
      </w:pPr>
      <w:r w:rsidRPr="00EE4405">
        <w:rPr>
          <w:rFonts w:ascii="Arial" w:hAnsi="Arial" w:cs="Arial"/>
        </w:rPr>
        <w:t>Local authorities play a key role in delivering Early Help services, and their websites are often the first-place families go to find information (Buchanan, S., 2020). These websites act as a primary source of guidance, helping families understand what support is available and how to access it (Roker, D. et al., 2006). However, research suggests that access to services is not only dependent on availability, but also on how effectively information is communicated (Frost, N. et al., 2017). If websites are unclear, difficult to navigate or overly complex, this can create barriers and prevent families from seeking help when they need it most.</w:t>
      </w:r>
    </w:p>
    <w:p w14:paraId="1B330202" w14:textId="5C74DF89" w:rsidR="00EE4405" w:rsidRPr="00EE4405" w:rsidRDefault="00EE4405" w:rsidP="00EE4405">
      <w:pPr>
        <w:rPr>
          <w:rFonts w:ascii="Arial" w:hAnsi="Arial" w:cs="Arial"/>
        </w:rPr>
      </w:pPr>
      <w:r w:rsidRPr="00EE4405">
        <w:rPr>
          <w:rFonts w:ascii="Arial" w:hAnsi="Arial" w:cs="Arial"/>
        </w:rPr>
        <w:t>From a critical perspective, this highlights a key issue within Early Help provision: accessibility is not just about services existing, but about how they are presented and understood</w:t>
      </w:r>
      <w:r>
        <w:rPr>
          <w:rFonts w:ascii="Arial" w:hAnsi="Arial" w:cs="Arial"/>
        </w:rPr>
        <w:t xml:space="preserve"> (</w:t>
      </w:r>
      <w:r w:rsidRPr="00EE4405">
        <w:rPr>
          <w:rFonts w:ascii="Arial" w:hAnsi="Arial" w:cs="Arial"/>
        </w:rPr>
        <w:t>Wilson, C.J.,</w:t>
      </w:r>
      <w:r>
        <w:rPr>
          <w:rFonts w:ascii="Arial" w:hAnsi="Arial" w:cs="Arial"/>
        </w:rPr>
        <w:t xml:space="preserve"> et al. </w:t>
      </w:r>
      <w:r w:rsidR="00421C97">
        <w:rPr>
          <w:rFonts w:ascii="Arial" w:hAnsi="Arial" w:cs="Arial"/>
        </w:rPr>
        <w:t>2011)</w:t>
      </w:r>
      <w:r w:rsidRPr="00EE4405">
        <w:rPr>
          <w:rFonts w:ascii="Arial" w:hAnsi="Arial" w:cs="Arial"/>
        </w:rPr>
        <w:t>. Poor communication can contribute to inequalities in access, particularly for vulnerable families who may already face challenges such as low literacy or limited digital skills</w:t>
      </w:r>
      <w:r w:rsidR="00421C97">
        <w:rPr>
          <w:rFonts w:ascii="Arial" w:hAnsi="Arial" w:cs="Arial"/>
        </w:rPr>
        <w:t xml:space="preserve"> (</w:t>
      </w:r>
      <w:r w:rsidR="00421C97" w:rsidRPr="00421C97">
        <w:rPr>
          <w:rFonts w:ascii="Arial" w:hAnsi="Arial" w:cs="Arial"/>
        </w:rPr>
        <w:t>Helsper, E., 2021.</w:t>
      </w:r>
      <w:r w:rsidR="00421C97">
        <w:rPr>
          <w:rFonts w:ascii="Arial" w:hAnsi="Arial" w:cs="Arial"/>
        </w:rPr>
        <w:t>)</w:t>
      </w:r>
      <w:r w:rsidRPr="00EE4405">
        <w:rPr>
          <w:rFonts w:ascii="Arial" w:hAnsi="Arial" w:cs="Arial"/>
        </w:rPr>
        <w:t>.</w:t>
      </w:r>
    </w:p>
    <w:p w14:paraId="79FA8F61" w14:textId="0AB07E16" w:rsidR="00217AE9" w:rsidRDefault="00EE4405" w:rsidP="00EE4405">
      <w:pPr>
        <w:rPr>
          <w:rFonts w:ascii="Arial" w:hAnsi="Arial" w:cs="Arial"/>
        </w:rPr>
      </w:pPr>
      <w:r w:rsidRPr="00EE4405">
        <w:rPr>
          <w:rFonts w:ascii="Arial" w:hAnsi="Arial" w:cs="Arial"/>
        </w:rPr>
        <w:t>This report aims to examine and analyse how the Early Help system is communicated to families through three local authority websites: Leeds City Council, Staffordshire County Council and Tower Hamlets Council. It will explore how information is presented, how accessible it is and how effectively it supports families in understanding available services. The report will begin by explaining the Early Help system and the importance of multi-agency working. It will then evaluate each local authority website, followed by a comparison of their strengths and weaknesses. Finally, it will conclude with recommendations for improving how Early Help is communicated to families.</w:t>
      </w:r>
    </w:p>
    <w:p w14:paraId="06835A30" w14:textId="77777777" w:rsidR="00421C97" w:rsidRPr="00EE4405" w:rsidRDefault="00421C97" w:rsidP="00EE4405">
      <w:pPr>
        <w:rPr>
          <w:rFonts w:ascii="Arial" w:hAnsi="Arial" w:cs="Arial"/>
        </w:rPr>
      </w:pPr>
    </w:p>
    <w:p w14:paraId="1E9C07D2" w14:textId="31BC4C5B" w:rsidR="00217AE9" w:rsidRPr="00EE4405" w:rsidRDefault="00217AE9" w:rsidP="00217AE9">
      <w:pPr>
        <w:pStyle w:val="ListParagraph"/>
        <w:numPr>
          <w:ilvl w:val="0"/>
          <w:numId w:val="1"/>
        </w:numPr>
        <w:rPr>
          <w:rFonts w:ascii="Arial" w:hAnsi="Arial" w:cs="Arial"/>
          <w:b/>
          <w:bCs/>
        </w:rPr>
      </w:pPr>
      <w:r w:rsidRPr="00EE4405">
        <w:rPr>
          <w:rFonts w:ascii="Arial" w:hAnsi="Arial" w:cs="Arial"/>
          <w:b/>
          <w:bCs/>
        </w:rPr>
        <w:t>Explanation of the Early Help System</w:t>
      </w:r>
    </w:p>
    <w:p w14:paraId="2DC0C297" w14:textId="77777777" w:rsidR="00EE4405" w:rsidRPr="00EE4405" w:rsidRDefault="00EE4405" w:rsidP="00EE4405">
      <w:pPr>
        <w:rPr>
          <w:rFonts w:ascii="Arial" w:hAnsi="Arial" w:cs="Arial"/>
        </w:rPr>
      </w:pPr>
      <w:r w:rsidRPr="00EE4405">
        <w:rPr>
          <w:rFonts w:ascii="Arial" w:hAnsi="Arial" w:cs="Arial"/>
        </w:rPr>
        <w:t>Early Help refers to support provided to children, young people and families as soon as difficulties begin to appear (Lucas, S. et al., 2021). It aims to prevent issues from becoming more serious and reduces the need for more intensive interventions such as child protection services (Department for Education, 2023).</w:t>
      </w:r>
    </w:p>
    <w:p w14:paraId="3032B675" w14:textId="77777777" w:rsidR="00EE4405" w:rsidRPr="00EE4405" w:rsidRDefault="00EE4405" w:rsidP="00EE4405">
      <w:pPr>
        <w:rPr>
          <w:rFonts w:ascii="Arial" w:hAnsi="Arial" w:cs="Arial"/>
        </w:rPr>
      </w:pPr>
      <w:r w:rsidRPr="00EE4405">
        <w:rPr>
          <w:rFonts w:ascii="Arial" w:hAnsi="Arial" w:cs="Arial"/>
        </w:rPr>
        <w:t>The Early Help System Guide (HM Government, 2020) explains that effective Early Help should be accessible, timely and coordinated. It includes a wide range of services such as parenting support, mental health services, education support and financial advice. These services are designed to improve family wellbeing and build resilience, recognising that difficulties often arise from multiple interconnected factors.</w:t>
      </w:r>
    </w:p>
    <w:p w14:paraId="05B9D15E" w14:textId="77777777" w:rsidR="00EE4405" w:rsidRPr="00EE4405" w:rsidRDefault="00EE4405" w:rsidP="00EE4405">
      <w:pPr>
        <w:rPr>
          <w:rFonts w:ascii="Arial" w:hAnsi="Arial" w:cs="Arial"/>
        </w:rPr>
      </w:pPr>
      <w:r w:rsidRPr="00EE4405">
        <w:rPr>
          <w:rFonts w:ascii="Arial" w:hAnsi="Arial" w:cs="Arial"/>
        </w:rPr>
        <w:t>A key principle of Early Help is prevention (Frost, N. et al., 2017). By identifying problems early, professionals can provide support that reduces long-term risks and improves outcomes for children and families (Doyle, L.W. et al., 2014). This preventative approach is also cost-effective, as it reduces the need for more complex and expensive interventions later.</w:t>
      </w:r>
    </w:p>
    <w:p w14:paraId="08C2E280" w14:textId="77777777" w:rsidR="00EE4405" w:rsidRPr="00EE4405" w:rsidRDefault="00EE4405" w:rsidP="00EE4405">
      <w:pPr>
        <w:rPr>
          <w:rFonts w:ascii="Arial" w:hAnsi="Arial" w:cs="Arial"/>
        </w:rPr>
      </w:pPr>
      <w:r w:rsidRPr="00EE4405">
        <w:rPr>
          <w:rFonts w:ascii="Arial" w:hAnsi="Arial" w:cs="Arial"/>
        </w:rPr>
        <w:t>From a theoretical perspective, Early Help can be linked to Bronfenbrenner’s ecological systems theory, which suggests that a child’s development is influenced by multiple environments such as family, school and wider society (Bronfenbrenner, 1979). This highlights the importance of addressing issues holistically rather than focusing on a single factor. Early Help reflects this by offering a range of services that work together to support families.</w:t>
      </w:r>
    </w:p>
    <w:p w14:paraId="13F2F600" w14:textId="77777777" w:rsidR="00EE4405" w:rsidRPr="00EE4405" w:rsidRDefault="00EE4405" w:rsidP="00EE4405">
      <w:pPr>
        <w:rPr>
          <w:rFonts w:ascii="Arial" w:hAnsi="Arial" w:cs="Arial"/>
        </w:rPr>
      </w:pPr>
      <w:r w:rsidRPr="00EE4405">
        <w:rPr>
          <w:rFonts w:ascii="Arial" w:hAnsi="Arial" w:cs="Arial"/>
        </w:rPr>
        <w:t>However, despite its strengths, there are limitations in how Early Help is implemented. Research suggests that funding pressures and service reductions have affected the consistency of early intervention across different local authorities (Parton, 2014). This means that while the policy framework is strong, the quality and accessibility of services may vary depending on location.</w:t>
      </w:r>
    </w:p>
    <w:p w14:paraId="49A8E397" w14:textId="65A39BFF" w:rsidR="00217AE9" w:rsidRPr="00EE4405" w:rsidRDefault="00EE4405" w:rsidP="00EE4405">
      <w:pPr>
        <w:rPr>
          <w:rFonts w:ascii="Arial" w:hAnsi="Arial" w:cs="Arial"/>
        </w:rPr>
      </w:pPr>
      <w:r w:rsidRPr="00EE4405">
        <w:rPr>
          <w:rFonts w:ascii="Arial" w:hAnsi="Arial" w:cs="Arial"/>
        </w:rPr>
        <w:t>Another important aspect of Early Help is accessibility. Families need to be able to easily find information about available support and understand how to access it. Local authority websites therefore play a significant role in ensuring that services are clearly communicated and easy to navigate. If this information is not presented effectively, it can limit the impact of Early Help and reduce engagement with services.</w:t>
      </w:r>
    </w:p>
    <w:p w14:paraId="2DC166AD" w14:textId="77777777" w:rsidR="00EE4405" w:rsidRPr="00EE4405" w:rsidRDefault="00EE4405" w:rsidP="00EE4405">
      <w:pPr>
        <w:rPr>
          <w:rFonts w:ascii="Arial" w:hAnsi="Arial" w:cs="Arial"/>
        </w:rPr>
      </w:pPr>
    </w:p>
    <w:p w14:paraId="6F2FF331" w14:textId="695A6392" w:rsidR="00217AE9" w:rsidRPr="00EE4405" w:rsidRDefault="00217AE9" w:rsidP="00217AE9">
      <w:pPr>
        <w:pStyle w:val="ListParagraph"/>
        <w:numPr>
          <w:ilvl w:val="0"/>
          <w:numId w:val="1"/>
        </w:numPr>
        <w:rPr>
          <w:rFonts w:ascii="Arial" w:hAnsi="Arial" w:cs="Arial"/>
          <w:b/>
          <w:bCs/>
        </w:rPr>
      </w:pPr>
      <w:r w:rsidRPr="00EE4405">
        <w:rPr>
          <w:rFonts w:ascii="Arial" w:hAnsi="Arial" w:cs="Arial"/>
          <w:b/>
          <w:bCs/>
        </w:rPr>
        <w:t>Explanation of Multi-Agency Working</w:t>
      </w:r>
    </w:p>
    <w:p w14:paraId="3FB454AF" w14:textId="6BE45611" w:rsidR="00421C97" w:rsidRPr="00421C97" w:rsidRDefault="00421C97" w:rsidP="00421C97">
      <w:pPr>
        <w:rPr>
          <w:rFonts w:ascii="Arial" w:hAnsi="Arial" w:cs="Arial"/>
        </w:rPr>
      </w:pPr>
      <w:r w:rsidRPr="00421C97">
        <w:rPr>
          <w:rFonts w:ascii="Arial" w:hAnsi="Arial" w:cs="Arial"/>
        </w:rPr>
        <w:t>Multi-agency working is central to the Early Help system, as it involves collaboration between professionals from different sectors to provide coordinated support (Department for Education, 2023). This includes social care, education, healthcare and voluntary organisations.</w:t>
      </w:r>
    </w:p>
    <w:p w14:paraId="04219CD0" w14:textId="77777777" w:rsidR="00421C97" w:rsidRPr="00421C97" w:rsidRDefault="00421C97" w:rsidP="00421C97">
      <w:pPr>
        <w:rPr>
          <w:rFonts w:ascii="Arial" w:hAnsi="Arial" w:cs="Arial"/>
        </w:rPr>
      </w:pPr>
      <w:r w:rsidRPr="00421C97">
        <w:rPr>
          <w:rFonts w:ascii="Arial" w:hAnsi="Arial" w:cs="Arial"/>
        </w:rPr>
        <w:t>The Working Together to Safeguard Children (2023) guidance highlights that safeguarding is most effective when agencies share information and work collaboratively. This approach ensures that families receive comprehensive support that addresses multiple needs.</w:t>
      </w:r>
    </w:p>
    <w:p w14:paraId="5AF48F45" w14:textId="0F73E351" w:rsidR="00421C97" w:rsidRPr="00421C97" w:rsidRDefault="00421C97" w:rsidP="00421C97">
      <w:pPr>
        <w:rPr>
          <w:rFonts w:ascii="Arial" w:hAnsi="Arial" w:cs="Arial"/>
        </w:rPr>
      </w:pPr>
      <w:r w:rsidRPr="00421C97">
        <w:rPr>
          <w:rFonts w:ascii="Arial" w:hAnsi="Arial" w:cs="Arial"/>
        </w:rPr>
        <w:t>From a theoretical perspective, multi-agency working can be linked to systems theory, which emphasises the importance of understanding relationships between different parts of a system (Payne, 2014). In the context of Early Help, this means recognising that effective support depends on communication and coordination between services.</w:t>
      </w:r>
    </w:p>
    <w:p w14:paraId="0C75CB68" w14:textId="59D9B14E" w:rsidR="00421C97" w:rsidRPr="00421C97" w:rsidRDefault="00421C97" w:rsidP="00421C97">
      <w:pPr>
        <w:rPr>
          <w:rFonts w:ascii="Arial" w:hAnsi="Arial" w:cs="Arial"/>
        </w:rPr>
      </w:pPr>
      <w:r w:rsidRPr="00421C97">
        <w:rPr>
          <w:rFonts w:ascii="Arial" w:hAnsi="Arial" w:cs="Arial"/>
        </w:rPr>
        <w:t>Despite its benefits, multi-agency working can present challenges. Differences in organisational priorities, communication barriers and information-sharing limitations can reduce effectiveness (Munro, 2011). These challenges highlight the importance of clear communication, not only between professionals but also with families.</w:t>
      </w:r>
    </w:p>
    <w:p w14:paraId="4EAF185F" w14:textId="1E08FCDF" w:rsidR="00217AE9" w:rsidRPr="00EE4405" w:rsidRDefault="00421C97" w:rsidP="00421C97">
      <w:pPr>
        <w:rPr>
          <w:rFonts w:ascii="Arial" w:hAnsi="Arial" w:cs="Arial"/>
        </w:rPr>
      </w:pPr>
      <w:r w:rsidRPr="00421C97">
        <w:rPr>
          <w:rFonts w:ascii="Arial" w:hAnsi="Arial" w:cs="Arial"/>
        </w:rPr>
        <w:t>Local authority websites should reflect this collaborative approach by clearly explaining how services work together. If this information is unclear, families may not fully understand the support available or how different services are connected.</w:t>
      </w:r>
    </w:p>
    <w:p w14:paraId="2E46E1C2" w14:textId="77777777" w:rsidR="00217AE9" w:rsidRPr="00EE4405" w:rsidRDefault="00217AE9" w:rsidP="00217AE9">
      <w:pPr>
        <w:rPr>
          <w:rFonts w:ascii="Arial" w:hAnsi="Arial" w:cs="Arial"/>
        </w:rPr>
      </w:pPr>
    </w:p>
    <w:p w14:paraId="0222E0C0" w14:textId="11258AD4" w:rsidR="00217AE9" w:rsidRPr="00EE4405" w:rsidRDefault="00217AE9" w:rsidP="00217AE9">
      <w:pPr>
        <w:pStyle w:val="ListParagraph"/>
        <w:numPr>
          <w:ilvl w:val="0"/>
          <w:numId w:val="1"/>
        </w:numPr>
        <w:rPr>
          <w:rFonts w:ascii="Arial" w:hAnsi="Arial" w:cs="Arial"/>
          <w:b/>
          <w:bCs/>
        </w:rPr>
      </w:pPr>
      <w:r w:rsidRPr="00EE4405">
        <w:rPr>
          <w:rFonts w:ascii="Arial" w:hAnsi="Arial" w:cs="Arial"/>
          <w:b/>
          <w:bCs/>
        </w:rPr>
        <w:t>Evaluation of Local Authority Websites</w:t>
      </w:r>
    </w:p>
    <w:p w14:paraId="39DCA9A4" w14:textId="77777777" w:rsidR="00217AE9" w:rsidRPr="00EE4405" w:rsidRDefault="00217AE9" w:rsidP="00217AE9">
      <w:pPr>
        <w:pStyle w:val="ListParagraph"/>
        <w:rPr>
          <w:rFonts w:ascii="Arial" w:hAnsi="Arial" w:cs="Arial"/>
          <w:b/>
          <w:bCs/>
        </w:rPr>
      </w:pPr>
    </w:p>
    <w:p w14:paraId="2B26B70B" w14:textId="64D815B3" w:rsidR="00217AE9" w:rsidRPr="00EE4405" w:rsidRDefault="00421C97" w:rsidP="00217AE9">
      <w:pPr>
        <w:pStyle w:val="ListParagraph"/>
        <w:numPr>
          <w:ilvl w:val="1"/>
          <w:numId w:val="1"/>
        </w:numPr>
        <w:rPr>
          <w:rFonts w:ascii="Arial" w:hAnsi="Arial" w:cs="Arial"/>
        </w:rPr>
      </w:pPr>
      <w:r>
        <w:rPr>
          <w:rFonts w:ascii="Arial" w:hAnsi="Arial" w:cs="Arial"/>
        </w:rPr>
        <w:t xml:space="preserve"> </w:t>
      </w:r>
      <w:r w:rsidR="00217AE9" w:rsidRPr="00EE4405">
        <w:rPr>
          <w:rFonts w:ascii="Arial" w:hAnsi="Arial" w:cs="Arial"/>
        </w:rPr>
        <w:t>Leeds City Council</w:t>
      </w:r>
    </w:p>
    <w:p w14:paraId="4EBE74BB" w14:textId="59518D5F" w:rsidR="00421C97" w:rsidRPr="00421C97" w:rsidRDefault="00421C97" w:rsidP="00421C97">
      <w:pPr>
        <w:rPr>
          <w:rFonts w:ascii="Arial" w:hAnsi="Arial" w:cs="Arial"/>
        </w:rPr>
      </w:pPr>
      <w:r w:rsidRPr="00421C97">
        <w:rPr>
          <w:rFonts w:ascii="Arial" w:hAnsi="Arial" w:cs="Arial"/>
        </w:rPr>
        <w:t>The Leeds City Council website provides a structured and detailed overview of Early Help services</w:t>
      </w:r>
      <w:r w:rsidR="00BA7B62">
        <w:rPr>
          <w:rFonts w:ascii="Arial" w:hAnsi="Arial" w:cs="Arial"/>
        </w:rPr>
        <w:t xml:space="preserve"> (</w:t>
      </w:r>
      <w:r w:rsidR="00BA7B62" w:rsidRPr="00EE4405">
        <w:rPr>
          <w:rFonts w:ascii="Arial" w:hAnsi="Arial" w:cs="Arial"/>
        </w:rPr>
        <w:t>Leeds City Council</w:t>
      </w:r>
      <w:r w:rsidR="00BA7B62">
        <w:rPr>
          <w:rFonts w:ascii="Arial" w:hAnsi="Arial" w:cs="Arial"/>
        </w:rPr>
        <w:t xml:space="preserve">, </w:t>
      </w:r>
      <w:r w:rsidR="00BA7B62" w:rsidRPr="00EE4405">
        <w:rPr>
          <w:rFonts w:ascii="Arial" w:hAnsi="Arial" w:cs="Arial"/>
        </w:rPr>
        <w:t>2026)</w:t>
      </w:r>
      <w:r w:rsidRPr="00421C97">
        <w:rPr>
          <w:rFonts w:ascii="Arial" w:hAnsi="Arial" w:cs="Arial"/>
        </w:rPr>
        <w:t>. Information is organised using clear headings, which supports navigation and allows users to locate relevant sections easily.</w:t>
      </w:r>
    </w:p>
    <w:p w14:paraId="053F151F" w14:textId="4300C255" w:rsidR="00421C97" w:rsidRPr="00421C97" w:rsidRDefault="00421C97" w:rsidP="00421C97">
      <w:pPr>
        <w:rPr>
          <w:rFonts w:ascii="Arial" w:hAnsi="Arial" w:cs="Arial"/>
        </w:rPr>
      </w:pPr>
      <w:r w:rsidRPr="00421C97">
        <w:rPr>
          <w:rFonts w:ascii="Arial" w:hAnsi="Arial" w:cs="Arial"/>
        </w:rPr>
        <w:t>A key strength of this website is its balance between clarity and depth. The language is accessible, while still providing sufficient detail about services and referral processes. This reflects good practice in public communication, as it considers the needs of a diverse audience.</w:t>
      </w:r>
    </w:p>
    <w:p w14:paraId="61FB7D65" w14:textId="0F2C190A" w:rsidR="00421C97" w:rsidRPr="00421C97" w:rsidRDefault="00421C97" w:rsidP="00421C97">
      <w:pPr>
        <w:rPr>
          <w:rFonts w:ascii="Arial" w:hAnsi="Arial" w:cs="Arial"/>
        </w:rPr>
      </w:pPr>
      <w:r w:rsidRPr="00421C97">
        <w:rPr>
          <w:rFonts w:ascii="Arial" w:hAnsi="Arial" w:cs="Arial"/>
        </w:rPr>
        <w:t>The website also demonstrates an understanding of multi-agency working by outlining how different services contribute to supporting families. This aligns with policy guidance and helps users develop a clearer understanding of the support system.</w:t>
      </w:r>
    </w:p>
    <w:p w14:paraId="6A524B30" w14:textId="080683A8" w:rsidR="00217AE9" w:rsidRDefault="00421C97" w:rsidP="00421C97">
      <w:pPr>
        <w:rPr>
          <w:rFonts w:ascii="Arial" w:hAnsi="Arial" w:cs="Arial"/>
        </w:rPr>
      </w:pPr>
      <w:r w:rsidRPr="00421C97">
        <w:rPr>
          <w:rFonts w:ascii="Arial" w:hAnsi="Arial" w:cs="Arial"/>
        </w:rPr>
        <w:t>However, from a critical perspective, the information is spread across multiple pages, which may create barriers for some users. Research suggests that individuals experiencing stress or crisis situations may struggle with complex navigation (Hickey et al., 2024). Therefore, while the content is strong, accessibility could be improved through better integration of information.</w:t>
      </w:r>
    </w:p>
    <w:p w14:paraId="29956F35" w14:textId="77777777" w:rsidR="00421C97" w:rsidRPr="00EE4405" w:rsidRDefault="00421C97" w:rsidP="00421C97">
      <w:pPr>
        <w:rPr>
          <w:rFonts w:ascii="Arial" w:hAnsi="Arial" w:cs="Arial"/>
        </w:rPr>
      </w:pPr>
    </w:p>
    <w:p w14:paraId="1FC32C03" w14:textId="50C55EE0" w:rsidR="00217AE9" w:rsidRPr="00EE4405" w:rsidRDefault="00421C97" w:rsidP="00217AE9">
      <w:pPr>
        <w:pStyle w:val="ListParagraph"/>
        <w:numPr>
          <w:ilvl w:val="1"/>
          <w:numId w:val="1"/>
        </w:numPr>
        <w:rPr>
          <w:rFonts w:ascii="Arial" w:hAnsi="Arial" w:cs="Arial"/>
        </w:rPr>
      </w:pPr>
      <w:r>
        <w:rPr>
          <w:rFonts w:ascii="Arial" w:hAnsi="Arial" w:cs="Arial"/>
        </w:rPr>
        <w:t xml:space="preserve"> </w:t>
      </w:r>
      <w:r w:rsidR="00217AE9" w:rsidRPr="00EE4405">
        <w:rPr>
          <w:rFonts w:ascii="Arial" w:hAnsi="Arial" w:cs="Arial"/>
        </w:rPr>
        <w:t>Staffordshire County Council</w:t>
      </w:r>
    </w:p>
    <w:p w14:paraId="130EC5F6" w14:textId="4F281436" w:rsidR="00421C97" w:rsidRPr="00421C97" w:rsidRDefault="00421C97" w:rsidP="00421C97">
      <w:pPr>
        <w:rPr>
          <w:rFonts w:ascii="Arial" w:hAnsi="Arial" w:cs="Arial"/>
        </w:rPr>
      </w:pPr>
      <w:r>
        <w:rPr>
          <w:rFonts w:ascii="Arial" w:hAnsi="Arial" w:cs="Arial"/>
        </w:rPr>
        <w:t xml:space="preserve">The </w:t>
      </w:r>
      <w:r w:rsidRPr="00421C97">
        <w:rPr>
          <w:rFonts w:ascii="Arial" w:hAnsi="Arial" w:cs="Arial"/>
        </w:rPr>
        <w:t>Staffordshire County Council website provides comprehensive and detailed information about Early Help services. It includes clear explanations of eligibility criteria and step-by-step guidance on accessing support</w:t>
      </w:r>
      <w:r w:rsidR="005341B6">
        <w:rPr>
          <w:rFonts w:ascii="Arial" w:hAnsi="Arial" w:cs="Arial"/>
        </w:rPr>
        <w:t xml:space="preserve"> (</w:t>
      </w:r>
      <w:r w:rsidR="005341B6" w:rsidRPr="00EE4405">
        <w:rPr>
          <w:rFonts w:ascii="Arial" w:hAnsi="Arial" w:cs="Arial"/>
        </w:rPr>
        <w:t>Staffordshire County Council</w:t>
      </w:r>
      <w:r w:rsidR="005341B6">
        <w:rPr>
          <w:rFonts w:ascii="Arial" w:hAnsi="Arial" w:cs="Arial"/>
        </w:rPr>
        <w:t>, 2026)</w:t>
      </w:r>
      <w:r w:rsidRPr="00421C97">
        <w:rPr>
          <w:rFonts w:ascii="Arial" w:hAnsi="Arial" w:cs="Arial"/>
        </w:rPr>
        <w:t>.</w:t>
      </w:r>
    </w:p>
    <w:p w14:paraId="13CAE8E2" w14:textId="02E23302" w:rsidR="00421C97" w:rsidRPr="00421C97" w:rsidRDefault="00421C97" w:rsidP="00421C97">
      <w:pPr>
        <w:rPr>
          <w:rFonts w:ascii="Arial" w:hAnsi="Arial" w:cs="Arial"/>
        </w:rPr>
      </w:pPr>
      <w:r w:rsidRPr="00421C97">
        <w:rPr>
          <w:rFonts w:ascii="Arial" w:hAnsi="Arial" w:cs="Arial"/>
        </w:rPr>
        <w:t>This level of detail is a strength, as it allows users to fully understand the process. It also reflects transparency, which is important in building trust between services and families.</w:t>
      </w:r>
    </w:p>
    <w:p w14:paraId="5639DCC5" w14:textId="73D30E8D" w:rsidR="00421C97" w:rsidRPr="00421C97" w:rsidRDefault="00421C97" w:rsidP="00421C97">
      <w:pPr>
        <w:rPr>
          <w:rFonts w:ascii="Arial" w:hAnsi="Arial" w:cs="Arial"/>
        </w:rPr>
      </w:pPr>
      <w:r w:rsidRPr="00421C97">
        <w:rPr>
          <w:rFonts w:ascii="Arial" w:hAnsi="Arial" w:cs="Arial"/>
        </w:rPr>
        <w:t>However, the website relies heavily on formal and technical language. From a critical perspective, this may reduce accessibility, particularly for individuals with lower literacy levels or those for whom English is not a first language. According to the Early Help System Guide (HM Government, 2020), services should be designed to be inclusive and accessible, which suggests that overly complex language may not meet this standard.</w:t>
      </w:r>
    </w:p>
    <w:p w14:paraId="692FB83D" w14:textId="04D75812" w:rsidR="00217AE9" w:rsidRDefault="00421C97" w:rsidP="00421C97">
      <w:pPr>
        <w:rPr>
          <w:rFonts w:ascii="Arial" w:hAnsi="Arial" w:cs="Arial"/>
        </w:rPr>
      </w:pPr>
      <w:r w:rsidRPr="00421C97">
        <w:rPr>
          <w:rFonts w:ascii="Arial" w:hAnsi="Arial" w:cs="Arial"/>
        </w:rPr>
        <w:t>Additionally, the text-heavy layout may reduce user engagement. Digital communication theory highlights that users are more likely to engage with information that is visually structured and easy to scan (Frost et al., 2017). Therefore, while Staffordshire provides strong content, its presentation may limit effectiveness.</w:t>
      </w:r>
    </w:p>
    <w:p w14:paraId="2D7622E9" w14:textId="77777777" w:rsidR="00421C97" w:rsidRPr="00EE4405" w:rsidRDefault="00421C97" w:rsidP="00421C97">
      <w:pPr>
        <w:rPr>
          <w:rFonts w:ascii="Arial" w:hAnsi="Arial" w:cs="Arial"/>
        </w:rPr>
      </w:pPr>
    </w:p>
    <w:p w14:paraId="66BBEA01" w14:textId="282613C5" w:rsidR="00217AE9" w:rsidRPr="00EE4405" w:rsidRDefault="00421C97" w:rsidP="00217AE9">
      <w:pPr>
        <w:pStyle w:val="ListParagraph"/>
        <w:numPr>
          <w:ilvl w:val="1"/>
          <w:numId w:val="1"/>
        </w:numPr>
        <w:rPr>
          <w:rFonts w:ascii="Arial" w:hAnsi="Arial" w:cs="Arial"/>
        </w:rPr>
      </w:pPr>
      <w:r>
        <w:rPr>
          <w:rFonts w:ascii="Arial" w:hAnsi="Arial" w:cs="Arial"/>
        </w:rPr>
        <w:t xml:space="preserve"> </w:t>
      </w:r>
      <w:r w:rsidR="00217AE9" w:rsidRPr="00EE4405">
        <w:rPr>
          <w:rFonts w:ascii="Arial" w:hAnsi="Arial" w:cs="Arial"/>
        </w:rPr>
        <w:t>Tower Hamlets Council</w:t>
      </w:r>
    </w:p>
    <w:p w14:paraId="3FB23431" w14:textId="58E5032E" w:rsidR="00421C97" w:rsidRPr="00421C97" w:rsidRDefault="00421C97" w:rsidP="00421C97">
      <w:pPr>
        <w:rPr>
          <w:rFonts w:ascii="Arial" w:hAnsi="Arial" w:cs="Arial"/>
        </w:rPr>
      </w:pPr>
      <w:r w:rsidRPr="00421C97">
        <w:rPr>
          <w:rFonts w:ascii="Arial" w:hAnsi="Arial" w:cs="Arial"/>
        </w:rPr>
        <w:t>The Tower Hamlets Council website is designed with accessibility in mind. It uses clear headings, concise text and bullet points, making it easy for users to navigate and quickly find relevant information</w:t>
      </w:r>
      <w:r w:rsidR="005341B6">
        <w:rPr>
          <w:rFonts w:ascii="Arial" w:hAnsi="Arial" w:cs="Arial"/>
        </w:rPr>
        <w:t xml:space="preserve"> (</w:t>
      </w:r>
      <w:r w:rsidR="005341B6" w:rsidRPr="00EE4405">
        <w:rPr>
          <w:rFonts w:ascii="Arial" w:hAnsi="Arial" w:cs="Arial"/>
        </w:rPr>
        <w:t xml:space="preserve">Tower Hamlets Council </w:t>
      </w:r>
      <w:r w:rsidR="00836D98">
        <w:rPr>
          <w:rFonts w:ascii="Arial" w:hAnsi="Arial" w:cs="Arial"/>
        </w:rPr>
        <w:t>,</w:t>
      </w:r>
      <w:r w:rsidR="005341B6" w:rsidRPr="00EE4405">
        <w:rPr>
          <w:rFonts w:ascii="Arial" w:hAnsi="Arial" w:cs="Arial"/>
        </w:rPr>
        <w:t>2026)</w:t>
      </w:r>
      <w:r w:rsidRPr="00421C97">
        <w:rPr>
          <w:rFonts w:ascii="Arial" w:hAnsi="Arial" w:cs="Arial"/>
        </w:rPr>
        <w:t>.</w:t>
      </w:r>
    </w:p>
    <w:p w14:paraId="4DA75593" w14:textId="44220A4F" w:rsidR="00421C97" w:rsidRPr="00421C97" w:rsidRDefault="00421C97" w:rsidP="00421C97">
      <w:pPr>
        <w:rPr>
          <w:rFonts w:ascii="Arial" w:hAnsi="Arial" w:cs="Arial"/>
        </w:rPr>
      </w:pPr>
      <w:r w:rsidRPr="00421C97">
        <w:rPr>
          <w:rFonts w:ascii="Arial" w:hAnsi="Arial" w:cs="Arial"/>
        </w:rPr>
        <w:t>This approach reflects an understanding of user-centred design, which prioritises the needs of the audience. The website is particularly effective for individuals who require quick access to information or may feel overwhelmed.</w:t>
      </w:r>
      <w:r>
        <w:rPr>
          <w:rFonts w:ascii="Arial" w:hAnsi="Arial" w:cs="Arial"/>
        </w:rPr>
        <w:t xml:space="preserve"> </w:t>
      </w:r>
      <w:r w:rsidRPr="00421C97">
        <w:rPr>
          <w:rFonts w:ascii="Arial" w:hAnsi="Arial" w:cs="Arial"/>
        </w:rPr>
        <w:t>The inclusion of community-based services also reflects a strong multi-agency approach, recognising the role of local organisations in supporting families.</w:t>
      </w:r>
    </w:p>
    <w:p w14:paraId="0CA937E6" w14:textId="54FFBDB8" w:rsidR="00217AE9" w:rsidRDefault="00421C97" w:rsidP="00421C97">
      <w:pPr>
        <w:rPr>
          <w:rFonts w:ascii="Arial" w:hAnsi="Arial" w:cs="Arial"/>
        </w:rPr>
      </w:pPr>
      <w:r w:rsidRPr="00421C97">
        <w:rPr>
          <w:rFonts w:ascii="Arial" w:hAnsi="Arial" w:cs="Arial"/>
        </w:rPr>
        <w:t>However, the website provides less detailed information about the Early Help process. From a critical perspective, this may limit users’ understanding of how to access support. While simplicity is important, there is a risk that oversimplification can reduce clarity</w:t>
      </w:r>
      <w:r w:rsidR="00A062FB">
        <w:rPr>
          <w:rFonts w:ascii="Arial" w:hAnsi="Arial" w:cs="Arial"/>
        </w:rPr>
        <w:t xml:space="preserve"> (</w:t>
      </w:r>
      <w:r w:rsidR="001F1AB1" w:rsidRPr="00A062FB">
        <w:rPr>
          <w:rFonts w:ascii="Arial" w:hAnsi="Arial" w:cs="Arial"/>
        </w:rPr>
        <w:t>Chapman, C., 2019</w:t>
      </w:r>
      <w:r w:rsidR="001F1AB1">
        <w:rPr>
          <w:rFonts w:ascii="Arial" w:hAnsi="Arial" w:cs="Arial"/>
        </w:rPr>
        <w:t>)</w:t>
      </w:r>
      <w:r w:rsidRPr="00421C97">
        <w:rPr>
          <w:rFonts w:ascii="Arial" w:hAnsi="Arial" w:cs="Arial"/>
        </w:rPr>
        <w:t>.</w:t>
      </w:r>
      <w:r>
        <w:rPr>
          <w:rFonts w:ascii="Arial" w:hAnsi="Arial" w:cs="Arial"/>
        </w:rPr>
        <w:t xml:space="preserve"> </w:t>
      </w:r>
      <w:r w:rsidRPr="00421C97">
        <w:rPr>
          <w:rFonts w:ascii="Arial" w:hAnsi="Arial" w:cs="Arial"/>
        </w:rPr>
        <w:t>This highlights a key tension in digital communication: the need to balance accessibility with sufficient detail. Tower Hamlets succeeds in accessibility but may benefit from providing more in-depth guidance.</w:t>
      </w:r>
    </w:p>
    <w:p w14:paraId="5F432ABF" w14:textId="77777777" w:rsidR="00421C97" w:rsidRPr="00EE4405" w:rsidRDefault="00421C97" w:rsidP="00421C97">
      <w:pPr>
        <w:rPr>
          <w:rFonts w:ascii="Arial" w:hAnsi="Arial" w:cs="Arial"/>
        </w:rPr>
      </w:pPr>
    </w:p>
    <w:p w14:paraId="38E7A130" w14:textId="48497260" w:rsidR="00217AE9" w:rsidRPr="00EE4405" w:rsidRDefault="00217AE9" w:rsidP="00217AE9">
      <w:pPr>
        <w:pStyle w:val="ListParagraph"/>
        <w:numPr>
          <w:ilvl w:val="0"/>
          <w:numId w:val="1"/>
        </w:numPr>
        <w:rPr>
          <w:rFonts w:ascii="Arial" w:hAnsi="Arial" w:cs="Arial"/>
          <w:b/>
          <w:bCs/>
        </w:rPr>
      </w:pPr>
      <w:r w:rsidRPr="00EE4405">
        <w:rPr>
          <w:rFonts w:ascii="Arial" w:hAnsi="Arial" w:cs="Arial"/>
          <w:b/>
          <w:bCs/>
        </w:rPr>
        <w:t>Comparative Analysis</w:t>
      </w:r>
    </w:p>
    <w:p w14:paraId="7671B344" w14:textId="3ED637E8" w:rsidR="00421C97" w:rsidRPr="00421C97" w:rsidRDefault="00421C97" w:rsidP="00421C97">
      <w:pPr>
        <w:rPr>
          <w:rFonts w:ascii="Arial" w:hAnsi="Arial" w:cs="Arial"/>
        </w:rPr>
      </w:pPr>
      <w:r w:rsidRPr="00421C97">
        <w:rPr>
          <w:rFonts w:ascii="Arial" w:hAnsi="Arial" w:cs="Arial"/>
        </w:rPr>
        <w:t>When comparing the three local authority websites, each adopts a different approach to communicating Early Help services.</w:t>
      </w:r>
    </w:p>
    <w:p w14:paraId="210DDC0F" w14:textId="0B12B2D6" w:rsidR="00421C97" w:rsidRPr="00421C97" w:rsidRDefault="00421C97" w:rsidP="00421C97">
      <w:pPr>
        <w:rPr>
          <w:rFonts w:ascii="Arial" w:hAnsi="Arial" w:cs="Arial"/>
        </w:rPr>
      </w:pPr>
      <w:r w:rsidRPr="00421C97">
        <w:rPr>
          <w:rFonts w:ascii="Arial" w:hAnsi="Arial" w:cs="Arial"/>
        </w:rPr>
        <w:t>Leeds City Council provides a balanced approach, combining accessible language with detailed information. This makes it effective for a wide range of users, although navigation could be improved.</w:t>
      </w:r>
      <w:r>
        <w:rPr>
          <w:rFonts w:ascii="Arial" w:hAnsi="Arial" w:cs="Arial"/>
        </w:rPr>
        <w:t xml:space="preserve"> </w:t>
      </w:r>
      <w:r w:rsidRPr="00421C97">
        <w:rPr>
          <w:rFonts w:ascii="Arial" w:hAnsi="Arial" w:cs="Arial"/>
        </w:rPr>
        <w:t>Staffordshire County Council offers the most comprehensive information, but its formal language and dense layout may create barriers. This suggests that having detailed content alone is not sufficient if it is not accessible.</w:t>
      </w:r>
      <w:r>
        <w:rPr>
          <w:rFonts w:ascii="Arial" w:hAnsi="Arial" w:cs="Arial"/>
        </w:rPr>
        <w:t xml:space="preserve"> On the other hand. </w:t>
      </w:r>
      <w:r w:rsidRPr="00421C97">
        <w:rPr>
          <w:rFonts w:ascii="Arial" w:hAnsi="Arial" w:cs="Arial"/>
        </w:rPr>
        <w:t>Tower Hamlets Council prioritises user-friendly design and accessibility. However, its lack of detail may limit users’ understanding of the Early Help process.</w:t>
      </w:r>
    </w:p>
    <w:p w14:paraId="7E6A12A4" w14:textId="2A2FF2FF" w:rsidR="00421C97" w:rsidRPr="00421C97" w:rsidRDefault="00421C97" w:rsidP="00421C97">
      <w:pPr>
        <w:rPr>
          <w:rFonts w:ascii="Arial" w:hAnsi="Arial" w:cs="Arial"/>
        </w:rPr>
      </w:pPr>
      <w:r w:rsidRPr="00421C97">
        <w:rPr>
          <w:rFonts w:ascii="Arial" w:hAnsi="Arial" w:cs="Arial"/>
        </w:rPr>
        <w:t>From a critical perspective, these differences reflect wider issues within the Early Help system. Variation between local authorities suggests a lack of consistency in how services are communicated</w:t>
      </w:r>
      <w:r w:rsidR="00534852">
        <w:rPr>
          <w:rFonts w:ascii="Arial" w:hAnsi="Arial" w:cs="Arial"/>
        </w:rPr>
        <w:t xml:space="preserve"> (</w:t>
      </w:r>
      <w:proofErr w:type="spellStart"/>
      <w:r w:rsidR="00534852" w:rsidRPr="00534852">
        <w:rPr>
          <w:rFonts w:ascii="Arial" w:hAnsi="Arial" w:cs="Arial"/>
        </w:rPr>
        <w:t>Makanyeza</w:t>
      </w:r>
      <w:proofErr w:type="spellEnd"/>
      <w:r w:rsidR="00534852" w:rsidRPr="00534852">
        <w:rPr>
          <w:rFonts w:ascii="Arial" w:hAnsi="Arial" w:cs="Arial"/>
        </w:rPr>
        <w:t>, C</w:t>
      </w:r>
      <w:r w:rsidR="00534852">
        <w:rPr>
          <w:rFonts w:ascii="Arial" w:hAnsi="Arial" w:cs="Arial"/>
        </w:rPr>
        <w:t xml:space="preserve"> et al. 2013)</w:t>
      </w:r>
      <w:r w:rsidRPr="00421C97">
        <w:rPr>
          <w:rFonts w:ascii="Arial" w:hAnsi="Arial" w:cs="Arial"/>
        </w:rPr>
        <w:t>. This may lead to inequalities in access, where some families receive clearer guidance than others</w:t>
      </w:r>
      <w:r w:rsidR="0016740F">
        <w:rPr>
          <w:rFonts w:ascii="Arial" w:hAnsi="Arial" w:cs="Arial"/>
        </w:rPr>
        <w:t xml:space="preserve"> (</w:t>
      </w:r>
      <w:r w:rsidR="0016740F" w:rsidRPr="0016740F">
        <w:rPr>
          <w:rFonts w:ascii="Arial" w:hAnsi="Arial" w:cs="Arial"/>
        </w:rPr>
        <w:t>Graham, H., 2007</w:t>
      </w:r>
      <w:proofErr w:type="gramStart"/>
      <w:r w:rsidR="0016740F" w:rsidRPr="0016740F">
        <w:rPr>
          <w:rFonts w:ascii="Arial" w:hAnsi="Arial" w:cs="Arial"/>
        </w:rPr>
        <w:t>. </w:t>
      </w:r>
      <w:r w:rsidR="0016740F">
        <w:rPr>
          <w:rFonts w:ascii="Arial" w:hAnsi="Arial" w:cs="Arial"/>
        </w:rPr>
        <w:t>)</w:t>
      </w:r>
      <w:proofErr w:type="gramEnd"/>
      <w:r w:rsidRPr="00421C97">
        <w:rPr>
          <w:rFonts w:ascii="Arial" w:hAnsi="Arial" w:cs="Arial"/>
        </w:rPr>
        <w:t>.</w:t>
      </w:r>
    </w:p>
    <w:p w14:paraId="1A9F23D7" w14:textId="465A1730" w:rsidR="00217AE9" w:rsidRPr="00EE4405" w:rsidRDefault="00421C97" w:rsidP="00421C97">
      <w:pPr>
        <w:rPr>
          <w:rFonts w:ascii="Arial" w:hAnsi="Arial" w:cs="Arial"/>
        </w:rPr>
      </w:pPr>
      <w:r w:rsidRPr="00421C97">
        <w:rPr>
          <w:rFonts w:ascii="Arial" w:hAnsi="Arial" w:cs="Arial"/>
        </w:rPr>
        <w:t>Overall, Leeds City Council appears to be the most effective, as it achieves a balance between clarity, accessibility and detail. This aligns most closely with policy expectations and principles of inclusive communication.</w:t>
      </w:r>
    </w:p>
    <w:p w14:paraId="77815865" w14:textId="77777777" w:rsidR="00217AE9" w:rsidRPr="00EE4405" w:rsidRDefault="00217AE9" w:rsidP="00217AE9">
      <w:pPr>
        <w:rPr>
          <w:rFonts w:ascii="Arial" w:hAnsi="Arial" w:cs="Arial"/>
        </w:rPr>
      </w:pPr>
    </w:p>
    <w:p w14:paraId="1A0E0AFB" w14:textId="39196982" w:rsidR="00217AE9" w:rsidRPr="0016740F" w:rsidRDefault="00217AE9" w:rsidP="00217AE9">
      <w:pPr>
        <w:pStyle w:val="ListParagraph"/>
        <w:numPr>
          <w:ilvl w:val="0"/>
          <w:numId w:val="1"/>
        </w:numPr>
        <w:rPr>
          <w:rFonts w:ascii="Arial" w:hAnsi="Arial" w:cs="Arial"/>
          <w:b/>
          <w:bCs/>
        </w:rPr>
      </w:pPr>
      <w:r w:rsidRPr="0016740F">
        <w:rPr>
          <w:rFonts w:ascii="Arial" w:hAnsi="Arial" w:cs="Arial"/>
          <w:b/>
          <w:bCs/>
        </w:rPr>
        <w:t>Conclusion and Recommendations</w:t>
      </w:r>
    </w:p>
    <w:p w14:paraId="1B654946" w14:textId="253A0B74" w:rsidR="005A521E" w:rsidRPr="005A521E" w:rsidRDefault="005A521E" w:rsidP="005A521E">
      <w:pPr>
        <w:rPr>
          <w:rFonts w:ascii="Arial" w:hAnsi="Arial" w:cs="Arial"/>
        </w:rPr>
      </w:pPr>
      <w:r w:rsidRPr="005A521E">
        <w:rPr>
          <w:rFonts w:ascii="Arial" w:hAnsi="Arial" w:cs="Arial"/>
        </w:rPr>
        <w:t>In conclusion, the effectiveness of Early Help services is not only dependent on the support available, but also on how clearly this support is communicated to families. Local authority websites play a critical role in ensuring accessibility and engagement.</w:t>
      </w:r>
    </w:p>
    <w:p w14:paraId="26777C50" w14:textId="1A3603BC" w:rsidR="005A521E" w:rsidRPr="005A521E" w:rsidRDefault="005A521E" w:rsidP="005A521E">
      <w:pPr>
        <w:rPr>
          <w:rFonts w:ascii="Arial" w:hAnsi="Arial" w:cs="Arial"/>
        </w:rPr>
      </w:pPr>
      <w:r w:rsidRPr="005A521E">
        <w:rPr>
          <w:rFonts w:ascii="Arial" w:hAnsi="Arial" w:cs="Arial"/>
        </w:rPr>
        <w:t>This report found that while all three local authorities provide valuable information, there are differences in how effectively this information is presented. Leeds offers a balanced approach, Staffordshire provides detailed content, and Tower Hamlets prioritises accessibility.</w:t>
      </w:r>
    </w:p>
    <w:p w14:paraId="108692E8" w14:textId="35CA8B74" w:rsidR="005A521E" w:rsidRPr="005A521E" w:rsidRDefault="005A521E" w:rsidP="005A521E">
      <w:pPr>
        <w:rPr>
          <w:rFonts w:ascii="Arial" w:hAnsi="Arial" w:cs="Arial"/>
        </w:rPr>
      </w:pPr>
      <w:r w:rsidRPr="005A521E">
        <w:rPr>
          <w:rFonts w:ascii="Arial" w:hAnsi="Arial" w:cs="Arial"/>
        </w:rPr>
        <w:t>However, inconsistencies between local authorities highlight a wider issue within the Early Help system. Without standardised approaches to communication, families may experience unequal access to support.</w:t>
      </w:r>
    </w:p>
    <w:p w14:paraId="50BEF480" w14:textId="77777777" w:rsidR="005A521E" w:rsidRDefault="005A521E" w:rsidP="005A521E">
      <w:pPr>
        <w:rPr>
          <w:rFonts w:ascii="Arial" w:hAnsi="Arial" w:cs="Arial"/>
        </w:rPr>
      </w:pPr>
      <w:r w:rsidRPr="005A521E">
        <w:rPr>
          <w:rFonts w:ascii="Arial" w:hAnsi="Arial" w:cs="Arial"/>
        </w:rPr>
        <w:t>To address these issues, the following recommendations are proposed:</w:t>
      </w:r>
    </w:p>
    <w:p w14:paraId="4FBF29FE" w14:textId="755B05DC" w:rsidR="005A521E" w:rsidRDefault="005A521E" w:rsidP="005A521E">
      <w:pPr>
        <w:pStyle w:val="ListParagraph"/>
        <w:numPr>
          <w:ilvl w:val="0"/>
          <w:numId w:val="3"/>
        </w:numPr>
        <w:rPr>
          <w:rFonts w:ascii="Arial" w:hAnsi="Arial" w:cs="Arial"/>
        </w:rPr>
      </w:pPr>
      <w:r w:rsidRPr="005A521E">
        <w:rPr>
          <w:rFonts w:ascii="Arial" w:hAnsi="Arial" w:cs="Arial"/>
        </w:rPr>
        <w:t>Use clear and inclusive language to ensure accessibility for all users</w:t>
      </w:r>
      <w:r w:rsidR="00950208">
        <w:rPr>
          <w:rFonts w:ascii="Arial" w:hAnsi="Arial" w:cs="Arial"/>
        </w:rPr>
        <w:t xml:space="preserve"> (</w:t>
      </w:r>
      <w:r w:rsidR="00950208" w:rsidRPr="00950208">
        <w:rPr>
          <w:rFonts w:ascii="Arial" w:hAnsi="Arial" w:cs="Arial"/>
        </w:rPr>
        <w:t>Carter, B.M.,</w:t>
      </w:r>
      <w:r w:rsidR="00950208">
        <w:rPr>
          <w:rFonts w:ascii="Arial" w:hAnsi="Arial" w:cs="Arial"/>
        </w:rPr>
        <w:t xml:space="preserve"> et al. 2024)</w:t>
      </w:r>
    </w:p>
    <w:p w14:paraId="1FD23452" w14:textId="77777777" w:rsidR="005A521E" w:rsidRDefault="005A521E" w:rsidP="005A521E">
      <w:pPr>
        <w:pStyle w:val="ListParagraph"/>
        <w:numPr>
          <w:ilvl w:val="0"/>
          <w:numId w:val="3"/>
        </w:numPr>
        <w:rPr>
          <w:rFonts w:ascii="Arial" w:hAnsi="Arial" w:cs="Arial"/>
        </w:rPr>
      </w:pPr>
      <w:r w:rsidRPr="005A521E">
        <w:rPr>
          <w:rFonts w:ascii="Arial" w:hAnsi="Arial" w:cs="Arial"/>
        </w:rPr>
        <w:t>Improve website navigation to reduce complexity</w:t>
      </w:r>
    </w:p>
    <w:p w14:paraId="506B2C1B" w14:textId="77777777" w:rsidR="005A521E" w:rsidRDefault="005A521E" w:rsidP="005A521E">
      <w:pPr>
        <w:pStyle w:val="ListParagraph"/>
        <w:numPr>
          <w:ilvl w:val="0"/>
          <w:numId w:val="3"/>
        </w:numPr>
        <w:rPr>
          <w:rFonts w:ascii="Arial" w:hAnsi="Arial" w:cs="Arial"/>
        </w:rPr>
      </w:pPr>
      <w:r w:rsidRPr="005A521E">
        <w:rPr>
          <w:rFonts w:ascii="Arial" w:hAnsi="Arial" w:cs="Arial"/>
        </w:rPr>
        <w:t>Balance detail with simplicity to support understanding</w:t>
      </w:r>
    </w:p>
    <w:p w14:paraId="40E7227C" w14:textId="77777777" w:rsidR="005A521E" w:rsidRDefault="005A521E" w:rsidP="005A521E">
      <w:pPr>
        <w:pStyle w:val="ListParagraph"/>
        <w:numPr>
          <w:ilvl w:val="0"/>
          <w:numId w:val="3"/>
        </w:numPr>
        <w:rPr>
          <w:rFonts w:ascii="Arial" w:hAnsi="Arial" w:cs="Arial"/>
        </w:rPr>
      </w:pPr>
      <w:r w:rsidRPr="005A521E">
        <w:rPr>
          <w:rFonts w:ascii="Arial" w:hAnsi="Arial" w:cs="Arial"/>
        </w:rPr>
        <w:t>Use visual design elements to enhance engagement</w:t>
      </w:r>
    </w:p>
    <w:p w14:paraId="6C8B445D" w14:textId="77777777" w:rsidR="005A521E" w:rsidRDefault="005A521E" w:rsidP="005A521E">
      <w:pPr>
        <w:pStyle w:val="ListParagraph"/>
        <w:numPr>
          <w:ilvl w:val="0"/>
          <w:numId w:val="3"/>
        </w:numPr>
        <w:rPr>
          <w:rFonts w:ascii="Arial" w:hAnsi="Arial" w:cs="Arial"/>
        </w:rPr>
      </w:pPr>
      <w:r w:rsidRPr="005A521E">
        <w:rPr>
          <w:rFonts w:ascii="Arial" w:hAnsi="Arial" w:cs="Arial"/>
        </w:rPr>
        <w:t>Provide clear explanations of multi-agency working</w:t>
      </w:r>
    </w:p>
    <w:p w14:paraId="438265A5" w14:textId="024D5A3B" w:rsidR="005A521E" w:rsidRPr="005A521E" w:rsidRDefault="005A521E" w:rsidP="005A521E">
      <w:pPr>
        <w:pStyle w:val="ListParagraph"/>
        <w:numPr>
          <w:ilvl w:val="0"/>
          <w:numId w:val="3"/>
        </w:numPr>
        <w:rPr>
          <w:rFonts w:ascii="Arial" w:hAnsi="Arial" w:cs="Arial"/>
        </w:rPr>
      </w:pPr>
      <w:r w:rsidRPr="005A521E">
        <w:rPr>
          <w:rFonts w:ascii="Arial" w:hAnsi="Arial" w:cs="Arial"/>
        </w:rPr>
        <w:t>Consider national guidance for standardising how Early Help is communicated</w:t>
      </w:r>
    </w:p>
    <w:p w14:paraId="48911B5D" w14:textId="7C8246E0" w:rsidR="00217AE9" w:rsidRPr="00EE4405" w:rsidRDefault="005A521E" w:rsidP="005A521E">
      <w:pPr>
        <w:rPr>
          <w:rFonts w:ascii="Arial" w:hAnsi="Arial" w:cs="Arial"/>
        </w:rPr>
      </w:pPr>
      <w:r w:rsidRPr="005A521E">
        <w:rPr>
          <w:rFonts w:ascii="Arial" w:hAnsi="Arial" w:cs="Arial"/>
        </w:rPr>
        <w:t>By implementing these recommendations, local authorities can improve access to Early Help services and ensure that families receive timely and effective support.</w:t>
      </w:r>
    </w:p>
    <w:p w14:paraId="2E1CFD97" w14:textId="3654A40D" w:rsidR="00217AE9" w:rsidRPr="00EE4405" w:rsidRDefault="00217AE9" w:rsidP="00217AE9">
      <w:pPr>
        <w:rPr>
          <w:rFonts w:ascii="Arial" w:hAnsi="Arial" w:cs="Arial"/>
          <w:b/>
          <w:bCs/>
        </w:rPr>
      </w:pPr>
      <w:r w:rsidRPr="00EE4405">
        <w:rPr>
          <w:rFonts w:ascii="Arial" w:hAnsi="Arial" w:cs="Arial"/>
          <w:b/>
          <w:bCs/>
        </w:rPr>
        <w:t>References</w:t>
      </w:r>
    </w:p>
    <w:p w14:paraId="2C4F2EA6" w14:textId="77777777" w:rsidR="00EE4405" w:rsidRPr="00EE4405" w:rsidRDefault="00EE4405" w:rsidP="00EE4405">
      <w:pPr>
        <w:rPr>
          <w:rFonts w:ascii="Arial" w:hAnsi="Arial" w:cs="Arial"/>
        </w:rPr>
      </w:pPr>
      <w:r w:rsidRPr="00EE4405">
        <w:rPr>
          <w:rFonts w:ascii="Arial" w:hAnsi="Arial" w:cs="Arial"/>
        </w:rPr>
        <w:t xml:space="preserve">Bronfenbrenner, U. (1979) </w:t>
      </w:r>
      <w:r w:rsidRPr="00EE4405">
        <w:rPr>
          <w:rFonts w:ascii="Arial" w:hAnsi="Arial" w:cs="Arial"/>
          <w:i/>
          <w:iCs/>
        </w:rPr>
        <w:t>The Ecology of Human Development: Experiments by Nature and Design. Cambridge, MA: Harvard University Press.</w:t>
      </w:r>
    </w:p>
    <w:p w14:paraId="74BD56F7" w14:textId="77777777" w:rsidR="00EE4405" w:rsidRDefault="00EE4405" w:rsidP="00217AE9">
      <w:pPr>
        <w:rPr>
          <w:rFonts w:ascii="Arial" w:hAnsi="Arial" w:cs="Arial"/>
        </w:rPr>
      </w:pPr>
      <w:r w:rsidRPr="00EE4405">
        <w:rPr>
          <w:rFonts w:ascii="Arial" w:hAnsi="Arial" w:cs="Arial"/>
        </w:rPr>
        <w:t>Buchanan, S., 2020. Getting it right first time: understanding and supporting the information needs of disadvantaged young first-time mothers.</w:t>
      </w:r>
    </w:p>
    <w:p w14:paraId="351D311D" w14:textId="26EB10AD" w:rsidR="00950208" w:rsidRDefault="00950208" w:rsidP="00217AE9">
      <w:pPr>
        <w:rPr>
          <w:rFonts w:ascii="Arial" w:hAnsi="Arial" w:cs="Arial"/>
        </w:rPr>
      </w:pPr>
      <w:r w:rsidRPr="00950208">
        <w:rPr>
          <w:rFonts w:ascii="Arial" w:hAnsi="Arial" w:cs="Arial"/>
        </w:rPr>
        <w:t>Carter, B.M., Johnson, R., McDaniel, V.P., Rodgers, S.G., Downing, C. and Barrier, K.M., 2024. The progression of inclusive language that enhances belonging. </w:t>
      </w:r>
      <w:r w:rsidRPr="00950208">
        <w:rPr>
          <w:rFonts w:ascii="Arial" w:hAnsi="Arial" w:cs="Arial"/>
          <w:i/>
          <w:iCs/>
        </w:rPr>
        <w:t>Creative Nursing</w:t>
      </w:r>
      <w:r w:rsidRPr="00950208">
        <w:rPr>
          <w:rFonts w:ascii="Arial" w:hAnsi="Arial" w:cs="Arial"/>
        </w:rPr>
        <w:t>, </w:t>
      </w:r>
      <w:r w:rsidRPr="00950208">
        <w:rPr>
          <w:rFonts w:ascii="Arial" w:hAnsi="Arial" w:cs="Arial"/>
          <w:i/>
          <w:iCs/>
        </w:rPr>
        <w:t>30</w:t>
      </w:r>
      <w:r w:rsidRPr="00950208">
        <w:rPr>
          <w:rFonts w:ascii="Arial" w:hAnsi="Arial" w:cs="Arial"/>
        </w:rPr>
        <w:t>(4), pp.308-319.</w:t>
      </w:r>
    </w:p>
    <w:p w14:paraId="0AF8DF6D" w14:textId="699885B6" w:rsidR="00A062FB" w:rsidRPr="00EE4405" w:rsidRDefault="00A062FB" w:rsidP="00217AE9">
      <w:pPr>
        <w:rPr>
          <w:rFonts w:ascii="Arial" w:hAnsi="Arial" w:cs="Arial"/>
        </w:rPr>
      </w:pPr>
      <w:r w:rsidRPr="00A062FB">
        <w:rPr>
          <w:rFonts w:ascii="Arial" w:hAnsi="Arial" w:cs="Arial"/>
        </w:rPr>
        <w:t>Chapman, C., 2019. </w:t>
      </w:r>
      <w:r w:rsidRPr="00A062FB">
        <w:rPr>
          <w:rFonts w:ascii="Arial" w:hAnsi="Arial" w:cs="Arial"/>
          <w:i/>
          <w:iCs/>
        </w:rPr>
        <w:t>Enlightened planning: Using systematic simplicity to clarify opportunity, risk and uncertainty for much better management decision making</w:t>
      </w:r>
      <w:r w:rsidRPr="00A062FB">
        <w:rPr>
          <w:rFonts w:ascii="Arial" w:hAnsi="Arial" w:cs="Arial"/>
        </w:rPr>
        <w:t>. Routledge.</w:t>
      </w:r>
    </w:p>
    <w:p w14:paraId="1EBE3892" w14:textId="77777777" w:rsidR="00EE4405" w:rsidRPr="00EE4405" w:rsidRDefault="00EE4405" w:rsidP="00217AE9">
      <w:pPr>
        <w:rPr>
          <w:rFonts w:ascii="Arial" w:hAnsi="Arial" w:cs="Arial"/>
        </w:rPr>
      </w:pPr>
      <w:r w:rsidRPr="00EE4405">
        <w:rPr>
          <w:rFonts w:ascii="Arial" w:hAnsi="Arial" w:cs="Arial"/>
        </w:rPr>
        <w:t xml:space="preserve">Department for Education (2023) </w:t>
      </w:r>
      <w:r w:rsidRPr="00EE4405">
        <w:rPr>
          <w:rFonts w:ascii="Arial" w:hAnsi="Arial" w:cs="Arial"/>
          <w:i/>
          <w:iCs/>
        </w:rPr>
        <w:t>Working Together to Safeguard Children</w:t>
      </w:r>
      <w:r w:rsidRPr="00EE4405">
        <w:rPr>
          <w:rFonts w:ascii="Arial" w:hAnsi="Arial" w:cs="Arial"/>
        </w:rPr>
        <w:t>.</w:t>
      </w:r>
    </w:p>
    <w:p w14:paraId="028CEFD1" w14:textId="77777777" w:rsidR="00EE4405" w:rsidRPr="00EE4405" w:rsidRDefault="00EE4405" w:rsidP="00217AE9">
      <w:pPr>
        <w:rPr>
          <w:rFonts w:ascii="Arial" w:hAnsi="Arial" w:cs="Arial"/>
        </w:rPr>
      </w:pPr>
      <w:r w:rsidRPr="00EE4405">
        <w:rPr>
          <w:rFonts w:ascii="Arial" w:hAnsi="Arial" w:cs="Arial"/>
        </w:rPr>
        <w:t xml:space="preserve">Doyle, L.W., Anderson, P.J., Battin, M., Bowen, J.R., Brown, N., Callanan, C., Campbell, C., Chandler, S., Cheong, J., Darlow, B. and Davis, P.G., 2014. Long term </w:t>
      </w:r>
      <w:proofErr w:type="gramStart"/>
      <w:r w:rsidRPr="00EE4405">
        <w:rPr>
          <w:rFonts w:ascii="Arial" w:hAnsi="Arial" w:cs="Arial"/>
        </w:rPr>
        <w:t>follow</w:t>
      </w:r>
      <w:proofErr w:type="gramEnd"/>
      <w:r w:rsidRPr="00EE4405">
        <w:rPr>
          <w:rFonts w:ascii="Arial" w:hAnsi="Arial" w:cs="Arial"/>
        </w:rPr>
        <w:t xml:space="preserve"> up of </w:t>
      </w:r>
      <w:proofErr w:type="gramStart"/>
      <w:r w:rsidRPr="00EE4405">
        <w:rPr>
          <w:rFonts w:ascii="Arial" w:hAnsi="Arial" w:cs="Arial"/>
        </w:rPr>
        <w:t>high risk</w:t>
      </w:r>
      <w:proofErr w:type="gramEnd"/>
      <w:r w:rsidRPr="00EE4405">
        <w:rPr>
          <w:rFonts w:ascii="Arial" w:hAnsi="Arial" w:cs="Arial"/>
        </w:rPr>
        <w:t xml:space="preserve"> children: who, why and </w:t>
      </w:r>
      <w:proofErr w:type="gramStart"/>
      <w:r w:rsidRPr="00EE4405">
        <w:rPr>
          <w:rFonts w:ascii="Arial" w:hAnsi="Arial" w:cs="Arial"/>
        </w:rPr>
        <w:t>how?.</w:t>
      </w:r>
      <w:proofErr w:type="gramEnd"/>
      <w:r w:rsidRPr="00EE4405">
        <w:rPr>
          <w:rFonts w:ascii="Arial" w:hAnsi="Arial" w:cs="Arial"/>
        </w:rPr>
        <w:t> </w:t>
      </w:r>
      <w:r w:rsidRPr="00EE4405">
        <w:rPr>
          <w:rFonts w:ascii="Arial" w:hAnsi="Arial" w:cs="Arial"/>
          <w:i/>
          <w:iCs/>
        </w:rPr>
        <w:t xml:space="preserve">BMC </w:t>
      </w:r>
      <w:proofErr w:type="spellStart"/>
      <w:r w:rsidRPr="00EE4405">
        <w:rPr>
          <w:rFonts w:ascii="Arial" w:hAnsi="Arial" w:cs="Arial"/>
          <w:i/>
          <w:iCs/>
        </w:rPr>
        <w:t>pediatrics</w:t>
      </w:r>
      <w:proofErr w:type="spellEnd"/>
      <w:r w:rsidRPr="00EE4405">
        <w:rPr>
          <w:rFonts w:ascii="Arial" w:hAnsi="Arial" w:cs="Arial"/>
        </w:rPr>
        <w:t>, </w:t>
      </w:r>
      <w:r w:rsidRPr="00EE4405">
        <w:rPr>
          <w:rFonts w:ascii="Arial" w:hAnsi="Arial" w:cs="Arial"/>
          <w:i/>
          <w:iCs/>
        </w:rPr>
        <w:t>14</w:t>
      </w:r>
      <w:r w:rsidRPr="00EE4405">
        <w:rPr>
          <w:rFonts w:ascii="Arial" w:hAnsi="Arial" w:cs="Arial"/>
        </w:rPr>
        <w:t>(1), p.279.</w:t>
      </w:r>
    </w:p>
    <w:p w14:paraId="73D8CFEF" w14:textId="77777777" w:rsidR="00EE4405" w:rsidRDefault="00EE4405" w:rsidP="00217AE9">
      <w:pPr>
        <w:rPr>
          <w:rFonts w:ascii="Arial" w:hAnsi="Arial" w:cs="Arial"/>
        </w:rPr>
      </w:pPr>
      <w:r w:rsidRPr="00EE4405">
        <w:rPr>
          <w:rFonts w:ascii="Arial" w:hAnsi="Arial" w:cs="Arial"/>
        </w:rPr>
        <w:t xml:space="preserve">Frost, N. et al. (2017) </w:t>
      </w:r>
      <w:r w:rsidRPr="00EE4405">
        <w:rPr>
          <w:rFonts w:ascii="Arial" w:hAnsi="Arial" w:cs="Arial"/>
          <w:i/>
          <w:iCs/>
        </w:rPr>
        <w:t>Understanding Children and Young People’s Needs</w:t>
      </w:r>
      <w:r w:rsidRPr="00EE4405">
        <w:rPr>
          <w:rFonts w:ascii="Arial" w:hAnsi="Arial" w:cs="Arial"/>
        </w:rPr>
        <w:t>.</w:t>
      </w:r>
    </w:p>
    <w:p w14:paraId="60A035A2" w14:textId="12C62B44" w:rsidR="0016740F" w:rsidRDefault="0016740F" w:rsidP="00217AE9">
      <w:pPr>
        <w:rPr>
          <w:rFonts w:ascii="Arial" w:hAnsi="Arial" w:cs="Arial"/>
        </w:rPr>
      </w:pPr>
      <w:r w:rsidRPr="0016740F">
        <w:rPr>
          <w:rFonts w:ascii="Arial" w:hAnsi="Arial" w:cs="Arial"/>
        </w:rPr>
        <w:t>Graham, H., 2007. </w:t>
      </w:r>
      <w:r w:rsidRPr="0016740F">
        <w:rPr>
          <w:rFonts w:ascii="Arial" w:hAnsi="Arial" w:cs="Arial"/>
          <w:i/>
          <w:iCs/>
        </w:rPr>
        <w:t>Unequal lives</w:t>
      </w:r>
      <w:r w:rsidRPr="0016740F">
        <w:rPr>
          <w:rFonts w:ascii="Arial" w:hAnsi="Arial" w:cs="Arial"/>
        </w:rPr>
        <w:t>. McGraw-Hill Education (UK).</w:t>
      </w:r>
    </w:p>
    <w:p w14:paraId="33187378" w14:textId="03673303" w:rsidR="00421C97" w:rsidRPr="00EE4405" w:rsidRDefault="00421C97" w:rsidP="00217AE9">
      <w:pPr>
        <w:rPr>
          <w:rFonts w:ascii="Arial" w:hAnsi="Arial" w:cs="Arial"/>
        </w:rPr>
      </w:pPr>
      <w:r w:rsidRPr="00421C97">
        <w:rPr>
          <w:rFonts w:ascii="Arial" w:hAnsi="Arial" w:cs="Arial"/>
        </w:rPr>
        <w:t>Helsper, E., 2021. The digital disconnect: The social causes and consequences of digital inequalities.</w:t>
      </w:r>
    </w:p>
    <w:p w14:paraId="5FADE7B4" w14:textId="77777777" w:rsidR="00EE4405" w:rsidRPr="00EE4405" w:rsidRDefault="00EE4405" w:rsidP="00217AE9">
      <w:pPr>
        <w:rPr>
          <w:rFonts w:ascii="Arial" w:hAnsi="Arial" w:cs="Arial"/>
        </w:rPr>
      </w:pPr>
      <w:r w:rsidRPr="00EE4405">
        <w:rPr>
          <w:rFonts w:ascii="Arial" w:hAnsi="Arial" w:cs="Arial"/>
        </w:rPr>
        <w:t xml:space="preserve">HM Government (2020) </w:t>
      </w:r>
      <w:r w:rsidRPr="00EE4405">
        <w:rPr>
          <w:rFonts w:ascii="Arial" w:hAnsi="Arial" w:cs="Arial"/>
          <w:i/>
          <w:iCs/>
        </w:rPr>
        <w:t>Early Help System Guide</w:t>
      </w:r>
      <w:r w:rsidRPr="00EE4405">
        <w:rPr>
          <w:rFonts w:ascii="Arial" w:hAnsi="Arial" w:cs="Arial"/>
        </w:rPr>
        <w:t>.</w:t>
      </w:r>
    </w:p>
    <w:p w14:paraId="2D9EDA1B" w14:textId="77777777" w:rsidR="00EE4405" w:rsidRPr="00EE4405" w:rsidRDefault="00EE4405" w:rsidP="00217AE9">
      <w:pPr>
        <w:rPr>
          <w:rFonts w:ascii="Arial" w:hAnsi="Arial" w:cs="Arial"/>
        </w:rPr>
      </w:pPr>
      <w:r w:rsidRPr="00EE4405">
        <w:rPr>
          <w:rFonts w:ascii="Arial" w:hAnsi="Arial" w:cs="Arial"/>
        </w:rPr>
        <w:t xml:space="preserve">Leeds City Council (2026) </w:t>
      </w:r>
      <w:r w:rsidRPr="00EE4405">
        <w:rPr>
          <w:rFonts w:ascii="Arial" w:hAnsi="Arial" w:cs="Arial"/>
          <w:i/>
          <w:iCs/>
        </w:rPr>
        <w:t>Early Help Services</w:t>
      </w:r>
      <w:r w:rsidRPr="00EE4405">
        <w:rPr>
          <w:rFonts w:ascii="Arial" w:hAnsi="Arial" w:cs="Arial"/>
        </w:rPr>
        <w:t>.</w:t>
      </w:r>
    </w:p>
    <w:p w14:paraId="4221FEFF" w14:textId="315B6EF6" w:rsidR="00EE4405" w:rsidRDefault="00EE4405" w:rsidP="00217AE9">
      <w:pPr>
        <w:rPr>
          <w:rFonts w:ascii="Arial" w:hAnsi="Arial" w:cs="Arial"/>
        </w:rPr>
      </w:pPr>
      <w:r w:rsidRPr="00EE4405">
        <w:rPr>
          <w:rFonts w:ascii="Arial" w:hAnsi="Arial" w:cs="Arial"/>
        </w:rPr>
        <w:t>Lucas, S. and John Archard, P., 2021. Early help and children’s services: exploring provision and practice across English local authorities Introduction. </w:t>
      </w:r>
      <w:r w:rsidRPr="00EE4405">
        <w:rPr>
          <w:rFonts w:ascii="Arial" w:hAnsi="Arial" w:cs="Arial"/>
          <w:i/>
          <w:iCs/>
        </w:rPr>
        <w:t>Journal of Children's Services</w:t>
      </w:r>
      <w:r w:rsidRPr="00EE4405">
        <w:rPr>
          <w:rFonts w:ascii="Arial" w:hAnsi="Arial" w:cs="Arial"/>
        </w:rPr>
        <w:t>, </w:t>
      </w:r>
      <w:r w:rsidRPr="00EE4405">
        <w:rPr>
          <w:rFonts w:ascii="Arial" w:hAnsi="Arial" w:cs="Arial"/>
          <w:i/>
          <w:iCs/>
        </w:rPr>
        <w:t>16</w:t>
      </w:r>
      <w:r w:rsidRPr="00EE4405">
        <w:rPr>
          <w:rFonts w:ascii="Arial" w:hAnsi="Arial" w:cs="Arial"/>
        </w:rPr>
        <w:t>(1), pp.74-86.</w:t>
      </w:r>
    </w:p>
    <w:p w14:paraId="098B5AA7" w14:textId="758CA2F7" w:rsidR="00534852" w:rsidRPr="00EE4405" w:rsidRDefault="00534852" w:rsidP="00217AE9">
      <w:pPr>
        <w:rPr>
          <w:rFonts w:ascii="Arial" w:hAnsi="Arial" w:cs="Arial"/>
        </w:rPr>
      </w:pPr>
      <w:proofErr w:type="spellStart"/>
      <w:r w:rsidRPr="00534852">
        <w:rPr>
          <w:rFonts w:ascii="Arial" w:hAnsi="Arial" w:cs="Arial"/>
        </w:rPr>
        <w:t>Makanyeza</w:t>
      </w:r>
      <w:proofErr w:type="spellEnd"/>
      <w:r w:rsidRPr="00534852">
        <w:rPr>
          <w:rFonts w:ascii="Arial" w:hAnsi="Arial" w:cs="Arial"/>
        </w:rPr>
        <w:t xml:space="preserve">, C., </w:t>
      </w:r>
      <w:proofErr w:type="spellStart"/>
      <w:r w:rsidRPr="00534852">
        <w:rPr>
          <w:rFonts w:ascii="Arial" w:hAnsi="Arial" w:cs="Arial"/>
        </w:rPr>
        <w:t>Kwandayi</w:t>
      </w:r>
      <w:proofErr w:type="spellEnd"/>
      <w:r w:rsidRPr="00534852">
        <w:rPr>
          <w:rFonts w:ascii="Arial" w:hAnsi="Arial" w:cs="Arial"/>
        </w:rPr>
        <w:t xml:space="preserve">, H.P. and </w:t>
      </w:r>
      <w:proofErr w:type="spellStart"/>
      <w:r w:rsidRPr="00534852">
        <w:rPr>
          <w:rFonts w:ascii="Arial" w:hAnsi="Arial" w:cs="Arial"/>
        </w:rPr>
        <w:t>Ikobe</w:t>
      </w:r>
      <w:proofErr w:type="spellEnd"/>
      <w:r w:rsidRPr="00534852">
        <w:rPr>
          <w:rFonts w:ascii="Arial" w:hAnsi="Arial" w:cs="Arial"/>
        </w:rPr>
        <w:t>, B.N., 2013. Strategies to improve service delivery in local authorities.</w:t>
      </w:r>
    </w:p>
    <w:p w14:paraId="186A962F" w14:textId="77777777" w:rsidR="00EE4405" w:rsidRPr="00EE4405" w:rsidRDefault="00EE4405" w:rsidP="00EE4405">
      <w:pPr>
        <w:rPr>
          <w:rFonts w:ascii="Arial" w:hAnsi="Arial" w:cs="Arial"/>
        </w:rPr>
      </w:pPr>
      <w:r w:rsidRPr="00EE4405">
        <w:rPr>
          <w:rFonts w:ascii="Arial" w:hAnsi="Arial" w:cs="Arial"/>
        </w:rPr>
        <w:t xml:space="preserve">Munro, E. (2011) </w:t>
      </w:r>
      <w:r w:rsidRPr="00EE4405">
        <w:rPr>
          <w:rFonts w:ascii="Arial" w:hAnsi="Arial" w:cs="Arial"/>
          <w:i/>
          <w:iCs/>
        </w:rPr>
        <w:t>The Munro Review of Child Protection: Final Report. London: Department for Education.</w:t>
      </w:r>
    </w:p>
    <w:p w14:paraId="28B89ED3" w14:textId="77777777" w:rsidR="00EE4405" w:rsidRPr="00EE4405" w:rsidRDefault="00EE4405" w:rsidP="00EE4405">
      <w:pPr>
        <w:rPr>
          <w:rFonts w:ascii="Arial" w:hAnsi="Arial" w:cs="Arial"/>
        </w:rPr>
      </w:pPr>
      <w:r w:rsidRPr="00EE4405">
        <w:rPr>
          <w:rFonts w:ascii="Arial" w:hAnsi="Arial" w:cs="Arial"/>
        </w:rPr>
        <w:t xml:space="preserve">Parton, N. (2014) </w:t>
      </w:r>
      <w:r w:rsidRPr="00EE4405">
        <w:rPr>
          <w:rFonts w:ascii="Arial" w:hAnsi="Arial" w:cs="Arial"/>
          <w:i/>
          <w:iCs/>
        </w:rPr>
        <w:t>The Politics of Child Protection: Contemporary Developments and Future Directions. Basingstoke: Palgrave Macmillan.</w:t>
      </w:r>
    </w:p>
    <w:p w14:paraId="4DB1C577" w14:textId="77777777" w:rsidR="00EE4405" w:rsidRPr="00EE4405" w:rsidRDefault="00EE4405" w:rsidP="00EE4405">
      <w:pPr>
        <w:rPr>
          <w:rFonts w:ascii="Arial" w:hAnsi="Arial" w:cs="Arial"/>
        </w:rPr>
      </w:pPr>
      <w:r w:rsidRPr="00EE4405">
        <w:rPr>
          <w:rFonts w:ascii="Arial" w:hAnsi="Arial" w:cs="Arial"/>
        </w:rPr>
        <w:t xml:space="preserve">Payne, M. (2014) </w:t>
      </w:r>
      <w:r w:rsidRPr="00EE4405">
        <w:rPr>
          <w:rFonts w:ascii="Arial" w:hAnsi="Arial" w:cs="Arial"/>
          <w:i/>
          <w:iCs/>
        </w:rPr>
        <w:t xml:space="preserve">Modern Social Work Theory. 4th </w:t>
      </w:r>
      <w:proofErr w:type="spellStart"/>
      <w:r w:rsidRPr="00EE4405">
        <w:rPr>
          <w:rFonts w:ascii="Arial" w:hAnsi="Arial" w:cs="Arial"/>
          <w:i/>
          <w:iCs/>
        </w:rPr>
        <w:t>edn</w:t>
      </w:r>
      <w:proofErr w:type="spellEnd"/>
      <w:r w:rsidRPr="00EE4405">
        <w:rPr>
          <w:rFonts w:ascii="Arial" w:hAnsi="Arial" w:cs="Arial"/>
          <w:i/>
          <w:iCs/>
        </w:rPr>
        <w:t>. Basingstoke: Palgrave Macmillan.</w:t>
      </w:r>
    </w:p>
    <w:p w14:paraId="37F144A4" w14:textId="77777777" w:rsidR="00EE4405" w:rsidRPr="00EE4405" w:rsidRDefault="00EE4405" w:rsidP="00217AE9">
      <w:pPr>
        <w:rPr>
          <w:rFonts w:ascii="Arial" w:hAnsi="Arial" w:cs="Arial"/>
        </w:rPr>
      </w:pPr>
      <w:r w:rsidRPr="00EE4405">
        <w:rPr>
          <w:rFonts w:ascii="Arial" w:hAnsi="Arial" w:cs="Arial"/>
        </w:rPr>
        <w:t>Roker, D., Roker, D. and Coleman, J., 2006. Getting information and support from websites. </w:t>
      </w:r>
      <w:r w:rsidRPr="00EE4405">
        <w:rPr>
          <w:rFonts w:ascii="Arial" w:hAnsi="Arial" w:cs="Arial"/>
          <w:i/>
          <w:iCs/>
        </w:rPr>
        <w:t>Working with Parents of Young People: Research, Policy and Practice</w:t>
      </w:r>
      <w:r w:rsidRPr="00EE4405">
        <w:rPr>
          <w:rFonts w:ascii="Arial" w:hAnsi="Arial" w:cs="Arial"/>
        </w:rPr>
        <w:t>, pp.146-170.</w:t>
      </w:r>
    </w:p>
    <w:p w14:paraId="3DE31C53" w14:textId="77777777" w:rsidR="00EE4405" w:rsidRPr="00EE4405" w:rsidRDefault="00EE4405" w:rsidP="00217AE9">
      <w:pPr>
        <w:rPr>
          <w:rFonts w:ascii="Arial" w:hAnsi="Arial" w:cs="Arial"/>
        </w:rPr>
      </w:pPr>
      <w:r w:rsidRPr="00EE4405">
        <w:rPr>
          <w:rFonts w:ascii="Arial" w:hAnsi="Arial" w:cs="Arial"/>
        </w:rPr>
        <w:t xml:space="preserve">Staffordshire County Council (2026) </w:t>
      </w:r>
      <w:r w:rsidRPr="00EE4405">
        <w:rPr>
          <w:rFonts w:ascii="Arial" w:hAnsi="Arial" w:cs="Arial"/>
          <w:i/>
          <w:iCs/>
        </w:rPr>
        <w:t>Early Help Support</w:t>
      </w:r>
      <w:r w:rsidRPr="00EE4405">
        <w:rPr>
          <w:rFonts w:ascii="Arial" w:hAnsi="Arial" w:cs="Arial"/>
        </w:rPr>
        <w:t>.</w:t>
      </w:r>
    </w:p>
    <w:p w14:paraId="4CC26056" w14:textId="77777777" w:rsidR="00EE4405" w:rsidRDefault="00EE4405" w:rsidP="00217AE9">
      <w:pPr>
        <w:rPr>
          <w:rFonts w:ascii="Arial" w:hAnsi="Arial" w:cs="Arial"/>
        </w:rPr>
      </w:pPr>
      <w:r w:rsidRPr="00EE4405">
        <w:rPr>
          <w:rFonts w:ascii="Arial" w:hAnsi="Arial" w:cs="Arial"/>
        </w:rPr>
        <w:t xml:space="preserve">Tower Hamlets Council (2026) </w:t>
      </w:r>
      <w:r w:rsidRPr="00EE4405">
        <w:rPr>
          <w:rFonts w:ascii="Arial" w:hAnsi="Arial" w:cs="Arial"/>
          <w:i/>
          <w:iCs/>
        </w:rPr>
        <w:t>Family Support Services</w:t>
      </w:r>
      <w:r w:rsidRPr="00EE4405">
        <w:rPr>
          <w:rFonts w:ascii="Arial" w:hAnsi="Arial" w:cs="Arial"/>
        </w:rPr>
        <w:t>.</w:t>
      </w:r>
    </w:p>
    <w:p w14:paraId="7F792B20" w14:textId="6095DAC3" w:rsidR="00EE4405" w:rsidRPr="00EE4405" w:rsidRDefault="00EE4405" w:rsidP="00217AE9">
      <w:pPr>
        <w:rPr>
          <w:rFonts w:ascii="Arial" w:hAnsi="Arial" w:cs="Arial"/>
        </w:rPr>
      </w:pPr>
      <w:r w:rsidRPr="00EE4405">
        <w:rPr>
          <w:rFonts w:ascii="Arial" w:hAnsi="Arial" w:cs="Arial"/>
        </w:rPr>
        <w:t>Wilson, C.J., Bushnell, J.A. and Caputi, P., 2011. Early access and help seeking: Practice implications and new initiatives. </w:t>
      </w:r>
      <w:r w:rsidRPr="00EE4405">
        <w:rPr>
          <w:rFonts w:ascii="Arial" w:hAnsi="Arial" w:cs="Arial"/>
          <w:i/>
          <w:iCs/>
        </w:rPr>
        <w:t>Early intervention in psychiatry</w:t>
      </w:r>
      <w:r w:rsidRPr="00EE4405">
        <w:rPr>
          <w:rFonts w:ascii="Arial" w:hAnsi="Arial" w:cs="Arial"/>
        </w:rPr>
        <w:t>, </w:t>
      </w:r>
      <w:r w:rsidRPr="00EE4405">
        <w:rPr>
          <w:rFonts w:ascii="Arial" w:hAnsi="Arial" w:cs="Arial"/>
          <w:i/>
          <w:iCs/>
        </w:rPr>
        <w:t>5</w:t>
      </w:r>
      <w:r w:rsidRPr="00EE4405">
        <w:rPr>
          <w:rFonts w:ascii="Arial" w:hAnsi="Arial" w:cs="Arial"/>
        </w:rPr>
        <w:t>, pp.34-39.</w:t>
      </w:r>
    </w:p>
    <w:sectPr w:rsidR="00EE4405" w:rsidRPr="00EE4405" w:rsidSect="00E26F2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40042"/>
    <w:multiLevelType w:val="hybridMultilevel"/>
    <w:tmpl w:val="968885A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0C5927"/>
    <w:multiLevelType w:val="multilevel"/>
    <w:tmpl w:val="3EBC45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A677C8D"/>
    <w:multiLevelType w:val="hybridMultilevel"/>
    <w:tmpl w:val="04EAE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1374588">
    <w:abstractNumId w:val="1"/>
  </w:num>
  <w:num w:numId="2" w16cid:durableId="1335256956">
    <w:abstractNumId w:val="0"/>
  </w:num>
  <w:num w:numId="3" w16cid:durableId="767085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AE9"/>
    <w:rsid w:val="00094102"/>
    <w:rsid w:val="000C76D1"/>
    <w:rsid w:val="000E217D"/>
    <w:rsid w:val="00101144"/>
    <w:rsid w:val="00127A92"/>
    <w:rsid w:val="00134F2C"/>
    <w:rsid w:val="00142A84"/>
    <w:rsid w:val="00144928"/>
    <w:rsid w:val="00151E86"/>
    <w:rsid w:val="0016740F"/>
    <w:rsid w:val="001D20CC"/>
    <w:rsid w:val="001F1AB1"/>
    <w:rsid w:val="00217AE9"/>
    <w:rsid w:val="002723D2"/>
    <w:rsid w:val="002825D9"/>
    <w:rsid w:val="00284546"/>
    <w:rsid w:val="00342092"/>
    <w:rsid w:val="00353828"/>
    <w:rsid w:val="00421C97"/>
    <w:rsid w:val="00422012"/>
    <w:rsid w:val="00425DF5"/>
    <w:rsid w:val="00486D56"/>
    <w:rsid w:val="004D3527"/>
    <w:rsid w:val="0052109E"/>
    <w:rsid w:val="005341B6"/>
    <w:rsid w:val="00534852"/>
    <w:rsid w:val="00545A8D"/>
    <w:rsid w:val="00554D30"/>
    <w:rsid w:val="00556C15"/>
    <w:rsid w:val="005A521E"/>
    <w:rsid w:val="00612B7D"/>
    <w:rsid w:val="00651071"/>
    <w:rsid w:val="006A68FF"/>
    <w:rsid w:val="00704D51"/>
    <w:rsid w:val="007C4556"/>
    <w:rsid w:val="007D22F8"/>
    <w:rsid w:val="00836D98"/>
    <w:rsid w:val="00902A70"/>
    <w:rsid w:val="00950208"/>
    <w:rsid w:val="00956DF1"/>
    <w:rsid w:val="009718E6"/>
    <w:rsid w:val="009949A9"/>
    <w:rsid w:val="00A062FB"/>
    <w:rsid w:val="00A846BF"/>
    <w:rsid w:val="00AA45E3"/>
    <w:rsid w:val="00AC22FB"/>
    <w:rsid w:val="00B53A18"/>
    <w:rsid w:val="00BA7B62"/>
    <w:rsid w:val="00BC4E0B"/>
    <w:rsid w:val="00BD3765"/>
    <w:rsid w:val="00C369BF"/>
    <w:rsid w:val="00CB03C4"/>
    <w:rsid w:val="00D45C00"/>
    <w:rsid w:val="00D529E1"/>
    <w:rsid w:val="00D61EDB"/>
    <w:rsid w:val="00DE392F"/>
    <w:rsid w:val="00E26F2E"/>
    <w:rsid w:val="00E52332"/>
    <w:rsid w:val="00E66249"/>
    <w:rsid w:val="00EE4405"/>
    <w:rsid w:val="00F1198B"/>
    <w:rsid w:val="00F1541E"/>
    <w:rsid w:val="00F6549F"/>
    <w:rsid w:val="00FE2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EE806"/>
  <w15:chartTrackingRefBased/>
  <w15:docId w15:val="{1226326E-46CF-4278-B424-FADF0B8C5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7A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7A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7A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7A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7A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7A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7A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7A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7A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A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7A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7A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7A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7A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7A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7A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7A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7AE9"/>
    <w:rPr>
      <w:rFonts w:eastAsiaTheme="majorEastAsia" w:cstheme="majorBidi"/>
      <w:color w:val="272727" w:themeColor="text1" w:themeTint="D8"/>
    </w:rPr>
  </w:style>
  <w:style w:type="paragraph" w:styleId="Title">
    <w:name w:val="Title"/>
    <w:basedOn w:val="Normal"/>
    <w:next w:val="Normal"/>
    <w:link w:val="TitleChar"/>
    <w:uiPriority w:val="10"/>
    <w:qFormat/>
    <w:rsid w:val="00217A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7A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7A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7A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7AE9"/>
    <w:pPr>
      <w:spacing w:before="160"/>
      <w:jc w:val="center"/>
    </w:pPr>
    <w:rPr>
      <w:i/>
      <w:iCs/>
      <w:color w:val="404040" w:themeColor="text1" w:themeTint="BF"/>
    </w:rPr>
  </w:style>
  <w:style w:type="character" w:customStyle="1" w:styleId="QuoteChar">
    <w:name w:val="Quote Char"/>
    <w:basedOn w:val="DefaultParagraphFont"/>
    <w:link w:val="Quote"/>
    <w:uiPriority w:val="29"/>
    <w:rsid w:val="00217AE9"/>
    <w:rPr>
      <w:i/>
      <w:iCs/>
      <w:color w:val="404040" w:themeColor="text1" w:themeTint="BF"/>
    </w:rPr>
  </w:style>
  <w:style w:type="paragraph" w:styleId="ListParagraph">
    <w:name w:val="List Paragraph"/>
    <w:basedOn w:val="Normal"/>
    <w:uiPriority w:val="34"/>
    <w:qFormat/>
    <w:rsid w:val="00217AE9"/>
    <w:pPr>
      <w:ind w:left="720"/>
      <w:contextualSpacing/>
    </w:pPr>
  </w:style>
  <w:style w:type="character" w:styleId="IntenseEmphasis">
    <w:name w:val="Intense Emphasis"/>
    <w:basedOn w:val="DefaultParagraphFont"/>
    <w:uiPriority w:val="21"/>
    <w:qFormat/>
    <w:rsid w:val="00217AE9"/>
    <w:rPr>
      <w:i/>
      <w:iCs/>
      <w:color w:val="0F4761" w:themeColor="accent1" w:themeShade="BF"/>
    </w:rPr>
  </w:style>
  <w:style w:type="paragraph" w:styleId="IntenseQuote">
    <w:name w:val="Intense Quote"/>
    <w:basedOn w:val="Normal"/>
    <w:next w:val="Normal"/>
    <w:link w:val="IntenseQuoteChar"/>
    <w:uiPriority w:val="30"/>
    <w:qFormat/>
    <w:rsid w:val="00217A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7AE9"/>
    <w:rPr>
      <w:i/>
      <w:iCs/>
      <w:color w:val="0F4761" w:themeColor="accent1" w:themeShade="BF"/>
    </w:rPr>
  </w:style>
  <w:style w:type="character" w:styleId="IntenseReference">
    <w:name w:val="Intense Reference"/>
    <w:basedOn w:val="DefaultParagraphFont"/>
    <w:uiPriority w:val="32"/>
    <w:qFormat/>
    <w:rsid w:val="00217AE9"/>
    <w:rPr>
      <w:b/>
      <w:bCs/>
      <w:smallCaps/>
      <w:color w:val="0F4761" w:themeColor="accent1" w:themeShade="BF"/>
      <w:spacing w:val="5"/>
    </w:rPr>
  </w:style>
  <w:style w:type="paragraph" w:styleId="NoSpacing">
    <w:name w:val="No Spacing"/>
    <w:link w:val="NoSpacingChar"/>
    <w:uiPriority w:val="1"/>
    <w:qFormat/>
    <w:rsid w:val="00E26F2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26F2E"/>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d84e5d4beb68fe6a25b9e7270ae8a90a">
  <xsd:schema xmlns:xsd="http://www.w3.org/2001/XMLSchema" xmlns:xs="http://www.w3.org/2001/XMLSchema" xmlns:p="http://schemas.microsoft.com/office/2006/metadata/properties" xmlns:ns3="0085e1a2-9cbf-4b92-866b-21f3c89040b6" targetNamespace="http://schemas.microsoft.com/office/2006/metadata/properties" ma:root="true" ma:fieldsID="9d7ce54dc51ed56c4f07ba95fa734def"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2845FE-D404-41DE-AE70-605F07EA9C6C}">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C13FD2B1-C5C0-4E2A-A60A-DE52A55D7F97}">
  <ds:schemaRefs>
    <ds:schemaRef ds:uri="http://schemas.microsoft.com/sharepoint/v3/contenttype/forms"/>
  </ds:schemaRefs>
</ds:datastoreItem>
</file>

<file path=customXml/itemProps3.xml><?xml version="1.0" encoding="utf-8"?>
<ds:datastoreItem xmlns:ds="http://schemas.openxmlformats.org/officeDocument/2006/customXml" ds:itemID="{A8386683-0146-4C87-A30D-DF8104940B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9</Pages>
  <Words>2282</Words>
  <Characters>13011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Saima Kausar (2407682)</dc:creator>
  <cp:keywords/>
  <dc:description/>
  <cp:lastModifiedBy>Saima Kausar (2407682)</cp:lastModifiedBy>
  <cp:revision>57</cp:revision>
  <dcterms:created xsi:type="dcterms:W3CDTF">2026-03-28T12:02:00Z</dcterms:created>
  <dcterms:modified xsi:type="dcterms:W3CDTF">2026-03-28T21:29:00Z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