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GridTable5Dark-Accent5"/>
        <w:tblW w:w="0" w:type="auto"/>
        <w:tblLook w:val="04A0" w:firstRow="1" w:lastRow="0" w:firstColumn="1" w:lastColumn="0" w:noHBand="0" w:noVBand="1"/>
      </w:tblPr>
      <w:tblGrid>
        <w:gridCol w:w="3256"/>
        <w:gridCol w:w="5760"/>
      </w:tblGrid>
      <w:tr w:rsidR="00445D8D" w:rsidTr="00C81F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Student Name</w:t>
            </w:r>
          </w:p>
        </w:tc>
        <w:tc>
          <w:tcPr>
            <w:tcW w:w="5760" w:type="dxa"/>
          </w:tcPr>
          <w:p w:rsidR="00445D8D" w:rsidRDefault="00445D8D">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Sana Rani</w:t>
            </w:r>
          </w:p>
        </w:tc>
      </w:tr>
      <w:tr w:rsidR="00445D8D" w:rsidTr="00C81F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Student ID</w:t>
            </w:r>
          </w:p>
        </w:tc>
        <w:tc>
          <w:tcPr>
            <w:tcW w:w="5760" w:type="dxa"/>
          </w:tcPr>
          <w:p w:rsidR="00445D8D" w:rsidRDefault="00445D8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2406921</w:t>
            </w:r>
          </w:p>
        </w:tc>
      </w:tr>
      <w:tr w:rsidR="00445D8D" w:rsidTr="00C81FE6">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Module Name</w:t>
            </w:r>
          </w:p>
        </w:tc>
        <w:tc>
          <w:tcPr>
            <w:tcW w:w="5760" w:type="dxa"/>
          </w:tcPr>
          <w:p w:rsidR="00445D8D" w:rsidRDefault="00445D8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Introduction to Physiology</w:t>
            </w:r>
          </w:p>
        </w:tc>
      </w:tr>
      <w:tr w:rsidR="00445D8D" w:rsidTr="00C81F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Module Code</w:t>
            </w:r>
          </w:p>
        </w:tc>
        <w:tc>
          <w:tcPr>
            <w:tcW w:w="5760" w:type="dxa"/>
          </w:tcPr>
          <w:p w:rsidR="00445D8D" w:rsidRDefault="00445D8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BMHP5023</w:t>
            </w:r>
          </w:p>
        </w:tc>
      </w:tr>
      <w:tr w:rsidR="00445D8D" w:rsidTr="00C81FE6">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Assignment Title</w:t>
            </w:r>
          </w:p>
        </w:tc>
        <w:tc>
          <w:tcPr>
            <w:tcW w:w="5760" w:type="dxa"/>
          </w:tcPr>
          <w:p w:rsidR="00445D8D" w:rsidRDefault="00445D8D">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Component 1</w:t>
            </w:r>
          </w:p>
        </w:tc>
      </w:tr>
      <w:tr w:rsidR="00445D8D" w:rsidTr="00C81F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rsidR="00445D8D" w:rsidRDefault="00445D8D">
            <w:pPr>
              <w:rPr>
                <w:rFonts w:ascii="Arial" w:eastAsia="Times New Roman" w:hAnsi="Arial" w:cs="Arial"/>
                <w:b w:val="0"/>
                <w:bCs w:val="0"/>
                <w:sz w:val="36"/>
                <w:szCs w:val="36"/>
                <w:lang w:eastAsia="en-GB"/>
              </w:rPr>
            </w:pPr>
            <w:r>
              <w:rPr>
                <w:rFonts w:ascii="Arial" w:eastAsia="Times New Roman" w:hAnsi="Arial" w:cs="Arial"/>
                <w:b w:val="0"/>
                <w:bCs w:val="0"/>
                <w:sz w:val="36"/>
                <w:szCs w:val="36"/>
                <w:lang w:eastAsia="en-GB"/>
              </w:rPr>
              <w:t>Submission Date</w:t>
            </w:r>
          </w:p>
        </w:tc>
        <w:tc>
          <w:tcPr>
            <w:tcW w:w="5760" w:type="dxa"/>
          </w:tcPr>
          <w:p w:rsidR="00445D8D" w:rsidRDefault="00445D8D">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Pr>
                <w:rFonts w:ascii="Arial" w:eastAsia="Times New Roman" w:hAnsi="Arial" w:cs="Arial"/>
                <w:b/>
                <w:bCs/>
                <w:sz w:val="36"/>
                <w:szCs w:val="36"/>
                <w:lang w:eastAsia="en-GB"/>
              </w:rPr>
              <w:t>10 Nov 2025</w:t>
            </w:r>
          </w:p>
        </w:tc>
      </w:tr>
    </w:tbl>
    <w:p w:rsidR="00445D8D" w:rsidRDefault="00445D8D">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sdt>
      <w:sdtPr>
        <w:id w:val="6068487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273FE3" w:rsidRDefault="00273FE3">
          <w:pPr>
            <w:pStyle w:val="TOCHeading"/>
          </w:pPr>
          <w:r>
            <w:t>Table of Contents</w:t>
          </w:r>
        </w:p>
        <w:p w:rsidR="00273FE3" w:rsidRDefault="00273FE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615075" w:history="1">
            <w:r w:rsidRPr="00480DCA">
              <w:rPr>
                <w:rStyle w:val="Hyperlink"/>
                <w:rFonts w:ascii="Arial" w:eastAsia="Times New Roman" w:hAnsi="Arial" w:cs="Arial"/>
                <w:b/>
                <w:bCs/>
                <w:noProof/>
                <w:lang w:eastAsia="en-GB"/>
              </w:rPr>
              <w:t>Case Study Report: Type 2 Diabetes Mellitus</w:t>
            </w:r>
            <w:r>
              <w:rPr>
                <w:noProof/>
                <w:webHidden/>
              </w:rPr>
              <w:tab/>
            </w:r>
            <w:r>
              <w:rPr>
                <w:noProof/>
                <w:webHidden/>
              </w:rPr>
              <w:fldChar w:fldCharType="begin"/>
            </w:r>
            <w:r>
              <w:rPr>
                <w:noProof/>
                <w:webHidden/>
              </w:rPr>
              <w:instrText xml:space="preserve"> PAGEREF _Toc213615075 \h </w:instrText>
            </w:r>
            <w:r>
              <w:rPr>
                <w:noProof/>
                <w:webHidden/>
              </w:rPr>
            </w:r>
            <w:r>
              <w:rPr>
                <w:noProof/>
                <w:webHidden/>
              </w:rPr>
              <w:fldChar w:fldCharType="separate"/>
            </w:r>
            <w:r>
              <w:rPr>
                <w:noProof/>
                <w:webHidden/>
              </w:rPr>
              <w:t>3</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76" w:history="1">
            <w:r w:rsidRPr="00480DCA">
              <w:rPr>
                <w:rStyle w:val="Hyperlink"/>
                <w:rFonts w:ascii="Arial" w:eastAsia="Times New Roman" w:hAnsi="Arial" w:cs="Arial"/>
                <w:b/>
                <w:bCs/>
                <w:noProof/>
                <w:lang w:eastAsia="en-GB"/>
              </w:rPr>
              <w:t>a) Introduction</w:t>
            </w:r>
            <w:r>
              <w:rPr>
                <w:noProof/>
                <w:webHidden/>
              </w:rPr>
              <w:tab/>
            </w:r>
            <w:r>
              <w:rPr>
                <w:noProof/>
                <w:webHidden/>
              </w:rPr>
              <w:fldChar w:fldCharType="begin"/>
            </w:r>
            <w:r>
              <w:rPr>
                <w:noProof/>
                <w:webHidden/>
              </w:rPr>
              <w:instrText xml:space="preserve"> PAGEREF _Toc213615076 \h </w:instrText>
            </w:r>
            <w:r>
              <w:rPr>
                <w:noProof/>
                <w:webHidden/>
              </w:rPr>
            </w:r>
            <w:r>
              <w:rPr>
                <w:noProof/>
                <w:webHidden/>
              </w:rPr>
              <w:fldChar w:fldCharType="separate"/>
            </w:r>
            <w:r>
              <w:rPr>
                <w:noProof/>
                <w:webHidden/>
              </w:rPr>
              <w:t>3</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77" w:history="1">
            <w:r w:rsidRPr="00480DCA">
              <w:rPr>
                <w:rStyle w:val="Hyperlink"/>
                <w:rFonts w:ascii="Arial" w:eastAsia="Times New Roman" w:hAnsi="Arial" w:cs="Arial"/>
                <w:b/>
                <w:bCs/>
                <w:noProof/>
                <w:lang w:eastAsia="en-GB"/>
              </w:rPr>
              <w:t>b) Control of Blood Sugar Levels</w:t>
            </w:r>
            <w:r>
              <w:rPr>
                <w:noProof/>
                <w:webHidden/>
              </w:rPr>
              <w:tab/>
            </w:r>
            <w:r>
              <w:rPr>
                <w:noProof/>
                <w:webHidden/>
              </w:rPr>
              <w:fldChar w:fldCharType="begin"/>
            </w:r>
            <w:r>
              <w:rPr>
                <w:noProof/>
                <w:webHidden/>
              </w:rPr>
              <w:instrText xml:space="preserve"> PAGEREF _Toc213615077 \h </w:instrText>
            </w:r>
            <w:r>
              <w:rPr>
                <w:noProof/>
                <w:webHidden/>
              </w:rPr>
            </w:r>
            <w:r>
              <w:rPr>
                <w:noProof/>
                <w:webHidden/>
              </w:rPr>
              <w:fldChar w:fldCharType="separate"/>
            </w:r>
            <w:r>
              <w:rPr>
                <w:noProof/>
                <w:webHidden/>
              </w:rPr>
              <w:t>3</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78" w:history="1">
            <w:r w:rsidRPr="00480DCA">
              <w:rPr>
                <w:rStyle w:val="Hyperlink"/>
                <w:rFonts w:ascii="Arial" w:eastAsia="Times New Roman" w:hAnsi="Arial" w:cs="Arial"/>
                <w:b/>
                <w:bCs/>
                <w:noProof/>
                <w:lang w:eastAsia="en-GB"/>
              </w:rPr>
              <w:t>c) Glucose and Oxygen in the Production of Energy</w:t>
            </w:r>
            <w:r>
              <w:rPr>
                <w:noProof/>
                <w:webHidden/>
              </w:rPr>
              <w:tab/>
            </w:r>
            <w:r>
              <w:rPr>
                <w:noProof/>
                <w:webHidden/>
              </w:rPr>
              <w:fldChar w:fldCharType="begin"/>
            </w:r>
            <w:r>
              <w:rPr>
                <w:noProof/>
                <w:webHidden/>
              </w:rPr>
              <w:instrText xml:space="preserve"> PAGEREF _Toc213615078 \h </w:instrText>
            </w:r>
            <w:r>
              <w:rPr>
                <w:noProof/>
                <w:webHidden/>
              </w:rPr>
            </w:r>
            <w:r>
              <w:rPr>
                <w:noProof/>
                <w:webHidden/>
              </w:rPr>
              <w:fldChar w:fldCharType="separate"/>
            </w:r>
            <w:r>
              <w:rPr>
                <w:noProof/>
                <w:webHidden/>
              </w:rPr>
              <w:t>4</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79" w:history="1">
            <w:r w:rsidRPr="00480DCA">
              <w:rPr>
                <w:rStyle w:val="Hyperlink"/>
                <w:rFonts w:ascii="Arial" w:eastAsia="Times New Roman" w:hAnsi="Arial" w:cs="Arial"/>
                <w:b/>
                <w:bCs/>
                <w:noProof/>
                <w:lang w:eastAsia="en-GB"/>
              </w:rPr>
              <w:t>d) Monitoring and Documenting Blood Sugar Levels</w:t>
            </w:r>
            <w:r>
              <w:rPr>
                <w:noProof/>
                <w:webHidden/>
              </w:rPr>
              <w:tab/>
            </w:r>
            <w:r>
              <w:rPr>
                <w:noProof/>
                <w:webHidden/>
              </w:rPr>
              <w:fldChar w:fldCharType="begin"/>
            </w:r>
            <w:r>
              <w:rPr>
                <w:noProof/>
                <w:webHidden/>
              </w:rPr>
              <w:instrText xml:space="preserve"> PAGEREF _Toc213615079 \h </w:instrText>
            </w:r>
            <w:r>
              <w:rPr>
                <w:noProof/>
                <w:webHidden/>
              </w:rPr>
            </w:r>
            <w:r>
              <w:rPr>
                <w:noProof/>
                <w:webHidden/>
              </w:rPr>
              <w:fldChar w:fldCharType="separate"/>
            </w:r>
            <w:r>
              <w:rPr>
                <w:noProof/>
                <w:webHidden/>
              </w:rPr>
              <w:t>5</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80" w:history="1">
            <w:r w:rsidRPr="00480DCA">
              <w:rPr>
                <w:rStyle w:val="Hyperlink"/>
                <w:rFonts w:ascii="Arial" w:eastAsia="Times New Roman" w:hAnsi="Arial" w:cs="Arial"/>
                <w:b/>
                <w:bCs/>
                <w:noProof/>
                <w:lang w:eastAsia="en-GB"/>
              </w:rPr>
              <w:t>e) Recommendations for Lifestyle Based on Evidence</w:t>
            </w:r>
            <w:r>
              <w:rPr>
                <w:noProof/>
                <w:webHidden/>
              </w:rPr>
              <w:tab/>
            </w:r>
            <w:r>
              <w:rPr>
                <w:noProof/>
                <w:webHidden/>
              </w:rPr>
              <w:fldChar w:fldCharType="begin"/>
            </w:r>
            <w:r>
              <w:rPr>
                <w:noProof/>
                <w:webHidden/>
              </w:rPr>
              <w:instrText xml:space="preserve"> PAGEREF _Toc213615080 \h </w:instrText>
            </w:r>
            <w:r>
              <w:rPr>
                <w:noProof/>
                <w:webHidden/>
              </w:rPr>
            </w:r>
            <w:r>
              <w:rPr>
                <w:noProof/>
                <w:webHidden/>
              </w:rPr>
              <w:fldChar w:fldCharType="separate"/>
            </w:r>
            <w:r>
              <w:rPr>
                <w:noProof/>
                <w:webHidden/>
              </w:rPr>
              <w:t>6</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81" w:history="1">
            <w:r w:rsidRPr="00480DCA">
              <w:rPr>
                <w:rStyle w:val="Hyperlink"/>
                <w:rFonts w:ascii="Arial" w:eastAsia="Times New Roman" w:hAnsi="Arial" w:cs="Arial"/>
                <w:b/>
                <w:bCs/>
                <w:noProof/>
                <w:lang w:eastAsia="en-GB"/>
              </w:rPr>
              <w:t>f) Conclusion</w:t>
            </w:r>
            <w:r>
              <w:rPr>
                <w:noProof/>
                <w:webHidden/>
              </w:rPr>
              <w:tab/>
            </w:r>
            <w:r>
              <w:rPr>
                <w:noProof/>
                <w:webHidden/>
              </w:rPr>
              <w:fldChar w:fldCharType="begin"/>
            </w:r>
            <w:r>
              <w:rPr>
                <w:noProof/>
                <w:webHidden/>
              </w:rPr>
              <w:instrText xml:space="preserve"> PAGEREF _Toc213615081 \h </w:instrText>
            </w:r>
            <w:r>
              <w:rPr>
                <w:noProof/>
                <w:webHidden/>
              </w:rPr>
            </w:r>
            <w:r>
              <w:rPr>
                <w:noProof/>
                <w:webHidden/>
              </w:rPr>
              <w:fldChar w:fldCharType="separate"/>
            </w:r>
            <w:r>
              <w:rPr>
                <w:noProof/>
                <w:webHidden/>
              </w:rPr>
              <w:t>7</w:t>
            </w:r>
            <w:r>
              <w:rPr>
                <w:noProof/>
                <w:webHidden/>
              </w:rPr>
              <w:fldChar w:fldCharType="end"/>
            </w:r>
          </w:hyperlink>
        </w:p>
        <w:p w:rsidR="00273FE3" w:rsidRDefault="00273FE3">
          <w:pPr>
            <w:pStyle w:val="TOC3"/>
            <w:tabs>
              <w:tab w:val="right" w:leader="dot" w:pos="9016"/>
            </w:tabs>
            <w:rPr>
              <w:rFonts w:eastAsiaTheme="minorEastAsia"/>
              <w:noProof/>
              <w:lang w:eastAsia="en-GB"/>
            </w:rPr>
          </w:pPr>
          <w:hyperlink w:anchor="_Toc213615082" w:history="1">
            <w:r w:rsidRPr="00480DCA">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_Toc213615082 \h </w:instrText>
            </w:r>
            <w:r>
              <w:rPr>
                <w:noProof/>
                <w:webHidden/>
              </w:rPr>
            </w:r>
            <w:r>
              <w:rPr>
                <w:noProof/>
                <w:webHidden/>
              </w:rPr>
              <w:fldChar w:fldCharType="separate"/>
            </w:r>
            <w:r>
              <w:rPr>
                <w:noProof/>
                <w:webHidden/>
              </w:rPr>
              <w:t>8</w:t>
            </w:r>
            <w:r>
              <w:rPr>
                <w:noProof/>
                <w:webHidden/>
              </w:rPr>
              <w:fldChar w:fldCharType="end"/>
            </w:r>
          </w:hyperlink>
        </w:p>
        <w:p w:rsidR="00273FE3" w:rsidRDefault="00273FE3">
          <w:r>
            <w:rPr>
              <w:b/>
              <w:bCs/>
              <w:noProof/>
            </w:rPr>
            <w:fldChar w:fldCharType="end"/>
          </w:r>
        </w:p>
      </w:sdtContent>
    </w:sdt>
    <w:p w:rsidR="005F72EB" w:rsidRDefault="005F72EB">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p w:rsidR="003F3DD7" w:rsidRPr="003F3DD7" w:rsidRDefault="003F3DD7" w:rsidP="003F3DD7">
      <w:pPr>
        <w:spacing w:before="100" w:beforeAutospacing="1" w:after="100" w:afterAutospacing="1" w:line="240" w:lineRule="auto"/>
        <w:outlineLvl w:val="1"/>
        <w:rPr>
          <w:rFonts w:ascii="Arial" w:eastAsia="Times New Roman" w:hAnsi="Arial" w:cs="Arial"/>
          <w:b/>
          <w:bCs/>
          <w:sz w:val="36"/>
          <w:szCs w:val="36"/>
          <w:lang w:eastAsia="en-GB"/>
        </w:rPr>
      </w:pPr>
      <w:bookmarkStart w:id="0" w:name="_Toc212668845"/>
      <w:bookmarkStart w:id="1" w:name="_Toc212671656"/>
      <w:bookmarkStart w:id="2" w:name="_Toc212671685"/>
      <w:bookmarkStart w:id="3" w:name="_Toc213615075"/>
      <w:r w:rsidRPr="003F3DD7">
        <w:rPr>
          <w:rFonts w:ascii="Arial" w:eastAsia="Times New Roman" w:hAnsi="Arial" w:cs="Arial"/>
          <w:b/>
          <w:bCs/>
          <w:sz w:val="36"/>
          <w:szCs w:val="36"/>
          <w:lang w:eastAsia="en-GB"/>
        </w:rPr>
        <w:lastRenderedPageBreak/>
        <w:t>Case Study Report: Type 2 Diabetes Mellitus</w:t>
      </w:r>
      <w:bookmarkEnd w:id="0"/>
      <w:bookmarkEnd w:id="1"/>
      <w:bookmarkEnd w:id="2"/>
      <w:bookmarkEnd w:id="3"/>
    </w:p>
    <w:p w:rsidR="003F3DD7" w:rsidRPr="003F3DD7" w:rsidRDefault="00C81FE6" w:rsidP="003F3DD7">
      <w:pPr>
        <w:spacing w:before="100" w:beforeAutospacing="1" w:after="100" w:afterAutospacing="1" w:line="240" w:lineRule="auto"/>
        <w:outlineLvl w:val="2"/>
        <w:rPr>
          <w:rFonts w:ascii="Arial" w:eastAsia="Times New Roman" w:hAnsi="Arial" w:cs="Arial"/>
          <w:b/>
          <w:bCs/>
          <w:sz w:val="27"/>
          <w:szCs w:val="27"/>
          <w:lang w:eastAsia="en-GB"/>
        </w:rPr>
      </w:pPr>
      <w:bookmarkStart w:id="4" w:name="_Toc212668846"/>
      <w:bookmarkStart w:id="5" w:name="_Toc212671657"/>
      <w:bookmarkStart w:id="6" w:name="_Toc212671686"/>
      <w:bookmarkStart w:id="7" w:name="_Toc213615076"/>
      <w:r>
        <w:rPr>
          <w:rFonts w:ascii="Arial" w:eastAsia="Times New Roman" w:hAnsi="Arial" w:cs="Arial"/>
          <w:b/>
          <w:bCs/>
          <w:sz w:val="27"/>
          <w:szCs w:val="27"/>
          <w:lang w:eastAsia="en-GB"/>
        </w:rPr>
        <w:t>a) Introduction</w:t>
      </w:r>
      <w:bookmarkEnd w:id="4"/>
      <w:bookmarkEnd w:id="5"/>
      <w:bookmarkEnd w:id="6"/>
      <w:bookmarkEnd w:id="7"/>
    </w:p>
    <w:p w:rsidR="00254582" w:rsidRPr="0023694B" w:rsidRDefault="00174CFE" w:rsidP="003F3DD7">
      <w:pPr>
        <w:spacing w:before="100" w:beforeAutospacing="1" w:after="100" w:afterAutospacing="1" w:line="360" w:lineRule="auto"/>
        <w:jc w:val="both"/>
        <w:rPr>
          <w:rFonts w:ascii="Arial" w:eastAsia="Times New Roman" w:hAnsi="Arial" w:cs="Arial"/>
          <w:szCs w:val="24"/>
          <w:lang w:eastAsia="en-GB"/>
        </w:rPr>
      </w:pPr>
      <w:proofErr w:type="spellStart"/>
      <w:r w:rsidRPr="0023694B">
        <w:rPr>
          <w:rFonts w:ascii="Arial" w:eastAsia="Times New Roman" w:hAnsi="Arial" w:cs="Arial"/>
          <w:szCs w:val="24"/>
          <w:lang w:eastAsia="en-GB"/>
        </w:rPr>
        <w:t>Hyperglycemia</w:t>
      </w:r>
      <w:proofErr w:type="spellEnd"/>
      <w:r w:rsidRPr="0023694B">
        <w:rPr>
          <w:rFonts w:ascii="Arial" w:eastAsia="Times New Roman" w:hAnsi="Arial" w:cs="Arial"/>
          <w:szCs w:val="24"/>
          <w:lang w:eastAsia="en-GB"/>
        </w:rPr>
        <w:t>, or high blood sugar, is a key feature of diabetes, a long-term health condition caused by problems with insulin use or production. There are two main types of diabetes: Type 1 and Type 2. Type 2 diabetes, which is also called Type 2 Diabetes Mellitus (T2DM), is the most common, making up more than 90% of all cases around</w:t>
      </w:r>
      <w:r w:rsidR="005F1F78" w:rsidRPr="0023694B">
        <w:rPr>
          <w:rFonts w:ascii="Arial" w:eastAsia="Times New Roman" w:hAnsi="Arial" w:cs="Arial"/>
          <w:szCs w:val="24"/>
          <w:lang w:eastAsia="en-GB"/>
        </w:rPr>
        <w:t xml:space="preserve"> the world</w:t>
      </w:r>
      <w:r w:rsidR="00390D7F" w:rsidRPr="0023694B">
        <w:rPr>
          <w:rFonts w:ascii="Arial" w:eastAsia="Times New Roman" w:hAnsi="Arial" w:cs="Arial"/>
          <w:szCs w:val="24"/>
          <w:lang w:eastAsia="en-GB"/>
        </w:rPr>
        <w:t xml:space="preserve">. There is a significant rise in diabetes witnessed in recent years because </w:t>
      </w:r>
      <w:r w:rsidR="00072101" w:rsidRPr="0023694B">
        <w:rPr>
          <w:rFonts w:ascii="Arial" w:eastAsia="Times New Roman" w:hAnsi="Arial" w:cs="Arial"/>
          <w:szCs w:val="24"/>
          <w:lang w:eastAsia="en-GB"/>
        </w:rPr>
        <w:t xml:space="preserve">globally, there were </w:t>
      </w:r>
      <w:r w:rsidR="00390D7F" w:rsidRPr="0023694B">
        <w:rPr>
          <w:rFonts w:ascii="Arial" w:eastAsia="Times New Roman" w:hAnsi="Arial" w:cs="Arial"/>
          <w:szCs w:val="24"/>
          <w:lang w:eastAsia="en-GB"/>
        </w:rPr>
        <w:t>200 million</w:t>
      </w:r>
      <w:r w:rsidR="00072101" w:rsidRPr="0023694B">
        <w:rPr>
          <w:rFonts w:ascii="Arial" w:eastAsia="Times New Roman" w:hAnsi="Arial" w:cs="Arial"/>
          <w:szCs w:val="24"/>
          <w:lang w:eastAsia="en-GB"/>
        </w:rPr>
        <w:t xml:space="preserve"> people</w:t>
      </w:r>
      <w:r w:rsidR="00390D7F" w:rsidRPr="0023694B">
        <w:rPr>
          <w:rFonts w:ascii="Arial" w:eastAsia="Times New Roman" w:hAnsi="Arial" w:cs="Arial"/>
          <w:szCs w:val="24"/>
          <w:lang w:eastAsia="en-GB"/>
        </w:rPr>
        <w:t xml:space="preserve"> </w:t>
      </w:r>
      <w:r w:rsidR="00072101" w:rsidRPr="0023694B">
        <w:rPr>
          <w:rFonts w:ascii="Arial" w:eastAsia="Times New Roman" w:hAnsi="Arial" w:cs="Arial"/>
          <w:szCs w:val="24"/>
          <w:lang w:eastAsia="en-GB"/>
        </w:rPr>
        <w:t xml:space="preserve">in 1990, which rose to </w:t>
      </w:r>
      <w:r w:rsidR="00390D7F" w:rsidRPr="0023694B">
        <w:rPr>
          <w:rFonts w:ascii="Arial" w:eastAsia="Times New Roman" w:hAnsi="Arial" w:cs="Arial"/>
          <w:szCs w:val="24"/>
          <w:lang w:eastAsia="en-GB"/>
        </w:rPr>
        <w:t xml:space="preserve">830 million people in 2022 </w:t>
      </w:r>
      <w:r w:rsidR="005F1F78" w:rsidRPr="0023694B">
        <w:rPr>
          <w:rFonts w:ascii="Arial" w:eastAsia="Times New Roman" w:hAnsi="Arial" w:cs="Arial"/>
          <w:szCs w:val="24"/>
          <w:lang w:eastAsia="en-GB"/>
        </w:rPr>
        <w:t>(World Health Organis</w:t>
      </w:r>
      <w:r w:rsidR="00390D7F" w:rsidRPr="0023694B">
        <w:rPr>
          <w:rFonts w:ascii="Arial" w:eastAsia="Times New Roman" w:hAnsi="Arial" w:cs="Arial"/>
          <w:szCs w:val="24"/>
          <w:lang w:eastAsia="en-GB"/>
        </w:rPr>
        <w:t xml:space="preserve">ation [WHO], </w:t>
      </w:r>
      <w:bookmarkStart w:id="8" w:name="_GoBack"/>
      <w:bookmarkEnd w:id="8"/>
      <w:r w:rsidR="00390D7F" w:rsidRPr="0023694B">
        <w:rPr>
          <w:rFonts w:ascii="Arial" w:eastAsia="Times New Roman" w:hAnsi="Arial" w:cs="Arial"/>
          <w:szCs w:val="24"/>
          <w:lang w:eastAsia="en-GB"/>
        </w:rPr>
        <w:t>2024</w:t>
      </w:r>
      <w:r w:rsidRPr="0023694B">
        <w:rPr>
          <w:rFonts w:ascii="Arial" w:eastAsia="Times New Roman" w:hAnsi="Arial" w:cs="Arial"/>
          <w:szCs w:val="24"/>
          <w:lang w:eastAsia="en-GB"/>
        </w:rPr>
        <w:t xml:space="preserve">). </w:t>
      </w:r>
    </w:p>
    <w:p w:rsidR="003F3DD7" w:rsidRPr="0023694B" w:rsidRDefault="00174CFE" w:rsidP="003F3DD7">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More than 4.</w:t>
      </w:r>
      <w:r w:rsidR="005722C1" w:rsidRPr="0023694B">
        <w:rPr>
          <w:rFonts w:ascii="Arial" w:eastAsia="Times New Roman" w:hAnsi="Arial" w:cs="Arial"/>
          <w:szCs w:val="24"/>
          <w:lang w:eastAsia="en-GB"/>
        </w:rPr>
        <w:t>6</w:t>
      </w:r>
      <w:r w:rsidRPr="0023694B">
        <w:rPr>
          <w:rFonts w:ascii="Arial" w:eastAsia="Times New Roman" w:hAnsi="Arial" w:cs="Arial"/>
          <w:szCs w:val="24"/>
          <w:lang w:eastAsia="en-GB"/>
        </w:rPr>
        <w:t xml:space="preserve"> million people in the UK have been told they have diabetes, </w:t>
      </w:r>
      <w:r w:rsidR="005722C1" w:rsidRPr="0023694B">
        <w:rPr>
          <w:rFonts w:ascii="Arial" w:eastAsia="Times New Roman" w:hAnsi="Arial" w:cs="Arial"/>
          <w:szCs w:val="24"/>
          <w:lang w:eastAsia="en-GB"/>
        </w:rPr>
        <w:t>and 1.3 million people could be living with Type 2 diabetes</w:t>
      </w:r>
      <w:r w:rsidRPr="0023694B">
        <w:rPr>
          <w:rFonts w:ascii="Arial" w:eastAsia="Times New Roman" w:hAnsi="Arial" w:cs="Arial"/>
          <w:szCs w:val="24"/>
          <w:lang w:eastAsia="en-GB"/>
        </w:rPr>
        <w:t xml:space="preserve"> (Diabetes UK, 2025). This condition can lead to serious health problems in the long run, such as nerve damage, eye damage, kidney failure, and heart disease</w:t>
      </w:r>
      <w:r w:rsidR="003F3DD7" w:rsidRPr="0023694B">
        <w:rPr>
          <w:rFonts w:ascii="Arial" w:eastAsia="Times New Roman" w:hAnsi="Arial" w:cs="Arial"/>
          <w:szCs w:val="24"/>
          <w:lang w:eastAsia="en-GB"/>
        </w:rPr>
        <w:t>.</w:t>
      </w:r>
    </w:p>
    <w:p w:rsidR="006C31C9" w:rsidRPr="0023694B" w:rsidRDefault="006C31C9" w:rsidP="003F3DD7">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Insulin resistance, which refers to the inability of the body's cells to respond to insulin, along with a reduction in insulin production by pancreatic β-cells, are the primary contributors to type 2 diabetes (</w:t>
      </w:r>
      <w:proofErr w:type="spellStart"/>
      <w:r w:rsidR="00DF73FE" w:rsidRPr="0023694B">
        <w:rPr>
          <w:rFonts w:ascii="Arial" w:eastAsia="Times New Roman" w:hAnsi="Arial" w:cs="Arial"/>
          <w:szCs w:val="24"/>
          <w:lang w:eastAsia="en-GB"/>
        </w:rPr>
        <w:t>Natale</w:t>
      </w:r>
      <w:proofErr w:type="spellEnd"/>
      <w:r w:rsidR="00DF73FE" w:rsidRPr="0023694B">
        <w:rPr>
          <w:rFonts w:ascii="Arial" w:eastAsia="Times New Roman" w:hAnsi="Arial" w:cs="Arial"/>
          <w:szCs w:val="24"/>
          <w:lang w:eastAsia="en-GB"/>
        </w:rPr>
        <w:t xml:space="preserve"> and </w:t>
      </w:r>
      <w:proofErr w:type="spellStart"/>
      <w:r w:rsidR="00DF73FE" w:rsidRPr="0023694B">
        <w:rPr>
          <w:rFonts w:ascii="Arial" w:eastAsia="Times New Roman" w:hAnsi="Arial" w:cs="Arial"/>
          <w:szCs w:val="24"/>
          <w:lang w:eastAsia="en-GB"/>
        </w:rPr>
        <w:t>Fornai</w:t>
      </w:r>
      <w:proofErr w:type="spellEnd"/>
      <w:r w:rsidR="00DF73FE" w:rsidRPr="0023694B">
        <w:rPr>
          <w:rFonts w:ascii="Arial" w:eastAsia="Times New Roman" w:hAnsi="Arial" w:cs="Arial"/>
          <w:szCs w:val="24"/>
          <w:lang w:eastAsia="en-GB"/>
        </w:rPr>
        <w:t>, 2024</w:t>
      </w:r>
      <w:r w:rsidRPr="0023694B">
        <w:rPr>
          <w:rFonts w:ascii="Arial" w:eastAsia="Times New Roman" w:hAnsi="Arial" w:cs="Arial"/>
          <w:szCs w:val="24"/>
          <w:lang w:eastAsia="en-GB"/>
        </w:rPr>
        <w:t xml:space="preserve">). Key risk factors include obesity, a lack of physical activity, unhealthy diets, smoking, ageing, a family history of the disease, and ethnic background (NICE, 2021). </w:t>
      </w:r>
    </w:p>
    <w:p w:rsidR="003F3DD7" w:rsidRPr="0023694B" w:rsidRDefault="006C31C9" w:rsidP="003F3DD7">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It is essential to comprehend the physiology behind glucose regulation, the impact of lifestyle factors, and the importance of continuous monitoring for the safe and effective management of this preventable and manageable condition. This report discusses the molecular processes involved in energy production, how blood sugar is regulated within the human body, and evidence-based lifestyle interventions for managing diabetes</w:t>
      </w:r>
      <w:r w:rsidR="003F3DD7" w:rsidRPr="0023694B">
        <w:rPr>
          <w:rFonts w:ascii="Arial" w:eastAsia="Times New Roman" w:hAnsi="Arial" w:cs="Arial"/>
          <w:szCs w:val="24"/>
          <w:lang w:eastAsia="en-GB"/>
        </w:rPr>
        <w:t>.</w:t>
      </w:r>
    </w:p>
    <w:p w:rsidR="003F3DD7" w:rsidRPr="003F3DD7" w:rsidRDefault="003F3DD7" w:rsidP="003F3DD7">
      <w:pPr>
        <w:spacing w:before="100" w:beforeAutospacing="1" w:after="100" w:afterAutospacing="1" w:line="240" w:lineRule="auto"/>
        <w:outlineLvl w:val="2"/>
        <w:rPr>
          <w:rFonts w:ascii="Arial" w:eastAsia="Times New Roman" w:hAnsi="Arial" w:cs="Arial"/>
          <w:b/>
          <w:bCs/>
          <w:sz w:val="27"/>
          <w:szCs w:val="27"/>
          <w:lang w:eastAsia="en-GB"/>
        </w:rPr>
      </w:pPr>
      <w:bookmarkStart w:id="9" w:name="_Toc212668847"/>
      <w:bookmarkStart w:id="10" w:name="_Toc212671658"/>
      <w:bookmarkStart w:id="11" w:name="_Toc212671687"/>
      <w:bookmarkStart w:id="12" w:name="_Toc213615077"/>
      <w:r w:rsidRPr="003F3DD7">
        <w:rPr>
          <w:rFonts w:ascii="Arial" w:eastAsia="Times New Roman" w:hAnsi="Arial" w:cs="Arial"/>
          <w:b/>
          <w:bCs/>
          <w:sz w:val="27"/>
          <w:szCs w:val="27"/>
          <w:lang w:eastAsia="en-GB"/>
        </w:rPr>
        <w:t xml:space="preserve">b) </w:t>
      </w:r>
      <w:r w:rsidR="00A3706A" w:rsidRPr="00A3706A">
        <w:rPr>
          <w:rFonts w:ascii="Arial" w:eastAsia="Times New Roman" w:hAnsi="Arial" w:cs="Arial"/>
          <w:b/>
          <w:bCs/>
          <w:sz w:val="27"/>
          <w:szCs w:val="27"/>
          <w:lang w:eastAsia="en-GB"/>
        </w:rPr>
        <w:t>Control of Blood Sugar Levels</w:t>
      </w:r>
      <w:bookmarkEnd w:id="9"/>
      <w:bookmarkEnd w:id="10"/>
      <w:bookmarkEnd w:id="11"/>
      <w:bookmarkEnd w:id="12"/>
      <w:r w:rsidR="00A3706A" w:rsidRPr="00A3706A">
        <w:rPr>
          <w:rFonts w:ascii="Arial" w:eastAsia="Times New Roman" w:hAnsi="Arial" w:cs="Arial"/>
          <w:b/>
          <w:bCs/>
          <w:sz w:val="27"/>
          <w:szCs w:val="27"/>
          <w:lang w:eastAsia="en-GB"/>
        </w:rPr>
        <w:t xml:space="preserve"> </w:t>
      </w:r>
    </w:p>
    <w:p w:rsidR="003F3DD7" w:rsidRPr="0023694B" w:rsidRDefault="00E62D0A" w:rsidP="00E62D0A">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To maintain homeostasis and proper bodily functions, blood glucose concentrations need to stay within a safe physiological range of approximately 4–7 </w:t>
      </w:r>
      <w:proofErr w:type="spellStart"/>
      <w:r w:rsidRPr="0023694B">
        <w:rPr>
          <w:rFonts w:ascii="Arial" w:eastAsia="Times New Roman" w:hAnsi="Arial" w:cs="Arial"/>
          <w:szCs w:val="24"/>
          <w:lang w:eastAsia="en-GB"/>
        </w:rPr>
        <w:t>mmol</w:t>
      </w:r>
      <w:proofErr w:type="spellEnd"/>
      <w:r w:rsidRPr="0023694B">
        <w:rPr>
          <w:rFonts w:ascii="Arial" w:eastAsia="Times New Roman" w:hAnsi="Arial" w:cs="Arial"/>
          <w:szCs w:val="24"/>
          <w:lang w:eastAsia="en-GB"/>
        </w:rPr>
        <w:t xml:space="preserve">/L. The regulation of these levels is primarily managed by the endocrine system, especially the pancreas, liver, and hormonal feedback mechanisms </w:t>
      </w:r>
      <w:r w:rsidR="003F3DD7" w:rsidRPr="0023694B">
        <w:rPr>
          <w:rFonts w:ascii="Arial" w:eastAsia="Times New Roman" w:hAnsi="Arial" w:cs="Arial"/>
          <w:szCs w:val="24"/>
          <w:lang w:eastAsia="en-GB"/>
        </w:rPr>
        <w:t>(</w:t>
      </w:r>
      <w:proofErr w:type="spellStart"/>
      <w:r w:rsidR="00685142" w:rsidRPr="0023694B">
        <w:rPr>
          <w:rFonts w:ascii="Arial" w:eastAsia="Times New Roman" w:hAnsi="Arial" w:cs="Arial"/>
          <w:szCs w:val="24"/>
          <w:lang w:eastAsia="en-GB"/>
        </w:rPr>
        <w:t>Alonge</w:t>
      </w:r>
      <w:proofErr w:type="spellEnd"/>
      <w:r w:rsidR="00685142" w:rsidRPr="0023694B">
        <w:rPr>
          <w:rFonts w:ascii="Arial" w:eastAsia="Times New Roman" w:hAnsi="Arial" w:cs="Arial"/>
          <w:szCs w:val="24"/>
          <w:lang w:eastAsia="en-GB"/>
        </w:rPr>
        <w:t xml:space="preserve"> et al., 2021</w:t>
      </w:r>
      <w:r w:rsidR="003F3DD7" w:rsidRPr="0023694B">
        <w:rPr>
          <w:rFonts w:ascii="Arial" w:eastAsia="Times New Roman" w:hAnsi="Arial" w:cs="Arial"/>
          <w:szCs w:val="24"/>
          <w:lang w:eastAsia="en-GB"/>
        </w:rPr>
        <w:t>).</w:t>
      </w:r>
    </w:p>
    <w:p w:rsidR="003F3DD7" w:rsidRPr="0023694B" w:rsidRDefault="00104885" w:rsidP="00B173F9">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The pancreas is important because it has small areas called islets of Langerhans. These areas have two types of cells: </w:t>
      </w:r>
      <w:r w:rsidR="00B173F9" w:rsidRPr="0023694B">
        <w:rPr>
          <w:rFonts w:ascii="Arial" w:eastAsia="Times New Roman" w:hAnsi="Arial" w:cs="Arial"/>
          <w:szCs w:val="24"/>
          <w:lang w:eastAsia="en-GB"/>
        </w:rPr>
        <w:t>β-</w:t>
      </w:r>
      <w:r w:rsidRPr="0023694B">
        <w:rPr>
          <w:rFonts w:ascii="Arial" w:eastAsia="Times New Roman" w:hAnsi="Arial" w:cs="Arial"/>
          <w:szCs w:val="24"/>
          <w:lang w:eastAsia="en-GB"/>
        </w:rPr>
        <w:t xml:space="preserve">cells that release glucagon and </w:t>
      </w:r>
      <w:r w:rsidR="00B173F9" w:rsidRPr="0023694B">
        <w:rPr>
          <w:rFonts w:ascii="Arial" w:eastAsia="Times New Roman" w:hAnsi="Arial" w:cs="Arial"/>
          <w:szCs w:val="24"/>
          <w:lang w:eastAsia="en-GB"/>
        </w:rPr>
        <w:t>α-cells</w:t>
      </w:r>
      <w:r w:rsidRPr="0023694B">
        <w:rPr>
          <w:rFonts w:ascii="Arial" w:eastAsia="Times New Roman" w:hAnsi="Arial" w:cs="Arial"/>
          <w:szCs w:val="24"/>
          <w:lang w:eastAsia="en-GB"/>
        </w:rPr>
        <w:t xml:space="preserve"> that produce insulin. </w:t>
      </w:r>
      <w:r w:rsidR="00B173F9" w:rsidRPr="0023694B">
        <w:rPr>
          <w:rFonts w:ascii="Arial" w:eastAsia="Times New Roman" w:hAnsi="Arial" w:cs="Arial"/>
          <w:szCs w:val="24"/>
          <w:lang w:eastAsia="en-GB"/>
        </w:rPr>
        <w:t>After eating, b</w:t>
      </w:r>
      <w:r w:rsidRPr="0023694B">
        <w:rPr>
          <w:rFonts w:ascii="Arial" w:eastAsia="Times New Roman" w:hAnsi="Arial" w:cs="Arial"/>
          <w:szCs w:val="24"/>
          <w:lang w:eastAsia="en-GB"/>
        </w:rPr>
        <w:t xml:space="preserve">lood sugar levels go </w:t>
      </w:r>
      <w:r w:rsidR="00B173F9" w:rsidRPr="0023694B">
        <w:rPr>
          <w:rFonts w:ascii="Arial" w:eastAsia="Times New Roman" w:hAnsi="Arial" w:cs="Arial"/>
          <w:szCs w:val="24"/>
          <w:lang w:eastAsia="en-GB"/>
        </w:rPr>
        <w:t xml:space="preserve">high </w:t>
      </w:r>
      <w:r w:rsidRPr="0023694B">
        <w:rPr>
          <w:rFonts w:ascii="Arial" w:eastAsia="Times New Roman" w:hAnsi="Arial" w:cs="Arial"/>
          <w:szCs w:val="24"/>
          <w:lang w:eastAsia="en-GB"/>
        </w:rPr>
        <w:t xml:space="preserve">because carbohydrates turn </w:t>
      </w:r>
      <w:r w:rsidR="00B173F9" w:rsidRPr="0023694B">
        <w:rPr>
          <w:rFonts w:ascii="Arial" w:eastAsia="Times New Roman" w:hAnsi="Arial" w:cs="Arial"/>
          <w:szCs w:val="24"/>
          <w:lang w:eastAsia="en-GB"/>
        </w:rPr>
        <w:t xml:space="preserve">into glucose. In response, </w:t>
      </w:r>
      <w:r w:rsidR="00B173F9" w:rsidRPr="0023694B">
        <w:rPr>
          <w:rFonts w:ascii="Arial" w:eastAsia="Times New Roman" w:hAnsi="Arial" w:cs="Arial"/>
          <w:szCs w:val="24"/>
          <w:lang w:eastAsia="en-GB"/>
        </w:rPr>
        <w:lastRenderedPageBreak/>
        <w:t>i</w:t>
      </w:r>
      <w:r w:rsidRPr="0023694B">
        <w:rPr>
          <w:rFonts w:ascii="Arial" w:eastAsia="Times New Roman" w:hAnsi="Arial" w:cs="Arial"/>
          <w:szCs w:val="24"/>
          <w:lang w:eastAsia="en-GB"/>
        </w:rPr>
        <w:t>nsulin is sent into the blood to help cells in the liver, muscles, and fat</w:t>
      </w:r>
      <w:r w:rsidR="005F1F78" w:rsidRPr="0023694B">
        <w:rPr>
          <w:rFonts w:ascii="Arial" w:eastAsia="Times New Roman" w:hAnsi="Arial" w:cs="Arial"/>
          <w:szCs w:val="24"/>
          <w:lang w:eastAsia="en-GB"/>
        </w:rPr>
        <w:t xml:space="preserve"> take in glucose (sugar) (</w:t>
      </w:r>
      <w:proofErr w:type="spellStart"/>
      <w:r w:rsidR="00DF73FE" w:rsidRPr="0023694B">
        <w:rPr>
          <w:rFonts w:ascii="Arial" w:eastAsia="Times New Roman" w:hAnsi="Arial" w:cs="Arial"/>
          <w:szCs w:val="24"/>
          <w:lang w:eastAsia="en-GB"/>
        </w:rPr>
        <w:t>Natale</w:t>
      </w:r>
      <w:proofErr w:type="spellEnd"/>
      <w:r w:rsidR="00DF73FE" w:rsidRPr="0023694B">
        <w:rPr>
          <w:rFonts w:ascii="Arial" w:eastAsia="Times New Roman" w:hAnsi="Arial" w:cs="Arial"/>
          <w:szCs w:val="24"/>
          <w:lang w:eastAsia="en-GB"/>
        </w:rPr>
        <w:t xml:space="preserve"> and </w:t>
      </w:r>
      <w:proofErr w:type="spellStart"/>
      <w:r w:rsidR="00DF73FE" w:rsidRPr="0023694B">
        <w:rPr>
          <w:rFonts w:ascii="Arial" w:eastAsia="Times New Roman" w:hAnsi="Arial" w:cs="Arial"/>
          <w:szCs w:val="24"/>
          <w:lang w:eastAsia="en-GB"/>
        </w:rPr>
        <w:t>Fornai</w:t>
      </w:r>
      <w:proofErr w:type="spellEnd"/>
      <w:r w:rsidR="00DF73FE" w:rsidRPr="0023694B">
        <w:rPr>
          <w:rFonts w:ascii="Arial" w:eastAsia="Times New Roman" w:hAnsi="Arial" w:cs="Arial"/>
          <w:szCs w:val="24"/>
          <w:lang w:eastAsia="en-GB"/>
        </w:rPr>
        <w:t>, 2024</w:t>
      </w:r>
      <w:r w:rsidRPr="0023694B">
        <w:rPr>
          <w:rFonts w:ascii="Arial" w:eastAsia="Times New Roman" w:hAnsi="Arial" w:cs="Arial"/>
          <w:szCs w:val="24"/>
          <w:lang w:eastAsia="en-GB"/>
        </w:rPr>
        <w:t>). These cells either keep glucose as glycogen or use it right away to make energy. When blood sugar levels go down, glucagon helps the liver make glucose again by breaking down glycogen. This process ensures that there’s always enough glu</w:t>
      </w:r>
      <w:r w:rsidR="00B173F9" w:rsidRPr="0023694B">
        <w:rPr>
          <w:rFonts w:ascii="Arial" w:eastAsia="Times New Roman" w:hAnsi="Arial" w:cs="Arial"/>
          <w:szCs w:val="24"/>
          <w:lang w:eastAsia="en-GB"/>
        </w:rPr>
        <w:t>cose available for energy needs</w:t>
      </w:r>
      <w:r w:rsidR="003F3DD7" w:rsidRPr="0023694B">
        <w:rPr>
          <w:rFonts w:ascii="Arial" w:eastAsia="Times New Roman" w:hAnsi="Arial" w:cs="Arial"/>
          <w:szCs w:val="24"/>
          <w:lang w:eastAsia="en-GB"/>
        </w:rPr>
        <w:t>.</w:t>
      </w:r>
    </w:p>
    <w:p w:rsidR="003F3DD7" w:rsidRPr="0023694B" w:rsidRDefault="005F1F78" w:rsidP="005F1F78">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To keep balance, this negative feedback loop is important. However, this process is affected in type 2 diabetes because the body doesn't respond appropriately to insulin. Chronic high blood sugar occu</w:t>
      </w:r>
      <w:r w:rsidR="00F85BF3" w:rsidRPr="0023694B">
        <w:rPr>
          <w:rFonts w:ascii="Arial" w:eastAsia="Times New Roman" w:hAnsi="Arial" w:cs="Arial"/>
          <w:szCs w:val="24"/>
          <w:lang w:eastAsia="en-GB"/>
        </w:rPr>
        <w:t>r</w:t>
      </w:r>
      <w:r w:rsidRPr="0023694B">
        <w:rPr>
          <w:rFonts w:ascii="Arial" w:eastAsia="Times New Roman" w:hAnsi="Arial" w:cs="Arial"/>
          <w:szCs w:val="24"/>
          <w:lang w:eastAsia="en-GB"/>
        </w:rPr>
        <w:t>s because the body's cells don't react properly to the insulin that the pancreas keeps making. Pancreatic beta cells can eventually stop working, which can lead to worse blood sugar control (NICE, 2021). Long periods of high blood sugar make it more likely to have problems like kidney and eye issues because they can harm blood vessels, nerves, and organs</w:t>
      </w:r>
      <w:r w:rsidR="003F3DD7" w:rsidRPr="0023694B">
        <w:rPr>
          <w:rFonts w:ascii="Arial" w:eastAsia="Times New Roman" w:hAnsi="Arial" w:cs="Arial"/>
          <w:szCs w:val="24"/>
          <w:lang w:eastAsia="en-GB"/>
        </w:rPr>
        <w:t xml:space="preserve"> (</w:t>
      </w:r>
      <w:proofErr w:type="spellStart"/>
      <w:r w:rsidR="00DF73FE" w:rsidRPr="0023694B">
        <w:rPr>
          <w:rFonts w:ascii="Arial" w:eastAsia="Times New Roman" w:hAnsi="Arial" w:cs="Arial"/>
          <w:szCs w:val="24"/>
          <w:lang w:eastAsia="en-GB"/>
        </w:rPr>
        <w:t>A</w:t>
      </w:r>
      <w:r w:rsidR="00685142" w:rsidRPr="0023694B">
        <w:rPr>
          <w:rFonts w:ascii="Arial" w:eastAsia="Times New Roman" w:hAnsi="Arial" w:cs="Arial"/>
          <w:szCs w:val="24"/>
          <w:lang w:eastAsia="en-GB"/>
        </w:rPr>
        <w:t>longe</w:t>
      </w:r>
      <w:proofErr w:type="spellEnd"/>
      <w:r w:rsidR="00685142" w:rsidRPr="0023694B">
        <w:rPr>
          <w:rFonts w:ascii="Arial" w:eastAsia="Times New Roman" w:hAnsi="Arial" w:cs="Arial"/>
          <w:szCs w:val="24"/>
          <w:lang w:eastAsia="en-GB"/>
        </w:rPr>
        <w:t xml:space="preserve"> et al., 2021</w:t>
      </w:r>
      <w:r w:rsidR="003F3DD7" w:rsidRPr="0023694B">
        <w:rPr>
          <w:rFonts w:ascii="Arial" w:eastAsia="Times New Roman" w:hAnsi="Arial" w:cs="Arial"/>
          <w:szCs w:val="24"/>
          <w:lang w:eastAsia="en-GB"/>
        </w:rPr>
        <w:t>).</w:t>
      </w:r>
    </w:p>
    <w:p w:rsidR="003F3DD7" w:rsidRPr="0023694B" w:rsidRDefault="004412E6" w:rsidP="004412E6">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Other hormones that raise blood sugar in stress and fasting situations include cortisol, growth hormone, and adrenaline. These hormones also help keep the body's balance. Healthcare workers can teach patients how food, exercise, and medicine work together to control blood sugar levels and avoid issues by understanding how these things are connected</w:t>
      </w:r>
      <w:r w:rsidR="003F3DD7" w:rsidRPr="0023694B">
        <w:rPr>
          <w:rFonts w:ascii="Arial" w:eastAsia="Times New Roman" w:hAnsi="Arial" w:cs="Arial"/>
          <w:szCs w:val="24"/>
          <w:lang w:eastAsia="en-GB"/>
        </w:rPr>
        <w:t>.</w:t>
      </w:r>
    </w:p>
    <w:p w:rsidR="003F3DD7" w:rsidRPr="003F3DD7" w:rsidRDefault="003F3DD7" w:rsidP="003F3DD7">
      <w:pPr>
        <w:spacing w:before="100" w:beforeAutospacing="1" w:after="100" w:afterAutospacing="1" w:line="240" w:lineRule="auto"/>
        <w:outlineLvl w:val="2"/>
        <w:rPr>
          <w:rFonts w:ascii="Arial" w:eastAsia="Times New Roman" w:hAnsi="Arial" w:cs="Arial"/>
          <w:b/>
          <w:bCs/>
          <w:sz w:val="27"/>
          <w:szCs w:val="27"/>
          <w:lang w:eastAsia="en-GB"/>
        </w:rPr>
      </w:pPr>
      <w:bookmarkStart w:id="13" w:name="_Toc212668848"/>
      <w:bookmarkStart w:id="14" w:name="_Toc212671659"/>
      <w:bookmarkStart w:id="15" w:name="_Toc212671688"/>
      <w:bookmarkStart w:id="16" w:name="_Toc213615078"/>
      <w:r w:rsidRPr="003F3DD7">
        <w:rPr>
          <w:rFonts w:ascii="Arial" w:eastAsia="Times New Roman" w:hAnsi="Arial" w:cs="Arial"/>
          <w:b/>
          <w:bCs/>
          <w:sz w:val="27"/>
          <w:szCs w:val="27"/>
          <w:lang w:eastAsia="en-GB"/>
        </w:rPr>
        <w:t xml:space="preserve">c) </w:t>
      </w:r>
      <w:r w:rsidR="00BD31D8" w:rsidRPr="00BD31D8">
        <w:rPr>
          <w:rFonts w:ascii="Arial" w:eastAsia="Times New Roman" w:hAnsi="Arial" w:cs="Arial"/>
          <w:b/>
          <w:bCs/>
          <w:sz w:val="27"/>
          <w:szCs w:val="27"/>
          <w:lang w:eastAsia="en-GB"/>
        </w:rPr>
        <w:t>Glucose and Oxygen in the Production of Energy</w:t>
      </w:r>
      <w:bookmarkEnd w:id="13"/>
      <w:bookmarkEnd w:id="14"/>
      <w:bookmarkEnd w:id="15"/>
      <w:bookmarkEnd w:id="16"/>
    </w:p>
    <w:p w:rsidR="003F3DD7" w:rsidRPr="0023694B" w:rsidRDefault="00595332" w:rsidP="00595332">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In the process called cellular respiration, sugar (glucose) and oxygen come together to create energy for the body. Adenosine triphosphate (ATP) is the main energy source for the body. It is made in the mitochondria by breaking down glucose molecules. ATP provides the energy needed for body functions like muscle movement, sending messages through nerves, and moving substances across cell membranes</w:t>
      </w:r>
      <w:r w:rsidR="003F3DD7" w:rsidRPr="0023694B">
        <w:rPr>
          <w:rFonts w:ascii="Arial" w:eastAsia="Times New Roman" w:hAnsi="Arial" w:cs="Arial"/>
          <w:szCs w:val="24"/>
          <w:lang w:eastAsia="en-GB"/>
        </w:rPr>
        <w:t xml:space="preserve"> (</w:t>
      </w:r>
      <w:proofErr w:type="spellStart"/>
      <w:r w:rsidR="005722C1" w:rsidRPr="0023694B">
        <w:rPr>
          <w:rFonts w:ascii="Arial" w:eastAsia="Times New Roman" w:hAnsi="Arial" w:cs="Arial"/>
          <w:szCs w:val="24"/>
          <w:lang w:eastAsia="en-GB"/>
        </w:rPr>
        <w:t>Turney</w:t>
      </w:r>
      <w:proofErr w:type="spellEnd"/>
      <w:r w:rsidR="005722C1" w:rsidRPr="0023694B">
        <w:rPr>
          <w:rFonts w:ascii="Arial" w:eastAsia="Times New Roman" w:hAnsi="Arial" w:cs="Arial"/>
          <w:szCs w:val="24"/>
          <w:lang w:eastAsia="en-GB"/>
        </w:rPr>
        <w:t>, 2007</w:t>
      </w:r>
      <w:r w:rsidR="003F3DD7" w:rsidRPr="0023694B">
        <w:rPr>
          <w:rFonts w:ascii="Arial" w:eastAsia="Times New Roman" w:hAnsi="Arial" w:cs="Arial"/>
          <w:szCs w:val="24"/>
          <w:lang w:eastAsia="en-GB"/>
        </w:rPr>
        <w:t>).</w:t>
      </w:r>
    </w:p>
    <w:p w:rsidR="003F3DD7" w:rsidRPr="0023694B" w:rsidRDefault="00E573E7" w:rsidP="00E573E7">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The three main parts of cellular respiration are glycolysis, the Krebs cycle (or citric acid cycle), and the electron transport chain. A small amount of ATP and a substance called </w:t>
      </w:r>
      <w:proofErr w:type="spellStart"/>
      <w:r w:rsidRPr="0023694B">
        <w:rPr>
          <w:rFonts w:ascii="Arial" w:eastAsia="Times New Roman" w:hAnsi="Arial" w:cs="Arial"/>
          <w:szCs w:val="24"/>
          <w:lang w:eastAsia="en-GB"/>
        </w:rPr>
        <w:t>nicotinamide</w:t>
      </w:r>
      <w:proofErr w:type="spellEnd"/>
      <w:r w:rsidRPr="0023694B">
        <w:rPr>
          <w:rFonts w:ascii="Arial" w:eastAsia="Times New Roman" w:hAnsi="Arial" w:cs="Arial"/>
          <w:szCs w:val="24"/>
          <w:lang w:eastAsia="en-GB"/>
        </w:rPr>
        <w:t xml:space="preserve"> adenine dinucleotide (NADH) are made when glucose (C</w:t>
      </w:r>
      <w:r w:rsidRPr="0023694B">
        <w:rPr>
          <w:rFonts w:ascii="Cambria Math" w:eastAsia="Times New Roman" w:hAnsi="Cambria Math" w:cs="Cambria Math"/>
          <w:szCs w:val="24"/>
          <w:lang w:eastAsia="en-GB"/>
        </w:rPr>
        <w:t>₆</w:t>
      </w:r>
      <w:r w:rsidRPr="0023694B">
        <w:rPr>
          <w:rFonts w:ascii="Arial" w:eastAsia="Times New Roman" w:hAnsi="Arial" w:cs="Arial"/>
          <w:szCs w:val="24"/>
          <w:lang w:eastAsia="en-GB"/>
        </w:rPr>
        <w:t>H</w:t>
      </w:r>
      <w:r w:rsidRPr="0023694B">
        <w:rPr>
          <w:rFonts w:ascii="Cambria Math" w:eastAsia="Times New Roman" w:hAnsi="Cambria Math" w:cs="Cambria Math"/>
          <w:szCs w:val="24"/>
          <w:lang w:eastAsia="en-GB"/>
        </w:rPr>
        <w:t>₁₂</w:t>
      </w:r>
      <w:r w:rsidRPr="0023694B">
        <w:rPr>
          <w:rFonts w:ascii="Arial" w:eastAsia="Times New Roman" w:hAnsi="Arial" w:cs="Arial"/>
          <w:szCs w:val="24"/>
          <w:lang w:eastAsia="en-GB"/>
        </w:rPr>
        <w:t>O</w:t>
      </w:r>
      <w:r w:rsidRPr="0023694B">
        <w:rPr>
          <w:rFonts w:ascii="Cambria Math" w:eastAsia="Times New Roman" w:hAnsi="Cambria Math" w:cs="Cambria Math"/>
          <w:szCs w:val="24"/>
          <w:lang w:eastAsia="en-GB"/>
        </w:rPr>
        <w:t>₆</w:t>
      </w:r>
      <w:r w:rsidRPr="0023694B">
        <w:rPr>
          <w:rFonts w:ascii="Arial" w:eastAsia="Times New Roman" w:hAnsi="Arial" w:cs="Arial"/>
          <w:szCs w:val="24"/>
          <w:lang w:eastAsia="en-GB"/>
        </w:rPr>
        <w:t xml:space="preserve">) is broken down in a process called glycolysis. This process turns one glucose molecule into two pyruvate molecules. Pyruvate goes into the mitochondria when there is oxygen. In the Krebs cycle, it is fully broken down, producing carbon dioxide, hydrogen ions, and energy-rich electrons. When these electrons travel through the electron transport chain, a lot of ATP and water are made as </w:t>
      </w:r>
      <w:proofErr w:type="spellStart"/>
      <w:r w:rsidR="003D0070" w:rsidRPr="0023694B">
        <w:rPr>
          <w:rFonts w:ascii="Arial" w:eastAsia="Times New Roman" w:hAnsi="Arial" w:cs="Arial"/>
          <w:szCs w:val="24"/>
          <w:lang w:eastAsia="en-GB"/>
        </w:rPr>
        <w:t>byproducts</w:t>
      </w:r>
      <w:proofErr w:type="spellEnd"/>
      <w:r w:rsidR="00C36913" w:rsidRPr="0023694B">
        <w:rPr>
          <w:rFonts w:ascii="Arial" w:eastAsia="Times New Roman" w:hAnsi="Arial" w:cs="Arial"/>
          <w:szCs w:val="24"/>
          <w:lang w:eastAsia="en-GB"/>
        </w:rPr>
        <w:t xml:space="preserve"> (</w:t>
      </w:r>
      <w:proofErr w:type="spellStart"/>
      <w:r w:rsidR="00DF73FE" w:rsidRPr="0023694B">
        <w:rPr>
          <w:rFonts w:ascii="Arial" w:eastAsia="Times New Roman" w:hAnsi="Arial" w:cs="Arial"/>
          <w:szCs w:val="24"/>
          <w:lang w:eastAsia="en-GB"/>
        </w:rPr>
        <w:t>Natale</w:t>
      </w:r>
      <w:proofErr w:type="spellEnd"/>
      <w:r w:rsidR="00DF73FE" w:rsidRPr="0023694B">
        <w:rPr>
          <w:rFonts w:ascii="Arial" w:eastAsia="Times New Roman" w:hAnsi="Arial" w:cs="Arial"/>
          <w:szCs w:val="24"/>
          <w:lang w:eastAsia="en-GB"/>
        </w:rPr>
        <w:t xml:space="preserve"> and </w:t>
      </w:r>
      <w:proofErr w:type="spellStart"/>
      <w:r w:rsidR="00DF73FE" w:rsidRPr="0023694B">
        <w:rPr>
          <w:rFonts w:ascii="Arial" w:eastAsia="Times New Roman" w:hAnsi="Arial" w:cs="Arial"/>
          <w:szCs w:val="24"/>
          <w:lang w:eastAsia="en-GB"/>
        </w:rPr>
        <w:t>Fornai</w:t>
      </w:r>
      <w:proofErr w:type="spellEnd"/>
      <w:r w:rsidR="00DF73FE" w:rsidRPr="0023694B">
        <w:rPr>
          <w:rFonts w:ascii="Arial" w:eastAsia="Times New Roman" w:hAnsi="Arial" w:cs="Arial"/>
          <w:szCs w:val="24"/>
          <w:lang w:eastAsia="en-GB"/>
        </w:rPr>
        <w:t>, 2024</w:t>
      </w:r>
      <w:r w:rsidR="003F3DD7" w:rsidRPr="0023694B">
        <w:rPr>
          <w:rFonts w:ascii="Arial" w:eastAsia="Times New Roman" w:hAnsi="Arial" w:cs="Arial"/>
          <w:szCs w:val="24"/>
          <w:lang w:eastAsia="en-GB"/>
        </w:rPr>
        <w:t>).</w:t>
      </w:r>
    </w:p>
    <w:p w:rsidR="003F3DD7" w:rsidRPr="0023694B" w:rsidRDefault="00FB08E4" w:rsidP="003F3DD7">
      <w:pPr>
        <w:spacing w:before="100" w:beforeAutospacing="1" w:after="100" w:afterAutospacing="1" w:line="240" w:lineRule="auto"/>
        <w:rPr>
          <w:rFonts w:ascii="Arial" w:eastAsia="Times New Roman" w:hAnsi="Arial" w:cs="Arial"/>
          <w:szCs w:val="24"/>
          <w:lang w:eastAsia="en-GB"/>
        </w:rPr>
      </w:pPr>
      <w:r w:rsidRPr="0023694B">
        <w:rPr>
          <w:rFonts w:ascii="Arial" w:eastAsia="Times New Roman" w:hAnsi="Arial" w:cs="Arial"/>
          <w:szCs w:val="24"/>
          <w:lang w:eastAsia="en-GB"/>
        </w:rPr>
        <w:t>Aerobic respiration's chemical formula is</w:t>
      </w:r>
      <w:r w:rsidR="003F3DD7" w:rsidRPr="0023694B">
        <w:rPr>
          <w:rFonts w:ascii="Arial" w:eastAsia="Times New Roman" w:hAnsi="Arial" w:cs="Arial"/>
          <w:szCs w:val="24"/>
          <w:lang w:eastAsia="en-GB"/>
        </w:rPr>
        <w:t>:</w:t>
      </w:r>
    </w:p>
    <w:p w:rsidR="003F3DD7" w:rsidRPr="0023694B" w:rsidRDefault="003F3DD7" w:rsidP="003F3DD7">
      <w:pPr>
        <w:spacing w:before="100" w:beforeAutospacing="1" w:after="100" w:afterAutospacing="1" w:line="240" w:lineRule="auto"/>
        <w:rPr>
          <w:rFonts w:ascii="Arial" w:eastAsia="Times New Roman" w:hAnsi="Arial" w:cs="Arial"/>
          <w:szCs w:val="24"/>
          <w:lang w:eastAsia="en-GB"/>
        </w:rPr>
      </w:pPr>
      <w:r w:rsidRPr="0023694B">
        <w:rPr>
          <w:rFonts w:ascii="Arial" w:eastAsia="Times New Roman" w:hAnsi="Arial" w:cs="Arial"/>
          <w:b/>
          <w:bCs/>
          <w:szCs w:val="24"/>
          <w:lang w:eastAsia="en-GB"/>
        </w:rPr>
        <w:lastRenderedPageBreak/>
        <w:t>Glucose + Oxygen → Carbon dioxide + Water + Energy (ATP</w:t>
      </w:r>
      <w:proofErr w:type="gramStart"/>
      <w:r w:rsidRPr="0023694B">
        <w:rPr>
          <w:rFonts w:ascii="Arial" w:eastAsia="Times New Roman" w:hAnsi="Arial" w:cs="Arial"/>
          <w:b/>
          <w:bCs/>
          <w:szCs w:val="24"/>
          <w:lang w:eastAsia="en-GB"/>
        </w:rPr>
        <w:t>)</w:t>
      </w:r>
      <w:proofErr w:type="gramEnd"/>
      <w:r w:rsidRPr="0023694B">
        <w:rPr>
          <w:rFonts w:ascii="Arial" w:eastAsia="Times New Roman" w:hAnsi="Arial" w:cs="Arial"/>
          <w:szCs w:val="24"/>
          <w:lang w:eastAsia="en-GB"/>
        </w:rPr>
        <w:br/>
        <w:t>C</w:t>
      </w:r>
      <w:r w:rsidRPr="0023694B">
        <w:rPr>
          <w:rFonts w:ascii="Cambria Math" w:eastAsia="Times New Roman" w:hAnsi="Cambria Math" w:cs="Cambria Math"/>
          <w:szCs w:val="24"/>
          <w:lang w:eastAsia="en-GB"/>
        </w:rPr>
        <w:t>₆</w:t>
      </w:r>
      <w:r w:rsidRPr="0023694B">
        <w:rPr>
          <w:rFonts w:ascii="Arial" w:eastAsia="Times New Roman" w:hAnsi="Arial" w:cs="Arial"/>
          <w:szCs w:val="24"/>
          <w:lang w:eastAsia="en-GB"/>
        </w:rPr>
        <w:t>H</w:t>
      </w:r>
      <w:r w:rsidRPr="0023694B">
        <w:rPr>
          <w:rFonts w:ascii="Cambria Math" w:eastAsia="Times New Roman" w:hAnsi="Cambria Math" w:cs="Cambria Math"/>
          <w:szCs w:val="24"/>
          <w:lang w:eastAsia="en-GB"/>
        </w:rPr>
        <w:t>₁₂</w:t>
      </w:r>
      <w:r w:rsidRPr="0023694B">
        <w:rPr>
          <w:rFonts w:ascii="Arial" w:eastAsia="Times New Roman" w:hAnsi="Arial" w:cs="Arial"/>
          <w:szCs w:val="24"/>
          <w:lang w:eastAsia="en-GB"/>
        </w:rPr>
        <w:t>O</w:t>
      </w:r>
      <w:r w:rsidRPr="0023694B">
        <w:rPr>
          <w:rFonts w:ascii="Cambria Math" w:eastAsia="Times New Roman" w:hAnsi="Cambria Math" w:cs="Cambria Math"/>
          <w:szCs w:val="24"/>
          <w:lang w:eastAsia="en-GB"/>
        </w:rPr>
        <w:t>₆</w:t>
      </w:r>
      <w:r w:rsidRPr="0023694B">
        <w:rPr>
          <w:rFonts w:ascii="Arial" w:eastAsia="Times New Roman" w:hAnsi="Arial" w:cs="Arial"/>
          <w:szCs w:val="24"/>
          <w:lang w:eastAsia="en-GB"/>
        </w:rPr>
        <w:t xml:space="preserve"> + 6O</w:t>
      </w:r>
      <w:r w:rsidRPr="0023694B">
        <w:rPr>
          <w:rFonts w:ascii="Cambria Math" w:eastAsia="Times New Roman" w:hAnsi="Cambria Math" w:cs="Cambria Math"/>
          <w:szCs w:val="24"/>
          <w:lang w:eastAsia="en-GB"/>
        </w:rPr>
        <w:t>₂</w:t>
      </w:r>
      <w:r w:rsidRPr="0023694B">
        <w:rPr>
          <w:rFonts w:ascii="Arial" w:eastAsia="Times New Roman" w:hAnsi="Arial" w:cs="Arial"/>
          <w:szCs w:val="24"/>
          <w:lang w:eastAsia="en-GB"/>
        </w:rPr>
        <w:t xml:space="preserve"> → 6CO</w:t>
      </w:r>
      <w:r w:rsidRPr="0023694B">
        <w:rPr>
          <w:rFonts w:ascii="Cambria Math" w:eastAsia="Times New Roman" w:hAnsi="Cambria Math" w:cs="Cambria Math"/>
          <w:szCs w:val="24"/>
          <w:lang w:eastAsia="en-GB"/>
        </w:rPr>
        <w:t>₂</w:t>
      </w:r>
      <w:r w:rsidRPr="0023694B">
        <w:rPr>
          <w:rFonts w:ascii="Arial" w:eastAsia="Times New Roman" w:hAnsi="Arial" w:cs="Arial"/>
          <w:szCs w:val="24"/>
          <w:lang w:eastAsia="en-GB"/>
        </w:rPr>
        <w:t xml:space="preserve"> + 6H</w:t>
      </w:r>
      <w:r w:rsidRPr="0023694B">
        <w:rPr>
          <w:rFonts w:ascii="Cambria Math" w:eastAsia="Times New Roman" w:hAnsi="Cambria Math" w:cs="Cambria Math"/>
          <w:szCs w:val="24"/>
          <w:lang w:eastAsia="en-GB"/>
        </w:rPr>
        <w:t>₂</w:t>
      </w:r>
      <w:r w:rsidRPr="0023694B">
        <w:rPr>
          <w:rFonts w:ascii="Arial" w:eastAsia="Times New Roman" w:hAnsi="Arial" w:cs="Arial"/>
          <w:szCs w:val="24"/>
          <w:lang w:eastAsia="en-GB"/>
        </w:rPr>
        <w:t>O + Energy</w:t>
      </w:r>
    </w:p>
    <w:p w:rsidR="003F3DD7" w:rsidRPr="0023694B" w:rsidRDefault="003D0070" w:rsidP="003D0070">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In people with type 2 diabetes, cells take in less glucose, which means there’s less material available to make ATP (energy). </w:t>
      </w:r>
      <w:r w:rsidR="005A3A23" w:rsidRPr="0023694B">
        <w:rPr>
          <w:rFonts w:ascii="Arial" w:eastAsia="Times New Roman" w:hAnsi="Arial" w:cs="Arial"/>
          <w:szCs w:val="24"/>
          <w:lang w:eastAsia="en-GB"/>
        </w:rPr>
        <w:t>Due to</w:t>
      </w:r>
      <w:r w:rsidRPr="0023694B">
        <w:rPr>
          <w:rFonts w:ascii="Arial" w:eastAsia="Times New Roman" w:hAnsi="Arial" w:cs="Arial"/>
          <w:szCs w:val="24"/>
          <w:lang w:eastAsia="en-GB"/>
        </w:rPr>
        <w:t xml:space="preserve"> this, the way the body makes energy doesn't work well. This may cause the body to rely more on fat for energy, and in severe cases, it can lead to the build-up of substances called ketone bodies (</w:t>
      </w:r>
      <w:proofErr w:type="spellStart"/>
      <w:r w:rsidR="00685142" w:rsidRPr="0023694B">
        <w:rPr>
          <w:rFonts w:ascii="Arial" w:eastAsia="Times New Roman" w:hAnsi="Arial" w:cs="Arial"/>
          <w:szCs w:val="24"/>
          <w:lang w:eastAsia="en-GB"/>
        </w:rPr>
        <w:t>Alonge</w:t>
      </w:r>
      <w:proofErr w:type="spellEnd"/>
      <w:r w:rsidR="00685142" w:rsidRPr="0023694B">
        <w:rPr>
          <w:rFonts w:ascii="Arial" w:eastAsia="Times New Roman" w:hAnsi="Arial" w:cs="Arial"/>
          <w:szCs w:val="24"/>
          <w:lang w:eastAsia="en-GB"/>
        </w:rPr>
        <w:t xml:space="preserve"> et al., 2021</w:t>
      </w:r>
      <w:r w:rsidR="00DF73FE" w:rsidRPr="0023694B">
        <w:rPr>
          <w:rFonts w:ascii="Arial" w:eastAsia="Times New Roman" w:hAnsi="Arial" w:cs="Arial"/>
          <w:szCs w:val="24"/>
          <w:lang w:eastAsia="en-GB"/>
        </w:rPr>
        <w:t>)</w:t>
      </w:r>
      <w:r w:rsidRPr="0023694B">
        <w:rPr>
          <w:rFonts w:ascii="Arial" w:eastAsia="Times New Roman" w:hAnsi="Arial" w:cs="Arial"/>
          <w:szCs w:val="24"/>
          <w:lang w:eastAsia="en-GB"/>
        </w:rPr>
        <w:t>. This explains common signs that people with diabetes often have, like feeling very tired and wounds healing slowly</w:t>
      </w:r>
      <w:r w:rsidR="003F3DD7" w:rsidRPr="0023694B">
        <w:rPr>
          <w:rFonts w:ascii="Arial" w:eastAsia="Times New Roman" w:hAnsi="Arial" w:cs="Arial"/>
          <w:szCs w:val="24"/>
          <w:lang w:eastAsia="en-GB"/>
        </w:rPr>
        <w:t>.</w:t>
      </w:r>
    </w:p>
    <w:p w:rsidR="003F3DD7" w:rsidRPr="0023694B" w:rsidRDefault="00092725" w:rsidP="00092725">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Understanding how cells use energy helps medical practitioners explain to patients why it's important to keep blood sugar levels stable and to get enough oxygen by exercising. This is necessary for overall energy and organ health</w:t>
      </w:r>
      <w:r w:rsidR="003F3DD7" w:rsidRPr="0023694B">
        <w:rPr>
          <w:rFonts w:ascii="Arial" w:eastAsia="Times New Roman" w:hAnsi="Arial" w:cs="Arial"/>
          <w:szCs w:val="24"/>
          <w:lang w:eastAsia="en-GB"/>
        </w:rPr>
        <w:t>.</w:t>
      </w:r>
    </w:p>
    <w:p w:rsidR="003F3DD7" w:rsidRPr="003F3DD7" w:rsidRDefault="003F3DD7" w:rsidP="003F3DD7">
      <w:pPr>
        <w:spacing w:before="100" w:beforeAutospacing="1" w:after="100" w:afterAutospacing="1" w:line="240" w:lineRule="auto"/>
        <w:outlineLvl w:val="2"/>
        <w:rPr>
          <w:rFonts w:ascii="Arial" w:eastAsia="Times New Roman" w:hAnsi="Arial" w:cs="Arial"/>
          <w:b/>
          <w:bCs/>
          <w:sz w:val="27"/>
          <w:szCs w:val="27"/>
          <w:lang w:eastAsia="en-GB"/>
        </w:rPr>
      </w:pPr>
      <w:bookmarkStart w:id="17" w:name="_Toc212668849"/>
      <w:bookmarkStart w:id="18" w:name="_Toc212671660"/>
      <w:bookmarkStart w:id="19" w:name="_Toc212671689"/>
      <w:bookmarkStart w:id="20" w:name="_Toc213615079"/>
      <w:r w:rsidRPr="003F3DD7">
        <w:rPr>
          <w:rFonts w:ascii="Arial" w:eastAsia="Times New Roman" w:hAnsi="Arial" w:cs="Arial"/>
          <w:b/>
          <w:bCs/>
          <w:sz w:val="27"/>
          <w:szCs w:val="27"/>
          <w:lang w:eastAsia="en-GB"/>
        </w:rPr>
        <w:t xml:space="preserve">d) </w:t>
      </w:r>
      <w:r w:rsidR="00B561FB" w:rsidRPr="00B561FB">
        <w:rPr>
          <w:rFonts w:ascii="Arial" w:eastAsia="Times New Roman" w:hAnsi="Arial" w:cs="Arial"/>
          <w:b/>
          <w:bCs/>
          <w:sz w:val="27"/>
          <w:szCs w:val="27"/>
          <w:lang w:eastAsia="en-GB"/>
        </w:rPr>
        <w:t>Monitoring and Documenting Blood Sugar Levels</w:t>
      </w:r>
      <w:bookmarkEnd w:id="17"/>
      <w:bookmarkEnd w:id="18"/>
      <w:bookmarkEnd w:id="19"/>
      <w:bookmarkEnd w:id="20"/>
      <w:r w:rsidR="00B561FB" w:rsidRPr="00B561FB">
        <w:rPr>
          <w:rFonts w:ascii="Arial" w:eastAsia="Times New Roman" w:hAnsi="Arial" w:cs="Arial"/>
          <w:b/>
          <w:bCs/>
          <w:sz w:val="27"/>
          <w:szCs w:val="27"/>
          <w:lang w:eastAsia="en-GB"/>
        </w:rPr>
        <w:t xml:space="preserve"> </w:t>
      </w:r>
      <w:r w:rsidRPr="003F3DD7">
        <w:rPr>
          <w:rFonts w:ascii="Arial" w:eastAsia="Times New Roman" w:hAnsi="Arial" w:cs="Arial"/>
          <w:b/>
          <w:bCs/>
          <w:sz w:val="27"/>
          <w:szCs w:val="27"/>
          <w:lang w:eastAsia="en-GB"/>
        </w:rPr>
        <w:t xml:space="preserve"> </w:t>
      </w:r>
    </w:p>
    <w:p w:rsidR="003F3DD7" w:rsidRPr="0023694B" w:rsidRDefault="00D55274" w:rsidP="00D55274">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A key part of taking care of diabetes is monitoring blood sugar levels. Collecting data regularly helps people and doctors notice trends, change treatment plans, and prevent problems. According to the NICE (2021) guidelines, to check how well blood sugar is managed over a long time, patients with type 2 diabetes should regularly write down their fasting and after-meal glucose levels. They should also have an HBA1C test every three to six months</w:t>
      </w:r>
      <w:r w:rsidR="003F3DD7" w:rsidRPr="0023694B">
        <w:rPr>
          <w:rFonts w:ascii="Arial" w:eastAsia="Times New Roman" w:hAnsi="Arial" w:cs="Arial"/>
          <w:szCs w:val="24"/>
          <w:lang w:eastAsia="en-GB"/>
        </w:rPr>
        <w:t>.</w:t>
      </w:r>
    </w:p>
    <w:p w:rsidR="003F3DD7" w:rsidRPr="0023694B" w:rsidRDefault="0099666C" w:rsidP="0099666C">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Patients can check their daily blood sugar changes using finger-prick tests or devices that continuously monitor glucose levels. These devices provide instant feedback, helping people make better decisions about taking their medicine, eating healthy, and exercising (Diabetes UK, 2025). NHS electronic health records (EHRs) allow doctors to share information online. This helps them work together better and make personali</w:t>
      </w:r>
      <w:r w:rsidR="00787D3A" w:rsidRPr="0023694B">
        <w:rPr>
          <w:rFonts w:ascii="Arial" w:eastAsia="Times New Roman" w:hAnsi="Arial" w:cs="Arial"/>
          <w:szCs w:val="24"/>
          <w:lang w:eastAsia="en-GB"/>
        </w:rPr>
        <w:t>s</w:t>
      </w:r>
      <w:r w:rsidRPr="0023694B">
        <w:rPr>
          <w:rFonts w:ascii="Arial" w:eastAsia="Times New Roman" w:hAnsi="Arial" w:cs="Arial"/>
          <w:szCs w:val="24"/>
          <w:lang w:eastAsia="en-GB"/>
        </w:rPr>
        <w:t>ed treatment plans for patients</w:t>
      </w:r>
      <w:r w:rsidR="003F3DD7" w:rsidRPr="0023694B">
        <w:rPr>
          <w:rFonts w:ascii="Arial" w:eastAsia="Times New Roman" w:hAnsi="Arial" w:cs="Arial"/>
          <w:szCs w:val="24"/>
          <w:lang w:eastAsia="en-GB"/>
        </w:rPr>
        <w:t>.</w:t>
      </w:r>
    </w:p>
    <w:p w:rsidR="003F3DD7" w:rsidRPr="0023694B" w:rsidRDefault="00FA41E0" w:rsidP="00FA41E0">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Checking blood sugar levels helps identify when they are too high (hyperglycaemia) or too low (hypoglycaemia). It also helps to see how things like what is eaten and how much exercise is done influence the results. For example, regular checking can show how eating a meal with an enormous amount of carbs increases blood sugar, which can help patients want to eat differently. The second learning result (LO2) is backed by using regular data, which shows that keeping organised records helps improve patient safety and health results</w:t>
      </w:r>
      <w:r w:rsidR="003F3DD7" w:rsidRPr="0023694B">
        <w:rPr>
          <w:rFonts w:ascii="Arial" w:eastAsia="Times New Roman" w:hAnsi="Arial" w:cs="Arial"/>
          <w:szCs w:val="24"/>
          <w:lang w:eastAsia="en-GB"/>
        </w:rPr>
        <w:t>.</w:t>
      </w:r>
    </w:p>
    <w:p w:rsidR="003F3DD7" w:rsidRPr="0023694B" w:rsidRDefault="001E38EF" w:rsidP="001E38EF">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Looking at data helps to understand how to change behaviour. Patients are more likely to stick to their treatment plans when they can notice their progress (</w:t>
      </w:r>
      <w:r w:rsidR="00201665" w:rsidRPr="0023694B">
        <w:rPr>
          <w:rFonts w:ascii="Arial" w:eastAsia="Times New Roman" w:hAnsi="Arial" w:cs="Arial"/>
          <w:szCs w:val="24"/>
          <w:lang w:eastAsia="en-GB"/>
        </w:rPr>
        <w:t>Russell</w:t>
      </w:r>
      <w:r w:rsidR="00685142" w:rsidRPr="0023694B">
        <w:rPr>
          <w:rFonts w:ascii="Arial" w:eastAsia="Times New Roman" w:hAnsi="Arial" w:cs="Arial"/>
          <w:szCs w:val="24"/>
          <w:lang w:eastAsia="en-GB"/>
        </w:rPr>
        <w:t xml:space="preserve"> et al., 20</w:t>
      </w:r>
      <w:r w:rsidR="00201665" w:rsidRPr="0023694B">
        <w:rPr>
          <w:rFonts w:ascii="Arial" w:eastAsia="Times New Roman" w:hAnsi="Arial" w:cs="Arial"/>
          <w:szCs w:val="24"/>
          <w:lang w:eastAsia="en-GB"/>
        </w:rPr>
        <w:t>16</w:t>
      </w:r>
      <w:r w:rsidRPr="0023694B">
        <w:rPr>
          <w:rFonts w:ascii="Arial" w:eastAsia="Times New Roman" w:hAnsi="Arial" w:cs="Arial"/>
          <w:szCs w:val="24"/>
          <w:lang w:eastAsia="en-GB"/>
        </w:rPr>
        <w:t>). From a nursing perspective, helping patients understand their test results encourages them to take charge of their own health, manage their care better, and reduces the need for hospital visits</w:t>
      </w:r>
      <w:r w:rsidR="003F3DD7" w:rsidRPr="0023694B">
        <w:rPr>
          <w:rFonts w:ascii="Arial" w:eastAsia="Times New Roman" w:hAnsi="Arial" w:cs="Arial"/>
          <w:szCs w:val="24"/>
          <w:lang w:eastAsia="en-GB"/>
        </w:rPr>
        <w:t>.</w:t>
      </w:r>
    </w:p>
    <w:p w:rsidR="003F3DD7" w:rsidRPr="0023694B" w:rsidRDefault="00772BA8" w:rsidP="00772BA8">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lastRenderedPageBreak/>
        <w:t>In simple terms, checking blood sugar regularly and correctly helps patients manage their condition safely. It also allows doctors to create treatment plans based on concrete evidence</w:t>
      </w:r>
      <w:r w:rsidR="003F3DD7" w:rsidRPr="0023694B">
        <w:rPr>
          <w:rFonts w:ascii="Arial" w:eastAsia="Times New Roman" w:hAnsi="Arial" w:cs="Arial"/>
          <w:szCs w:val="24"/>
          <w:lang w:eastAsia="en-GB"/>
        </w:rPr>
        <w:t>.</w:t>
      </w:r>
    </w:p>
    <w:p w:rsidR="003F3DD7" w:rsidRPr="003F3DD7" w:rsidRDefault="003F3DD7" w:rsidP="006D72AE">
      <w:pPr>
        <w:spacing w:before="100" w:beforeAutospacing="1" w:after="100" w:afterAutospacing="1" w:line="240" w:lineRule="auto"/>
        <w:outlineLvl w:val="2"/>
        <w:rPr>
          <w:rFonts w:ascii="Arial" w:eastAsia="Times New Roman" w:hAnsi="Arial" w:cs="Arial"/>
          <w:b/>
          <w:bCs/>
          <w:sz w:val="27"/>
          <w:szCs w:val="27"/>
          <w:lang w:eastAsia="en-GB"/>
        </w:rPr>
      </w:pPr>
      <w:bookmarkStart w:id="21" w:name="_Toc212668850"/>
      <w:bookmarkStart w:id="22" w:name="_Toc212671661"/>
      <w:bookmarkStart w:id="23" w:name="_Toc212671690"/>
      <w:bookmarkStart w:id="24" w:name="_Toc213615080"/>
      <w:proofErr w:type="gramStart"/>
      <w:r w:rsidRPr="003F3DD7">
        <w:rPr>
          <w:rFonts w:ascii="Arial" w:eastAsia="Times New Roman" w:hAnsi="Arial" w:cs="Arial"/>
          <w:b/>
          <w:bCs/>
          <w:sz w:val="27"/>
          <w:szCs w:val="27"/>
          <w:lang w:eastAsia="en-GB"/>
        </w:rPr>
        <w:t>e</w:t>
      </w:r>
      <w:proofErr w:type="gramEnd"/>
      <w:r w:rsidRPr="003F3DD7">
        <w:rPr>
          <w:rFonts w:ascii="Arial" w:eastAsia="Times New Roman" w:hAnsi="Arial" w:cs="Arial"/>
          <w:b/>
          <w:bCs/>
          <w:sz w:val="27"/>
          <w:szCs w:val="27"/>
          <w:lang w:eastAsia="en-GB"/>
        </w:rPr>
        <w:t xml:space="preserve">) </w:t>
      </w:r>
      <w:r w:rsidR="006D72AE" w:rsidRPr="006D72AE">
        <w:rPr>
          <w:rFonts w:ascii="Arial" w:eastAsia="Times New Roman" w:hAnsi="Arial" w:cs="Arial"/>
          <w:b/>
          <w:bCs/>
          <w:sz w:val="27"/>
          <w:szCs w:val="27"/>
          <w:lang w:eastAsia="en-GB"/>
        </w:rPr>
        <w:t>Recommendations for Lifestyle Based on Evidence</w:t>
      </w:r>
      <w:bookmarkEnd w:id="21"/>
      <w:bookmarkEnd w:id="22"/>
      <w:bookmarkEnd w:id="23"/>
      <w:bookmarkEnd w:id="24"/>
      <w:r w:rsidRPr="003F3DD7">
        <w:rPr>
          <w:rFonts w:ascii="Arial" w:eastAsia="Times New Roman" w:hAnsi="Arial" w:cs="Arial"/>
          <w:b/>
          <w:bCs/>
          <w:sz w:val="27"/>
          <w:szCs w:val="27"/>
          <w:lang w:eastAsia="en-GB"/>
        </w:rPr>
        <w:t xml:space="preserve"> </w:t>
      </w:r>
    </w:p>
    <w:p w:rsidR="003F3DD7" w:rsidRPr="0023694B" w:rsidRDefault="005C7A84" w:rsidP="006D72AE">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Change in lifestyle is very important for someone in </w:t>
      </w:r>
      <w:r w:rsidR="00205BC3" w:rsidRPr="0023694B">
        <w:rPr>
          <w:rFonts w:ascii="Arial" w:eastAsia="Times New Roman" w:hAnsi="Arial" w:cs="Arial"/>
          <w:szCs w:val="24"/>
          <w:lang w:eastAsia="en-GB"/>
        </w:rPr>
        <w:t xml:space="preserve">managing Type 2 Diabetes. Studies show that </w:t>
      </w:r>
      <w:r w:rsidRPr="0023694B">
        <w:rPr>
          <w:rFonts w:ascii="Arial" w:eastAsia="Times New Roman" w:hAnsi="Arial" w:cs="Arial"/>
          <w:szCs w:val="24"/>
          <w:lang w:eastAsia="en-GB"/>
        </w:rPr>
        <w:t>changes</w:t>
      </w:r>
      <w:r w:rsidR="00205BC3" w:rsidRPr="0023694B">
        <w:rPr>
          <w:rFonts w:ascii="Arial" w:eastAsia="Times New Roman" w:hAnsi="Arial" w:cs="Arial"/>
          <w:szCs w:val="24"/>
          <w:lang w:eastAsia="en-GB"/>
        </w:rPr>
        <w:t xml:space="preserve"> </w:t>
      </w:r>
      <w:r w:rsidRPr="0023694B">
        <w:rPr>
          <w:rFonts w:ascii="Arial" w:eastAsia="Times New Roman" w:hAnsi="Arial" w:cs="Arial"/>
          <w:szCs w:val="24"/>
          <w:lang w:eastAsia="en-GB"/>
        </w:rPr>
        <w:t>in dietary patterns</w:t>
      </w:r>
      <w:r w:rsidR="00205BC3" w:rsidRPr="0023694B">
        <w:rPr>
          <w:rFonts w:ascii="Arial" w:eastAsia="Times New Roman" w:hAnsi="Arial" w:cs="Arial"/>
          <w:szCs w:val="24"/>
          <w:lang w:eastAsia="en-GB"/>
        </w:rPr>
        <w:t xml:space="preserve">, </w:t>
      </w:r>
      <w:r w:rsidRPr="0023694B">
        <w:rPr>
          <w:rFonts w:ascii="Arial" w:eastAsia="Times New Roman" w:hAnsi="Arial" w:cs="Arial"/>
          <w:szCs w:val="24"/>
          <w:lang w:eastAsia="en-GB"/>
        </w:rPr>
        <w:t xml:space="preserve">following </w:t>
      </w:r>
      <w:r w:rsidR="005F72EB" w:rsidRPr="0023694B">
        <w:rPr>
          <w:rFonts w:ascii="Arial" w:eastAsia="Times New Roman" w:hAnsi="Arial" w:cs="Arial"/>
          <w:szCs w:val="24"/>
          <w:lang w:eastAsia="en-GB"/>
        </w:rPr>
        <w:t xml:space="preserve">an </w:t>
      </w:r>
      <w:r w:rsidRPr="0023694B">
        <w:rPr>
          <w:rFonts w:ascii="Arial" w:eastAsia="Times New Roman" w:hAnsi="Arial" w:cs="Arial"/>
          <w:szCs w:val="24"/>
          <w:lang w:eastAsia="en-GB"/>
        </w:rPr>
        <w:t>exercise routine</w:t>
      </w:r>
      <w:r w:rsidR="00205BC3" w:rsidRPr="0023694B">
        <w:rPr>
          <w:rFonts w:ascii="Arial" w:eastAsia="Times New Roman" w:hAnsi="Arial" w:cs="Arial"/>
          <w:szCs w:val="24"/>
          <w:lang w:eastAsia="en-GB"/>
        </w:rPr>
        <w:t xml:space="preserve">, and quitting smoking </w:t>
      </w:r>
      <w:r w:rsidRPr="0023694B">
        <w:rPr>
          <w:rFonts w:ascii="Arial" w:eastAsia="Times New Roman" w:hAnsi="Arial" w:cs="Arial"/>
          <w:szCs w:val="24"/>
          <w:lang w:eastAsia="en-GB"/>
        </w:rPr>
        <w:t xml:space="preserve">are elements </w:t>
      </w:r>
      <w:r w:rsidR="005F72EB" w:rsidRPr="0023694B">
        <w:rPr>
          <w:rFonts w:ascii="Arial" w:eastAsia="Times New Roman" w:hAnsi="Arial" w:cs="Arial"/>
          <w:szCs w:val="24"/>
          <w:lang w:eastAsia="en-GB"/>
        </w:rPr>
        <w:t xml:space="preserve">that </w:t>
      </w:r>
      <w:r w:rsidR="00205BC3" w:rsidRPr="0023694B">
        <w:rPr>
          <w:rFonts w:ascii="Arial" w:eastAsia="Times New Roman" w:hAnsi="Arial" w:cs="Arial"/>
          <w:szCs w:val="24"/>
          <w:lang w:eastAsia="en-GB"/>
        </w:rPr>
        <w:t>can help control blood sugar, reduce heart problems, and improve overall health</w:t>
      </w:r>
      <w:r w:rsidR="003F3DD7" w:rsidRPr="0023694B">
        <w:rPr>
          <w:rFonts w:ascii="Arial" w:eastAsia="Times New Roman" w:hAnsi="Arial" w:cs="Arial"/>
          <w:szCs w:val="24"/>
          <w:lang w:eastAsia="en-GB"/>
        </w:rPr>
        <w:t xml:space="preserve"> (NICE, 2021).</w:t>
      </w:r>
      <w:r w:rsidR="00976DA0" w:rsidRPr="0023694B">
        <w:rPr>
          <w:rFonts w:ascii="Arial" w:eastAsia="Times New Roman" w:hAnsi="Arial" w:cs="Arial"/>
          <w:szCs w:val="24"/>
          <w:lang w:eastAsia="en-GB"/>
        </w:rPr>
        <w:t xml:space="preserve"> The recommended activities are discussed in detail below:</w:t>
      </w:r>
    </w:p>
    <w:p w:rsidR="00DF013B" w:rsidRDefault="003F3DD7" w:rsidP="00DF013B">
      <w:pPr>
        <w:spacing w:before="100" w:beforeAutospacing="1" w:after="100" w:afterAutospacing="1" w:line="240" w:lineRule="auto"/>
        <w:jc w:val="both"/>
        <w:rPr>
          <w:rFonts w:ascii="Arial" w:eastAsia="Times New Roman" w:hAnsi="Arial" w:cs="Arial"/>
          <w:b/>
          <w:bCs/>
          <w:sz w:val="24"/>
          <w:szCs w:val="24"/>
          <w:lang w:eastAsia="en-GB"/>
        </w:rPr>
      </w:pPr>
      <w:r w:rsidRPr="003F3DD7">
        <w:rPr>
          <w:rFonts w:ascii="Arial" w:eastAsia="Times New Roman" w:hAnsi="Arial" w:cs="Arial"/>
          <w:b/>
          <w:bCs/>
          <w:sz w:val="24"/>
          <w:szCs w:val="24"/>
          <w:lang w:eastAsia="en-GB"/>
        </w:rPr>
        <w:t>1. Diet</w:t>
      </w:r>
      <w:r w:rsidR="00205BC3" w:rsidRPr="003F3DD7">
        <w:rPr>
          <w:rFonts w:ascii="Arial" w:eastAsia="Times New Roman" w:hAnsi="Arial" w:cs="Arial"/>
          <w:b/>
          <w:bCs/>
          <w:sz w:val="24"/>
          <w:szCs w:val="24"/>
          <w:lang w:eastAsia="en-GB"/>
        </w:rPr>
        <w:t xml:space="preserve">: </w:t>
      </w:r>
    </w:p>
    <w:p w:rsidR="003F3DD7" w:rsidRPr="0023694B" w:rsidRDefault="002D6702" w:rsidP="00DF013B">
      <w:pPr>
        <w:spacing w:before="100" w:beforeAutospacing="1" w:after="100" w:afterAutospacing="1" w:line="360" w:lineRule="auto"/>
        <w:jc w:val="both"/>
        <w:rPr>
          <w:rFonts w:ascii="Arial" w:eastAsia="Times New Roman" w:hAnsi="Arial" w:cs="Arial"/>
          <w:sz w:val="20"/>
          <w:szCs w:val="24"/>
          <w:lang w:eastAsia="en-GB"/>
        </w:rPr>
      </w:pPr>
      <w:r w:rsidRPr="0023694B">
        <w:rPr>
          <w:rFonts w:ascii="Arial" w:eastAsia="Times New Roman" w:hAnsi="Arial" w:cs="Arial"/>
          <w:szCs w:val="24"/>
          <w:lang w:eastAsia="en-GB"/>
        </w:rPr>
        <w:t xml:space="preserve">Keeping blood sugar levels steady is helped by eating a balanced diet that is high in </w:t>
      </w:r>
      <w:r w:rsidR="00DF013B" w:rsidRPr="0023694B">
        <w:rPr>
          <w:rFonts w:ascii="Arial" w:eastAsia="Times New Roman" w:hAnsi="Arial" w:cs="Arial"/>
          <w:szCs w:val="24"/>
          <w:lang w:eastAsia="en-GB"/>
        </w:rPr>
        <w:t>fibre</w:t>
      </w:r>
      <w:r w:rsidRPr="0023694B">
        <w:rPr>
          <w:rFonts w:ascii="Arial" w:eastAsia="Times New Roman" w:hAnsi="Arial" w:cs="Arial"/>
          <w:szCs w:val="24"/>
          <w:lang w:eastAsia="en-GB"/>
        </w:rPr>
        <w:t xml:space="preserve"> and low in sugar and unhealthy fats. The </w:t>
      </w:r>
      <w:proofErr w:type="spellStart"/>
      <w:r w:rsidRPr="0023694B">
        <w:rPr>
          <w:rFonts w:ascii="Arial" w:eastAsia="Times New Roman" w:hAnsi="Arial" w:cs="Arial"/>
          <w:szCs w:val="24"/>
          <w:lang w:eastAsia="en-GB"/>
        </w:rPr>
        <w:t>Eatwell</w:t>
      </w:r>
      <w:proofErr w:type="spellEnd"/>
      <w:r w:rsidRPr="0023694B">
        <w:rPr>
          <w:rFonts w:ascii="Arial" w:eastAsia="Times New Roman" w:hAnsi="Arial" w:cs="Arial"/>
          <w:szCs w:val="24"/>
          <w:lang w:eastAsia="en-GB"/>
        </w:rPr>
        <w:t xml:space="preserve"> Guide (</w:t>
      </w:r>
      <w:r w:rsidR="00DE0731" w:rsidRPr="0023694B">
        <w:rPr>
          <w:rFonts w:ascii="Arial" w:eastAsia="Times New Roman" w:hAnsi="Arial" w:cs="Arial"/>
          <w:szCs w:val="24"/>
          <w:lang w:eastAsia="en-GB"/>
        </w:rPr>
        <w:t>Gov.UK, 2024</w:t>
      </w:r>
      <w:r w:rsidRPr="0023694B">
        <w:rPr>
          <w:rFonts w:ascii="Arial" w:eastAsia="Times New Roman" w:hAnsi="Arial" w:cs="Arial"/>
          <w:szCs w:val="24"/>
          <w:lang w:eastAsia="en-GB"/>
        </w:rPr>
        <w:t xml:space="preserve">) suggests eating whole grains, fruits, vegetables, lean meats, and healthy fats. </w:t>
      </w:r>
      <w:r w:rsidR="00DF013B" w:rsidRPr="0023694B">
        <w:rPr>
          <w:rFonts w:ascii="Arial" w:eastAsia="Times New Roman" w:hAnsi="Arial" w:cs="Arial"/>
          <w:szCs w:val="24"/>
          <w:lang w:eastAsia="en-GB"/>
        </w:rPr>
        <w:t>H</w:t>
      </w:r>
      <w:r w:rsidRPr="0023694B">
        <w:rPr>
          <w:rFonts w:ascii="Arial" w:eastAsia="Times New Roman" w:hAnsi="Arial" w:cs="Arial"/>
          <w:szCs w:val="24"/>
          <w:lang w:eastAsia="en-GB"/>
        </w:rPr>
        <w:t xml:space="preserve">igh blood sugar levels </w:t>
      </w:r>
      <w:r w:rsidR="00DF013B" w:rsidRPr="0023694B">
        <w:rPr>
          <w:rFonts w:ascii="Arial" w:eastAsia="Times New Roman" w:hAnsi="Arial" w:cs="Arial"/>
          <w:szCs w:val="24"/>
          <w:lang w:eastAsia="en-GB"/>
        </w:rPr>
        <w:t xml:space="preserve">can be prevented </w:t>
      </w:r>
      <w:r w:rsidRPr="0023694B">
        <w:rPr>
          <w:rFonts w:ascii="Arial" w:eastAsia="Times New Roman" w:hAnsi="Arial" w:cs="Arial"/>
          <w:szCs w:val="24"/>
          <w:lang w:eastAsia="en-GB"/>
        </w:rPr>
        <w:t xml:space="preserve">by eating fewer carbs, especially processed ones. It's a good idea to eat fewer processed meals and choose water or drinks without sugar instead of sugary ones. Studies show that a Mediterranean diet, which includes </w:t>
      </w:r>
      <w:r w:rsidR="00DF013B" w:rsidRPr="0023694B">
        <w:rPr>
          <w:rFonts w:ascii="Arial" w:eastAsia="Times New Roman" w:hAnsi="Arial" w:cs="Arial"/>
          <w:szCs w:val="24"/>
          <w:lang w:eastAsia="en-GB"/>
        </w:rPr>
        <w:t xml:space="preserve">a good quantity of </w:t>
      </w:r>
      <w:r w:rsidRPr="0023694B">
        <w:rPr>
          <w:rFonts w:ascii="Arial" w:eastAsia="Times New Roman" w:hAnsi="Arial" w:cs="Arial"/>
          <w:szCs w:val="24"/>
          <w:lang w:eastAsia="en-GB"/>
        </w:rPr>
        <w:t xml:space="preserve">fish, lentils, and olive oil, can help lower </w:t>
      </w:r>
      <w:r w:rsidR="00DF013B" w:rsidRPr="0023694B">
        <w:rPr>
          <w:rFonts w:ascii="Arial" w:eastAsia="Times New Roman" w:hAnsi="Arial" w:cs="Arial"/>
          <w:szCs w:val="24"/>
          <w:lang w:eastAsia="en-GB"/>
        </w:rPr>
        <w:t>HBA1C</w:t>
      </w:r>
      <w:r w:rsidRPr="0023694B">
        <w:rPr>
          <w:rFonts w:ascii="Arial" w:eastAsia="Times New Roman" w:hAnsi="Arial" w:cs="Arial"/>
          <w:szCs w:val="24"/>
          <w:lang w:eastAsia="en-GB"/>
        </w:rPr>
        <w:t xml:space="preserve"> levels and reduce the risk of heart pro</w:t>
      </w:r>
      <w:r w:rsidRPr="0023694B">
        <w:rPr>
          <w:rFonts w:ascii="Arial" w:eastAsia="Times New Roman" w:hAnsi="Arial" w:cs="Arial"/>
          <w:sz w:val="20"/>
          <w:szCs w:val="24"/>
          <w:lang w:eastAsia="en-GB"/>
        </w:rPr>
        <w:t>blems</w:t>
      </w:r>
      <w:r w:rsidR="00075AFA" w:rsidRPr="0023694B">
        <w:rPr>
          <w:rFonts w:ascii="Arial" w:eastAsia="Times New Roman" w:hAnsi="Arial" w:cs="Arial"/>
          <w:sz w:val="20"/>
          <w:szCs w:val="24"/>
          <w:lang w:eastAsia="en-GB"/>
        </w:rPr>
        <w:t xml:space="preserve"> (Diabetes UK, 2025</w:t>
      </w:r>
      <w:r w:rsidR="003F3DD7" w:rsidRPr="0023694B">
        <w:rPr>
          <w:rFonts w:ascii="Arial" w:eastAsia="Times New Roman" w:hAnsi="Arial" w:cs="Arial"/>
          <w:sz w:val="20"/>
          <w:szCs w:val="24"/>
          <w:lang w:eastAsia="en-GB"/>
        </w:rPr>
        <w:t>).</w:t>
      </w:r>
    </w:p>
    <w:p w:rsidR="00DF013B" w:rsidRPr="0023694B" w:rsidRDefault="003F3DD7" w:rsidP="006355DF">
      <w:pPr>
        <w:spacing w:before="100" w:beforeAutospacing="1" w:after="100" w:afterAutospacing="1" w:line="240" w:lineRule="auto"/>
        <w:rPr>
          <w:rFonts w:ascii="Arial" w:eastAsia="Times New Roman" w:hAnsi="Arial" w:cs="Arial"/>
          <w:b/>
          <w:bCs/>
          <w:szCs w:val="24"/>
          <w:lang w:eastAsia="en-GB"/>
        </w:rPr>
      </w:pPr>
      <w:r w:rsidRPr="0023694B">
        <w:rPr>
          <w:rFonts w:ascii="Arial" w:eastAsia="Times New Roman" w:hAnsi="Arial" w:cs="Arial"/>
          <w:b/>
          <w:bCs/>
          <w:szCs w:val="24"/>
          <w:lang w:eastAsia="en-GB"/>
        </w:rPr>
        <w:t xml:space="preserve">2. Physical </w:t>
      </w:r>
      <w:r w:rsidR="00D57216" w:rsidRPr="0023694B">
        <w:rPr>
          <w:rFonts w:ascii="Arial" w:eastAsia="Times New Roman" w:hAnsi="Arial" w:cs="Arial"/>
          <w:b/>
          <w:bCs/>
          <w:szCs w:val="24"/>
          <w:lang w:eastAsia="en-GB"/>
        </w:rPr>
        <w:t>Engagement</w:t>
      </w:r>
      <w:r w:rsidRPr="0023694B">
        <w:rPr>
          <w:rFonts w:ascii="Arial" w:eastAsia="Times New Roman" w:hAnsi="Arial" w:cs="Arial"/>
          <w:b/>
          <w:bCs/>
          <w:szCs w:val="24"/>
          <w:lang w:eastAsia="en-GB"/>
        </w:rPr>
        <w:t>:</w:t>
      </w:r>
    </w:p>
    <w:p w:rsidR="003F3DD7" w:rsidRPr="0023694B" w:rsidRDefault="00675CAA" w:rsidP="00675CAA">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To make the body use insulin better, regular exercise boosts blood flow and hel</w:t>
      </w:r>
      <w:r w:rsidR="006D7EAE" w:rsidRPr="0023694B">
        <w:rPr>
          <w:rFonts w:ascii="Arial" w:eastAsia="Times New Roman" w:hAnsi="Arial" w:cs="Arial"/>
          <w:szCs w:val="24"/>
          <w:lang w:eastAsia="en-GB"/>
        </w:rPr>
        <w:t>ps control weight. The NHS (2024</w:t>
      </w:r>
      <w:r w:rsidRPr="0023694B">
        <w:rPr>
          <w:rFonts w:ascii="Arial" w:eastAsia="Times New Roman" w:hAnsi="Arial" w:cs="Arial"/>
          <w:szCs w:val="24"/>
          <w:lang w:eastAsia="en-GB"/>
        </w:rPr>
        <w:t>) suggests that people should do at least 150 minutes of moderate exercise each week, like walking quickly, swimming, or riding a bike. Strength training two times a week helps muscles take in more sugar from the blood. Even short bursts of movement after eating can help lower blood sugar levels</w:t>
      </w:r>
      <w:r w:rsidR="003F3DD7" w:rsidRPr="0023694B">
        <w:rPr>
          <w:rFonts w:ascii="Arial" w:eastAsia="Times New Roman" w:hAnsi="Arial" w:cs="Arial"/>
          <w:szCs w:val="24"/>
          <w:lang w:eastAsia="en-GB"/>
        </w:rPr>
        <w:t>.</w:t>
      </w:r>
    </w:p>
    <w:p w:rsidR="006355DF" w:rsidRDefault="003F3DD7" w:rsidP="006355DF">
      <w:pPr>
        <w:spacing w:before="100" w:beforeAutospacing="1" w:after="100" w:afterAutospacing="1" w:line="240" w:lineRule="auto"/>
        <w:jc w:val="both"/>
        <w:rPr>
          <w:rFonts w:ascii="Arial" w:eastAsia="Times New Roman" w:hAnsi="Arial" w:cs="Arial"/>
          <w:b/>
          <w:bCs/>
          <w:sz w:val="24"/>
          <w:szCs w:val="24"/>
          <w:lang w:eastAsia="en-GB"/>
        </w:rPr>
      </w:pPr>
      <w:r w:rsidRPr="003F3DD7">
        <w:rPr>
          <w:rFonts w:ascii="Arial" w:eastAsia="Times New Roman" w:hAnsi="Arial" w:cs="Arial"/>
          <w:b/>
          <w:bCs/>
          <w:sz w:val="24"/>
          <w:szCs w:val="24"/>
          <w:lang w:eastAsia="en-GB"/>
        </w:rPr>
        <w:t xml:space="preserve">3. </w:t>
      </w:r>
      <w:r w:rsidR="00A305EF" w:rsidRPr="00A305EF">
        <w:rPr>
          <w:rFonts w:ascii="Arial" w:eastAsia="Times New Roman" w:hAnsi="Arial" w:cs="Arial"/>
          <w:b/>
          <w:bCs/>
          <w:sz w:val="24"/>
          <w:szCs w:val="24"/>
          <w:lang w:eastAsia="en-GB"/>
        </w:rPr>
        <w:t>Quitting Smoking and Limiting Alcohol Use</w:t>
      </w:r>
      <w:r w:rsidR="00A305EF" w:rsidRPr="003F3DD7">
        <w:rPr>
          <w:rFonts w:ascii="Arial" w:eastAsia="Times New Roman" w:hAnsi="Arial" w:cs="Arial"/>
          <w:b/>
          <w:bCs/>
          <w:sz w:val="24"/>
          <w:szCs w:val="24"/>
          <w:lang w:eastAsia="en-GB"/>
        </w:rPr>
        <w:t xml:space="preserve">: </w:t>
      </w:r>
    </w:p>
    <w:p w:rsidR="003F3DD7" w:rsidRPr="0023694B" w:rsidRDefault="006355DF" w:rsidP="006355DF">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Smoking makes diabetes problems worse by speeding up damage to blood vessels. </w:t>
      </w:r>
      <w:r w:rsidR="000B69DD" w:rsidRPr="0023694B">
        <w:rPr>
          <w:rFonts w:ascii="Arial" w:eastAsia="Times New Roman" w:hAnsi="Arial" w:cs="Arial"/>
          <w:szCs w:val="24"/>
          <w:lang w:eastAsia="en-GB"/>
        </w:rPr>
        <w:t xml:space="preserve">By urging patients to join NHS Stop Smoking Programs </w:t>
      </w:r>
      <w:r w:rsidRPr="0023694B">
        <w:rPr>
          <w:rFonts w:ascii="Arial" w:eastAsia="Times New Roman" w:hAnsi="Arial" w:cs="Arial"/>
          <w:szCs w:val="24"/>
          <w:lang w:eastAsia="en-GB"/>
        </w:rPr>
        <w:t xml:space="preserve">can help </w:t>
      </w:r>
      <w:r w:rsidR="000B69DD" w:rsidRPr="0023694B">
        <w:rPr>
          <w:rFonts w:ascii="Arial" w:eastAsia="Times New Roman" w:hAnsi="Arial" w:cs="Arial"/>
          <w:szCs w:val="24"/>
          <w:lang w:eastAsia="en-GB"/>
        </w:rPr>
        <w:t>in improvement of heart conditions</w:t>
      </w:r>
      <w:r w:rsidRPr="0023694B">
        <w:rPr>
          <w:rFonts w:ascii="Arial" w:eastAsia="Times New Roman" w:hAnsi="Arial" w:cs="Arial"/>
          <w:szCs w:val="24"/>
          <w:lang w:eastAsia="en-GB"/>
        </w:rPr>
        <w:t xml:space="preserve">. Just like drinking too much alcohol can </w:t>
      </w:r>
      <w:r w:rsidR="000B69DD" w:rsidRPr="0023694B">
        <w:rPr>
          <w:rFonts w:ascii="Arial" w:eastAsia="Times New Roman" w:hAnsi="Arial" w:cs="Arial"/>
          <w:szCs w:val="24"/>
          <w:lang w:eastAsia="en-GB"/>
        </w:rPr>
        <w:t>increase</w:t>
      </w:r>
      <w:r w:rsidRPr="0023694B">
        <w:rPr>
          <w:rFonts w:ascii="Arial" w:eastAsia="Times New Roman" w:hAnsi="Arial" w:cs="Arial"/>
          <w:szCs w:val="24"/>
          <w:lang w:eastAsia="en-GB"/>
        </w:rPr>
        <w:t xml:space="preserve"> blood sugar levels and raise the chances of becoming overweight or having nerve problems, it's important to drink in moderation</w:t>
      </w:r>
      <w:r w:rsidR="003F3DD7" w:rsidRPr="0023694B">
        <w:rPr>
          <w:rFonts w:ascii="Arial" w:eastAsia="Times New Roman" w:hAnsi="Arial" w:cs="Arial"/>
          <w:szCs w:val="24"/>
          <w:lang w:eastAsia="en-GB"/>
        </w:rPr>
        <w:t xml:space="preserve"> (</w:t>
      </w:r>
      <w:r w:rsidR="00685142" w:rsidRPr="0023694B">
        <w:rPr>
          <w:rFonts w:ascii="Arial" w:eastAsia="Times New Roman" w:hAnsi="Arial" w:cs="Arial"/>
          <w:szCs w:val="24"/>
          <w:lang w:eastAsia="en-GB"/>
        </w:rPr>
        <w:t>Russell et al., 2016</w:t>
      </w:r>
      <w:r w:rsidR="003F3DD7" w:rsidRPr="0023694B">
        <w:rPr>
          <w:rFonts w:ascii="Arial" w:eastAsia="Times New Roman" w:hAnsi="Arial" w:cs="Arial"/>
          <w:szCs w:val="24"/>
          <w:lang w:eastAsia="en-GB"/>
        </w:rPr>
        <w:t>).</w:t>
      </w:r>
    </w:p>
    <w:p w:rsidR="005446D0" w:rsidRDefault="003F3DD7" w:rsidP="005446D0">
      <w:pPr>
        <w:spacing w:before="100" w:beforeAutospacing="1" w:after="100" w:afterAutospacing="1" w:line="240" w:lineRule="auto"/>
        <w:rPr>
          <w:rFonts w:ascii="Arial" w:eastAsia="Times New Roman" w:hAnsi="Arial" w:cs="Arial"/>
          <w:b/>
          <w:bCs/>
          <w:sz w:val="24"/>
          <w:szCs w:val="24"/>
          <w:lang w:eastAsia="en-GB"/>
        </w:rPr>
      </w:pPr>
      <w:r w:rsidRPr="003F3DD7">
        <w:rPr>
          <w:rFonts w:ascii="Arial" w:eastAsia="Times New Roman" w:hAnsi="Arial" w:cs="Arial"/>
          <w:b/>
          <w:bCs/>
          <w:sz w:val="24"/>
          <w:szCs w:val="24"/>
          <w:lang w:eastAsia="en-GB"/>
        </w:rPr>
        <w:t xml:space="preserve">4. Weight </w:t>
      </w:r>
      <w:r w:rsidR="001F1935">
        <w:rPr>
          <w:rFonts w:ascii="Arial" w:eastAsia="Times New Roman" w:hAnsi="Arial" w:cs="Arial"/>
          <w:b/>
          <w:bCs/>
          <w:sz w:val="24"/>
          <w:szCs w:val="24"/>
          <w:lang w:eastAsia="en-GB"/>
        </w:rPr>
        <w:t>Control</w:t>
      </w:r>
      <w:r w:rsidRPr="003F3DD7">
        <w:rPr>
          <w:rFonts w:ascii="Arial" w:eastAsia="Times New Roman" w:hAnsi="Arial" w:cs="Arial"/>
          <w:b/>
          <w:bCs/>
          <w:sz w:val="24"/>
          <w:szCs w:val="24"/>
          <w:lang w:eastAsia="en-GB"/>
        </w:rPr>
        <w:t>:</w:t>
      </w:r>
    </w:p>
    <w:p w:rsidR="003F3DD7" w:rsidRPr="0023694B" w:rsidRDefault="00F513D5" w:rsidP="00F513D5">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 xml:space="preserve">Being overweight is one of the main reasons that can lead to type 2 diabetes. According to a study called </w:t>
      </w:r>
      <w:r w:rsidR="00254582" w:rsidRPr="0023694B">
        <w:rPr>
          <w:rFonts w:ascii="Arial" w:eastAsia="Times New Roman" w:hAnsi="Arial" w:cs="Arial"/>
          <w:szCs w:val="24"/>
          <w:lang w:eastAsia="en-GB"/>
        </w:rPr>
        <w:t xml:space="preserve">Lean et al. </w:t>
      </w:r>
      <w:r w:rsidRPr="0023694B">
        <w:rPr>
          <w:rFonts w:ascii="Arial" w:eastAsia="Times New Roman" w:hAnsi="Arial" w:cs="Arial"/>
          <w:szCs w:val="24"/>
          <w:lang w:eastAsia="en-GB"/>
        </w:rPr>
        <w:t xml:space="preserve">(2018). The intention for weight loss by eating fewer calories can help </w:t>
      </w:r>
      <w:r w:rsidRPr="0023694B">
        <w:rPr>
          <w:rFonts w:ascii="Arial" w:eastAsia="Times New Roman" w:hAnsi="Arial" w:cs="Arial"/>
          <w:szCs w:val="24"/>
          <w:lang w:eastAsia="en-GB"/>
        </w:rPr>
        <w:lastRenderedPageBreak/>
        <w:t>some people with diabetes get better. NICE suggests organised weight control programs that include help with behaviour and nutrition advice (2021).</w:t>
      </w:r>
    </w:p>
    <w:p w:rsidR="00DC282D" w:rsidRDefault="00755809" w:rsidP="00DC282D">
      <w:pPr>
        <w:spacing w:before="100" w:beforeAutospacing="1" w:after="100" w:afterAutospacing="1" w:line="24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5. Educating Patients</w:t>
      </w:r>
      <w:r w:rsidRPr="003F3DD7">
        <w:rPr>
          <w:rFonts w:ascii="Arial" w:eastAsia="Times New Roman" w:hAnsi="Arial" w:cs="Arial"/>
          <w:b/>
          <w:bCs/>
          <w:sz w:val="24"/>
          <w:szCs w:val="24"/>
          <w:lang w:eastAsia="en-GB"/>
        </w:rPr>
        <w:t xml:space="preserve">: </w:t>
      </w:r>
    </w:p>
    <w:p w:rsidR="003F3DD7" w:rsidRPr="0023694B" w:rsidRDefault="00DC282D" w:rsidP="00DC282D">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To encourage taking care of oneself, learning is important. Patients can understand diabetes better, learn how to read their blood sugar levels, and create healthier habits with the help of organised programs like DESMOND (Diabetes Education and Self-Management for Ongoing and Newly Diagnosed)</w:t>
      </w:r>
      <w:r w:rsidR="0021293E" w:rsidRPr="0023694B">
        <w:rPr>
          <w:rFonts w:ascii="Arial" w:eastAsia="Times New Roman" w:hAnsi="Arial" w:cs="Arial"/>
          <w:szCs w:val="24"/>
          <w:lang w:eastAsia="en-GB"/>
        </w:rPr>
        <w:t xml:space="preserve"> (NHS, 2025</w:t>
      </w:r>
      <w:r w:rsidR="003F3DD7" w:rsidRPr="0023694B">
        <w:rPr>
          <w:rFonts w:ascii="Arial" w:eastAsia="Times New Roman" w:hAnsi="Arial" w:cs="Arial"/>
          <w:szCs w:val="24"/>
          <w:lang w:eastAsia="en-GB"/>
        </w:rPr>
        <w:t>).</w:t>
      </w:r>
    </w:p>
    <w:p w:rsidR="003F3DD7" w:rsidRPr="0023694B" w:rsidRDefault="00FA4E58" w:rsidP="00FA4E58">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Patients can live better, rely less on medication, and boost their metabolism by addressing these lifestyle problems in a complete way. To help patients manage their own health, nurses need to include evidence-based interventions in their care plans</w:t>
      </w:r>
      <w:r w:rsidR="003F3DD7" w:rsidRPr="0023694B">
        <w:rPr>
          <w:rFonts w:ascii="Arial" w:eastAsia="Times New Roman" w:hAnsi="Arial" w:cs="Arial"/>
          <w:szCs w:val="24"/>
          <w:lang w:eastAsia="en-GB"/>
        </w:rPr>
        <w:t>.</w:t>
      </w:r>
    </w:p>
    <w:p w:rsidR="003F3DD7" w:rsidRPr="003F3DD7" w:rsidRDefault="003F3DD7" w:rsidP="004B65F3">
      <w:pPr>
        <w:spacing w:before="100" w:beforeAutospacing="1" w:after="100" w:afterAutospacing="1" w:line="240" w:lineRule="auto"/>
        <w:outlineLvl w:val="2"/>
        <w:rPr>
          <w:rFonts w:ascii="Arial" w:eastAsia="Times New Roman" w:hAnsi="Arial" w:cs="Arial"/>
          <w:b/>
          <w:bCs/>
          <w:sz w:val="27"/>
          <w:szCs w:val="27"/>
          <w:lang w:eastAsia="en-GB"/>
        </w:rPr>
      </w:pPr>
      <w:bookmarkStart w:id="25" w:name="_Toc212668851"/>
      <w:bookmarkStart w:id="26" w:name="_Toc212671662"/>
      <w:bookmarkStart w:id="27" w:name="_Toc212671691"/>
      <w:bookmarkStart w:id="28" w:name="_Toc213615081"/>
      <w:r w:rsidRPr="003F3DD7">
        <w:rPr>
          <w:rFonts w:ascii="Arial" w:eastAsia="Times New Roman" w:hAnsi="Arial" w:cs="Arial"/>
          <w:b/>
          <w:bCs/>
          <w:sz w:val="27"/>
          <w:szCs w:val="27"/>
          <w:lang w:eastAsia="en-GB"/>
        </w:rPr>
        <w:t>f</w:t>
      </w:r>
      <w:r w:rsidR="006B3301">
        <w:rPr>
          <w:rFonts w:ascii="Arial" w:eastAsia="Times New Roman" w:hAnsi="Arial" w:cs="Arial"/>
          <w:b/>
          <w:bCs/>
          <w:sz w:val="27"/>
          <w:szCs w:val="27"/>
          <w:lang w:eastAsia="en-GB"/>
        </w:rPr>
        <w:t>) Conclusion</w:t>
      </w:r>
      <w:bookmarkEnd w:id="25"/>
      <w:bookmarkEnd w:id="26"/>
      <w:bookmarkEnd w:id="27"/>
      <w:bookmarkEnd w:id="28"/>
    </w:p>
    <w:p w:rsidR="003F3DD7" w:rsidRPr="0023694B" w:rsidRDefault="004B65F3" w:rsidP="004B65F3">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Type 2 Diabetes Mellitus is a complex but manageable long-term illness. It requires a combination of methods, including keeping track of information, understanding how the body works, and making changes to one’s lifestyle. Insulin, glucagon, and how the cells use energy work together to keep blood sugar levels normal. High blood sugar and potential long-term problems happen when this balance is disturbed. Checking blood sugar levels often helps create personalised treatment and allows for quick responses</w:t>
      </w:r>
      <w:r w:rsidR="003F3DD7" w:rsidRPr="0023694B">
        <w:rPr>
          <w:rFonts w:ascii="Arial" w:eastAsia="Times New Roman" w:hAnsi="Arial" w:cs="Arial"/>
          <w:szCs w:val="24"/>
          <w:lang w:eastAsia="en-GB"/>
        </w:rPr>
        <w:t>.</w:t>
      </w:r>
    </w:p>
    <w:p w:rsidR="003F3DD7" w:rsidRPr="0023694B" w:rsidRDefault="00EC1A9D" w:rsidP="00EC1A9D">
      <w:pPr>
        <w:spacing w:before="100" w:beforeAutospacing="1" w:after="100" w:afterAutospacing="1" w:line="360" w:lineRule="auto"/>
        <w:jc w:val="both"/>
        <w:rPr>
          <w:rFonts w:ascii="Arial" w:eastAsia="Times New Roman" w:hAnsi="Arial" w:cs="Arial"/>
          <w:szCs w:val="24"/>
          <w:lang w:eastAsia="en-GB"/>
        </w:rPr>
      </w:pPr>
      <w:r w:rsidRPr="0023694B">
        <w:rPr>
          <w:rFonts w:ascii="Arial" w:eastAsia="Times New Roman" w:hAnsi="Arial" w:cs="Arial"/>
          <w:szCs w:val="24"/>
          <w:lang w:eastAsia="en-GB"/>
        </w:rPr>
        <w:t>An important role that practice nurses play in helping patients make smart choices about food, exercise, and quitting smoking. By using information about the body, evidence-based interventions, and helping patients take charge of their health, healthcare workers can help patients feel better, reduce health risks, and manage their blood sugar levels more effectively</w:t>
      </w:r>
      <w:r w:rsidR="003F3DD7" w:rsidRPr="0023694B">
        <w:rPr>
          <w:rFonts w:ascii="Arial" w:eastAsia="Times New Roman" w:hAnsi="Arial" w:cs="Arial"/>
          <w:szCs w:val="24"/>
          <w:lang w:eastAsia="en-GB"/>
        </w:rPr>
        <w:t>.</w:t>
      </w:r>
    </w:p>
    <w:p w:rsidR="003F3DD7" w:rsidRPr="003F3DD7" w:rsidRDefault="003F3DD7">
      <w:pPr>
        <w:rPr>
          <w:rFonts w:ascii="Arial" w:eastAsia="Times New Roman" w:hAnsi="Arial" w:cs="Arial"/>
          <w:sz w:val="24"/>
          <w:szCs w:val="24"/>
          <w:lang w:eastAsia="en-GB"/>
        </w:rPr>
      </w:pPr>
      <w:r w:rsidRPr="003F3DD7">
        <w:rPr>
          <w:rFonts w:ascii="Arial" w:eastAsia="Times New Roman" w:hAnsi="Arial" w:cs="Arial"/>
          <w:sz w:val="24"/>
          <w:szCs w:val="24"/>
          <w:lang w:eastAsia="en-GB"/>
        </w:rPr>
        <w:br w:type="page"/>
      </w:r>
    </w:p>
    <w:p w:rsidR="003F3DD7" w:rsidRPr="003F3DD7" w:rsidRDefault="003F3DD7" w:rsidP="003F3DD7">
      <w:pPr>
        <w:spacing w:before="100" w:beforeAutospacing="1" w:after="100" w:afterAutospacing="1" w:line="240" w:lineRule="auto"/>
        <w:outlineLvl w:val="2"/>
        <w:rPr>
          <w:rFonts w:ascii="Arial" w:eastAsia="Times New Roman" w:hAnsi="Arial" w:cs="Arial"/>
          <w:b/>
          <w:bCs/>
          <w:sz w:val="27"/>
          <w:szCs w:val="27"/>
          <w:lang w:eastAsia="en-GB"/>
        </w:rPr>
      </w:pPr>
      <w:bookmarkStart w:id="29" w:name="_Toc212668852"/>
      <w:bookmarkStart w:id="30" w:name="_Toc212671663"/>
      <w:bookmarkStart w:id="31" w:name="_Toc212671692"/>
      <w:bookmarkStart w:id="32" w:name="_Toc213615082"/>
      <w:r w:rsidRPr="003F3DD7">
        <w:rPr>
          <w:rFonts w:ascii="Arial" w:eastAsia="Times New Roman" w:hAnsi="Arial" w:cs="Arial"/>
          <w:b/>
          <w:bCs/>
          <w:sz w:val="27"/>
          <w:szCs w:val="27"/>
          <w:lang w:eastAsia="en-GB"/>
        </w:rPr>
        <w:lastRenderedPageBreak/>
        <w:t>Reference List</w:t>
      </w:r>
      <w:bookmarkEnd w:id="29"/>
      <w:bookmarkEnd w:id="30"/>
      <w:bookmarkEnd w:id="31"/>
      <w:bookmarkEnd w:id="32"/>
    </w:p>
    <w:p w:rsidR="00201665" w:rsidRPr="00685142" w:rsidRDefault="00201665" w:rsidP="00201665">
      <w:pPr>
        <w:spacing w:before="100" w:beforeAutospacing="1" w:after="100" w:afterAutospacing="1" w:line="360" w:lineRule="auto"/>
        <w:jc w:val="both"/>
        <w:rPr>
          <w:rFonts w:ascii="Arial" w:eastAsia="Times New Roman" w:hAnsi="Arial" w:cs="Arial"/>
          <w:lang w:eastAsia="en-GB"/>
        </w:rPr>
      </w:pPr>
      <w:proofErr w:type="spellStart"/>
      <w:r w:rsidRPr="00685142">
        <w:rPr>
          <w:rFonts w:ascii="Arial" w:hAnsi="Arial" w:cs="Arial"/>
          <w:color w:val="1B1B1B"/>
          <w:shd w:val="clear" w:color="auto" w:fill="FFFFFF"/>
        </w:rPr>
        <w:t>Al</w:t>
      </w:r>
      <w:r>
        <w:rPr>
          <w:rFonts w:ascii="Arial" w:hAnsi="Arial" w:cs="Arial"/>
          <w:color w:val="1B1B1B"/>
          <w:shd w:val="clear" w:color="auto" w:fill="FFFFFF"/>
        </w:rPr>
        <w:t>onge</w:t>
      </w:r>
      <w:proofErr w:type="spellEnd"/>
      <w:r>
        <w:rPr>
          <w:rFonts w:ascii="Arial" w:hAnsi="Arial" w:cs="Arial"/>
          <w:color w:val="1B1B1B"/>
          <w:shd w:val="clear" w:color="auto" w:fill="FFFFFF"/>
        </w:rPr>
        <w:t xml:space="preserve">, K. M., </w:t>
      </w:r>
      <w:proofErr w:type="spellStart"/>
      <w:r>
        <w:rPr>
          <w:rFonts w:ascii="Arial" w:hAnsi="Arial" w:cs="Arial"/>
          <w:color w:val="1B1B1B"/>
          <w:shd w:val="clear" w:color="auto" w:fill="FFFFFF"/>
        </w:rPr>
        <w:t>D'Alessio</w:t>
      </w:r>
      <w:proofErr w:type="spellEnd"/>
      <w:r>
        <w:rPr>
          <w:rFonts w:ascii="Arial" w:hAnsi="Arial" w:cs="Arial"/>
          <w:color w:val="1B1B1B"/>
          <w:shd w:val="clear" w:color="auto" w:fill="FFFFFF"/>
        </w:rPr>
        <w:t>, D. A., and</w:t>
      </w:r>
      <w:r w:rsidRPr="00685142">
        <w:rPr>
          <w:rFonts w:ascii="Arial" w:hAnsi="Arial" w:cs="Arial"/>
          <w:color w:val="1B1B1B"/>
          <w:shd w:val="clear" w:color="auto" w:fill="FFFFFF"/>
        </w:rPr>
        <w:t xml:space="preserve"> Schwartz, M. W. (2021). Brain control of blood glucose levels: implications for the pathogenesis of type 2 diabetes. </w:t>
      </w:r>
      <w:proofErr w:type="spellStart"/>
      <w:r w:rsidRPr="00685142">
        <w:rPr>
          <w:rFonts w:ascii="Arial" w:hAnsi="Arial" w:cs="Arial"/>
          <w:i/>
          <w:iCs/>
          <w:color w:val="1B1B1B"/>
          <w:shd w:val="clear" w:color="auto" w:fill="FFFFFF"/>
        </w:rPr>
        <w:t>Diabetologia</w:t>
      </w:r>
      <w:proofErr w:type="spellEnd"/>
      <w:r w:rsidRPr="00685142">
        <w:rPr>
          <w:rFonts w:ascii="Arial" w:hAnsi="Arial" w:cs="Arial"/>
          <w:color w:val="1B1B1B"/>
          <w:shd w:val="clear" w:color="auto" w:fill="FFFFFF"/>
        </w:rPr>
        <w:t>, </w:t>
      </w:r>
      <w:r w:rsidRPr="00685142">
        <w:rPr>
          <w:rFonts w:ascii="Arial" w:hAnsi="Arial" w:cs="Arial"/>
          <w:i/>
          <w:iCs/>
          <w:color w:val="1B1B1B"/>
          <w:shd w:val="clear" w:color="auto" w:fill="FFFFFF"/>
        </w:rPr>
        <w:t>64</w:t>
      </w:r>
      <w:r w:rsidRPr="00685142">
        <w:rPr>
          <w:rFonts w:ascii="Arial" w:hAnsi="Arial" w:cs="Arial"/>
          <w:color w:val="1B1B1B"/>
          <w:shd w:val="clear" w:color="auto" w:fill="FFFFFF"/>
        </w:rPr>
        <w:t>(1), 5–14.</w:t>
      </w:r>
    </w:p>
    <w:p w:rsidR="00201665" w:rsidRPr="00685142" w:rsidRDefault="00201665" w:rsidP="00201665">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 xml:space="preserve">Diabetes UK (2025) </w:t>
      </w:r>
      <w:r w:rsidRPr="00685142">
        <w:rPr>
          <w:rFonts w:ascii="Arial" w:eastAsia="Times New Roman" w:hAnsi="Arial" w:cs="Arial"/>
          <w:i/>
          <w:iCs/>
          <w:lang w:eastAsia="en-GB"/>
        </w:rPr>
        <w:t>How many people in the UK have diabetes?</w:t>
      </w:r>
      <w:r w:rsidRPr="00685142">
        <w:rPr>
          <w:rFonts w:ascii="Arial" w:eastAsia="Times New Roman" w:hAnsi="Arial" w:cs="Arial"/>
          <w:lang w:eastAsia="en-GB"/>
        </w:rPr>
        <w:t xml:space="preserve"> Available at: </w:t>
      </w:r>
      <w:hyperlink r:id="rId5" w:history="1">
        <w:r w:rsidRPr="00685142">
          <w:rPr>
            <w:rStyle w:val="Hyperlink"/>
            <w:rFonts w:ascii="Arial" w:eastAsia="Times New Roman" w:hAnsi="Arial" w:cs="Arial"/>
            <w:lang w:eastAsia="en-GB"/>
          </w:rPr>
          <w:t>https://www.diabetes.org.uk/about-us/about-the-charity/our-strategy/statistics</w:t>
        </w:r>
      </w:hyperlink>
      <w:r w:rsidRPr="00685142">
        <w:rPr>
          <w:rFonts w:ascii="Arial" w:eastAsia="Times New Roman" w:hAnsi="Arial" w:cs="Arial"/>
          <w:lang w:eastAsia="en-GB"/>
        </w:rPr>
        <w:t xml:space="preserve"> (Accessed: 25 October 2025).</w:t>
      </w:r>
    </w:p>
    <w:p w:rsidR="00201665" w:rsidRPr="00685142" w:rsidRDefault="00201665" w:rsidP="00201665">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 xml:space="preserve">Gov.UK (2024) </w:t>
      </w:r>
      <w:r w:rsidRPr="00685142">
        <w:rPr>
          <w:rFonts w:ascii="Arial" w:eastAsia="Times New Roman" w:hAnsi="Arial" w:cs="Arial"/>
          <w:i/>
          <w:iCs/>
          <w:lang w:eastAsia="en-GB"/>
        </w:rPr>
        <w:t xml:space="preserve">The </w:t>
      </w:r>
      <w:proofErr w:type="spellStart"/>
      <w:r w:rsidRPr="00685142">
        <w:rPr>
          <w:rFonts w:ascii="Arial" w:eastAsia="Times New Roman" w:hAnsi="Arial" w:cs="Arial"/>
          <w:i/>
          <w:iCs/>
          <w:lang w:eastAsia="en-GB"/>
        </w:rPr>
        <w:t>Eatwell</w:t>
      </w:r>
      <w:proofErr w:type="spellEnd"/>
      <w:r w:rsidRPr="00685142">
        <w:rPr>
          <w:rFonts w:ascii="Arial" w:eastAsia="Times New Roman" w:hAnsi="Arial" w:cs="Arial"/>
          <w:i/>
          <w:iCs/>
          <w:lang w:eastAsia="en-GB"/>
        </w:rPr>
        <w:t xml:space="preserve"> Guide.</w:t>
      </w:r>
      <w:r w:rsidRPr="00685142">
        <w:rPr>
          <w:rFonts w:ascii="Arial" w:eastAsia="Times New Roman" w:hAnsi="Arial" w:cs="Arial"/>
          <w:lang w:eastAsia="en-GB"/>
        </w:rPr>
        <w:t xml:space="preserve"> London: Office for Health Improvement and Disparities. Available at: </w:t>
      </w:r>
      <w:hyperlink r:id="rId6" w:anchor="full-publication-update-history" w:history="1">
        <w:r w:rsidRPr="00685142">
          <w:rPr>
            <w:rStyle w:val="Hyperlink"/>
            <w:rFonts w:ascii="Arial" w:eastAsia="Times New Roman" w:hAnsi="Arial" w:cs="Arial"/>
            <w:lang w:eastAsia="en-GB"/>
          </w:rPr>
          <w:t>https://www.gov.uk/government/publications/the-eatwell-guide#full-publication-update-history</w:t>
        </w:r>
      </w:hyperlink>
      <w:r w:rsidRPr="00685142">
        <w:rPr>
          <w:rFonts w:ascii="Arial" w:eastAsia="Times New Roman" w:hAnsi="Arial" w:cs="Arial"/>
          <w:lang w:eastAsia="en-GB"/>
        </w:rPr>
        <w:t xml:space="preserve"> (Accessed: 24 October 2025). </w:t>
      </w:r>
    </w:p>
    <w:p w:rsidR="005F72EB" w:rsidRPr="00685142" w:rsidRDefault="00254582" w:rsidP="005F72EB">
      <w:pPr>
        <w:spacing w:before="100" w:beforeAutospacing="1" w:after="100" w:afterAutospacing="1" w:line="360" w:lineRule="auto"/>
        <w:jc w:val="both"/>
        <w:rPr>
          <w:rFonts w:ascii="Arial" w:eastAsia="Times New Roman" w:hAnsi="Arial" w:cs="Arial"/>
          <w:lang w:eastAsia="en-GB"/>
        </w:rPr>
      </w:pPr>
      <w:r w:rsidRPr="00685142">
        <w:rPr>
          <w:rFonts w:ascii="Arial" w:hAnsi="Arial" w:cs="Arial"/>
          <w:color w:val="212121"/>
          <w:shd w:val="clear" w:color="auto" w:fill="FFFFFF"/>
        </w:rPr>
        <w:t>Lean, M. E., Leslie, W. S</w:t>
      </w:r>
      <w:r w:rsidR="00685142">
        <w:rPr>
          <w:rFonts w:ascii="Arial" w:hAnsi="Arial" w:cs="Arial"/>
          <w:color w:val="212121"/>
          <w:shd w:val="clear" w:color="auto" w:fill="FFFFFF"/>
        </w:rPr>
        <w:t>., Barnes, A. C., et al. (2018)</w:t>
      </w:r>
      <w:r w:rsidRPr="00685142">
        <w:rPr>
          <w:rFonts w:ascii="Arial" w:hAnsi="Arial" w:cs="Arial"/>
          <w:color w:val="212121"/>
          <w:shd w:val="clear" w:color="auto" w:fill="FFFFFF"/>
        </w:rPr>
        <w:t xml:space="preserve"> </w:t>
      </w:r>
      <w:r w:rsidR="00685142">
        <w:rPr>
          <w:rFonts w:ascii="Arial" w:hAnsi="Arial" w:cs="Arial"/>
          <w:color w:val="212121"/>
          <w:shd w:val="clear" w:color="auto" w:fill="FFFFFF"/>
        </w:rPr>
        <w:t>‘</w:t>
      </w:r>
      <w:r w:rsidRPr="00685142">
        <w:rPr>
          <w:rFonts w:ascii="Arial" w:hAnsi="Arial" w:cs="Arial"/>
          <w:color w:val="212121"/>
          <w:shd w:val="clear" w:color="auto" w:fill="FFFFFF"/>
        </w:rPr>
        <w:t>Primary care-led weight management for remission of type 2 diabetes (</w:t>
      </w:r>
      <w:proofErr w:type="spellStart"/>
      <w:r w:rsidRPr="00685142">
        <w:rPr>
          <w:rFonts w:ascii="Arial" w:hAnsi="Arial" w:cs="Arial"/>
          <w:color w:val="212121"/>
          <w:shd w:val="clear" w:color="auto" w:fill="FFFFFF"/>
        </w:rPr>
        <w:t>DiRECT</w:t>
      </w:r>
      <w:proofErr w:type="spellEnd"/>
      <w:r w:rsidRPr="00685142">
        <w:rPr>
          <w:rFonts w:ascii="Arial" w:hAnsi="Arial" w:cs="Arial"/>
          <w:color w:val="212121"/>
          <w:shd w:val="clear" w:color="auto" w:fill="FFFFFF"/>
        </w:rPr>
        <w:t>): an open-label, cluster-randomised trial</w:t>
      </w:r>
      <w:r w:rsidR="00685142">
        <w:rPr>
          <w:rFonts w:ascii="Arial" w:hAnsi="Arial" w:cs="Arial"/>
          <w:color w:val="212121"/>
          <w:shd w:val="clear" w:color="auto" w:fill="FFFFFF"/>
        </w:rPr>
        <w:t>’,</w:t>
      </w:r>
      <w:r w:rsidRPr="00685142">
        <w:rPr>
          <w:rFonts w:ascii="Arial" w:hAnsi="Arial" w:cs="Arial"/>
          <w:color w:val="212121"/>
          <w:shd w:val="clear" w:color="auto" w:fill="FFFFFF"/>
        </w:rPr>
        <w:t> </w:t>
      </w:r>
      <w:r w:rsidRPr="00685142">
        <w:rPr>
          <w:rFonts w:ascii="Arial" w:hAnsi="Arial" w:cs="Arial"/>
          <w:i/>
          <w:iCs/>
          <w:color w:val="212121"/>
          <w:shd w:val="clear" w:color="auto" w:fill="FFFFFF"/>
        </w:rPr>
        <w:t>Lancet (London, England)</w:t>
      </w:r>
      <w:r w:rsidRPr="00685142">
        <w:rPr>
          <w:rFonts w:ascii="Arial" w:hAnsi="Arial" w:cs="Arial"/>
          <w:color w:val="212121"/>
          <w:shd w:val="clear" w:color="auto" w:fill="FFFFFF"/>
        </w:rPr>
        <w:t>, </w:t>
      </w:r>
      <w:r w:rsidRPr="00685142">
        <w:rPr>
          <w:rFonts w:ascii="Arial" w:hAnsi="Arial" w:cs="Arial"/>
          <w:iCs/>
          <w:color w:val="212121"/>
          <w:shd w:val="clear" w:color="auto" w:fill="FFFFFF"/>
        </w:rPr>
        <w:t>391</w:t>
      </w:r>
      <w:r w:rsidRPr="00685142">
        <w:rPr>
          <w:rFonts w:ascii="Arial" w:hAnsi="Arial" w:cs="Arial"/>
          <w:color w:val="212121"/>
          <w:shd w:val="clear" w:color="auto" w:fill="FFFFFF"/>
        </w:rPr>
        <w:t>(10120), 541–551.</w:t>
      </w:r>
    </w:p>
    <w:p w:rsidR="005F72EB" w:rsidRPr="00685142" w:rsidRDefault="00ED5983" w:rsidP="005F72EB">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NHS (2024</w:t>
      </w:r>
      <w:r w:rsidR="003F3DD7" w:rsidRPr="00685142">
        <w:rPr>
          <w:rFonts w:ascii="Arial" w:eastAsia="Times New Roman" w:hAnsi="Arial" w:cs="Arial"/>
          <w:lang w:eastAsia="en-GB"/>
        </w:rPr>
        <w:t xml:space="preserve">) </w:t>
      </w:r>
      <w:r w:rsidR="003F3DD7" w:rsidRPr="00685142">
        <w:rPr>
          <w:rFonts w:ascii="Arial" w:eastAsia="Times New Roman" w:hAnsi="Arial" w:cs="Arial"/>
          <w:i/>
          <w:iCs/>
          <w:lang w:eastAsia="en-GB"/>
        </w:rPr>
        <w:t>Physical activity guidelines for adults.</w:t>
      </w:r>
      <w:r w:rsidR="003F3DD7" w:rsidRPr="00685142">
        <w:rPr>
          <w:rFonts w:ascii="Arial" w:eastAsia="Times New Roman" w:hAnsi="Arial" w:cs="Arial"/>
          <w:lang w:eastAsia="en-GB"/>
        </w:rPr>
        <w:t xml:space="preserve"> London: Department of Health and Social Care.</w:t>
      </w:r>
      <w:r w:rsidRPr="00685142">
        <w:rPr>
          <w:rFonts w:ascii="Arial" w:eastAsia="Times New Roman" w:hAnsi="Arial" w:cs="Arial"/>
          <w:lang w:eastAsia="en-GB"/>
        </w:rPr>
        <w:t xml:space="preserve"> Available at: </w:t>
      </w:r>
      <w:hyperlink r:id="rId7" w:history="1">
        <w:r w:rsidRPr="00685142">
          <w:rPr>
            <w:rStyle w:val="Hyperlink"/>
            <w:rFonts w:ascii="Arial" w:eastAsia="Times New Roman" w:hAnsi="Arial" w:cs="Arial"/>
            <w:lang w:eastAsia="en-GB"/>
          </w:rPr>
          <w:t>https://www.nhs.uk/live-well/exercise/physical-activity-guidelines-older-adults/</w:t>
        </w:r>
      </w:hyperlink>
      <w:r w:rsidRPr="00685142">
        <w:rPr>
          <w:rFonts w:ascii="Arial" w:eastAsia="Times New Roman" w:hAnsi="Arial" w:cs="Arial"/>
          <w:lang w:eastAsia="en-GB"/>
        </w:rPr>
        <w:t xml:space="preserve"> (Accessed: 26 October 2025).</w:t>
      </w:r>
    </w:p>
    <w:p w:rsidR="005F72EB" w:rsidRPr="00685142" w:rsidRDefault="0021293E" w:rsidP="005F72EB">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NHS (2025</w:t>
      </w:r>
      <w:r w:rsidR="003F3DD7" w:rsidRPr="00685142">
        <w:rPr>
          <w:rFonts w:ascii="Arial" w:eastAsia="Times New Roman" w:hAnsi="Arial" w:cs="Arial"/>
          <w:lang w:eastAsia="en-GB"/>
        </w:rPr>
        <w:t xml:space="preserve">) </w:t>
      </w:r>
      <w:r w:rsidRPr="00685142">
        <w:rPr>
          <w:rFonts w:ascii="Arial" w:eastAsia="Times New Roman" w:hAnsi="Arial" w:cs="Arial"/>
          <w:i/>
          <w:iCs/>
          <w:lang w:eastAsia="en-GB"/>
        </w:rPr>
        <w:t>DESMOND Type 2 Diabetes Programme</w:t>
      </w:r>
      <w:r w:rsidR="003F3DD7" w:rsidRPr="00685142">
        <w:rPr>
          <w:rFonts w:ascii="Arial" w:eastAsia="Times New Roman" w:hAnsi="Arial" w:cs="Arial"/>
          <w:i/>
          <w:iCs/>
          <w:lang w:eastAsia="en-GB"/>
        </w:rPr>
        <w:t>.</w:t>
      </w:r>
      <w:r w:rsidR="003F3DD7" w:rsidRPr="00685142">
        <w:rPr>
          <w:rFonts w:ascii="Arial" w:eastAsia="Times New Roman" w:hAnsi="Arial" w:cs="Arial"/>
          <w:lang w:eastAsia="en-GB"/>
        </w:rPr>
        <w:t xml:space="preserve"> Available at: </w:t>
      </w:r>
      <w:hyperlink r:id="rId8" w:history="1">
        <w:r w:rsidRPr="00685142">
          <w:rPr>
            <w:rStyle w:val="Hyperlink"/>
            <w:rFonts w:ascii="Arial" w:hAnsi="Arial" w:cs="Arial"/>
          </w:rPr>
          <w:t>https://www.wwl.nhs.uk/desmond-type-2-diabetes-programme</w:t>
        </w:r>
      </w:hyperlink>
      <w:r w:rsidRPr="00685142">
        <w:rPr>
          <w:rFonts w:ascii="Arial" w:hAnsi="Arial" w:cs="Arial"/>
        </w:rPr>
        <w:t xml:space="preserve"> </w:t>
      </w:r>
      <w:r w:rsidR="003F3DD7" w:rsidRPr="00685142">
        <w:rPr>
          <w:rFonts w:ascii="Arial" w:eastAsia="Times New Roman" w:hAnsi="Arial" w:cs="Arial"/>
          <w:lang w:eastAsia="en-GB"/>
        </w:rPr>
        <w:t>(Accessed: 2</w:t>
      </w:r>
      <w:r w:rsidRPr="00685142">
        <w:rPr>
          <w:rFonts w:ascii="Arial" w:eastAsia="Times New Roman" w:hAnsi="Arial" w:cs="Arial"/>
          <w:lang w:eastAsia="en-GB"/>
        </w:rPr>
        <w:t>8</w:t>
      </w:r>
      <w:r w:rsidR="003F3DD7" w:rsidRPr="00685142">
        <w:rPr>
          <w:rFonts w:ascii="Arial" w:eastAsia="Times New Roman" w:hAnsi="Arial" w:cs="Arial"/>
          <w:lang w:eastAsia="en-GB"/>
        </w:rPr>
        <w:t xml:space="preserve"> October 2025).</w:t>
      </w:r>
    </w:p>
    <w:p w:rsidR="005F72EB" w:rsidRPr="00685142" w:rsidRDefault="003F3DD7" w:rsidP="005F72EB">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 xml:space="preserve">National Institute for Health </w:t>
      </w:r>
      <w:r w:rsidR="001F35C7" w:rsidRPr="00685142">
        <w:rPr>
          <w:rFonts w:ascii="Arial" w:eastAsia="Times New Roman" w:hAnsi="Arial" w:cs="Arial"/>
          <w:lang w:eastAsia="en-GB"/>
        </w:rPr>
        <w:t>and Care Excellence (NICE) (2022</w:t>
      </w:r>
      <w:r w:rsidRPr="00685142">
        <w:rPr>
          <w:rFonts w:ascii="Arial" w:eastAsia="Times New Roman" w:hAnsi="Arial" w:cs="Arial"/>
          <w:lang w:eastAsia="en-GB"/>
        </w:rPr>
        <w:t xml:space="preserve">) </w:t>
      </w:r>
      <w:r w:rsidRPr="00685142">
        <w:rPr>
          <w:rFonts w:ascii="Arial" w:eastAsia="Times New Roman" w:hAnsi="Arial" w:cs="Arial"/>
          <w:i/>
          <w:iCs/>
          <w:lang w:eastAsia="en-GB"/>
        </w:rPr>
        <w:t>Type 2 Diabetes in Adults: Management (NG28).</w:t>
      </w:r>
      <w:r w:rsidRPr="00685142">
        <w:rPr>
          <w:rFonts w:ascii="Arial" w:eastAsia="Times New Roman" w:hAnsi="Arial" w:cs="Arial"/>
          <w:lang w:eastAsia="en-GB"/>
        </w:rPr>
        <w:t xml:space="preserve"> London: NICE.</w:t>
      </w:r>
      <w:r w:rsidR="001F35C7" w:rsidRPr="00685142">
        <w:rPr>
          <w:rFonts w:ascii="Arial" w:eastAsia="Times New Roman" w:hAnsi="Arial" w:cs="Arial"/>
          <w:lang w:eastAsia="en-GB"/>
        </w:rPr>
        <w:t xml:space="preserve"> Available at: </w:t>
      </w:r>
      <w:hyperlink r:id="rId9" w:history="1">
        <w:r w:rsidR="001F35C7" w:rsidRPr="00685142">
          <w:rPr>
            <w:rStyle w:val="Hyperlink"/>
            <w:rFonts w:ascii="Arial" w:eastAsia="Times New Roman" w:hAnsi="Arial" w:cs="Arial"/>
            <w:lang w:eastAsia="en-GB"/>
          </w:rPr>
          <w:t>https://www.nice.org.uk/guidance/ng28</w:t>
        </w:r>
      </w:hyperlink>
      <w:r w:rsidR="001F35C7" w:rsidRPr="00685142">
        <w:rPr>
          <w:rFonts w:ascii="Arial" w:eastAsia="Times New Roman" w:hAnsi="Arial" w:cs="Arial"/>
          <w:lang w:eastAsia="en-GB"/>
        </w:rPr>
        <w:t xml:space="preserve"> (Accessed: 25 October 2025).</w:t>
      </w:r>
    </w:p>
    <w:p w:rsidR="005F72EB" w:rsidRPr="00685142" w:rsidRDefault="00DF73FE" w:rsidP="005F72EB">
      <w:pPr>
        <w:spacing w:before="100" w:beforeAutospacing="1" w:after="100" w:afterAutospacing="1" w:line="360" w:lineRule="auto"/>
        <w:jc w:val="both"/>
        <w:rPr>
          <w:rFonts w:ascii="Arial" w:eastAsia="Times New Roman" w:hAnsi="Arial" w:cs="Arial"/>
          <w:lang w:eastAsia="en-GB"/>
        </w:rPr>
      </w:pPr>
      <w:proofErr w:type="spellStart"/>
      <w:r w:rsidRPr="00685142">
        <w:rPr>
          <w:rFonts w:ascii="Arial" w:eastAsia="Times New Roman" w:hAnsi="Arial" w:cs="Arial"/>
          <w:lang w:eastAsia="en-GB"/>
        </w:rPr>
        <w:t>Natale</w:t>
      </w:r>
      <w:proofErr w:type="spellEnd"/>
      <w:r w:rsidRPr="00685142">
        <w:rPr>
          <w:rFonts w:ascii="Arial" w:eastAsia="Times New Roman" w:hAnsi="Arial" w:cs="Arial"/>
          <w:lang w:eastAsia="en-GB"/>
        </w:rPr>
        <w:t xml:space="preserve">, G., and </w:t>
      </w:r>
      <w:proofErr w:type="spellStart"/>
      <w:r w:rsidRPr="00685142">
        <w:rPr>
          <w:rFonts w:ascii="Arial" w:eastAsia="Times New Roman" w:hAnsi="Arial" w:cs="Arial"/>
          <w:lang w:eastAsia="en-GB"/>
        </w:rPr>
        <w:t>Fornai</w:t>
      </w:r>
      <w:proofErr w:type="spellEnd"/>
      <w:r w:rsidRPr="00685142">
        <w:rPr>
          <w:rFonts w:ascii="Arial" w:eastAsia="Times New Roman" w:hAnsi="Arial" w:cs="Arial"/>
          <w:lang w:eastAsia="en-GB"/>
        </w:rPr>
        <w:t xml:space="preserve">, F. (2024). Advances in Anatomy and Its History. </w:t>
      </w:r>
      <w:proofErr w:type="spellStart"/>
      <w:r w:rsidRPr="00685142">
        <w:rPr>
          <w:rFonts w:ascii="Arial" w:eastAsia="Times New Roman" w:hAnsi="Arial" w:cs="Arial"/>
          <w:i/>
          <w:lang w:eastAsia="en-GB"/>
        </w:rPr>
        <w:t>Anatomia</w:t>
      </w:r>
      <w:proofErr w:type="spellEnd"/>
      <w:r w:rsidRPr="00685142">
        <w:rPr>
          <w:rFonts w:ascii="Arial" w:eastAsia="Times New Roman" w:hAnsi="Arial" w:cs="Arial"/>
          <w:lang w:eastAsia="en-GB"/>
        </w:rPr>
        <w:t>, 3(1), 50-56</w:t>
      </w:r>
      <w:r w:rsidR="003F3DD7" w:rsidRPr="00685142">
        <w:rPr>
          <w:rFonts w:ascii="Arial" w:eastAsia="Times New Roman" w:hAnsi="Arial" w:cs="Arial"/>
          <w:lang w:eastAsia="en-GB"/>
        </w:rPr>
        <w:t>.</w:t>
      </w:r>
    </w:p>
    <w:p w:rsidR="00685142" w:rsidRDefault="00685142" w:rsidP="00685142">
      <w:pPr>
        <w:spacing w:before="100" w:beforeAutospacing="1" w:after="100" w:afterAutospacing="1" w:line="360" w:lineRule="auto"/>
        <w:jc w:val="both"/>
        <w:rPr>
          <w:rFonts w:ascii="Arial" w:hAnsi="Arial" w:cs="Arial"/>
          <w:color w:val="333333"/>
          <w:shd w:val="clear" w:color="auto" w:fill="EAEAEA"/>
        </w:rPr>
      </w:pPr>
      <w:r>
        <w:rPr>
          <w:rFonts w:ascii="Arial" w:hAnsi="Arial" w:cs="Arial"/>
          <w:color w:val="333333"/>
          <w:shd w:val="clear" w:color="auto" w:fill="EAEAEA"/>
        </w:rPr>
        <w:t xml:space="preserve">Russell, W. R., </w:t>
      </w:r>
      <w:proofErr w:type="spellStart"/>
      <w:r>
        <w:rPr>
          <w:rFonts w:ascii="Arial" w:hAnsi="Arial" w:cs="Arial"/>
          <w:color w:val="333333"/>
          <w:shd w:val="clear" w:color="auto" w:fill="EAEAEA"/>
        </w:rPr>
        <w:t>Baka</w:t>
      </w:r>
      <w:proofErr w:type="spellEnd"/>
      <w:r>
        <w:rPr>
          <w:rFonts w:ascii="Arial" w:hAnsi="Arial" w:cs="Arial"/>
          <w:color w:val="333333"/>
          <w:shd w:val="clear" w:color="auto" w:fill="EAEAEA"/>
        </w:rPr>
        <w:t xml:space="preserve">, A., </w:t>
      </w:r>
      <w:proofErr w:type="spellStart"/>
      <w:r>
        <w:rPr>
          <w:rFonts w:ascii="Arial" w:hAnsi="Arial" w:cs="Arial"/>
          <w:color w:val="333333"/>
          <w:shd w:val="clear" w:color="auto" w:fill="EAEAEA"/>
        </w:rPr>
        <w:t>Björck</w:t>
      </w:r>
      <w:proofErr w:type="spellEnd"/>
      <w:r>
        <w:rPr>
          <w:rFonts w:ascii="Arial" w:hAnsi="Arial" w:cs="Arial"/>
          <w:color w:val="333333"/>
          <w:shd w:val="clear" w:color="auto" w:fill="EAEAEA"/>
        </w:rPr>
        <w:t xml:space="preserve">, I., </w:t>
      </w:r>
      <w:r>
        <w:rPr>
          <w:rFonts w:ascii="Arial" w:hAnsi="Arial" w:cs="Arial"/>
          <w:color w:val="333333"/>
          <w:shd w:val="clear" w:color="auto" w:fill="EAEAEA"/>
        </w:rPr>
        <w:t>et al. (2016)</w:t>
      </w:r>
      <w:r>
        <w:rPr>
          <w:rFonts w:ascii="Arial" w:hAnsi="Arial" w:cs="Arial"/>
          <w:color w:val="333333"/>
          <w:shd w:val="clear" w:color="auto" w:fill="EAEAEA"/>
        </w:rPr>
        <w:t xml:space="preserve"> </w:t>
      </w:r>
      <w:r>
        <w:rPr>
          <w:rFonts w:ascii="Arial" w:hAnsi="Arial" w:cs="Arial"/>
          <w:color w:val="333333"/>
          <w:shd w:val="clear" w:color="auto" w:fill="EAEAEA"/>
        </w:rPr>
        <w:t>‘</w:t>
      </w:r>
      <w:r>
        <w:rPr>
          <w:rFonts w:ascii="Arial" w:hAnsi="Arial" w:cs="Arial"/>
          <w:color w:val="333333"/>
          <w:shd w:val="clear" w:color="auto" w:fill="EAEAEA"/>
        </w:rPr>
        <w:t>Impact of Diet Composition on Blood Glucose Regulation</w:t>
      </w:r>
      <w:r>
        <w:rPr>
          <w:rFonts w:ascii="Arial" w:hAnsi="Arial" w:cs="Arial"/>
          <w:color w:val="333333"/>
          <w:shd w:val="clear" w:color="auto" w:fill="EAEAEA"/>
        </w:rPr>
        <w:t>’,</w:t>
      </w:r>
      <w:r>
        <w:rPr>
          <w:rFonts w:ascii="Arial" w:hAnsi="Arial" w:cs="Arial"/>
          <w:color w:val="333333"/>
          <w:shd w:val="clear" w:color="auto" w:fill="EAEAEA"/>
        </w:rPr>
        <w:t> </w:t>
      </w:r>
      <w:r>
        <w:rPr>
          <w:rFonts w:ascii="Arial" w:hAnsi="Arial" w:cs="Arial"/>
          <w:i/>
          <w:iCs/>
          <w:color w:val="333333"/>
          <w:shd w:val="clear" w:color="auto" w:fill="EAEAEA"/>
        </w:rPr>
        <w:t>Critical Reviews in Food Science and Nutrition</w:t>
      </w:r>
      <w:r>
        <w:rPr>
          <w:rFonts w:ascii="Arial" w:hAnsi="Arial" w:cs="Arial"/>
          <w:color w:val="333333"/>
          <w:shd w:val="clear" w:color="auto" w:fill="EAEAEA"/>
        </w:rPr>
        <w:t>, </w:t>
      </w:r>
      <w:r w:rsidRPr="00685142">
        <w:rPr>
          <w:rFonts w:ascii="Arial" w:hAnsi="Arial" w:cs="Arial"/>
          <w:iCs/>
          <w:color w:val="333333"/>
          <w:shd w:val="clear" w:color="auto" w:fill="EAEAEA"/>
        </w:rPr>
        <w:t>56</w:t>
      </w:r>
      <w:r w:rsidRPr="00685142">
        <w:rPr>
          <w:rFonts w:ascii="Arial" w:hAnsi="Arial" w:cs="Arial"/>
          <w:color w:val="333333"/>
          <w:shd w:val="clear" w:color="auto" w:fill="EAEAEA"/>
        </w:rPr>
        <w:t>(4</w:t>
      </w:r>
      <w:r>
        <w:rPr>
          <w:rFonts w:ascii="Arial" w:hAnsi="Arial" w:cs="Arial"/>
          <w:color w:val="333333"/>
          <w:shd w:val="clear" w:color="auto" w:fill="EAEAEA"/>
        </w:rPr>
        <w:t>), 541–590.</w:t>
      </w:r>
    </w:p>
    <w:p w:rsidR="00201665" w:rsidRPr="00685142" w:rsidRDefault="00201665" w:rsidP="00201665">
      <w:pPr>
        <w:spacing w:before="100" w:beforeAutospacing="1" w:after="100" w:afterAutospacing="1" w:line="360" w:lineRule="auto"/>
        <w:jc w:val="both"/>
        <w:rPr>
          <w:rFonts w:ascii="Arial" w:eastAsia="Times New Roman" w:hAnsi="Arial" w:cs="Arial"/>
          <w:lang w:eastAsia="en-GB"/>
        </w:rPr>
      </w:pPr>
      <w:proofErr w:type="spellStart"/>
      <w:r w:rsidRPr="00685142">
        <w:rPr>
          <w:rFonts w:ascii="Arial" w:hAnsi="Arial" w:cs="Arial"/>
          <w:color w:val="1B1B1B"/>
          <w:shd w:val="clear" w:color="auto" w:fill="FFFFFF"/>
        </w:rPr>
        <w:t>Turney</w:t>
      </w:r>
      <w:proofErr w:type="spellEnd"/>
      <w:r w:rsidRPr="00685142">
        <w:rPr>
          <w:rFonts w:ascii="Arial" w:hAnsi="Arial" w:cs="Arial"/>
          <w:color w:val="1B1B1B"/>
          <w:shd w:val="clear" w:color="auto" w:fill="FFFFFF"/>
        </w:rPr>
        <w:t xml:space="preserve"> B. W. (2007) ‘Anatomy in a modern medical curriculum’, </w:t>
      </w:r>
      <w:r w:rsidRPr="00685142">
        <w:rPr>
          <w:rFonts w:ascii="Arial" w:hAnsi="Arial" w:cs="Arial"/>
          <w:i/>
          <w:iCs/>
          <w:color w:val="1B1B1B"/>
          <w:shd w:val="clear" w:color="auto" w:fill="FFFFFF"/>
        </w:rPr>
        <w:t>Annals of the Royal College of Surgeons of England</w:t>
      </w:r>
      <w:r w:rsidRPr="00685142">
        <w:rPr>
          <w:rFonts w:ascii="Arial" w:hAnsi="Arial" w:cs="Arial"/>
          <w:color w:val="1B1B1B"/>
          <w:shd w:val="clear" w:color="auto" w:fill="FFFFFF"/>
        </w:rPr>
        <w:t>, </w:t>
      </w:r>
      <w:r w:rsidRPr="00685142">
        <w:rPr>
          <w:rFonts w:ascii="Arial" w:hAnsi="Arial" w:cs="Arial"/>
          <w:iCs/>
          <w:color w:val="1B1B1B"/>
          <w:shd w:val="clear" w:color="auto" w:fill="FFFFFF"/>
        </w:rPr>
        <w:t>89</w:t>
      </w:r>
      <w:r w:rsidRPr="00685142">
        <w:rPr>
          <w:rFonts w:ascii="Arial" w:hAnsi="Arial" w:cs="Arial"/>
          <w:color w:val="1B1B1B"/>
          <w:shd w:val="clear" w:color="auto" w:fill="FFFFFF"/>
        </w:rPr>
        <w:t>(2), 104–107</w:t>
      </w:r>
      <w:r w:rsidRPr="00685142">
        <w:rPr>
          <w:rFonts w:ascii="Arial" w:eastAsia="Times New Roman" w:hAnsi="Arial" w:cs="Arial"/>
          <w:lang w:eastAsia="en-GB"/>
        </w:rPr>
        <w:t>.</w:t>
      </w:r>
    </w:p>
    <w:p w:rsidR="00201665" w:rsidRPr="00201665" w:rsidRDefault="00201665" w:rsidP="00685142">
      <w:pPr>
        <w:spacing w:before="100" w:beforeAutospacing="1" w:after="100" w:afterAutospacing="1" w:line="360" w:lineRule="auto"/>
        <w:jc w:val="both"/>
        <w:rPr>
          <w:rFonts w:ascii="Arial" w:eastAsia="Times New Roman" w:hAnsi="Arial" w:cs="Arial"/>
          <w:lang w:eastAsia="en-GB"/>
        </w:rPr>
      </w:pPr>
      <w:r w:rsidRPr="00685142">
        <w:rPr>
          <w:rFonts w:ascii="Arial" w:eastAsia="Times New Roman" w:hAnsi="Arial" w:cs="Arial"/>
          <w:lang w:eastAsia="en-GB"/>
        </w:rPr>
        <w:t xml:space="preserve">World Health Organization (WHO) (2023) </w:t>
      </w:r>
      <w:r w:rsidRPr="00685142">
        <w:rPr>
          <w:rFonts w:ascii="Arial" w:eastAsia="Times New Roman" w:hAnsi="Arial" w:cs="Arial"/>
          <w:i/>
          <w:iCs/>
          <w:lang w:eastAsia="en-GB"/>
        </w:rPr>
        <w:t>Diabetes.</w:t>
      </w:r>
      <w:r w:rsidRPr="00685142">
        <w:rPr>
          <w:rFonts w:ascii="Arial" w:eastAsia="Times New Roman" w:hAnsi="Arial" w:cs="Arial"/>
          <w:lang w:eastAsia="en-GB"/>
        </w:rPr>
        <w:t xml:space="preserve"> Geneva: WHO. Available at: </w:t>
      </w:r>
      <w:hyperlink r:id="rId10" w:history="1">
        <w:r w:rsidRPr="00685142">
          <w:rPr>
            <w:rStyle w:val="Hyperlink"/>
            <w:rFonts w:ascii="Arial" w:eastAsia="Times New Roman" w:hAnsi="Arial" w:cs="Arial"/>
            <w:lang w:eastAsia="en-GB"/>
          </w:rPr>
          <w:t>https://www.who.int/news-room/fact-sheets/detail/diabetes</w:t>
        </w:r>
      </w:hyperlink>
      <w:r w:rsidRPr="00685142">
        <w:rPr>
          <w:rFonts w:ascii="Arial" w:eastAsia="Times New Roman" w:hAnsi="Arial" w:cs="Arial"/>
          <w:lang w:eastAsia="en-GB"/>
        </w:rPr>
        <w:t xml:space="preserve"> (Accessed: 23 Oct 2025).</w:t>
      </w:r>
    </w:p>
    <w:sectPr w:rsidR="00201665" w:rsidRPr="00201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59B2"/>
    <w:rsid w:val="00072101"/>
    <w:rsid w:val="00075AFA"/>
    <w:rsid w:val="00092725"/>
    <w:rsid w:val="000A78AE"/>
    <w:rsid w:val="000B69DD"/>
    <w:rsid w:val="000F72C3"/>
    <w:rsid w:val="00104885"/>
    <w:rsid w:val="00127A2F"/>
    <w:rsid w:val="00174CFE"/>
    <w:rsid w:val="001E38EF"/>
    <w:rsid w:val="001F1935"/>
    <w:rsid w:val="001F35C7"/>
    <w:rsid w:val="00201665"/>
    <w:rsid w:val="00205BC3"/>
    <w:rsid w:val="0021293E"/>
    <w:rsid w:val="0023694B"/>
    <w:rsid w:val="00254582"/>
    <w:rsid w:val="00273FE3"/>
    <w:rsid w:val="002971E9"/>
    <w:rsid w:val="002D5E88"/>
    <w:rsid w:val="002D6702"/>
    <w:rsid w:val="00320528"/>
    <w:rsid w:val="003353E6"/>
    <w:rsid w:val="00373360"/>
    <w:rsid w:val="003759B2"/>
    <w:rsid w:val="00390D7F"/>
    <w:rsid w:val="003D0070"/>
    <w:rsid w:val="003F3DD7"/>
    <w:rsid w:val="004412E6"/>
    <w:rsid w:val="00445743"/>
    <w:rsid w:val="00445D8D"/>
    <w:rsid w:val="004A51E8"/>
    <w:rsid w:val="004B65F3"/>
    <w:rsid w:val="005446D0"/>
    <w:rsid w:val="005722C1"/>
    <w:rsid w:val="00595332"/>
    <w:rsid w:val="005A3A23"/>
    <w:rsid w:val="005C7A84"/>
    <w:rsid w:val="005D2A92"/>
    <w:rsid w:val="005F1F78"/>
    <w:rsid w:val="005F72EB"/>
    <w:rsid w:val="00616D3A"/>
    <w:rsid w:val="006355DF"/>
    <w:rsid w:val="00644142"/>
    <w:rsid w:val="00675CAA"/>
    <w:rsid w:val="00685142"/>
    <w:rsid w:val="006B3301"/>
    <w:rsid w:val="006C31C9"/>
    <w:rsid w:val="006D72AE"/>
    <w:rsid w:val="006D7EAE"/>
    <w:rsid w:val="007062C8"/>
    <w:rsid w:val="0071514F"/>
    <w:rsid w:val="00737499"/>
    <w:rsid w:val="00755809"/>
    <w:rsid w:val="00772BA8"/>
    <w:rsid w:val="00787D3A"/>
    <w:rsid w:val="007B7B0A"/>
    <w:rsid w:val="007E02F3"/>
    <w:rsid w:val="007E7BB0"/>
    <w:rsid w:val="00810C8F"/>
    <w:rsid w:val="008464AE"/>
    <w:rsid w:val="00866BEE"/>
    <w:rsid w:val="008E3489"/>
    <w:rsid w:val="00905150"/>
    <w:rsid w:val="00952244"/>
    <w:rsid w:val="00976DA0"/>
    <w:rsid w:val="0099666C"/>
    <w:rsid w:val="009E1DD3"/>
    <w:rsid w:val="00A046C4"/>
    <w:rsid w:val="00A16692"/>
    <w:rsid w:val="00A305EF"/>
    <w:rsid w:val="00A3706A"/>
    <w:rsid w:val="00A64C92"/>
    <w:rsid w:val="00B173F9"/>
    <w:rsid w:val="00B20361"/>
    <w:rsid w:val="00B4408D"/>
    <w:rsid w:val="00B561FB"/>
    <w:rsid w:val="00B95177"/>
    <w:rsid w:val="00BD31D8"/>
    <w:rsid w:val="00C15A64"/>
    <w:rsid w:val="00C24A09"/>
    <w:rsid w:val="00C36913"/>
    <w:rsid w:val="00C81FE6"/>
    <w:rsid w:val="00D55274"/>
    <w:rsid w:val="00D57216"/>
    <w:rsid w:val="00D94559"/>
    <w:rsid w:val="00DC282D"/>
    <w:rsid w:val="00DE0731"/>
    <w:rsid w:val="00DF013B"/>
    <w:rsid w:val="00DF73FE"/>
    <w:rsid w:val="00E50B6A"/>
    <w:rsid w:val="00E573E7"/>
    <w:rsid w:val="00E62D0A"/>
    <w:rsid w:val="00EC1A9D"/>
    <w:rsid w:val="00EC3BD7"/>
    <w:rsid w:val="00ED5983"/>
    <w:rsid w:val="00F010DF"/>
    <w:rsid w:val="00F22E0F"/>
    <w:rsid w:val="00F37019"/>
    <w:rsid w:val="00F40900"/>
    <w:rsid w:val="00F513D5"/>
    <w:rsid w:val="00F85BF3"/>
    <w:rsid w:val="00FA03F6"/>
    <w:rsid w:val="00FA41E0"/>
    <w:rsid w:val="00FA4E58"/>
    <w:rsid w:val="00FB08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DCE5F8FD-6C2B-4825-BBA6-335613CE6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72E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3F3DD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F3DD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F3DD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F3DD7"/>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3F3DD7"/>
    <w:rPr>
      <w:b/>
      <w:bCs/>
    </w:rPr>
  </w:style>
  <w:style w:type="paragraph" w:styleId="NormalWeb">
    <w:name w:val="Normal (Web)"/>
    <w:basedOn w:val="Normal"/>
    <w:uiPriority w:val="99"/>
    <w:semiHidden/>
    <w:unhideWhenUsed/>
    <w:rsid w:val="003F3D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3F3DD7"/>
    <w:rPr>
      <w:i/>
      <w:iCs/>
    </w:rPr>
  </w:style>
  <w:style w:type="character" w:styleId="Hyperlink">
    <w:name w:val="Hyperlink"/>
    <w:basedOn w:val="DefaultParagraphFont"/>
    <w:uiPriority w:val="99"/>
    <w:unhideWhenUsed/>
    <w:rsid w:val="003F3DD7"/>
    <w:rPr>
      <w:color w:val="0000FF"/>
      <w:u w:val="single"/>
    </w:rPr>
  </w:style>
  <w:style w:type="table" w:styleId="TableGrid">
    <w:name w:val="Table Grid"/>
    <w:basedOn w:val="TableNormal"/>
    <w:uiPriority w:val="39"/>
    <w:rsid w:val="00445D8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5Dark-Accent5">
    <w:name w:val="Grid Table 5 Dark Accent 5"/>
    <w:basedOn w:val="TableNormal"/>
    <w:uiPriority w:val="50"/>
    <w:rsid w:val="00C81FE6"/>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ListParagraph">
    <w:name w:val="List Paragraph"/>
    <w:basedOn w:val="Normal"/>
    <w:uiPriority w:val="34"/>
    <w:qFormat/>
    <w:rsid w:val="002D6702"/>
    <w:pPr>
      <w:ind w:left="720"/>
      <w:contextualSpacing/>
    </w:pPr>
  </w:style>
  <w:style w:type="character" w:customStyle="1" w:styleId="Heading1Char">
    <w:name w:val="Heading 1 Char"/>
    <w:basedOn w:val="DefaultParagraphFont"/>
    <w:link w:val="Heading1"/>
    <w:uiPriority w:val="9"/>
    <w:rsid w:val="005F72E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F72EB"/>
    <w:pPr>
      <w:outlineLvl w:val="9"/>
    </w:pPr>
    <w:rPr>
      <w:lang w:val="en-US"/>
    </w:rPr>
  </w:style>
  <w:style w:type="paragraph" w:styleId="TOC2">
    <w:name w:val="toc 2"/>
    <w:basedOn w:val="Normal"/>
    <w:next w:val="Normal"/>
    <w:autoRedefine/>
    <w:uiPriority w:val="39"/>
    <w:unhideWhenUsed/>
    <w:rsid w:val="005F72EB"/>
    <w:pPr>
      <w:spacing w:after="100"/>
      <w:ind w:left="220"/>
    </w:pPr>
  </w:style>
  <w:style w:type="paragraph" w:styleId="TOC3">
    <w:name w:val="toc 3"/>
    <w:basedOn w:val="Normal"/>
    <w:next w:val="Normal"/>
    <w:autoRedefine/>
    <w:uiPriority w:val="39"/>
    <w:unhideWhenUsed/>
    <w:rsid w:val="005F72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479704">
      <w:bodyDiv w:val="1"/>
      <w:marLeft w:val="0"/>
      <w:marRight w:val="0"/>
      <w:marTop w:val="0"/>
      <w:marBottom w:val="0"/>
      <w:divBdr>
        <w:top w:val="none" w:sz="0" w:space="0" w:color="auto"/>
        <w:left w:val="none" w:sz="0" w:space="0" w:color="auto"/>
        <w:bottom w:val="none" w:sz="0" w:space="0" w:color="auto"/>
        <w:right w:val="none" w:sz="0" w:space="0" w:color="auto"/>
      </w:divBdr>
    </w:div>
    <w:div w:id="402028053">
      <w:bodyDiv w:val="1"/>
      <w:marLeft w:val="0"/>
      <w:marRight w:val="0"/>
      <w:marTop w:val="0"/>
      <w:marBottom w:val="0"/>
      <w:divBdr>
        <w:top w:val="none" w:sz="0" w:space="0" w:color="auto"/>
        <w:left w:val="none" w:sz="0" w:space="0" w:color="auto"/>
        <w:bottom w:val="none" w:sz="0" w:space="0" w:color="auto"/>
        <w:right w:val="none" w:sz="0" w:space="0" w:color="auto"/>
      </w:divBdr>
    </w:div>
    <w:div w:id="642809728">
      <w:bodyDiv w:val="1"/>
      <w:marLeft w:val="0"/>
      <w:marRight w:val="0"/>
      <w:marTop w:val="0"/>
      <w:marBottom w:val="0"/>
      <w:divBdr>
        <w:top w:val="none" w:sz="0" w:space="0" w:color="auto"/>
        <w:left w:val="none" w:sz="0" w:space="0" w:color="auto"/>
        <w:bottom w:val="none" w:sz="0" w:space="0" w:color="auto"/>
        <w:right w:val="none" w:sz="0" w:space="0" w:color="auto"/>
      </w:divBdr>
    </w:div>
    <w:div w:id="647131004">
      <w:bodyDiv w:val="1"/>
      <w:marLeft w:val="0"/>
      <w:marRight w:val="0"/>
      <w:marTop w:val="0"/>
      <w:marBottom w:val="0"/>
      <w:divBdr>
        <w:top w:val="none" w:sz="0" w:space="0" w:color="auto"/>
        <w:left w:val="none" w:sz="0" w:space="0" w:color="auto"/>
        <w:bottom w:val="none" w:sz="0" w:space="0" w:color="auto"/>
        <w:right w:val="none" w:sz="0" w:space="0" w:color="auto"/>
      </w:divBdr>
    </w:div>
    <w:div w:id="1289314773">
      <w:bodyDiv w:val="1"/>
      <w:marLeft w:val="0"/>
      <w:marRight w:val="0"/>
      <w:marTop w:val="0"/>
      <w:marBottom w:val="0"/>
      <w:divBdr>
        <w:top w:val="none" w:sz="0" w:space="0" w:color="auto"/>
        <w:left w:val="none" w:sz="0" w:space="0" w:color="auto"/>
        <w:bottom w:val="none" w:sz="0" w:space="0" w:color="auto"/>
        <w:right w:val="none" w:sz="0" w:space="0" w:color="auto"/>
      </w:divBdr>
    </w:div>
    <w:div w:id="1525902521">
      <w:bodyDiv w:val="1"/>
      <w:marLeft w:val="0"/>
      <w:marRight w:val="0"/>
      <w:marTop w:val="0"/>
      <w:marBottom w:val="0"/>
      <w:divBdr>
        <w:top w:val="none" w:sz="0" w:space="0" w:color="auto"/>
        <w:left w:val="none" w:sz="0" w:space="0" w:color="auto"/>
        <w:bottom w:val="none" w:sz="0" w:space="0" w:color="auto"/>
        <w:right w:val="none" w:sz="0" w:space="0" w:color="auto"/>
      </w:divBdr>
    </w:div>
    <w:div w:id="1792044989">
      <w:bodyDiv w:val="1"/>
      <w:marLeft w:val="0"/>
      <w:marRight w:val="0"/>
      <w:marTop w:val="0"/>
      <w:marBottom w:val="0"/>
      <w:divBdr>
        <w:top w:val="none" w:sz="0" w:space="0" w:color="auto"/>
        <w:left w:val="none" w:sz="0" w:space="0" w:color="auto"/>
        <w:bottom w:val="none" w:sz="0" w:space="0" w:color="auto"/>
        <w:right w:val="none" w:sz="0" w:space="0" w:color="auto"/>
      </w:divBdr>
    </w:div>
    <w:div w:id="2015642683">
      <w:bodyDiv w:val="1"/>
      <w:marLeft w:val="0"/>
      <w:marRight w:val="0"/>
      <w:marTop w:val="0"/>
      <w:marBottom w:val="0"/>
      <w:divBdr>
        <w:top w:val="none" w:sz="0" w:space="0" w:color="auto"/>
        <w:left w:val="none" w:sz="0" w:space="0" w:color="auto"/>
        <w:bottom w:val="none" w:sz="0" w:space="0" w:color="auto"/>
        <w:right w:val="none" w:sz="0" w:space="0" w:color="auto"/>
      </w:divBdr>
    </w:div>
    <w:div w:id="2122869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wl.nhs.uk/desmond-type-2-diabetes-programme" TargetMode="External"/><Relationship Id="rId3" Type="http://schemas.openxmlformats.org/officeDocument/2006/relationships/settings" Target="settings.xml"/><Relationship Id="rId7" Type="http://schemas.openxmlformats.org/officeDocument/2006/relationships/hyperlink" Target="https://www.nhs.uk/live-well/exercise/physical-activity-guidelines-older-adult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gov.uk/government/publications/the-eatwell-guide" TargetMode="External"/><Relationship Id="rId11" Type="http://schemas.openxmlformats.org/officeDocument/2006/relationships/fontTable" Target="fontTable.xml"/><Relationship Id="rId5" Type="http://schemas.openxmlformats.org/officeDocument/2006/relationships/hyperlink" Target="https://www.diabetes.org.uk/about-us/about-the-charity/our-strategy/statistics" TargetMode="External"/><Relationship Id="rId10" Type="http://schemas.openxmlformats.org/officeDocument/2006/relationships/hyperlink" Target="https://www.who.int/news-room/fact-sheets/detail/diabetes" TargetMode="External"/><Relationship Id="rId4" Type="http://schemas.openxmlformats.org/officeDocument/2006/relationships/webSettings" Target="webSettings.xml"/><Relationship Id="rId9" Type="http://schemas.openxmlformats.org/officeDocument/2006/relationships/hyperlink" Target="https://www.nice.org.uk/guidance/ng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821FC-A717-4A27-98E8-CE1BF1F0D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8</Pages>
  <Words>2123</Words>
  <Characters>11767</Characters>
  <Application>Microsoft Office Word</Application>
  <DocSecurity>0</DocSecurity>
  <Lines>203</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80</cp:revision>
  <dcterms:created xsi:type="dcterms:W3CDTF">2025-10-27T16:17:00Z</dcterms:created>
  <dcterms:modified xsi:type="dcterms:W3CDTF">2025-11-09T16:10:00Z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ac7ad1ca-ce28-4fa3-a26d-0dcb15e2e228</vt:lpwstr>
  </property>
</Properties>
</file>