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6C84" w:rsidRDefault="00286C84" w:rsidP="00286C84">
      <w:pPr>
        <w:widowControl w:val="0"/>
        <w:jc w:val="center"/>
        <w:rPr>
          <w:color w:val="000000"/>
        </w:rPr>
      </w:pPr>
    </w:p>
    <w:p w:rsidR="00286C84" w:rsidRDefault="00286C84" w:rsidP="00286C84">
      <w:pPr>
        <w:jc w:val="center"/>
        <w:rPr>
          <w:color w:val="000000"/>
        </w:rPr>
      </w:pPr>
      <w:r>
        <w:rPr>
          <w:color w:val="000000"/>
        </w:rPr>
        <w:t xml:space="preserve"> </w:t>
      </w:r>
    </w:p>
    <w:p w:rsidR="0084110E" w:rsidRPr="009F7199" w:rsidRDefault="0084110E" w:rsidP="0084110E">
      <w:pPr>
        <w:rPr>
          <w:b/>
          <w:lang w:val="en-US"/>
        </w:rPr>
      </w:pPr>
      <w:r w:rsidRPr="009F7199">
        <w:rPr>
          <w:b/>
          <w:lang w:val="en-US"/>
        </w:rPr>
        <w:t xml:space="preserve">Words: </w:t>
      </w:r>
      <w:r>
        <w:rPr>
          <w:b/>
          <w:lang w:val="en-US"/>
        </w:rPr>
        <w:t>2600</w:t>
      </w:r>
    </w:p>
    <w:p w:rsidR="0084110E" w:rsidRPr="009F7199" w:rsidRDefault="0084110E" w:rsidP="0084110E">
      <w:pPr>
        <w:rPr>
          <w:b/>
          <w:lang w:val="en-US"/>
        </w:rPr>
      </w:pPr>
      <w:r w:rsidRPr="009F7199">
        <w:rPr>
          <w:b/>
          <w:lang w:val="en-US"/>
        </w:rPr>
        <w:t xml:space="preserve">Reference Style: </w:t>
      </w:r>
      <w:r>
        <w:rPr>
          <w:b/>
          <w:lang w:val="en-US"/>
        </w:rPr>
        <w:t>Harvard</w:t>
      </w:r>
    </w:p>
    <w:p w:rsidR="0084110E" w:rsidRPr="009F7199" w:rsidRDefault="0084110E" w:rsidP="0084110E">
      <w:pPr>
        <w:rPr>
          <w:b/>
          <w:lang w:val="en-US"/>
        </w:rPr>
      </w:pPr>
      <w:r w:rsidRPr="009F7199">
        <w:rPr>
          <w:b/>
          <w:lang w:val="en-US"/>
        </w:rPr>
        <w:t>Student Name:</w:t>
      </w:r>
    </w:p>
    <w:p w:rsidR="0084110E" w:rsidRPr="009F7199" w:rsidRDefault="0084110E" w:rsidP="0084110E">
      <w:pPr>
        <w:rPr>
          <w:b/>
          <w:lang w:val="en-US"/>
        </w:rPr>
      </w:pPr>
      <w:r w:rsidRPr="009F7199">
        <w:rPr>
          <w:b/>
          <w:lang w:val="en-US"/>
        </w:rPr>
        <w:t>Student ID:</w:t>
      </w:r>
    </w:p>
    <w:p w:rsidR="0084110E" w:rsidRDefault="0084110E" w:rsidP="0084110E">
      <w:pPr>
        <w:rPr>
          <w:b/>
          <w:lang w:val="en-US"/>
        </w:rPr>
      </w:pPr>
      <w:r w:rsidRPr="009F7199">
        <w:rPr>
          <w:b/>
          <w:lang w:val="en-US"/>
        </w:rPr>
        <w:t>Lecturer name:</w:t>
      </w:r>
    </w:p>
    <w:p w:rsidR="0084110E" w:rsidRDefault="0084110E" w:rsidP="0084110E">
      <w:pPr>
        <w:rPr>
          <w:b/>
          <w:lang w:val="en-US"/>
        </w:rPr>
      </w:pPr>
    </w:p>
    <w:p w:rsidR="0084110E" w:rsidRDefault="0084110E" w:rsidP="0084110E">
      <w:pPr>
        <w:rPr>
          <w:b/>
          <w:lang w:val="en-US"/>
        </w:rPr>
      </w:pPr>
    </w:p>
    <w:p w:rsidR="0084110E" w:rsidRPr="00390C53" w:rsidRDefault="0084110E" w:rsidP="0084110E">
      <w:pPr>
        <w:jc w:val="center"/>
        <w:rPr>
          <w:b/>
          <w:sz w:val="32"/>
          <w:szCs w:val="32"/>
          <w:lang w:val="en-US"/>
        </w:rPr>
      </w:pPr>
      <w:r>
        <w:rPr>
          <w:b/>
          <w:sz w:val="32"/>
          <w:szCs w:val="32"/>
          <w:lang w:val="en-US"/>
        </w:rPr>
        <w:t>Assessment 1</w:t>
      </w:r>
      <w:r>
        <w:rPr>
          <w:b/>
          <w:sz w:val="32"/>
          <w:szCs w:val="32"/>
          <w:lang w:val="en-US"/>
        </w:rPr>
        <w:t xml:space="preserve"> </w:t>
      </w:r>
      <w:r>
        <w:rPr>
          <w:b/>
          <w:sz w:val="32"/>
          <w:szCs w:val="32"/>
          <w:lang w:val="en-US"/>
        </w:rPr>
        <w:t>Coursework</w:t>
      </w:r>
    </w:p>
    <w:p w:rsidR="00286C84" w:rsidRDefault="00286C84" w:rsidP="00286C84">
      <w:pPr>
        <w:jc w:val="center"/>
        <w:rPr>
          <w:color w:val="000000"/>
        </w:rPr>
      </w:pPr>
      <w:r>
        <w:rPr>
          <w:color w:val="000000"/>
        </w:rPr>
        <w:t xml:space="preserve"> </w:t>
      </w:r>
    </w:p>
    <w:p w:rsidR="00286C84" w:rsidRDefault="00286C84" w:rsidP="00286C84">
      <w:pPr>
        <w:jc w:val="center"/>
        <w:rPr>
          <w:color w:val="000000"/>
        </w:rPr>
      </w:pPr>
      <w:r>
        <w:rPr>
          <w:color w:val="000000"/>
        </w:rPr>
        <w:t xml:space="preserve"> </w:t>
      </w:r>
    </w:p>
    <w:p w:rsidR="00286C84" w:rsidRDefault="00286C84" w:rsidP="00286C84">
      <w:pPr>
        <w:jc w:val="center"/>
        <w:rPr>
          <w:color w:val="000000"/>
        </w:rPr>
      </w:pPr>
      <w:r>
        <w:rPr>
          <w:color w:val="000000"/>
        </w:rPr>
        <w:t xml:space="preserve"> </w:t>
      </w:r>
    </w:p>
    <w:p w:rsidR="00286C84" w:rsidRDefault="00286C84" w:rsidP="00286C84">
      <w:pPr>
        <w:ind w:firstLine="0"/>
        <w:jc w:val="center"/>
      </w:pPr>
      <w:bookmarkStart w:id="0" w:name="_pw5ygqr8rfac" w:colFirst="0" w:colLast="0"/>
      <w:bookmarkEnd w:id="0"/>
    </w:p>
    <w:p w:rsidR="00286C84" w:rsidRDefault="00286C84" w:rsidP="00286C84">
      <w:pPr>
        <w:ind w:firstLine="0"/>
        <w:jc w:val="center"/>
      </w:pPr>
      <w:r>
        <w:br w:type="page"/>
      </w:r>
    </w:p>
    <w:bookmarkStart w:id="1" w:name="_rizlxidlvb0w" w:colFirst="0" w:colLast="0" w:displacedByCustomXml="next"/>
    <w:bookmarkEnd w:id="1" w:displacedByCustomXml="next"/>
    <w:bookmarkStart w:id="2" w:name="_c7djlxlnetcz" w:colFirst="0" w:colLast="0" w:displacedByCustomXml="next"/>
    <w:bookmarkEnd w:id="2" w:displacedByCustomXml="next"/>
    <w:sdt>
      <w:sdtPr>
        <w:id w:val="-772015775"/>
        <w:docPartObj>
          <w:docPartGallery w:val="Table of Contents"/>
          <w:docPartUnique/>
        </w:docPartObj>
      </w:sdtPr>
      <w:sdtEndPr>
        <w:rPr>
          <w:rFonts w:ascii="Times New Roman" w:eastAsia="Times New Roman" w:hAnsi="Times New Roman" w:cs="Times New Roman"/>
          <w:noProof/>
          <w:color w:val="0E101A"/>
          <w:sz w:val="24"/>
          <w:szCs w:val="24"/>
          <w:lang w:val="en" w:eastAsia="en-US"/>
        </w:rPr>
      </w:sdtEndPr>
      <w:sdtContent>
        <w:p w:rsidR="008537E5" w:rsidRDefault="008537E5">
          <w:pPr>
            <w:pStyle w:val="TOCHeading"/>
          </w:pPr>
          <w:r>
            <w:t>Table of Contents</w:t>
          </w:r>
        </w:p>
        <w:p w:rsidR="008537E5" w:rsidRDefault="008537E5">
          <w:pPr>
            <w:pStyle w:val="TOC1"/>
            <w:tabs>
              <w:tab w:val="right" w:leader="dot" w:pos="9350"/>
            </w:tabs>
            <w:rPr>
              <w:noProof/>
            </w:rPr>
          </w:pPr>
          <w:r>
            <w:fldChar w:fldCharType="begin"/>
          </w:r>
          <w:r>
            <w:instrText xml:space="preserve"> TOC \o "1-3" \h \z \u </w:instrText>
          </w:r>
          <w:r>
            <w:fldChar w:fldCharType="separate"/>
          </w:r>
          <w:hyperlink w:anchor="_Toc143341494" w:history="1">
            <w:r w:rsidRPr="00013152">
              <w:rPr>
                <w:rStyle w:val="Hyperlink"/>
                <w:noProof/>
              </w:rPr>
              <w:t>1. Introduction</w:t>
            </w:r>
            <w:r>
              <w:rPr>
                <w:noProof/>
                <w:webHidden/>
              </w:rPr>
              <w:tab/>
            </w:r>
            <w:r>
              <w:rPr>
                <w:noProof/>
                <w:webHidden/>
              </w:rPr>
              <w:fldChar w:fldCharType="begin"/>
            </w:r>
            <w:r>
              <w:rPr>
                <w:noProof/>
                <w:webHidden/>
              </w:rPr>
              <w:instrText xml:space="preserve"> PAGEREF _Toc143341494 \h </w:instrText>
            </w:r>
            <w:r>
              <w:rPr>
                <w:noProof/>
                <w:webHidden/>
              </w:rPr>
            </w:r>
            <w:r>
              <w:rPr>
                <w:noProof/>
                <w:webHidden/>
              </w:rPr>
              <w:fldChar w:fldCharType="separate"/>
            </w:r>
            <w:r>
              <w:rPr>
                <w:noProof/>
                <w:webHidden/>
              </w:rPr>
              <w:t>3</w:t>
            </w:r>
            <w:r>
              <w:rPr>
                <w:noProof/>
                <w:webHidden/>
              </w:rPr>
              <w:fldChar w:fldCharType="end"/>
            </w:r>
          </w:hyperlink>
        </w:p>
        <w:p w:rsidR="008537E5" w:rsidRDefault="008537E5">
          <w:pPr>
            <w:pStyle w:val="TOC1"/>
            <w:tabs>
              <w:tab w:val="right" w:leader="dot" w:pos="9350"/>
            </w:tabs>
            <w:rPr>
              <w:noProof/>
            </w:rPr>
          </w:pPr>
          <w:hyperlink w:anchor="_Toc143341495" w:history="1">
            <w:r w:rsidRPr="00013152">
              <w:rPr>
                <w:rStyle w:val="Hyperlink"/>
                <w:noProof/>
              </w:rPr>
              <w:t>2. Enterprise and Entrepreneurship</w:t>
            </w:r>
            <w:r>
              <w:rPr>
                <w:noProof/>
                <w:webHidden/>
              </w:rPr>
              <w:tab/>
            </w:r>
            <w:r>
              <w:rPr>
                <w:noProof/>
                <w:webHidden/>
              </w:rPr>
              <w:fldChar w:fldCharType="begin"/>
            </w:r>
            <w:r>
              <w:rPr>
                <w:noProof/>
                <w:webHidden/>
              </w:rPr>
              <w:instrText xml:space="preserve"> PAGEREF _Toc143341495 \h </w:instrText>
            </w:r>
            <w:r>
              <w:rPr>
                <w:noProof/>
                <w:webHidden/>
              </w:rPr>
            </w:r>
            <w:r>
              <w:rPr>
                <w:noProof/>
                <w:webHidden/>
              </w:rPr>
              <w:fldChar w:fldCharType="separate"/>
            </w:r>
            <w:r>
              <w:rPr>
                <w:noProof/>
                <w:webHidden/>
              </w:rPr>
              <w:t>3</w:t>
            </w:r>
            <w:r>
              <w:rPr>
                <w:noProof/>
                <w:webHidden/>
              </w:rPr>
              <w:fldChar w:fldCharType="end"/>
            </w:r>
          </w:hyperlink>
        </w:p>
        <w:p w:rsidR="008537E5" w:rsidRDefault="008537E5">
          <w:pPr>
            <w:pStyle w:val="TOC1"/>
            <w:tabs>
              <w:tab w:val="right" w:leader="dot" w:pos="9350"/>
            </w:tabs>
            <w:rPr>
              <w:noProof/>
            </w:rPr>
          </w:pPr>
          <w:hyperlink w:anchor="_Toc143341496" w:history="1">
            <w:r w:rsidRPr="00013152">
              <w:rPr>
                <w:rStyle w:val="Hyperlink"/>
                <w:noProof/>
              </w:rPr>
              <w:t>3. Motivations, attributes and characteristics of entrepreneurs</w:t>
            </w:r>
            <w:r>
              <w:rPr>
                <w:noProof/>
                <w:webHidden/>
              </w:rPr>
              <w:tab/>
            </w:r>
            <w:r>
              <w:rPr>
                <w:noProof/>
                <w:webHidden/>
              </w:rPr>
              <w:fldChar w:fldCharType="begin"/>
            </w:r>
            <w:r>
              <w:rPr>
                <w:noProof/>
                <w:webHidden/>
              </w:rPr>
              <w:instrText xml:space="preserve"> PAGEREF _Toc143341496 \h </w:instrText>
            </w:r>
            <w:r>
              <w:rPr>
                <w:noProof/>
                <w:webHidden/>
              </w:rPr>
            </w:r>
            <w:r>
              <w:rPr>
                <w:noProof/>
                <w:webHidden/>
              </w:rPr>
              <w:fldChar w:fldCharType="separate"/>
            </w:r>
            <w:r>
              <w:rPr>
                <w:noProof/>
                <w:webHidden/>
              </w:rPr>
              <w:t>4</w:t>
            </w:r>
            <w:r>
              <w:rPr>
                <w:noProof/>
                <w:webHidden/>
              </w:rPr>
              <w:fldChar w:fldCharType="end"/>
            </w:r>
          </w:hyperlink>
        </w:p>
        <w:p w:rsidR="008537E5" w:rsidRDefault="008537E5">
          <w:pPr>
            <w:pStyle w:val="TOC1"/>
            <w:tabs>
              <w:tab w:val="right" w:leader="dot" w:pos="9350"/>
            </w:tabs>
            <w:rPr>
              <w:noProof/>
            </w:rPr>
          </w:pPr>
          <w:r w:rsidRPr="00013152">
            <w:rPr>
              <w:rStyle w:val="Hyperlink"/>
              <w:noProof/>
            </w:rPr>
            <w:fldChar w:fldCharType="begin"/>
          </w:r>
          <w:r w:rsidRPr="00013152">
            <w:rPr>
              <w:rStyle w:val="Hyperlink"/>
              <w:noProof/>
            </w:rPr>
            <w:instrText xml:space="preserve"> </w:instrText>
          </w:r>
          <w:r>
            <w:rPr>
              <w:noProof/>
            </w:rPr>
            <w:instrText>HYPERLINK \l "_Toc143341497"</w:instrText>
          </w:r>
          <w:r w:rsidRPr="00013152">
            <w:rPr>
              <w:rStyle w:val="Hyperlink"/>
              <w:noProof/>
            </w:rPr>
            <w:instrText xml:space="preserve"> </w:instrText>
          </w:r>
          <w:r w:rsidRPr="00013152">
            <w:rPr>
              <w:rStyle w:val="Hyperlink"/>
              <w:noProof/>
            </w:rPr>
          </w:r>
          <w:r w:rsidRPr="00013152">
            <w:rPr>
              <w:rStyle w:val="Hyperlink"/>
              <w:noProof/>
            </w:rPr>
            <w:fldChar w:fldCharType="separate"/>
          </w:r>
          <w:r w:rsidRPr="00013152">
            <w:rPr>
              <w:rStyle w:val="Hyperlink"/>
              <w:noProof/>
            </w:rPr>
            <w:t>4. ‘For Profit’ and ‘Not for Profit’ Small Organizations</w:t>
          </w:r>
          <w:r>
            <w:rPr>
              <w:noProof/>
              <w:webHidden/>
            </w:rPr>
            <w:tab/>
          </w:r>
          <w:r>
            <w:rPr>
              <w:noProof/>
              <w:webHidden/>
            </w:rPr>
            <w:fldChar w:fldCharType="begin"/>
          </w:r>
          <w:r>
            <w:rPr>
              <w:noProof/>
              <w:webHidden/>
            </w:rPr>
            <w:instrText xml:space="preserve"> PAGEREF _Toc143341497 \h </w:instrText>
          </w:r>
          <w:r>
            <w:rPr>
              <w:noProof/>
              <w:webHidden/>
            </w:rPr>
          </w:r>
          <w:r>
            <w:rPr>
              <w:noProof/>
              <w:webHidden/>
            </w:rPr>
            <w:fldChar w:fldCharType="separate"/>
          </w:r>
          <w:r>
            <w:rPr>
              <w:noProof/>
              <w:webHidden/>
            </w:rPr>
            <w:t>8</w:t>
          </w:r>
          <w:r>
            <w:rPr>
              <w:noProof/>
              <w:webHidden/>
            </w:rPr>
            <w:fldChar w:fldCharType="end"/>
          </w:r>
          <w:r w:rsidRPr="00013152">
            <w:rPr>
              <w:rStyle w:val="Hyperlink"/>
              <w:noProof/>
            </w:rPr>
            <w:fldChar w:fldCharType="end"/>
          </w:r>
        </w:p>
        <w:p w:rsidR="008537E5" w:rsidRDefault="008537E5">
          <w:pPr>
            <w:pStyle w:val="TOC1"/>
            <w:tabs>
              <w:tab w:val="right" w:leader="dot" w:pos="9350"/>
            </w:tabs>
            <w:rPr>
              <w:noProof/>
            </w:rPr>
          </w:pPr>
          <w:r w:rsidRPr="00013152">
            <w:rPr>
              <w:rStyle w:val="Hyperlink"/>
              <w:noProof/>
            </w:rPr>
            <w:fldChar w:fldCharType="begin"/>
          </w:r>
          <w:r w:rsidRPr="00013152">
            <w:rPr>
              <w:rStyle w:val="Hyperlink"/>
              <w:noProof/>
            </w:rPr>
            <w:instrText xml:space="preserve"> </w:instrText>
          </w:r>
          <w:r>
            <w:rPr>
              <w:noProof/>
            </w:rPr>
            <w:instrText>HYPERLINK \l "_Toc143341498"</w:instrText>
          </w:r>
          <w:r w:rsidRPr="00013152">
            <w:rPr>
              <w:rStyle w:val="Hyperlink"/>
              <w:noProof/>
            </w:rPr>
            <w:instrText xml:space="preserve"> </w:instrText>
          </w:r>
          <w:r w:rsidRPr="00013152">
            <w:rPr>
              <w:rStyle w:val="Hyperlink"/>
              <w:noProof/>
            </w:rPr>
          </w:r>
          <w:r w:rsidRPr="00013152">
            <w:rPr>
              <w:rStyle w:val="Hyperlink"/>
              <w:noProof/>
            </w:rPr>
            <w:fldChar w:fldCharType="separate"/>
          </w:r>
          <w:r w:rsidRPr="00013152">
            <w:rPr>
              <w:rStyle w:val="Hyperlink"/>
              <w:noProof/>
            </w:rPr>
            <w:t>5. Conclusion</w:t>
          </w:r>
          <w:r>
            <w:rPr>
              <w:noProof/>
              <w:webHidden/>
            </w:rPr>
            <w:tab/>
          </w:r>
          <w:r>
            <w:rPr>
              <w:noProof/>
              <w:webHidden/>
            </w:rPr>
            <w:fldChar w:fldCharType="begin"/>
          </w:r>
          <w:r>
            <w:rPr>
              <w:noProof/>
              <w:webHidden/>
            </w:rPr>
            <w:instrText xml:space="preserve"> PAGEREF _Toc143341498 \h </w:instrText>
          </w:r>
          <w:r>
            <w:rPr>
              <w:noProof/>
              <w:webHidden/>
            </w:rPr>
          </w:r>
          <w:r>
            <w:rPr>
              <w:noProof/>
              <w:webHidden/>
            </w:rPr>
            <w:fldChar w:fldCharType="separate"/>
          </w:r>
          <w:r>
            <w:rPr>
              <w:noProof/>
              <w:webHidden/>
            </w:rPr>
            <w:t>10</w:t>
          </w:r>
          <w:r>
            <w:rPr>
              <w:noProof/>
              <w:webHidden/>
            </w:rPr>
            <w:fldChar w:fldCharType="end"/>
          </w:r>
          <w:r w:rsidRPr="00013152">
            <w:rPr>
              <w:rStyle w:val="Hyperlink"/>
              <w:noProof/>
            </w:rPr>
            <w:fldChar w:fldCharType="end"/>
          </w:r>
        </w:p>
        <w:p w:rsidR="008537E5" w:rsidRDefault="008537E5">
          <w:pPr>
            <w:pStyle w:val="TOC1"/>
            <w:tabs>
              <w:tab w:val="right" w:leader="dot" w:pos="9350"/>
            </w:tabs>
            <w:rPr>
              <w:noProof/>
            </w:rPr>
          </w:pPr>
          <w:r w:rsidRPr="00013152">
            <w:rPr>
              <w:rStyle w:val="Hyperlink"/>
              <w:noProof/>
            </w:rPr>
            <w:fldChar w:fldCharType="begin"/>
          </w:r>
          <w:r w:rsidRPr="00013152">
            <w:rPr>
              <w:rStyle w:val="Hyperlink"/>
              <w:noProof/>
            </w:rPr>
            <w:instrText xml:space="preserve"> </w:instrText>
          </w:r>
          <w:r>
            <w:rPr>
              <w:noProof/>
            </w:rPr>
            <w:instrText>HYPERLINK \l "_Toc143341499"</w:instrText>
          </w:r>
          <w:r w:rsidRPr="00013152">
            <w:rPr>
              <w:rStyle w:val="Hyperlink"/>
              <w:noProof/>
            </w:rPr>
            <w:instrText xml:space="preserve"> </w:instrText>
          </w:r>
          <w:r w:rsidRPr="00013152">
            <w:rPr>
              <w:rStyle w:val="Hyperlink"/>
              <w:noProof/>
            </w:rPr>
          </w:r>
          <w:r w:rsidRPr="00013152">
            <w:rPr>
              <w:rStyle w:val="Hyperlink"/>
              <w:noProof/>
            </w:rPr>
            <w:fldChar w:fldCharType="separate"/>
          </w:r>
          <w:r w:rsidRPr="00013152">
            <w:rPr>
              <w:rStyle w:val="Hyperlink"/>
              <w:noProof/>
            </w:rPr>
            <w:t>References</w:t>
          </w:r>
          <w:r>
            <w:rPr>
              <w:noProof/>
              <w:webHidden/>
            </w:rPr>
            <w:tab/>
          </w:r>
          <w:r>
            <w:rPr>
              <w:noProof/>
              <w:webHidden/>
            </w:rPr>
            <w:fldChar w:fldCharType="begin"/>
          </w:r>
          <w:r>
            <w:rPr>
              <w:noProof/>
              <w:webHidden/>
            </w:rPr>
            <w:instrText xml:space="preserve"> PAGEREF _Toc143341499 \h </w:instrText>
          </w:r>
          <w:r>
            <w:rPr>
              <w:noProof/>
              <w:webHidden/>
            </w:rPr>
          </w:r>
          <w:r>
            <w:rPr>
              <w:noProof/>
              <w:webHidden/>
            </w:rPr>
            <w:fldChar w:fldCharType="separate"/>
          </w:r>
          <w:r>
            <w:rPr>
              <w:noProof/>
              <w:webHidden/>
            </w:rPr>
            <w:t>11</w:t>
          </w:r>
          <w:r>
            <w:rPr>
              <w:noProof/>
              <w:webHidden/>
            </w:rPr>
            <w:fldChar w:fldCharType="end"/>
          </w:r>
          <w:r w:rsidRPr="00013152">
            <w:rPr>
              <w:rStyle w:val="Hyperlink"/>
              <w:noProof/>
            </w:rPr>
            <w:fldChar w:fldCharType="end"/>
          </w:r>
        </w:p>
        <w:p w:rsidR="008537E5" w:rsidRDefault="008537E5">
          <w:r>
            <w:rPr>
              <w:b/>
              <w:bCs/>
              <w:noProof/>
            </w:rPr>
            <w:fldChar w:fldCharType="end"/>
          </w:r>
        </w:p>
      </w:sdtContent>
    </w:sdt>
    <w:p w:rsidR="008537E5" w:rsidRDefault="008537E5">
      <w:pPr>
        <w:spacing w:before="0" w:line="276" w:lineRule="auto"/>
        <w:ind w:firstLine="0"/>
        <w:jc w:val="left"/>
        <w:rPr>
          <w:b/>
        </w:rPr>
      </w:pPr>
      <w:bookmarkStart w:id="3" w:name="_GoBack"/>
      <w:bookmarkEnd w:id="3"/>
      <w:r>
        <w:br w:type="page"/>
      </w:r>
    </w:p>
    <w:p w:rsidR="00286C84" w:rsidRDefault="00286C84" w:rsidP="00286C84">
      <w:pPr>
        <w:pStyle w:val="Heading1"/>
        <w:keepNext w:val="0"/>
        <w:keepLines w:val="0"/>
        <w:spacing w:after="0"/>
      </w:pPr>
      <w:bookmarkStart w:id="4" w:name="_Toc143341494"/>
      <w:r>
        <w:lastRenderedPageBreak/>
        <w:t xml:space="preserve">1. </w:t>
      </w:r>
      <w:r>
        <w:t>Introduction</w:t>
      </w:r>
      <w:bookmarkEnd w:id="4"/>
    </w:p>
    <w:p w:rsidR="00286C84" w:rsidRDefault="00286C84" w:rsidP="00286C84">
      <w:pPr>
        <w:spacing w:after="0"/>
        <w:ind w:firstLine="0"/>
      </w:pPr>
      <w:r>
        <w:t xml:space="preserve">Enterprise and entrepreneurship drive innovation, economic growth, and societal transformation. This report examines these concepts through diverse perspectives - from the roles of entrepreneur, </w:t>
      </w:r>
      <w:proofErr w:type="spellStart"/>
      <w:r>
        <w:t>intrapreneur</w:t>
      </w:r>
      <w:proofErr w:type="spellEnd"/>
      <w:r>
        <w:t xml:space="preserve">, support provider, and policy maker. As an entrepreneur, the focus is on risk-taking, creativity, and the ability to seize opportunities in a competitive market (Anwar, </w:t>
      </w:r>
      <w:proofErr w:type="spellStart"/>
      <w:r>
        <w:t>Clauss</w:t>
      </w:r>
      <w:proofErr w:type="spellEnd"/>
      <w:r>
        <w:t xml:space="preserve"> and </w:t>
      </w:r>
      <w:proofErr w:type="spellStart"/>
      <w:r>
        <w:t>Issah</w:t>
      </w:r>
      <w:proofErr w:type="spellEnd"/>
      <w:r>
        <w:t xml:space="preserve">, 2021). On the other hand, </w:t>
      </w:r>
      <w:proofErr w:type="spellStart"/>
      <w:r>
        <w:t>intrapreneurs</w:t>
      </w:r>
      <w:proofErr w:type="spellEnd"/>
      <w:r>
        <w:t xml:space="preserve"> within established organizations innovate for relevance and foster internal growth. Support providers, such as accelerators and venture capitalists, are important in nurturing and guiding startups toward success (Kim and </w:t>
      </w:r>
      <w:proofErr w:type="spellStart"/>
      <w:r>
        <w:t>Wagman</w:t>
      </w:r>
      <w:proofErr w:type="spellEnd"/>
      <w:r>
        <w:t>, 2014). At a broader level, policymakers shape the entrepreneurial ecosystem through regulations and incentives, impacting business creation and development. Overall, the report draws on theories, models, and concepts to understand how enterprise and entrepreneurship work from a range of perspectives.</w:t>
      </w:r>
    </w:p>
    <w:p w:rsidR="00286C84" w:rsidRDefault="00286C84" w:rsidP="00286C84">
      <w:pPr>
        <w:pStyle w:val="Heading1"/>
        <w:keepNext w:val="0"/>
        <w:keepLines w:val="0"/>
        <w:spacing w:after="0"/>
      </w:pPr>
      <w:bookmarkStart w:id="5" w:name="_ylv9zn6vazso" w:colFirst="0" w:colLast="0"/>
      <w:bookmarkStart w:id="6" w:name="_Toc143341495"/>
      <w:bookmarkEnd w:id="5"/>
      <w:r>
        <w:t xml:space="preserve">2. </w:t>
      </w:r>
      <w:r>
        <w:t>Enterprise and Entrepreneurship</w:t>
      </w:r>
      <w:bookmarkEnd w:id="6"/>
    </w:p>
    <w:p w:rsidR="00286C84" w:rsidRDefault="00286C84" w:rsidP="00286C84">
      <w:pPr>
        <w:spacing w:after="0"/>
        <w:ind w:firstLine="0"/>
      </w:pPr>
      <w:r>
        <w:t xml:space="preserve">Enterprise and entrepreneurship are important concepts in business and innovation, each bearing unique roles and implications for various stakeholders, including entrepreneurs, </w:t>
      </w:r>
      <w:proofErr w:type="spellStart"/>
      <w:r>
        <w:t>intrapreneurs</w:t>
      </w:r>
      <w:proofErr w:type="spellEnd"/>
      <w:r>
        <w:t>, support providers, and policymakers. They show the dynamic interplay between innovation, risk-taking, and value creation. With this, they shape the landscape of economic growth, job creation, and societal progress.</w:t>
      </w:r>
    </w:p>
    <w:p w:rsidR="00286C84" w:rsidRDefault="00286C84" w:rsidP="00286C84">
      <w:pPr>
        <w:spacing w:after="0"/>
        <w:ind w:firstLine="0"/>
      </w:pPr>
      <w:r>
        <w:rPr>
          <w:b/>
        </w:rPr>
        <w:t>Enterprise</w:t>
      </w:r>
      <w:r>
        <w:t xml:space="preserve">, often used interchangeably with business, refers to the proactive and strategic perspective of opportunities to create and deliver products, services, or solutions that cater to market demands. It shows the entire list of economic activities, ranging from small-scale ventures to multinational corporations. Central to the concept of enterprise is </w:t>
      </w:r>
      <w:r>
        <w:rPr>
          <w:b/>
        </w:rPr>
        <w:t>value creation</w:t>
      </w:r>
      <w:r>
        <w:t>, where resources are allocated efficiently. It can help generate goods or services that fulfill consumer needs (</w:t>
      </w:r>
      <w:proofErr w:type="spellStart"/>
      <w:r>
        <w:t>Agrawal</w:t>
      </w:r>
      <w:proofErr w:type="spellEnd"/>
      <w:r>
        <w:t xml:space="preserve"> and </w:t>
      </w:r>
      <w:proofErr w:type="spellStart"/>
      <w:r>
        <w:t>Rahman</w:t>
      </w:r>
      <w:proofErr w:type="spellEnd"/>
      <w:r>
        <w:t>, 2015). From this perspective, the enterprise can be seen as an organizational entity that takes care of commercial activities to make sure they maintain a sustainable profit range while also contributing to economic development (Del-</w:t>
      </w:r>
      <w:proofErr w:type="spellStart"/>
      <w:r>
        <w:t>Aguila</w:t>
      </w:r>
      <w:proofErr w:type="spellEnd"/>
      <w:r>
        <w:t>-</w:t>
      </w:r>
      <w:proofErr w:type="spellStart"/>
      <w:r>
        <w:t>Arcentales</w:t>
      </w:r>
      <w:proofErr w:type="spellEnd"/>
      <w:r>
        <w:t xml:space="preserve"> et al., 2022). Now, entrepreneurship is more like a branch of enterprise showing a spirit of innovation and creativity to make the process better. An entrepreneur is an individual who looks for opportunities and takes them and makes use of it by bringing new ideas to the </w:t>
      </w:r>
      <w:r>
        <w:lastRenderedPageBreak/>
        <w:t>market (Freedman, 2019). This involves taking a concept and coming up with a plan strong enough to be able to manage the risk starting from financial to operational issues. These individuals are simply the driving force behind disruptive changes and they are the bridge between economic transformation and advancements. They often show vision, resilience, adaptability, and a willingness to face failure as a stepping stone to success.</w:t>
      </w:r>
    </w:p>
    <w:p w:rsidR="00286C84" w:rsidRDefault="00286C84" w:rsidP="00286C84">
      <w:pPr>
        <w:spacing w:after="0"/>
        <w:ind w:firstLine="0"/>
      </w:pPr>
      <w:r>
        <w:t>From an entrepreneur's perspective, these concepts are the essence of their journey. Entrepreneurs recognize the needs or untapped market potential to turn their visions into reality (</w:t>
      </w:r>
      <w:proofErr w:type="spellStart"/>
      <w:r>
        <w:t>Wasdani</w:t>
      </w:r>
      <w:proofErr w:type="spellEnd"/>
      <w:r>
        <w:t xml:space="preserve"> and Mathew, 2014). They navigate a complex landscape of challenges, including securing funding, managing operations, and adapting to market dynamics. Entrepreneurship demands creativity, strategic planning, resource management, and a profound understanding of consumer behaviors. As an </w:t>
      </w:r>
      <w:proofErr w:type="spellStart"/>
      <w:r>
        <w:rPr>
          <w:b/>
        </w:rPr>
        <w:t>intrapreneur</w:t>
      </w:r>
      <w:proofErr w:type="spellEnd"/>
      <w:r>
        <w:t xml:space="preserve"> operating within an established organization, these concepts offer a means to foster innovation and maintain competitiveness (Huang, Yang Lin and Hsieh, 2021). </w:t>
      </w:r>
      <w:proofErr w:type="spellStart"/>
      <w:r>
        <w:t>Intrapreneurship</w:t>
      </w:r>
      <w:proofErr w:type="spellEnd"/>
      <w:r>
        <w:t xml:space="preserve"> involves cultivating an entrepreneurial mindset within a corporate framework. Successful </w:t>
      </w:r>
      <w:proofErr w:type="spellStart"/>
      <w:r>
        <w:t>intrapreneurship</w:t>
      </w:r>
      <w:proofErr w:type="spellEnd"/>
      <w:r>
        <w:t xml:space="preserve"> leads to improved organizational agility, enhanced employee engagement, and the continuous renewal of products and services.</w:t>
      </w:r>
    </w:p>
    <w:p w:rsidR="00286C84" w:rsidRDefault="00286C84" w:rsidP="00286C84">
      <w:pPr>
        <w:spacing w:after="0"/>
        <w:ind w:firstLine="0"/>
      </w:pPr>
      <w:r>
        <w:t xml:space="preserve">Understanding the ideas of enterprise and entrepreneurship is essential for </w:t>
      </w:r>
      <w:r>
        <w:rPr>
          <w:b/>
        </w:rPr>
        <w:t>support providers</w:t>
      </w:r>
      <w:r>
        <w:t xml:space="preserve">, such as accelerators, incubators, and investors. They are crucial in nurturing and guiding startups through the business development process. With mentorship, networking opportunities, and financial resources, support providers ensure the growth of enterprises and empower entrepreneurs to thrive (Dodd and </w:t>
      </w:r>
      <w:proofErr w:type="spellStart"/>
      <w:r>
        <w:t>Keles</w:t>
      </w:r>
      <w:proofErr w:type="spellEnd"/>
      <w:r>
        <w:t xml:space="preserve">, 2015). </w:t>
      </w:r>
      <w:r>
        <w:rPr>
          <w:b/>
        </w:rPr>
        <w:t>Policymakers</w:t>
      </w:r>
      <w:r>
        <w:t xml:space="preserve"> have the power to shape the ecosystem in which enterprises and entrepreneurs operate. Crafting policies that foster a </w:t>
      </w:r>
      <w:proofErr w:type="gramStart"/>
      <w:r>
        <w:t>conducive</w:t>
      </w:r>
      <w:proofErr w:type="gramEnd"/>
      <w:r>
        <w:t xml:space="preserve"> environment for innovation and business growth is critical (Banerjee and </w:t>
      </w:r>
      <w:proofErr w:type="spellStart"/>
      <w:r>
        <w:t>Mazzarella</w:t>
      </w:r>
      <w:proofErr w:type="spellEnd"/>
      <w:r>
        <w:t xml:space="preserve">, 2022). It involves streamlining regulations, providing access to funding, promoting research and development, and creating educational programs that nurture entrepreneurial skills from a young age.  </w:t>
      </w:r>
    </w:p>
    <w:p w:rsidR="00286C84" w:rsidRDefault="00286C84" w:rsidP="00286C84">
      <w:pPr>
        <w:pStyle w:val="Heading1"/>
        <w:keepNext w:val="0"/>
        <w:keepLines w:val="0"/>
        <w:spacing w:after="0"/>
      </w:pPr>
      <w:bookmarkStart w:id="7" w:name="_4gy8km1237k3" w:colFirst="0" w:colLast="0"/>
      <w:bookmarkStart w:id="8" w:name="_Toc143341496"/>
      <w:bookmarkEnd w:id="7"/>
      <w:r>
        <w:t>3. Motivations, attributes and characteristics of entrepreneurs</w:t>
      </w:r>
      <w:bookmarkEnd w:id="8"/>
    </w:p>
    <w:p w:rsidR="00286C84" w:rsidRDefault="00286C84" w:rsidP="00286C84">
      <w:pPr>
        <w:spacing w:after="0"/>
        <w:ind w:firstLine="0"/>
      </w:pPr>
      <w:r>
        <w:t xml:space="preserve">Entrepreneurship, as a multifaceted and dynamic concept, can be critically evaluated through various lenses, such as that of an entrepreneur, </w:t>
      </w:r>
      <w:proofErr w:type="spellStart"/>
      <w:r>
        <w:t>intrapreneur</w:t>
      </w:r>
      <w:proofErr w:type="spellEnd"/>
      <w:r>
        <w:t xml:space="preserve">, support provider, or policy maker (Huang, Yang Lin and Hsieh, 2021). Each perspective brings unique insights into entrepreneurs' </w:t>
      </w:r>
      <w:r>
        <w:lastRenderedPageBreak/>
        <w:t>traits, characteristics, attributes, and motivations, shedding light on their roles in driving innovation, economic growth, and societal progress. Taken from the entrepreneurial perspective, successful entrepreneurs have certain characteristics and traits that help them succeed in their journey (</w:t>
      </w:r>
      <w:proofErr w:type="spellStart"/>
      <w:r>
        <w:t>Baciu</w:t>
      </w:r>
      <w:proofErr w:type="spellEnd"/>
      <w:r>
        <w:t xml:space="preserve">, </w:t>
      </w:r>
      <w:proofErr w:type="spellStart"/>
      <w:r>
        <w:t>Vîrgă</w:t>
      </w:r>
      <w:proofErr w:type="spellEnd"/>
      <w:r>
        <w:t xml:space="preserve"> and </w:t>
      </w:r>
      <w:proofErr w:type="spellStart"/>
      <w:r>
        <w:t>Lazăr</w:t>
      </w:r>
      <w:proofErr w:type="spellEnd"/>
      <w:r>
        <w:t xml:space="preserve">, 2020). It could be anything from creativity to a passion for problem solving. Either way, they are always willing to face uncertainties and take decisions based on calculations and these are important for a business to function properly. Entrepreneurs like </w:t>
      </w:r>
      <w:proofErr w:type="spellStart"/>
      <w:r>
        <w:t>Elon</w:t>
      </w:r>
      <w:proofErr w:type="spellEnd"/>
      <w:r>
        <w:t xml:space="preserve"> Musk show this trait, as he ventured into industries like electric vehicles and space exploration, disrupting traditional norms.</w:t>
      </w:r>
    </w:p>
    <w:p w:rsidR="00286C84" w:rsidRDefault="00286C84" w:rsidP="00286C84">
      <w:pPr>
        <w:spacing w:after="0"/>
        <w:ind w:firstLine="0"/>
      </w:pPr>
      <w:r>
        <w:t>Furthermore, entrepreneurs often possess a rationalistic mindset. They critically analyze market gaps, and customer needs to develop innovative solutions. For instance, Steve Jobs' rationalistic approach led to creation of revolutionary products like the iPhone, which redefined the mobile technology landscape (</w:t>
      </w:r>
      <w:proofErr w:type="spellStart"/>
      <w:r>
        <w:t>Molla</w:t>
      </w:r>
      <w:proofErr w:type="spellEnd"/>
      <w:r>
        <w:t>, 2017). From an entrepreneurial standpoint, the Trait Theory underscores that successful entrepreneurs often possess traits such as locus of control and need for achievement (</w:t>
      </w:r>
      <w:proofErr w:type="spellStart"/>
      <w:r>
        <w:t>Fleeson</w:t>
      </w:r>
      <w:proofErr w:type="spellEnd"/>
      <w:r>
        <w:t xml:space="preserve"> and </w:t>
      </w:r>
      <w:proofErr w:type="spellStart"/>
      <w:r>
        <w:t>Jayawickreme</w:t>
      </w:r>
      <w:proofErr w:type="spellEnd"/>
      <w:r>
        <w:t>, 2015). McClelland's Need Theory supports this, suggesting that a strong need for accomplishment drives entrepreneurs (</w:t>
      </w:r>
      <w:proofErr w:type="spellStart"/>
      <w:r>
        <w:t>Rybnicek</w:t>
      </w:r>
      <w:proofErr w:type="spellEnd"/>
      <w:r>
        <w:t xml:space="preserve">, Bergner and </w:t>
      </w:r>
      <w:proofErr w:type="spellStart"/>
      <w:r>
        <w:t>Gutschelhofer</w:t>
      </w:r>
      <w:proofErr w:type="spellEnd"/>
      <w:r>
        <w:t>, 2019). Steve Jobs' persistent pursuit of excellence in Apple's products exemplifies these traits.</w:t>
      </w:r>
    </w:p>
    <w:p w:rsidR="00286C84" w:rsidRDefault="00286C84" w:rsidP="00286C84">
      <w:pPr>
        <w:spacing w:after="0"/>
        <w:ind w:firstLine="0"/>
        <w:rPr>
          <w:b/>
        </w:rPr>
      </w:pPr>
      <w:proofErr w:type="spellStart"/>
      <w:r>
        <w:rPr>
          <w:b/>
        </w:rPr>
        <w:t>Intrapreneurial</w:t>
      </w:r>
      <w:proofErr w:type="spellEnd"/>
      <w:r>
        <w:rPr>
          <w:b/>
        </w:rPr>
        <w:t xml:space="preserve"> Perspective: Fostering Innovation </w:t>
      </w:r>
      <w:proofErr w:type="gramStart"/>
      <w:r>
        <w:rPr>
          <w:b/>
        </w:rPr>
        <w:t>Within</w:t>
      </w:r>
      <w:proofErr w:type="gramEnd"/>
      <w:r>
        <w:rPr>
          <w:b/>
        </w:rPr>
        <w:t xml:space="preserve"> Organizations</w:t>
      </w:r>
    </w:p>
    <w:p w:rsidR="00C01F60" w:rsidRDefault="00286C84" w:rsidP="00286C84">
      <w:pPr>
        <w:spacing w:after="0"/>
        <w:ind w:firstLine="0"/>
      </w:pPr>
      <w:r>
        <w:t xml:space="preserve">From an </w:t>
      </w:r>
      <w:proofErr w:type="spellStart"/>
      <w:r>
        <w:t>intrapreneurial</w:t>
      </w:r>
      <w:proofErr w:type="spellEnd"/>
      <w:r>
        <w:t xml:space="preserve"> perspective, individuals within established organizations also exhibit entrepreneurial traits. </w:t>
      </w:r>
      <w:proofErr w:type="spellStart"/>
      <w:r>
        <w:t>Intrapreneurs</w:t>
      </w:r>
      <w:proofErr w:type="spellEnd"/>
      <w:r>
        <w:t xml:space="preserve"> are motivated to innovate and bring about positive change within their workplace. These individuals may not start their businesses but rather use their creativity and problem-solving skills to drive innovation within their organization. For example, Google's "20% time" policy encouraged employees to spend a portion of their work hours pursuing personal projects, fostering a culture of </w:t>
      </w:r>
      <w:proofErr w:type="spellStart"/>
      <w:r>
        <w:t>intrapreneurship</w:t>
      </w:r>
      <w:proofErr w:type="spellEnd"/>
      <w:r>
        <w:t xml:space="preserve"> (Clark, 2021). It led to the development of products like Gmail, showcasing the impact of </w:t>
      </w:r>
      <w:proofErr w:type="spellStart"/>
      <w:r>
        <w:t>intrapreneurs</w:t>
      </w:r>
      <w:proofErr w:type="spellEnd"/>
      <w:r>
        <w:t xml:space="preserve"> within a corporate setting. The </w:t>
      </w:r>
      <w:proofErr w:type="spellStart"/>
      <w:r>
        <w:t>Intrapreneurship</w:t>
      </w:r>
      <w:proofErr w:type="spellEnd"/>
      <w:r>
        <w:t xml:space="preserve"> Theory, rooted in Pinchot's work, shows how </w:t>
      </w:r>
      <w:proofErr w:type="spellStart"/>
      <w:r>
        <w:t>intrapreneurs</w:t>
      </w:r>
      <w:proofErr w:type="spellEnd"/>
      <w:r>
        <w:t xml:space="preserve"> within organizations drive innovation (</w:t>
      </w:r>
      <w:proofErr w:type="spellStart"/>
      <w:r>
        <w:t>Blanka</w:t>
      </w:r>
      <w:proofErr w:type="spellEnd"/>
      <w:r>
        <w:t xml:space="preserve">, 2018). Google's 20% time policy adoption works with this theory, fostering an </w:t>
      </w:r>
      <w:proofErr w:type="spellStart"/>
      <w:r>
        <w:t>intrapreneurial</w:t>
      </w:r>
      <w:proofErr w:type="spellEnd"/>
      <w:r>
        <w:t xml:space="preserve"> culture that brings creativity.</w:t>
      </w:r>
    </w:p>
    <w:p w:rsidR="00E5195C" w:rsidRDefault="00E5195C" w:rsidP="00286C84">
      <w:pPr>
        <w:spacing w:after="0"/>
        <w:ind w:firstLine="0"/>
      </w:pPr>
    </w:p>
    <w:p w:rsidR="00286C84" w:rsidRDefault="00286C84" w:rsidP="00286C84">
      <w:pPr>
        <w:spacing w:after="0"/>
        <w:ind w:firstLine="0"/>
        <w:rPr>
          <w:b/>
        </w:rPr>
      </w:pPr>
      <w:r>
        <w:rPr>
          <w:b/>
        </w:rPr>
        <w:lastRenderedPageBreak/>
        <w:t>Support Provider Perspective for Entrepreneurial Ecosystems</w:t>
      </w:r>
    </w:p>
    <w:p w:rsidR="00286C84" w:rsidRDefault="00286C84" w:rsidP="00286C84">
      <w:pPr>
        <w:spacing w:after="0"/>
        <w:ind w:firstLine="0"/>
      </w:pPr>
      <w:r>
        <w:t>Support providers, such as mentors, investors, and business incubators, are important in shaping the entrepreneurial landscape. They provide guidance, resources, and networks that enable entrepreneurs to navigate challenges effectively. These entities see the holistic nature of entrepreneurship, with business acumen, personal growth, and resilience.</w:t>
      </w:r>
    </w:p>
    <w:p w:rsidR="00286C84" w:rsidRDefault="00286C84" w:rsidP="00286C84">
      <w:pPr>
        <w:spacing w:after="0"/>
        <w:ind w:firstLine="0"/>
      </w:pPr>
      <w:r>
        <w:t xml:space="preserve">Consider the case of Y </w:t>
      </w:r>
      <w:proofErr w:type="spellStart"/>
      <w:r>
        <w:t>Combinator</w:t>
      </w:r>
      <w:proofErr w:type="spellEnd"/>
      <w:r>
        <w:t xml:space="preserve">, a renowned startup accelerator. Y </w:t>
      </w:r>
      <w:proofErr w:type="spellStart"/>
      <w:r>
        <w:t>Combinator</w:t>
      </w:r>
      <w:proofErr w:type="spellEnd"/>
      <w:r>
        <w:t xml:space="preserve"> not only offers funding but also provides access to a network of experienced mentors and entrepreneurs (Woolley and </w:t>
      </w:r>
      <w:proofErr w:type="spellStart"/>
      <w:r>
        <w:t>MacGregor</w:t>
      </w:r>
      <w:proofErr w:type="spellEnd"/>
      <w:r>
        <w:t xml:space="preserve">, 2021). This holistic support fosters well-rounded development, enhancing the chances of success for startups. Y </w:t>
      </w:r>
      <w:proofErr w:type="spellStart"/>
      <w:r>
        <w:t>Combinator's</w:t>
      </w:r>
      <w:proofErr w:type="spellEnd"/>
      <w:r>
        <w:t xml:space="preserve"> comprehensive approach aligns with the Social Capital Theory, which emphasizes the role of social networks in entrepreneurship (Crowley and Barlow, 2022). By facilitating connections between entrepreneurs, mentors, and investors, Y </w:t>
      </w:r>
      <w:proofErr w:type="spellStart"/>
      <w:r>
        <w:t>Combinator</w:t>
      </w:r>
      <w:proofErr w:type="spellEnd"/>
      <w:r>
        <w:t xml:space="preserve"> capitalizes on the theory that strong social ties enhance access to resources and knowledge, thereby boosting startup success.</w:t>
      </w:r>
    </w:p>
    <w:p w:rsidR="00286C84" w:rsidRDefault="00286C84" w:rsidP="00286C84">
      <w:pPr>
        <w:spacing w:after="0"/>
        <w:ind w:firstLine="0"/>
        <w:rPr>
          <w:b/>
        </w:rPr>
      </w:pPr>
      <w:r>
        <w:rPr>
          <w:b/>
        </w:rPr>
        <w:t>Policy Maker Perspective: Creating Favorable Conditions</w:t>
      </w:r>
    </w:p>
    <w:p w:rsidR="00286C84" w:rsidRDefault="00286C84" w:rsidP="00286C84">
      <w:pPr>
        <w:spacing w:after="0"/>
        <w:ind w:firstLine="0"/>
      </w:pPr>
      <w:r>
        <w:t>Policymakers influence entrepreneurship through regulatory frameworks and incentive programs. A supportive policy environment can improve entrepreneurship by reducing barriers, promoting access to funding, and encouraging innovation (Bradley et al., 2021). Understanding the humanistic aspect of entrepreneurship, where individual aspirations and societal benefits converge, is crucial for crafting effective policies. Regarding policy, the Resource-Based View (RBV) emphasizes the role of government support in helping entrepreneurship (Ramon-</w:t>
      </w:r>
      <w:proofErr w:type="spellStart"/>
      <w:r>
        <w:t>Jeronimo</w:t>
      </w:r>
      <w:proofErr w:type="spellEnd"/>
      <w:r>
        <w:t xml:space="preserve">, </w:t>
      </w:r>
      <w:proofErr w:type="spellStart"/>
      <w:r>
        <w:t>Florez</w:t>
      </w:r>
      <w:proofErr w:type="spellEnd"/>
      <w:r>
        <w:t xml:space="preserve">-Lopez and </w:t>
      </w:r>
      <w:proofErr w:type="spellStart"/>
      <w:r>
        <w:t>Araujo</w:t>
      </w:r>
      <w:proofErr w:type="spellEnd"/>
      <w:r>
        <w:t>-Pinzon, 2019). RBV posits that policies providing access to capital, education, and infrastructure foster entrepreneurship. For instance, Estonia's e-Residency program enables global entrepreneurs to establish and manage businesses digitally within the country's borders (Sullivan and Burger, 2017). This policy innovation shows a humanistic approach, allowing entrepreneurs to pursue their aspirations without geographical constraints. Estonia's e-Residency program aligns with RBV, showing how policy innovation can facilitate entrepreneurial growth.</w:t>
      </w:r>
    </w:p>
    <w:p w:rsidR="00286C84" w:rsidRDefault="00286C84" w:rsidP="00286C84">
      <w:pPr>
        <w:spacing w:after="0"/>
        <w:ind w:firstLine="0"/>
      </w:pPr>
      <w:r>
        <w:t xml:space="preserve">These policies can become more of a cycle where successful entrepreneurs become mentors to the next generation of aspiring entrepreneurs. The policy interventions can also focus on unique </w:t>
      </w:r>
      <w:r>
        <w:lastRenderedPageBreak/>
        <w:t>challenges that underrepresented groups face when it comes to entrepreneurship (</w:t>
      </w:r>
      <w:proofErr w:type="spellStart"/>
      <w:r>
        <w:t>Cadenas</w:t>
      </w:r>
      <w:proofErr w:type="spellEnd"/>
      <w:r>
        <w:t xml:space="preserve"> et al., 2019). It will add to the diversity and inclusivity. In recent years, impact-focused policies have gained traction, encouraging businesses to consider their social and environmental footprints. Governments offer incentives for ventures that prioritize sustainability and community well-being. This approach drives positive change and positions entrepreneurs as drivers of societal progress. Furthermore, policies that have knowledge exchange between academia, research institutions, and startups can accelerate technological advancements and promote a culture of continuous innovation (</w:t>
      </w:r>
      <w:proofErr w:type="spellStart"/>
      <w:r>
        <w:t>Tajpour</w:t>
      </w:r>
      <w:proofErr w:type="spellEnd"/>
      <w:r>
        <w:t xml:space="preserve">, </w:t>
      </w:r>
      <w:proofErr w:type="spellStart"/>
      <w:r>
        <w:t>Hosseini</w:t>
      </w:r>
      <w:proofErr w:type="spellEnd"/>
      <w:r>
        <w:t xml:space="preserve"> and </w:t>
      </w:r>
      <w:proofErr w:type="spellStart"/>
      <w:r>
        <w:t>Mohiuddin</w:t>
      </w:r>
      <w:proofErr w:type="spellEnd"/>
      <w:r>
        <w:t>, 2023). By recognizing the interconnected nature of entrepreneurship with education and research, policymakers can create an ecosystem that fuels long-term economic growth and prosperity.</w:t>
      </w:r>
    </w:p>
    <w:p w:rsidR="00286C84" w:rsidRDefault="00286C84" w:rsidP="00286C84">
      <w:pPr>
        <w:spacing w:after="0"/>
        <w:ind w:firstLine="0"/>
        <w:rPr>
          <w:b/>
        </w:rPr>
      </w:pPr>
      <w:r>
        <w:rPr>
          <w:b/>
        </w:rPr>
        <w:t>Business Model Perspectives: From Razors and Blades to Subscription Models</w:t>
      </w:r>
    </w:p>
    <w:p w:rsidR="00286C84" w:rsidRDefault="00286C84" w:rsidP="00286C84">
      <w:pPr>
        <w:spacing w:after="0"/>
        <w:ind w:firstLine="0"/>
      </w:pPr>
      <w:r>
        <w:t>Entrepreneurship is deeply intertwined with various business models entrepreneurs employ to create value. The "Razor and Blades" model, where a product (the 'razor') is sold at a low price to drive sales of complementary products (the 'blades'), shows the importance of creating a sustainable revenue stream (</w:t>
      </w:r>
      <w:proofErr w:type="spellStart"/>
      <w:r>
        <w:t>Schmalensee</w:t>
      </w:r>
      <w:proofErr w:type="spellEnd"/>
      <w:r>
        <w:t>, 2015). Companies like Gillette have shone using this strategy, where the initial product is a gateway to recurring sales.</w:t>
      </w:r>
    </w:p>
    <w:p w:rsidR="00286C84" w:rsidRDefault="00286C84" w:rsidP="00286C84">
      <w:pPr>
        <w:spacing w:after="0"/>
        <w:ind w:firstLine="0"/>
      </w:pPr>
      <w:r>
        <w:t>The subscription business model has gained prominence in the digital age. Entrepreneurs like Reed Hastings of Netflix have capitalized on the recurring revenue generated through subscription services (Salinas and Sherman, 2022). This model aligns with the holistic perspective of entrepreneurship, focusing on delivering ongoing value to customers and maintaining long-term relationships. Moreover, the "</w:t>
      </w:r>
      <w:proofErr w:type="spellStart"/>
      <w:r>
        <w:t>Freemium</w:t>
      </w:r>
      <w:proofErr w:type="spellEnd"/>
      <w:r>
        <w:t xml:space="preserve">" model blends free basic services with premium upgrades, enticing customers to upgrade for enhanced features. This approach, understood by apps like </w:t>
      </w:r>
      <w:proofErr w:type="spellStart"/>
      <w:r>
        <w:t>Spotify</w:t>
      </w:r>
      <w:proofErr w:type="spellEnd"/>
      <w:r>
        <w:t>, shows the art of converting free users into loyal paying patrons. Similarly, the "Platform" model, showed by Apple's App Store, fosters a thriving ecosystem where third-party developers contribute, driving continuous innovation and mutual growth.</w:t>
      </w:r>
    </w:p>
    <w:p w:rsidR="00286C84" w:rsidRDefault="00286C84" w:rsidP="00286C84">
      <w:pPr>
        <w:spacing w:after="0"/>
        <w:ind w:firstLine="0"/>
      </w:pPr>
      <w:r>
        <w:t xml:space="preserve">The "Direct-to-Consumer" (DTC) model also bypasses intermediaries, enabling brands to bring direct connections with consumers (McKee et al., 2023). This strategy, taken by companies like </w:t>
      </w:r>
      <w:proofErr w:type="spellStart"/>
      <w:r>
        <w:t>Warby</w:t>
      </w:r>
      <w:proofErr w:type="spellEnd"/>
      <w:r>
        <w:t xml:space="preserve"> Parker in the eyewear industry, facilitates personalized experiences and quicker feedback loops (CNBC Staff, 2019). In addition, the DTC model not only streamlines the customer-brand </w:t>
      </w:r>
      <w:r>
        <w:lastRenderedPageBreak/>
        <w:t>relationship but also offers data collection and analysis advantages. With this, brands gain invaluable insights into their preferences, behaviors, and pain points. This data-driven approach empowers companies to fine-tune their products and marketing strategies precisely, enhancing customer satisfaction. Moreover, eliminating middlemen allows for more competitive pricing, as the costs associated with distribution and retail markup Tare minimized. This trend has sparked a revolution across various sectors, with companies spanning from cosmetics to electronics capitalizing on the DTC strategy to thrive in the modern market landscape.</w:t>
      </w:r>
    </w:p>
    <w:p w:rsidR="00286C84" w:rsidRDefault="00286C84" w:rsidP="00286C84">
      <w:pPr>
        <w:pStyle w:val="Heading1"/>
        <w:keepNext w:val="0"/>
        <w:keepLines w:val="0"/>
        <w:spacing w:after="0"/>
      </w:pPr>
      <w:bookmarkStart w:id="9" w:name="_fc5kqv9o7rcm" w:colFirst="0" w:colLast="0"/>
      <w:bookmarkStart w:id="10" w:name="_Toc143341497"/>
      <w:bookmarkEnd w:id="9"/>
      <w:r>
        <w:t xml:space="preserve">4. </w:t>
      </w:r>
      <w:r>
        <w:t>‘For Profit’ and ‘Not for Profit’ Small Organizations</w:t>
      </w:r>
      <w:bookmarkEnd w:id="10"/>
    </w:p>
    <w:p w:rsidR="00286C84" w:rsidRDefault="00286C84" w:rsidP="00286C84">
      <w:pPr>
        <w:spacing w:after="0"/>
        <w:ind w:firstLine="0"/>
      </w:pPr>
      <w:r>
        <w:t>For-profit companies are usually focused on generating financial returns to make the owners and the shareholders happy. These companies are only focused on maximizing shareholder value. Entrepreneurs establishing for-profit ventures often prioritize financial success, wealth accumulation, and market dominance. The principles of capitalism, competition, and market-driven dynamics often shape their values and beliefs.</w:t>
      </w:r>
    </w:p>
    <w:p w:rsidR="00286C84" w:rsidRDefault="00286C84" w:rsidP="00286C84">
      <w:pPr>
        <w:spacing w:after="0"/>
        <w:ind w:firstLine="0"/>
      </w:pPr>
      <w:r>
        <w:t>In a for-profit context, entrepreneurs identify and exploit market opportunities to come up with innovative products and services by creating value for the customers (</w:t>
      </w:r>
      <w:proofErr w:type="spellStart"/>
      <w:r>
        <w:t>Saebi</w:t>
      </w:r>
      <w:proofErr w:type="spellEnd"/>
      <w:r>
        <w:t>, Foss and Linder, 2018). Their decisions will also take into consideration the importance of revenue generation and achieving sustainable growth while not investing much in the budget. As a key performance indicator, profit influences their strategic choices and resource allocation. Entrepreneurs may also face risk-taking, seeking higher returns on investment and accepting the potential for failure as an inherent part of the business landscape (Pan et al., 2022). However, taking up profit does not imply an absence of ethical considerations. Several entrepreneurs within the power profit organizations take into account the importance of maintaining positive relationships with customers, employees, and broader communities. They follow ethical business practices and take into account corporate social responsibility that works with their values and contribution. They will also be taking care of how these ideas influence the decisions related to product quality and labor practices.</w:t>
      </w:r>
    </w:p>
    <w:p w:rsidR="00286C84" w:rsidRDefault="00286C84" w:rsidP="00286C84">
      <w:pPr>
        <w:spacing w:after="0"/>
        <w:ind w:firstLine="0"/>
      </w:pPr>
      <w:r>
        <w:t>On the other hand, not-for-profit organizations, commonly known as NGOs have a unique set of values and beliefs (</w:t>
      </w:r>
      <w:proofErr w:type="spellStart"/>
      <w:r>
        <w:t>Fuseini</w:t>
      </w:r>
      <w:proofErr w:type="spellEnd"/>
      <w:r>
        <w:t xml:space="preserve"> et al., 2022). They are usually focused on community needs rather than financial profits. Entrepreneurs who take up nonprofits often have a sense of responsibility </w:t>
      </w:r>
      <w:r>
        <w:lastRenderedPageBreak/>
        <w:t xml:space="preserve">and empathy towards how it impacts society positively. Their values or more like compassion and collective will be in over financial gain. The fulfillment of the social mission would be the core idea (Lin, Lin and Wang, 2021). These organizations are involved in activities like providing education for free, reducing poverty, and protecting the environment. Financial sustainability remains important which is why any profits gained or donations received are re-invested into the same. </w:t>
      </w:r>
    </w:p>
    <w:p w:rsidR="00286C84" w:rsidRDefault="00286C84" w:rsidP="00286C84">
      <w:pPr>
        <w:spacing w:after="0"/>
        <w:ind w:firstLine="0"/>
      </w:pPr>
      <w:r>
        <w:t xml:space="preserve">While nonprofits operate in a different landscape, ethical considerations are equally relevant. These organizations must demonstrate transparency, accountability, and responsible stewardship of resources to build trust among donors, volunteers, and their communities. Balancing financial constraints with societal objectives requires strategic planning and effective resource management. From an </w:t>
      </w:r>
      <w:proofErr w:type="spellStart"/>
      <w:r>
        <w:t>intrapreneurial</w:t>
      </w:r>
      <w:proofErr w:type="spellEnd"/>
      <w:r>
        <w:t xml:space="preserve"> perspective, individuals within larger corporations can also embody entrepreneurial values and beliefs (</w:t>
      </w:r>
      <w:proofErr w:type="spellStart"/>
      <w:r>
        <w:t>Camelo-Ordaz</w:t>
      </w:r>
      <w:proofErr w:type="spellEnd"/>
      <w:r>
        <w:t xml:space="preserve"> et al., 2011). They may be tasked with driving innovation, identifying new revenue streams, or improving operational efficiency. </w:t>
      </w:r>
      <w:proofErr w:type="spellStart"/>
      <w:r>
        <w:t>Intrapreneurs</w:t>
      </w:r>
      <w:proofErr w:type="spellEnd"/>
      <w:r>
        <w:t xml:space="preserve"> navigate corporate structures to create value, often using risk-taking and challenging conventional thinking. Support providers, such as business consultants, mentors, and incubators, play a crucial role in shaping entrepreneurs' values and beliefs (</w:t>
      </w:r>
      <w:proofErr w:type="spellStart"/>
      <w:r>
        <w:t>Camelo-Ordaz</w:t>
      </w:r>
      <w:proofErr w:type="spellEnd"/>
      <w:r>
        <w:t xml:space="preserve"> et al., 2011). They offer guidance, resources, and expertise influencing business strategies and ethical considerations. Policymakers, too, impact the entrepreneurial landscape by designing regulations, incentives, and frameworks that encourage entrepreneurship and align with societal values.</w:t>
      </w:r>
    </w:p>
    <w:p w:rsidR="00286C84" w:rsidRDefault="00286C84" w:rsidP="00286C84">
      <w:pPr>
        <w:spacing w:after="0"/>
        <w:ind w:firstLine="0"/>
      </w:pPr>
      <w:r>
        <w:t xml:space="preserve">In addition, these support providers and policymakers collectively contribute to fostering a dynamic ecosystem where innovation thrives. Business consultants bring their seasoned perspectives, assisting startups in refining their market approaches and operational efficiencies. Mentors provide invaluable personal insights, imparting lessons from their journeys to help entrepreneurs navigate challenges effectively. Incubators offer a nurturing environment where ventures can access facilities, networking opportunities, and funding assistance (Woolley and </w:t>
      </w:r>
      <w:proofErr w:type="spellStart"/>
      <w:r>
        <w:t>MacGregor</w:t>
      </w:r>
      <w:proofErr w:type="spellEnd"/>
      <w:r>
        <w:t xml:space="preserve">, 2021). On the policy front, well-crafted regulations ensure fair competition while safeguarding consumer interests. Thoughtfully designed incentives, meanwhile, stimulate risk-taking and investment, propelling the entrepreneurial spirit forward. This collaboration between various stakeholders sustains growth, innovation, and societal progress. The distinction between </w:t>
      </w:r>
      <w:r>
        <w:lastRenderedPageBreak/>
        <w:t>for-profit and not-for-profit small organizations is deeply rooted in the values and beliefs of the entrepreneurs driving these ventures (</w:t>
      </w:r>
      <w:proofErr w:type="spellStart"/>
      <w:proofErr w:type="gramStart"/>
      <w:r>
        <w:t>Ko</w:t>
      </w:r>
      <w:proofErr w:type="spellEnd"/>
      <w:proofErr w:type="gramEnd"/>
      <w:r>
        <w:t xml:space="preserve"> and Liu, 2020). For-profit entrepreneurs prioritize profit maximization, market competition, and financial success, while not-for-profit entrepreneurs emphasize social impact, community welfare, and advancing a specific cause. Both contexts involve ethical considerations and strategic decision-making, albeit with different underlying motivations.</w:t>
      </w:r>
    </w:p>
    <w:p w:rsidR="00286C84" w:rsidRDefault="00286C84" w:rsidP="00286C84">
      <w:pPr>
        <w:pStyle w:val="Heading1"/>
        <w:keepNext w:val="0"/>
        <w:keepLines w:val="0"/>
        <w:spacing w:after="0"/>
      </w:pPr>
      <w:bookmarkStart w:id="11" w:name="_7bqas1hw8tzl" w:colFirst="0" w:colLast="0"/>
      <w:bookmarkStart w:id="12" w:name="_Toc143341498"/>
      <w:bookmarkEnd w:id="11"/>
      <w:r>
        <w:t xml:space="preserve">5. </w:t>
      </w:r>
      <w:r>
        <w:t>Conclusion</w:t>
      </w:r>
      <w:bookmarkEnd w:id="12"/>
    </w:p>
    <w:p w:rsidR="00286C84" w:rsidRDefault="00286C84" w:rsidP="00286C84">
      <w:pPr>
        <w:spacing w:after="0"/>
        <w:ind w:firstLine="0"/>
      </w:pPr>
      <w:r>
        <w:t xml:space="preserve">The insights from evaluating entrepreneurship through diverse perspectives underpinned by theoretical frameworks illuminate the intricate nature of this dynamic phenomenon. Entrepreneurship thrives on a combination of traits, motivations, and business models that intertwine to drive innovation, economic growth, and societal progress. From the entrepreneurial perspective, the Trait Theory and McClelland's Need Theory substantiate the inherent qualities that fuel success, as seen in the visionary pursuits of entrepreneurs like Steve Jobs. The </w:t>
      </w:r>
      <w:proofErr w:type="spellStart"/>
      <w:r>
        <w:t>Intrapreneurship</w:t>
      </w:r>
      <w:proofErr w:type="spellEnd"/>
      <w:r>
        <w:t xml:space="preserve"> Theory, showed by Google's innovative policies, underscores how creativity within established organizations can fuel transformative change. Support providers, guided by holistic understanding, nourish budding entrepreneurs through mentorship, funding, and networks. The Resource-Based View theory, manifested in policies like Estonia's e-Residency program, attests to the role of favorable ecosystems in cultivating entrepreneurship.</w:t>
      </w:r>
    </w:p>
    <w:p w:rsidR="00286C84" w:rsidRDefault="00286C84" w:rsidP="00286C84">
      <w:pPr>
        <w:spacing w:after="0"/>
        <w:ind w:firstLine="0"/>
      </w:pPr>
      <w:r>
        <w:t xml:space="preserve">Business models, such as the subscription and razor blades strategies, underscore the importance of sustainable revenue streams and customer-centric approaches. These models harmonize with the holistic perspective of entrepreneurship, emphasizing continual value delivery and customer relationships. An idea emerges by critically evaluating entrepreneurship through the lenses of entrepreneurs, </w:t>
      </w:r>
      <w:proofErr w:type="spellStart"/>
      <w:r>
        <w:t>intrapreneurs</w:t>
      </w:r>
      <w:proofErr w:type="spellEnd"/>
      <w:r>
        <w:t xml:space="preserve">, support providers, and policymakers. Theory-based evidence further enriches our understanding, shedding light on the underlying mechanisms that drive entrepreneurial endeavors. </w:t>
      </w:r>
    </w:p>
    <w:p w:rsidR="00286C84" w:rsidRDefault="00286C84" w:rsidP="00286C84">
      <w:pPr>
        <w:spacing w:after="0"/>
      </w:pPr>
    </w:p>
    <w:p w:rsidR="00286C84" w:rsidRDefault="00286C84" w:rsidP="00286C84">
      <w:pPr>
        <w:spacing w:after="0"/>
        <w:ind w:firstLine="0"/>
      </w:pPr>
      <w:r>
        <w:br w:type="page"/>
      </w:r>
    </w:p>
    <w:p w:rsidR="00286C84" w:rsidRDefault="00286C84" w:rsidP="00286C84">
      <w:pPr>
        <w:pStyle w:val="Heading1"/>
        <w:spacing w:after="0"/>
      </w:pPr>
      <w:bookmarkStart w:id="13" w:name="_5tcsbvsqojxx" w:colFirst="0" w:colLast="0"/>
      <w:bookmarkStart w:id="14" w:name="_Toc143341499"/>
      <w:bookmarkEnd w:id="13"/>
      <w:r>
        <w:lastRenderedPageBreak/>
        <w:t>References</w:t>
      </w:r>
      <w:bookmarkEnd w:id="14"/>
    </w:p>
    <w:p w:rsidR="00286C84" w:rsidRDefault="00286C84" w:rsidP="00286C84">
      <w:pPr>
        <w:spacing w:before="0" w:after="240"/>
        <w:ind w:firstLine="0"/>
      </w:pPr>
      <w:proofErr w:type="spellStart"/>
      <w:proofErr w:type="gramStart"/>
      <w:r>
        <w:t>Agrawal</w:t>
      </w:r>
      <w:proofErr w:type="spellEnd"/>
      <w:r>
        <w:t xml:space="preserve">, A.K. and </w:t>
      </w:r>
      <w:proofErr w:type="spellStart"/>
      <w:r>
        <w:t>Rahman</w:t>
      </w:r>
      <w:proofErr w:type="spellEnd"/>
      <w:r>
        <w:t>, Z. (2015).</w:t>
      </w:r>
      <w:proofErr w:type="gramEnd"/>
      <w:r>
        <w:t xml:space="preserve"> </w:t>
      </w:r>
      <w:proofErr w:type="gramStart"/>
      <w:r>
        <w:t>Roles and Resource Contributions of Customers in Value Co-creation.</w:t>
      </w:r>
      <w:proofErr w:type="gramEnd"/>
      <w:r>
        <w:t xml:space="preserve"> </w:t>
      </w:r>
      <w:proofErr w:type="gramStart"/>
      <w:r>
        <w:rPr>
          <w:i/>
        </w:rPr>
        <w:t>International Strategic Management Review</w:t>
      </w:r>
      <w:r>
        <w:t>, 3(1-2), pp.144–160.</w:t>
      </w:r>
      <w:proofErr w:type="gramEnd"/>
      <w:r>
        <w:t xml:space="preserve"> </w:t>
      </w:r>
      <w:proofErr w:type="spellStart"/>
      <w:r>
        <w:t>doi:https</w:t>
      </w:r>
      <w:proofErr w:type="spellEnd"/>
      <w:r>
        <w:t>://doi.org/10.1016/j.ism.2015.03.001.</w:t>
      </w:r>
    </w:p>
    <w:p w:rsidR="00286C84" w:rsidRDefault="00286C84" w:rsidP="00286C84">
      <w:pPr>
        <w:spacing w:before="0" w:after="240"/>
        <w:ind w:firstLine="0"/>
      </w:pPr>
      <w:proofErr w:type="gramStart"/>
      <w:r>
        <w:t xml:space="preserve">Anwar, M., </w:t>
      </w:r>
      <w:proofErr w:type="spellStart"/>
      <w:r>
        <w:t>Clauss</w:t>
      </w:r>
      <w:proofErr w:type="spellEnd"/>
      <w:r>
        <w:t xml:space="preserve">, T. and </w:t>
      </w:r>
      <w:proofErr w:type="spellStart"/>
      <w:r>
        <w:t>Issah</w:t>
      </w:r>
      <w:proofErr w:type="spellEnd"/>
      <w:r>
        <w:t>, W.B. (2021).</w:t>
      </w:r>
      <w:proofErr w:type="gramEnd"/>
      <w:r>
        <w:t xml:space="preserve"> Entrepreneurial orientation and new venture performance in emerging markets: the mediating role of opportunity recognition. </w:t>
      </w:r>
      <w:proofErr w:type="gramStart"/>
      <w:r>
        <w:rPr>
          <w:i/>
        </w:rPr>
        <w:t>Review of Managerial Science</w:t>
      </w:r>
      <w:r>
        <w:t>.</w:t>
      </w:r>
      <w:proofErr w:type="gramEnd"/>
      <w:r>
        <w:t xml:space="preserve"> </w:t>
      </w:r>
      <w:proofErr w:type="spellStart"/>
      <w:r>
        <w:t>doi:https</w:t>
      </w:r>
      <w:proofErr w:type="spellEnd"/>
      <w:r>
        <w:t>://doi.org/10.1007/s11846-021-00457-w.</w:t>
      </w:r>
    </w:p>
    <w:p w:rsidR="00286C84" w:rsidRDefault="00286C84" w:rsidP="00286C84">
      <w:pPr>
        <w:spacing w:before="0" w:after="240"/>
        <w:ind w:firstLine="0"/>
      </w:pPr>
      <w:proofErr w:type="spellStart"/>
      <w:proofErr w:type="gramStart"/>
      <w:r>
        <w:t>Baciu</w:t>
      </w:r>
      <w:proofErr w:type="spellEnd"/>
      <w:r>
        <w:t xml:space="preserve">, E.-L., </w:t>
      </w:r>
      <w:proofErr w:type="spellStart"/>
      <w:r>
        <w:t>Vîrgă</w:t>
      </w:r>
      <w:proofErr w:type="spellEnd"/>
      <w:r>
        <w:t xml:space="preserve">, D. and </w:t>
      </w:r>
      <w:proofErr w:type="spellStart"/>
      <w:r>
        <w:t>Lazăr</w:t>
      </w:r>
      <w:proofErr w:type="spellEnd"/>
      <w:r>
        <w:t>, T.-A.</w:t>
      </w:r>
      <w:proofErr w:type="gramEnd"/>
      <w:r>
        <w:t xml:space="preserve"> (2020). What Characteristics Help Entrepreneurs ‘Make It’ Early on in Their Entrepreneurial Careers? </w:t>
      </w:r>
      <w:proofErr w:type="gramStart"/>
      <w:r>
        <w:t>Findings of a Regional Study from Romania.</w:t>
      </w:r>
      <w:proofErr w:type="gramEnd"/>
      <w:r>
        <w:t xml:space="preserve"> </w:t>
      </w:r>
      <w:proofErr w:type="gramStart"/>
      <w:r>
        <w:rPr>
          <w:i/>
        </w:rPr>
        <w:t>Sustainability</w:t>
      </w:r>
      <w:r>
        <w:t>, 12(12), p.5028.</w:t>
      </w:r>
      <w:proofErr w:type="gramEnd"/>
      <w:r>
        <w:t xml:space="preserve"> </w:t>
      </w:r>
      <w:proofErr w:type="spellStart"/>
      <w:r>
        <w:t>doi:https</w:t>
      </w:r>
      <w:proofErr w:type="spellEnd"/>
      <w:r>
        <w:t>://doi.org/10.3390/su12125028.</w:t>
      </w:r>
    </w:p>
    <w:p w:rsidR="00286C84" w:rsidRDefault="00286C84" w:rsidP="00286C84">
      <w:pPr>
        <w:spacing w:before="0" w:after="240"/>
        <w:ind w:firstLine="0"/>
      </w:pPr>
      <w:proofErr w:type="gramStart"/>
      <w:r>
        <w:t xml:space="preserve">Banerjee, A. and </w:t>
      </w:r>
      <w:proofErr w:type="spellStart"/>
      <w:r>
        <w:t>Mazzarella</w:t>
      </w:r>
      <w:proofErr w:type="spellEnd"/>
      <w:r>
        <w:t>, F. (2022).</w:t>
      </w:r>
      <w:proofErr w:type="gramEnd"/>
      <w:r>
        <w:t xml:space="preserve"> </w:t>
      </w:r>
      <w:proofErr w:type="gramStart"/>
      <w:r>
        <w:t>Designing Innovative Craft Enterprises in India: A Framework for Change Makers.</w:t>
      </w:r>
      <w:proofErr w:type="gramEnd"/>
      <w:r>
        <w:t xml:space="preserve"> </w:t>
      </w:r>
      <w:r>
        <w:rPr>
          <w:i/>
        </w:rPr>
        <w:t xml:space="preserve">She </w:t>
      </w:r>
      <w:proofErr w:type="spellStart"/>
      <w:r>
        <w:rPr>
          <w:i/>
        </w:rPr>
        <w:t>Ji</w:t>
      </w:r>
      <w:proofErr w:type="spellEnd"/>
      <w:r>
        <w:rPr>
          <w:i/>
        </w:rPr>
        <w:t>: The Journal of Design, Economics, and Innovation</w:t>
      </w:r>
      <w:r>
        <w:t xml:space="preserve">, [online] 8(2), pp.192–216. </w:t>
      </w:r>
      <w:proofErr w:type="spellStart"/>
      <w:r>
        <w:t>doi:https</w:t>
      </w:r>
      <w:proofErr w:type="spellEnd"/>
      <w:r>
        <w:t>://doi.org/10.1016/j.sheji.2022.04.001.</w:t>
      </w:r>
    </w:p>
    <w:p w:rsidR="00286C84" w:rsidRDefault="00286C84" w:rsidP="00286C84">
      <w:pPr>
        <w:spacing w:before="0" w:after="240"/>
        <w:ind w:firstLine="0"/>
      </w:pPr>
      <w:proofErr w:type="spellStart"/>
      <w:r>
        <w:t>Blanka</w:t>
      </w:r>
      <w:proofErr w:type="spellEnd"/>
      <w:r>
        <w:t xml:space="preserve">, C. (2018). An individual-level perspective on </w:t>
      </w:r>
      <w:proofErr w:type="spellStart"/>
      <w:r>
        <w:t>intrapreneurship</w:t>
      </w:r>
      <w:proofErr w:type="spellEnd"/>
      <w:r>
        <w:t xml:space="preserve">: a review and ways forward. </w:t>
      </w:r>
      <w:proofErr w:type="gramStart"/>
      <w:r>
        <w:rPr>
          <w:i/>
        </w:rPr>
        <w:t>Review of Managerial Science</w:t>
      </w:r>
      <w:r>
        <w:t>.</w:t>
      </w:r>
      <w:proofErr w:type="gramEnd"/>
      <w:r>
        <w:t xml:space="preserve"> </w:t>
      </w:r>
      <w:proofErr w:type="spellStart"/>
      <w:r>
        <w:t>doi:https</w:t>
      </w:r>
      <w:proofErr w:type="spellEnd"/>
      <w:r>
        <w:t>://doi.org/10.1007/s11846-018-0277-0.</w:t>
      </w:r>
    </w:p>
    <w:p w:rsidR="00286C84" w:rsidRDefault="00286C84" w:rsidP="00286C84">
      <w:pPr>
        <w:spacing w:before="0" w:after="240"/>
        <w:ind w:firstLine="0"/>
      </w:pPr>
      <w:proofErr w:type="gramStart"/>
      <w:r>
        <w:t xml:space="preserve">Bradley, S.W., Kim, P.H., Klein, P.G., McMullen, J.S. and </w:t>
      </w:r>
      <w:proofErr w:type="spellStart"/>
      <w:r>
        <w:t>Wennberg</w:t>
      </w:r>
      <w:proofErr w:type="spellEnd"/>
      <w:r>
        <w:t>, K. (2021).</w:t>
      </w:r>
      <w:proofErr w:type="gramEnd"/>
      <w:r>
        <w:t xml:space="preserve"> Policy for innovative entrepreneurship: Institutions, interventions, and societal challenges. </w:t>
      </w:r>
      <w:proofErr w:type="gramStart"/>
      <w:r>
        <w:rPr>
          <w:i/>
        </w:rPr>
        <w:t>Strategic Entrepreneurship Journal</w:t>
      </w:r>
      <w:r>
        <w:t>, 15(2).</w:t>
      </w:r>
      <w:proofErr w:type="gramEnd"/>
      <w:r>
        <w:t xml:space="preserve"> </w:t>
      </w:r>
      <w:proofErr w:type="spellStart"/>
      <w:r>
        <w:t>doi:https</w:t>
      </w:r>
      <w:proofErr w:type="spellEnd"/>
      <w:r>
        <w:t>://doi.org/10.1002/sej.1395.</w:t>
      </w:r>
    </w:p>
    <w:p w:rsidR="00286C84" w:rsidRDefault="00286C84" w:rsidP="00286C84">
      <w:pPr>
        <w:spacing w:before="0" w:after="240"/>
        <w:ind w:firstLine="0"/>
      </w:pPr>
      <w:proofErr w:type="spellStart"/>
      <w:proofErr w:type="gramStart"/>
      <w:r>
        <w:t>Cadenas</w:t>
      </w:r>
      <w:proofErr w:type="spellEnd"/>
      <w:r>
        <w:t xml:space="preserve">, G.A., </w:t>
      </w:r>
      <w:proofErr w:type="spellStart"/>
      <w:r>
        <w:t>Cantú</w:t>
      </w:r>
      <w:proofErr w:type="spellEnd"/>
      <w:r>
        <w:t>, E.A., Lynn, N., Spence, T. and Ruth, A. (2019).</w:t>
      </w:r>
      <w:proofErr w:type="gramEnd"/>
      <w:r>
        <w:t xml:space="preserve"> </w:t>
      </w:r>
      <w:proofErr w:type="gramStart"/>
      <w:r>
        <w:t>A programmatic intervention to promote entrepreneurial self-efficacy, critical behavior, and technology readiness among underrepresented college students.</w:t>
      </w:r>
      <w:proofErr w:type="gramEnd"/>
      <w:r>
        <w:t xml:space="preserve"> </w:t>
      </w:r>
      <w:r>
        <w:rPr>
          <w:i/>
        </w:rPr>
        <w:t>Journal of Vocational Behavior</w:t>
      </w:r>
      <w:r>
        <w:t xml:space="preserve">, [online] p.103350. </w:t>
      </w:r>
      <w:proofErr w:type="spellStart"/>
      <w:r>
        <w:t>doi:https</w:t>
      </w:r>
      <w:proofErr w:type="spellEnd"/>
      <w:r>
        <w:t>://doi.org/10.1016/j.jvb.2019.103350.</w:t>
      </w:r>
    </w:p>
    <w:p w:rsidR="00286C84" w:rsidRDefault="00286C84" w:rsidP="00286C84">
      <w:pPr>
        <w:spacing w:before="0" w:after="240"/>
        <w:ind w:firstLine="0"/>
      </w:pPr>
      <w:proofErr w:type="spellStart"/>
      <w:proofErr w:type="gramStart"/>
      <w:r>
        <w:t>Camelo-Ordaz</w:t>
      </w:r>
      <w:proofErr w:type="spellEnd"/>
      <w:r>
        <w:t xml:space="preserve">, C., </w:t>
      </w:r>
      <w:proofErr w:type="spellStart"/>
      <w:r>
        <w:t>Fernández-Alles</w:t>
      </w:r>
      <w:proofErr w:type="spellEnd"/>
      <w:r>
        <w:t>, M., Ruiz-Navarro, J. and Sousa-</w:t>
      </w:r>
      <w:proofErr w:type="spellStart"/>
      <w:r>
        <w:t>Ginel</w:t>
      </w:r>
      <w:proofErr w:type="spellEnd"/>
      <w:r>
        <w:t>, E. (2011).</w:t>
      </w:r>
      <w:proofErr w:type="gramEnd"/>
      <w:r>
        <w:t xml:space="preserve"> </w:t>
      </w:r>
      <w:proofErr w:type="gramStart"/>
      <w:r>
        <w:t xml:space="preserve">The </w:t>
      </w:r>
      <w:proofErr w:type="spellStart"/>
      <w:r>
        <w:t>intrapreneur</w:t>
      </w:r>
      <w:proofErr w:type="spellEnd"/>
      <w:r>
        <w:t xml:space="preserve"> and innovation in creative firms.</w:t>
      </w:r>
      <w:proofErr w:type="gramEnd"/>
      <w:r>
        <w:t xml:space="preserve"> </w:t>
      </w:r>
      <w:r>
        <w:rPr>
          <w:i/>
        </w:rPr>
        <w:t>International Small Business Journal: Researching Entrepreneurship</w:t>
      </w:r>
      <w:r>
        <w:t xml:space="preserve">, 30(5), pp.513–535. </w:t>
      </w:r>
      <w:proofErr w:type="spellStart"/>
      <w:r>
        <w:t>doi:https</w:t>
      </w:r>
      <w:proofErr w:type="spellEnd"/>
      <w:r>
        <w:t>://doi.org/10.1177/0266242610385396.</w:t>
      </w:r>
    </w:p>
    <w:p w:rsidR="00286C84" w:rsidRDefault="00286C84" w:rsidP="00286C84">
      <w:pPr>
        <w:spacing w:before="0" w:after="240"/>
        <w:ind w:firstLine="0"/>
      </w:pPr>
      <w:r>
        <w:t xml:space="preserve">Clark, D. (2021). </w:t>
      </w:r>
      <w:r>
        <w:rPr>
          <w:i/>
        </w:rPr>
        <w:t>Google’s ’20% rule’ shows exactly how much time you should spend learning new skills—and why it works</w:t>
      </w:r>
      <w:r>
        <w:t>. [</w:t>
      </w:r>
      <w:proofErr w:type="gramStart"/>
      <w:r>
        <w:t>online</w:t>
      </w:r>
      <w:proofErr w:type="gramEnd"/>
      <w:r>
        <w:t xml:space="preserve">] </w:t>
      </w:r>
      <w:proofErr w:type="gramStart"/>
      <w:r>
        <w:t>CNBC.</w:t>
      </w:r>
      <w:proofErr w:type="gramEnd"/>
      <w:r>
        <w:t xml:space="preserve"> Available at: </w:t>
      </w:r>
      <w:r>
        <w:lastRenderedPageBreak/>
        <w:t>https://www.cnbc.com/2021/12/16/google-20-percent-rule-shows-exactly-how-much-time-you-should-spend-learning-new-skills.html [Accessed 19 Aug. 2023].</w:t>
      </w:r>
    </w:p>
    <w:p w:rsidR="00286C84" w:rsidRDefault="00286C84" w:rsidP="00286C84">
      <w:pPr>
        <w:spacing w:before="0" w:after="240"/>
        <w:ind w:firstLine="0"/>
      </w:pPr>
      <w:proofErr w:type="gramStart"/>
      <w:r>
        <w:t>CNBC Staff (2019).</w:t>
      </w:r>
      <w:proofErr w:type="gramEnd"/>
      <w:r>
        <w:t xml:space="preserve"> </w:t>
      </w:r>
      <w:r>
        <w:rPr>
          <w:i/>
        </w:rPr>
        <w:t>How a lost pair of glasses and a friendship disrupted the eyewear industry</w:t>
      </w:r>
      <w:r>
        <w:t>. [</w:t>
      </w:r>
      <w:proofErr w:type="gramStart"/>
      <w:r>
        <w:t>online</w:t>
      </w:r>
      <w:proofErr w:type="gramEnd"/>
      <w:r>
        <w:t xml:space="preserve">] </w:t>
      </w:r>
      <w:proofErr w:type="gramStart"/>
      <w:r>
        <w:t>CNBC.</w:t>
      </w:r>
      <w:proofErr w:type="gramEnd"/>
      <w:r>
        <w:t xml:space="preserve"> Available at: https://www.cnbc.com/2019/12/12/warby-parker-how-a-lost-pair-of-glasses-disrupted-the-eyewear-industry.html [Accessed 19 Aug. 2023].</w:t>
      </w:r>
    </w:p>
    <w:p w:rsidR="00286C84" w:rsidRDefault="00286C84" w:rsidP="00286C84">
      <w:pPr>
        <w:spacing w:before="0" w:after="240"/>
        <w:ind w:firstLine="0"/>
      </w:pPr>
      <w:proofErr w:type="gramStart"/>
      <w:r>
        <w:t>Crowley, F. and Barlow, P. (2022).</w:t>
      </w:r>
      <w:proofErr w:type="gramEnd"/>
      <w:r>
        <w:t xml:space="preserve"> Entrepreneurship and social capital: a multi-level analysis. </w:t>
      </w:r>
      <w:proofErr w:type="gramStart"/>
      <w:r>
        <w:t>28(9), pp.492–519.</w:t>
      </w:r>
      <w:proofErr w:type="gramEnd"/>
      <w:r>
        <w:t xml:space="preserve"> </w:t>
      </w:r>
      <w:proofErr w:type="spellStart"/>
      <w:r>
        <w:t>doi:https</w:t>
      </w:r>
      <w:proofErr w:type="spellEnd"/>
      <w:r>
        <w:t>://doi.org/10.1108/ijebr-10-2021-0868.</w:t>
      </w:r>
    </w:p>
    <w:p w:rsidR="00286C84" w:rsidRDefault="00286C84" w:rsidP="00286C84">
      <w:pPr>
        <w:spacing w:before="0" w:after="240"/>
        <w:ind w:firstLine="0"/>
      </w:pPr>
      <w:proofErr w:type="gramStart"/>
      <w:r>
        <w:t>Del-</w:t>
      </w:r>
      <w:proofErr w:type="spellStart"/>
      <w:r>
        <w:t>Aguila</w:t>
      </w:r>
      <w:proofErr w:type="spellEnd"/>
      <w:r>
        <w:t>-</w:t>
      </w:r>
      <w:proofErr w:type="spellStart"/>
      <w:r>
        <w:t>Arcentales</w:t>
      </w:r>
      <w:proofErr w:type="spellEnd"/>
      <w:r>
        <w:t>, S., Alvarez-</w:t>
      </w:r>
      <w:proofErr w:type="spellStart"/>
      <w:r>
        <w:t>Risco</w:t>
      </w:r>
      <w:proofErr w:type="spellEnd"/>
      <w:r>
        <w:t>, A., Jaramillo-</w:t>
      </w:r>
      <w:proofErr w:type="spellStart"/>
      <w:r>
        <w:t>Arévalo</w:t>
      </w:r>
      <w:proofErr w:type="spellEnd"/>
      <w:r>
        <w:t>, M., De-la-Cruz-Diaz, M. and Anderson-</w:t>
      </w:r>
      <w:proofErr w:type="spellStart"/>
      <w:r>
        <w:t>Seminario</w:t>
      </w:r>
      <w:proofErr w:type="spellEnd"/>
      <w:r>
        <w:t xml:space="preserve">, M. de </w:t>
      </w:r>
      <w:proofErr w:type="spellStart"/>
      <w:r>
        <w:t>las</w:t>
      </w:r>
      <w:proofErr w:type="spellEnd"/>
      <w:r>
        <w:t xml:space="preserve"> M. (2022).</w:t>
      </w:r>
      <w:proofErr w:type="gramEnd"/>
      <w:r>
        <w:t xml:space="preserve"> </w:t>
      </w:r>
      <w:proofErr w:type="gramStart"/>
      <w:r>
        <w:t>Influence of Social, Environmental and Economic Sustainable Development Goals (SDGs) over Continuation of Entrepreneurship and Competitiveness.</w:t>
      </w:r>
      <w:proofErr w:type="gramEnd"/>
      <w:r>
        <w:t xml:space="preserve"> </w:t>
      </w:r>
      <w:r>
        <w:rPr>
          <w:i/>
        </w:rPr>
        <w:t>Journal of Open Innovation: Technology, Market, and Complexity</w:t>
      </w:r>
      <w:r>
        <w:t xml:space="preserve">, 8(2), p.73. </w:t>
      </w:r>
      <w:proofErr w:type="spellStart"/>
      <w:r>
        <w:t>doi:https</w:t>
      </w:r>
      <w:proofErr w:type="spellEnd"/>
      <w:r>
        <w:t>://doi.org/10.3390/joitmc8020073.</w:t>
      </w:r>
    </w:p>
    <w:p w:rsidR="00286C84" w:rsidRDefault="00286C84" w:rsidP="00286C84">
      <w:pPr>
        <w:spacing w:before="0" w:after="240"/>
        <w:ind w:firstLine="0"/>
      </w:pPr>
      <w:proofErr w:type="gramStart"/>
      <w:r>
        <w:t xml:space="preserve">Dodd, S.D. and </w:t>
      </w:r>
      <w:proofErr w:type="spellStart"/>
      <w:r>
        <w:t>Keles</w:t>
      </w:r>
      <w:proofErr w:type="spellEnd"/>
      <w:r>
        <w:t>, J. (2015).</w:t>
      </w:r>
      <w:proofErr w:type="gramEnd"/>
      <w:r>
        <w:t xml:space="preserve"> </w:t>
      </w:r>
      <w:r>
        <w:rPr>
          <w:i/>
        </w:rPr>
        <w:t xml:space="preserve">Expanding the networks of disadvantaged entrepreneurs </w:t>
      </w:r>
      <w:proofErr w:type="gramStart"/>
      <w:r>
        <w:rPr>
          <w:i/>
        </w:rPr>
        <w:t>A</w:t>
      </w:r>
      <w:proofErr w:type="gramEnd"/>
      <w:r>
        <w:rPr>
          <w:i/>
        </w:rPr>
        <w:t xml:space="preserve"> background paper for the OECD Centre for Entrepreneurship, SMEs and Local Development</w:t>
      </w:r>
      <w:r>
        <w:t>. [</w:t>
      </w:r>
      <w:proofErr w:type="gramStart"/>
      <w:r>
        <w:t>online</w:t>
      </w:r>
      <w:proofErr w:type="gramEnd"/>
      <w:r>
        <w:t>] Available at: https://www.oecd.org/cfe/leed/Expanding%20the%20networks%20of%20disadvantaged%20entrepreneurs.pdf [Accessed 19 Aug. 2023].</w:t>
      </w:r>
    </w:p>
    <w:p w:rsidR="00286C84" w:rsidRDefault="00286C84" w:rsidP="00286C84">
      <w:pPr>
        <w:spacing w:before="0" w:after="240"/>
        <w:ind w:firstLine="0"/>
      </w:pPr>
      <w:proofErr w:type="spellStart"/>
      <w:proofErr w:type="gramStart"/>
      <w:r>
        <w:t>Fleeson</w:t>
      </w:r>
      <w:proofErr w:type="spellEnd"/>
      <w:r>
        <w:t xml:space="preserve">, W. and </w:t>
      </w:r>
      <w:proofErr w:type="spellStart"/>
      <w:r>
        <w:t>Jayawickreme</w:t>
      </w:r>
      <w:proofErr w:type="spellEnd"/>
      <w:r>
        <w:t>, E. (2015).</w:t>
      </w:r>
      <w:proofErr w:type="gramEnd"/>
      <w:r>
        <w:t xml:space="preserve"> </w:t>
      </w:r>
      <w:proofErr w:type="gramStart"/>
      <w:r>
        <w:t>Whole Trait Theory.</w:t>
      </w:r>
      <w:proofErr w:type="gramEnd"/>
      <w:r>
        <w:t xml:space="preserve"> </w:t>
      </w:r>
      <w:proofErr w:type="gramStart"/>
      <w:r>
        <w:rPr>
          <w:i/>
        </w:rPr>
        <w:t>Journal of Research in Personality</w:t>
      </w:r>
      <w:r>
        <w:t>, [online] 56(1), pp.82–92.</w:t>
      </w:r>
      <w:proofErr w:type="gramEnd"/>
      <w:r>
        <w:t xml:space="preserve"> </w:t>
      </w:r>
      <w:proofErr w:type="spellStart"/>
      <w:r>
        <w:t>doi:https</w:t>
      </w:r>
      <w:proofErr w:type="spellEnd"/>
      <w:r>
        <w:t>://doi.org/10.1016/j.jrp.2014.10.009.</w:t>
      </w:r>
    </w:p>
    <w:p w:rsidR="00286C84" w:rsidRDefault="00286C84" w:rsidP="00286C84">
      <w:pPr>
        <w:spacing w:before="0" w:after="240"/>
        <w:ind w:firstLine="0"/>
      </w:pPr>
      <w:proofErr w:type="gramStart"/>
      <w:r>
        <w:t>Freedman, M. (2019).</w:t>
      </w:r>
      <w:proofErr w:type="gramEnd"/>
      <w:r>
        <w:t xml:space="preserve"> </w:t>
      </w:r>
      <w:r>
        <w:rPr>
          <w:i/>
        </w:rPr>
        <w:t>What It Means to Be an Entrepreneur</w:t>
      </w:r>
      <w:r>
        <w:t>. [</w:t>
      </w:r>
      <w:proofErr w:type="gramStart"/>
      <w:r>
        <w:t>online</w:t>
      </w:r>
      <w:proofErr w:type="gramEnd"/>
      <w:r>
        <w:t xml:space="preserve">] </w:t>
      </w:r>
      <w:proofErr w:type="gramStart"/>
      <w:r>
        <w:t>Business News Daily.</w:t>
      </w:r>
      <w:proofErr w:type="gramEnd"/>
      <w:r>
        <w:t xml:space="preserve"> Available at: https://www.businessnewsdaily.com/7275-entrepreneurship-defined.html [Accessed 19 Aug. 2023].</w:t>
      </w:r>
    </w:p>
    <w:p w:rsidR="00286C84" w:rsidRDefault="00286C84" w:rsidP="00286C84">
      <w:pPr>
        <w:spacing w:before="0" w:after="240"/>
        <w:ind w:firstLine="0"/>
      </w:pPr>
      <w:proofErr w:type="spellStart"/>
      <w:proofErr w:type="gramStart"/>
      <w:r>
        <w:t>Fuseini</w:t>
      </w:r>
      <w:proofErr w:type="spellEnd"/>
      <w:r>
        <w:t xml:space="preserve">, M.N., </w:t>
      </w:r>
      <w:proofErr w:type="spellStart"/>
      <w:r>
        <w:t>Sulemana</w:t>
      </w:r>
      <w:proofErr w:type="spellEnd"/>
      <w:r>
        <w:t xml:space="preserve">, M., </w:t>
      </w:r>
      <w:proofErr w:type="spellStart"/>
      <w:r>
        <w:t>Abdulai</w:t>
      </w:r>
      <w:proofErr w:type="spellEnd"/>
      <w:r>
        <w:t>, I.A., Ibrahim, M.G. and Azure, E. (2022).</w:t>
      </w:r>
      <w:proofErr w:type="gramEnd"/>
      <w:r>
        <w:t xml:space="preserve"> Role of non-governmental organizations in poverty reduction in the global South: evidence from world vision Ghana, </w:t>
      </w:r>
      <w:proofErr w:type="spellStart"/>
      <w:r>
        <w:t>Kintampo</w:t>
      </w:r>
      <w:proofErr w:type="spellEnd"/>
      <w:r>
        <w:t xml:space="preserve"> South district. </w:t>
      </w:r>
      <w:proofErr w:type="gramStart"/>
      <w:r>
        <w:rPr>
          <w:i/>
        </w:rPr>
        <w:t>SN Social Sciences</w:t>
      </w:r>
      <w:r>
        <w:t>, 2(11).</w:t>
      </w:r>
      <w:proofErr w:type="gramEnd"/>
      <w:r>
        <w:t xml:space="preserve"> </w:t>
      </w:r>
      <w:proofErr w:type="spellStart"/>
      <w:r>
        <w:t>doi:https</w:t>
      </w:r>
      <w:proofErr w:type="spellEnd"/>
      <w:r>
        <w:t>://doi.org/10.1007/s43545-022-00545-y.</w:t>
      </w:r>
    </w:p>
    <w:p w:rsidR="00286C84" w:rsidRDefault="00286C84" w:rsidP="00286C84">
      <w:pPr>
        <w:spacing w:before="0" w:after="240"/>
        <w:ind w:firstLine="0"/>
      </w:pPr>
      <w:proofErr w:type="gramStart"/>
      <w:r>
        <w:lastRenderedPageBreak/>
        <w:t>Huang, L.-Y., Yang Lin, S.-M.</w:t>
      </w:r>
      <w:proofErr w:type="gramEnd"/>
      <w:r>
        <w:t xml:space="preserve"> </w:t>
      </w:r>
      <w:proofErr w:type="gramStart"/>
      <w:r>
        <w:t>and</w:t>
      </w:r>
      <w:proofErr w:type="gramEnd"/>
      <w:r>
        <w:t xml:space="preserve"> Hsieh, Y.-J. (2021). Cultivation of </w:t>
      </w:r>
      <w:proofErr w:type="spellStart"/>
      <w:r>
        <w:t>Intrapreneurship</w:t>
      </w:r>
      <w:proofErr w:type="spellEnd"/>
      <w:r>
        <w:t xml:space="preserve">: A Framework and Challenges. </w:t>
      </w:r>
      <w:proofErr w:type="gramStart"/>
      <w:r>
        <w:rPr>
          <w:i/>
        </w:rPr>
        <w:t>Frontiers in Psychology</w:t>
      </w:r>
      <w:r>
        <w:t>, 12.</w:t>
      </w:r>
      <w:proofErr w:type="gramEnd"/>
      <w:r>
        <w:t xml:space="preserve"> </w:t>
      </w:r>
      <w:proofErr w:type="spellStart"/>
      <w:r>
        <w:t>doi:https</w:t>
      </w:r>
      <w:proofErr w:type="spellEnd"/>
      <w:r>
        <w:t>://doi.org/10.3389/fpsyg.2021.731990.</w:t>
      </w:r>
    </w:p>
    <w:p w:rsidR="00286C84" w:rsidRDefault="00286C84" w:rsidP="00286C84">
      <w:pPr>
        <w:spacing w:before="0" w:after="240"/>
        <w:ind w:firstLine="0"/>
      </w:pPr>
      <w:proofErr w:type="gramStart"/>
      <w:r>
        <w:t>Kim, J.-H.</w:t>
      </w:r>
      <w:proofErr w:type="gramEnd"/>
      <w:r>
        <w:t xml:space="preserve"> </w:t>
      </w:r>
      <w:proofErr w:type="gramStart"/>
      <w:r>
        <w:t>and</w:t>
      </w:r>
      <w:proofErr w:type="gramEnd"/>
      <w:r>
        <w:t xml:space="preserve"> </w:t>
      </w:r>
      <w:proofErr w:type="spellStart"/>
      <w:r>
        <w:t>Wagman</w:t>
      </w:r>
      <w:proofErr w:type="spellEnd"/>
      <w:r>
        <w:t xml:space="preserve">, L. (2014). Portfolio size and information disclosure: An analysis of startup accelerators. </w:t>
      </w:r>
      <w:proofErr w:type="gramStart"/>
      <w:r>
        <w:rPr>
          <w:i/>
        </w:rPr>
        <w:t>Journal of Corporate Finance</w:t>
      </w:r>
      <w:r>
        <w:t>, 29, pp.520–534.</w:t>
      </w:r>
      <w:proofErr w:type="gramEnd"/>
      <w:r>
        <w:t xml:space="preserve"> </w:t>
      </w:r>
      <w:proofErr w:type="spellStart"/>
      <w:r>
        <w:t>doi:https</w:t>
      </w:r>
      <w:proofErr w:type="spellEnd"/>
      <w:r>
        <w:t>://doi.org/10.1016/j.jcorpfin.2014.10.017.</w:t>
      </w:r>
    </w:p>
    <w:p w:rsidR="00286C84" w:rsidRDefault="00286C84" w:rsidP="00286C84">
      <w:pPr>
        <w:spacing w:before="0" w:after="240"/>
        <w:ind w:firstLine="0"/>
      </w:pPr>
      <w:proofErr w:type="spellStart"/>
      <w:proofErr w:type="gramStart"/>
      <w:r>
        <w:t>Ko</w:t>
      </w:r>
      <w:proofErr w:type="spellEnd"/>
      <w:proofErr w:type="gramEnd"/>
      <w:r>
        <w:t xml:space="preserve">, W.W. and Liu, G. (2020). The Transformation from Traditional Nonprofit Organizations to Social Enterprises: an Institutional Entrepreneurship Perspective. </w:t>
      </w:r>
      <w:proofErr w:type="gramStart"/>
      <w:r>
        <w:rPr>
          <w:i/>
        </w:rPr>
        <w:t>Journal of Business Ethics</w:t>
      </w:r>
      <w:r>
        <w:t>.</w:t>
      </w:r>
      <w:proofErr w:type="gramEnd"/>
      <w:r>
        <w:t xml:space="preserve"> [</w:t>
      </w:r>
      <w:proofErr w:type="gramStart"/>
      <w:r>
        <w:t>online</w:t>
      </w:r>
      <w:proofErr w:type="gramEnd"/>
      <w:r>
        <w:t xml:space="preserve">] </w:t>
      </w:r>
      <w:proofErr w:type="spellStart"/>
      <w:r>
        <w:t>doi:https</w:t>
      </w:r>
      <w:proofErr w:type="spellEnd"/>
      <w:r>
        <w:t>://doi.org/10.1007/s10551-020-04446-z.</w:t>
      </w:r>
    </w:p>
    <w:p w:rsidR="00286C84" w:rsidRDefault="00286C84" w:rsidP="00286C84">
      <w:pPr>
        <w:spacing w:before="0" w:after="240"/>
        <w:ind w:firstLine="0"/>
      </w:pPr>
      <w:proofErr w:type="gramStart"/>
      <w:r>
        <w:t>Lin, Y.-H., Lin, F.-J.</w:t>
      </w:r>
      <w:proofErr w:type="gramEnd"/>
      <w:r>
        <w:t xml:space="preserve"> </w:t>
      </w:r>
      <w:proofErr w:type="gramStart"/>
      <w:r>
        <w:t>and</w:t>
      </w:r>
      <w:proofErr w:type="gramEnd"/>
      <w:r>
        <w:t xml:space="preserve"> Wang, K.-H. (2021). </w:t>
      </w:r>
      <w:proofErr w:type="gramStart"/>
      <w:r>
        <w:t>The</w:t>
      </w:r>
      <w:proofErr w:type="gramEnd"/>
      <w:r>
        <w:t xml:space="preserve"> effect of social mission on service quality and brand image. </w:t>
      </w:r>
      <w:proofErr w:type="gramStart"/>
      <w:r>
        <w:rPr>
          <w:i/>
        </w:rPr>
        <w:t>Journal of Business Research</w:t>
      </w:r>
      <w:r>
        <w:t>, 132, pp.744–752.</w:t>
      </w:r>
      <w:proofErr w:type="gramEnd"/>
      <w:r>
        <w:t xml:space="preserve"> </w:t>
      </w:r>
      <w:proofErr w:type="spellStart"/>
      <w:r>
        <w:t>doi:https</w:t>
      </w:r>
      <w:proofErr w:type="spellEnd"/>
      <w:r>
        <w:t>://doi.org/10.1016/j.jbusres.2020.10.054.</w:t>
      </w:r>
    </w:p>
    <w:p w:rsidR="00286C84" w:rsidRDefault="00286C84" w:rsidP="00286C84">
      <w:pPr>
        <w:spacing w:before="0" w:after="240"/>
        <w:ind w:firstLine="0"/>
      </w:pPr>
      <w:r>
        <w:t xml:space="preserve">McKee, S., Sands, S., </w:t>
      </w:r>
      <w:proofErr w:type="spellStart"/>
      <w:r>
        <w:t>Pallant</w:t>
      </w:r>
      <w:proofErr w:type="spellEnd"/>
      <w:r>
        <w:t xml:space="preserve">, J. and Cohen, E. (2023). The evolving direct‐to‐consumer retail model: A review and research agenda. </w:t>
      </w:r>
      <w:proofErr w:type="gramStart"/>
      <w:r>
        <w:rPr>
          <w:i/>
        </w:rPr>
        <w:t>International Journal of Consumer Studies</w:t>
      </w:r>
      <w:r>
        <w:t>.</w:t>
      </w:r>
      <w:proofErr w:type="gramEnd"/>
      <w:r>
        <w:t xml:space="preserve"> </w:t>
      </w:r>
      <w:proofErr w:type="spellStart"/>
      <w:r>
        <w:t>doi:https</w:t>
      </w:r>
      <w:proofErr w:type="spellEnd"/>
      <w:r>
        <w:t>://doi.org/10.1111/ijcs.12972.</w:t>
      </w:r>
    </w:p>
    <w:p w:rsidR="00286C84" w:rsidRDefault="00286C84" w:rsidP="00286C84">
      <w:pPr>
        <w:spacing w:before="0" w:after="240"/>
        <w:ind w:firstLine="0"/>
      </w:pPr>
      <w:proofErr w:type="spellStart"/>
      <w:r>
        <w:t>Molla</w:t>
      </w:r>
      <w:proofErr w:type="spellEnd"/>
      <w:r>
        <w:t xml:space="preserve">, R. (2017). </w:t>
      </w:r>
      <w:r>
        <w:rPr>
          <w:i/>
        </w:rPr>
        <w:t>How Apple’s iPhone changed the world: 10 years in 10 charts</w:t>
      </w:r>
      <w:r>
        <w:t>. [</w:t>
      </w:r>
      <w:proofErr w:type="gramStart"/>
      <w:r>
        <w:t>online</w:t>
      </w:r>
      <w:proofErr w:type="gramEnd"/>
      <w:r>
        <w:t xml:space="preserve">] </w:t>
      </w:r>
      <w:proofErr w:type="spellStart"/>
      <w:proofErr w:type="gramStart"/>
      <w:r>
        <w:t>Vox</w:t>
      </w:r>
      <w:proofErr w:type="spellEnd"/>
      <w:r>
        <w:t>.</w:t>
      </w:r>
      <w:proofErr w:type="gramEnd"/>
      <w:r>
        <w:t xml:space="preserve"> Available at: https://www.vox.com/2017/6/26/15821652/iphone-apple-10-year-anniversary-launch-mobile-stats-smart-phone-steve-jobs [Accessed 19 Aug. 2023].</w:t>
      </w:r>
    </w:p>
    <w:p w:rsidR="00286C84" w:rsidRDefault="00286C84" w:rsidP="00286C84">
      <w:pPr>
        <w:spacing w:before="0" w:after="240"/>
        <w:ind w:firstLine="0"/>
      </w:pPr>
      <w:proofErr w:type="gramStart"/>
      <w:r>
        <w:t>Pan, L.-Y., Tsai, I-</w:t>
      </w:r>
      <w:proofErr w:type="spellStart"/>
      <w:r>
        <w:t>Chih</w:t>
      </w:r>
      <w:proofErr w:type="spellEnd"/>
      <w:r>
        <w:t xml:space="preserve">., </w:t>
      </w:r>
      <w:proofErr w:type="spellStart"/>
      <w:r>
        <w:t>Popan</w:t>
      </w:r>
      <w:proofErr w:type="spellEnd"/>
      <w:r>
        <w:t>, S.-H.</w:t>
      </w:r>
      <w:proofErr w:type="gramEnd"/>
      <w:r>
        <w:t xml:space="preserve"> </w:t>
      </w:r>
      <w:proofErr w:type="gramStart"/>
      <w:r>
        <w:t>and</w:t>
      </w:r>
      <w:proofErr w:type="gramEnd"/>
      <w:r>
        <w:t xml:space="preserve"> Chang, S.-C. (2022). Entrepreneurial business start-ups and entrepreneurial failure: How to stand up after a fall? </w:t>
      </w:r>
      <w:proofErr w:type="gramStart"/>
      <w:r>
        <w:rPr>
          <w:i/>
        </w:rPr>
        <w:t>Frontiers in psychology</w:t>
      </w:r>
      <w:r>
        <w:t>, [online] 13, p.943328.</w:t>
      </w:r>
      <w:proofErr w:type="gramEnd"/>
      <w:r>
        <w:t xml:space="preserve"> </w:t>
      </w:r>
      <w:proofErr w:type="spellStart"/>
      <w:r>
        <w:t>doi:https</w:t>
      </w:r>
      <w:proofErr w:type="spellEnd"/>
      <w:r>
        <w:t>://doi.org/10.3389/fpsyg.2022.943328.</w:t>
      </w:r>
    </w:p>
    <w:p w:rsidR="00286C84" w:rsidRDefault="00286C84" w:rsidP="00286C84">
      <w:pPr>
        <w:spacing w:before="0" w:after="240"/>
        <w:ind w:firstLine="0"/>
      </w:pPr>
      <w:proofErr w:type="gramStart"/>
      <w:r>
        <w:t>Ramon-</w:t>
      </w:r>
      <w:proofErr w:type="spellStart"/>
      <w:r>
        <w:t>Jeronimo</w:t>
      </w:r>
      <w:proofErr w:type="spellEnd"/>
      <w:r>
        <w:t xml:space="preserve">, J.M., </w:t>
      </w:r>
      <w:proofErr w:type="spellStart"/>
      <w:r>
        <w:t>Florez</w:t>
      </w:r>
      <w:proofErr w:type="spellEnd"/>
      <w:r>
        <w:t xml:space="preserve">-Lopez, R. and </w:t>
      </w:r>
      <w:proofErr w:type="spellStart"/>
      <w:r>
        <w:t>Araujo</w:t>
      </w:r>
      <w:proofErr w:type="spellEnd"/>
      <w:r>
        <w:t>-Pinzon, P. (2019).</w:t>
      </w:r>
      <w:proofErr w:type="gramEnd"/>
      <w:r>
        <w:t xml:space="preserve"> Resource-Based View and SMEs Performance Exporting through Foreign Intermediaries: The Mediating Effect of Management Controls. </w:t>
      </w:r>
      <w:proofErr w:type="gramStart"/>
      <w:r>
        <w:rPr>
          <w:i/>
        </w:rPr>
        <w:t>Sustainability</w:t>
      </w:r>
      <w:r>
        <w:t>, 11(12), p.3241.</w:t>
      </w:r>
      <w:proofErr w:type="gramEnd"/>
      <w:r>
        <w:t xml:space="preserve"> </w:t>
      </w:r>
      <w:proofErr w:type="spellStart"/>
      <w:r>
        <w:t>doi:https</w:t>
      </w:r>
      <w:proofErr w:type="spellEnd"/>
      <w:r>
        <w:t>://doi.org/10.3390/su11123241.</w:t>
      </w:r>
    </w:p>
    <w:p w:rsidR="00286C84" w:rsidRDefault="00286C84" w:rsidP="00286C84">
      <w:pPr>
        <w:spacing w:before="0" w:after="240"/>
        <w:ind w:firstLine="0"/>
      </w:pPr>
      <w:proofErr w:type="spellStart"/>
      <w:proofErr w:type="gramStart"/>
      <w:r>
        <w:t>Rybnicek</w:t>
      </w:r>
      <w:proofErr w:type="spellEnd"/>
      <w:r>
        <w:t xml:space="preserve">, R., Bergner, S. and </w:t>
      </w:r>
      <w:proofErr w:type="spellStart"/>
      <w:r>
        <w:t>Gutschelhofer</w:t>
      </w:r>
      <w:proofErr w:type="spellEnd"/>
      <w:r>
        <w:t>, A. (2019).</w:t>
      </w:r>
      <w:proofErr w:type="gramEnd"/>
      <w:r>
        <w:t xml:space="preserve"> How individual needs influence motivation effects: a </w:t>
      </w:r>
      <w:proofErr w:type="spellStart"/>
      <w:r>
        <w:t>neuroscientific</w:t>
      </w:r>
      <w:proofErr w:type="spellEnd"/>
      <w:r>
        <w:t xml:space="preserve"> study on McClelland’s need theory. </w:t>
      </w:r>
      <w:proofErr w:type="gramStart"/>
      <w:r>
        <w:rPr>
          <w:i/>
        </w:rPr>
        <w:t>Review of Managerial Science</w:t>
      </w:r>
      <w:r>
        <w:t>, [online] 13(2), pp.443–482.</w:t>
      </w:r>
      <w:proofErr w:type="gramEnd"/>
      <w:r>
        <w:t xml:space="preserve"> </w:t>
      </w:r>
      <w:proofErr w:type="spellStart"/>
      <w:r>
        <w:t>doi:https</w:t>
      </w:r>
      <w:proofErr w:type="spellEnd"/>
      <w:r>
        <w:t>://doi.org/10.1007/s11846-017-0252-1.</w:t>
      </w:r>
    </w:p>
    <w:p w:rsidR="00286C84" w:rsidRDefault="00286C84" w:rsidP="00286C84">
      <w:pPr>
        <w:spacing w:before="0" w:after="240"/>
        <w:ind w:firstLine="0"/>
      </w:pPr>
      <w:proofErr w:type="spellStart"/>
      <w:r>
        <w:lastRenderedPageBreak/>
        <w:t>Saebi</w:t>
      </w:r>
      <w:proofErr w:type="spellEnd"/>
      <w:r>
        <w:t xml:space="preserve">, T., Foss, N.J. and Linder, S. (2018). Social Entrepreneurship Research: Past Achievements and Future Promises. </w:t>
      </w:r>
      <w:proofErr w:type="gramStart"/>
      <w:r>
        <w:rPr>
          <w:i/>
        </w:rPr>
        <w:t>Journal of Management</w:t>
      </w:r>
      <w:r>
        <w:t>, [online] 45(1), pp.70–95.</w:t>
      </w:r>
      <w:proofErr w:type="gramEnd"/>
      <w:r>
        <w:t xml:space="preserve"> </w:t>
      </w:r>
      <w:proofErr w:type="spellStart"/>
      <w:r>
        <w:t>doi:https</w:t>
      </w:r>
      <w:proofErr w:type="spellEnd"/>
      <w:r>
        <w:t>://doi.org/10.1177/0149206318793196.</w:t>
      </w:r>
    </w:p>
    <w:p w:rsidR="00286C84" w:rsidRDefault="00286C84" w:rsidP="00286C84">
      <w:pPr>
        <w:spacing w:before="0" w:after="240"/>
        <w:ind w:firstLine="0"/>
      </w:pPr>
      <w:proofErr w:type="gramStart"/>
      <w:r>
        <w:t>Salinas, S. and Sherman, A. (2022).</w:t>
      </w:r>
      <w:proofErr w:type="gramEnd"/>
      <w:r>
        <w:t xml:space="preserve"> </w:t>
      </w:r>
      <w:r>
        <w:rPr>
          <w:i/>
        </w:rPr>
        <w:t>Netflix CEO says he was slow to allow advertising because he was focused on Google and Facebook</w:t>
      </w:r>
      <w:r>
        <w:t>. [</w:t>
      </w:r>
      <w:proofErr w:type="gramStart"/>
      <w:r>
        <w:t>online</w:t>
      </w:r>
      <w:proofErr w:type="gramEnd"/>
      <w:r>
        <w:t xml:space="preserve">] </w:t>
      </w:r>
      <w:proofErr w:type="gramStart"/>
      <w:r>
        <w:t>CNBC.</w:t>
      </w:r>
      <w:proofErr w:type="gramEnd"/>
      <w:r>
        <w:t xml:space="preserve"> Available at: https://www.cnbc.com/2022/11/30/netflix-ceo-reed-hastings-on-advertising-turnaround-focused-on-google-facebook.html [Accessed 19 Aug. 2023].</w:t>
      </w:r>
    </w:p>
    <w:p w:rsidR="00286C84" w:rsidRDefault="00286C84" w:rsidP="00286C84">
      <w:pPr>
        <w:spacing w:before="0" w:after="240"/>
        <w:ind w:firstLine="0"/>
      </w:pPr>
      <w:proofErr w:type="spellStart"/>
      <w:r>
        <w:t>Schmalensee</w:t>
      </w:r>
      <w:proofErr w:type="spellEnd"/>
      <w:r>
        <w:t xml:space="preserve">, R. (2015). </w:t>
      </w:r>
      <w:proofErr w:type="gramStart"/>
      <w:r>
        <w:t>Pricing the razor: A note on two-part tariffs.</w:t>
      </w:r>
      <w:proofErr w:type="gramEnd"/>
      <w:r>
        <w:t xml:space="preserve"> </w:t>
      </w:r>
      <w:proofErr w:type="gramStart"/>
      <w:r>
        <w:rPr>
          <w:i/>
        </w:rPr>
        <w:t>International Journal of Industrial Organization</w:t>
      </w:r>
      <w:r>
        <w:t>, [online] 42(C), pp.19–22.</w:t>
      </w:r>
      <w:proofErr w:type="gramEnd"/>
      <w:r>
        <w:t xml:space="preserve"> Available at: https://ideas.repec.org/a/eee/indorg/v42y2015icp19-22.html [Accessed 19 Aug. 2023].</w:t>
      </w:r>
    </w:p>
    <w:p w:rsidR="00286C84" w:rsidRDefault="00286C84" w:rsidP="00286C84">
      <w:pPr>
        <w:spacing w:before="0" w:after="240"/>
        <w:ind w:firstLine="0"/>
      </w:pPr>
      <w:proofErr w:type="gramStart"/>
      <w:r>
        <w:t>Sullivan, C. and Burger, E. (2017).</w:t>
      </w:r>
      <w:proofErr w:type="gramEnd"/>
      <w:r>
        <w:t xml:space="preserve"> </w:t>
      </w:r>
      <w:proofErr w:type="gramStart"/>
      <w:r>
        <w:t xml:space="preserve">E-residency and </w:t>
      </w:r>
      <w:proofErr w:type="spellStart"/>
      <w:r>
        <w:t>blockchain</w:t>
      </w:r>
      <w:proofErr w:type="spellEnd"/>
      <w:r>
        <w:t>.</w:t>
      </w:r>
      <w:proofErr w:type="gramEnd"/>
      <w:r>
        <w:t xml:space="preserve"> </w:t>
      </w:r>
      <w:proofErr w:type="gramStart"/>
      <w:r>
        <w:rPr>
          <w:i/>
        </w:rPr>
        <w:t>Computer Law &amp; Security Review</w:t>
      </w:r>
      <w:r>
        <w:t>, [online] 33(4), pp.470–481.</w:t>
      </w:r>
      <w:proofErr w:type="gramEnd"/>
      <w:r>
        <w:t xml:space="preserve"> </w:t>
      </w:r>
      <w:proofErr w:type="spellStart"/>
      <w:r>
        <w:t>doi:https</w:t>
      </w:r>
      <w:proofErr w:type="spellEnd"/>
      <w:r>
        <w:t>://doi.org/10.1016/j.clsr.2017.03.016.</w:t>
      </w:r>
    </w:p>
    <w:p w:rsidR="00286C84" w:rsidRDefault="00286C84" w:rsidP="00286C84">
      <w:pPr>
        <w:spacing w:before="0" w:after="240"/>
        <w:ind w:firstLine="0"/>
      </w:pPr>
      <w:proofErr w:type="spellStart"/>
      <w:proofErr w:type="gramStart"/>
      <w:r>
        <w:t>Tajpour</w:t>
      </w:r>
      <w:proofErr w:type="spellEnd"/>
      <w:r>
        <w:t xml:space="preserve">, M., </w:t>
      </w:r>
      <w:proofErr w:type="spellStart"/>
      <w:r>
        <w:t>Hosseini</w:t>
      </w:r>
      <w:proofErr w:type="spellEnd"/>
      <w:r>
        <w:t xml:space="preserve">, E. and </w:t>
      </w:r>
      <w:proofErr w:type="spellStart"/>
      <w:r>
        <w:t>Mohiuddin</w:t>
      </w:r>
      <w:proofErr w:type="spellEnd"/>
      <w:r>
        <w:t>, M. (2023).</w:t>
      </w:r>
      <w:proofErr w:type="gramEnd"/>
      <w:r>
        <w:t xml:space="preserve"> Effects of innovative climate, knowledge sharing, and communication on sustainability of digital start-ups: Does social media matter? </w:t>
      </w:r>
      <w:r>
        <w:rPr>
          <w:i/>
        </w:rPr>
        <w:t>Journal of Open Innovation: Technology, Market, and Complexity</w:t>
      </w:r>
      <w:r>
        <w:t xml:space="preserve">, 9(2), p.100053. </w:t>
      </w:r>
      <w:proofErr w:type="spellStart"/>
      <w:r>
        <w:t>doi:https</w:t>
      </w:r>
      <w:proofErr w:type="spellEnd"/>
      <w:r>
        <w:t>://doi.org/10.1016/j.joitmc.2023.100053.</w:t>
      </w:r>
    </w:p>
    <w:p w:rsidR="00286C84" w:rsidRDefault="00286C84" w:rsidP="00286C84">
      <w:pPr>
        <w:spacing w:before="0" w:after="240"/>
        <w:ind w:firstLine="0"/>
      </w:pPr>
      <w:proofErr w:type="spellStart"/>
      <w:proofErr w:type="gramStart"/>
      <w:r>
        <w:t>Wasdani</w:t>
      </w:r>
      <w:proofErr w:type="spellEnd"/>
      <w:r>
        <w:t>, K. and Mathew, M. (2014).</w:t>
      </w:r>
      <w:proofErr w:type="gramEnd"/>
      <w:r>
        <w:t xml:space="preserve"> </w:t>
      </w:r>
      <w:proofErr w:type="gramStart"/>
      <w:r>
        <w:t>Potential for opportunity recognition along the stages of entrepreneurship.</w:t>
      </w:r>
      <w:proofErr w:type="gramEnd"/>
      <w:r>
        <w:t xml:space="preserve"> </w:t>
      </w:r>
      <w:r>
        <w:rPr>
          <w:i/>
        </w:rPr>
        <w:t>Journal of Global Entrepreneurship Research</w:t>
      </w:r>
      <w:r>
        <w:t xml:space="preserve">, 2(1), p.7. </w:t>
      </w:r>
      <w:proofErr w:type="spellStart"/>
      <w:r>
        <w:t>doi:https</w:t>
      </w:r>
      <w:proofErr w:type="spellEnd"/>
      <w:r>
        <w:t>://doi.org/10.1186/2251-7316-2-7.</w:t>
      </w:r>
    </w:p>
    <w:p w:rsidR="00286C84" w:rsidRDefault="00286C84" w:rsidP="00286C84">
      <w:pPr>
        <w:spacing w:before="0" w:after="240"/>
        <w:ind w:firstLine="0"/>
      </w:pPr>
      <w:proofErr w:type="gramStart"/>
      <w:r>
        <w:t xml:space="preserve">Woolley, J.L. and </w:t>
      </w:r>
      <w:proofErr w:type="spellStart"/>
      <w:r>
        <w:t>MacGregor</w:t>
      </w:r>
      <w:proofErr w:type="spellEnd"/>
      <w:r>
        <w:t>, N. (2021).</w:t>
      </w:r>
      <w:proofErr w:type="gramEnd"/>
      <w:r>
        <w:t xml:space="preserve"> </w:t>
      </w:r>
      <w:proofErr w:type="gramStart"/>
      <w:r>
        <w:t>The Influence of Incubator and Accelerator Participation on Nanotechnology Venture Success.</w:t>
      </w:r>
      <w:proofErr w:type="gramEnd"/>
      <w:r>
        <w:t xml:space="preserve"> </w:t>
      </w:r>
      <w:proofErr w:type="gramStart"/>
      <w:r>
        <w:rPr>
          <w:i/>
        </w:rPr>
        <w:t>Entrepreneurship Theory and Practice</w:t>
      </w:r>
      <w:r>
        <w:t>, p.104225872110245.</w:t>
      </w:r>
      <w:proofErr w:type="gramEnd"/>
      <w:r>
        <w:t xml:space="preserve"> </w:t>
      </w:r>
      <w:proofErr w:type="spellStart"/>
      <w:r>
        <w:t>doi:https</w:t>
      </w:r>
      <w:proofErr w:type="spellEnd"/>
      <w:r>
        <w:t>://doi.org/10.1177/10422587211024510.</w:t>
      </w:r>
    </w:p>
    <w:p w:rsidR="00286C84" w:rsidRDefault="00286C84" w:rsidP="00286C84">
      <w:pPr>
        <w:spacing w:after="0"/>
      </w:pPr>
    </w:p>
    <w:p w:rsidR="00286C84" w:rsidRDefault="00286C84" w:rsidP="00286C84">
      <w:pPr>
        <w:spacing w:after="0"/>
        <w:rPr>
          <w:color w:val="000000"/>
        </w:rPr>
      </w:pPr>
    </w:p>
    <w:p w:rsidR="00286C84" w:rsidRDefault="00286C84" w:rsidP="00286C84"/>
    <w:p w:rsidR="00B65650" w:rsidRDefault="00F312EA"/>
    <w:sectPr w:rsidR="00B65650" w:rsidSect="00286C84">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312EA" w:rsidRDefault="00F312EA" w:rsidP="00286C84">
      <w:pPr>
        <w:spacing w:before="0" w:after="0" w:line="240" w:lineRule="auto"/>
      </w:pPr>
      <w:r>
        <w:separator/>
      </w:r>
    </w:p>
  </w:endnote>
  <w:endnote w:type="continuationSeparator" w:id="0">
    <w:p w:rsidR="00F312EA" w:rsidRDefault="00F312EA" w:rsidP="00286C8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87468927"/>
      <w:docPartObj>
        <w:docPartGallery w:val="Page Numbers (Bottom of Page)"/>
        <w:docPartUnique/>
      </w:docPartObj>
    </w:sdtPr>
    <w:sdtEndPr>
      <w:rPr>
        <w:noProof/>
      </w:rPr>
    </w:sdtEndPr>
    <w:sdtContent>
      <w:p w:rsidR="00286C84" w:rsidRDefault="00286C84">
        <w:pPr>
          <w:pStyle w:val="Footer"/>
          <w:jc w:val="center"/>
        </w:pPr>
        <w:r>
          <w:fldChar w:fldCharType="begin"/>
        </w:r>
        <w:r>
          <w:instrText xml:space="preserve"> PAGE   \* MERGEFORMAT </w:instrText>
        </w:r>
        <w:r>
          <w:fldChar w:fldCharType="separate"/>
        </w:r>
        <w:r w:rsidR="008537E5">
          <w:rPr>
            <w:noProof/>
          </w:rPr>
          <w:t>2</w:t>
        </w:r>
        <w:r>
          <w:rPr>
            <w:noProof/>
          </w:rPr>
          <w:fldChar w:fldCharType="end"/>
        </w:r>
      </w:p>
    </w:sdtContent>
  </w:sdt>
  <w:p w:rsidR="00286C84" w:rsidRDefault="00286C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312EA" w:rsidRDefault="00F312EA" w:rsidP="00286C84">
      <w:pPr>
        <w:spacing w:before="0" w:after="0" w:line="240" w:lineRule="auto"/>
      </w:pPr>
      <w:r>
        <w:separator/>
      </w:r>
    </w:p>
  </w:footnote>
  <w:footnote w:type="continuationSeparator" w:id="0">
    <w:p w:rsidR="00F312EA" w:rsidRDefault="00F312EA" w:rsidP="00286C8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6C84"/>
    <w:rsid w:val="00083989"/>
    <w:rsid w:val="000C6025"/>
    <w:rsid w:val="00147F8D"/>
    <w:rsid w:val="001A7EE7"/>
    <w:rsid w:val="00286C84"/>
    <w:rsid w:val="00336FF7"/>
    <w:rsid w:val="00430BFF"/>
    <w:rsid w:val="00526B13"/>
    <w:rsid w:val="0053738B"/>
    <w:rsid w:val="005A71B1"/>
    <w:rsid w:val="00650BE9"/>
    <w:rsid w:val="006E2D4B"/>
    <w:rsid w:val="007D7574"/>
    <w:rsid w:val="0084110E"/>
    <w:rsid w:val="008537E5"/>
    <w:rsid w:val="008E4396"/>
    <w:rsid w:val="0091757A"/>
    <w:rsid w:val="009427AD"/>
    <w:rsid w:val="00B64D12"/>
    <w:rsid w:val="00B65BA7"/>
    <w:rsid w:val="00BD3734"/>
    <w:rsid w:val="00C01F60"/>
    <w:rsid w:val="00C03775"/>
    <w:rsid w:val="00CD6D66"/>
    <w:rsid w:val="00E5195C"/>
    <w:rsid w:val="00ED1627"/>
    <w:rsid w:val="00F312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286C84"/>
    <w:pPr>
      <w:spacing w:before="200" w:line="360" w:lineRule="auto"/>
      <w:ind w:firstLine="720"/>
      <w:jc w:val="both"/>
    </w:pPr>
    <w:rPr>
      <w:rFonts w:ascii="Times New Roman" w:eastAsia="Times New Roman" w:hAnsi="Times New Roman" w:cs="Times New Roman"/>
      <w:color w:val="0E101A"/>
      <w:sz w:val="24"/>
      <w:szCs w:val="24"/>
      <w:lang w:val="en"/>
    </w:rPr>
  </w:style>
  <w:style w:type="paragraph" w:styleId="Heading1">
    <w:name w:val="heading 1"/>
    <w:basedOn w:val="Normal"/>
    <w:next w:val="Normal"/>
    <w:link w:val="Heading1Char"/>
    <w:rsid w:val="00286C84"/>
    <w:pPr>
      <w:keepNext/>
      <w:keepLines/>
      <w:spacing w:after="160"/>
      <w:ind w:firstLine="0"/>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86C84"/>
    <w:rPr>
      <w:rFonts w:ascii="Times New Roman" w:eastAsia="Times New Roman" w:hAnsi="Times New Roman" w:cs="Times New Roman"/>
      <w:b/>
      <w:color w:val="0E101A"/>
      <w:sz w:val="24"/>
      <w:szCs w:val="24"/>
      <w:lang w:val="en"/>
    </w:rPr>
  </w:style>
  <w:style w:type="paragraph" w:styleId="Header">
    <w:name w:val="header"/>
    <w:basedOn w:val="Normal"/>
    <w:link w:val="HeaderChar"/>
    <w:uiPriority w:val="99"/>
    <w:unhideWhenUsed/>
    <w:rsid w:val="00286C8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86C84"/>
    <w:rPr>
      <w:rFonts w:ascii="Times New Roman" w:eastAsia="Times New Roman" w:hAnsi="Times New Roman" w:cs="Times New Roman"/>
      <w:color w:val="0E101A"/>
      <w:sz w:val="24"/>
      <w:szCs w:val="24"/>
      <w:lang w:val="en"/>
    </w:rPr>
  </w:style>
  <w:style w:type="paragraph" w:styleId="Footer">
    <w:name w:val="footer"/>
    <w:basedOn w:val="Normal"/>
    <w:link w:val="FooterChar"/>
    <w:uiPriority w:val="99"/>
    <w:unhideWhenUsed/>
    <w:rsid w:val="00286C8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86C84"/>
    <w:rPr>
      <w:rFonts w:ascii="Times New Roman" w:eastAsia="Times New Roman" w:hAnsi="Times New Roman" w:cs="Times New Roman"/>
      <w:color w:val="0E101A"/>
      <w:sz w:val="24"/>
      <w:szCs w:val="24"/>
      <w:lang w:val="en"/>
    </w:rPr>
  </w:style>
  <w:style w:type="paragraph" w:styleId="TOCHeading">
    <w:name w:val="TOC Heading"/>
    <w:basedOn w:val="Heading1"/>
    <w:next w:val="Normal"/>
    <w:uiPriority w:val="39"/>
    <w:semiHidden/>
    <w:unhideWhenUsed/>
    <w:qFormat/>
    <w:rsid w:val="008537E5"/>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8537E5"/>
    <w:pPr>
      <w:spacing w:after="100"/>
    </w:pPr>
  </w:style>
  <w:style w:type="character" w:styleId="Hyperlink">
    <w:name w:val="Hyperlink"/>
    <w:basedOn w:val="DefaultParagraphFont"/>
    <w:uiPriority w:val="99"/>
    <w:unhideWhenUsed/>
    <w:rsid w:val="008537E5"/>
    <w:rPr>
      <w:color w:val="0000FF" w:themeColor="hyperlink"/>
      <w:u w:val="single"/>
    </w:rPr>
  </w:style>
  <w:style w:type="paragraph" w:styleId="BalloonText">
    <w:name w:val="Balloon Text"/>
    <w:basedOn w:val="Normal"/>
    <w:link w:val="BalloonTextChar"/>
    <w:uiPriority w:val="99"/>
    <w:semiHidden/>
    <w:unhideWhenUsed/>
    <w:rsid w:val="008537E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37E5"/>
    <w:rPr>
      <w:rFonts w:ascii="Tahoma" w:eastAsia="Times New Roman" w:hAnsi="Tahoma" w:cs="Tahoma"/>
      <w:color w:val="0E101A"/>
      <w:sz w:val="16"/>
      <w:szCs w:val="16"/>
      <w:lang w:val="e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286C84"/>
    <w:pPr>
      <w:spacing w:before="200" w:line="360" w:lineRule="auto"/>
      <w:ind w:firstLine="720"/>
      <w:jc w:val="both"/>
    </w:pPr>
    <w:rPr>
      <w:rFonts w:ascii="Times New Roman" w:eastAsia="Times New Roman" w:hAnsi="Times New Roman" w:cs="Times New Roman"/>
      <w:color w:val="0E101A"/>
      <w:sz w:val="24"/>
      <w:szCs w:val="24"/>
      <w:lang w:val="en"/>
    </w:rPr>
  </w:style>
  <w:style w:type="paragraph" w:styleId="Heading1">
    <w:name w:val="heading 1"/>
    <w:basedOn w:val="Normal"/>
    <w:next w:val="Normal"/>
    <w:link w:val="Heading1Char"/>
    <w:rsid w:val="00286C84"/>
    <w:pPr>
      <w:keepNext/>
      <w:keepLines/>
      <w:spacing w:after="160"/>
      <w:ind w:firstLine="0"/>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86C84"/>
    <w:rPr>
      <w:rFonts w:ascii="Times New Roman" w:eastAsia="Times New Roman" w:hAnsi="Times New Roman" w:cs="Times New Roman"/>
      <w:b/>
      <w:color w:val="0E101A"/>
      <w:sz w:val="24"/>
      <w:szCs w:val="24"/>
      <w:lang w:val="en"/>
    </w:rPr>
  </w:style>
  <w:style w:type="paragraph" w:styleId="Header">
    <w:name w:val="header"/>
    <w:basedOn w:val="Normal"/>
    <w:link w:val="HeaderChar"/>
    <w:uiPriority w:val="99"/>
    <w:unhideWhenUsed/>
    <w:rsid w:val="00286C8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86C84"/>
    <w:rPr>
      <w:rFonts w:ascii="Times New Roman" w:eastAsia="Times New Roman" w:hAnsi="Times New Roman" w:cs="Times New Roman"/>
      <w:color w:val="0E101A"/>
      <w:sz w:val="24"/>
      <w:szCs w:val="24"/>
      <w:lang w:val="en"/>
    </w:rPr>
  </w:style>
  <w:style w:type="paragraph" w:styleId="Footer">
    <w:name w:val="footer"/>
    <w:basedOn w:val="Normal"/>
    <w:link w:val="FooterChar"/>
    <w:uiPriority w:val="99"/>
    <w:unhideWhenUsed/>
    <w:rsid w:val="00286C8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86C84"/>
    <w:rPr>
      <w:rFonts w:ascii="Times New Roman" w:eastAsia="Times New Roman" w:hAnsi="Times New Roman" w:cs="Times New Roman"/>
      <w:color w:val="0E101A"/>
      <w:sz w:val="24"/>
      <w:szCs w:val="24"/>
      <w:lang w:val="en"/>
    </w:rPr>
  </w:style>
  <w:style w:type="paragraph" w:styleId="TOCHeading">
    <w:name w:val="TOC Heading"/>
    <w:basedOn w:val="Heading1"/>
    <w:next w:val="Normal"/>
    <w:uiPriority w:val="39"/>
    <w:semiHidden/>
    <w:unhideWhenUsed/>
    <w:qFormat/>
    <w:rsid w:val="008537E5"/>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8537E5"/>
    <w:pPr>
      <w:spacing w:after="100"/>
    </w:pPr>
  </w:style>
  <w:style w:type="character" w:styleId="Hyperlink">
    <w:name w:val="Hyperlink"/>
    <w:basedOn w:val="DefaultParagraphFont"/>
    <w:uiPriority w:val="99"/>
    <w:unhideWhenUsed/>
    <w:rsid w:val="008537E5"/>
    <w:rPr>
      <w:color w:val="0000FF" w:themeColor="hyperlink"/>
      <w:u w:val="single"/>
    </w:rPr>
  </w:style>
  <w:style w:type="paragraph" w:styleId="BalloonText">
    <w:name w:val="Balloon Text"/>
    <w:basedOn w:val="Normal"/>
    <w:link w:val="BalloonTextChar"/>
    <w:uiPriority w:val="99"/>
    <w:semiHidden/>
    <w:unhideWhenUsed/>
    <w:rsid w:val="008537E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37E5"/>
    <w:rPr>
      <w:rFonts w:ascii="Tahoma" w:eastAsia="Times New Roman" w:hAnsi="Tahoma" w:cs="Tahoma"/>
      <w:color w:val="0E101A"/>
      <w:sz w:val="16"/>
      <w:szCs w:val="16"/>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2B87924C-5803-4970-B69F-1D88461D6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4261</Words>
  <Characters>24290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5</cp:revision>
  <dcterms:created xsi:type="dcterms:W3CDTF">2023-08-19T07:06:00Z</dcterms:created>
  <dcterms:modified xsi:type="dcterms:W3CDTF">2023-08-19T07:14:00Z</dcterms:modified>
</cp:coreProperties>
</file>