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6A5094" w14:textId="26A65597" w:rsidR="00A42D53" w:rsidRPr="005F384A" w:rsidRDefault="0018168F">
      <w:pPr>
        <w:rPr>
          <w:rFonts w:cstheme="minorHAnsi"/>
          <w:sz w:val="24"/>
          <w:szCs w:val="24"/>
        </w:rPr>
      </w:pPr>
      <w:r w:rsidRPr="005F384A">
        <w:rPr>
          <w:rFonts w:cstheme="minorHAnsi"/>
          <w:sz w:val="24"/>
          <w:szCs w:val="24"/>
        </w:rPr>
        <w:t>The exhibition that will be under evaluation is Takabuti: Life and Death in Ancient Egypt, which is a permanent exhibition that can be found within the National Museum of Ulster in Belfast Northern</w:t>
      </w:r>
      <w:r w:rsidR="004419C4" w:rsidRPr="005F384A">
        <w:rPr>
          <w:rFonts w:cstheme="minorHAnsi"/>
          <w:sz w:val="24"/>
          <w:szCs w:val="24"/>
        </w:rPr>
        <w:t xml:space="preserve"> Ireland</w:t>
      </w:r>
      <w:r w:rsidRPr="005F384A">
        <w:rPr>
          <w:rFonts w:cstheme="minorHAnsi"/>
          <w:sz w:val="24"/>
          <w:szCs w:val="24"/>
        </w:rPr>
        <w:t xml:space="preserve">. This museum </w:t>
      </w:r>
      <w:r w:rsidR="00A16AAE" w:rsidRPr="005F384A">
        <w:rPr>
          <w:rFonts w:cstheme="minorHAnsi"/>
          <w:sz w:val="24"/>
          <w:szCs w:val="24"/>
        </w:rPr>
        <w:t>became a National Museum in 1962</w:t>
      </w:r>
      <w:r w:rsidR="00BC670D" w:rsidRPr="005F384A">
        <w:rPr>
          <w:rFonts w:cstheme="minorHAnsi"/>
          <w:sz w:val="24"/>
          <w:szCs w:val="24"/>
        </w:rPr>
        <w:t xml:space="preserve"> </w:t>
      </w:r>
      <w:r w:rsidR="0091702F" w:rsidRPr="005F384A">
        <w:rPr>
          <w:rFonts w:cstheme="minorHAnsi"/>
          <w:sz w:val="24"/>
          <w:szCs w:val="24"/>
        </w:rPr>
        <w:t>(The Twentieth Century Society, 2009)</w:t>
      </w:r>
      <w:r w:rsidR="00A16AAE" w:rsidRPr="005F384A">
        <w:rPr>
          <w:rFonts w:cstheme="minorHAnsi"/>
          <w:sz w:val="24"/>
          <w:szCs w:val="24"/>
        </w:rPr>
        <w:t xml:space="preserve">, however </w:t>
      </w:r>
      <w:r w:rsidR="00FF0E81" w:rsidRPr="005F384A">
        <w:rPr>
          <w:rFonts w:cstheme="minorHAnsi"/>
          <w:sz w:val="24"/>
          <w:szCs w:val="24"/>
        </w:rPr>
        <w:t>it</w:t>
      </w:r>
      <w:r w:rsidR="00A16AAE" w:rsidRPr="005F384A">
        <w:rPr>
          <w:rFonts w:cstheme="minorHAnsi"/>
          <w:sz w:val="24"/>
          <w:szCs w:val="24"/>
        </w:rPr>
        <w:t xml:space="preserve"> would have gained national fame</w:t>
      </w:r>
      <w:r w:rsidR="00FF0E81" w:rsidRPr="005F384A">
        <w:rPr>
          <w:rFonts w:cstheme="minorHAnsi"/>
          <w:sz w:val="24"/>
          <w:szCs w:val="24"/>
        </w:rPr>
        <w:t xml:space="preserve"> before the current building within the Botanic Gardens of Belfast was built,</w:t>
      </w:r>
      <w:r w:rsidR="00A16AAE" w:rsidRPr="005F384A">
        <w:rPr>
          <w:rFonts w:cstheme="minorHAnsi"/>
          <w:sz w:val="24"/>
          <w:szCs w:val="24"/>
        </w:rPr>
        <w:t xml:space="preserve"> with the </w:t>
      </w:r>
      <w:r w:rsidR="00FF0E81" w:rsidRPr="005F384A">
        <w:rPr>
          <w:rFonts w:cstheme="minorHAnsi"/>
          <w:sz w:val="24"/>
          <w:szCs w:val="24"/>
        </w:rPr>
        <w:t>acquirement of the Takabuti mummy in 1835</w:t>
      </w:r>
      <w:r w:rsidR="00BC670D" w:rsidRPr="005F384A">
        <w:rPr>
          <w:rFonts w:cstheme="minorHAnsi"/>
          <w:color w:val="000000"/>
          <w:sz w:val="24"/>
          <w:szCs w:val="24"/>
          <w:shd w:val="clear" w:color="auto" w:fill="FFFFFF"/>
        </w:rPr>
        <w:t xml:space="preserve"> (McGovern, 2017)</w:t>
      </w:r>
      <w:r w:rsidR="004419C4" w:rsidRPr="005F384A">
        <w:rPr>
          <w:rFonts w:cstheme="minorHAnsi"/>
          <w:sz w:val="24"/>
          <w:szCs w:val="24"/>
        </w:rPr>
        <w:t>. The exhibition that displays this mummy can be located within a room off to the side of the Medieval Ireland Exhibit. As shown through the title</w:t>
      </w:r>
      <w:r w:rsidR="00FC597F" w:rsidRPr="005F384A">
        <w:rPr>
          <w:rFonts w:cstheme="minorHAnsi"/>
          <w:sz w:val="24"/>
          <w:szCs w:val="24"/>
        </w:rPr>
        <w:t xml:space="preserve">, the main subject of the exhibition is the autopsy of the mummy Takabuti. Beyond this the rest of the exhibition is presented in a way that is meant to explain the </w:t>
      </w:r>
      <w:r w:rsidR="00C971A6" w:rsidRPr="005F384A">
        <w:rPr>
          <w:rFonts w:cstheme="minorHAnsi"/>
          <w:sz w:val="24"/>
          <w:szCs w:val="24"/>
        </w:rPr>
        <w:t>everyday</w:t>
      </w:r>
      <w:r w:rsidR="00FC597F" w:rsidRPr="005F384A">
        <w:rPr>
          <w:rFonts w:cstheme="minorHAnsi"/>
          <w:sz w:val="24"/>
          <w:szCs w:val="24"/>
        </w:rPr>
        <w:t xml:space="preserve"> life of ancient Egyptians, as well as their funerary practices. </w:t>
      </w:r>
    </w:p>
    <w:p w14:paraId="38A23E7E" w14:textId="4EA96C4B" w:rsidR="00FC597F" w:rsidRPr="005F384A" w:rsidRDefault="00FC597F">
      <w:pPr>
        <w:rPr>
          <w:rFonts w:cstheme="minorHAnsi"/>
          <w:sz w:val="24"/>
          <w:szCs w:val="24"/>
        </w:rPr>
      </w:pPr>
      <w:r w:rsidRPr="005F384A">
        <w:rPr>
          <w:rFonts w:cstheme="minorHAnsi"/>
          <w:sz w:val="24"/>
          <w:szCs w:val="24"/>
        </w:rPr>
        <w:t xml:space="preserve">The artifacts on display range from ordinary </w:t>
      </w:r>
      <w:r w:rsidR="00C971A6" w:rsidRPr="005F384A">
        <w:rPr>
          <w:rFonts w:cstheme="minorHAnsi"/>
          <w:sz w:val="24"/>
          <w:szCs w:val="24"/>
        </w:rPr>
        <w:t>everyday</w:t>
      </w:r>
      <w:r w:rsidRPr="005F384A">
        <w:rPr>
          <w:rFonts w:cstheme="minorHAnsi"/>
          <w:sz w:val="24"/>
          <w:szCs w:val="24"/>
        </w:rPr>
        <w:t xml:space="preserve"> objects of the time period, such as pottery lamps and ink palettes, to more mystic objects like that of amulets</w:t>
      </w:r>
      <w:r w:rsidR="00BB7D90" w:rsidRPr="005F384A">
        <w:rPr>
          <w:rFonts w:cstheme="minorHAnsi"/>
          <w:sz w:val="24"/>
          <w:szCs w:val="24"/>
        </w:rPr>
        <w:t xml:space="preserve"> </w:t>
      </w:r>
      <w:r w:rsidRPr="005F384A">
        <w:rPr>
          <w:rFonts w:cstheme="minorHAnsi"/>
          <w:sz w:val="24"/>
          <w:szCs w:val="24"/>
        </w:rPr>
        <w:t xml:space="preserve">and canopic jars. These objects were chosen for display to highlight how ordinary and relatable ancient Egyptian lives were but also how different </w:t>
      </w:r>
      <w:r w:rsidR="00BB7D90" w:rsidRPr="005F384A">
        <w:rPr>
          <w:rFonts w:cstheme="minorHAnsi"/>
          <w:sz w:val="24"/>
          <w:szCs w:val="24"/>
        </w:rPr>
        <w:t>they were in terms of funerary practices, at least to those of modern western countries</w:t>
      </w:r>
      <w:r w:rsidR="00C83193" w:rsidRPr="005F384A">
        <w:rPr>
          <w:rFonts w:cstheme="minorHAnsi"/>
          <w:sz w:val="24"/>
          <w:szCs w:val="24"/>
        </w:rPr>
        <w:t xml:space="preserve">. The majority of the objects are displayed exactly the same way, either mounted on the wall, or on top of podiums within the wall length display cases. There are only two differences within this exhibition in regards to display type. The first being the way the mummy Takabuti and her </w:t>
      </w:r>
      <w:r w:rsidR="00C971A6" w:rsidRPr="005F384A">
        <w:rPr>
          <w:rFonts w:cstheme="minorHAnsi"/>
          <w:sz w:val="24"/>
          <w:szCs w:val="24"/>
        </w:rPr>
        <w:t>coffin are</w:t>
      </w:r>
      <w:r w:rsidR="00C83193" w:rsidRPr="005F384A">
        <w:rPr>
          <w:rFonts w:cstheme="minorHAnsi"/>
          <w:sz w:val="24"/>
          <w:szCs w:val="24"/>
        </w:rPr>
        <w:t xml:space="preserve"> displayed, which is within its own small display case in the middle of the room. </w:t>
      </w:r>
      <w:r w:rsidR="00D701A8" w:rsidRPr="005F384A">
        <w:rPr>
          <w:rFonts w:cstheme="minorHAnsi"/>
          <w:sz w:val="24"/>
          <w:szCs w:val="24"/>
        </w:rPr>
        <w:t xml:space="preserve">The other is the display of a statue fragment which is by the entrance of the exhibit and is not protected by a display case. For the size of the </w:t>
      </w:r>
      <w:r w:rsidR="00130CB9" w:rsidRPr="005F384A">
        <w:rPr>
          <w:rFonts w:cstheme="minorHAnsi"/>
          <w:sz w:val="24"/>
          <w:szCs w:val="24"/>
        </w:rPr>
        <w:t>exhibition</w:t>
      </w:r>
      <w:r w:rsidR="00D701A8" w:rsidRPr="005F384A">
        <w:rPr>
          <w:rFonts w:cstheme="minorHAnsi"/>
          <w:sz w:val="24"/>
          <w:szCs w:val="24"/>
        </w:rPr>
        <w:t xml:space="preserve"> and the broadness of its theme I do believe that there is a sufficient variety of artifacts on display to support the theme for the </w:t>
      </w:r>
      <w:r w:rsidR="00C971A6" w:rsidRPr="005F384A">
        <w:rPr>
          <w:rFonts w:cstheme="minorHAnsi"/>
          <w:sz w:val="24"/>
          <w:szCs w:val="24"/>
        </w:rPr>
        <w:t>everyday</w:t>
      </w:r>
      <w:r w:rsidR="00D701A8" w:rsidRPr="005F384A">
        <w:rPr>
          <w:rFonts w:cstheme="minorHAnsi"/>
          <w:sz w:val="24"/>
          <w:szCs w:val="24"/>
        </w:rPr>
        <w:t xml:space="preserve"> visitor. They are also displayed in a way that you can get a sense of their historical context due to the display boards that explain the overall purpose of the </w:t>
      </w:r>
      <w:r w:rsidR="005B1E8A" w:rsidRPr="005F384A">
        <w:rPr>
          <w:rFonts w:cstheme="minorHAnsi"/>
          <w:sz w:val="24"/>
          <w:szCs w:val="24"/>
        </w:rPr>
        <w:t xml:space="preserve">artifacts and the theme of the display case. However, there is not such a variety of objects </w:t>
      </w:r>
      <w:r w:rsidR="00810B35" w:rsidRPr="005F384A">
        <w:rPr>
          <w:rFonts w:cstheme="minorHAnsi"/>
          <w:sz w:val="24"/>
          <w:szCs w:val="24"/>
        </w:rPr>
        <w:t xml:space="preserve">on display </w:t>
      </w:r>
      <w:r w:rsidR="005B1E8A" w:rsidRPr="005F384A">
        <w:rPr>
          <w:rFonts w:cstheme="minorHAnsi"/>
          <w:sz w:val="24"/>
          <w:szCs w:val="24"/>
        </w:rPr>
        <w:t xml:space="preserve">that </w:t>
      </w:r>
      <w:r w:rsidR="00810B35" w:rsidRPr="005F384A">
        <w:rPr>
          <w:rFonts w:cstheme="minorHAnsi"/>
          <w:sz w:val="24"/>
          <w:szCs w:val="24"/>
        </w:rPr>
        <w:t xml:space="preserve">show </w:t>
      </w:r>
      <w:r w:rsidR="005B1E8A" w:rsidRPr="005F384A">
        <w:rPr>
          <w:rFonts w:cstheme="minorHAnsi"/>
          <w:sz w:val="24"/>
          <w:szCs w:val="24"/>
        </w:rPr>
        <w:t xml:space="preserve">how </w:t>
      </w:r>
      <w:r w:rsidR="00810B35" w:rsidRPr="005F384A">
        <w:rPr>
          <w:rFonts w:cstheme="minorHAnsi"/>
          <w:sz w:val="24"/>
          <w:szCs w:val="24"/>
        </w:rPr>
        <w:t>they</w:t>
      </w:r>
      <w:r w:rsidR="005B1E8A" w:rsidRPr="005F384A">
        <w:rPr>
          <w:rFonts w:cstheme="minorHAnsi"/>
          <w:sz w:val="24"/>
          <w:szCs w:val="24"/>
        </w:rPr>
        <w:t xml:space="preserve"> have changed over time, or how their meanings may have changed within the cultural context of the time period.</w:t>
      </w:r>
    </w:p>
    <w:p w14:paraId="43444403" w14:textId="3E05DE27" w:rsidR="00184C51" w:rsidRPr="005F384A" w:rsidRDefault="00184C51">
      <w:pPr>
        <w:rPr>
          <w:rFonts w:cstheme="minorHAnsi"/>
          <w:sz w:val="24"/>
          <w:szCs w:val="24"/>
        </w:rPr>
      </w:pPr>
      <w:r w:rsidRPr="005F384A">
        <w:rPr>
          <w:rFonts w:cstheme="minorHAnsi"/>
          <w:sz w:val="24"/>
          <w:szCs w:val="24"/>
        </w:rPr>
        <w:t xml:space="preserve">The exhibit is organised around the walls of the room with one exception, as mentioned above, the mummy and coffin of Takabuti in the centre of the room. The logic of the </w:t>
      </w:r>
      <w:r w:rsidR="00C971A6" w:rsidRPr="005F384A">
        <w:rPr>
          <w:rFonts w:cstheme="minorHAnsi"/>
          <w:sz w:val="24"/>
          <w:szCs w:val="24"/>
        </w:rPr>
        <w:t>exhibition’s</w:t>
      </w:r>
      <w:r w:rsidRPr="005F384A">
        <w:rPr>
          <w:rFonts w:cstheme="minorHAnsi"/>
          <w:sz w:val="24"/>
          <w:szCs w:val="24"/>
        </w:rPr>
        <w:t xml:space="preserve"> organisation is driven by the theme that the museum is trying to orchestrate. The first object is a hand fragment of a statue that would have been 19 metres in </w:t>
      </w:r>
      <w:r w:rsidR="00C971A6" w:rsidRPr="005F384A">
        <w:rPr>
          <w:rFonts w:cstheme="minorHAnsi"/>
          <w:sz w:val="24"/>
          <w:szCs w:val="24"/>
        </w:rPr>
        <w:t>height and</w:t>
      </w:r>
      <w:r w:rsidRPr="005F384A">
        <w:rPr>
          <w:rFonts w:cstheme="minorHAnsi"/>
          <w:sz w:val="24"/>
          <w:szCs w:val="24"/>
        </w:rPr>
        <w:t xml:space="preserve"> could have possibly </w:t>
      </w:r>
      <w:r w:rsidR="009302E6" w:rsidRPr="005F384A">
        <w:rPr>
          <w:rFonts w:cstheme="minorHAnsi"/>
          <w:sz w:val="24"/>
          <w:szCs w:val="24"/>
        </w:rPr>
        <w:t xml:space="preserve">been constructed to stand at the entrance of a structure. From this object you are drawn along the wall to the display of </w:t>
      </w:r>
      <w:r w:rsidR="00C971A6" w:rsidRPr="005F384A">
        <w:rPr>
          <w:rFonts w:cstheme="minorHAnsi"/>
          <w:sz w:val="24"/>
          <w:szCs w:val="24"/>
        </w:rPr>
        <w:t>everyday</w:t>
      </w:r>
      <w:r w:rsidR="009302E6" w:rsidRPr="005F384A">
        <w:rPr>
          <w:rFonts w:cstheme="minorHAnsi"/>
          <w:sz w:val="24"/>
          <w:szCs w:val="24"/>
        </w:rPr>
        <w:t xml:space="preserve"> objects and the</w:t>
      </w:r>
      <w:r w:rsidR="00543F9E" w:rsidRPr="005F384A">
        <w:rPr>
          <w:rFonts w:cstheme="minorHAnsi"/>
          <w:sz w:val="24"/>
          <w:szCs w:val="24"/>
        </w:rPr>
        <w:t>n</w:t>
      </w:r>
      <w:r w:rsidR="009302E6" w:rsidRPr="005F384A">
        <w:rPr>
          <w:rFonts w:cstheme="minorHAnsi"/>
          <w:sz w:val="24"/>
          <w:szCs w:val="24"/>
        </w:rPr>
        <w:t xml:space="preserve"> around the</w:t>
      </w:r>
      <w:r w:rsidR="00543F9E" w:rsidRPr="005F384A">
        <w:rPr>
          <w:rFonts w:cstheme="minorHAnsi"/>
          <w:sz w:val="24"/>
          <w:szCs w:val="24"/>
        </w:rPr>
        <w:t xml:space="preserve"> </w:t>
      </w:r>
      <w:r w:rsidR="009302E6" w:rsidRPr="005F384A">
        <w:rPr>
          <w:rFonts w:cstheme="minorHAnsi"/>
          <w:sz w:val="24"/>
          <w:szCs w:val="24"/>
        </w:rPr>
        <w:t>room to the display of Tjesmutperet’s coffin and an explanation of why mummification was done and how. Between this display case and the next is an oddly placed audio-visual display of a short documentary of Takabuti’s autopsy</w:t>
      </w:r>
      <w:r w:rsidR="009E5079" w:rsidRPr="005F384A">
        <w:rPr>
          <w:rFonts w:cstheme="minorHAnsi"/>
          <w:sz w:val="24"/>
          <w:szCs w:val="24"/>
        </w:rPr>
        <w:t>. Moving to the right of the audio-visual display is the last wall display case. This display case contains objects connected to Egyptian funerary beliefs and are objects that can be found within tomb settings. The last wall of the room hosts a display board th</w:t>
      </w:r>
      <w:r w:rsidR="00054677" w:rsidRPr="005F384A">
        <w:rPr>
          <w:rFonts w:cstheme="minorHAnsi"/>
          <w:sz w:val="24"/>
          <w:szCs w:val="24"/>
        </w:rPr>
        <w:t>at</w:t>
      </w:r>
      <w:r w:rsidR="009E5079" w:rsidRPr="005F384A">
        <w:rPr>
          <w:rFonts w:cstheme="minorHAnsi"/>
          <w:sz w:val="24"/>
          <w:szCs w:val="24"/>
        </w:rPr>
        <w:t xml:space="preserve"> details the process and results of Takabuti’s autopsy. The star of the exhibition is separate from the rest, with its own display in the centre of the room</w:t>
      </w:r>
      <w:r w:rsidR="00FA088B" w:rsidRPr="005F384A">
        <w:rPr>
          <w:rFonts w:cstheme="minorHAnsi"/>
          <w:sz w:val="24"/>
          <w:szCs w:val="24"/>
        </w:rPr>
        <w:t xml:space="preserve">, as already mentioned, is Takabuti’s mummy and coffin which is accompanied by a display board that introduces you to the topic of her death. The sole exit </w:t>
      </w:r>
      <w:r w:rsidR="00FA088B" w:rsidRPr="005F384A">
        <w:rPr>
          <w:rFonts w:cstheme="minorHAnsi"/>
          <w:sz w:val="24"/>
          <w:szCs w:val="24"/>
        </w:rPr>
        <w:lastRenderedPageBreak/>
        <w:t>from the exhibit is its entrance and is found at the end of display wall of Takabuti’s autopsy which also details those that participated in the making of the exhibition</w:t>
      </w:r>
      <w:r w:rsidR="00217E4F" w:rsidRPr="005F384A">
        <w:rPr>
          <w:rFonts w:cstheme="minorHAnsi"/>
          <w:sz w:val="24"/>
          <w:szCs w:val="24"/>
        </w:rPr>
        <w:t xml:space="preserve">. </w:t>
      </w:r>
    </w:p>
    <w:p w14:paraId="2CF1F192" w14:textId="6C91DC6B" w:rsidR="00217E4F" w:rsidRPr="005F384A" w:rsidRDefault="00217E4F">
      <w:pPr>
        <w:rPr>
          <w:rFonts w:cstheme="minorHAnsi"/>
          <w:sz w:val="24"/>
          <w:szCs w:val="24"/>
        </w:rPr>
      </w:pPr>
      <w:r w:rsidRPr="005F384A">
        <w:rPr>
          <w:rFonts w:cstheme="minorHAnsi"/>
          <w:sz w:val="24"/>
          <w:szCs w:val="24"/>
        </w:rPr>
        <w:t xml:space="preserve">As stated above, the collection is mostly displayed within three </w:t>
      </w:r>
      <w:r w:rsidR="00C971A6" w:rsidRPr="005F384A">
        <w:rPr>
          <w:rFonts w:cstheme="minorHAnsi"/>
          <w:sz w:val="24"/>
          <w:szCs w:val="24"/>
        </w:rPr>
        <w:t>floor</w:t>
      </w:r>
      <w:r w:rsidRPr="005F384A">
        <w:rPr>
          <w:rFonts w:cstheme="minorHAnsi"/>
          <w:sz w:val="24"/>
          <w:szCs w:val="24"/>
        </w:rPr>
        <w:t xml:space="preserve"> to ceiling wall length display cases which are well lit. Within these display cases there </w:t>
      </w:r>
      <w:r w:rsidR="00161FA1" w:rsidRPr="005F384A">
        <w:rPr>
          <w:rFonts w:cstheme="minorHAnsi"/>
          <w:sz w:val="24"/>
          <w:szCs w:val="24"/>
        </w:rPr>
        <w:t xml:space="preserve">are constructed aspects that take the form of display boards that convey general information about a topic that relates to the objects on display, as well as pictures selected to represent certain themes such as hieroglyphs or mummification. Furthermore, the objects on display are labelled with numbers that correspond </w:t>
      </w:r>
      <w:r w:rsidR="00E073FB" w:rsidRPr="005F384A">
        <w:rPr>
          <w:rFonts w:cstheme="minorHAnsi"/>
          <w:sz w:val="24"/>
          <w:szCs w:val="24"/>
        </w:rPr>
        <w:t xml:space="preserve">to a list that gives overall descriptions of the objects, perhaps their relevance to Egyptian culture and some information on where the objects were found. However, it is not guaranteed that each object will have this </w:t>
      </w:r>
      <w:r w:rsidR="00121E9A" w:rsidRPr="005F384A">
        <w:rPr>
          <w:rFonts w:cstheme="minorHAnsi"/>
          <w:sz w:val="24"/>
          <w:szCs w:val="24"/>
        </w:rPr>
        <w:t>plethora</w:t>
      </w:r>
      <w:r w:rsidR="00E073FB" w:rsidRPr="005F384A">
        <w:rPr>
          <w:rFonts w:cstheme="minorHAnsi"/>
          <w:sz w:val="24"/>
          <w:szCs w:val="24"/>
        </w:rPr>
        <w:t xml:space="preserve"> of information about it, as from observation it is obvious that </w:t>
      </w:r>
      <w:r w:rsidR="00121E9A" w:rsidRPr="005F384A">
        <w:rPr>
          <w:rFonts w:cstheme="minorHAnsi"/>
          <w:sz w:val="24"/>
          <w:szCs w:val="24"/>
        </w:rPr>
        <w:t xml:space="preserve">there is information missing from some of the objects, whether it be where they were found or who the objects belonged to. Further constructed </w:t>
      </w:r>
      <w:r w:rsidR="00536411" w:rsidRPr="005F384A">
        <w:rPr>
          <w:rFonts w:cstheme="minorHAnsi"/>
          <w:sz w:val="24"/>
          <w:szCs w:val="24"/>
        </w:rPr>
        <w:t>aspects of the exhibition are the found on the fourth wall, which displays textual and pictorial information about the autopsy of Takabuti. There is one aud</w:t>
      </w:r>
      <w:r w:rsidR="00F3401C" w:rsidRPr="005F384A">
        <w:rPr>
          <w:rFonts w:cstheme="minorHAnsi"/>
          <w:sz w:val="24"/>
          <w:szCs w:val="24"/>
        </w:rPr>
        <w:t>i</w:t>
      </w:r>
      <w:r w:rsidR="00536411" w:rsidRPr="005F384A">
        <w:rPr>
          <w:rFonts w:cstheme="minorHAnsi"/>
          <w:sz w:val="24"/>
          <w:szCs w:val="24"/>
        </w:rPr>
        <w:t>o</w:t>
      </w:r>
      <w:r w:rsidR="00F3401C" w:rsidRPr="005F384A">
        <w:rPr>
          <w:rFonts w:cstheme="minorHAnsi"/>
          <w:sz w:val="24"/>
          <w:szCs w:val="24"/>
        </w:rPr>
        <w:t>-</w:t>
      </w:r>
      <w:r w:rsidR="00536411" w:rsidRPr="005F384A">
        <w:rPr>
          <w:rFonts w:cstheme="minorHAnsi"/>
          <w:sz w:val="24"/>
          <w:szCs w:val="24"/>
        </w:rPr>
        <w:t xml:space="preserve">visual component within the exhibition, as mentioned above, which is a different exhibition technique in which to convey information about the exhibition, in this case the autopsy findings of Takabuti’s mummy. </w:t>
      </w:r>
    </w:p>
    <w:p w14:paraId="6A2C23EA" w14:textId="0679EB50" w:rsidR="00690407" w:rsidRPr="005F384A" w:rsidRDefault="00690407">
      <w:pPr>
        <w:rPr>
          <w:rFonts w:cstheme="minorHAnsi"/>
          <w:sz w:val="24"/>
          <w:szCs w:val="24"/>
        </w:rPr>
      </w:pPr>
      <w:r w:rsidRPr="005F384A">
        <w:rPr>
          <w:rFonts w:cstheme="minorHAnsi"/>
          <w:sz w:val="24"/>
          <w:szCs w:val="24"/>
        </w:rPr>
        <w:t xml:space="preserve">For the everyday </w:t>
      </w:r>
      <w:r w:rsidR="00F46949" w:rsidRPr="005F384A">
        <w:rPr>
          <w:rFonts w:cstheme="minorHAnsi"/>
          <w:sz w:val="24"/>
          <w:szCs w:val="24"/>
        </w:rPr>
        <w:t>visitor,</w:t>
      </w:r>
      <w:r w:rsidRPr="005F384A">
        <w:rPr>
          <w:rFonts w:cstheme="minorHAnsi"/>
          <w:sz w:val="24"/>
          <w:szCs w:val="24"/>
        </w:rPr>
        <w:t xml:space="preserve"> this exhibit does seem to tell the story that the curator is trying to tell. However, to those with a bit more knowledge of </w:t>
      </w:r>
      <w:r w:rsidR="00233E96" w:rsidRPr="005F384A">
        <w:rPr>
          <w:rFonts w:cstheme="minorHAnsi"/>
          <w:sz w:val="24"/>
          <w:szCs w:val="24"/>
        </w:rPr>
        <w:t>ancient Egypt,</w:t>
      </w:r>
      <w:r w:rsidRPr="005F384A">
        <w:rPr>
          <w:rFonts w:cstheme="minorHAnsi"/>
          <w:sz w:val="24"/>
          <w:szCs w:val="24"/>
        </w:rPr>
        <w:t xml:space="preserve"> the most vital parts of information</w:t>
      </w:r>
      <w:r w:rsidR="00233E96" w:rsidRPr="005F384A">
        <w:rPr>
          <w:rFonts w:cstheme="minorHAnsi"/>
          <w:sz w:val="24"/>
          <w:szCs w:val="24"/>
        </w:rPr>
        <w:t xml:space="preserve"> </w:t>
      </w:r>
      <w:r w:rsidRPr="005F384A">
        <w:rPr>
          <w:rFonts w:cstheme="minorHAnsi"/>
          <w:sz w:val="24"/>
          <w:szCs w:val="24"/>
        </w:rPr>
        <w:t xml:space="preserve">are missing which makes it difficult to understand the importance of the items on display, especially those that relate to the topic of </w:t>
      </w:r>
      <w:r w:rsidR="00A551BF" w:rsidRPr="005F384A">
        <w:rPr>
          <w:rFonts w:cstheme="minorHAnsi"/>
          <w:sz w:val="24"/>
          <w:szCs w:val="24"/>
        </w:rPr>
        <w:t>religion in ancient Egypt. This lets the exhibition down</w:t>
      </w:r>
      <w:r w:rsidR="0004686D">
        <w:rPr>
          <w:rFonts w:cstheme="minorHAnsi"/>
          <w:sz w:val="24"/>
          <w:szCs w:val="24"/>
        </w:rPr>
        <w:t>,</w:t>
      </w:r>
      <w:r w:rsidR="00A551BF" w:rsidRPr="005F384A">
        <w:rPr>
          <w:rFonts w:cstheme="minorHAnsi"/>
          <w:sz w:val="24"/>
          <w:szCs w:val="24"/>
        </w:rPr>
        <w:t xml:space="preserve"> as not giving information to fully understand the significance o</w:t>
      </w:r>
      <w:r w:rsidR="00233E96" w:rsidRPr="005F384A">
        <w:rPr>
          <w:rFonts w:cstheme="minorHAnsi"/>
          <w:sz w:val="24"/>
          <w:szCs w:val="24"/>
        </w:rPr>
        <w:t>f</w:t>
      </w:r>
      <w:r w:rsidR="00A551BF" w:rsidRPr="005F384A">
        <w:rPr>
          <w:rFonts w:cstheme="minorHAnsi"/>
          <w:sz w:val="24"/>
          <w:szCs w:val="24"/>
        </w:rPr>
        <w:t xml:space="preserve"> the items on display in terms of the funerary practices of ancient Egypt affectively robs the visitor</w:t>
      </w:r>
      <w:r w:rsidR="006D244D" w:rsidRPr="005F384A">
        <w:rPr>
          <w:rFonts w:cstheme="minorHAnsi"/>
          <w:sz w:val="24"/>
          <w:szCs w:val="24"/>
        </w:rPr>
        <w:t xml:space="preserve"> of making an</w:t>
      </w:r>
      <w:r w:rsidR="00233E96" w:rsidRPr="005F384A">
        <w:rPr>
          <w:rFonts w:cstheme="minorHAnsi"/>
          <w:sz w:val="24"/>
          <w:szCs w:val="24"/>
        </w:rPr>
        <w:t>y</w:t>
      </w:r>
      <w:r w:rsidR="006D244D" w:rsidRPr="005F384A">
        <w:rPr>
          <w:rFonts w:cstheme="minorHAnsi"/>
          <w:sz w:val="24"/>
          <w:szCs w:val="24"/>
        </w:rPr>
        <w:t xml:space="preserve"> significant connection between the mummy Takabuti and these items, even if these items are not from her personal tomb, they would have held the same importance to her in regards to her journey to the afterlife.</w:t>
      </w:r>
      <w:r w:rsidR="00C702FD" w:rsidRPr="005F384A">
        <w:rPr>
          <w:rFonts w:cstheme="minorHAnsi"/>
          <w:sz w:val="24"/>
          <w:szCs w:val="24"/>
        </w:rPr>
        <w:t xml:space="preserve"> One of the </w:t>
      </w:r>
      <w:r w:rsidR="003154C9" w:rsidRPr="005F384A">
        <w:rPr>
          <w:rFonts w:cstheme="minorHAnsi"/>
          <w:sz w:val="24"/>
          <w:szCs w:val="24"/>
        </w:rPr>
        <w:t>strengths</w:t>
      </w:r>
      <w:r w:rsidR="00C702FD" w:rsidRPr="005F384A">
        <w:rPr>
          <w:rFonts w:cstheme="minorHAnsi"/>
          <w:sz w:val="24"/>
          <w:szCs w:val="24"/>
        </w:rPr>
        <w:t xml:space="preserve"> of the exhibition, in my opinion, is its audio</w:t>
      </w:r>
      <w:r w:rsidR="00A54C82" w:rsidRPr="005F384A">
        <w:rPr>
          <w:rFonts w:cstheme="minorHAnsi"/>
          <w:sz w:val="24"/>
          <w:szCs w:val="24"/>
        </w:rPr>
        <w:t>-</w:t>
      </w:r>
      <w:r w:rsidR="00C702FD" w:rsidRPr="005F384A">
        <w:rPr>
          <w:rFonts w:cstheme="minorHAnsi"/>
          <w:sz w:val="24"/>
          <w:szCs w:val="24"/>
        </w:rPr>
        <w:t xml:space="preserve">visual component because it gives the audience further information on the autopsy of Takabuti in a different format from the rest of the exhibition. One of the weaknesses of the exhibition </w:t>
      </w:r>
      <w:r w:rsidR="003154C9" w:rsidRPr="005F384A">
        <w:rPr>
          <w:rFonts w:cstheme="minorHAnsi"/>
          <w:sz w:val="24"/>
          <w:szCs w:val="24"/>
        </w:rPr>
        <w:t>is the fact that the entire exhibition is crammed into such a small space which limits the amount of information</w:t>
      </w:r>
      <w:r w:rsidR="00895302" w:rsidRPr="005F384A">
        <w:rPr>
          <w:rFonts w:cstheme="minorHAnsi"/>
          <w:sz w:val="24"/>
          <w:szCs w:val="24"/>
        </w:rPr>
        <w:t xml:space="preserve"> they can display</w:t>
      </w:r>
      <w:r w:rsidR="003154C9" w:rsidRPr="005F384A">
        <w:rPr>
          <w:rFonts w:cstheme="minorHAnsi"/>
          <w:sz w:val="24"/>
          <w:szCs w:val="24"/>
        </w:rPr>
        <w:t xml:space="preserve"> or topics they can affectively cover, it is because of this fact that I personally lose interest very quickly with the exhibit as nothing is covered in great detail and so the exhibition does not spark my </w:t>
      </w:r>
      <w:r w:rsidR="00895302" w:rsidRPr="005F384A">
        <w:rPr>
          <w:rFonts w:cstheme="minorHAnsi"/>
          <w:sz w:val="24"/>
          <w:szCs w:val="24"/>
        </w:rPr>
        <w:t>curiosity in any significant way.</w:t>
      </w:r>
      <w:r w:rsidR="002014C3" w:rsidRPr="005F384A">
        <w:rPr>
          <w:rFonts w:cstheme="minorHAnsi"/>
          <w:sz w:val="24"/>
          <w:szCs w:val="24"/>
        </w:rPr>
        <w:t xml:space="preserve"> The artifacts that have been chosen are appropriate to the theme, however because the information that explain the artifacts and other subjects displayed within the exhibition is disjointed the full message is lost to me, however this could be because I am aware that certain information is missing from the explanation of certain objects displayed. All of the textual information and the audio information is clearly and concisely put. However, again because of the missing information</w:t>
      </w:r>
      <w:r w:rsidR="00022337" w:rsidRPr="005F384A">
        <w:rPr>
          <w:rFonts w:cstheme="minorHAnsi"/>
          <w:sz w:val="24"/>
          <w:szCs w:val="24"/>
        </w:rPr>
        <w:t>,</w:t>
      </w:r>
      <w:r w:rsidR="002014C3" w:rsidRPr="005F384A">
        <w:rPr>
          <w:rFonts w:cstheme="minorHAnsi"/>
          <w:sz w:val="24"/>
          <w:szCs w:val="24"/>
        </w:rPr>
        <w:t xml:space="preserve"> that I am aware of</w:t>
      </w:r>
      <w:r w:rsidR="00022337" w:rsidRPr="005F384A">
        <w:rPr>
          <w:rFonts w:cstheme="minorHAnsi"/>
          <w:sz w:val="24"/>
          <w:szCs w:val="24"/>
        </w:rPr>
        <w:t>,</w:t>
      </w:r>
      <w:r w:rsidR="002014C3" w:rsidRPr="005F384A">
        <w:rPr>
          <w:rFonts w:cstheme="minorHAnsi"/>
          <w:sz w:val="24"/>
          <w:szCs w:val="24"/>
        </w:rPr>
        <w:t xml:space="preserve"> the exhibit fails to tell an effective story. Nevertheless, for the laymen and those with no previous knowledge the exhibit is effective in providing enough information to tell a</w:t>
      </w:r>
      <w:r w:rsidR="00EB6C0D" w:rsidRPr="005F384A">
        <w:rPr>
          <w:rFonts w:cstheme="minorHAnsi"/>
          <w:sz w:val="24"/>
          <w:szCs w:val="24"/>
        </w:rPr>
        <w:t xml:space="preserve"> complete </w:t>
      </w:r>
      <w:r w:rsidR="002014C3" w:rsidRPr="005F384A">
        <w:rPr>
          <w:rFonts w:cstheme="minorHAnsi"/>
          <w:sz w:val="24"/>
          <w:szCs w:val="24"/>
        </w:rPr>
        <w:t>story, although without the missing information it is unlikely that the visitors will ascertain any further information from the displays or connect with the exhibit in any meaningful way.</w:t>
      </w:r>
      <w:r w:rsidR="00D96618" w:rsidRPr="005F384A">
        <w:rPr>
          <w:rFonts w:cstheme="minorHAnsi"/>
          <w:sz w:val="24"/>
          <w:szCs w:val="24"/>
        </w:rPr>
        <w:t xml:space="preserve"> With the prominent displays of both the coffin of Tjesmutperet and the </w:t>
      </w:r>
      <w:r w:rsidR="00D96618" w:rsidRPr="005F384A">
        <w:rPr>
          <w:rFonts w:cstheme="minorHAnsi"/>
          <w:sz w:val="24"/>
          <w:szCs w:val="24"/>
        </w:rPr>
        <w:lastRenderedPageBreak/>
        <w:t>mummy of Takabuti, it would seem that the curator believes that these pieces of material culture are the most important part of this exhibition, capitalising perhaps on the fascination the general public have with the subject of mummification. Although those with more detailed knowledge of ancient Egypt are also interested in the process of mummification</w:t>
      </w:r>
      <w:r w:rsidR="00F43039" w:rsidRPr="005F384A">
        <w:rPr>
          <w:rFonts w:cstheme="minorHAnsi"/>
          <w:sz w:val="24"/>
          <w:szCs w:val="24"/>
        </w:rPr>
        <w:t>, there are other objects within the exhibition that would hold more interest</w:t>
      </w:r>
      <w:r w:rsidR="00001C1C" w:rsidRPr="005F384A">
        <w:rPr>
          <w:rFonts w:cstheme="minorHAnsi"/>
          <w:sz w:val="24"/>
          <w:szCs w:val="24"/>
        </w:rPr>
        <w:t>, for example the commemorative marriage scarab of Amenhotep III, which is a rare object in terms of the archaeology of ancient Egypt.</w:t>
      </w:r>
    </w:p>
    <w:p w14:paraId="6E1D961F" w14:textId="1318BE1C" w:rsidR="005E3DF9" w:rsidRPr="005F384A" w:rsidRDefault="005E3DF9">
      <w:pPr>
        <w:rPr>
          <w:rFonts w:cstheme="minorHAnsi"/>
          <w:sz w:val="24"/>
          <w:szCs w:val="24"/>
        </w:rPr>
      </w:pPr>
      <w:r w:rsidRPr="005F384A">
        <w:rPr>
          <w:rFonts w:cstheme="minorHAnsi"/>
          <w:sz w:val="24"/>
          <w:szCs w:val="24"/>
        </w:rPr>
        <w:t xml:space="preserve">In general, the exhibition does an effective job with telling the story that the curator is trying to tell, at least for those with no extensive knowledge on the topic of the Egyptian civilisation. For myself this exhibition was not entertaining because of the fact that there was information missing from the exhibition, and no other way to find the information because of the fact that a lot of the exhibition has not been properly catalogued and </w:t>
      </w:r>
      <w:r w:rsidR="00C56039" w:rsidRPr="005F384A">
        <w:rPr>
          <w:rFonts w:cstheme="minorHAnsi"/>
          <w:sz w:val="24"/>
          <w:szCs w:val="24"/>
        </w:rPr>
        <w:t xml:space="preserve">the entirety of </w:t>
      </w:r>
      <w:r w:rsidRPr="005F384A">
        <w:rPr>
          <w:rFonts w:cstheme="minorHAnsi"/>
          <w:sz w:val="24"/>
          <w:szCs w:val="24"/>
        </w:rPr>
        <w:t xml:space="preserve">the exhibit has not been </w:t>
      </w:r>
      <w:r w:rsidR="009E5C8D" w:rsidRPr="005F384A">
        <w:rPr>
          <w:rFonts w:cstheme="minorHAnsi"/>
          <w:sz w:val="24"/>
          <w:szCs w:val="24"/>
        </w:rPr>
        <w:t xml:space="preserve">put on an </w:t>
      </w:r>
      <w:r w:rsidRPr="005F384A">
        <w:rPr>
          <w:rFonts w:cstheme="minorHAnsi"/>
          <w:sz w:val="24"/>
          <w:szCs w:val="24"/>
        </w:rPr>
        <w:t>on</w:t>
      </w:r>
      <w:r w:rsidR="00C56039" w:rsidRPr="005F384A">
        <w:rPr>
          <w:rFonts w:cstheme="minorHAnsi"/>
          <w:sz w:val="24"/>
          <w:szCs w:val="24"/>
        </w:rPr>
        <w:t>line</w:t>
      </w:r>
      <w:r w:rsidR="00E8516F" w:rsidRPr="005F384A">
        <w:rPr>
          <w:rFonts w:cstheme="minorHAnsi"/>
          <w:sz w:val="24"/>
          <w:szCs w:val="24"/>
        </w:rPr>
        <w:t xml:space="preserve"> catalogue</w:t>
      </w:r>
      <w:r w:rsidRPr="005F384A">
        <w:rPr>
          <w:rFonts w:cstheme="minorHAnsi"/>
          <w:sz w:val="24"/>
          <w:szCs w:val="24"/>
        </w:rPr>
        <w:t xml:space="preserve">. As the main focus of the exhibition is that of the mummy and the coffins, this shows that the museum is capitalizing on the public fascination </w:t>
      </w:r>
      <w:r w:rsidR="00C56039" w:rsidRPr="005F384A">
        <w:rPr>
          <w:rFonts w:cstheme="minorHAnsi"/>
          <w:sz w:val="24"/>
          <w:szCs w:val="24"/>
        </w:rPr>
        <w:t>of these</w:t>
      </w:r>
      <w:r w:rsidRPr="005F384A">
        <w:rPr>
          <w:rFonts w:cstheme="minorHAnsi"/>
          <w:sz w:val="24"/>
          <w:szCs w:val="24"/>
        </w:rPr>
        <w:t xml:space="preserve"> types of material culture. </w:t>
      </w:r>
      <w:r w:rsidR="00F66E98" w:rsidRPr="005F384A">
        <w:rPr>
          <w:rFonts w:cstheme="minorHAnsi"/>
          <w:sz w:val="24"/>
          <w:szCs w:val="24"/>
        </w:rPr>
        <w:t xml:space="preserve">Looking at the </w:t>
      </w:r>
      <w:r w:rsidR="00087881">
        <w:rPr>
          <w:rFonts w:cstheme="minorHAnsi"/>
          <w:sz w:val="24"/>
          <w:szCs w:val="24"/>
        </w:rPr>
        <w:t>exhibition</w:t>
      </w:r>
      <w:r w:rsidR="00F66E98" w:rsidRPr="005F384A">
        <w:rPr>
          <w:rFonts w:cstheme="minorHAnsi"/>
          <w:sz w:val="24"/>
          <w:szCs w:val="24"/>
        </w:rPr>
        <w:t xml:space="preserve"> as its own cultural artifact, it is a great modern interpretation of the material culture of ancient Egypt. The cultural implications of such an exhibit are sensitive, as the display of the mummy desensitizes the general public to the fact that the exhibition is in effect interrupting the funerary rituals put in place by the ancient Egyptians to help Takabuti in her nightly journey to the afterlife, thus putting forward a message that </w:t>
      </w:r>
      <w:r w:rsidR="009E5C8D" w:rsidRPr="005F384A">
        <w:rPr>
          <w:rFonts w:cstheme="minorHAnsi"/>
          <w:sz w:val="24"/>
          <w:szCs w:val="24"/>
        </w:rPr>
        <w:t>ancient Egyptian beliefs are not appreciated</w:t>
      </w:r>
      <w:r w:rsidR="00F66E98" w:rsidRPr="005F384A">
        <w:rPr>
          <w:rFonts w:cstheme="minorHAnsi"/>
          <w:sz w:val="24"/>
          <w:szCs w:val="24"/>
        </w:rPr>
        <w:t xml:space="preserve">. Of course, the Ulster Museum is not the only museum in the world with a mummy on display, in fact any museum that can get their hands on one would gladly display it, if </w:t>
      </w:r>
      <w:r w:rsidR="00F46949" w:rsidRPr="005F384A">
        <w:rPr>
          <w:rFonts w:cstheme="minorHAnsi"/>
          <w:sz w:val="24"/>
          <w:szCs w:val="24"/>
        </w:rPr>
        <w:t>possible,</w:t>
      </w:r>
      <w:r w:rsidR="00F66E98" w:rsidRPr="005F384A">
        <w:rPr>
          <w:rFonts w:cstheme="minorHAnsi"/>
          <w:sz w:val="24"/>
          <w:szCs w:val="24"/>
        </w:rPr>
        <w:t xml:space="preserve"> in terms of conservation efforts. What the exhibit and the display of the mummy of Takabuti reveal about the Ulster Museums values and priorities is the desire to bring in as many visitors as possible in order to keep this national museum open, as well as educate the general public on a civilisation and way of life that they may not be familiar with</w:t>
      </w:r>
      <w:r w:rsidR="0038098C" w:rsidRPr="005F384A">
        <w:rPr>
          <w:rFonts w:cstheme="minorHAnsi"/>
          <w:sz w:val="24"/>
          <w:szCs w:val="24"/>
        </w:rPr>
        <w:t>, to as great an extent that they can.</w:t>
      </w:r>
    </w:p>
    <w:p w14:paraId="544B647C" w14:textId="6B5ABD7D" w:rsidR="00BC670D" w:rsidRPr="005F384A" w:rsidRDefault="00BC670D">
      <w:pPr>
        <w:rPr>
          <w:rFonts w:cstheme="minorHAnsi"/>
        </w:rPr>
      </w:pPr>
    </w:p>
    <w:p w14:paraId="13245974" w14:textId="5B11D696" w:rsidR="00BC670D" w:rsidRPr="005F384A" w:rsidRDefault="00BC670D">
      <w:pPr>
        <w:rPr>
          <w:rFonts w:cstheme="minorHAnsi"/>
          <w:b/>
          <w:bCs/>
          <w:sz w:val="28"/>
          <w:szCs w:val="28"/>
          <w:u w:val="single"/>
        </w:rPr>
      </w:pPr>
      <w:r w:rsidRPr="005F384A">
        <w:rPr>
          <w:rFonts w:cstheme="minorHAnsi"/>
          <w:b/>
          <w:bCs/>
          <w:sz w:val="28"/>
          <w:szCs w:val="28"/>
          <w:u w:val="single"/>
        </w:rPr>
        <w:t>Reference List</w:t>
      </w:r>
    </w:p>
    <w:p w14:paraId="237E9C4F" w14:textId="5B35B0E5" w:rsidR="00BC670D" w:rsidRPr="005F384A" w:rsidRDefault="00BC670D">
      <w:pPr>
        <w:rPr>
          <w:rFonts w:cstheme="minorHAnsi"/>
          <w:sz w:val="24"/>
          <w:szCs w:val="24"/>
        </w:rPr>
      </w:pPr>
      <w:r w:rsidRPr="005F384A">
        <w:rPr>
          <w:rFonts w:cstheme="minorHAnsi"/>
          <w:sz w:val="24"/>
          <w:szCs w:val="24"/>
        </w:rPr>
        <w:t>C20society.org.uk. 2009. Ulster Museum, Belfast – The Twentieth Century Society. [online] Available at: &lt;https://c20society.org.uk/building-of-the-month/ulster-museum-belfast&gt; [Accessed 14 April 2020].</w:t>
      </w:r>
    </w:p>
    <w:p w14:paraId="4B3F3B58" w14:textId="77777777" w:rsidR="00BC670D" w:rsidRPr="005F384A" w:rsidRDefault="00BC670D">
      <w:pPr>
        <w:rPr>
          <w:sz w:val="24"/>
          <w:szCs w:val="24"/>
        </w:rPr>
      </w:pPr>
      <w:r w:rsidRPr="005F384A">
        <w:rPr>
          <w:rFonts w:cstheme="minorHAnsi"/>
          <w:sz w:val="24"/>
          <w:szCs w:val="24"/>
        </w:rPr>
        <w:t>McGovern, N., 2017. A Brief History Of Belfast's Ulster Museum. [online] Culture Trip. Available at: &lt;https://theculturetrip.com/europe/united-kingdom/northern-ireland/articles/a-brief-history-of-belfasts-ulster-museum/&gt; [Accessed 14 April 202</w:t>
      </w:r>
      <w:r w:rsidRPr="005F384A">
        <w:rPr>
          <w:sz w:val="24"/>
          <w:szCs w:val="24"/>
        </w:rPr>
        <w:t>0].</w:t>
      </w:r>
    </w:p>
    <w:sectPr w:rsidR="00BC670D" w:rsidRPr="005F38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68F"/>
    <w:rsid w:val="00001C1C"/>
    <w:rsid w:val="00022337"/>
    <w:rsid w:val="0004686D"/>
    <w:rsid w:val="00054677"/>
    <w:rsid w:val="00087881"/>
    <w:rsid w:val="00121E9A"/>
    <w:rsid w:val="00130CB9"/>
    <w:rsid w:val="00161FA1"/>
    <w:rsid w:val="0018168F"/>
    <w:rsid w:val="00184C51"/>
    <w:rsid w:val="001B7235"/>
    <w:rsid w:val="002014C3"/>
    <w:rsid w:val="00217E4F"/>
    <w:rsid w:val="00233E96"/>
    <w:rsid w:val="002E777B"/>
    <w:rsid w:val="003154C9"/>
    <w:rsid w:val="0032223D"/>
    <w:rsid w:val="0038098C"/>
    <w:rsid w:val="004419C4"/>
    <w:rsid w:val="00491C60"/>
    <w:rsid w:val="00536411"/>
    <w:rsid w:val="00543F9E"/>
    <w:rsid w:val="005B1E8A"/>
    <w:rsid w:val="005E3DF9"/>
    <w:rsid w:val="005F384A"/>
    <w:rsid w:val="00690407"/>
    <w:rsid w:val="006D244D"/>
    <w:rsid w:val="00810B35"/>
    <w:rsid w:val="00895302"/>
    <w:rsid w:val="0091702F"/>
    <w:rsid w:val="009302E6"/>
    <w:rsid w:val="009A44EC"/>
    <w:rsid w:val="009E5079"/>
    <w:rsid w:val="009E5C8D"/>
    <w:rsid w:val="00A16AAE"/>
    <w:rsid w:val="00A42D53"/>
    <w:rsid w:val="00A54C82"/>
    <w:rsid w:val="00A551BF"/>
    <w:rsid w:val="00B31BC8"/>
    <w:rsid w:val="00BB7D90"/>
    <w:rsid w:val="00BC670D"/>
    <w:rsid w:val="00C56039"/>
    <w:rsid w:val="00C702FD"/>
    <w:rsid w:val="00C83193"/>
    <w:rsid w:val="00C971A6"/>
    <w:rsid w:val="00CA4DCC"/>
    <w:rsid w:val="00D701A8"/>
    <w:rsid w:val="00D96618"/>
    <w:rsid w:val="00E073FB"/>
    <w:rsid w:val="00E8516F"/>
    <w:rsid w:val="00EB6C0D"/>
    <w:rsid w:val="00EE57EE"/>
    <w:rsid w:val="00F3401C"/>
    <w:rsid w:val="00F43039"/>
    <w:rsid w:val="00F46949"/>
    <w:rsid w:val="00F66E98"/>
    <w:rsid w:val="00FA088B"/>
    <w:rsid w:val="00FC597F"/>
    <w:rsid w:val="00FF0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63227"/>
  <w15:chartTrackingRefBased/>
  <w15:docId w15:val="{37A9AA2E-931A-4F9C-9114-E486580B8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1538</Words>
  <Characters>8768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Tiarnach Leer</dc:creator>
  <cp:keywords/>
  <dc:description/>
  <cp:lastModifiedBy>Tiarnach Leer</cp:lastModifiedBy>
  <cp:revision>24</cp:revision>
  <dcterms:created xsi:type="dcterms:W3CDTF">2020-04-13T18:19:00Z</dcterms:created>
  <dcterms:modified xsi:type="dcterms:W3CDTF">2020-04-29T18:35:00Z</dcterms:modified>
</cp:coreProperties>
</file>