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3027" w14:textId="77777777" w:rsidR="00673176" w:rsidRDefault="00673176" w:rsidP="00673176">
      <w:pPr>
        <w:pStyle w:val="NoSpacing"/>
        <w:rPr>
          <w:rFonts w:ascii="Arial" w:hAnsi="Arial" w:cs="Arial"/>
          <w:sz w:val="32"/>
          <w:szCs w:val="32"/>
        </w:rPr>
      </w:pPr>
    </w:p>
    <w:p w14:paraId="6BBD28CE" w14:textId="77777777" w:rsidR="00673176" w:rsidRDefault="00673176" w:rsidP="00673176">
      <w:pPr>
        <w:pStyle w:val="NoSpacing"/>
        <w:rPr>
          <w:rFonts w:ascii="Arial" w:hAnsi="Arial" w:cs="Arial"/>
          <w:sz w:val="32"/>
          <w:szCs w:val="32"/>
        </w:rPr>
      </w:pPr>
    </w:p>
    <w:p w14:paraId="1321DC96" w14:textId="77777777" w:rsidR="00673176" w:rsidRDefault="00673176" w:rsidP="00673176">
      <w:pPr>
        <w:pStyle w:val="NoSpacing"/>
        <w:rPr>
          <w:rFonts w:ascii="Arial" w:hAnsi="Arial" w:cs="Arial"/>
          <w:sz w:val="32"/>
          <w:szCs w:val="32"/>
        </w:rPr>
      </w:pPr>
    </w:p>
    <w:p w14:paraId="5745EB43" w14:textId="77777777" w:rsidR="00723995" w:rsidRDefault="00723995" w:rsidP="00673176">
      <w:pPr>
        <w:pStyle w:val="NoSpacing"/>
        <w:rPr>
          <w:rFonts w:ascii="Arial" w:hAnsi="Arial" w:cs="Arial"/>
          <w:sz w:val="40"/>
          <w:szCs w:val="40"/>
        </w:rPr>
      </w:pPr>
    </w:p>
    <w:p w14:paraId="542AB027" w14:textId="77777777" w:rsidR="00723995" w:rsidRDefault="00723995" w:rsidP="00673176">
      <w:pPr>
        <w:pStyle w:val="NoSpacing"/>
        <w:rPr>
          <w:rFonts w:ascii="Arial" w:hAnsi="Arial" w:cs="Arial"/>
          <w:sz w:val="40"/>
          <w:szCs w:val="40"/>
        </w:rPr>
      </w:pPr>
    </w:p>
    <w:p w14:paraId="35C25213" w14:textId="305F541D" w:rsidR="0011049A" w:rsidRPr="00673176" w:rsidRDefault="00673176" w:rsidP="00673176">
      <w:pPr>
        <w:pStyle w:val="NoSpacing"/>
        <w:rPr>
          <w:rFonts w:ascii="Arial" w:hAnsi="Arial" w:cs="Arial"/>
          <w:sz w:val="40"/>
          <w:szCs w:val="40"/>
        </w:rPr>
      </w:pPr>
      <w:r w:rsidRPr="00673176">
        <w:rPr>
          <w:rFonts w:ascii="Arial" w:hAnsi="Arial" w:cs="Arial"/>
          <w:sz w:val="40"/>
          <w:szCs w:val="40"/>
        </w:rPr>
        <w:t>Programme: BSc (Hons) Health and social care</w:t>
      </w:r>
    </w:p>
    <w:p w14:paraId="0D272DC8" w14:textId="77777777" w:rsidR="00673176" w:rsidRPr="00673176" w:rsidRDefault="00673176" w:rsidP="00673176">
      <w:pPr>
        <w:pStyle w:val="NoSpacing"/>
        <w:rPr>
          <w:rFonts w:ascii="Arial" w:hAnsi="Arial" w:cs="Arial"/>
          <w:sz w:val="40"/>
          <w:szCs w:val="40"/>
        </w:rPr>
      </w:pPr>
    </w:p>
    <w:p w14:paraId="517F596B" w14:textId="51A8FE59" w:rsidR="00673176" w:rsidRPr="00673176" w:rsidRDefault="00673176" w:rsidP="00673176">
      <w:pPr>
        <w:pStyle w:val="NoSpacing"/>
        <w:rPr>
          <w:rFonts w:ascii="Arial" w:hAnsi="Arial" w:cs="Arial"/>
          <w:sz w:val="40"/>
          <w:szCs w:val="40"/>
        </w:rPr>
      </w:pPr>
      <w:r w:rsidRPr="00673176">
        <w:rPr>
          <w:rFonts w:ascii="Arial" w:hAnsi="Arial" w:cs="Arial"/>
          <w:sz w:val="40"/>
          <w:szCs w:val="40"/>
        </w:rPr>
        <w:t>Module: Digital Transformation in the Health and care professions</w:t>
      </w:r>
    </w:p>
    <w:p w14:paraId="248E1E93" w14:textId="77777777" w:rsidR="00673176" w:rsidRPr="00673176" w:rsidRDefault="00673176" w:rsidP="00673176">
      <w:pPr>
        <w:pStyle w:val="NoSpacing"/>
        <w:rPr>
          <w:rFonts w:ascii="Arial" w:hAnsi="Arial" w:cs="Arial"/>
          <w:sz w:val="40"/>
          <w:szCs w:val="40"/>
        </w:rPr>
      </w:pPr>
    </w:p>
    <w:p w14:paraId="24CD0BFD" w14:textId="1A8C8815" w:rsidR="00673176" w:rsidRPr="00673176" w:rsidRDefault="00673176" w:rsidP="00673176">
      <w:pPr>
        <w:pStyle w:val="NoSpacing"/>
        <w:rPr>
          <w:rFonts w:ascii="Arial" w:hAnsi="Arial" w:cs="Arial"/>
          <w:sz w:val="40"/>
          <w:szCs w:val="40"/>
        </w:rPr>
      </w:pPr>
      <w:r w:rsidRPr="00673176">
        <w:rPr>
          <w:rFonts w:ascii="Arial" w:hAnsi="Arial" w:cs="Arial"/>
          <w:sz w:val="40"/>
          <w:szCs w:val="40"/>
        </w:rPr>
        <w:t>Module code: BMHP6026</w:t>
      </w:r>
    </w:p>
    <w:p w14:paraId="222ED1E0" w14:textId="77777777" w:rsidR="00673176" w:rsidRPr="00673176" w:rsidRDefault="00673176" w:rsidP="00673176">
      <w:pPr>
        <w:pStyle w:val="NoSpacing"/>
        <w:rPr>
          <w:rFonts w:ascii="Arial" w:hAnsi="Arial" w:cs="Arial"/>
          <w:sz w:val="40"/>
          <w:szCs w:val="40"/>
        </w:rPr>
      </w:pPr>
    </w:p>
    <w:p w14:paraId="7D691F03" w14:textId="0C30406F" w:rsidR="00673176" w:rsidRPr="00673176" w:rsidRDefault="00673176" w:rsidP="00673176">
      <w:pPr>
        <w:pStyle w:val="NoSpacing"/>
        <w:rPr>
          <w:rFonts w:ascii="Arial" w:hAnsi="Arial" w:cs="Arial"/>
          <w:sz w:val="40"/>
          <w:szCs w:val="40"/>
        </w:rPr>
      </w:pPr>
      <w:r w:rsidRPr="00673176">
        <w:rPr>
          <w:rFonts w:ascii="Arial" w:hAnsi="Arial" w:cs="Arial"/>
          <w:sz w:val="40"/>
          <w:szCs w:val="40"/>
        </w:rPr>
        <w:t xml:space="preserve">Assignment Title: Component </w:t>
      </w:r>
      <w:r w:rsidR="00790D58" w:rsidRPr="00673176">
        <w:rPr>
          <w:rFonts w:ascii="Arial" w:hAnsi="Arial" w:cs="Arial"/>
          <w:sz w:val="40"/>
          <w:szCs w:val="40"/>
        </w:rPr>
        <w:t>1: Written</w:t>
      </w:r>
      <w:r w:rsidRPr="00673176">
        <w:rPr>
          <w:rFonts w:ascii="Arial" w:hAnsi="Arial" w:cs="Arial"/>
          <w:sz w:val="40"/>
          <w:szCs w:val="40"/>
        </w:rPr>
        <w:t xml:space="preserve"> Report</w:t>
      </w:r>
    </w:p>
    <w:p w14:paraId="31A72CE6" w14:textId="77777777" w:rsidR="00673176" w:rsidRPr="00673176" w:rsidRDefault="00673176" w:rsidP="00673176">
      <w:pPr>
        <w:pStyle w:val="NoSpacing"/>
        <w:rPr>
          <w:rFonts w:ascii="Arial" w:hAnsi="Arial" w:cs="Arial"/>
          <w:sz w:val="40"/>
          <w:szCs w:val="40"/>
        </w:rPr>
      </w:pPr>
    </w:p>
    <w:p w14:paraId="7D049175" w14:textId="6C248BFB" w:rsidR="00673176" w:rsidRPr="00673176" w:rsidRDefault="00673176" w:rsidP="00673176">
      <w:pPr>
        <w:pStyle w:val="NoSpacing"/>
        <w:rPr>
          <w:rFonts w:ascii="Arial" w:hAnsi="Arial" w:cs="Arial"/>
          <w:sz w:val="40"/>
          <w:szCs w:val="40"/>
        </w:rPr>
      </w:pPr>
      <w:r w:rsidRPr="00673176">
        <w:rPr>
          <w:rFonts w:ascii="Arial" w:hAnsi="Arial" w:cs="Arial"/>
          <w:sz w:val="40"/>
          <w:szCs w:val="40"/>
        </w:rPr>
        <w:t>Lecturer: Martin Svejda</w:t>
      </w:r>
    </w:p>
    <w:p w14:paraId="3CA87205" w14:textId="77777777" w:rsidR="00673176" w:rsidRPr="00673176" w:rsidRDefault="00673176" w:rsidP="00673176">
      <w:pPr>
        <w:pStyle w:val="NoSpacing"/>
        <w:rPr>
          <w:rFonts w:ascii="Arial" w:hAnsi="Arial" w:cs="Arial"/>
          <w:sz w:val="40"/>
          <w:szCs w:val="40"/>
        </w:rPr>
      </w:pPr>
    </w:p>
    <w:p w14:paraId="0764121B" w14:textId="77777777" w:rsidR="00673176" w:rsidRPr="00673176" w:rsidRDefault="00673176" w:rsidP="0011049A">
      <w:pPr>
        <w:rPr>
          <w:rFonts w:ascii="Arial" w:hAnsi="Arial" w:cs="Arial"/>
          <w:sz w:val="40"/>
          <w:szCs w:val="40"/>
        </w:rPr>
      </w:pPr>
    </w:p>
    <w:p w14:paraId="29733679" w14:textId="77777777" w:rsidR="00673176" w:rsidRDefault="00673176" w:rsidP="0011049A">
      <w:pPr>
        <w:rPr>
          <w:rFonts w:ascii="Arial" w:hAnsi="Arial" w:cs="Arial"/>
          <w:sz w:val="22"/>
          <w:szCs w:val="22"/>
          <w:u w:val="single"/>
        </w:rPr>
      </w:pPr>
    </w:p>
    <w:p w14:paraId="71418CF4" w14:textId="77777777" w:rsidR="00673176" w:rsidRDefault="00673176" w:rsidP="0011049A">
      <w:pPr>
        <w:rPr>
          <w:rFonts w:ascii="Arial" w:hAnsi="Arial" w:cs="Arial"/>
          <w:sz w:val="22"/>
          <w:szCs w:val="22"/>
          <w:u w:val="single"/>
        </w:rPr>
      </w:pPr>
    </w:p>
    <w:p w14:paraId="1AEBBD08" w14:textId="77777777" w:rsidR="00673176" w:rsidRDefault="00673176" w:rsidP="0011049A">
      <w:pPr>
        <w:rPr>
          <w:rFonts w:ascii="Arial" w:hAnsi="Arial" w:cs="Arial"/>
          <w:sz w:val="22"/>
          <w:szCs w:val="22"/>
          <w:u w:val="single"/>
        </w:rPr>
      </w:pPr>
    </w:p>
    <w:p w14:paraId="7C7528C3" w14:textId="77777777" w:rsidR="0011049A" w:rsidRDefault="0011049A" w:rsidP="0011049A">
      <w:pPr>
        <w:rPr>
          <w:rFonts w:ascii="Arial" w:hAnsi="Arial" w:cs="Arial"/>
          <w:sz w:val="22"/>
          <w:szCs w:val="22"/>
          <w:u w:val="single"/>
        </w:rPr>
      </w:pPr>
    </w:p>
    <w:p w14:paraId="7E75082B" w14:textId="77777777" w:rsidR="00576BE4" w:rsidRDefault="00576BE4" w:rsidP="0011049A">
      <w:pPr>
        <w:rPr>
          <w:rFonts w:ascii="Arial" w:hAnsi="Arial" w:cs="Arial"/>
          <w:sz w:val="22"/>
          <w:szCs w:val="22"/>
          <w:u w:val="single"/>
        </w:rPr>
      </w:pPr>
    </w:p>
    <w:p w14:paraId="7ADC7BD8" w14:textId="77777777" w:rsidR="00576BE4" w:rsidRDefault="00576BE4" w:rsidP="0011049A">
      <w:pPr>
        <w:rPr>
          <w:rFonts w:ascii="Arial" w:hAnsi="Arial" w:cs="Arial"/>
          <w:sz w:val="22"/>
          <w:szCs w:val="22"/>
          <w:u w:val="single"/>
        </w:rPr>
      </w:pPr>
    </w:p>
    <w:p w14:paraId="3925555F" w14:textId="77777777" w:rsidR="00576BE4" w:rsidRDefault="00576BE4" w:rsidP="0011049A">
      <w:pPr>
        <w:rPr>
          <w:rFonts w:ascii="Arial" w:hAnsi="Arial" w:cs="Arial"/>
          <w:sz w:val="22"/>
          <w:szCs w:val="22"/>
          <w:u w:val="single"/>
        </w:rPr>
      </w:pPr>
    </w:p>
    <w:p w14:paraId="5B4C925F" w14:textId="77777777" w:rsidR="00673176" w:rsidRDefault="00673176" w:rsidP="0011049A">
      <w:pPr>
        <w:rPr>
          <w:rFonts w:ascii="Arial" w:hAnsi="Arial" w:cs="Arial"/>
          <w:sz w:val="22"/>
          <w:szCs w:val="22"/>
          <w:u w:val="single"/>
        </w:rPr>
      </w:pPr>
    </w:p>
    <w:p w14:paraId="22651D19" w14:textId="77777777" w:rsidR="00673176" w:rsidRDefault="00673176" w:rsidP="0011049A">
      <w:pPr>
        <w:rPr>
          <w:rFonts w:ascii="Arial" w:hAnsi="Arial" w:cs="Arial"/>
          <w:sz w:val="22"/>
          <w:szCs w:val="22"/>
          <w:u w:val="single"/>
        </w:rPr>
      </w:pPr>
    </w:p>
    <w:p w14:paraId="2C2D8A9D" w14:textId="77777777" w:rsidR="00673176" w:rsidRDefault="00673176" w:rsidP="0011049A">
      <w:pPr>
        <w:rPr>
          <w:rFonts w:ascii="Arial" w:hAnsi="Arial" w:cs="Arial"/>
          <w:sz w:val="22"/>
          <w:szCs w:val="22"/>
          <w:u w:val="single"/>
        </w:rPr>
      </w:pPr>
    </w:p>
    <w:p w14:paraId="205193AE" w14:textId="77777777" w:rsidR="00673176" w:rsidRDefault="00673176" w:rsidP="0011049A">
      <w:pPr>
        <w:rPr>
          <w:rFonts w:ascii="Arial" w:hAnsi="Arial" w:cs="Arial"/>
          <w:sz w:val="22"/>
          <w:szCs w:val="22"/>
          <w:u w:val="single"/>
        </w:rPr>
      </w:pPr>
    </w:p>
    <w:p w14:paraId="04BAF67F" w14:textId="77777777" w:rsidR="00673176" w:rsidRDefault="00673176" w:rsidP="0011049A">
      <w:pPr>
        <w:rPr>
          <w:rFonts w:ascii="Arial" w:hAnsi="Arial" w:cs="Arial"/>
          <w:sz w:val="22"/>
          <w:szCs w:val="22"/>
          <w:u w:val="single"/>
        </w:rPr>
      </w:pPr>
    </w:p>
    <w:p w14:paraId="721BC19F" w14:textId="77777777" w:rsidR="00673176" w:rsidRDefault="00673176" w:rsidP="0011049A">
      <w:pPr>
        <w:rPr>
          <w:rFonts w:ascii="Arial" w:hAnsi="Arial" w:cs="Arial"/>
          <w:sz w:val="22"/>
          <w:szCs w:val="22"/>
          <w:u w:val="single"/>
        </w:rPr>
      </w:pPr>
    </w:p>
    <w:p w14:paraId="007A2485" w14:textId="77777777" w:rsidR="00673176" w:rsidRDefault="00673176" w:rsidP="0011049A">
      <w:pPr>
        <w:rPr>
          <w:rFonts w:ascii="Arial" w:hAnsi="Arial" w:cs="Arial"/>
          <w:sz w:val="22"/>
          <w:szCs w:val="22"/>
          <w:u w:val="single"/>
        </w:rPr>
      </w:pPr>
    </w:p>
    <w:p w14:paraId="361E21A7" w14:textId="77777777" w:rsidR="00673176" w:rsidRDefault="00673176" w:rsidP="0011049A">
      <w:pPr>
        <w:rPr>
          <w:rFonts w:ascii="Arial" w:hAnsi="Arial" w:cs="Arial"/>
          <w:sz w:val="22"/>
          <w:szCs w:val="22"/>
          <w:u w:val="single"/>
        </w:rPr>
      </w:pPr>
    </w:p>
    <w:p w14:paraId="40CA48B0" w14:textId="77777777" w:rsidR="00790D58" w:rsidRDefault="00790D58" w:rsidP="0011049A">
      <w:pPr>
        <w:rPr>
          <w:rFonts w:ascii="Arial" w:hAnsi="Arial" w:cs="Arial"/>
          <w:sz w:val="22"/>
          <w:szCs w:val="22"/>
          <w:u w:val="single"/>
        </w:rPr>
      </w:pPr>
    </w:p>
    <w:p w14:paraId="388D4475" w14:textId="77777777" w:rsidR="00790D58" w:rsidRDefault="00790D58" w:rsidP="0011049A">
      <w:pPr>
        <w:rPr>
          <w:rFonts w:ascii="Arial" w:hAnsi="Arial" w:cs="Arial"/>
          <w:sz w:val="22"/>
          <w:szCs w:val="22"/>
          <w:u w:val="single"/>
        </w:rPr>
      </w:pPr>
    </w:p>
    <w:p w14:paraId="18FEA98C" w14:textId="77777777" w:rsidR="00723995" w:rsidRDefault="00723995" w:rsidP="0011049A">
      <w:pPr>
        <w:rPr>
          <w:rFonts w:ascii="Arial" w:hAnsi="Arial" w:cs="Arial"/>
          <w:sz w:val="22"/>
          <w:szCs w:val="22"/>
          <w:u w:val="single"/>
        </w:rPr>
      </w:pPr>
    </w:p>
    <w:p w14:paraId="10106E58" w14:textId="411D381E" w:rsidR="0011049A" w:rsidRDefault="00271712" w:rsidP="0011049A">
      <w:pPr>
        <w:rPr>
          <w:rFonts w:ascii="Arial" w:hAnsi="Arial" w:cs="Arial"/>
          <w:sz w:val="22"/>
          <w:szCs w:val="22"/>
          <w:u w:val="single"/>
        </w:rPr>
      </w:pPr>
      <w:r w:rsidRPr="0011049A">
        <w:rPr>
          <w:rFonts w:ascii="Arial" w:hAnsi="Arial" w:cs="Arial"/>
          <w:sz w:val="22"/>
          <w:szCs w:val="22"/>
          <w:u w:val="single"/>
        </w:rPr>
        <w:t>Contents page</w:t>
      </w:r>
    </w:p>
    <w:p w14:paraId="0DD1DAB4" w14:textId="77777777" w:rsidR="0011049A" w:rsidRPr="0011049A" w:rsidRDefault="0011049A" w:rsidP="0011049A">
      <w:pPr>
        <w:rPr>
          <w:rFonts w:ascii="Arial" w:hAnsi="Arial" w:cs="Arial"/>
          <w:sz w:val="22"/>
          <w:szCs w:val="22"/>
          <w:u w:val="single"/>
        </w:rPr>
      </w:pPr>
    </w:p>
    <w:p w14:paraId="51ECF9F8" w14:textId="3BC2CAD1" w:rsidR="00271712" w:rsidRDefault="00271712" w:rsidP="0011049A">
      <w:pPr>
        <w:pStyle w:val="ListParagraph"/>
        <w:numPr>
          <w:ilvl w:val="0"/>
          <w:numId w:val="5"/>
        </w:numPr>
        <w:jc w:val="both"/>
      </w:pPr>
      <w:r>
        <w:t>Introduction</w:t>
      </w:r>
      <w:r w:rsidR="00723995">
        <w:t>………………………..</w:t>
      </w:r>
    </w:p>
    <w:p w14:paraId="2F3E1C5F" w14:textId="5AFF5E21" w:rsidR="0011049A" w:rsidRDefault="0011049A" w:rsidP="0011049A">
      <w:pPr>
        <w:pStyle w:val="ListParagraph"/>
        <w:numPr>
          <w:ilvl w:val="0"/>
          <w:numId w:val="5"/>
        </w:numPr>
      </w:pPr>
      <w:r>
        <w:t>Patient/service users Benefits and Challenges</w:t>
      </w:r>
      <w:r w:rsidR="00723995">
        <w:t>……………………</w:t>
      </w:r>
    </w:p>
    <w:p w14:paraId="587E70F7" w14:textId="71A14084" w:rsidR="0011049A" w:rsidRDefault="00723995" w:rsidP="0011049A">
      <w:pPr>
        <w:pStyle w:val="ListParagraph"/>
        <w:numPr>
          <w:ilvl w:val="0"/>
          <w:numId w:val="5"/>
        </w:numPr>
      </w:pPr>
      <w:r>
        <w:t>Work force………………..</w:t>
      </w:r>
      <w:r w:rsidR="0011049A">
        <w:t xml:space="preserve"> Benefits and challenges </w:t>
      </w:r>
    </w:p>
    <w:p w14:paraId="7F523723" w14:textId="47BDA0A0" w:rsidR="0011049A" w:rsidRDefault="0011049A" w:rsidP="0011049A">
      <w:pPr>
        <w:pStyle w:val="ListParagraph"/>
        <w:numPr>
          <w:ilvl w:val="0"/>
          <w:numId w:val="5"/>
        </w:numPr>
      </w:pPr>
      <w:r>
        <w:t xml:space="preserve">Conclusion and recommendations </w:t>
      </w:r>
      <w:r w:rsidR="00723995">
        <w:t>……………………………………….</w:t>
      </w:r>
    </w:p>
    <w:p w14:paraId="0C5CD092" w14:textId="73570677" w:rsidR="00271712" w:rsidRDefault="0011049A" w:rsidP="0011049A">
      <w:pPr>
        <w:pStyle w:val="ListParagraph"/>
        <w:numPr>
          <w:ilvl w:val="0"/>
          <w:numId w:val="5"/>
        </w:numPr>
      </w:pPr>
      <w:r>
        <w:t>Reference List</w:t>
      </w:r>
      <w:r w:rsidR="00723995">
        <w:t>………………………………….</w:t>
      </w:r>
    </w:p>
    <w:p w14:paraId="014322B6" w14:textId="77777777" w:rsidR="00271712" w:rsidRDefault="00271712" w:rsidP="00271712">
      <w:pPr>
        <w:jc w:val="both"/>
      </w:pPr>
    </w:p>
    <w:p w14:paraId="31E424C4" w14:textId="77777777" w:rsidR="00723995" w:rsidRDefault="00723995" w:rsidP="00271712">
      <w:pPr>
        <w:jc w:val="both"/>
        <w:rPr>
          <w:rFonts w:ascii="Arial" w:hAnsi="Arial" w:cs="Arial"/>
          <w:sz w:val="22"/>
          <w:szCs w:val="22"/>
        </w:rPr>
      </w:pPr>
    </w:p>
    <w:p w14:paraId="3330C072" w14:textId="77777777" w:rsidR="00723995" w:rsidRDefault="00723995" w:rsidP="00271712">
      <w:pPr>
        <w:jc w:val="both"/>
        <w:rPr>
          <w:rFonts w:ascii="Arial" w:hAnsi="Arial" w:cs="Arial"/>
          <w:sz w:val="22"/>
          <w:szCs w:val="22"/>
        </w:rPr>
      </w:pPr>
    </w:p>
    <w:p w14:paraId="56011C14" w14:textId="77777777" w:rsidR="00723995" w:rsidRDefault="00723995" w:rsidP="00271712">
      <w:pPr>
        <w:jc w:val="both"/>
        <w:rPr>
          <w:rFonts w:ascii="Arial" w:hAnsi="Arial" w:cs="Arial"/>
          <w:sz w:val="22"/>
          <w:szCs w:val="22"/>
        </w:rPr>
      </w:pPr>
    </w:p>
    <w:p w14:paraId="05A23959" w14:textId="77777777" w:rsidR="00723995" w:rsidRDefault="00723995" w:rsidP="00271712">
      <w:pPr>
        <w:jc w:val="both"/>
        <w:rPr>
          <w:rFonts w:ascii="Arial" w:hAnsi="Arial" w:cs="Arial"/>
          <w:sz w:val="22"/>
          <w:szCs w:val="22"/>
        </w:rPr>
      </w:pPr>
    </w:p>
    <w:p w14:paraId="087C1C19" w14:textId="77777777" w:rsidR="00723995" w:rsidRDefault="00723995" w:rsidP="00271712">
      <w:pPr>
        <w:jc w:val="both"/>
        <w:rPr>
          <w:rFonts w:ascii="Arial" w:hAnsi="Arial" w:cs="Arial"/>
          <w:sz w:val="22"/>
          <w:szCs w:val="22"/>
        </w:rPr>
      </w:pPr>
    </w:p>
    <w:p w14:paraId="111F8EDD" w14:textId="77777777" w:rsidR="00723995" w:rsidRDefault="00723995" w:rsidP="00271712">
      <w:pPr>
        <w:jc w:val="both"/>
        <w:rPr>
          <w:rFonts w:ascii="Arial" w:hAnsi="Arial" w:cs="Arial"/>
          <w:sz w:val="22"/>
          <w:szCs w:val="22"/>
        </w:rPr>
      </w:pPr>
    </w:p>
    <w:p w14:paraId="77EA3014" w14:textId="77777777" w:rsidR="00723995" w:rsidRDefault="00723995" w:rsidP="00271712">
      <w:pPr>
        <w:jc w:val="both"/>
        <w:rPr>
          <w:rFonts w:ascii="Arial" w:hAnsi="Arial" w:cs="Arial"/>
          <w:sz w:val="22"/>
          <w:szCs w:val="22"/>
        </w:rPr>
      </w:pPr>
    </w:p>
    <w:p w14:paraId="2915D9EE" w14:textId="77777777" w:rsidR="00723995" w:rsidRDefault="00723995" w:rsidP="00271712">
      <w:pPr>
        <w:jc w:val="both"/>
        <w:rPr>
          <w:rFonts w:ascii="Arial" w:hAnsi="Arial" w:cs="Arial"/>
          <w:sz w:val="22"/>
          <w:szCs w:val="22"/>
        </w:rPr>
      </w:pPr>
    </w:p>
    <w:p w14:paraId="770C0EE7" w14:textId="77777777" w:rsidR="00723995" w:rsidRDefault="00723995" w:rsidP="00271712">
      <w:pPr>
        <w:jc w:val="both"/>
        <w:rPr>
          <w:rFonts w:ascii="Arial" w:hAnsi="Arial" w:cs="Arial"/>
          <w:sz w:val="22"/>
          <w:szCs w:val="22"/>
        </w:rPr>
      </w:pPr>
    </w:p>
    <w:p w14:paraId="5E56D2BB" w14:textId="77777777" w:rsidR="00723995" w:rsidRDefault="00723995" w:rsidP="00271712">
      <w:pPr>
        <w:jc w:val="both"/>
        <w:rPr>
          <w:rFonts w:ascii="Arial" w:hAnsi="Arial" w:cs="Arial"/>
          <w:sz w:val="22"/>
          <w:szCs w:val="22"/>
        </w:rPr>
      </w:pPr>
    </w:p>
    <w:p w14:paraId="65046F12" w14:textId="77777777" w:rsidR="00723995" w:rsidRDefault="00723995" w:rsidP="00271712">
      <w:pPr>
        <w:jc w:val="both"/>
        <w:rPr>
          <w:rFonts w:ascii="Arial" w:hAnsi="Arial" w:cs="Arial"/>
          <w:sz w:val="22"/>
          <w:szCs w:val="22"/>
        </w:rPr>
      </w:pPr>
    </w:p>
    <w:p w14:paraId="2A610B16" w14:textId="77777777" w:rsidR="00723995" w:rsidRDefault="00723995" w:rsidP="00271712">
      <w:pPr>
        <w:jc w:val="both"/>
        <w:rPr>
          <w:rFonts w:ascii="Arial" w:hAnsi="Arial" w:cs="Arial"/>
          <w:sz w:val="22"/>
          <w:szCs w:val="22"/>
        </w:rPr>
      </w:pPr>
    </w:p>
    <w:p w14:paraId="748B600D" w14:textId="77777777" w:rsidR="00723995" w:rsidRDefault="00723995" w:rsidP="00271712">
      <w:pPr>
        <w:jc w:val="both"/>
        <w:rPr>
          <w:rFonts w:ascii="Arial" w:hAnsi="Arial" w:cs="Arial"/>
          <w:sz w:val="22"/>
          <w:szCs w:val="22"/>
        </w:rPr>
      </w:pPr>
    </w:p>
    <w:p w14:paraId="2BAE0451" w14:textId="77777777" w:rsidR="00723995" w:rsidRDefault="00723995" w:rsidP="00271712">
      <w:pPr>
        <w:jc w:val="both"/>
        <w:rPr>
          <w:rFonts w:ascii="Arial" w:hAnsi="Arial" w:cs="Arial"/>
          <w:sz w:val="22"/>
          <w:szCs w:val="22"/>
        </w:rPr>
      </w:pPr>
    </w:p>
    <w:p w14:paraId="663792F0" w14:textId="77777777" w:rsidR="00723995" w:rsidRDefault="00723995" w:rsidP="00271712">
      <w:pPr>
        <w:jc w:val="both"/>
        <w:rPr>
          <w:rFonts w:ascii="Arial" w:hAnsi="Arial" w:cs="Arial"/>
          <w:sz w:val="22"/>
          <w:szCs w:val="22"/>
        </w:rPr>
      </w:pPr>
    </w:p>
    <w:p w14:paraId="74466A2A" w14:textId="77777777" w:rsidR="00723995" w:rsidRDefault="00723995" w:rsidP="00271712">
      <w:pPr>
        <w:jc w:val="both"/>
        <w:rPr>
          <w:rFonts w:ascii="Arial" w:hAnsi="Arial" w:cs="Arial"/>
          <w:sz w:val="22"/>
          <w:szCs w:val="22"/>
        </w:rPr>
      </w:pPr>
    </w:p>
    <w:p w14:paraId="2B1BC1A2" w14:textId="77777777" w:rsidR="00723995" w:rsidRDefault="00723995" w:rsidP="00271712">
      <w:pPr>
        <w:jc w:val="both"/>
        <w:rPr>
          <w:rFonts w:ascii="Arial" w:hAnsi="Arial" w:cs="Arial"/>
          <w:sz w:val="22"/>
          <w:szCs w:val="22"/>
        </w:rPr>
      </w:pPr>
    </w:p>
    <w:p w14:paraId="4EB16C39" w14:textId="77777777" w:rsidR="00723995" w:rsidRDefault="00723995" w:rsidP="00271712">
      <w:pPr>
        <w:jc w:val="both"/>
        <w:rPr>
          <w:rFonts w:ascii="Arial" w:hAnsi="Arial" w:cs="Arial"/>
          <w:sz w:val="22"/>
          <w:szCs w:val="22"/>
        </w:rPr>
      </w:pPr>
    </w:p>
    <w:p w14:paraId="7AB4766A" w14:textId="77777777" w:rsidR="00723995" w:rsidRDefault="00723995" w:rsidP="00271712">
      <w:pPr>
        <w:jc w:val="both"/>
        <w:rPr>
          <w:rFonts w:ascii="Arial" w:hAnsi="Arial" w:cs="Arial"/>
          <w:sz w:val="22"/>
          <w:szCs w:val="22"/>
        </w:rPr>
      </w:pPr>
    </w:p>
    <w:p w14:paraId="0EC8B13D" w14:textId="77777777" w:rsidR="00723995" w:rsidRDefault="00723995" w:rsidP="00271712">
      <w:pPr>
        <w:jc w:val="both"/>
        <w:rPr>
          <w:rFonts w:ascii="Arial" w:hAnsi="Arial" w:cs="Arial"/>
          <w:sz w:val="22"/>
          <w:szCs w:val="22"/>
        </w:rPr>
      </w:pPr>
    </w:p>
    <w:p w14:paraId="52DB7D9F" w14:textId="77777777" w:rsidR="00723995" w:rsidRDefault="00723995" w:rsidP="00271712">
      <w:pPr>
        <w:jc w:val="both"/>
        <w:rPr>
          <w:rFonts w:ascii="Arial" w:hAnsi="Arial" w:cs="Arial"/>
          <w:sz w:val="22"/>
          <w:szCs w:val="22"/>
        </w:rPr>
      </w:pPr>
    </w:p>
    <w:p w14:paraId="08D069C4" w14:textId="77777777" w:rsidR="00723995" w:rsidRPr="00DF5E6A" w:rsidRDefault="00723995" w:rsidP="00271712">
      <w:pPr>
        <w:jc w:val="both"/>
        <w:rPr>
          <w:rFonts w:ascii="Arial" w:hAnsi="Arial" w:cs="Arial"/>
          <w:sz w:val="22"/>
          <w:szCs w:val="22"/>
        </w:rPr>
      </w:pPr>
    </w:p>
    <w:p w14:paraId="1023C186" w14:textId="77777777" w:rsidR="008F2975" w:rsidRPr="00DF5E6A" w:rsidRDefault="008F2975" w:rsidP="00271712">
      <w:pPr>
        <w:jc w:val="both"/>
        <w:rPr>
          <w:rFonts w:ascii="Arial" w:hAnsi="Arial" w:cs="Arial"/>
          <w:sz w:val="22"/>
          <w:szCs w:val="22"/>
          <w:u w:val="single"/>
        </w:rPr>
      </w:pPr>
      <w:r w:rsidRPr="00DF5E6A">
        <w:rPr>
          <w:rFonts w:ascii="Arial" w:hAnsi="Arial" w:cs="Arial"/>
          <w:sz w:val="22"/>
          <w:szCs w:val="22"/>
          <w:u w:val="single"/>
        </w:rPr>
        <w:t>Chosen digital innovation- Diabetes App</w:t>
      </w:r>
    </w:p>
    <w:p w14:paraId="7A71FC53" w14:textId="77777777" w:rsidR="0011049A" w:rsidRPr="00DF5E6A" w:rsidRDefault="0011049A" w:rsidP="00271712">
      <w:pPr>
        <w:jc w:val="both"/>
        <w:rPr>
          <w:rFonts w:ascii="Arial" w:hAnsi="Arial" w:cs="Arial"/>
          <w:sz w:val="22"/>
          <w:szCs w:val="22"/>
          <w:u w:val="single"/>
        </w:rPr>
      </w:pPr>
    </w:p>
    <w:p w14:paraId="69CA85A2" w14:textId="01E9E2E2" w:rsidR="00103CF6" w:rsidRDefault="008F2975" w:rsidP="00271712">
      <w:pPr>
        <w:jc w:val="both"/>
        <w:rPr>
          <w:rFonts w:ascii="Arial" w:hAnsi="Arial" w:cs="Arial"/>
          <w:sz w:val="22"/>
          <w:szCs w:val="22"/>
          <w:u w:val="single"/>
        </w:rPr>
      </w:pPr>
      <w:r w:rsidRPr="00DF5E6A">
        <w:rPr>
          <w:rFonts w:ascii="Arial" w:hAnsi="Arial" w:cs="Arial"/>
          <w:sz w:val="22"/>
          <w:szCs w:val="22"/>
          <w:u w:val="single"/>
        </w:rPr>
        <w:t xml:space="preserve">Introduction </w:t>
      </w:r>
    </w:p>
    <w:p w14:paraId="596799DE" w14:textId="77777777" w:rsidR="00D34997" w:rsidRPr="00DF5E6A" w:rsidRDefault="00D34997" w:rsidP="00271712">
      <w:pPr>
        <w:jc w:val="both"/>
        <w:rPr>
          <w:rFonts w:ascii="Arial" w:hAnsi="Arial" w:cs="Arial"/>
          <w:sz w:val="22"/>
          <w:szCs w:val="22"/>
          <w:u w:val="single"/>
        </w:rPr>
      </w:pPr>
    </w:p>
    <w:p w14:paraId="78BAB284" w14:textId="591B718B" w:rsidR="005A7941" w:rsidRPr="00DF5E6A" w:rsidRDefault="002F3739" w:rsidP="005A7941">
      <w:pPr>
        <w:spacing w:after="0" w:line="240" w:lineRule="auto"/>
        <w:rPr>
          <w:rFonts w:ascii="Arial" w:eastAsia="Times New Roman" w:hAnsi="Arial" w:cs="Arial"/>
          <w:kern w:val="0"/>
          <w:sz w:val="22"/>
          <w:szCs w:val="22"/>
          <w:lang w:eastAsia="en-GB"/>
          <w14:ligatures w14:val="none"/>
        </w:rPr>
      </w:pPr>
      <w:r w:rsidRPr="002F3739">
        <w:rPr>
          <w:rFonts w:ascii="Arial" w:eastAsia="Times New Roman" w:hAnsi="Arial" w:cs="Arial"/>
          <w:kern w:val="0"/>
          <w:sz w:val="22"/>
          <w:szCs w:val="22"/>
          <w:lang w:eastAsia="en-GB"/>
          <w14:ligatures w14:val="none"/>
        </w:rPr>
        <w:t xml:space="preserve">This study looks at the digital aspects that have been implemented in the health and social care sectors throughout England. </w:t>
      </w:r>
      <w:r w:rsidR="005624B2">
        <w:rPr>
          <w:rFonts w:ascii="Arial" w:eastAsia="Times New Roman" w:hAnsi="Arial" w:cs="Arial"/>
          <w:kern w:val="0"/>
          <w:sz w:val="22"/>
          <w:szCs w:val="22"/>
          <w:lang w:eastAsia="en-GB"/>
          <w14:ligatures w14:val="none"/>
        </w:rPr>
        <w:t>f</w:t>
      </w:r>
      <w:r w:rsidRPr="002F3739">
        <w:rPr>
          <w:rFonts w:ascii="Arial" w:eastAsia="Times New Roman" w:hAnsi="Arial" w:cs="Arial"/>
          <w:kern w:val="0"/>
          <w:sz w:val="22"/>
          <w:szCs w:val="22"/>
          <w:lang w:eastAsia="en-GB"/>
          <w14:ligatures w14:val="none"/>
        </w:rPr>
        <w:t xml:space="preserve">or example, the diabetic app was created to help patients manage their own health, improve clinical results, and be more convenient, especially by allowing for remote monitoring and data </w:t>
      </w:r>
      <w:r w:rsidRPr="00DF5E6A">
        <w:rPr>
          <w:rFonts w:ascii="Arial" w:eastAsia="Times New Roman" w:hAnsi="Arial" w:cs="Arial"/>
          <w:kern w:val="0"/>
          <w:sz w:val="22"/>
          <w:szCs w:val="22"/>
          <w:lang w:eastAsia="en-GB"/>
          <w14:ligatures w14:val="none"/>
        </w:rPr>
        <w:t>tracking. They</w:t>
      </w:r>
      <w:r w:rsidRPr="002F3739">
        <w:rPr>
          <w:rFonts w:ascii="Arial" w:eastAsia="Times New Roman" w:hAnsi="Arial" w:cs="Arial"/>
          <w:kern w:val="0"/>
          <w:sz w:val="22"/>
          <w:szCs w:val="22"/>
          <w:lang w:eastAsia="en-GB"/>
          <w14:ligatures w14:val="none"/>
        </w:rPr>
        <w:t xml:space="preserve"> function as computerised instruments for handling everyday issues like blood glucose monitoring, insulin dosage, and mental and physical health care.</w:t>
      </w:r>
    </w:p>
    <w:p w14:paraId="41521E36" w14:textId="77777777" w:rsidR="005A7941" w:rsidRDefault="005A7941" w:rsidP="005A7941">
      <w:pPr>
        <w:spacing w:after="0" w:line="240" w:lineRule="auto"/>
        <w:rPr>
          <w:rFonts w:ascii="Arial" w:eastAsia="Times New Roman" w:hAnsi="Arial" w:cs="Arial"/>
          <w:kern w:val="0"/>
          <w:sz w:val="22"/>
          <w:szCs w:val="22"/>
          <w:lang w:eastAsia="en-GB"/>
          <w14:ligatures w14:val="none"/>
        </w:rPr>
      </w:pPr>
    </w:p>
    <w:p w14:paraId="2813BA6C" w14:textId="77777777" w:rsidR="00D34997" w:rsidRPr="00DF5E6A" w:rsidRDefault="00D34997" w:rsidP="005A7941">
      <w:pPr>
        <w:spacing w:after="0" w:line="240" w:lineRule="auto"/>
        <w:rPr>
          <w:rFonts w:ascii="Arial" w:eastAsia="Times New Roman" w:hAnsi="Arial" w:cs="Arial"/>
          <w:kern w:val="0"/>
          <w:sz w:val="22"/>
          <w:szCs w:val="22"/>
          <w:lang w:eastAsia="en-GB"/>
          <w14:ligatures w14:val="none"/>
        </w:rPr>
      </w:pPr>
    </w:p>
    <w:p w14:paraId="1930D058" w14:textId="0123D9A3" w:rsidR="005A7941" w:rsidRPr="00DF5E6A" w:rsidRDefault="005A7941" w:rsidP="005A7941">
      <w:pPr>
        <w:spacing w:after="0" w:line="240" w:lineRule="auto"/>
        <w:rPr>
          <w:rFonts w:ascii="Arial" w:eastAsia="Times New Roman" w:hAnsi="Arial" w:cs="Arial"/>
          <w:kern w:val="0"/>
          <w:sz w:val="22"/>
          <w:szCs w:val="22"/>
          <w:lang w:eastAsia="en-GB"/>
          <w14:ligatures w14:val="none"/>
        </w:rPr>
      </w:pPr>
      <w:r w:rsidRPr="00DF5E6A">
        <w:rPr>
          <w:rFonts w:ascii="Arial" w:eastAsia="Times New Roman" w:hAnsi="Arial" w:cs="Arial"/>
          <w:kern w:val="0"/>
          <w:sz w:val="22"/>
          <w:szCs w:val="22"/>
          <w:lang w:eastAsia="en-GB"/>
          <w14:ligatures w14:val="none"/>
        </w:rPr>
        <w:t>The diabetes app will be thoroughly assessed in this report, along with important conclusions and suggestions for future development.</w:t>
      </w:r>
      <w:r w:rsidRPr="00DF5E6A">
        <w:rPr>
          <w:rFonts w:ascii="Arial" w:eastAsia="Times New Roman" w:hAnsi="Arial" w:cs="Arial"/>
          <w:kern w:val="0"/>
          <w:sz w:val="22"/>
          <w:szCs w:val="22"/>
          <w:lang w:eastAsia="en-GB"/>
          <w14:ligatures w14:val="none"/>
        </w:rPr>
        <w:br/>
        <w:t xml:space="preserve">By offering real-time, data-driven support that enhances glycaemic control and promotes self-management, debate applications have emerged as a crucial, game-changing instrument in the healthcare industry for managing contemporary chronic diseases. These digital tools—such as apps for monitoring blood sugar, diet, exercise, and medication—are being </w:t>
      </w:r>
      <w:r w:rsidR="00D72F6C" w:rsidRPr="00DF5E6A">
        <w:rPr>
          <w:rFonts w:ascii="Arial" w:eastAsia="Times New Roman" w:hAnsi="Arial" w:cs="Arial"/>
          <w:kern w:val="0"/>
          <w:sz w:val="22"/>
          <w:szCs w:val="22"/>
          <w:lang w:eastAsia="en-GB"/>
          <w14:ligatures w14:val="none"/>
        </w:rPr>
        <w:t>utilised more</w:t>
      </w:r>
      <w:r w:rsidRPr="00DF5E6A">
        <w:rPr>
          <w:rFonts w:ascii="Arial" w:eastAsia="Times New Roman" w:hAnsi="Arial" w:cs="Arial"/>
          <w:kern w:val="0"/>
          <w:sz w:val="22"/>
          <w:szCs w:val="22"/>
          <w:lang w:eastAsia="en-GB"/>
          <w14:ligatures w14:val="none"/>
        </w:rPr>
        <w:t xml:space="preserve"> to support conventional clinical care, providing a practical and easily accessible approach to managing diabetes. </w:t>
      </w:r>
    </w:p>
    <w:p w14:paraId="29E75871" w14:textId="76FB6D6E" w:rsidR="000F6230" w:rsidRPr="000F6230" w:rsidRDefault="00103CF6" w:rsidP="000F6230">
      <w:pPr>
        <w:rPr>
          <w:rFonts w:ascii="Times New Roman" w:eastAsia="Times New Roman" w:hAnsi="Times New Roman" w:cs="Times New Roman"/>
          <w:kern w:val="0"/>
          <w:lang w:eastAsia="en-GB"/>
          <w14:ligatures w14:val="none"/>
        </w:rPr>
      </w:pPr>
      <w:r w:rsidRPr="00103CF6">
        <w:rPr>
          <w:rFonts w:ascii="Arial" w:hAnsi="Arial" w:cs="Arial"/>
          <w:sz w:val="22"/>
          <w:szCs w:val="22"/>
        </w:rPr>
        <w:t xml:space="preserve">According to </w:t>
      </w:r>
      <w:r w:rsidRPr="00DF5E6A">
        <w:rPr>
          <w:rFonts w:ascii="Arial" w:hAnsi="Arial" w:cs="Arial"/>
          <w:sz w:val="22"/>
          <w:szCs w:val="22"/>
        </w:rPr>
        <w:t>(</w:t>
      </w:r>
      <w:r w:rsidRPr="00103CF6">
        <w:rPr>
          <w:rFonts w:ascii="Arial" w:hAnsi="Arial" w:cs="Arial"/>
          <w:sz w:val="22"/>
          <w:szCs w:val="22"/>
        </w:rPr>
        <w:t xml:space="preserve">Jeffrey et al. (2019, </w:t>
      </w:r>
      <w:r w:rsidR="00FA3415" w:rsidRPr="00DF5E6A">
        <w:rPr>
          <w:rFonts w:ascii="Arial" w:hAnsi="Arial" w:cs="Arial"/>
          <w:sz w:val="22"/>
          <w:szCs w:val="22"/>
        </w:rPr>
        <w:t xml:space="preserve">p. </w:t>
      </w:r>
      <w:r w:rsidRPr="00103CF6">
        <w:rPr>
          <w:rFonts w:ascii="Arial" w:hAnsi="Arial" w:cs="Arial"/>
          <w:sz w:val="22"/>
          <w:szCs w:val="22"/>
        </w:rPr>
        <w:t xml:space="preserve">84), for </w:t>
      </w:r>
      <w:r w:rsidRPr="000F6230">
        <w:rPr>
          <w:rFonts w:ascii="Arial" w:hAnsi="Arial" w:cs="Arial"/>
          <w:sz w:val="22"/>
          <w:szCs w:val="22"/>
        </w:rPr>
        <w:t>instance, integrating user-centred features that include users in self-management activities can enhance health outcomes developers and entrepreneurs may find the findings useful in enhancing the usability and design of apps.</w:t>
      </w:r>
      <w:r w:rsidR="000F6230" w:rsidRPr="000F6230">
        <w:rPr>
          <w:rFonts w:ascii="Arial" w:eastAsia="Times New Roman" w:hAnsi="Arial" w:cs="Arial"/>
          <w:kern w:val="0"/>
          <w:sz w:val="22"/>
          <w:szCs w:val="22"/>
          <w:lang w:eastAsia="en-GB"/>
          <w14:ligatures w14:val="none"/>
        </w:rPr>
        <w:t xml:space="preserve"> Additionally, the patient service user and </w:t>
      </w:r>
      <w:r w:rsidR="00D34997">
        <w:rPr>
          <w:rFonts w:ascii="Arial" w:eastAsia="Times New Roman" w:hAnsi="Arial" w:cs="Arial"/>
          <w:kern w:val="0"/>
          <w:sz w:val="22"/>
          <w:szCs w:val="22"/>
          <w:lang w:eastAsia="en-GB"/>
          <w14:ligatures w14:val="none"/>
        </w:rPr>
        <w:t>workforce</w:t>
      </w:r>
      <w:r w:rsidR="000F6230" w:rsidRPr="000F6230">
        <w:rPr>
          <w:rFonts w:ascii="Arial" w:eastAsia="Times New Roman" w:hAnsi="Arial" w:cs="Arial"/>
          <w:kern w:val="0"/>
          <w:sz w:val="22"/>
          <w:szCs w:val="22"/>
          <w:lang w:eastAsia="en-GB"/>
          <w14:ligatures w14:val="none"/>
        </w:rPr>
        <w:t xml:space="preserve"> are included in this report using the SWOT analysis structure. Along with </w:t>
      </w:r>
      <w:r w:rsidR="00723995">
        <w:rPr>
          <w:rFonts w:ascii="Arial" w:eastAsia="Times New Roman" w:hAnsi="Arial" w:cs="Arial"/>
          <w:kern w:val="0"/>
          <w:sz w:val="22"/>
          <w:szCs w:val="22"/>
          <w:lang w:eastAsia="en-GB"/>
          <w14:ligatures w14:val="none"/>
        </w:rPr>
        <w:t>evaluation</w:t>
      </w:r>
      <w:r w:rsidR="000F6230" w:rsidRPr="000F6230">
        <w:rPr>
          <w:rFonts w:ascii="Arial" w:eastAsia="Times New Roman" w:hAnsi="Arial" w:cs="Arial"/>
          <w:kern w:val="0"/>
          <w:sz w:val="22"/>
          <w:szCs w:val="22"/>
          <w:lang w:eastAsia="en-GB"/>
          <w14:ligatures w14:val="none"/>
        </w:rPr>
        <w:t>, there will be evidence-based benefits and problems, as well as strengths and weaknesses with significant obstacles and difficulties</w:t>
      </w:r>
      <w:r w:rsidR="000F6230" w:rsidRPr="000F6230">
        <w:rPr>
          <w:rFonts w:ascii="Times New Roman" w:eastAsia="Times New Roman" w:hAnsi="Times New Roman" w:cs="Times New Roman"/>
          <w:kern w:val="0"/>
          <w:lang w:eastAsia="en-GB"/>
          <w14:ligatures w14:val="none"/>
        </w:rPr>
        <w:t>.</w:t>
      </w:r>
    </w:p>
    <w:p w14:paraId="6E980F7D" w14:textId="2B38A937" w:rsidR="00C14EFB" w:rsidRPr="00DF5E6A" w:rsidRDefault="00C14EFB" w:rsidP="00103CF6">
      <w:pPr>
        <w:jc w:val="both"/>
        <w:rPr>
          <w:rFonts w:ascii="Arial" w:hAnsi="Arial" w:cs="Arial"/>
          <w:sz w:val="22"/>
          <w:szCs w:val="22"/>
        </w:rPr>
      </w:pPr>
    </w:p>
    <w:p w14:paraId="455409D8" w14:textId="17BBFD28" w:rsidR="00D72F6C" w:rsidRPr="00DF5E6A" w:rsidRDefault="00D72F6C" w:rsidP="00103CF6">
      <w:pPr>
        <w:jc w:val="both"/>
        <w:rPr>
          <w:rFonts w:ascii="Arial" w:hAnsi="Arial" w:cs="Arial"/>
          <w:sz w:val="22"/>
          <w:szCs w:val="22"/>
          <w:u w:val="single"/>
        </w:rPr>
      </w:pPr>
      <w:r w:rsidRPr="00DF5E6A">
        <w:rPr>
          <w:rFonts w:ascii="Arial" w:hAnsi="Arial" w:cs="Arial"/>
          <w:sz w:val="22"/>
          <w:szCs w:val="22"/>
          <w:u w:val="single"/>
        </w:rPr>
        <w:t xml:space="preserve">Patient/service user </w:t>
      </w:r>
    </w:p>
    <w:p w14:paraId="78DA1143" w14:textId="77777777" w:rsidR="00C14EFB" w:rsidRPr="00DF5E6A" w:rsidRDefault="00C14EFB" w:rsidP="00103CF6">
      <w:pPr>
        <w:jc w:val="both"/>
        <w:rPr>
          <w:rFonts w:ascii="Arial" w:hAnsi="Arial" w:cs="Arial"/>
          <w:sz w:val="22"/>
          <w:szCs w:val="22"/>
          <w:u w:val="single"/>
        </w:rPr>
      </w:pPr>
    </w:p>
    <w:p w14:paraId="66085482" w14:textId="58335065" w:rsidR="00D72F6C" w:rsidRPr="00DF5E6A" w:rsidRDefault="00D72F6C" w:rsidP="00103CF6">
      <w:pPr>
        <w:jc w:val="both"/>
        <w:rPr>
          <w:rFonts w:ascii="Arial" w:hAnsi="Arial" w:cs="Arial"/>
          <w:sz w:val="22"/>
          <w:szCs w:val="22"/>
          <w:u w:val="single"/>
        </w:rPr>
      </w:pPr>
      <w:r w:rsidRPr="00DF5E6A">
        <w:rPr>
          <w:rFonts w:ascii="Arial" w:hAnsi="Arial" w:cs="Arial"/>
          <w:sz w:val="22"/>
          <w:szCs w:val="22"/>
          <w:u w:val="single"/>
        </w:rPr>
        <w:t xml:space="preserve">Benefits and </w:t>
      </w:r>
      <w:r w:rsidR="00C14EFB" w:rsidRPr="00DF5E6A">
        <w:rPr>
          <w:rFonts w:ascii="Arial" w:hAnsi="Arial" w:cs="Arial"/>
          <w:sz w:val="22"/>
          <w:szCs w:val="22"/>
          <w:u w:val="single"/>
        </w:rPr>
        <w:t>challenges of</w:t>
      </w:r>
      <w:r w:rsidRPr="00DF5E6A">
        <w:rPr>
          <w:rFonts w:ascii="Arial" w:hAnsi="Arial" w:cs="Arial"/>
          <w:sz w:val="22"/>
          <w:szCs w:val="22"/>
          <w:u w:val="single"/>
        </w:rPr>
        <w:t xml:space="preserve"> the Diabetes App</w:t>
      </w:r>
    </w:p>
    <w:p w14:paraId="567BD67E" w14:textId="45DEBCE4" w:rsidR="005C672C" w:rsidRPr="005C672C" w:rsidRDefault="005C672C" w:rsidP="005C672C">
      <w:pPr>
        <w:spacing w:after="0" w:line="240" w:lineRule="auto"/>
        <w:rPr>
          <w:rFonts w:ascii="Arial" w:eastAsia="Times New Roman" w:hAnsi="Arial" w:cs="Arial"/>
          <w:kern w:val="0"/>
          <w:sz w:val="22"/>
          <w:szCs w:val="22"/>
          <w:lang w:eastAsia="en-GB"/>
          <w14:ligatures w14:val="none"/>
        </w:rPr>
      </w:pPr>
      <w:r w:rsidRPr="005C672C">
        <w:rPr>
          <w:rFonts w:ascii="Arial" w:eastAsia="Times New Roman" w:hAnsi="Arial" w:cs="Arial"/>
          <w:kern w:val="0"/>
          <w:sz w:val="22"/>
          <w:szCs w:val="22"/>
          <w:lang w:eastAsia="en-GB"/>
          <w14:ligatures w14:val="none"/>
        </w:rPr>
        <w:t>Significant improvements in diabetes distress were noted, and patients/service users expressed satisfaction with the</w:t>
      </w:r>
      <w:r w:rsidR="005B07C1" w:rsidRPr="00DF5E6A">
        <w:rPr>
          <w:rFonts w:ascii="Arial" w:eastAsia="Times New Roman" w:hAnsi="Arial" w:cs="Arial"/>
          <w:kern w:val="0"/>
          <w:sz w:val="22"/>
          <w:szCs w:val="22"/>
          <w:lang w:eastAsia="en-GB"/>
          <w14:ligatures w14:val="none"/>
        </w:rPr>
        <w:t xml:space="preserve"> app</w:t>
      </w:r>
      <w:r w:rsidRPr="005C672C">
        <w:rPr>
          <w:rFonts w:ascii="Arial" w:eastAsia="Times New Roman" w:hAnsi="Arial" w:cs="Arial"/>
          <w:kern w:val="0"/>
          <w:sz w:val="22"/>
          <w:szCs w:val="22"/>
          <w:lang w:eastAsia="en-GB"/>
          <w14:ligatures w14:val="none"/>
        </w:rPr>
        <w:t xml:space="preserve"> were seen by the majority of providers as supplements to diabetes education. (Diabetes Science and Technology Journal, 2023, p. 17). Despite having only 33% of prior app experience, 100% of them would think about suggesting the diabetic app to their patients.</w:t>
      </w:r>
    </w:p>
    <w:p w14:paraId="58188ECE" w14:textId="77777777" w:rsidR="003D30D6" w:rsidRDefault="00586873" w:rsidP="003D30D6">
      <w:pPr>
        <w:rPr>
          <w:rFonts w:ascii="Times New Roman" w:eastAsia="Times New Roman" w:hAnsi="Times New Roman" w:cs="Times New Roman"/>
          <w:kern w:val="0"/>
          <w:lang w:eastAsia="en-GB"/>
          <w14:ligatures w14:val="none"/>
        </w:rPr>
      </w:pPr>
      <w:r w:rsidRPr="00586873">
        <w:rPr>
          <w:rFonts w:ascii="Arial" w:hAnsi="Arial" w:cs="Arial"/>
          <w:sz w:val="22"/>
          <w:szCs w:val="22"/>
        </w:rPr>
        <w:t xml:space="preserve">Every respondent concurred that the following features of the Diabetes app are important to take into account: evidence-based educational content, data logging and tracking features, customisable user experience, digital coaching through </w:t>
      </w:r>
      <w:r w:rsidRPr="00DF5E6A">
        <w:rPr>
          <w:rFonts w:ascii="Arial" w:hAnsi="Arial" w:cs="Arial"/>
          <w:sz w:val="22"/>
          <w:szCs w:val="22"/>
        </w:rPr>
        <w:t>goal setting</w:t>
      </w:r>
      <w:r w:rsidRPr="00586873">
        <w:rPr>
          <w:rFonts w:ascii="Arial" w:hAnsi="Arial" w:cs="Arial"/>
          <w:sz w:val="22"/>
          <w:szCs w:val="22"/>
        </w:rPr>
        <w:t xml:space="preserve"> or reminders, and the capacity to share data with providers.</w:t>
      </w:r>
      <w:r w:rsidR="00C22682" w:rsidRPr="00DF5E6A">
        <w:rPr>
          <w:rFonts w:ascii="Arial" w:eastAsia="Times New Roman" w:hAnsi="Arial" w:cs="Arial"/>
          <w:kern w:val="0"/>
          <w:sz w:val="22"/>
          <w:szCs w:val="22"/>
          <w:lang w:eastAsia="en-GB"/>
          <w14:ligatures w14:val="none"/>
        </w:rPr>
        <w:t xml:space="preserve"> Patients are given safety and convenience with the diabetic app, and additional features like medication reminders and blood glucose alerts assist avoid complications and lessen the everyday stress of managing the disease. many of the diabetes apps can sync with apple health acting as a central repository for health data.</w:t>
      </w:r>
      <w:r w:rsidR="003D30D6" w:rsidRPr="003D30D6">
        <w:rPr>
          <w:rFonts w:ascii="Times New Roman" w:eastAsia="Times New Roman" w:hAnsi="Times New Roman" w:cs="Times New Roman"/>
          <w:kern w:val="0"/>
          <w:lang w:eastAsia="en-GB"/>
          <w14:ligatures w14:val="none"/>
        </w:rPr>
        <w:t xml:space="preserve"> </w:t>
      </w:r>
    </w:p>
    <w:p w14:paraId="2F91FCB3" w14:textId="3ACCDE60" w:rsidR="003D30D6" w:rsidRPr="003D30D6" w:rsidRDefault="003D30D6" w:rsidP="003D30D6">
      <w:pPr>
        <w:rPr>
          <w:rFonts w:ascii="Arial" w:eastAsia="Times New Roman" w:hAnsi="Arial" w:cs="Arial"/>
          <w:kern w:val="0"/>
          <w:sz w:val="22"/>
          <w:szCs w:val="22"/>
          <w:lang w:eastAsia="en-GB"/>
          <w14:ligatures w14:val="none"/>
        </w:rPr>
      </w:pPr>
      <w:r w:rsidRPr="003D30D6">
        <w:rPr>
          <w:rFonts w:ascii="Arial" w:eastAsia="Times New Roman" w:hAnsi="Arial" w:cs="Arial"/>
          <w:kern w:val="0"/>
          <w:sz w:val="22"/>
          <w:szCs w:val="22"/>
          <w:lang w:eastAsia="en-GB"/>
          <w14:ligatures w14:val="none"/>
        </w:rPr>
        <w:lastRenderedPageBreak/>
        <w:t>Even though there is a wealth of data supporting the advantages of continuous glucose monitoring (CGM) for managing diabetes, a sizable percentage of technology users still struggle to meet their glycaemic goals. We suggest the Accu-chek smart guide predict app, a cutting-edge CGM digital companion that combines a number of sophisticated glucose predicting features with the goal of alerting users to glycaemic conditions sooner, as a solution to this problem. techniques: Three machine learning models underpin the app's features, which include a two-hour glucose forecast and a 30-minute low glucose detection for sleep interventions.</w:t>
      </w:r>
      <w:r>
        <w:rPr>
          <w:rFonts w:ascii="Arial" w:eastAsia="Times New Roman" w:hAnsi="Arial" w:cs="Arial"/>
          <w:kern w:val="0"/>
          <w:sz w:val="22"/>
          <w:szCs w:val="22"/>
          <w:lang w:eastAsia="en-GB"/>
          <w14:ligatures w14:val="none"/>
        </w:rPr>
        <w:t>(Paw Herrero et al.,2024) states three</w:t>
      </w:r>
      <w:r w:rsidRPr="003D30D6">
        <w:rPr>
          <w:rFonts w:ascii="Arial" w:eastAsia="Times New Roman" w:hAnsi="Arial" w:cs="Arial"/>
          <w:kern w:val="0"/>
          <w:sz w:val="22"/>
          <w:szCs w:val="22"/>
          <w:lang w:eastAsia="en-GB"/>
          <w14:ligatures w14:val="none"/>
        </w:rPr>
        <w:t xml:space="preserve"> data sets were used to evaluate the models' performance: participants with type 1 diabetes (T1D) on MDI (n = 21), subjects with type 2 diabetes (T2D) on MDI (n = 59), and people with T1D on insulin pump therapy (n = 226).</w:t>
      </w:r>
    </w:p>
    <w:p w14:paraId="5A3779B5" w14:textId="0E98392B" w:rsidR="00C22682" w:rsidRPr="00194BCB" w:rsidRDefault="00194BCB" w:rsidP="00C22682">
      <w:pPr>
        <w:rPr>
          <w:rFonts w:ascii="Arial" w:eastAsia="Times New Roman" w:hAnsi="Arial" w:cs="Arial"/>
          <w:color w:val="EE0000"/>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6BC059BA" w14:textId="1D44F989" w:rsidR="00586873" w:rsidRPr="00DF5E6A" w:rsidRDefault="00586873" w:rsidP="00586873">
      <w:pPr>
        <w:jc w:val="both"/>
        <w:rPr>
          <w:rFonts w:ascii="Arial" w:hAnsi="Arial" w:cs="Arial"/>
          <w:sz w:val="22"/>
          <w:szCs w:val="22"/>
        </w:rPr>
      </w:pPr>
    </w:p>
    <w:p w14:paraId="68A353D5" w14:textId="77777777" w:rsidR="00C1579F" w:rsidRPr="00DF5E6A" w:rsidRDefault="00C1579F" w:rsidP="00586873">
      <w:pPr>
        <w:jc w:val="both"/>
        <w:rPr>
          <w:rFonts w:ascii="Arial" w:hAnsi="Arial" w:cs="Arial"/>
          <w:sz w:val="22"/>
          <w:szCs w:val="22"/>
        </w:rPr>
      </w:pPr>
    </w:p>
    <w:p w14:paraId="6EAE87D5" w14:textId="3496F4C0" w:rsidR="00C14EFB" w:rsidRPr="00586873" w:rsidRDefault="00C1579F" w:rsidP="0011049A">
      <w:pPr>
        <w:rPr>
          <w:rFonts w:ascii="Arial" w:hAnsi="Arial" w:cs="Arial"/>
          <w:sz w:val="22"/>
          <w:szCs w:val="22"/>
        </w:rPr>
      </w:pPr>
      <w:r w:rsidRPr="00C1579F">
        <w:rPr>
          <w:rFonts w:ascii="Arial" w:hAnsi="Arial" w:cs="Arial"/>
          <w:sz w:val="22"/>
          <w:szCs w:val="22"/>
        </w:rPr>
        <w:t>Patients can benefit greatly from the diabetes app by using automated logbooks, blood sugar monitoring, and better glucose control. With features like meal planning, medication reminders, and data sharing with medical professionals, the diabetic app makes daily self-management simpler. Numerous platforms enable patients to communicate data directly with their healthcare providers and export comprehensive reports, which increases appointment efficiency.</w:t>
      </w:r>
      <w:r w:rsidR="0011049A" w:rsidRPr="00DF5E6A">
        <w:rPr>
          <w:rFonts w:ascii="Arial" w:eastAsia="Times New Roman" w:hAnsi="Arial" w:cs="Arial"/>
          <w:kern w:val="0"/>
          <w:sz w:val="22"/>
          <w:szCs w:val="22"/>
          <w:lang w:eastAsia="en-GB"/>
          <w14:ligatures w14:val="none"/>
        </w:rPr>
        <w:t xml:space="preserve"> Patients are given safety and convenience with the diabetic app, and additional features like medication reminders and blood glucose alerts assist avoid complications and lessen the everyday stress of managing the disease. many of the diabetes apps can sync with apple health acting as a central repository for health data.</w:t>
      </w:r>
    </w:p>
    <w:p w14:paraId="4E9C4B2A" w14:textId="77777777" w:rsidR="00103CF6" w:rsidRPr="00DF5E6A" w:rsidRDefault="00103CF6" w:rsidP="00103CF6">
      <w:pPr>
        <w:jc w:val="both"/>
        <w:rPr>
          <w:rFonts w:ascii="Arial" w:hAnsi="Arial" w:cs="Arial"/>
          <w:sz w:val="22"/>
          <w:szCs w:val="22"/>
        </w:rPr>
      </w:pPr>
    </w:p>
    <w:p w14:paraId="69FE8CB2" w14:textId="24ED9E8B" w:rsidR="00C22682" w:rsidRPr="00103CF6" w:rsidRDefault="00C22682" w:rsidP="00103CF6">
      <w:pPr>
        <w:jc w:val="both"/>
        <w:rPr>
          <w:rFonts w:ascii="Arial" w:hAnsi="Arial" w:cs="Arial"/>
          <w:sz w:val="22"/>
          <w:szCs w:val="22"/>
          <w:u w:val="single"/>
        </w:rPr>
      </w:pPr>
      <w:r w:rsidRPr="00DF5E6A">
        <w:rPr>
          <w:rFonts w:ascii="Arial" w:hAnsi="Arial" w:cs="Arial"/>
          <w:sz w:val="22"/>
          <w:szCs w:val="22"/>
          <w:u w:val="single"/>
        </w:rPr>
        <w:t xml:space="preserve">Critical evaluation of barriers and challenges </w:t>
      </w:r>
    </w:p>
    <w:p w14:paraId="1517DE7C" w14:textId="6478F993" w:rsidR="00C14EFB" w:rsidRPr="00DF5E6A" w:rsidRDefault="00D72F6C" w:rsidP="00C14EFB">
      <w:pPr>
        <w:jc w:val="both"/>
        <w:rPr>
          <w:rFonts w:ascii="Arial" w:hAnsi="Arial" w:cs="Arial"/>
          <w:sz w:val="22"/>
          <w:szCs w:val="22"/>
        </w:rPr>
      </w:pPr>
      <w:r w:rsidRPr="00D72F6C">
        <w:rPr>
          <w:rFonts w:ascii="Arial" w:hAnsi="Arial" w:cs="Arial"/>
          <w:sz w:val="22"/>
          <w:szCs w:val="22"/>
        </w:rPr>
        <w:t xml:space="preserve">In order to assist </w:t>
      </w:r>
      <w:r w:rsidRPr="00DF5E6A">
        <w:rPr>
          <w:rFonts w:ascii="Arial" w:hAnsi="Arial" w:cs="Arial"/>
          <w:sz w:val="22"/>
          <w:szCs w:val="22"/>
        </w:rPr>
        <w:t>patients,</w:t>
      </w:r>
      <w:r w:rsidRPr="00D72F6C">
        <w:rPr>
          <w:rFonts w:ascii="Arial" w:hAnsi="Arial" w:cs="Arial"/>
          <w:sz w:val="22"/>
          <w:szCs w:val="22"/>
        </w:rPr>
        <w:t xml:space="preserve"> manage their diabetes, digital health technology—particularly digital and health applications like the diabetic app—has been evolving quickly. People with diabetes who need to change their medication or lifestyle in response to glucose-monitoring data can get help from diabetic applications on smartphones and other wireless devices (Fleming et al., 2020, p. 43).The health and social care organization has made progress in categorising various forms of digital health technology under the category of medical </w:t>
      </w:r>
      <w:r w:rsidRPr="00DF5E6A">
        <w:rPr>
          <w:rFonts w:ascii="Arial" w:hAnsi="Arial" w:cs="Arial"/>
          <w:sz w:val="22"/>
          <w:szCs w:val="22"/>
        </w:rPr>
        <w:t>equipment. As</w:t>
      </w:r>
      <w:r w:rsidRPr="00D72F6C">
        <w:rPr>
          <w:rFonts w:ascii="Arial" w:hAnsi="Arial" w:cs="Arial"/>
          <w:sz w:val="22"/>
          <w:szCs w:val="22"/>
        </w:rPr>
        <w:t xml:space="preserve"> the subject of diabetic digital health advances and becomes increasingly integrated into daily life, it is important to make sure that it is founded on the greatest available data about safety and effectiveness.</w:t>
      </w:r>
      <w:r w:rsidR="00C14EFB" w:rsidRPr="00DF5E6A">
        <w:rPr>
          <w:rFonts w:ascii="Arial" w:eastAsia="Times New Roman" w:hAnsi="Arial" w:cs="Arial"/>
          <w:kern w:val="0"/>
          <w:sz w:val="22"/>
          <w:szCs w:val="22"/>
          <w:lang w:eastAsia="en-GB"/>
          <w14:ligatures w14:val="none"/>
        </w:rPr>
        <w:t xml:space="preserve"> </w:t>
      </w:r>
      <w:r w:rsidR="00C14EFB" w:rsidRPr="00DF5E6A">
        <w:rPr>
          <w:rFonts w:ascii="Arial" w:hAnsi="Arial" w:cs="Arial"/>
          <w:sz w:val="22"/>
          <w:szCs w:val="22"/>
        </w:rPr>
        <w:t xml:space="preserve">In order to guarantee that diabetic health technology can realise its full potential, we highlight a number of concerns that the diabetes community—including regulatory bodies, policy makers, professional associations, researchers, individuals with diabetes, and medical professionals—needs to solve. These problems include a lack of training, poor interoperability and standardisation, inadequate data protection, and insufficient proof regarding the clinical validity and accuracy of the </w:t>
      </w:r>
      <w:r w:rsidR="00723995" w:rsidRPr="00DF5E6A">
        <w:rPr>
          <w:rFonts w:ascii="Arial" w:hAnsi="Arial" w:cs="Arial"/>
          <w:sz w:val="22"/>
          <w:szCs w:val="22"/>
        </w:rPr>
        <w:t>app. Finally</w:t>
      </w:r>
      <w:r w:rsidR="00C14EFB" w:rsidRPr="00DF5E6A">
        <w:rPr>
          <w:rFonts w:ascii="Arial" w:hAnsi="Arial" w:cs="Arial"/>
          <w:sz w:val="22"/>
          <w:szCs w:val="22"/>
        </w:rPr>
        <w:t xml:space="preserve">, we offer </w:t>
      </w:r>
      <w:proofErr w:type="gramStart"/>
      <w:r w:rsidR="00C14EFB" w:rsidRPr="00DF5E6A">
        <w:rPr>
          <w:rFonts w:ascii="Arial" w:hAnsi="Arial" w:cs="Arial"/>
          <w:sz w:val="22"/>
          <w:szCs w:val="22"/>
        </w:rPr>
        <w:t>a number of</w:t>
      </w:r>
      <w:proofErr w:type="gramEnd"/>
      <w:r w:rsidR="00C14EFB" w:rsidRPr="00DF5E6A">
        <w:rPr>
          <w:rFonts w:ascii="Arial" w:hAnsi="Arial" w:cs="Arial"/>
          <w:sz w:val="22"/>
          <w:szCs w:val="22"/>
        </w:rPr>
        <w:t xml:space="preserve"> suggestions to address some of these shortcomings.</w:t>
      </w:r>
    </w:p>
    <w:p w14:paraId="71F61DE8" w14:textId="7D20A5AD" w:rsidR="00B036A4" w:rsidRPr="00B036A4" w:rsidRDefault="00B036A4" w:rsidP="00B036A4">
      <w:pPr>
        <w:spacing w:after="0" w:line="240" w:lineRule="auto"/>
        <w:rPr>
          <w:rFonts w:ascii="Arial" w:eastAsia="Times New Roman" w:hAnsi="Arial" w:cs="Arial"/>
          <w:kern w:val="0"/>
          <w:sz w:val="22"/>
          <w:szCs w:val="22"/>
          <w:lang w:eastAsia="en-GB"/>
          <w14:ligatures w14:val="none"/>
        </w:rPr>
      </w:pPr>
      <w:r w:rsidRPr="00B036A4">
        <w:rPr>
          <w:rFonts w:ascii="Arial" w:eastAsia="Times New Roman" w:hAnsi="Arial" w:cs="Arial"/>
          <w:kern w:val="0"/>
          <w:sz w:val="22"/>
          <w:szCs w:val="22"/>
          <w:lang w:eastAsia="en-GB"/>
          <w14:ligatures w14:val="none"/>
        </w:rPr>
        <w:t xml:space="preserve">According to Adam et al., 2021, (6), Diabetes apps are not widely used, perhaps as a result of usability and design problems. Finding obstacles to app use among adult patients with debates who were testing diabetic applications for the first time was the aim of this study. A </w:t>
      </w:r>
      <w:r w:rsidRPr="00B036A4">
        <w:rPr>
          <w:rFonts w:ascii="Arial" w:eastAsia="Times New Roman" w:hAnsi="Arial" w:cs="Arial"/>
          <w:kern w:val="0"/>
          <w:sz w:val="22"/>
          <w:szCs w:val="22"/>
          <w:lang w:eastAsia="en-GB"/>
          <w14:ligatures w14:val="none"/>
        </w:rPr>
        <w:lastRenderedPageBreak/>
        <w:t xml:space="preserve">content analysis of patient feedback and observation notes gathered during a crossover randomised experiment assessing two of the best commercially available diabetes applications. Adult patients receiving insulin therapy for either type 1 or type 2 diabetes </w:t>
      </w:r>
      <w:r w:rsidRPr="00DF5E6A">
        <w:rPr>
          <w:rFonts w:ascii="Arial" w:eastAsia="Times New Roman" w:hAnsi="Arial" w:cs="Arial"/>
          <w:kern w:val="0"/>
          <w:sz w:val="22"/>
          <w:szCs w:val="22"/>
          <w:lang w:eastAsia="en-GB"/>
          <w14:ligatures w14:val="none"/>
        </w:rPr>
        <w:t>participated. examined</w:t>
      </w:r>
      <w:r w:rsidRPr="00B036A4">
        <w:rPr>
          <w:rFonts w:ascii="Arial" w:eastAsia="Times New Roman" w:hAnsi="Arial" w:cs="Arial"/>
          <w:kern w:val="0"/>
          <w:sz w:val="22"/>
          <w:szCs w:val="22"/>
          <w:lang w:eastAsia="en-GB"/>
          <w14:ligatures w14:val="none"/>
        </w:rPr>
        <w:t xml:space="preserve"> field notes and audio recording </w:t>
      </w:r>
      <w:r w:rsidRPr="00DF5E6A">
        <w:rPr>
          <w:rFonts w:ascii="Arial" w:eastAsia="Times New Roman" w:hAnsi="Arial" w:cs="Arial"/>
          <w:kern w:val="0"/>
          <w:sz w:val="22"/>
          <w:szCs w:val="22"/>
          <w:lang w:eastAsia="en-GB"/>
          <w14:ligatures w14:val="none"/>
        </w:rPr>
        <w:t>transcriptions. Usability</w:t>
      </w:r>
      <w:r w:rsidRPr="00B036A4">
        <w:rPr>
          <w:rFonts w:ascii="Arial" w:eastAsia="Times New Roman" w:hAnsi="Arial" w:cs="Arial"/>
          <w:kern w:val="0"/>
          <w:sz w:val="22"/>
          <w:szCs w:val="22"/>
          <w:lang w:eastAsia="en-GB"/>
          <w14:ligatures w14:val="none"/>
        </w:rPr>
        <w:t xml:space="preserve"> problem types were categorised using open coding, and these categories were then divided into themes and subthemes.</w:t>
      </w:r>
    </w:p>
    <w:p w14:paraId="5820473D" w14:textId="77777777" w:rsidR="001F19C9" w:rsidRDefault="00DF5E6A" w:rsidP="00DF5E6A">
      <w:pPr>
        <w:spacing w:after="0" w:line="240" w:lineRule="auto"/>
        <w:rPr>
          <w:rFonts w:ascii="Arial" w:eastAsia="Times New Roman" w:hAnsi="Arial" w:cs="Arial"/>
          <w:kern w:val="0"/>
          <w:sz w:val="22"/>
          <w:szCs w:val="22"/>
          <w:lang w:eastAsia="en-GB"/>
          <w14:ligatures w14:val="none"/>
        </w:rPr>
      </w:pPr>
      <w:r w:rsidRPr="00DF5E6A">
        <w:rPr>
          <w:rFonts w:ascii="Arial" w:eastAsia="Times New Roman" w:hAnsi="Arial" w:cs="Arial"/>
          <w:kern w:val="0"/>
          <w:sz w:val="22"/>
          <w:szCs w:val="22"/>
          <w:lang w:eastAsia="en-GB"/>
          <w14:ligatures w14:val="none"/>
        </w:rPr>
        <w:t>Issues with data entry, the design and display of app reports, and self-learning features were covered under three main themes. Overcrowded app displays, difficult save data procedures, and a lack of data entry confirmation made auto   entry modes challenging. The analysis reports, entry headings, app icons, and phrasing were not clear and easy to grasp.</w:t>
      </w:r>
      <w:r w:rsidRPr="00DF5E6A">
        <w:rPr>
          <w:rFonts w:ascii="Arial" w:eastAsia="Times New Roman" w:hAnsi="Arial" w:cs="Arial"/>
          <w:kern w:val="0"/>
          <w:sz w:val="22"/>
          <w:szCs w:val="22"/>
          <w:lang w:eastAsia="en-GB"/>
          <w14:ligatures w14:val="none"/>
        </w:rPr>
        <w:br/>
        <w:t xml:space="preserve">conclusions </w:t>
      </w:r>
      <w:r w:rsidRPr="00DF5E6A">
        <w:rPr>
          <w:rFonts w:ascii="Arial" w:eastAsia="Times New Roman" w:hAnsi="Arial" w:cs="Arial"/>
          <w:kern w:val="0"/>
          <w:sz w:val="22"/>
          <w:szCs w:val="22"/>
          <w:lang w:eastAsia="en-GB"/>
          <w14:ligatures w14:val="none"/>
        </w:rPr>
        <w:br/>
      </w:r>
    </w:p>
    <w:p w14:paraId="36020558" w14:textId="77777777" w:rsidR="001F19C9" w:rsidRDefault="001F19C9" w:rsidP="00DF5E6A">
      <w:pPr>
        <w:spacing w:after="0" w:line="240" w:lineRule="auto"/>
        <w:rPr>
          <w:rFonts w:ascii="Arial" w:eastAsia="Times New Roman" w:hAnsi="Arial" w:cs="Arial"/>
          <w:kern w:val="0"/>
          <w:sz w:val="22"/>
          <w:szCs w:val="22"/>
          <w:lang w:eastAsia="en-GB"/>
          <w14:ligatures w14:val="none"/>
        </w:rPr>
      </w:pPr>
    </w:p>
    <w:p w14:paraId="3347E9FA" w14:textId="5983EB46" w:rsidR="00DF5E6A" w:rsidRPr="00DF5E6A" w:rsidRDefault="00DF5E6A" w:rsidP="00DF5E6A">
      <w:pPr>
        <w:spacing w:after="0" w:line="240" w:lineRule="auto"/>
        <w:rPr>
          <w:rFonts w:ascii="Times New Roman" w:eastAsia="Times New Roman" w:hAnsi="Times New Roman" w:cs="Times New Roman"/>
          <w:kern w:val="0"/>
          <w:lang w:eastAsia="en-GB"/>
          <w14:ligatures w14:val="none"/>
        </w:rPr>
      </w:pPr>
      <w:r w:rsidRPr="00DF5E6A">
        <w:rPr>
          <w:rFonts w:ascii="Arial" w:eastAsia="Times New Roman" w:hAnsi="Arial" w:cs="Arial"/>
          <w:kern w:val="0"/>
          <w:sz w:val="22"/>
          <w:szCs w:val="22"/>
          <w:lang w:eastAsia="en-GB"/>
          <w14:ligatures w14:val="none"/>
        </w:rPr>
        <w:t xml:space="preserve">Important usability design flaws in data entry, app reports, and self-help learning options were discovered through patient testing of the best commercially available diabetes </w:t>
      </w:r>
      <w:r w:rsidR="00723995" w:rsidRPr="00DF5E6A">
        <w:rPr>
          <w:rFonts w:ascii="Arial" w:eastAsia="Times New Roman" w:hAnsi="Arial" w:cs="Arial"/>
          <w:kern w:val="0"/>
          <w:sz w:val="22"/>
          <w:szCs w:val="22"/>
          <w:lang w:eastAsia="en-GB"/>
          <w14:ligatures w14:val="none"/>
        </w:rPr>
        <w:t>apps. For</w:t>
      </w:r>
      <w:r w:rsidRPr="00DF5E6A">
        <w:rPr>
          <w:rFonts w:ascii="Arial" w:eastAsia="Times New Roman" w:hAnsi="Arial" w:cs="Arial"/>
          <w:kern w:val="0"/>
          <w:sz w:val="22"/>
          <w:szCs w:val="22"/>
          <w:lang w:eastAsia="en-GB"/>
          <w14:ligatures w14:val="none"/>
        </w:rPr>
        <w:t xml:space="preserve"> patients to use diabetes applications to enhance self-management both initially and over time, they must receive adequate app training</w:t>
      </w:r>
      <w:r w:rsidRPr="00DF5E6A">
        <w:rPr>
          <w:rFonts w:ascii="Times New Roman" w:eastAsia="Times New Roman" w:hAnsi="Times New Roman" w:cs="Times New Roman"/>
          <w:kern w:val="0"/>
          <w:lang w:eastAsia="en-GB"/>
          <w14:ligatures w14:val="none"/>
        </w:rPr>
        <w:t>.</w:t>
      </w:r>
    </w:p>
    <w:p w14:paraId="64C727CA" w14:textId="4FBEE4B5" w:rsidR="00D72F6C" w:rsidRDefault="00D72F6C" w:rsidP="00D72F6C">
      <w:pPr>
        <w:jc w:val="both"/>
        <w:rPr>
          <w:rFonts w:ascii="Arial" w:hAnsi="Arial" w:cs="Arial"/>
          <w:sz w:val="22"/>
          <w:szCs w:val="22"/>
        </w:rPr>
      </w:pPr>
    </w:p>
    <w:p w14:paraId="589E0F8B" w14:textId="3B4CBDF8" w:rsidR="001F19C9" w:rsidRPr="005624B2" w:rsidRDefault="00194BCB" w:rsidP="00D72F6C">
      <w:pPr>
        <w:jc w:val="both"/>
        <w:rPr>
          <w:rFonts w:ascii="Arial" w:hAnsi="Arial" w:cs="Arial"/>
          <w:sz w:val="22"/>
          <w:szCs w:val="22"/>
          <w:u w:val="single"/>
        </w:rPr>
      </w:pPr>
      <w:r w:rsidRPr="005624B2">
        <w:rPr>
          <w:rFonts w:ascii="Arial" w:hAnsi="Arial" w:cs="Arial"/>
          <w:sz w:val="22"/>
          <w:szCs w:val="22"/>
          <w:u w:val="single"/>
        </w:rPr>
        <w:t xml:space="preserve">Workforce </w:t>
      </w:r>
    </w:p>
    <w:p w14:paraId="23775469" w14:textId="05E2AC14" w:rsidR="004414A7" w:rsidRPr="004414A7" w:rsidRDefault="004414A7" w:rsidP="00D72F6C">
      <w:pPr>
        <w:jc w:val="both"/>
        <w:rPr>
          <w:rFonts w:ascii="Arial" w:hAnsi="Arial" w:cs="Arial"/>
          <w:sz w:val="22"/>
          <w:szCs w:val="22"/>
          <w:u w:val="single"/>
        </w:rPr>
      </w:pPr>
      <w:r w:rsidRPr="004414A7">
        <w:rPr>
          <w:rFonts w:ascii="Arial" w:hAnsi="Arial" w:cs="Arial"/>
          <w:sz w:val="22"/>
          <w:szCs w:val="22"/>
          <w:u w:val="single"/>
        </w:rPr>
        <w:t>Benefits and challenges of using the diabetes apps in the workforce</w:t>
      </w:r>
    </w:p>
    <w:p w14:paraId="1CEBE961" w14:textId="3913DA0C" w:rsidR="003A09FB" w:rsidRDefault="003A09FB" w:rsidP="003A09FB">
      <w:pPr>
        <w:rPr>
          <w:rFonts w:ascii="Times New Roman" w:eastAsia="Times New Roman" w:hAnsi="Times New Roman" w:cs="Times New Roman"/>
          <w:kern w:val="0"/>
          <w:lang w:eastAsia="en-GB"/>
          <w14:ligatures w14:val="none"/>
        </w:rPr>
      </w:pPr>
      <w:r w:rsidRPr="003A09FB">
        <w:rPr>
          <w:rFonts w:ascii="Arial" w:eastAsia="Times New Roman" w:hAnsi="Arial" w:cs="Arial"/>
          <w:kern w:val="0"/>
          <w:sz w:val="22"/>
          <w:szCs w:val="22"/>
          <w:lang w:eastAsia="en-GB"/>
          <w14:ligatures w14:val="none"/>
        </w:rPr>
        <w:t>Background: Although the Diabetes Prevention Program (DPP) has been shown to reduce medical costs when delivered in person, the financial effects of digital programs are less clear. This study's goal is to determine how a digital DPP program affects 2027 adult participants' 12-month all-cause health care expenses and utilisation. According to (Sweet, C., p. 7, 2020), a workforce population that took part in a digital diabetes prevention program was the subject of a longitudinal, observational examination of health care claims data. Medical claims data for digital DPP participants were compared to a propensity matched cohort in a differences-in-differences model to determine variations in utilisation and expenditures from the year before program delivery to one year following enrolment. Results at one year showed that, compared to the comparison group, the digital DPP pullulation reduced all-cause health care spending by 1169 per participant (p=0.01), with 699 of that savings coming from lower inpatient spending (P=0.001). Shorter hospital stays and fewer hospital admissions were the main drivers of cost savings. Although there was a saving trend that continued into the second year, it was not statistically significant. Conclusions: These findings showed that the distribution of digital DPP programs significantly reduced short-term health care costs over a one-year period</w:t>
      </w:r>
      <w:r w:rsidRPr="003A09FB">
        <w:rPr>
          <w:rFonts w:ascii="Times New Roman" w:eastAsia="Times New Roman" w:hAnsi="Times New Roman" w:cs="Times New Roman"/>
          <w:kern w:val="0"/>
          <w:lang w:eastAsia="en-GB"/>
          <w14:ligatures w14:val="none"/>
        </w:rPr>
        <w:t>.</w:t>
      </w:r>
    </w:p>
    <w:p w14:paraId="49F527D9" w14:textId="29C9A077" w:rsidR="000E42EC" w:rsidRPr="000E42EC" w:rsidRDefault="000E42EC" w:rsidP="000E42EC">
      <w:pPr>
        <w:rPr>
          <w:rFonts w:ascii="Arial" w:eastAsia="Times New Roman" w:hAnsi="Arial" w:cs="Arial"/>
          <w:kern w:val="0"/>
          <w:sz w:val="22"/>
          <w:szCs w:val="22"/>
          <w:lang w:eastAsia="en-GB"/>
          <w14:ligatures w14:val="none"/>
        </w:rPr>
      </w:pPr>
      <w:r w:rsidRPr="000E42EC">
        <w:rPr>
          <w:rFonts w:ascii="Arial" w:eastAsia="Times New Roman" w:hAnsi="Arial" w:cs="Arial"/>
          <w:kern w:val="0"/>
          <w:sz w:val="22"/>
          <w:szCs w:val="22"/>
          <w:lang w:eastAsia="en-GB"/>
          <w14:ligatures w14:val="none"/>
        </w:rPr>
        <w:t>The potential of digital health solutions in diabetes to solve major care issues, such as patient and provider burden, insufficient data to guide treatment decision-making, inadequate access to care, and costs, is highly anticipated. Nevertheless, the area is still in its infancy; many employees and patients do not already use digital health solutions, and those that do frequently face significant challenges. According to (Lyengar, V., 2016), digital health offers great potential to gather data more easily, make it more meaningful, and produce better results faster and at a lower cost. However, there is still plenty to demonstrate.</w:t>
      </w:r>
    </w:p>
    <w:p w14:paraId="48BC1C38" w14:textId="77777777" w:rsidR="0078629E" w:rsidRPr="0078629E" w:rsidRDefault="0078629E" w:rsidP="0078629E">
      <w:pPr>
        <w:rPr>
          <w:rFonts w:ascii="Arial" w:eastAsia="Times New Roman" w:hAnsi="Arial" w:cs="Arial"/>
          <w:kern w:val="0"/>
          <w:sz w:val="22"/>
          <w:szCs w:val="22"/>
          <w:lang w:eastAsia="en-GB"/>
          <w14:ligatures w14:val="none"/>
        </w:rPr>
      </w:pPr>
      <w:r w:rsidRPr="0078629E">
        <w:rPr>
          <w:rFonts w:ascii="Arial" w:eastAsia="Times New Roman" w:hAnsi="Arial" w:cs="Arial"/>
          <w:kern w:val="0"/>
          <w:sz w:val="22"/>
          <w:szCs w:val="22"/>
          <w:lang w:eastAsia="en-GB"/>
          <w14:ligatures w14:val="none"/>
        </w:rPr>
        <w:t xml:space="preserve">Workplace health promotion (WHP) programs employ a variety of treatments and techniques, such as mobile diabetes apps, which, when appropriately planned and delivered, have been shown to be successful across various health outcomes. However, </w:t>
      </w:r>
      <w:r w:rsidRPr="0078629E">
        <w:rPr>
          <w:rFonts w:ascii="Arial" w:eastAsia="Times New Roman" w:hAnsi="Arial" w:cs="Arial"/>
          <w:kern w:val="0"/>
          <w:sz w:val="22"/>
          <w:szCs w:val="22"/>
          <w:lang w:eastAsia="en-GB"/>
          <w14:ligatures w14:val="none"/>
        </w:rPr>
        <w:lastRenderedPageBreak/>
        <w:t>there is a dearth of information regarding the possible benefits and drawbacks of using the diabetic app in comparison to nontechnical WHP programs to assist employers in making decisions and effectively developing such interventions. According to Juncker, M. (2024), We carried out a scoping analysis of studies that have assessed WHP applications in order to get a summary of the elements that decision-makers should take into account when determining whether to install a diabetes app.</w:t>
      </w:r>
    </w:p>
    <w:p w14:paraId="1AE7A573" w14:textId="17EAAABF" w:rsidR="00441071" w:rsidRDefault="00441071" w:rsidP="00441071">
      <w:pPr>
        <w:spacing w:after="0" w:line="240" w:lineRule="auto"/>
        <w:rPr>
          <w:rFonts w:ascii="Arial" w:eastAsia="Times New Roman" w:hAnsi="Arial" w:cs="Arial"/>
          <w:kern w:val="0"/>
          <w:sz w:val="22"/>
          <w:szCs w:val="22"/>
          <w:lang w:eastAsia="en-GB"/>
          <w14:ligatures w14:val="none"/>
        </w:rPr>
      </w:pPr>
      <w:r w:rsidRPr="00441071">
        <w:rPr>
          <w:rFonts w:ascii="Arial" w:eastAsia="Times New Roman" w:hAnsi="Arial" w:cs="Arial"/>
          <w:kern w:val="0"/>
          <w:sz w:val="22"/>
          <w:szCs w:val="22"/>
          <w:lang w:eastAsia="en-GB"/>
          <w14:ligatures w14:val="none"/>
        </w:rPr>
        <w:t>In our environment, the app, users, and recruiting and treatment strategies did not align well. Although it was not an option, usability testing may have shown this before launch. According to (Thies, K., 2017) Clinical personnel did not have enough time during care to examine clinical data and messages, which are unreimbursed activities, or to acquaint patients with the app. Some patients made improper use of the app. Both patients and staff expressed dissatisfaction with the app's lack of connectivity with the electronic health record (EHR) and stated it was just another task.</w:t>
      </w:r>
    </w:p>
    <w:p w14:paraId="0A69C972" w14:textId="77777777" w:rsidR="006E412B" w:rsidRDefault="006E412B" w:rsidP="00441071">
      <w:pPr>
        <w:spacing w:after="0" w:line="240" w:lineRule="auto"/>
        <w:rPr>
          <w:rFonts w:ascii="Arial" w:eastAsia="Times New Roman" w:hAnsi="Arial" w:cs="Arial"/>
          <w:kern w:val="0"/>
          <w:sz w:val="22"/>
          <w:szCs w:val="22"/>
          <w:lang w:eastAsia="en-GB"/>
          <w14:ligatures w14:val="none"/>
        </w:rPr>
      </w:pPr>
    </w:p>
    <w:p w14:paraId="782840AD" w14:textId="77777777" w:rsidR="006E412B" w:rsidRPr="00441071" w:rsidRDefault="006E412B" w:rsidP="00441071">
      <w:pPr>
        <w:spacing w:after="0" w:line="240" w:lineRule="auto"/>
        <w:rPr>
          <w:rFonts w:ascii="Arial" w:eastAsia="Times New Roman" w:hAnsi="Arial" w:cs="Arial"/>
          <w:kern w:val="0"/>
          <w:sz w:val="22"/>
          <w:szCs w:val="22"/>
          <w:lang w:eastAsia="en-GB"/>
          <w14:ligatures w14:val="none"/>
        </w:rPr>
      </w:pPr>
    </w:p>
    <w:p w14:paraId="0506831D" w14:textId="77777777" w:rsidR="006E412B" w:rsidRDefault="006E412B" w:rsidP="006E412B">
      <w:pPr>
        <w:spacing w:after="0" w:line="240" w:lineRule="auto"/>
        <w:rPr>
          <w:rFonts w:ascii="Arial" w:eastAsia="Times New Roman" w:hAnsi="Arial" w:cs="Arial"/>
          <w:kern w:val="0"/>
          <w:sz w:val="22"/>
          <w:szCs w:val="22"/>
          <w:lang w:eastAsia="en-GB"/>
          <w14:ligatures w14:val="none"/>
        </w:rPr>
      </w:pPr>
      <w:r w:rsidRPr="006E412B">
        <w:rPr>
          <w:rFonts w:ascii="Arial" w:eastAsia="Times New Roman" w:hAnsi="Arial" w:cs="Arial"/>
          <w:kern w:val="0"/>
          <w:sz w:val="22"/>
          <w:szCs w:val="22"/>
          <w:lang w:eastAsia="en-GB"/>
          <w14:ligatures w14:val="none"/>
        </w:rPr>
        <w:t>Diabetes is a common chronic illness that requires cutting-edge technologies to meet glycaemic goals and minimise consequences. Freestyle Libre (FSL) systems are among the most popular devices for continuous glucose monitoring (CGM), which has emerged as a key component of diabetic care. FSL is a user-friendly system that satisfies the needs of patients and healthcare providers, according to (Molfetta, S., 2025).In addition to supporting patient-tailored treatment and instructional strategies, the MMA permits a review of glucose data and pattern identification.Future developments will further improve diabetes management and prevention, such as ketone monitoring, integration with wearables and other devices, and telemedicine applications.</w:t>
      </w:r>
    </w:p>
    <w:p w14:paraId="591E599A" w14:textId="77777777" w:rsidR="00BE1311" w:rsidRPr="006E412B" w:rsidRDefault="00BE1311" w:rsidP="006E412B">
      <w:pPr>
        <w:spacing w:after="0" w:line="240" w:lineRule="auto"/>
        <w:rPr>
          <w:rFonts w:ascii="Arial" w:eastAsia="Times New Roman" w:hAnsi="Arial" w:cs="Arial"/>
          <w:kern w:val="0"/>
          <w:sz w:val="22"/>
          <w:szCs w:val="22"/>
          <w:lang w:eastAsia="en-GB"/>
          <w14:ligatures w14:val="none"/>
        </w:rPr>
      </w:pPr>
    </w:p>
    <w:p w14:paraId="54151875" w14:textId="77777777" w:rsidR="00BE1311" w:rsidRPr="00BE1311" w:rsidRDefault="00BE1311" w:rsidP="00BE1311">
      <w:pPr>
        <w:spacing w:after="0" w:line="240" w:lineRule="auto"/>
        <w:rPr>
          <w:rFonts w:ascii="Arial" w:eastAsia="Times New Roman" w:hAnsi="Arial" w:cs="Arial"/>
          <w:kern w:val="0"/>
          <w:sz w:val="22"/>
          <w:szCs w:val="22"/>
          <w:lang w:eastAsia="en-GB"/>
          <w14:ligatures w14:val="none"/>
        </w:rPr>
      </w:pPr>
      <w:r w:rsidRPr="00BE1311">
        <w:rPr>
          <w:rFonts w:ascii="Arial" w:eastAsia="Times New Roman" w:hAnsi="Arial" w:cs="Arial"/>
          <w:kern w:val="0"/>
          <w:sz w:val="22"/>
          <w:szCs w:val="22"/>
          <w:lang w:eastAsia="en-GB"/>
          <w14:ligatures w14:val="none"/>
        </w:rPr>
        <w:t>The freestyle1 libre sensor is recommended for monitoring interstitial fluid glucose levels in individuals with diabetes mellitus (age 4 and older), including pregnant women, when used with a suitable device. The sensor and accompanying gadget are intended to take the place of blood glucose testing in diabetes self-management, including insulin dosage.Only youngsters (ages 4–12) under the supervision of a carer who is at least eighteen years old are eligible for this indication.</w:t>
      </w:r>
    </w:p>
    <w:p w14:paraId="3A51BEEA" w14:textId="77777777" w:rsidR="00D34997" w:rsidRDefault="00D34997" w:rsidP="003A09FB">
      <w:pPr>
        <w:rPr>
          <w:rFonts w:ascii="Arial" w:eastAsia="Times New Roman" w:hAnsi="Arial" w:cs="Arial"/>
          <w:kern w:val="0"/>
          <w:sz w:val="22"/>
          <w:szCs w:val="22"/>
          <w:lang w:eastAsia="en-GB"/>
          <w14:ligatures w14:val="none"/>
        </w:rPr>
      </w:pPr>
    </w:p>
    <w:p w14:paraId="3F627D21" w14:textId="6BBE5956" w:rsidR="005624B2" w:rsidRPr="005624B2" w:rsidRDefault="005624B2" w:rsidP="003A09FB">
      <w:pPr>
        <w:rPr>
          <w:rFonts w:ascii="Arial" w:eastAsia="Times New Roman" w:hAnsi="Arial" w:cs="Arial"/>
          <w:kern w:val="0"/>
          <w:sz w:val="22"/>
          <w:szCs w:val="22"/>
          <w:u w:val="single"/>
          <w:lang w:eastAsia="en-GB"/>
          <w14:ligatures w14:val="none"/>
        </w:rPr>
      </w:pPr>
      <w:r w:rsidRPr="005624B2">
        <w:rPr>
          <w:rFonts w:ascii="Arial" w:eastAsia="Times New Roman" w:hAnsi="Arial" w:cs="Arial"/>
          <w:kern w:val="0"/>
          <w:sz w:val="22"/>
          <w:szCs w:val="22"/>
          <w:u w:val="single"/>
          <w:lang w:eastAsia="en-GB"/>
          <w14:ligatures w14:val="none"/>
        </w:rPr>
        <w:t>Critical evaluation of barriers using the diabetes apps</w:t>
      </w:r>
    </w:p>
    <w:p w14:paraId="79CF4A55" w14:textId="77777777" w:rsidR="009339A9" w:rsidRPr="009339A9" w:rsidRDefault="009339A9" w:rsidP="009339A9">
      <w:pPr>
        <w:rPr>
          <w:rFonts w:ascii="Arial" w:eastAsia="Times New Roman" w:hAnsi="Arial" w:cs="Arial"/>
          <w:kern w:val="0"/>
          <w:sz w:val="22"/>
          <w:szCs w:val="22"/>
          <w:lang w:eastAsia="en-GB"/>
          <w14:ligatures w14:val="none"/>
        </w:rPr>
      </w:pPr>
      <w:r w:rsidRPr="009339A9">
        <w:rPr>
          <w:rFonts w:ascii="Arial" w:eastAsia="Times New Roman" w:hAnsi="Arial" w:cs="Arial"/>
          <w:kern w:val="0"/>
          <w:sz w:val="22"/>
          <w:szCs w:val="22"/>
          <w:lang w:eastAsia="en-GB"/>
          <w14:ligatures w14:val="none"/>
        </w:rPr>
        <w:t>The majority of app users reported that their health and T2DM self-management had improved. Only a small percentage of patients had practitioners involved in their app use, yet good interactions and app recommendations from health professionals increased patient satisfaction. No health professional had ever discussed the idea with any of the non-app users. Convenience (such as confidentiality and mobility), straightforward navigation, and the visual depiction of trends were all factors that encouraged the use of the app.Participants' judgements of the severity of the sickness, their lack of understanding and awareness of apps as healthcare aids, their lack of technological and health literacy, or practical constraints like rural connectivity were all obstacles to using apps.</w:t>
      </w:r>
    </w:p>
    <w:p w14:paraId="36B84EC6" w14:textId="77777777" w:rsidR="005624B2" w:rsidRDefault="005624B2" w:rsidP="003A09FB">
      <w:pPr>
        <w:rPr>
          <w:rFonts w:ascii="Arial" w:eastAsia="Times New Roman" w:hAnsi="Arial" w:cs="Arial"/>
          <w:kern w:val="0"/>
          <w:sz w:val="22"/>
          <w:szCs w:val="22"/>
          <w:lang w:eastAsia="en-GB"/>
          <w14:ligatures w14:val="none"/>
        </w:rPr>
      </w:pPr>
    </w:p>
    <w:p w14:paraId="7A55EE13" w14:textId="77777777" w:rsidR="00D34997" w:rsidRPr="00441071" w:rsidRDefault="00D34997" w:rsidP="003A09FB">
      <w:pPr>
        <w:rPr>
          <w:rFonts w:ascii="Arial" w:eastAsia="Times New Roman" w:hAnsi="Arial" w:cs="Arial"/>
          <w:kern w:val="0"/>
          <w:sz w:val="22"/>
          <w:szCs w:val="22"/>
          <w:lang w:eastAsia="en-GB"/>
          <w14:ligatures w14:val="none"/>
        </w:rPr>
      </w:pPr>
    </w:p>
    <w:p w14:paraId="286DC679" w14:textId="38247DEA" w:rsidR="00CB7DF7" w:rsidRPr="00CB7DF7" w:rsidRDefault="00CB7DF7" w:rsidP="00CB7DF7">
      <w:pPr>
        <w:spacing w:after="0" w:line="240" w:lineRule="auto"/>
        <w:rPr>
          <w:rFonts w:ascii="Arial" w:eastAsia="Times New Roman" w:hAnsi="Arial" w:cs="Arial"/>
          <w:kern w:val="0"/>
          <w:sz w:val="22"/>
          <w:szCs w:val="22"/>
          <w:u w:val="single"/>
          <w:lang w:eastAsia="en-GB"/>
          <w14:ligatures w14:val="none"/>
        </w:rPr>
      </w:pPr>
      <w:r w:rsidRPr="00CB7DF7">
        <w:rPr>
          <w:rFonts w:ascii="Arial" w:eastAsia="Times New Roman" w:hAnsi="Arial" w:cs="Arial"/>
          <w:kern w:val="0"/>
          <w:sz w:val="22"/>
          <w:szCs w:val="22"/>
          <w:u w:val="single"/>
          <w:lang w:eastAsia="en-GB"/>
          <w14:ligatures w14:val="none"/>
        </w:rPr>
        <w:t xml:space="preserve">conclusions </w:t>
      </w:r>
      <w:r w:rsidR="00D34997">
        <w:rPr>
          <w:rFonts w:ascii="Arial" w:eastAsia="Times New Roman" w:hAnsi="Arial" w:cs="Arial"/>
          <w:kern w:val="0"/>
          <w:sz w:val="22"/>
          <w:szCs w:val="22"/>
          <w:u w:val="single"/>
          <w:lang w:eastAsia="en-GB"/>
          <w14:ligatures w14:val="none"/>
        </w:rPr>
        <w:t xml:space="preserve">and recommendations </w:t>
      </w:r>
      <w:r w:rsidRPr="00CB7DF7">
        <w:rPr>
          <w:rFonts w:ascii="Arial" w:eastAsia="Times New Roman" w:hAnsi="Arial" w:cs="Arial"/>
          <w:kern w:val="0"/>
          <w:sz w:val="22"/>
          <w:szCs w:val="22"/>
          <w:u w:val="single"/>
          <w:lang w:eastAsia="en-GB"/>
          <w14:ligatures w14:val="none"/>
        </w:rPr>
        <w:br/>
      </w:r>
    </w:p>
    <w:p w14:paraId="1663CE3A" w14:textId="77777777" w:rsidR="00CB7DF7" w:rsidRDefault="00CB7DF7" w:rsidP="00CB7DF7">
      <w:pPr>
        <w:spacing w:after="0" w:line="240" w:lineRule="auto"/>
        <w:rPr>
          <w:rFonts w:ascii="Arial" w:eastAsia="Times New Roman" w:hAnsi="Arial" w:cs="Arial"/>
          <w:kern w:val="0"/>
          <w:sz w:val="22"/>
          <w:szCs w:val="22"/>
          <w:lang w:eastAsia="en-GB"/>
          <w14:ligatures w14:val="none"/>
        </w:rPr>
      </w:pPr>
    </w:p>
    <w:p w14:paraId="0DEB3860" w14:textId="31DE644B" w:rsidR="00CB7DF7" w:rsidRPr="00D34997" w:rsidRDefault="00CB7DF7" w:rsidP="00CB7DF7">
      <w:pPr>
        <w:spacing w:after="0" w:line="240" w:lineRule="auto"/>
        <w:rPr>
          <w:rFonts w:ascii="Arial" w:eastAsia="Times New Roman" w:hAnsi="Arial" w:cs="Arial"/>
          <w:kern w:val="0"/>
          <w:sz w:val="22"/>
          <w:szCs w:val="22"/>
          <w:lang w:eastAsia="en-GB"/>
          <w14:ligatures w14:val="none"/>
        </w:rPr>
      </w:pPr>
      <w:r w:rsidRPr="00D34997">
        <w:rPr>
          <w:rFonts w:ascii="Arial" w:eastAsia="Times New Roman" w:hAnsi="Arial" w:cs="Arial"/>
          <w:kern w:val="0"/>
          <w:sz w:val="22"/>
          <w:szCs w:val="22"/>
          <w:lang w:eastAsia="en-GB"/>
          <w14:ligatures w14:val="none"/>
        </w:rPr>
        <w:lastRenderedPageBreak/>
        <w:t xml:space="preserve">Important usability design flaws in data entry, app reports, and self-help learning options were discovered through patient testing of the best commercially available diabetes </w:t>
      </w:r>
      <w:r w:rsidR="00D34997" w:rsidRPr="00D34997">
        <w:rPr>
          <w:rFonts w:ascii="Arial" w:eastAsia="Times New Roman" w:hAnsi="Arial" w:cs="Arial"/>
          <w:kern w:val="0"/>
          <w:sz w:val="22"/>
          <w:szCs w:val="22"/>
          <w:lang w:eastAsia="en-GB"/>
          <w14:ligatures w14:val="none"/>
        </w:rPr>
        <w:t>apps. For</w:t>
      </w:r>
      <w:r w:rsidRPr="00D34997">
        <w:rPr>
          <w:rFonts w:ascii="Arial" w:eastAsia="Times New Roman" w:hAnsi="Arial" w:cs="Arial"/>
          <w:kern w:val="0"/>
          <w:sz w:val="22"/>
          <w:szCs w:val="22"/>
          <w:lang w:eastAsia="en-GB"/>
          <w14:ligatures w14:val="none"/>
        </w:rPr>
        <w:t xml:space="preserve"> patients to use diabetes applications to enhance self-management both initially and over time, they must receive adequate app training.</w:t>
      </w:r>
    </w:p>
    <w:p w14:paraId="3137BD3B" w14:textId="37ACE549" w:rsidR="00D34997" w:rsidRPr="00D34997" w:rsidRDefault="00D34997" w:rsidP="00D34997">
      <w:pPr>
        <w:rPr>
          <w:rFonts w:ascii="Arial" w:eastAsia="Times New Roman" w:hAnsi="Arial" w:cs="Arial"/>
          <w:kern w:val="0"/>
          <w:sz w:val="22"/>
          <w:szCs w:val="22"/>
          <w:lang w:eastAsia="en-GB"/>
          <w14:ligatures w14:val="none"/>
        </w:rPr>
      </w:pPr>
      <w:r w:rsidRPr="00D34997">
        <w:rPr>
          <w:rFonts w:ascii="Arial" w:eastAsia="Times New Roman" w:hAnsi="Arial" w:cs="Arial"/>
          <w:kern w:val="0"/>
          <w:sz w:val="22"/>
          <w:szCs w:val="22"/>
          <w:lang w:eastAsia="en-GB"/>
          <w14:ligatures w14:val="none"/>
        </w:rPr>
        <w:t>People are empowered to take charge of their own health thanks to the health diabetes applications. (Jimenez, G., 2019) claims with diabetes being the most frequently targeted ailment, there are already over 300,000 health applications on the market that address a range of user needs, from managing chronic conditions to losing weight. There are currently no established guidelines to assist patients and professionals in choosing health apps, and most of them are not subject to government regulation. When looking for advice on which diabetic app to use, patients frequently turn to the internet.</w:t>
      </w:r>
      <w:r w:rsidRPr="00D34997">
        <w:rPr>
          <w:rFonts w:ascii="Arial" w:eastAsia="Times New Roman" w:hAnsi="Arial" w:cs="Arial"/>
          <w:kern w:val="0"/>
          <w:sz w:val="22"/>
          <w:szCs w:val="22"/>
          <w:lang w:eastAsia="en-GB"/>
          <w14:ligatures w14:val="none"/>
        </w:rPr>
        <w:br/>
        <w:t>Conclusions: Patients may find it challenging to choose the best app due to the broad variation in essential features of the applications suggested for managing diabetes. Involving patients, clinicians, pertinent professional associations, and legislators is essential to defining</w:t>
      </w:r>
      <w:r>
        <w:rPr>
          <w:rFonts w:ascii="Arial" w:eastAsia="Times New Roman" w:hAnsi="Arial" w:cs="Arial"/>
          <w:kern w:val="0"/>
          <w:sz w:val="22"/>
          <w:szCs w:val="22"/>
          <w:lang w:eastAsia="en-GB"/>
          <w14:ligatures w14:val="none"/>
        </w:rPr>
        <w:t xml:space="preserve"> </w:t>
      </w:r>
      <w:r w:rsidRPr="00D34997">
        <w:rPr>
          <w:rFonts w:ascii="Arial" w:eastAsia="Times New Roman" w:hAnsi="Arial" w:cs="Arial"/>
          <w:kern w:val="0"/>
          <w:sz w:val="22"/>
          <w:szCs w:val="22"/>
          <w:lang w:eastAsia="en-GB"/>
          <w14:ligatures w14:val="none"/>
        </w:rPr>
        <w:t xml:space="preserve">the essential characteristics that an app must possess </w:t>
      </w:r>
      <w:r w:rsidR="00BE1311" w:rsidRPr="00D34997">
        <w:rPr>
          <w:rFonts w:ascii="Arial" w:eastAsia="Times New Roman" w:hAnsi="Arial" w:cs="Arial"/>
          <w:kern w:val="0"/>
          <w:sz w:val="22"/>
          <w:szCs w:val="22"/>
          <w:lang w:eastAsia="en-GB"/>
          <w14:ligatures w14:val="none"/>
        </w:rPr>
        <w:t>to</w:t>
      </w:r>
      <w:r w:rsidRPr="00D34997">
        <w:rPr>
          <w:rFonts w:ascii="Arial" w:eastAsia="Times New Roman" w:hAnsi="Arial" w:cs="Arial"/>
          <w:kern w:val="0"/>
          <w:sz w:val="22"/>
          <w:szCs w:val="22"/>
          <w:lang w:eastAsia="en-GB"/>
          <w14:ligatures w14:val="none"/>
        </w:rPr>
        <w:t xml:space="preserve"> be categorised as a "diabetes management" app. The creation and recommendation of applications for the management of other chronic illnesses may benefit from the lessons acquired here.</w:t>
      </w:r>
    </w:p>
    <w:p w14:paraId="5C138651" w14:textId="42634CC9" w:rsidR="00D34997" w:rsidRPr="00D34997" w:rsidRDefault="00D34997" w:rsidP="00D34997">
      <w:pPr>
        <w:spacing w:after="0" w:line="240" w:lineRule="auto"/>
        <w:rPr>
          <w:rFonts w:ascii="Arial" w:eastAsia="Times New Roman" w:hAnsi="Arial" w:cs="Arial"/>
          <w:kern w:val="0"/>
          <w:sz w:val="22"/>
          <w:szCs w:val="22"/>
          <w:lang w:eastAsia="en-GB"/>
          <w14:ligatures w14:val="none"/>
        </w:rPr>
      </w:pPr>
    </w:p>
    <w:p w14:paraId="15C797F2" w14:textId="2164F4E6" w:rsidR="003A09FB" w:rsidRPr="003A09FB" w:rsidRDefault="003A09FB" w:rsidP="003A09FB">
      <w:pPr>
        <w:spacing w:after="0" w:line="240" w:lineRule="auto"/>
        <w:rPr>
          <w:rFonts w:ascii="Arial" w:eastAsia="Times New Roman" w:hAnsi="Arial" w:cs="Arial"/>
          <w:kern w:val="0"/>
          <w:sz w:val="22"/>
          <w:szCs w:val="22"/>
          <w:lang w:eastAsia="en-GB"/>
          <w14:ligatures w14:val="none"/>
        </w:rPr>
      </w:pPr>
    </w:p>
    <w:p w14:paraId="658B725C" w14:textId="60E2602E" w:rsidR="00A37BC4" w:rsidRDefault="00A37BC4"/>
    <w:p w14:paraId="3323F7BB" w14:textId="05E39096" w:rsidR="00BE1311" w:rsidRDefault="00BE1311">
      <w:r>
        <w:br w:type="page"/>
      </w:r>
    </w:p>
    <w:p w14:paraId="062E8132" w14:textId="5AB89BBF" w:rsidR="00BE1311" w:rsidRDefault="00BE1311">
      <w:r>
        <w:lastRenderedPageBreak/>
        <w:t>Reference list……………………………</w:t>
      </w:r>
      <w:proofErr w:type="gramStart"/>
      <w:r>
        <w:t>…..</w:t>
      </w:r>
      <w:proofErr w:type="gramEnd"/>
    </w:p>
    <w:p w14:paraId="2EDFFC62" w14:textId="77777777" w:rsidR="00910487" w:rsidRDefault="00910487"/>
    <w:p w14:paraId="25D9898E" w14:textId="2BAB7719" w:rsidR="005E43DB" w:rsidRDefault="002129A3">
      <w:pPr>
        <w:rPr>
          <w:rFonts w:ascii="Arial" w:eastAsia="Times New Roman" w:hAnsi="Arial" w:cs="Arial"/>
          <w:kern w:val="0"/>
          <w:sz w:val="22"/>
          <w:szCs w:val="22"/>
          <w:lang w:eastAsia="en-GB"/>
          <w14:ligatures w14:val="none"/>
        </w:rPr>
      </w:pPr>
      <w:r w:rsidRPr="00B036A4">
        <w:rPr>
          <w:rFonts w:ascii="Arial" w:eastAsia="Times New Roman" w:hAnsi="Arial" w:cs="Arial"/>
          <w:kern w:val="0"/>
          <w:sz w:val="22"/>
          <w:szCs w:val="22"/>
          <w:lang w:eastAsia="en-GB"/>
          <w14:ligatures w14:val="none"/>
        </w:rPr>
        <w:t xml:space="preserve">Adam et al., </w:t>
      </w:r>
      <w:r>
        <w:rPr>
          <w:rFonts w:ascii="Arial" w:eastAsia="Times New Roman" w:hAnsi="Arial" w:cs="Arial"/>
          <w:kern w:val="0"/>
          <w:sz w:val="22"/>
          <w:szCs w:val="22"/>
          <w:lang w:eastAsia="en-GB"/>
          <w14:ligatures w14:val="none"/>
        </w:rPr>
        <w:t>(</w:t>
      </w:r>
      <w:r w:rsidRPr="00B036A4">
        <w:rPr>
          <w:rFonts w:ascii="Arial" w:eastAsia="Times New Roman" w:hAnsi="Arial" w:cs="Arial"/>
          <w:kern w:val="0"/>
          <w:sz w:val="22"/>
          <w:szCs w:val="22"/>
          <w:lang w:eastAsia="en-GB"/>
          <w14:ligatures w14:val="none"/>
        </w:rPr>
        <w:t>2021</w:t>
      </w:r>
      <w:r>
        <w:rPr>
          <w:rFonts w:ascii="Arial" w:eastAsia="Times New Roman" w:hAnsi="Arial" w:cs="Arial"/>
          <w:kern w:val="0"/>
          <w:sz w:val="22"/>
          <w:szCs w:val="22"/>
          <w:lang w:eastAsia="en-GB"/>
          <w14:ligatures w14:val="none"/>
        </w:rPr>
        <w:t>)</w:t>
      </w:r>
      <w:r w:rsidRPr="00B036A4">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 xml:space="preserve">p. </w:t>
      </w:r>
      <w:r w:rsidRPr="00B036A4">
        <w:rPr>
          <w:rFonts w:ascii="Arial" w:eastAsia="Times New Roman" w:hAnsi="Arial" w:cs="Arial"/>
          <w:kern w:val="0"/>
          <w:sz w:val="22"/>
          <w:szCs w:val="22"/>
          <w:lang w:eastAsia="en-GB"/>
          <w14:ligatures w14:val="none"/>
        </w:rPr>
        <w:t>6,</w:t>
      </w:r>
      <w:r>
        <w:rPr>
          <w:rFonts w:ascii="Arial" w:eastAsia="Times New Roman" w:hAnsi="Arial" w:cs="Arial"/>
          <w:kern w:val="0"/>
          <w:sz w:val="22"/>
          <w:szCs w:val="22"/>
          <w:lang w:eastAsia="en-GB"/>
          <w14:ligatures w14:val="none"/>
        </w:rPr>
        <w:t xml:space="preserve"> The role of diabetes self-care education and practice in the management of type 2 diabetes</w:t>
      </w:r>
      <w:r w:rsidR="00910487">
        <w:rPr>
          <w:rFonts w:ascii="Arial" w:eastAsia="Times New Roman" w:hAnsi="Arial" w:cs="Arial"/>
          <w:kern w:val="0"/>
          <w:sz w:val="22"/>
          <w:szCs w:val="22"/>
          <w:lang w:eastAsia="en-GB"/>
          <w14:ligatures w14:val="none"/>
        </w:rPr>
        <w:t>.</w:t>
      </w:r>
    </w:p>
    <w:p w14:paraId="325DAA2A" w14:textId="6B92F119" w:rsidR="00BA73F7" w:rsidRDefault="00BA73F7">
      <w:pPr>
        <w:rPr>
          <w:rFonts w:ascii="Arial" w:hAnsi="Arial" w:cs="Arial"/>
          <w:sz w:val="22"/>
          <w:szCs w:val="22"/>
        </w:rPr>
      </w:pPr>
      <w:r w:rsidRPr="00103CF6">
        <w:rPr>
          <w:rFonts w:ascii="Arial" w:hAnsi="Arial" w:cs="Arial"/>
          <w:sz w:val="22"/>
          <w:szCs w:val="22"/>
        </w:rPr>
        <w:t>Jeffrey</w:t>
      </w:r>
      <w:r>
        <w:rPr>
          <w:rFonts w:ascii="Arial" w:hAnsi="Arial" w:cs="Arial"/>
          <w:sz w:val="22"/>
          <w:szCs w:val="22"/>
        </w:rPr>
        <w:t xml:space="preserve">, B </w:t>
      </w:r>
      <w:r w:rsidRPr="00103CF6">
        <w:rPr>
          <w:rFonts w:ascii="Arial" w:hAnsi="Arial" w:cs="Arial"/>
          <w:sz w:val="22"/>
          <w:szCs w:val="22"/>
        </w:rPr>
        <w:t xml:space="preserve"> et al. (2019, </w:t>
      </w:r>
      <w:r w:rsidRPr="00DF5E6A">
        <w:rPr>
          <w:rFonts w:ascii="Arial" w:hAnsi="Arial" w:cs="Arial"/>
          <w:sz w:val="22"/>
          <w:szCs w:val="22"/>
        </w:rPr>
        <w:t>p</w:t>
      </w:r>
      <w:r w:rsidR="00910487">
        <w:rPr>
          <w:rFonts w:ascii="Arial" w:hAnsi="Arial" w:cs="Arial"/>
          <w:sz w:val="22"/>
          <w:szCs w:val="22"/>
        </w:rPr>
        <w:t>.</w:t>
      </w:r>
      <w:r w:rsidRPr="00DF5E6A">
        <w:rPr>
          <w:rFonts w:ascii="Arial" w:hAnsi="Arial" w:cs="Arial"/>
          <w:sz w:val="22"/>
          <w:szCs w:val="22"/>
        </w:rPr>
        <w:t xml:space="preserve"> </w:t>
      </w:r>
      <w:r w:rsidRPr="00103CF6">
        <w:rPr>
          <w:rFonts w:ascii="Arial" w:hAnsi="Arial" w:cs="Arial"/>
          <w:sz w:val="22"/>
          <w:szCs w:val="22"/>
        </w:rPr>
        <w:t>84</w:t>
      </w:r>
      <w:r>
        <w:rPr>
          <w:rFonts w:ascii="Arial" w:hAnsi="Arial" w:cs="Arial"/>
          <w:sz w:val="22"/>
          <w:szCs w:val="22"/>
        </w:rPr>
        <w:t xml:space="preserve"> Mobile phone applications and their use in the self- management of type 2 </w:t>
      </w:r>
      <w:r w:rsidR="00910487">
        <w:rPr>
          <w:rFonts w:ascii="Arial" w:hAnsi="Arial" w:cs="Arial"/>
          <w:sz w:val="22"/>
          <w:szCs w:val="22"/>
        </w:rPr>
        <w:t>diabetes.</w:t>
      </w:r>
    </w:p>
    <w:p w14:paraId="36FBFD24" w14:textId="707FD7DC" w:rsidR="00910487" w:rsidRDefault="00910487">
      <w:pPr>
        <w:rPr>
          <w:rFonts w:ascii="Arial" w:hAnsi="Arial" w:cs="Arial"/>
          <w:sz w:val="22"/>
          <w:szCs w:val="22"/>
        </w:rPr>
      </w:pPr>
      <w:r w:rsidRPr="00D72F6C">
        <w:rPr>
          <w:rFonts w:ascii="Arial" w:hAnsi="Arial" w:cs="Arial"/>
          <w:sz w:val="22"/>
          <w:szCs w:val="22"/>
        </w:rPr>
        <w:t xml:space="preserve"> Fleming et al., </w:t>
      </w:r>
      <w:r>
        <w:rPr>
          <w:rFonts w:ascii="Arial" w:hAnsi="Arial" w:cs="Arial"/>
          <w:sz w:val="22"/>
          <w:szCs w:val="22"/>
        </w:rPr>
        <w:t>(</w:t>
      </w:r>
      <w:r w:rsidRPr="00D72F6C">
        <w:rPr>
          <w:rFonts w:ascii="Arial" w:hAnsi="Arial" w:cs="Arial"/>
          <w:sz w:val="22"/>
          <w:szCs w:val="22"/>
        </w:rPr>
        <w:t>2020</w:t>
      </w:r>
      <w:r>
        <w:rPr>
          <w:rFonts w:ascii="Arial" w:hAnsi="Arial" w:cs="Arial"/>
          <w:sz w:val="22"/>
          <w:szCs w:val="22"/>
        </w:rPr>
        <w:t xml:space="preserve">) </w:t>
      </w:r>
      <w:r w:rsidRPr="00D72F6C">
        <w:rPr>
          <w:rFonts w:ascii="Arial" w:hAnsi="Arial" w:cs="Arial"/>
          <w:sz w:val="22"/>
          <w:szCs w:val="22"/>
        </w:rPr>
        <w:t>p</w:t>
      </w:r>
      <w:r>
        <w:rPr>
          <w:rFonts w:ascii="Arial" w:hAnsi="Arial" w:cs="Arial"/>
          <w:sz w:val="22"/>
          <w:szCs w:val="22"/>
        </w:rPr>
        <w:t>.43  Benefits, challenges, and recommendations.</w:t>
      </w:r>
    </w:p>
    <w:p w14:paraId="7CEAE89F" w14:textId="4EC59B4D" w:rsidR="00910487" w:rsidRDefault="00910487">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Paw Herrero et al.,</w:t>
      </w:r>
      <w:r>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2024)</w:t>
      </w:r>
      <w:r>
        <w:rPr>
          <w:rFonts w:ascii="Arial" w:eastAsia="Times New Roman" w:hAnsi="Arial" w:cs="Arial"/>
          <w:kern w:val="0"/>
          <w:sz w:val="22"/>
          <w:szCs w:val="22"/>
          <w:lang w:eastAsia="en-GB"/>
          <w14:ligatures w14:val="none"/>
        </w:rPr>
        <w:t xml:space="preserve"> Enhancing the capabilities of continuous Glucose Monitoring with a predictive App.</w:t>
      </w:r>
    </w:p>
    <w:p w14:paraId="3825333C" w14:textId="54D8D760" w:rsidR="00910487" w:rsidRDefault="00910487">
      <w:pPr>
        <w:rPr>
          <w:rFonts w:ascii="Arial" w:eastAsia="Times New Roman" w:hAnsi="Arial" w:cs="Arial"/>
          <w:kern w:val="0"/>
          <w:sz w:val="22"/>
          <w:szCs w:val="22"/>
          <w:lang w:eastAsia="en-GB"/>
          <w14:ligatures w14:val="none"/>
        </w:rPr>
      </w:pPr>
      <w:r w:rsidRPr="003A09FB">
        <w:rPr>
          <w:rFonts w:ascii="Arial" w:eastAsia="Times New Roman" w:hAnsi="Arial" w:cs="Arial"/>
          <w:kern w:val="0"/>
          <w:sz w:val="22"/>
          <w:szCs w:val="22"/>
          <w:lang w:eastAsia="en-GB"/>
          <w14:ligatures w14:val="none"/>
        </w:rPr>
        <w:t>(Sweet, C.</w:t>
      </w:r>
      <w:r>
        <w:rPr>
          <w:rFonts w:ascii="Arial" w:eastAsia="Times New Roman" w:hAnsi="Arial" w:cs="Arial"/>
          <w:kern w:val="0"/>
          <w:sz w:val="22"/>
          <w:szCs w:val="22"/>
          <w:lang w:eastAsia="en-GB"/>
          <w14:ligatures w14:val="none"/>
        </w:rPr>
        <w:t>,(</w:t>
      </w:r>
      <w:r w:rsidRPr="003A09FB">
        <w:rPr>
          <w:rFonts w:ascii="Arial" w:eastAsia="Times New Roman" w:hAnsi="Arial" w:cs="Arial"/>
          <w:kern w:val="0"/>
          <w:sz w:val="22"/>
          <w:szCs w:val="22"/>
          <w:lang w:eastAsia="en-GB"/>
          <w14:ligatures w14:val="none"/>
        </w:rPr>
        <w:t xml:space="preserve"> 2020), </w:t>
      </w:r>
      <w:r>
        <w:rPr>
          <w:rFonts w:ascii="Arial" w:eastAsia="Times New Roman" w:hAnsi="Arial" w:cs="Arial"/>
          <w:kern w:val="0"/>
          <w:sz w:val="22"/>
          <w:szCs w:val="22"/>
          <w:lang w:eastAsia="en-GB"/>
          <w14:ligatures w14:val="none"/>
        </w:rPr>
        <w:t>p.7</w:t>
      </w:r>
      <w:r w:rsidR="00234BCF">
        <w:rPr>
          <w:rFonts w:ascii="Arial" w:eastAsia="Times New Roman" w:hAnsi="Arial" w:cs="Arial"/>
          <w:kern w:val="0"/>
          <w:sz w:val="22"/>
          <w:szCs w:val="22"/>
          <w:lang w:eastAsia="en-GB"/>
          <w14:ligatures w14:val="none"/>
        </w:rPr>
        <w:t xml:space="preserve"> Participation in a digital diabetes prevention program in an adult workforce population. </w:t>
      </w:r>
    </w:p>
    <w:p w14:paraId="6AC3AE47" w14:textId="125EAB28" w:rsidR="00234BCF" w:rsidRDefault="00234BCF">
      <w:pPr>
        <w:rPr>
          <w:rFonts w:ascii="Arial" w:eastAsia="Times New Roman" w:hAnsi="Arial" w:cs="Arial"/>
          <w:kern w:val="0"/>
          <w:sz w:val="22"/>
          <w:szCs w:val="22"/>
          <w:lang w:eastAsia="en-GB"/>
          <w14:ligatures w14:val="none"/>
        </w:rPr>
      </w:pPr>
      <w:r w:rsidRPr="000E42EC">
        <w:rPr>
          <w:rFonts w:ascii="Arial" w:eastAsia="Times New Roman" w:hAnsi="Arial" w:cs="Arial"/>
          <w:kern w:val="0"/>
          <w:sz w:val="22"/>
          <w:szCs w:val="22"/>
          <w:lang w:eastAsia="en-GB"/>
          <w14:ligatures w14:val="none"/>
        </w:rPr>
        <w:t xml:space="preserve">(Lyengar, V., </w:t>
      </w:r>
      <w:r>
        <w:rPr>
          <w:rFonts w:ascii="Arial" w:eastAsia="Times New Roman" w:hAnsi="Arial" w:cs="Arial"/>
          <w:kern w:val="0"/>
          <w:sz w:val="22"/>
          <w:szCs w:val="22"/>
          <w:lang w:eastAsia="en-GB"/>
          <w14:ligatures w14:val="none"/>
        </w:rPr>
        <w:t>(</w:t>
      </w:r>
      <w:r w:rsidRPr="000E42EC">
        <w:rPr>
          <w:rFonts w:ascii="Arial" w:eastAsia="Times New Roman" w:hAnsi="Arial" w:cs="Arial"/>
          <w:kern w:val="0"/>
          <w:sz w:val="22"/>
          <w:szCs w:val="22"/>
          <w:lang w:eastAsia="en-GB"/>
          <w14:ligatures w14:val="none"/>
        </w:rPr>
        <w:t>2016)</w:t>
      </w:r>
      <w:r>
        <w:rPr>
          <w:rFonts w:ascii="Arial" w:eastAsia="Times New Roman" w:hAnsi="Arial" w:cs="Arial"/>
          <w:kern w:val="0"/>
          <w:sz w:val="22"/>
          <w:szCs w:val="22"/>
          <w:lang w:eastAsia="en-GB"/>
          <w14:ligatures w14:val="none"/>
        </w:rPr>
        <w:t xml:space="preserve"> Challenges in diabetes care.</w:t>
      </w:r>
    </w:p>
    <w:p w14:paraId="08D47D59" w14:textId="75D60D3A" w:rsidR="00234BCF" w:rsidRDefault="00234BCF">
      <w:pPr>
        <w:rPr>
          <w:rFonts w:ascii="Arial" w:eastAsia="Times New Roman" w:hAnsi="Arial" w:cs="Arial"/>
          <w:kern w:val="0"/>
          <w:sz w:val="22"/>
          <w:szCs w:val="22"/>
          <w:lang w:eastAsia="en-GB"/>
          <w14:ligatures w14:val="none"/>
        </w:rPr>
      </w:pPr>
      <w:r w:rsidRPr="0078629E">
        <w:rPr>
          <w:rFonts w:ascii="Arial" w:eastAsia="Times New Roman" w:hAnsi="Arial" w:cs="Arial"/>
          <w:kern w:val="0"/>
          <w:sz w:val="22"/>
          <w:szCs w:val="22"/>
          <w:lang w:eastAsia="en-GB"/>
          <w14:ligatures w14:val="none"/>
        </w:rPr>
        <w:t>Juncker, M. (2024)</w:t>
      </w:r>
      <w:r>
        <w:rPr>
          <w:rFonts w:ascii="Arial" w:eastAsia="Times New Roman" w:hAnsi="Arial" w:cs="Arial"/>
          <w:kern w:val="0"/>
          <w:sz w:val="22"/>
          <w:szCs w:val="22"/>
          <w:lang w:eastAsia="en-GB"/>
          <w14:ligatures w14:val="none"/>
        </w:rPr>
        <w:t xml:space="preserve"> Advantages and disadvantages of mobile applications for workplace health promotion: Escaping review.</w:t>
      </w:r>
    </w:p>
    <w:p w14:paraId="50B02179" w14:textId="5879415C" w:rsidR="00234BCF" w:rsidRDefault="00234BCF">
      <w:pPr>
        <w:rPr>
          <w:rFonts w:ascii="Arial" w:eastAsia="Times New Roman" w:hAnsi="Arial" w:cs="Arial"/>
          <w:kern w:val="0"/>
          <w:sz w:val="22"/>
          <w:szCs w:val="22"/>
          <w:lang w:eastAsia="en-GB"/>
          <w14:ligatures w14:val="none"/>
        </w:rPr>
      </w:pPr>
      <w:r w:rsidRPr="00441071">
        <w:rPr>
          <w:rFonts w:ascii="Arial" w:eastAsia="Times New Roman" w:hAnsi="Arial" w:cs="Arial"/>
          <w:kern w:val="0"/>
          <w:sz w:val="22"/>
          <w:szCs w:val="22"/>
          <w:lang w:eastAsia="en-GB"/>
          <w14:ligatures w14:val="none"/>
        </w:rPr>
        <w:t xml:space="preserve">Thies, K., </w:t>
      </w:r>
      <w:r>
        <w:rPr>
          <w:rFonts w:ascii="Arial" w:eastAsia="Times New Roman" w:hAnsi="Arial" w:cs="Arial"/>
          <w:kern w:val="0"/>
          <w:sz w:val="22"/>
          <w:szCs w:val="22"/>
          <w:lang w:eastAsia="en-GB"/>
          <w14:ligatures w14:val="none"/>
        </w:rPr>
        <w:t>(</w:t>
      </w:r>
      <w:r w:rsidRPr="00441071">
        <w:rPr>
          <w:rFonts w:ascii="Arial" w:eastAsia="Times New Roman" w:hAnsi="Arial" w:cs="Arial"/>
          <w:kern w:val="0"/>
          <w:sz w:val="22"/>
          <w:szCs w:val="22"/>
          <w:lang w:eastAsia="en-GB"/>
          <w14:ligatures w14:val="none"/>
        </w:rPr>
        <w:t>2017)</w:t>
      </w:r>
      <w:r>
        <w:rPr>
          <w:rFonts w:ascii="Arial" w:eastAsia="Times New Roman" w:hAnsi="Arial" w:cs="Arial"/>
          <w:kern w:val="0"/>
          <w:sz w:val="22"/>
          <w:szCs w:val="22"/>
          <w:lang w:eastAsia="en-GB"/>
          <w14:ligatures w14:val="none"/>
        </w:rPr>
        <w:t xml:space="preserve"> Lack of adoption of mobile app to support patient self-management in diabetes. </w:t>
      </w:r>
    </w:p>
    <w:p w14:paraId="6263A4CE" w14:textId="480F1D69" w:rsidR="00234BCF" w:rsidRDefault="00234BCF">
      <w:pPr>
        <w:rPr>
          <w:rFonts w:ascii="Arial" w:eastAsia="Times New Roman" w:hAnsi="Arial" w:cs="Arial"/>
          <w:kern w:val="0"/>
          <w:sz w:val="22"/>
          <w:szCs w:val="22"/>
          <w:lang w:eastAsia="en-GB"/>
          <w14:ligatures w14:val="none"/>
        </w:rPr>
      </w:pPr>
      <w:r w:rsidRPr="006E412B">
        <w:rPr>
          <w:rFonts w:ascii="Arial" w:eastAsia="Times New Roman" w:hAnsi="Arial" w:cs="Arial"/>
          <w:kern w:val="0"/>
          <w:sz w:val="22"/>
          <w:szCs w:val="22"/>
          <w:lang w:eastAsia="en-GB"/>
          <w14:ligatures w14:val="none"/>
        </w:rPr>
        <w:t xml:space="preserve">(Molfetta, S., </w:t>
      </w:r>
      <w:r>
        <w:rPr>
          <w:rFonts w:ascii="Arial" w:eastAsia="Times New Roman" w:hAnsi="Arial" w:cs="Arial"/>
          <w:kern w:val="0"/>
          <w:sz w:val="22"/>
          <w:szCs w:val="22"/>
          <w:lang w:eastAsia="en-GB"/>
          <w14:ligatures w14:val="none"/>
        </w:rPr>
        <w:t>(</w:t>
      </w:r>
      <w:r w:rsidRPr="006E412B">
        <w:rPr>
          <w:rFonts w:ascii="Arial" w:eastAsia="Times New Roman" w:hAnsi="Arial" w:cs="Arial"/>
          <w:kern w:val="0"/>
          <w:sz w:val="22"/>
          <w:szCs w:val="22"/>
          <w:lang w:eastAsia="en-GB"/>
          <w14:ligatures w14:val="none"/>
        </w:rPr>
        <w:t>2025</w:t>
      </w:r>
      <w:r>
        <w:rPr>
          <w:rFonts w:ascii="Arial" w:eastAsia="Times New Roman" w:hAnsi="Arial" w:cs="Arial"/>
          <w:kern w:val="0"/>
          <w:sz w:val="22"/>
          <w:szCs w:val="22"/>
          <w:lang w:eastAsia="en-GB"/>
          <w14:ligatures w14:val="none"/>
        </w:rPr>
        <w:t xml:space="preserve">) An overview of the free style Libre monitoring system for individuals with type 1 and type 2 diabetes. </w:t>
      </w:r>
    </w:p>
    <w:p w14:paraId="132FED41" w14:textId="059A6E9D" w:rsidR="00234BCF" w:rsidRDefault="00790D58">
      <w:pPr>
        <w:rPr>
          <w:rFonts w:ascii="Arial" w:eastAsia="Times New Roman" w:hAnsi="Arial" w:cs="Arial"/>
          <w:kern w:val="0"/>
          <w:sz w:val="22"/>
          <w:szCs w:val="22"/>
          <w:lang w:eastAsia="en-GB"/>
          <w14:ligatures w14:val="none"/>
        </w:rPr>
      </w:pPr>
      <w:r w:rsidRPr="00D34997">
        <w:rPr>
          <w:rFonts w:ascii="Arial" w:eastAsia="Times New Roman" w:hAnsi="Arial" w:cs="Arial"/>
          <w:kern w:val="0"/>
          <w:sz w:val="22"/>
          <w:szCs w:val="22"/>
          <w:lang w:eastAsia="en-GB"/>
          <w14:ligatures w14:val="none"/>
        </w:rPr>
        <w:t xml:space="preserve">Jimenez, G., </w:t>
      </w:r>
      <w:r>
        <w:rPr>
          <w:rFonts w:ascii="Arial" w:eastAsia="Times New Roman" w:hAnsi="Arial" w:cs="Arial"/>
          <w:kern w:val="0"/>
          <w:sz w:val="22"/>
          <w:szCs w:val="22"/>
          <w:lang w:eastAsia="en-GB"/>
          <w14:ligatures w14:val="none"/>
        </w:rPr>
        <w:t>(</w:t>
      </w:r>
      <w:r w:rsidRPr="00D34997">
        <w:rPr>
          <w:rFonts w:ascii="Arial" w:eastAsia="Times New Roman" w:hAnsi="Arial" w:cs="Arial"/>
          <w:kern w:val="0"/>
          <w:sz w:val="22"/>
          <w:szCs w:val="22"/>
          <w:lang w:eastAsia="en-GB"/>
          <w14:ligatures w14:val="none"/>
        </w:rPr>
        <w:t>2019)</w:t>
      </w:r>
      <w:r>
        <w:rPr>
          <w:rFonts w:ascii="Arial" w:eastAsia="Times New Roman" w:hAnsi="Arial" w:cs="Arial"/>
          <w:kern w:val="0"/>
          <w:sz w:val="22"/>
          <w:szCs w:val="22"/>
          <w:lang w:eastAsia="en-GB"/>
          <w14:ligatures w14:val="none"/>
        </w:rPr>
        <w:t xml:space="preserve"> Examining diabetes management apps.</w:t>
      </w:r>
    </w:p>
    <w:p w14:paraId="0ED08C6D" w14:textId="4D7DC4D5" w:rsidR="00234BCF" w:rsidRDefault="00790D58">
      <w:pPr>
        <w:rPr>
          <w:rFonts w:ascii="Arial" w:eastAsia="Times New Roman" w:hAnsi="Arial" w:cs="Arial"/>
          <w:kern w:val="0"/>
          <w:sz w:val="22"/>
          <w:szCs w:val="22"/>
          <w:lang w:eastAsia="en-GB"/>
          <w14:ligatures w14:val="none"/>
        </w:rPr>
      </w:pPr>
      <w:proofErr w:type="gramStart"/>
      <w:r>
        <w:rPr>
          <w:rFonts w:ascii="Arial" w:eastAsia="Times New Roman" w:hAnsi="Arial" w:cs="Arial"/>
          <w:kern w:val="0"/>
          <w:sz w:val="22"/>
          <w:szCs w:val="22"/>
          <w:lang w:eastAsia="en-GB"/>
          <w14:ligatures w14:val="none"/>
        </w:rPr>
        <w:t>Huang,J</w:t>
      </w:r>
      <w:proofErr w:type="gramEnd"/>
      <w:r>
        <w:rPr>
          <w:rFonts w:ascii="Arial" w:eastAsia="Times New Roman" w:hAnsi="Arial" w:cs="Arial"/>
          <w:kern w:val="0"/>
          <w:sz w:val="22"/>
          <w:szCs w:val="22"/>
          <w:lang w:eastAsia="en-GB"/>
          <w14:ligatures w14:val="none"/>
        </w:rPr>
        <w:t xml:space="preserve"> (2023) p.4 Journal of diabetes science and technology.</w:t>
      </w:r>
    </w:p>
    <w:p w14:paraId="0F9F011E" w14:textId="77777777" w:rsidR="00234BCF" w:rsidRDefault="00234BCF">
      <w:pPr>
        <w:rPr>
          <w:rFonts w:ascii="Arial" w:eastAsia="Times New Roman" w:hAnsi="Arial" w:cs="Arial"/>
          <w:kern w:val="0"/>
          <w:sz w:val="22"/>
          <w:szCs w:val="22"/>
          <w:lang w:eastAsia="en-GB"/>
          <w14:ligatures w14:val="none"/>
        </w:rPr>
      </w:pPr>
    </w:p>
    <w:p w14:paraId="68015D84" w14:textId="77777777" w:rsidR="00234BCF" w:rsidRDefault="00234BCF">
      <w:pPr>
        <w:rPr>
          <w:rFonts w:ascii="Arial" w:eastAsia="Times New Roman" w:hAnsi="Arial" w:cs="Arial"/>
          <w:kern w:val="0"/>
          <w:sz w:val="22"/>
          <w:szCs w:val="22"/>
          <w:lang w:eastAsia="en-GB"/>
          <w14:ligatures w14:val="none"/>
        </w:rPr>
      </w:pPr>
    </w:p>
    <w:p w14:paraId="67B46A86" w14:textId="77777777" w:rsidR="00234BCF" w:rsidRDefault="00234BCF">
      <w:pPr>
        <w:rPr>
          <w:rFonts w:ascii="Arial" w:eastAsia="Times New Roman" w:hAnsi="Arial" w:cs="Arial"/>
          <w:kern w:val="0"/>
          <w:sz w:val="22"/>
          <w:szCs w:val="22"/>
          <w:lang w:eastAsia="en-GB"/>
          <w14:ligatures w14:val="none"/>
        </w:rPr>
      </w:pPr>
    </w:p>
    <w:p w14:paraId="1E3E4A27" w14:textId="77777777" w:rsidR="00234BCF" w:rsidRDefault="00234BCF">
      <w:pPr>
        <w:rPr>
          <w:rFonts w:ascii="Arial" w:eastAsia="Times New Roman" w:hAnsi="Arial" w:cs="Arial"/>
          <w:kern w:val="0"/>
          <w:sz w:val="22"/>
          <w:szCs w:val="22"/>
          <w:lang w:eastAsia="en-GB"/>
          <w14:ligatures w14:val="none"/>
        </w:rPr>
      </w:pPr>
    </w:p>
    <w:p w14:paraId="754F5036" w14:textId="77777777" w:rsidR="00910487" w:rsidRDefault="00910487">
      <w:pPr>
        <w:rPr>
          <w:rFonts w:ascii="Arial" w:hAnsi="Arial" w:cs="Arial"/>
          <w:sz w:val="22"/>
          <w:szCs w:val="22"/>
        </w:rPr>
      </w:pPr>
    </w:p>
    <w:p w14:paraId="0F17E3DC" w14:textId="77777777" w:rsidR="00910487" w:rsidRDefault="00910487">
      <w:pPr>
        <w:rPr>
          <w:rFonts w:ascii="Arial" w:hAnsi="Arial" w:cs="Arial"/>
          <w:sz w:val="22"/>
          <w:szCs w:val="22"/>
        </w:rPr>
      </w:pPr>
    </w:p>
    <w:p w14:paraId="133F6B43" w14:textId="77777777" w:rsidR="00910487" w:rsidRDefault="00910487">
      <w:pPr>
        <w:rPr>
          <w:rFonts w:ascii="Arial" w:eastAsia="Times New Roman" w:hAnsi="Arial" w:cs="Arial"/>
          <w:kern w:val="0"/>
          <w:sz w:val="22"/>
          <w:szCs w:val="22"/>
          <w:lang w:eastAsia="en-GB"/>
          <w14:ligatures w14:val="none"/>
        </w:rPr>
      </w:pPr>
    </w:p>
    <w:p w14:paraId="4DB83C79" w14:textId="77777777" w:rsidR="00BA73F7" w:rsidRDefault="00BA73F7">
      <w:pPr>
        <w:rPr>
          <w:rFonts w:ascii="Arial" w:eastAsia="Times New Roman" w:hAnsi="Arial" w:cs="Arial"/>
          <w:kern w:val="0"/>
          <w:sz w:val="22"/>
          <w:szCs w:val="22"/>
          <w:lang w:eastAsia="en-GB"/>
          <w14:ligatures w14:val="none"/>
        </w:rPr>
      </w:pPr>
    </w:p>
    <w:p w14:paraId="2F3316EE" w14:textId="7DD3C70E" w:rsidR="002129A3" w:rsidRPr="00A37BC4" w:rsidRDefault="002129A3">
      <w:pPr>
        <w:rPr>
          <w:rFonts w:ascii="Arial" w:hAnsi="Arial" w:cs="Arial"/>
          <w:sz w:val="22"/>
          <w:szCs w:val="22"/>
        </w:rPr>
      </w:pPr>
    </w:p>
    <w:sectPr w:rsidR="002129A3" w:rsidRPr="00A37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B7B31"/>
    <w:multiLevelType w:val="hybridMultilevel"/>
    <w:tmpl w:val="AD44A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145FD"/>
    <w:multiLevelType w:val="hybridMultilevel"/>
    <w:tmpl w:val="3F527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E96A7D"/>
    <w:multiLevelType w:val="hybridMultilevel"/>
    <w:tmpl w:val="1F3C9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287A77"/>
    <w:multiLevelType w:val="hybridMultilevel"/>
    <w:tmpl w:val="B9488DD2"/>
    <w:lvl w:ilvl="0" w:tplc="6BE815E8">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DE5DCB"/>
    <w:multiLevelType w:val="hybridMultilevel"/>
    <w:tmpl w:val="2904E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8510474">
    <w:abstractNumId w:val="3"/>
  </w:num>
  <w:num w:numId="2" w16cid:durableId="135296224">
    <w:abstractNumId w:val="4"/>
  </w:num>
  <w:num w:numId="3" w16cid:durableId="1369061890">
    <w:abstractNumId w:val="2"/>
  </w:num>
  <w:num w:numId="4" w16cid:durableId="1707826697">
    <w:abstractNumId w:val="0"/>
  </w:num>
  <w:num w:numId="5" w16cid:durableId="769618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BC4"/>
    <w:rsid w:val="000D27A8"/>
    <w:rsid w:val="000E42EC"/>
    <w:rsid w:val="000F6230"/>
    <w:rsid w:val="00103CF6"/>
    <w:rsid w:val="0011049A"/>
    <w:rsid w:val="00194801"/>
    <w:rsid w:val="00194BCB"/>
    <w:rsid w:val="001F19C9"/>
    <w:rsid w:val="00200A3C"/>
    <w:rsid w:val="002129A3"/>
    <w:rsid w:val="00234BCF"/>
    <w:rsid w:val="00271712"/>
    <w:rsid w:val="002F3739"/>
    <w:rsid w:val="003A09FB"/>
    <w:rsid w:val="003D30D6"/>
    <w:rsid w:val="00441071"/>
    <w:rsid w:val="004414A7"/>
    <w:rsid w:val="005624B2"/>
    <w:rsid w:val="00576BE4"/>
    <w:rsid w:val="00586873"/>
    <w:rsid w:val="005A7941"/>
    <w:rsid w:val="005B07C1"/>
    <w:rsid w:val="005C672C"/>
    <w:rsid w:val="005E43DB"/>
    <w:rsid w:val="00673176"/>
    <w:rsid w:val="006E412B"/>
    <w:rsid w:val="00723995"/>
    <w:rsid w:val="0078629E"/>
    <w:rsid w:val="00790D58"/>
    <w:rsid w:val="00792684"/>
    <w:rsid w:val="007C0E35"/>
    <w:rsid w:val="008F2975"/>
    <w:rsid w:val="00910487"/>
    <w:rsid w:val="009339A9"/>
    <w:rsid w:val="00A37BC4"/>
    <w:rsid w:val="00B036A4"/>
    <w:rsid w:val="00B06AB7"/>
    <w:rsid w:val="00BA73F7"/>
    <w:rsid w:val="00BE1311"/>
    <w:rsid w:val="00C14EFB"/>
    <w:rsid w:val="00C1579F"/>
    <w:rsid w:val="00C22682"/>
    <w:rsid w:val="00C23923"/>
    <w:rsid w:val="00CB17FB"/>
    <w:rsid w:val="00CB7DF7"/>
    <w:rsid w:val="00D145CA"/>
    <w:rsid w:val="00D34997"/>
    <w:rsid w:val="00D72F6C"/>
    <w:rsid w:val="00DA3F03"/>
    <w:rsid w:val="00DF5E6A"/>
    <w:rsid w:val="00F073B5"/>
    <w:rsid w:val="00FA3415"/>
    <w:rsid w:val="00FD18D4"/>
    <w:rsid w:val="00FF3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7D370"/>
  <w15:chartTrackingRefBased/>
  <w15:docId w15:val="{864D439D-517E-47F4-B707-CFDB0A20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B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7B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7B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B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B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B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B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B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B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BC4"/>
    <w:rPr>
      <w:rFonts w:eastAsiaTheme="majorEastAsia" w:cstheme="majorBidi"/>
      <w:color w:val="272727" w:themeColor="text1" w:themeTint="D8"/>
    </w:rPr>
  </w:style>
  <w:style w:type="paragraph" w:styleId="Title">
    <w:name w:val="Title"/>
    <w:basedOn w:val="Normal"/>
    <w:next w:val="Normal"/>
    <w:link w:val="TitleChar"/>
    <w:uiPriority w:val="10"/>
    <w:qFormat/>
    <w:rsid w:val="00A37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BC4"/>
    <w:pPr>
      <w:spacing w:before="160"/>
      <w:jc w:val="center"/>
    </w:pPr>
    <w:rPr>
      <w:i/>
      <w:iCs/>
      <w:color w:val="404040" w:themeColor="text1" w:themeTint="BF"/>
    </w:rPr>
  </w:style>
  <w:style w:type="character" w:customStyle="1" w:styleId="QuoteChar">
    <w:name w:val="Quote Char"/>
    <w:basedOn w:val="DefaultParagraphFont"/>
    <w:link w:val="Quote"/>
    <w:uiPriority w:val="29"/>
    <w:rsid w:val="00A37BC4"/>
    <w:rPr>
      <w:i/>
      <w:iCs/>
      <w:color w:val="404040" w:themeColor="text1" w:themeTint="BF"/>
    </w:rPr>
  </w:style>
  <w:style w:type="paragraph" w:styleId="ListParagraph">
    <w:name w:val="List Paragraph"/>
    <w:basedOn w:val="Normal"/>
    <w:uiPriority w:val="34"/>
    <w:qFormat/>
    <w:rsid w:val="00A37BC4"/>
    <w:pPr>
      <w:ind w:left="720"/>
      <w:contextualSpacing/>
    </w:pPr>
  </w:style>
  <w:style w:type="character" w:styleId="IntenseEmphasis">
    <w:name w:val="Intense Emphasis"/>
    <w:basedOn w:val="DefaultParagraphFont"/>
    <w:uiPriority w:val="21"/>
    <w:qFormat/>
    <w:rsid w:val="00A37BC4"/>
    <w:rPr>
      <w:i/>
      <w:iCs/>
      <w:color w:val="0F4761" w:themeColor="accent1" w:themeShade="BF"/>
    </w:rPr>
  </w:style>
  <w:style w:type="paragraph" w:styleId="IntenseQuote">
    <w:name w:val="Intense Quote"/>
    <w:basedOn w:val="Normal"/>
    <w:next w:val="Normal"/>
    <w:link w:val="IntenseQuoteChar"/>
    <w:uiPriority w:val="30"/>
    <w:qFormat/>
    <w:rsid w:val="00A37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BC4"/>
    <w:rPr>
      <w:i/>
      <w:iCs/>
      <w:color w:val="0F4761" w:themeColor="accent1" w:themeShade="BF"/>
    </w:rPr>
  </w:style>
  <w:style w:type="character" w:styleId="IntenseReference">
    <w:name w:val="Intense Reference"/>
    <w:basedOn w:val="DefaultParagraphFont"/>
    <w:uiPriority w:val="32"/>
    <w:qFormat/>
    <w:rsid w:val="00A37BC4"/>
    <w:rPr>
      <w:b/>
      <w:bCs/>
      <w:smallCaps/>
      <w:color w:val="0F4761" w:themeColor="accent1" w:themeShade="BF"/>
      <w:spacing w:val="5"/>
    </w:rPr>
  </w:style>
  <w:style w:type="paragraph" w:styleId="NoSpacing">
    <w:name w:val="No Spacing"/>
    <w:uiPriority w:val="1"/>
    <w:qFormat/>
    <w:rsid w:val="006731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2362</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Sidrah Javed (2238819)</dc:creator>
  <cp:keywords/>
  <dc:description/>
  <cp:lastModifiedBy>Sidrah Javed (2238819)</cp:lastModifiedBy>
  <cp:revision>2</cp:revision>
  <dcterms:created xsi:type="dcterms:W3CDTF">2026-03-05T10:55:00Z</dcterms:created>
  <dcterms:modified xsi:type="dcterms:W3CDTF">2026-03-05T10:55:00Z</dcterms:modified>
</cp:coreProperties>
</file>