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370753F" w14:textId="77777777" w:rsidR="00763E7F" w:rsidRDefault="00763E7F" w:rsidP="00F625F8">
      <w:pPr>
        <w:pStyle w:val="Heading1"/>
      </w:pPr>
    </w:p>
    <w:sdt>
      <w:sdtPr>
        <w:rPr>
          <w:rFonts w:asciiTheme="minorHAnsi" w:eastAsiaTheme="minorHAnsi" w:hAnsiTheme="minorHAnsi" w:cstheme="minorBidi"/>
          <w:color w:val="auto"/>
          <w:sz w:val="22"/>
          <w:szCs w:val="22"/>
          <w:lang w:val="en-GB"/>
        </w:rPr>
        <w:id w:val="1108925203"/>
        <w:docPartObj>
          <w:docPartGallery w:val="Table of Contents"/>
          <w:docPartUnique/>
        </w:docPartObj>
      </w:sdtPr>
      <w:sdtEndPr>
        <w:rPr>
          <w:b/>
          <w:bCs/>
          <w:noProof/>
        </w:rPr>
      </w:sdtEndPr>
      <w:sdtContent>
        <w:p w14:paraId="4C4EBF23" w14:textId="2824A64A" w:rsidR="00763E7F" w:rsidRDefault="00763E7F">
          <w:pPr>
            <w:pStyle w:val="TOCHeading"/>
          </w:pPr>
          <w:r>
            <w:t>Table of Contents</w:t>
          </w:r>
        </w:p>
        <w:p w14:paraId="631B4440" w14:textId="77777777" w:rsidR="00751F11" w:rsidRDefault="00763E7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6799786" w:history="1">
            <w:r w:rsidR="00751F11" w:rsidRPr="00815A69">
              <w:rPr>
                <w:rStyle w:val="Hyperlink"/>
                <w:noProof/>
              </w:rPr>
              <w:t>Introduction</w:t>
            </w:r>
            <w:r w:rsidR="00751F11">
              <w:rPr>
                <w:noProof/>
                <w:webHidden/>
              </w:rPr>
              <w:tab/>
            </w:r>
            <w:r w:rsidR="00751F11">
              <w:rPr>
                <w:noProof/>
                <w:webHidden/>
              </w:rPr>
              <w:fldChar w:fldCharType="begin"/>
            </w:r>
            <w:r w:rsidR="00751F11">
              <w:rPr>
                <w:noProof/>
                <w:webHidden/>
              </w:rPr>
              <w:instrText xml:space="preserve"> PAGEREF _Toc506799786 \h </w:instrText>
            </w:r>
            <w:r w:rsidR="00751F11">
              <w:rPr>
                <w:noProof/>
                <w:webHidden/>
              </w:rPr>
            </w:r>
            <w:r w:rsidR="00751F11">
              <w:rPr>
                <w:noProof/>
                <w:webHidden/>
              </w:rPr>
              <w:fldChar w:fldCharType="separate"/>
            </w:r>
            <w:r w:rsidR="00751F11">
              <w:rPr>
                <w:noProof/>
                <w:webHidden/>
              </w:rPr>
              <w:t>2</w:t>
            </w:r>
            <w:r w:rsidR="00751F11">
              <w:rPr>
                <w:noProof/>
                <w:webHidden/>
              </w:rPr>
              <w:fldChar w:fldCharType="end"/>
            </w:r>
          </w:hyperlink>
        </w:p>
        <w:p w14:paraId="28162B3C" w14:textId="77777777" w:rsidR="00751F11" w:rsidRDefault="00751F11">
          <w:pPr>
            <w:pStyle w:val="TOC1"/>
            <w:tabs>
              <w:tab w:val="right" w:leader="dot" w:pos="9016"/>
            </w:tabs>
            <w:rPr>
              <w:rFonts w:eastAsiaTheme="minorEastAsia"/>
              <w:noProof/>
              <w:lang w:eastAsia="en-GB"/>
            </w:rPr>
          </w:pPr>
          <w:hyperlink w:anchor="_Toc506799787" w:history="1">
            <w:r w:rsidRPr="00815A69">
              <w:rPr>
                <w:rStyle w:val="Hyperlink"/>
                <w:noProof/>
              </w:rPr>
              <w:t>Evaluation of the Curriculum</w:t>
            </w:r>
            <w:r>
              <w:rPr>
                <w:noProof/>
                <w:webHidden/>
              </w:rPr>
              <w:tab/>
            </w:r>
            <w:r>
              <w:rPr>
                <w:noProof/>
                <w:webHidden/>
              </w:rPr>
              <w:fldChar w:fldCharType="begin"/>
            </w:r>
            <w:r>
              <w:rPr>
                <w:noProof/>
                <w:webHidden/>
              </w:rPr>
              <w:instrText xml:space="preserve"> PAGEREF _Toc506799787 \h </w:instrText>
            </w:r>
            <w:r>
              <w:rPr>
                <w:noProof/>
                <w:webHidden/>
              </w:rPr>
            </w:r>
            <w:r>
              <w:rPr>
                <w:noProof/>
                <w:webHidden/>
              </w:rPr>
              <w:fldChar w:fldCharType="separate"/>
            </w:r>
            <w:r>
              <w:rPr>
                <w:noProof/>
                <w:webHidden/>
              </w:rPr>
              <w:t>3</w:t>
            </w:r>
            <w:r>
              <w:rPr>
                <w:noProof/>
                <w:webHidden/>
              </w:rPr>
              <w:fldChar w:fldCharType="end"/>
            </w:r>
          </w:hyperlink>
        </w:p>
        <w:p w14:paraId="75856A6B" w14:textId="77777777" w:rsidR="00751F11" w:rsidRDefault="00751F11">
          <w:pPr>
            <w:pStyle w:val="TOC1"/>
            <w:tabs>
              <w:tab w:val="right" w:leader="dot" w:pos="9016"/>
            </w:tabs>
            <w:rPr>
              <w:rFonts w:eastAsiaTheme="minorEastAsia"/>
              <w:noProof/>
              <w:lang w:eastAsia="en-GB"/>
            </w:rPr>
          </w:pPr>
          <w:hyperlink w:anchor="_Toc506799788" w:history="1">
            <w:r w:rsidRPr="00815A69">
              <w:rPr>
                <w:rStyle w:val="Hyperlink"/>
                <w:noProof/>
              </w:rPr>
              <w:t>Rationale</w:t>
            </w:r>
            <w:r>
              <w:rPr>
                <w:noProof/>
                <w:webHidden/>
              </w:rPr>
              <w:tab/>
            </w:r>
            <w:r>
              <w:rPr>
                <w:noProof/>
                <w:webHidden/>
              </w:rPr>
              <w:fldChar w:fldCharType="begin"/>
            </w:r>
            <w:r>
              <w:rPr>
                <w:noProof/>
                <w:webHidden/>
              </w:rPr>
              <w:instrText xml:space="preserve"> PAGEREF _Toc506799788 \h </w:instrText>
            </w:r>
            <w:r>
              <w:rPr>
                <w:noProof/>
                <w:webHidden/>
              </w:rPr>
            </w:r>
            <w:r>
              <w:rPr>
                <w:noProof/>
                <w:webHidden/>
              </w:rPr>
              <w:fldChar w:fldCharType="separate"/>
            </w:r>
            <w:r>
              <w:rPr>
                <w:noProof/>
                <w:webHidden/>
              </w:rPr>
              <w:t>6</w:t>
            </w:r>
            <w:r>
              <w:rPr>
                <w:noProof/>
                <w:webHidden/>
              </w:rPr>
              <w:fldChar w:fldCharType="end"/>
            </w:r>
          </w:hyperlink>
        </w:p>
        <w:p w14:paraId="1A5091F8" w14:textId="77777777" w:rsidR="00751F11" w:rsidRDefault="00751F11">
          <w:pPr>
            <w:pStyle w:val="TOC2"/>
            <w:tabs>
              <w:tab w:val="right" w:leader="dot" w:pos="9016"/>
            </w:tabs>
            <w:rPr>
              <w:rFonts w:eastAsiaTheme="minorEastAsia"/>
              <w:noProof/>
              <w:lang w:eastAsia="en-GB"/>
            </w:rPr>
          </w:pPr>
          <w:hyperlink w:anchor="_Toc506799789" w:history="1">
            <w:r w:rsidRPr="00815A69">
              <w:rPr>
                <w:rStyle w:val="Hyperlink"/>
                <w:noProof/>
              </w:rPr>
              <w:t>Module Description</w:t>
            </w:r>
            <w:r>
              <w:rPr>
                <w:noProof/>
                <w:webHidden/>
              </w:rPr>
              <w:tab/>
            </w:r>
            <w:r>
              <w:rPr>
                <w:noProof/>
                <w:webHidden/>
              </w:rPr>
              <w:fldChar w:fldCharType="begin"/>
            </w:r>
            <w:r>
              <w:rPr>
                <w:noProof/>
                <w:webHidden/>
              </w:rPr>
              <w:instrText xml:space="preserve"> PAGEREF _Toc506799789 \h </w:instrText>
            </w:r>
            <w:r>
              <w:rPr>
                <w:noProof/>
                <w:webHidden/>
              </w:rPr>
            </w:r>
            <w:r>
              <w:rPr>
                <w:noProof/>
                <w:webHidden/>
              </w:rPr>
              <w:fldChar w:fldCharType="separate"/>
            </w:r>
            <w:r>
              <w:rPr>
                <w:noProof/>
                <w:webHidden/>
              </w:rPr>
              <w:t>6</w:t>
            </w:r>
            <w:r>
              <w:rPr>
                <w:noProof/>
                <w:webHidden/>
              </w:rPr>
              <w:fldChar w:fldCharType="end"/>
            </w:r>
          </w:hyperlink>
        </w:p>
        <w:p w14:paraId="1FFC9DC1" w14:textId="77777777" w:rsidR="00751F11" w:rsidRDefault="00751F11">
          <w:pPr>
            <w:pStyle w:val="TOC3"/>
            <w:tabs>
              <w:tab w:val="right" w:leader="dot" w:pos="9016"/>
            </w:tabs>
            <w:rPr>
              <w:rFonts w:eastAsiaTheme="minorEastAsia"/>
              <w:noProof/>
              <w:lang w:eastAsia="en-GB"/>
            </w:rPr>
          </w:pPr>
          <w:hyperlink w:anchor="_Toc506799790" w:history="1">
            <w:r w:rsidRPr="00815A69">
              <w:rPr>
                <w:rStyle w:val="Hyperlink"/>
                <w:noProof/>
              </w:rPr>
              <w:t>Over view</w:t>
            </w:r>
            <w:r>
              <w:rPr>
                <w:noProof/>
                <w:webHidden/>
              </w:rPr>
              <w:tab/>
            </w:r>
            <w:r>
              <w:rPr>
                <w:noProof/>
                <w:webHidden/>
              </w:rPr>
              <w:fldChar w:fldCharType="begin"/>
            </w:r>
            <w:r>
              <w:rPr>
                <w:noProof/>
                <w:webHidden/>
              </w:rPr>
              <w:instrText xml:space="preserve"> PAGEREF _Toc506799790 \h </w:instrText>
            </w:r>
            <w:r>
              <w:rPr>
                <w:noProof/>
                <w:webHidden/>
              </w:rPr>
            </w:r>
            <w:r>
              <w:rPr>
                <w:noProof/>
                <w:webHidden/>
              </w:rPr>
              <w:fldChar w:fldCharType="separate"/>
            </w:r>
            <w:r>
              <w:rPr>
                <w:noProof/>
                <w:webHidden/>
              </w:rPr>
              <w:t>6</w:t>
            </w:r>
            <w:r>
              <w:rPr>
                <w:noProof/>
                <w:webHidden/>
              </w:rPr>
              <w:fldChar w:fldCharType="end"/>
            </w:r>
          </w:hyperlink>
        </w:p>
        <w:p w14:paraId="393CB39B" w14:textId="77777777" w:rsidR="00751F11" w:rsidRDefault="00751F11">
          <w:pPr>
            <w:pStyle w:val="TOC3"/>
            <w:tabs>
              <w:tab w:val="right" w:leader="dot" w:pos="9016"/>
            </w:tabs>
            <w:rPr>
              <w:rFonts w:eastAsiaTheme="minorEastAsia"/>
              <w:noProof/>
              <w:lang w:eastAsia="en-GB"/>
            </w:rPr>
          </w:pPr>
          <w:hyperlink w:anchor="_Toc506799791" w:history="1">
            <w:r w:rsidRPr="00815A69">
              <w:rPr>
                <w:rStyle w:val="Hyperlink"/>
                <w:noProof/>
              </w:rPr>
              <w:t>Indicative Content</w:t>
            </w:r>
            <w:r>
              <w:rPr>
                <w:noProof/>
                <w:webHidden/>
              </w:rPr>
              <w:tab/>
            </w:r>
            <w:r>
              <w:rPr>
                <w:noProof/>
                <w:webHidden/>
              </w:rPr>
              <w:fldChar w:fldCharType="begin"/>
            </w:r>
            <w:r>
              <w:rPr>
                <w:noProof/>
                <w:webHidden/>
              </w:rPr>
              <w:instrText xml:space="preserve"> PAGEREF _Toc506799791 \h </w:instrText>
            </w:r>
            <w:r>
              <w:rPr>
                <w:noProof/>
                <w:webHidden/>
              </w:rPr>
            </w:r>
            <w:r>
              <w:rPr>
                <w:noProof/>
                <w:webHidden/>
              </w:rPr>
              <w:fldChar w:fldCharType="separate"/>
            </w:r>
            <w:r>
              <w:rPr>
                <w:noProof/>
                <w:webHidden/>
              </w:rPr>
              <w:t>6</w:t>
            </w:r>
            <w:r>
              <w:rPr>
                <w:noProof/>
                <w:webHidden/>
              </w:rPr>
              <w:fldChar w:fldCharType="end"/>
            </w:r>
          </w:hyperlink>
        </w:p>
        <w:p w14:paraId="68C30784" w14:textId="77777777" w:rsidR="00751F11" w:rsidRDefault="00751F11">
          <w:pPr>
            <w:pStyle w:val="TOC2"/>
            <w:tabs>
              <w:tab w:val="right" w:leader="dot" w:pos="9016"/>
            </w:tabs>
            <w:rPr>
              <w:rFonts w:eastAsiaTheme="minorEastAsia"/>
              <w:noProof/>
              <w:lang w:eastAsia="en-GB"/>
            </w:rPr>
          </w:pPr>
          <w:hyperlink w:anchor="_Toc506799792" w:history="1">
            <w:r w:rsidRPr="00815A69">
              <w:rPr>
                <w:rStyle w:val="Hyperlink"/>
                <w:noProof/>
              </w:rPr>
              <w:t>Target Audience</w:t>
            </w:r>
            <w:r>
              <w:rPr>
                <w:noProof/>
                <w:webHidden/>
              </w:rPr>
              <w:tab/>
            </w:r>
            <w:r>
              <w:rPr>
                <w:noProof/>
                <w:webHidden/>
              </w:rPr>
              <w:fldChar w:fldCharType="begin"/>
            </w:r>
            <w:r>
              <w:rPr>
                <w:noProof/>
                <w:webHidden/>
              </w:rPr>
              <w:instrText xml:space="preserve"> PAGEREF _Toc506799792 \h </w:instrText>
            </w:r>
            <w:r>
              <w:rPr>
                <w:noProof/>
                <w:webHidden/>
              </w:rPr>
            </w:r>
            <w:r>
              <w:rPr>
                <w:noProof/>
                <w:webHidden/>
              </w:rPr>
              <w:fldChar w:fldCharType="separate"/>
            </w:r>
            <w:r>
              <w:rPr>
                <w:noProof/>
                <w:webHidden/>
              </w:rPr>
              <w:t>7</w:t>
            </w:r>
            <w:r>
              <w:rPr>
                <w:noProof/>
                <w:webHidden/>
              </w:rPr>
              <w:fldChar w:fldCharType="end"/>
            </w:r>
          </w:hyperlink>
        </w:p>
        <w:p w14:paraId="1D04345D" w14:textId="77777777" w:rsidR="00751F11" w:rsidRDefault="00751F11">
          <w:pPr>
            <w:pStyle w:val="TOC2"/>
            <w:tabs>
              <w:tab w:val="right" w:leader="dot" w:pos="9016"/>
            </w:tabs>
            <w:rPr>
              <w:rFonts w:eastAsiaTheme="minorEastAsia"/>
              <w:noProof/>
              <w:lang w:eastAsia="en-GB"/>
            </w:rPr>
          </w:pPr>
          <w:hyperlink w:anchor="_Toc506799793" w:history="1">
            <w:r w:rsidRPr="00815A69">
              <w:rPr>
                <w:rStyle w:val="Hyperlink"/>
                <w:noProof/>
              </w:rPr>
              <w:t>Learning Objectives</w:t>
            </w:r>
            <w:r>
              <w:rPr>
                <w:noProof/>
                <w:webHidden/>
              </w:rPr>
              <w:tab/>
            </w:r>
            <w:r>
              <w:rPr>
                <w:noProof/>
                <w:webHidden/>
              </w:rPr>
              <w:fldChar w:fldCharType="begin"/>
            </w:r>
            <w:r>
              <w:rPr>
                <w:noProof/>
                <w:webHidden/>
              </w:rPr>
              <w:instrText xml:space="preserve"> PAGEREF _Toc506799793 \h </w:instrText>
            </w:r>
            <w:r>
              <w:rPr>
                <w:noProof/>
                <w:webHidden/>
              </w:rPr>
            </w:r>
            <w:r>
              <w:rPr>
                <w:noProof/>
                <w:webHidden/>
              </w:rPr>
              <w:fldChar w:fldCharType="separate"/>
            </w:r>
            <w:r>
              <w:rPr>
                <w:noProof/>
                <w:webHidden/>
              </w:rPr>
              <w:t>8</w:t>
            </w:r>
            <w:r>
              <w:rPr>
                <w:noProof/>
                <w:webHidden/>
              </w:rPr>
              <w:fldChar w:fldCharType="end"/>
            </w:r>
          </w:hyperlink>
        </w:p>
        <w:p w14:paraId="45598C5B" w14:textId="77777777" w:rsidR="00751F11" w:rsidRDefault="00751F11">
          <w:pPr>
            <w:pStyle w:val="TOC2"/>
            <w:tabs>
              <w:tab w:val="right" w:leader="dot" w:pos="9016"/>
            </w:tabs>
            <w:rPr>
              <w:rFonts w:eastAsiaTheme="minorEastAsia"/>
              <w:noProof/>
              <w:lang w:eastAsia="en-GB"/>
            </w:rPr>
          </w:pPr>
          <w:hyperlink w:anchor="_Toc506799794" w:history="1">
            <w:r w:rsidRPr="00815A69">
              <w:rPr>
                <w:rStyle w:val="Hyperlink"/>
                <w:noProof/>
              </w:rPr>
              <w:t>Cross Cutting Themes</w:t>
            </w:r>
            <w:r>
              <w:rPr>
                <w:noProof/>
                <w:webHidden/>
              </w:rPr>
              <w:tab/>
            </w:r>
            <w:r>
              <w:rPr>
                <w:noProof/>
                <w:webHidden/>
              </w:rPr>
              <w:fldChar w:fldCharType="begin"/>
            </w:r>
            <w:r>
              <w:rPr>
                <w:noProof/>
                <w:webHidden/>
              </w:rPr>
              <w:instrText xml:space="preserve"> PAGEREF _Toc506799794 \h </w:instrText>
            </w:r>
            <w:r>
              <w:rPr>
                <w:noProof/>
                <w:webHidden/>
              </w:rPr>
            </w:r>
            <w:r>
              <w:rPr>
                <w:noProof/>
                <w:webHidden/>
              </w:rPr>
              <w:fldChar w:fldCharType="separate"/>
            </w:r>
            <w:r>
              <w:rPr>
                <w:noProof/>
                <w:webHidden/>
              </w:rPr>
              <w:t>8</w:t>
            </w:r>
            <w:r>
              <w:rPr>
                <w:noProof/>
                <w:webHidden/>
              </w:rPr>
              <w:fldChar w:fldCharType="end"/>
            </w:r>
          </w:hyperlink>
        </w:p>
        <w:p w14:paraId="176A5E38" w14:textId="77777777" w:rsidR="00751F11" w:rsidRDefault="00751F11">
          <w:pPr>
            <w:pStyle w:val="TOC2"/>
            <w:tabs>
              <w:tab w:val="right" w:leader="dot" w:pos="9016"/>
            </w:tabs>
            <w:rPr>
              <w:rFonts w:eastAsiaTheme="minorEastAsia"/>
              <w:noProof/>
              <w:lang w:eastAsia="en-GB"/>
            </w:rPr>
          </w:pPr>
          <w:hyperlink w:anchor="_Toc506799795" w:history="1">
            <w:r w:rsidRPr="00815A69">
              <w:rPr>
                <w:rStyle w:val="Hyperlink"/>
                <w:noProof/>
              </w:rPr>
              <w:t>Teaching and Learning Methods</w:t>
            </w:r>
            <w:r>
              <w:rPr>
                <w:noProof/>
                <w:webHidden/>
              </w:rPr>
              <w:tab/>
            </w:r>
            <w:r>
              <w:rPr>
                <w:noProof/>
                <w:webHidden/>
              </w:rPr>
              <w:fldChar w:fldCharType="begin"/>
            </w:r>
            <w:r>
              <w:rPr>
                <w:noProof/>
                <w:webHidden/>
              </w:rPr>
              <w:instrText xml:space="preserve"> PAGEREF _Toc506799795 \h </w:instrText>
            </w:r>
            <w:r>
              <w:rPr>
                <w:noProof/>
                <w:webHidden/>
              </w:rPr>
            </w:r>
            <w:r>
              <w:rPr>
                <w:noProof/>
                <w:webHidden/>
              </w:rPr>
              <w:fldChar w:fldCharType="separate"/>
            </w:r>
            <w:r>
              <w:rPr>
                <w:noProof/>
                <w:webHidden/>
              </w:rPr>
              <w:t>9</w:t>
            </w:r>
            <w:r>
              <w:rPr>
                <w:noProof/>
                <w:webHidden/>
              </w:rPr>
              <w:fldChar w:fldCharType="end"/>
            </w:r>
          </w:hyperlink>
        </w:p>
        <w:p w14:paraId="66AD580B" w14:textId="77777777" w:rsidR="00751F11" w:rsidRDefault="00751F11">
          <w:pPr>
            <w:pStyle w:val="TOC2"/>
            <w:tabs>
              <w:tab w:val="right" w:leader="dot" w:pos="9016"/>
            </w:tabs>
            <w:rPr>
              <w:rFonts w:eastAsiaTheme="minorEastAsia"/>
              <w:noProof/>
              <w:lang w:eastAsia="en-GB"/>
            </w:rPr>
          </w:pPr>
          <w:hyperlink w:anchor="_Toc506799796" w:history="1">
            <w:r w:rsidRPr="00815A69">
              <w:rPr>
                <w:rStyle w:val="Hyperlink"/>
                <w:noProof/>
              </w:rPr>
              <w:t>Assessment Methods</w:t>
            </w:r>
            <w:r>
              <w:rPr>
                <w:noProof/>
                <w:webHidden/>
              </w:rPr>
              <w:tab/>
            </w:r>
            <w:r>
              <w:rPr>
                <w:noProof/>
                <w:webHidden/>
              </w:rPr>
              <w:fldChar w:fldCharType="begin"/>
            </w:r>
            <w:r>
              <w:rPr>
                <w:noProof/>
                <w:webHidden/>
              </w:rPr>
              <w:instrText xml:space="preserve"> PAGEREF _Toc506799796 \h </w:instrText>
            </w:r>
            <w:r>
              <w:rPr>
                <w:noProof/>
                <w:webHidden/>
              </w:rPr>
            </w:r>
            <w:r>
              <w:rPr>
                <w:noProof/>
                <w:webHidden/>
              </w:rPr>
              <w:fldChar w:fldCharType="separate"/>
            </w:r>
            <w:r>
              <w:rPr>
                <w:noProof/>
                <w:webHidden/>
              </w:rPr>
              <w:t>11</w:t>
            </w:r>
            <w:r>
              <w:rPr>
                <w:noProof/>
                <w:webHidden/>
              </w:rPr>
              <w:fldChar w:fldCharType="end"/>
            </w:r>
          </w:hyperlink>
        </w:p>
        <w:p w14:paraId="231785B3" w14:textId="77777777" w:rsidR="00751F11" w:rsidRDefault="00751F11">
          <w:pPr>
            <w:pStyle w:val="TOC2"/>
            <w:tabs>
              <w:tab w:val="right" w:leader="dot" w:pos="9016"/>
            </w:tabs>
            <w:rPr>
              <w:rFonts w:eastAsiaTheme="minorEastAsia"/>
              <w:noProof/>
              <w:lang w:eastAsia="en-GB"/>
            </w:rPr>
          </w:pPr>
          <w:hyperlink w:anchor="_Toc506799797" w:history="1">
            <w:r w:rsidRPr="00815A69">
              <w:rPr>
                <w:rStyle w:val="Hyperlink"/>
                <w:noProof/>
              </w:rPr>
              <w:t>Evaluation Methods</w:t>
            </w:r>
            <w:r>
              <w:rPr>
                <w:noProof/>
                <w:webHidden/>
              </w:rPr>
              <w:tab/>
            </w:r>
            <w:r>
              <w:rPr>
                <w:noProof/>
                <w:webHidden/>
              </w:rPr>
              <w:fldChar w:fldCharType="begin"/>
            </w:r>
            <w:r>
              <w:rPr>
                <w:noProof/>
                <w:webHidden/>
              </w:rPr>
              <w:instrText xml:space="preserve"> PAGEREF _Toc506799797 \h </w:instrText>
            </w:r>
            <w:r>
              <w:rPr>
                <w:noProof/>
                <w:webHidden/>
              </w:rPr>
            </w:r>
            <w:r>
              <w:rPr>
                <w:noProof/>
                <w:webHidden/>
              </w:rPr>
              <w:fldChar w:fldCharType="separate"/>
            </w:r>
            <w:r>
              <w:rPr>
                <w:noProof/>
                <w:webHidden/>
              </w:rPr>
              <w:t>13</w:t>
            </w:r>
            <w:r>
              <w:rPr>
                <w:noProof/>
                <w:webHidden/>
              </w:rPr>
              <w:fldChar w:fldCharType="end"/>
            </w:r>
          </w:hyperlink>
        </w:p>
        <w:p w14:paraId="5870E67D" w14:textId="77777777" w:rsidR="00751F11" w:rsidRDefault="00751F11">
          <w:pPr>
            <w:pStyle w:val="TOC1"/>
            <w:tabs>
              <w:tab w:val="right" w:leader="dot" w:pos="9016"/>
            </w:tabs>
            <w:rPr>
              <w:rFonts w:eastAsiaTheme="minorEastAsia"/>
              <w:noProof/>
              <w:lang w:eastAsia="en-GB"/>
            </w:rPr>
          </w:pPr>
          <w:hyperlink w:anchor="_Toc506799798" w:history="1">
            <w:r w:rsidRPr="00815A69">
              <w:rPr>
                <w:rStyle w:val="Hyperlink"/>
                <w:noProof/>
              </w:rPr>
              <w:t>Scheme of Work</w:t>
            </w:r>
            <w:r>
              <w:rPr>
                <w:noProof/>
                <w:webHidden/>
              </w:rPr>
              <w:tab/>
            </w:r>
            <w:r>
              <w:rPr>
                <w:noProof/>
                <w:webHidden/>
              </w:rPr>
              <w:fldChar w:fldCharType="begin"/>
            </w:r>
            <w:r>
              <w:rPr>
                <w:noProof/>
                <w:webHidden/>
              </w:rPr>
              <w:instrText xml:space="preserve"> PAGEREF _Toc506799798 \h </w:instrText>
            </w:r>
            <w:r>
              <w:rPr>
                <w:noProof/>
                <w:webHidden/>
              </w:rPr>
            </w:r>
            <w:r>
              <w:rPr>
                <w:noProof/>
                <w:webHidden/>
              </w:rPr>
              <w:fldChar w:fldCharType="separate"/>
            </w:r>
            <w:r>
              <w:rPr>
                <w:noProof/>
                <w:webHidden/>
              </w:rPr>
              <w:t>14</w:t>
            </w:r>
            <w:r>
              <w:rPr>
                <w:noProof/>
                <w:webHidden/>
              </w:rPr>
              <w:fldChar w:fldCharType="end"/>
            </w:r>
          </w:hyperlink>
        </w:p>
        <w:p w14:paraId="7E4727AB" w14:textId="77777777" w:rsidR="00751F11" w:rsidRDefault="00751F11">
          <w:pPr>
            <w:pStyle w:val="TOC1"/>
            <w:tabs>
              <w:tab w:val="right" w:leader="dot" w:pos="9016"/>
            </w:tabs>
            <w:rPr>
              <w:rFonts w:eastAsiaTheme="minorEastAsia"/>
              <w:noProof/>
              <w:lang w:eastAsia="en-GB"/>
            </w:rPr>
          </w:pPr>
          <w:hyperlink w:anchor="_Toc506799799" w:history="1">
            <w:r w:rsidRPr="00815A69">
              <w:rPr>
                <w:rStyle w:val="Hyperlink"/>
                <w:noProof/>
              </w:rPr>
              <w:t>Academic Critique</w:t>
            </w:r>
            <w:r>
              <w:rPr>
                <w:noProof/>
                <w:webHidden/>
              </w:rPr>
              <w:tab/>
            </w:r>
            <w:r>
              <w:rPr>
                <w:noProof/>
                <w:webHidden/>
              </w:rPr>
              <w:fldChar w:fldCharType="begin"/>
            </w:r>
            <w:r>
              <w:rPr>
                <w:noProof/>
                <w:webHidden/>
              </w:rPr>
              <w:instrText xml:space="preserve"> PAGEREF _Toc506799799 \h </w:instrText>
            </w:r>
            <w:r>
              <w:rPr>
                <w:noProof/>
                <w:webHidden/>
              </w:rPr>
            </w:r>
            <w:r>
              <w:rPr>
                <w:noProof/>
                <w:webHidden/>
              </w:rPr>
              <w:fldChar w:fldCharType="separate"/>
            </w:r>
            <w:r>
              <w:rPr>
                <w:noProof/>
                <w:webHidden/>
              </w:rPr>
              <w:t>17</w:t>
            </w:r>
            <w:r>
              <w:rPr>
                <w:noProof/>
                <w:webHidden/>
              </w:rPr>
              <w:fldChar w:fldCharType="end"/>
            </w:r>
          </w:hyperlink>
        </w:p>
        <w:p w14:paraId="0AC9B84C" w14:textId="77777777" w:rsidR="00751F11" w:rsidRDefault="00751F11">
          <w:pPr>
            <w:pStyle w:val="TOC1"/>
            <w:tabs>
              <w:tab w:val="right" w:leader="dot" w:pos="9016"/>
            </w:tabs>
            <w:rPr>
              <w:rFonts w:eastAsiaTheme="minorEastAsia"/>
              <w:noProof/>
              <w:lang w:eastAsia="en-GB"/>
            </w:rPr>
          </w:pPr>
          <w:hyperlink w:anchor="_Toc506799800" w:history="1">
            <w:r w:rsidRPr="00815A69">
              <w:rPr>
                <w:rStyle w:val="Hyperlink"/>
                <w:noProof/>
              </w:rPr>
              <w:t>Appendix</w:t>
            </w:r>
            <w:r>
              <w:rPr>
                <w:noProof/>
                <w:webHidden/>
              </w:rPr>
              <w:tab/>
            </w:r>
            <w:r>
              <w:rPr>
                <w:noProof/>
                <w:webHidden/>
              </w:rPr>
              <w:fldChar w:fldCharType="begin"/>
            </w:r>
            <w:r>
              <w:rPr>
                <w:noProof/>
                <w:webHidden/>
              </w:rPr>
              <w:instrText xml:space="preserve"> PAGEREF _Toc506799800 \h </w:instrText>
            </w:r>
            <w:r>
              <w:rPr>
                <w:noProof/>
                <w:webHidden/>
              </w:rPr>
            </w:r>
            <w:r>
              <w:rPr>
                <w:noProof/>
                <w:webHidden/>
              </w:rPr>
              <w:fldChar w:fldCharType="separate"/>
            </w:r>
            <w:r>
              <w:rPr>
                <w:noProof/>
                <w:webHidden/>
              </w:rPr>
              <w:t>21</w:t>
            </w:r>
            <w:r>
              <w:rPr>
                <w:noProof/>
                <w:webHidden/>
              </w:rPr>
              <w:fldChar w:fldCharType="end"/>
            </w:r>
          </w:hyperlink>
        </w:p>
        <w:p w14:paraId="77AFE1BF" w14:textId="77777777" w:rsidR="00751F11" w:rsidRDefault="00751F11">
          <w:pPr>
            <w:pStyle w:val="TOC1"/>
            <w:tabs>
              <w:tab w:val="right" w:leader="dot" w:pos="9016"/>
            </w:tabs>
            <w:rPr>
              <w:rFonts w:eastAsiaTheme="minorEastAsia"/>
              <w:noProof/>
              <w:lang w:eastAsia="en-GB"/>
            </w:rPr>
          </w:pPr>
          <w:hyperlink w:anchor="_Toc506799801" w:history="1">
            <w:r w:rsidRPr="00815A69">
              <w:rPr>
                <w:rStyle w:val="Hyperlink"/>
                <w:noProof/>
              </w:rPr>
              <w:t>References</w:t>
            </w:r>
            <w:r>
              <w:rPr>
                <w:noProof/>
                <w:webHidden/>
              </w:rPr>
              <w:tab/>
            </w:r>
            <w:r>
              <w:rPr>
                <w:noProof/>
                <w:webHidden/>
              </w:rPr>
              <w:fldChar w:fldCharType="begin"/>
            </w:r>
            <w:r>
              <w:rPr>
                <w:noProof/>
                <w:webHidden/>
              </w:rPr>
              <w:instrText xml:space="preserve"> PAGEREF _Toc506799801 \h </w:instrText>
            </w:r>
            <w:r>
              <w:rPr>
                <w:noProof/>
                <w:webHidden/>
              </w:rPr>
            </w:r>
            <w:r>
              <w:rPr>
                <w:noProof/>
                <w:webHidden/>
              </w:rPr>
              <w:fldChar w:fldCharType="separate"/>
            </w:r>
            <w:r>
              <w:rPr>
                <w:noProof/>
                <w:webHidden/>
              </w:rPr>
              <w:t>27</w:t>
            </w:r>
            <w:r>
              <w:rPr>
                <w:noProof/>
                <w:webHidden/>
              </w:rPr>
              <w:fldChar w:fldCharType="end"/>
            </w:r>
          </w:hyperlink>
        </w:p>
        <w:p w14:paraId="040785F9" w14:textId="3A45F068" w:rsidR="00763E7F" w:rsidRDefault="00763E7F">
          <w:r>
            <w:rPr>
              <w:b/>
              <w:bCs/>
              <w:noProof/>
            </w:rPr>
            <w:fldChar w:fldCharType="end"/>
          </w:r>
        </w:p>
      </w:sdtContent>
    </w:sdt>
    <w:p w14:paraId="110E2B3F" w14:textId="5839FB74" w:rsidR="00F625F8" w:rsidRDefault="00F625F8" w:rsidP="00F625F8">
      <w:pPr>
        <w:pStyle w:val="Heading1"/>
      </w:pPr>
    </w:p>
    <w:p w14:paraId="2AC6F3AC" w14:textId="77777777" w:rsidR="00F625F8" w:rsidRDefault="00F625F8" w:rsidP="00F625F8">
      <w:pPr>
        <w:rPr>
          <w:rFonts w:asciiTheme="majorHAnsi" w:eastAsiaTheme="majorEastAsia" w:hAnsiTheme="majorHAnsi" w:cstheme="majorBidi"/>
          <w:sz w:val="32"/>
          <w:szCs w:val="32"/>
          <w:u w:val="single"/>
        </w:rPr>
      </w:pPr>
      <w:r>
        <w:br w:type="page"/>
      </w:r>
      <w:bookmarkStart w:id="0" w:name="_GoBack"/>
      <w:bookmarkEnd w:id="0"/>
    </w:p>
    <w:p w14:paraId="44FDFBF6" w14:textId="679DC622" w:rsidR="00F625F8" w:rsidRPr="00F625F8" w:rsidRDefault="00F625F8" w:rsidP="00F625F8">
      <w:pPr>
        <w:pStyle w:val="Heading1"/>
      </w:pPr>
      <w:bookmarkStart w:id="1" w:name="_Toc506799786"/>
      <w:r w:rsidRPr="00F625F8">
        <w:lastRenderedPageBreak/>
        <w:t>Introduction</w:t>
      </w:r>
      <w:bookmarkEnd w:id="1"/>
    </w:p>
    <w:p w14:paraId="04CE214E" w14:textId="5957543D" w:rsidR="00F625F8" w:rsidRDefault="00B34C75" w:rsidP="00B34C75">
      <w:pPr>
        <w:spacing w:line="360" w:lineRule="auto"/>
        <w:rPr>
          <w:sz w:val="24"/>
          <w:szCs w:val="24"/>
        </w:rPr>
      </w:pPr>
      <w:r w:rsidRPr="00B34C75">
        <w:rPr>
          <w:sz w:val="24"/>
          <w:szCs w:val="24"/>
        </w:rPr>
        <w:t>The purpose of this report is to critically evaluate the current curriculum utilised in the BA Education Studies degree and a newly de</w:t>
      </w:r>
      <w:r w:rsidR="0040581C">
        <w:rPr>
          <w:sz w:val="24"/>
          <w:szCs w:val="24"/>
        </w:rPr>
        <w:t>signed course, which includes a M</w:t>
      </w:r>
      <w:r w:rsidRPr="00B34C75">
        <w:rPr>
          <w:sz w:val="24"/>
          <w:szCs w:val="24"/>
        </w:rPr>
        <w:t xml:space="preserve">asters level degree, currently being deployed to students. This evaluation will pay particular attention to the teaching and assessment methods used and how these relate to the QAA benchmarks for education studies. The report will then provide a comprehensive outline for a new module </w:t>
      </w:r>
      <w:r w:rsidR="00F625F8">
        <w:rPr>
          <w:sz w:val="24"/>
          <w:szCs w:val="24"/>
        </w:rPr>
        <w:t xml:space="preserve">developed for a proposed </w:t>
      </w:r>
      <w:r w:rsidR="0040581C">
        <w:rPr>
          <w:sz w:val="24"/>
          <w:szCs w:val="24"/>
        </w:rPr>
        <w:t>M</w:t>
      </w:r>
      <w:r w:rsidR="00F625F8">
        <w:rPr>
          <w:sz w:val="24"/>
          <w:szCs w:val="24"/>
        </w:rPr>
        <w:t xml:space="preserve">asters </w:t>
      </w:r>
      <w:r w:rsidR="0040581C">
        <w:rPr>
          <w:sz w:val="24"/>
          <w:szCs w:val="24"/>
        </w:rPr>
        <w:t xml:space="preserve">level </w:t>
      </w:r>
      <w:r w:rsidR="00F625F8">
        <w:rPr>
          <w:sz w:val="24"/>
          <w:szCs w:val="24"/>
        </w:rPr>
        <w:t>degree in education studies</w:t>
      </w:r>
      <w:r w:rsidRPr="00B34C75">
        <w:rPr>
          <w:sz w:val="24"/>
          <w:szCs w:val="24"/>
        </w:rPr>
        <w:t>.</w:t>
      </w:r>
      <w:r w:rsidR="00F625F8">
        <w:rPr>
          <w:sz w:val="24"/>
          <w:szCs w:val="24"/>
        </w:rPr>
        <w:t xml:space="preserve"> </w:t>
      </w:r>
      <w:r w:rsidRPr="00B34C75">
        <w:rPr>
          <w:sz w:val="24"/>
          <w:szCs w:val="24"/>
        </w:rPr>
        <w:t xml:space="preserve"> </w:t>
      </w:r>
      <w:r w:rsidR="00763E7F">
        <w:rPr>
          <w:sz w:val="24"/>
          <w:szCs w:val="24"/>
        </w:rPr>
        <w:t>The Masters programme is being developed as a unique standalone program and is not reliant on the student having completed the BA education studies degree</w:t>
      </w:r>
      <w:r w:rsidR="0040581C">
        <w:rPr>
          <w:sz w:val="24"/>
          <w:szCs w:val="24"/>
        </w:rPr>
        <w:t>.</w:t>
      </w:r>
    </w:p>
    <w:p w14:paraId="22A4779E" w14:textId="77777777" w:rsidR="00F625F8" w:rsidRDefault="00F625F8" w:rsidP="00B34C75">
      <w:pPr>
        <w:spacing w:line="360" w:lineRule="auto"/>
        <w:rPr>
          <w:sz w:val="24"/>
          <w:szCs w:val="24"/>
        </w:rPr>
      </w:pPr>
    </w:p>
    <w:p w14:paraId="14621386" w14:textId="77777777" w:rsidR="00763E7F" w:rsidRDefault="00763E7F">
      <w:pPr>
        <w:rPr>
          <w:rFonts w:asciiTheme="majorHAnsi" w:eastAsiaTheme="majorEastAsia" w:hAnsiTheme="majorHAnsi" w:cstheme="majorBidi"/>
          <w:sz w:val="32"/>
          <w:szCs w:val="32"/>
          <w:u w:val="single"/>
        </w:rPr>
      </w:pPr>
      <w:r>
        <w:br w:type="page"/>
      </w:r>
    </w:p>
    <w:p w14:paraId="372E0BCA" w14:textId="5171C366" w:rsidR="00F625F8" w:rsidRDefault="00F625F8" w:rsidP="00F625F8">
      <w:pPr>
        <w:pStyle w:val="Heading1"/>
      </w:pPr>
      <w:bookmarkStart w:id="2" w:name="_Toc506799787"/>
      <w:r>
        <w:lastRenderedPageBreak/>
        <w:t>Evaluation of the Curriculum</w:t>
      </w:r>
      <w:bookmarkEnd w:id="2"/>
    </w:p>
    <w:p w14:paraId="63E5ACB1" w14:textId="77777777" w:rsidR="009D2864" w:rsidRDefault="009D2864"/>
    <w:p w14:paraId="7FE5E2CE" w14:textId="1AE7CCED" w:rsidR="00A14230" w:rsidRPr="00464263" w:rsidRDefault="009D2864" w:rsidP="00464263">
      <w:pPr>
        <w:spacing w:after="0" w:line="360" w:lineRule="auto"/>
        <w:rPr>
          <w:sz w:val="24"/>
          <w:szCs w:val="24"/>
        </w:rPr>
      </w:pPr>
      <w:r w:rsidRPr="00464263">
        <w:rPr>
          <w:sz w:val="24"/>
          <w:szCs w:val="24"/>
        </w:rPr>
        <w:t xml:space="preserve">The purpose of this chapter is to critically evaluate the design of the BA (honours) Education Studies degree program awarded by the University of Wales, Trinity St David at the </w:t>
      </w:r>
      <w:proofErr w:type="spellStart"/>
      <w:r w:rsidRPr="00464263">
        <w:rPr>
          <w:sz w:val="24"/>
          <w:szCs w:val="24"/>
        </w:rPr>
        <w:t>Townhill</w:t>
      </w:r>
      <w:proofErr w:type="spellEnd"/>
      <w:r w:rsidRPr="00464263">
        <w:rPr>
          <w:sz w:val="24"/>
          <w:szCs w:val="24"/>
        </w:rPr>
        <w:t xml:space="preserve"> campus</w:t>
      </w:r>
      <w:r w:rsidR="00E71428" w:rsidRPr="00464263">
        <w:rPr>
          <w:sz w:val="24"/>
          <w:szCs w:val="24"/>
        </w:rPr>
        <w:t xml:space="preserve"> in</w:t>
      </w:r>
      <w:r w:rsidRPr="00464263">
        <w:rPr>
          <w:sz w:val="24"/>
          <w:szCs w:val="24"/>
        </w:rPr>
        <w:t xml:space="preserve"> Swansea. As there are two curriculum currently in place due to organisational changes in the institution</w:t>
      </w:r>
      <w:r w:rsidR="00F45CD9" w:rsidRPr="00464263">
        <w:rPr>
          <w:sz w:val="24"/>
          <w:szCs w:val="24"/>
        </w:rPr>
        <w:t>,</w:t>
      </w:r>
      <w:r w:rsidRPr="00464263">
        <w:rPr>
          <w:sz w:val="24"/>
          <w:szCs w:val="24"/>
        </w:rPr>
        <w:t xml:space="preserve"> this chapter will consider both programs, comparing the curriculum offered to The Quality Assurance Agency (2015) benchmark</w:t>
      </w:r>
      <w:r w:rsidR="00E71428" w:rsidRPr="00464263">
        <w:rPr>
          <w:sz w:val="24"/>
          <w:szCs w:val="24"/>
        </w:rPr>
        <w:t>.</w:t>
      </w:r>
      <w:r w:rsidRPr="00464263">
        <w:rPr>
          <w:sz w:val="24"/>
          <w:szCs w:val="24"/>
        </w:rPr>
        <w:t xml:space="preserve"> </w:t>
      </w:r>
      <w:r w:rsidR="00F45CD9" w:rsidRPr="00464263">
        <w:rPr>
          <w:sz w:val="24"/>
          <w:szCs w:val="24"/>
        </w:rPr>
        <w:t xml:space="preserve">The chapter will also consider whether the curriculum is product or process driven and the teaching </w:t>
      </w:r>
      <w:r w:rsidR="00106DAA" w:rsidRPr="00464263">
        <w:rPr>
          <w:sz w:val="24"/>
          <w:szCs w:val="24"/>
        </w:rPr>
        <w:t>methods</w:t>
      </w:r>
      <w:r w:rsidR="00F45CD9" w:rsidRPr="00464263">
        <w:rPr>
          <w:sz w:val="24"/>
          <w:szCs w:val="24"/>
        </w:rPr>
        <w:t xml:space="preserve"> employed. </w:t>
      </w:r>
      <w:r w:rsidR="003F0C6F" w:rsidRPr="00464263">
        <w:rPr>
          <w:sz w:val="24"/>
          <w:szCs w:val="24"/>
        </w:rPr>
        <w:t>As discussed in the benchmark statement higher education institutions do not follow a national curriculum, however the benchmarks provide a guide to inform institutions what a graduate may reasonably be expected to be able to do, know or understand during and at the end of their program of study.</w:t>
      </w:r>
    </w:p>
    <w:p w14:paraId="7B737899" w14:textId="26F94772" w:rsidR="00BA1162" w:rsidRPr="00464263" w:rsidRDefault="00347ACE" w:rsidP="00464263">
      <w:pPr>
        <w:spacing w:after="0" w:line="360" w:lineRule="auto"/>
        <w:rPr>
          <w:sz w:val="24"/>
          <w:szCs w:val="24"/>
        </w:rPr>
      </w:pPr>
      <w:r w:rsidRPr="00464263">
        <w:rPr>
          <w:sz w:val="24"/>
          <w:szCs w:val="24"/>
        </w:rPr>
        <w:t>As noted above, and in the introduction there are currently two curricula being delivered to students on the BA (hons) Education Studies degree. For the purpose of this chapter the non-integrated degree will be referred to as curriculum A and the integrated degree will be referred to as curriculum B.</w:t>
      </w:r>
    </w:p>
    <w:p w14:paraId="73957890" w14:textId="79C50468" w:rsidR="00CC1546" w:rsidRPr="00464263" w:rsidRDefault="00347ACE" w:rsidP="00464263">
      <w:pPr>
        <w:spacing w:after="0" w:line="360" w:lineRule="auto"/>
        <w:rPr>
          <w:sz w:val="24"/>
          <w:szCs w:val="24"/>
        </w:rPr>
      </w:pPr>
      <w:r w:rsidRPr="00464263">
        <w:rPr>
          <w:sz w:val="24"/>
          <w:szCs w:val="24"/>
        </w:rPr>
        <w:t xml:space="preserve">The QAA (2015) benchmark for education studies </w:t>
      </w:r>
      <w:r w:rsidR="008E1284" w:rsidRPr="00464263">
        <w:rPr>
          <w:sz w:val="24"/>
          <w:szCs w:val="24"/>
        </w:rPr>
        <w:t xml:space="preserve">states that it does not specify program content, assessment or teaching methods however it does specify </w:t>
      </w:r>
      <w:r w:rsidR="00766C4C" w:rsidRPr="00464263">
        <w:rPr>
          <w:sz w:val="24"/>
          <w:szCs w:val="24"/>
        </w:rPr>
        <w:t xml:space="preserve">some broad themes for a degree program </w:t>
      </w:r>
      <w:r w:rsidR="00E04C49" w:rsidRPr="00464263">
        <w:rPr>
          <w:sz w:val="24"/>
          <w:szCs w:val="24"/>
        </w:rPr>
        <w:t xml:space="preserve">in section four </w:t>
      </w:r>
      <w:r w:rsidR="00AB5F81" w:rsidRPr="00464263">
        <w:rPr>
          <w:sz w:val="24"/>
          <w:szCs w:val="24"/>
        </w:rPr>
        <w:t>(</w:t>
      </w:r>
      <w:r w:rsidR="00AB5F81" w:rsidRPr="00464263">
        <w:rPr>
          <w:sz w:val="24"/>
          <w:szCs w:val="24"/>
        </w:rPr>
        <w:fldChar w:fldCharType="begin"/>
      </w:r>
      <w:r w:rsidR="00AB5F81" w:rsidRPr="00464263">
        <w:rPr>
          <w:sz w:val="24"/>
          <w:szCs w:val="24"/>
        </w:rPr>
        <w:instrText xml:space="preserve"> REF _Ref505322636 \h </w:instrText>
      </w:r>
      <w:r w:rsidR="00464263">
        <w:rPr>
          <w:sz w:val="24"/>
          <w:szCs w:val="24"/>
        </w:rPr>
        <w:instrText xml:space="preserve"> \* MERGEFORMAT </w:instrText>
      </w:r>
      <w:r w:rsidR="00AB5F81" w:rsidRPr="00464263">
        <w:rPr>
          <w:sz w:val="24"/>
          <w:szCs w:val="24"/>
        </w:rPr>
      </w:r>
      <w:r w:rsidR="00AB5F81" w:rsidRPr="00464263">
        <w:rPr>
          <w:sz w:val="24"/>
          <w:szCs w:val="24"/>
        </w:rPr>
        <w:fldChar w:fldCharType="separate"/>
      </w:r>
      <w:r w:rsidR="00AB5F81" w:rsidRPr="00464263">
        <w:rPr>
          <w:sz w:val="24"/>
          <w:szCs w:val="24"/>
        </w:rPr>
        <w:t>Appendix 1</w:t>
      </w:r>
      <w:r w:rsidR="00AB5F81" w:rsidRPr="00464263">
        <w:rPr>
          <w:sz w:val="24"/>
          <w:szCs w:val="24"/>
        </w:rPr>
        <w:fldChar w:fldCharType="end"/>
      </w:r>
      <w:r w:rsidR="00AB5F81" w:rsidRPr="00464263">
        <w:rPr>
          <w:sz w:val="24"/>
          <w:szCs w:val="24"/>
        </w:rPr>
        <w:t xml:space="preserve">) </w:t>
      </w:r>
      <w:r w:rsidR="00766C4C" w:rsidRPr="00464263">
        <w:rPr>
          <w:sz w:val="24"/>
          <w:szCs w:val="24"/>
        </w:rPr>
        <w:t xml:space="preserve">and </w:t>
      </w:r>
      <w:r w:rsidR="008E1284" w:rsidRPr="00464263">
        <w:rPr>
          <w:sz w:val="24"/>
          <w:szCs w:val="24"/>
        </w:rPr>
        <w:t>the required outcomes for a graduate in terms of knowledge and opportunities</w:t>
      </w:r>
      <w:r w:rsidR="00E04C49" w:rsidRPr="00464263">
        <w:rPr>
          <w:sz w:val="24"/>
          <w:szCs w:val="24"/>
        </w:rPr>
        <w:t xml:space="preserve"> in section five (</w:t>
      </w:r>
      <w:r w:rsidR="00AB5F81" w:rsidRPr="00464263">
        <w:rPr>
          <w:sz w:val="24"/>
          <w:szCs w:val="24"/>
        </w:rPr>
        <w:fldChar w:fldCharType="begin"/>
      </w:r>
      <w:r w:rsidR="00AB5F81" w:rsidRPr="00464263">
        <w:rPr>
          <w:sz w:val="24"/>
          <w:szCs w:val="24"/>
        </w:rPr>
        <w:instrText xml:space="preserve"> REF _Ref505322692 \h </w:instrText>
      </w:r>
      <w:r w:rsidR="00464263">
        <w:rPr>
          <w:sz w:val="24"/>
          <w:szCs w:val="24"/>
        </w:rPr>
        <w:instrText xml:space="preserve"> \* MERGEFORMAT </w:instrText>
      </w:r>
      <w:r w:rsidR="00AB5F81" w:rsidRPr="00464263">
        <w:rPr>
          <w:sz w:val="24"/>
          <w:szCs w:val="24"/>
        </w:rPr>
      </w:r>
      <w:r w:rsidR="00AB5F81" w:rsidRPr="00464263">
        <w:rPr>
          <w:sz w:val="24"/>
          <w:szCs w:val="24"/>
        </w:rPr>
        <w:fldChar w:fldCharType="separate"/>
      </w:r>
      <w:r w:rsidR="00AB5F81" w:rsidRPr="00464263">
        <w:rPr>
          <w:sz w:val="24"/>
          <w:szCs w:val="24"/>
        </w:rPr>
        <w:t>Appendix 2</w:t>
      </w:r>
      <w:r w:rsidR="00AB5F81" w:rsidRPr="00464263">
        <w:rPr>
          <w:sz w:val="24"/>
          <w:szCs w:val="24"/>
        </w:rPr>
        <w:fldChar w:fldCharType="end"/>
      </w:r>
      <w:r w:rsidR="00E04C49" w:rsidRPr="00464263">
        <w:rPr>
          <w:sz w:val="24"/>
          <w:szCs w:val="24"/>
        </w:rPr>
        <w:t>)</w:t>
      </w:r>
      <w:r w:rsidR="008E1284" w:rsidRPr="00464263">
        <w:rPr>
          <w:sz w:val="24"/>
          <w:szCs w:val="24"/>
        </w:rPr>
        <w:t xml:space="preserve"> and it is against this which curriculum A and B will be evaluated.</w:t>
      </w:r>
      <w:r w:rsidR="00766C4C" w:rsidRPr="00464263">
        <w:rPr>
          <w:sz w:val="24"/>
          <w:szCs w:val="24"/>
        </w:rPr>
        <w:t xml:space="preserve"> </w:t>
      </w:r>
      <w:r w:rsidR="00AD0D71" w:rsidRPr="00464263">
        <w:rPr>
          <w:sz w:val="24"/>
          <w:szCs w:val="24"/>
        </w:rPr>
        <w:t xml:space="preserve">Curriculum A </w:t>
      </w:r>
      <w:r w:rsidR="00ED6384" w:rsidRPr="00464263">
        <w:rPr>
          <w:sz w:val="24"/>
          <w:szCs w:val="24"/>
        </w:rPr>
        <w:t>offers a single route of modules with the option for the student to undertake a dissertation or independent project at level 6. This route allows the degree to meet all the principles defined in section four. In particular curriculum A is designed to increase the independence of the students as they progress ensuring</w:t>
      </w:r>
      <w:r w:rsidR="00B5607A" w:rsidRPr="00464263">
        <w:rPr>
          <w:sz w:val="24"/>
          <w:szCs w:val="24"/>
        </w:rPr>
        <w:t xml:space="preserve"> that one of the key defining principles is met</w:t>
      </w:r>
      <w:r w:rsidR="00ED6384" w:rsidRPr="00464263">
        <w:rPr>
          <w:sz w:val="24"/>
          <w:szCs w:val="24"/>
        </w:rPr>
        <w:t>. Curriculum A</w:t>
      </w:r>
      <w:r w:rsidR="00B5607A" w:rsidRPr="00464263">
        <w:rPr>
          <w:sz w:val="24"/>
          <w:szCs w:val="24"/>
        </w:rPr>
        <w:t xml:space="preserve"> is developed in a modular structure where many of the modules build on implicit knowledge from previous levels</w:t>
      </w:r>
      <w:r w:rsidR="00B146C2" w:rsidRPr="00464263">
        <w:rPr>
          <w:sz w:val="24"/>
          <w:szCs w:val="24"/>
        </w:rPr>
        <w:t xml:space="preserve">, for example the level five module policy, politics and the professional builds on knowledge developed in the level four module historical and contemporary issues in education, whilst this progression allows the program to meet the requirements outlined in the benchmark it can make entering the degree at level five or six challenging for students who have not studied similar contexts previously.  </w:t>
      </w:r>
    </w:p>
    <w:p w14:paraId="4EE14FAC" w14:textId="062E0176" w:rsidR="00CC1546" w:rsidRPr="00464263" w:rsidRDefault="00CC1546" w:rsidP="00464263">
      <w:pPr>
        <w:spacing w:after="0" w:line="360" w:lineRule="auto"/>
        <w:rPr>
          <w:sz w:val="24"/>
          <w:szCs w:val="24"/>
        </w:rPr>
      </w:pPr>
      <w:r w:rsidRPr="00464263">
        <w:rPr>
          <w:sz w:val="24"/>
          <w:szCs w:val="24"/>
        </w:rPr>
        <w:lastRenderedPageBreak/>
        <w:t xml:space="preserve">Curriculum B also seeks to increase the independence of the learners, and potentially to a larger extent than curriculum A, by providing a module at level five that allows the student to undertake an observation placement. This observation placement will also develop the student’s research skills. Curriculum B also has a module on Bilingualism </w:t>
      </w:r>
      <w:r w:rsidR="00665B32" w:rsidRPr="00464263">
        <w:rPr>
          <w:sz w:val="24"/>
          <w:szCs w:val="24"/>
        </w:rPr>
        <w:t xml:space="preserve">in its primary pathway. Whilst the benefits of bilingualism for a learner are well documented </w:t>
      </w:r>
      <w:r w:rsidR="00265C27" w:rsidRPr="00464263">
        <w:rPr>
          <w:sz w:val="24"/>
          <w:szCs w:val="24"/>
        </w:rPr>
        <w:t>(Bialystok, 2011)</w:t>
      </w:r>
      <w:r w:rsidR="00665B32" w:rsidRPr="00464263">
        <w:rPr>
          <w:sz w:val="24"/>
          <w:szCs w:val="24"/>
        </w:rPr>
        <w:t xml:space="preserve"> </w:t>
      </w:r>
      <w:r w:rsidR="00265C27" w:rsidRPr="00464263">
        <w:rPr>
          <w:sz w:val="24"/>
          <w:szCs w:val="24"/>
        </w:rPr>
        <w:t>(</w:t>
      </w:r>
      <w:proofErr w:type="spellStart"/>
      <w:r w:rsidR="00265C27" w:rsidRPr="00464263">
        <w:rPr>
          <w:sz w:val="24"/>
          <w:szCs w:val="24"/>
        </w:rPr>
        <w:t>Valian</w:t>
      </w:r>
      <w:proofErr w:type="spellEnd"/>
      <w:r w:rsidR="00265C27" w:rsidRPr="00464263">
        <w:rPr>
          <w:sz w:val="24"/>
          <w:szCs w:val="24"/>
        </w:rPr>
        <w:t xml:space="preserve">, 2015) amongst others) the inclusion of this module may have a detrimental effect on those who do not wish to pursue a teaching career in Wales by limiting their exposure to other areas of study.  </w:t>
      </w:r>
    </w:p>
    <w:p w14:paraId="2C50726E" w14:textId="3EA3F863" w:rsidR="00B146C2" w:rsidRPr="00A72C41" w:rsidRDefault="00CC1546" w:rsidP="00A72C41">
      <w:pPr>
        <w:spacing w:after="0" w:line="360" w:lineRule="auto"/>
        <w:rPr>
          <w:sz w:val="24"/>
          <w:szCs w:val="24"/>
        </w:rPr>
      </w:pPr>
      <w:r w:rsidRPr="00464263">
        <w:t>One of the primary strengths of curriculum A is the flexibility of career options it affords the graduate upon completion of the degree program and whilst curriculum B also strives to meet the principles in section four and the knowledge requirements outlined in section five the pathways provide a very definite expected career route for graduates that may be to the detriment of some learners</w:t>
      </w:r>
      <w:r w:rsidR="00265C27" w:rsidRPr="00464263">
        <w:t xml:space="preserve"> however for those who specifically wish to pursue a career teaching in primary education or lifelong learning the pathways provide a wide variety of </w:t>
      </w:r>
      <w:r w:rsidR="00265C27" w:rsidRPr="00A72C41">
        <w:rPr>
          <w:sz w:val="24"/>
          <w:szCs w:val="24"/>
        </w:rPr>
        <w:t xml:space="preserve">focused </w:t>
      </w:r>
      <w:r w:rsidR="004C1A67" w:rsidRPr="00A72C41">
        <w:rPr>
          <w:sz w:val="24"/>
          <w:szCs w:val="24"/>
        </w:rPr>
        <w:t>opportunities to support this</w:t>
      </w:r>
      <w:r w:rsidR="00803B44" w:rsidRPr="00A72C41">
        <w:rPr>
          <w:sz w:val="24"/>
          <w:szCs w:val="24"/>
        </w:rPr>
        <w:t xml:space="preserve">. </w:t>
      </w:r>
    </w:p>
    <w:p w14:paraId="317E200E" w14:textId="2CD90AAA" w:rsidR="005F04F7" w:rsidRPr="00A72C41" w:rsidRDefault="008B119C" w:rsidP="00A72C41">
      <w:pPr>
        <w:spacing w:after="0" w:line="360" w:lineRule="auto"/>
        <w:rPr>
          <w:sz w:val="24"/>
          <w:szCs w:val="24"/>
        </w:rPr>
      </w:pPr>
      <w:r w:rsidRPr="00A72C41">
        <w:rPr>
          <w:sz w:val="24"/>
          <w:szCs w:val="24"/>
        </w:rPr>
        <w:t xml:space="preserve">Lea (2015) </w:t>
      </w:r>
      <w:r w:rsidR="005F04F7" w:rsidRPr="00A72C41">
        <w:rPr>
          <w:sz w:val="24"/>
          <w:szCs w:val="24"/>
        </w:rPr>
        <w:t>defines three outcomes for higher education</w:t>
      </w:r>
      <w:r w:rsidR="00DF7EFF" w:rsidRPr="00A72C41">
        <w:rPr>
          <w:sz w:val="24"/>
          <w:szCs w:val="24"/>
        </w:rPr>
        <w:t>, these are;</w:t>
      </w:r>
      <w:r w:rsidR="005F04F7" w:rsidRPr="00A72C41">
        <w:rPr>
          <w:sz w:val="24"/>
          <w:szCs w:val="24"/>
        </w:rPr>
        <w:t xml:space="preserve"> to produce a particular type of knower, a particular type of actor and a type of being. These are essentially graduates that have the ability to engage with the knowledge provided, able to reflect on their own actions and resilient enough to adapt to changing circumstances. </w:t>
      </w:r>
      <w:r w:rsidR="00DF7EFF" w:rsidRPr="00A72C41">
        <w:rPr>
          <w:sz w:val="24"/>
          <w:szCs w:val="24"/>
        </w:rPr>
        <w:t xml:space="preserve">Both curriculum A and B have elements of these three areas explicitly and implicitly built in to their design for example both curriculum allow students to explore in detail the theory of teaching and learning </w:t>
      </w:r>
      <w:r w:rsidR="00E6290A" w:rsidRPr="00A72C41">
        <w:rPr>
          <w:sz w:val="24"/>
          <w:szCs w:val="24"/>
        </w:rPr>
        <w:t xml:space="preserve">through a variety </w:t>
      </w:r>
      <w:r w:rsidR="00F7239A" w:rsidRPr="00A72C41">
        <w:rPr>
          <w:sz w:val="24"/>
          <w:szCs w:val="24"/>
        </w:rPr>
        <w:t xml:space="preserve">of modules. Curriculum A encourages students to undertake voluntary placements in a professional setting of their choice and facilitates this by ensuring that there are at least one day a week clear of taught sessions, Curriculum B has a placement module that will allow students to participate in a professional setting. In both cases this allows students the opportunity to reflect on the knowledge they have gained and </w:t>
      </w:r>
      <w:r w:rsidR="00A72C41" w:rsidRPr="00A72C41">
        <w:rPr>
          <w:sz w:val="24"/>
          <w:szCs w:val="24"/>
        </w:rPr>
        <w:t>adapt the knowledge they have acquired through their studies to a professional setting.</w:t>
      </w:r>
    </w:p>
    <w:p w14:paraId="61BD0E43" w14:textId="01996072" w:rsidR="00A72C41" w:rsidRDefault="00A72C41" w:rsidP="00A72C41">
      <w:pPr>
        <w:spacing w:after="0" w:line="360" w:lineRule="auto"/>
        <w:rPr>
          <w:noProof/>
          <w:sz w:val="24"/>
          <w:szCs w:val="24"/>
        </w:rPr>
      </w:pPr>
      <w:r w:rsidRPr="00A72C41">
        <w:rPr>
          <w:sz w:val="24"/>
          <w:szCs w:val="24"/>
        </w:rPr>
        <w:t>Both Curriculum A and B are taught through modules being delivered in four week blocks with three weeks being dedicated to teaching and the final week being set aside for the students to work on assignments. Whilst there is little empirical evidence to support this delivery, anecdotally</w:t>
      </w:r>
      <w:r>
        <w:rPr>
          <w:sz w:val="24"/>
          <w:szCs w:val="24"/>
        </w:rPr>
        <w:t xml:space="preserve"> both the students and lecturers feel that the focus on one particular topic at a time increases the students understanding of the themes being taught. Within the modules themselves the lecturers employ a variety of teaching methods such as lectures, </w:t>
      </w:r>
      <w:r>
        <w:rPr>
          <w:sz w:val="24"/>
          <w:szCs w:val="24"/>
        </w:rPr>
        <w:lastRenderedPageBreak/>
        <w:t>discussions</w:t>
      </w:r>
      <w:r w:rsidRPr="00A72C41">
        <w:rPr>
          <w:sz w:val="24"/>
          <w:szCs w:val="24"/>
        </w:rPr>
        <w:t xml:space="preserve"> </w:t>
      </w:r>
      <w:r>
        <w:rPr>
          <w:sz w:val="24"/>
          <w:szCs w:val="24"/>
        </w:rPr>
        <w:t>and flipped learning</w:t>
      </w:r>
      <w:r w:rsidR="001A6C53">
        <w:rPr>
          <w:sz w:val="24"/>
          <w:szCs w:val="24"/>
        </w:rPr>
        <w:t xml:space="preserve">. As discussed by </w:t>
      </w:r>
      <w:r w:rsidR="001A6C53" w:rsidRPr="001A6C53">
        <w:rPr>
          <w:noProof/>
          <w:sz w:val="24"/>
          <w:szCs w:val="24"/>
        </w:rPr>
        <w:t xml:space="preserve">Forsyth, et al. </w:t>
      </w:r>
      <w:r w:rsidR="001A6C53">
        <w:rPr>
          <w:noProof/>
          <w:sz w:val="24"/>
          <w:szCs w:val="24"/>
        </w:rPr>
        <w:t>(</w:t>
      </w:r>
      <w:r w:rsidR="001A6C53" w:rsidRPr="001A6C53">
        <w:rPr>
          <w:noProof/>
          <w:sz w:val="24"/>
          <w:szCs w:val="24"/>
        </w:rPr>
        <w:t>1999)</w:t>
      </w:r>
      <w:r w:rsidR="001A6C53">
        <w:rPr>
          <w:noProof/>
          <w:sz w:val="24"/>
          <w:szCs w:val="24"/>
        </w:rPr>
        <w:t xml:space="preserve"> the choice of the delivery methods employed </w:t>
      </w:r>
      <w:r w:rsidR="00A21648">
        <w:rPr>
          <w:noProof/>
          <w:sz w:val="24"/>
          <w:szCs w:val="24"/>
        </w:rPr>
        <w:t xml:space="preserve">are dependent on a number of factors including the number and type of students, the type of course being delivered and the physical learning environment. In the case of this course the student numbers are relatively small being between fourteen and twenty-seven, depending on the level, this small group size lends itself to a very personal style of teaching where students are able to freely engage in discussions with each individual able to contribute equally. However this small group size does also have its disadvantages if the students have not completed the preparatory work or do not attend the taught sessions. </w:t>
      </w:r>
    </w:p>
    <w:p w14:paraId="5D0E1DC8" w14:textId="3E8D2B67" w:rsidR="00A21648" w:rsidRPr="00A72C41" w:rsidRDefault="00AE4E47" w:rsidP="00A72C41">
      <w:pPr>
        <w:spacing w:after="0" w:line="360" w:lineRule="auto"/>
        <w:rPr>
          <w:sz w:val="24"/>
          <w:szCs w:val="24"/>
        </w:rPr>
      </w:pPr>
      <w:r>
        <w:rPr>
          <w:noProof/>
          <w:sz w:val="24"/>
          <w:szCs w:val="24"/>
        </w:rPr>
        <w:t>As discussed by Armitage, et al.</w:t>
      </w:r>
      <w:r w:rsidRPr="00AE4E47">
        <w:rPr>
          <w:noProof/>
          <w:sz w:val="24"/>
          <w:szCs w:val="24"/>
        </w:rPr>
        <w:t xml:space="preserve"> </w:t>
      </w:r>
      <w:r>
        <w:rPr>
          <w:noProof/>
          <w:sz w:val="24"/>
          <w:szCs w:val="24"/>
        </w:rPr>
        <w:t>(</w:t>
      </w:r>
      <w:r w:rsidRPr="00AE4E47">
        <w:rPr>
          <w:noProof/>
          <w:sz w:val="24"/>
          <w:szCs w:val="24"/>
        </w:rPr>
        <w:t>2003)</w:t>
      </w:r>
      <w:r>
        <w:rPr>
          <w:noProof/>
          <w:sz w:val="24"/>
          <w:szCs w:val="24"/>
        </w:rPr>
        <w:t xml:space="preserve"> there are four main models of curriculum design; The product model, the content model, the process model and the situational model. a product curriculum focuses on behavioural changes experienced by the learner or what can the learner now achieve</w:t>
      </w:r>
      <w:r w:rsidR="001305F4">
        <w:rPr>
          <w:noProof/>
          <w:sz w:val="24"/>
          <w:szCs w:val="24"/>
        </w:rPr>
        <w:t xml:space="preserve"> at the end of the period of instruction. The content model focuses on what the learner is learning and considers the instruction against eight forms of knowledge, whilst this model is interested in the outcomes of a period of instruction it is in much broader terms than the product curriculum model. The process model focus on how the learning can be utilised and asdapted by the recipient rather than the individual being passive and simply regurtitating the information. This model focuses on concepts and broad based skills that the learner is able to use and adapt. The situational model is concerned with the cultural context of the learning and how the learning conveys the key cultural elements of a society to the learner</w:t>
      </w:r>
      <w:r w:rsidR="005A64D5">
        <w:rPr>
          <w:noProof/>
          <w:sz w:val="24"/>
          <w:szCs w:val="24"/>
        </w:rPr>
        <w:t xml:space="preserve">. In this model the curriculum is organised in eight subsets that support the individuals development and ability to opporate in the cultural context. </w:t>
      </w:r>
      <w:r w:rsidR="001305F4">
        <w:rPr>
          <w:noProof/>
          <w:sz w:val="24"/>
          <w:szCs w:val="24"/>
        </w:rPr>
        <w:t xml:space="preserve"> </w:t>
      </w:r>
      <w:r>
        <w:rPr>
          <w:noProof/>
          <w:sz w:val="24"/>
          <w:szCs w:val="24"/>
        </w:rPr>
        <w:t xml:space="preserve"> </w:t>
      </w:r>
      <w:r w:rsidR="00A21648">
        <w:rPr>
          <w:noProof/>
          <w:sz w:val="24"/>
          <w:szCs w:val="24"/>
        </w:rPr>
        <w:t>In line with the The QAA</w:t>
      </w:r>
      <w:r w:rsidR="00A21648" w:rsidRPr="00A21648">
        <w:rPr>
          <w:noProof/>
          <w:sz w:val="24"/>
          <w:szCs w:val="24"/>
        </w:rPr>
        <w:t xml:space="preserve"> </w:t>
      </w:r>
      <w:r w:rsidR="00A21648">
        <w:rPr>
          <w:noProof/>
          <w:sz w:val="24"/>
          <w:szCs w:val="24"/>
        </w:rPr>
        <w:t>(</w:t>
      </w:r>
      <w:r w:rsidR="00A21648" w:rsidRPr="00A21648">
        <w:rPr>
          <w:noProof/>
          <w:sz w:val="24"/>
          <w:szCs w:val="24"/>
        </w:rPr>
        <w:t>2015)</w:t>
      </w:r>
      <w:r w:rsidR="00A21648">
        <w:rPr>
          <w:noProof/>
          <w:sz w:val="24"/>
          <w:szCs w:val="24"/>
        </w:rPr>
        <w:t xml:space="preserve"> benchmark standards both curriculum A and B have elements of process and product based curriculm in its</w:t>
      </w:r>
      <w:r>
        <w:rPr>
          <w:noProof/>
          <w:sz w:val="24"/>
          <w:szCs w:val="24"/>
        </w:rPr>
        <w:t xml:space="preserve"> delivery and</w:t>
      </w:r>
      <w:r w:rsidR="00A21648">
        <w:rPr>
          <w:noProof/>
          <w:sz w:val="24"/>
          <w:szCs w:val="24"/>
        </w:rPr>
        <w:t xml:space="preserve"> assessment criteria</w:t>
      </w:r>
      <w:r>
        <w:rPr>
          <w:noProof/>
          <w:sz w:val="24"/>
          <w:szCs w:val="24"/>
        </w:rPr>
        <w:t xml:space="preserve"> and the modules included in the program. </w:t>
      </w:r>
      <w:r w:rsidR="005A64D5">
        <w:rPr>
          <w:noProof/>
          <w:sz w:val="24"/>
          <w:szCs w:val="24"/>
        </w:rPr>
        <w:t xml:space="preserve">For example both curriculum have a module covering research methods that is specifically designed to teach students how to carry out ethical research, product based outcomes, and modules on teaching and learning styles that allow a student to develop their understanding of how an individual develops.  </w:t>
      </w:r>
    </w:p>
    <w:p w14:paraId="692C4947" w14:textId="03B52A13" w:rsidR="00763E7F" w:rsidRPr="00346A59" w:rsidRDefault="005A64D5" w:rsidP="00346A59">
      <w:pPr>
        <w:spacing w:after="0" w:line="360" w:lineRule="auto"/>
        <w:rPr>
          <w:sz w:val="24"/>
          <w:szCs w:val="24"/>
        </w:rPr>
      </w:pPr>
      <w:r>
        <w:rPr>
          <w:sz w:val="24"/>
          <w:szCs w:val="24"/>
        </w:rPr>
        <w:t>In conclusion this course has been developed and refined over a number of iterations and whilst it is not necessarily a completely perfect package that meets every need of every learner, this is an impossible ideal in an institutional education setting, the course meets the requirements of the benchmark statements and has largely positive outcomes for students.</w:t>
      </w:r>
      <w:r w:rsidR="00763E7F" w:rsidRPr="00F45CD9">
        <w:rPr>
          <w:sz w:val="24"/>
          <w:szCs w:val="24"/>
        </w:rPr>
        <w:br w:type="page"/>
      </w:r>
    </w:p>
    <w:p w14:paraId="33300669" w14:textId="1193ABA3" w:rsidR="00763E7F" w:rsidRDefault="00763E7F" w:rsidP="00763E7F">
      <w:pPr>
        <w:pStyle w:val="Heading1"/>
      </w:pPr>
      <w:bookmarkStart w:id="3" w:name="_Toc506799788"/>
      <w:r>
        <w:lastRenderedPageBreak/>
        <w:t>Rationale</w:t>
      </w:r>
      <w:bookmarkEnd w:id="3"/>
    </w:p>
    <w:p w14:paraId="7C5E045B" w14:textId="77777777" w:rsidR="00346A59" w:rsidRPr="00346A59" w:rsidRDefault="00346A59" w:rsidP="00346A59"/>
    <w:p w14:paraId="6151832D" w14:textId="4A58D318" w:rsidR="00763E7F" w:rsidRDefault="00763E7F" w:rsidP="00763E7F">
      <w:pPr>
        <w:pStyle w:val="Heading2"/>
      </w:pPr>
      <w:bookmarkStart w:id="4" w:name="_Toc506799789"/>
      <w:r>
        <w:t>Module Description</w:t>
      </w:r>
      <w:bookmarkEnd w:id="4"/>
    </w:p>
    <w:p w14:paraId="7C2EA8DD" w14:textId="0A4A60DA" w:rsidR="004A123D" w:rsidRDefault="004A123D" w:rsidP="004A123D">
      <w:pPr>
        <w:pStyle w:val="Heading3"/>
      </w:pPr>
      <w:bookmarkStart w:id="5" w:name="_Toc506799790"/>
      <w:r>
        <w:t>Over view</w:t>
      </w:r>
      <w:bookmarkEnd w:id="5"/>
    </w:p>
    <w:p w14:paraId="3BD809D4" w14:textId="174C4452" w:rsidR="00367562" w:rsidRPr="00F45CD9" w:rsidRDefault="001E134D" w:rsidP="00474FD6">
      <w:pPr>
        <w:spacing w:after="0" w:line="360" w:lineRule="auto"/>
        <w:rPr>
          <w:sz w:val="24"/>
          <w:szCs w:val="24"/>
        </w:rPr>
      </w:pPr>
      <w:r w:rsidRPr="00F45CD9">
        <w:rPr>
          <w:sz w:val="24"/>
          <w:szCs w:val="24"/>
        </w:rPr>
        <w:t>This module</w:t>
      </w:r>
      <w:r w:rsidR="00C6206D" w:rsidRPr="00F45CD9">
        <w:rPr>
          <w:sz w:val="24"/>
          <w:szCs w:val="24"/>
        </w:rPr>
        <w:t xml:space="preserve"> has been developed in line with </w:t>
      </w:r>
      <w:r w:rsidR="009D2864" w:rsidRPr="00F45CD9">
        <w:rPr>
          <w:sz w:val="24"/>
          <w:szCs w:val="24"/>
        </w:rPr>
        <w:t>the QAA Benchmark Statement (2015) for education studies and</w:t>
      </w:r>
      <w:r w:rsidRPr="00F45CD9">
        <w:rPr>
          <w:sz w:val="24"/>
          <w:szCs w:val="24"/>
        </w:rPr>
        <w:t xml:space="preserve"> aims to provide students with the opportunity to discuss and evaluate a variety of creative approaches in the classroom. The module is bro</w:t>
      </w:r>
      <w:r w:rsidR="00367562" w:rsidRPr="00F45CD9">
        <w:rPr>
          <w:sz w:val="24"/>
          <w:szCs w:val="24"/>
        </w:rPr>
        <w:t xml:space="preserve">adly centred on </w:t>
      </w:r>
      <w:r w:rsidR="009D2864" w:rsidRPr="00F45CD9">
        <w:rPr>
          <w:sz w:val="24"/>
          <w:szCs w:val="24"/>
        </w:rPr>
        <w:t>six</w:t>
      </w:r>
      <w:r w:rsidR="00367562" w:rsidRPr="00F45CD9">
        <w:rPr>
          <w:sz w:val="24"/>
          <w:szCs w:val="24"/>
        </w:rPr>
        <w:t xml:space="preserve"> themes; </w:t>
      </w:r>
    </w:p>
    <w:p w14:paraId="5C3105C4" w14:textId="5E002CFF" w:rsidR="00367562" w:rsidRPr="00474FD6" w:rsidRDefault="00367562" w:rsidP="00474FD6">
      <w:pPr>
        <w:spacing w:after="0" w:line="360" w:lineRule="auto"/>
        <w:rPr>
          <w:sz w:val="24"/>
          <w:szCs w:val="24"/>
        </w:rPr>
      </w:pPr>
      <w:r w:rsidRPr="00474FD6">
        <w:rPr>
          <w:sz w:val="24"/>
          <w:szCs w:val="24"/>
        </w:rPr>
        <w:t xml:space="preserve">What is </w:t>
      </w:r>
      <w:r w:rsidR="00474FD6" w:rsidRPr="00474FD6">
        <w:rPr>
          <w:sz w:val="24"/>
          <w:szCs w:val="24"/>
        </w:rPr>
        <w:t>creativity?</w:t>
      </w:r>
    </w:p>
    <w:p w14:paraId="042E06F2" w14:textId="755A0039" w:rsidR="00367562" w:rsidRPr="00474FD6" w:rsidRDefault="00367562" w:rsidP="00474FD6">
      <w:pPr>
        <w:spacing w:after="0" w:line="360" w:lineRule="auto"/>
        <w:rPr>
          <w:sz w:val="24"/>
          <w:szCs w:val="24"/>
        </w:rPr>
      </w:pPr>
      <w:r w:rsidRPr="00474FD6">
        <w:rPr>
          <w:sz w:val="24"/>
          <w:szCs w:val="24"/>
        </w:rPr>
        <w:t>The creative use of technology</w:t>
      </w:r>
      <w:r w:rsidR="00474FD6">
        <w:rPr>
          <w:sz w:val="24"/>
          <w:szCs w:val="24"/>
        </w:rPr>
        <w:t xml:space="preserve"> in the classroom</w:t>
      </w:r>
      <w:r w:rsidRPr="00474FD6">
        <w:rPr>
          <w:sz w:val="24"/>
          <w:szCs w:val="24"/>
        </w:rPr>
        <w:t xml:space="preserve">, </w:t>
      </w:r>
    </w:p>
    <w:p w14:paraId="7C8DA598" w14:textId="77777777" w:rsidR="00367562" w:rsidRPr="00474FD6" w:rsidRDefault="00367562" w:rsidP="00474FD6">
      <w:pPr>
        <w:spacing w:after="0" w:line="360" w:lineRule="auto"/>
        <w:rPr>
          <w:sz w:val="24"/>
          <w:szCs w:val="24"/>
        </w:rPr>
      </w:pPr>
      <w:r w:rsidRPr="00474FD6">
        <w:rPr>
          <w:sz w:val="24"/>
          <w:szCs w:val="24"/>
        </w:rPr>
        <w:t xml:space="preserve">Creative teaching and learning strategies, </w:t>
      </w:r>
    </w:p>
    <w:p w14:paraId="3C9FFC29" w14:textId="77777777" w:rsidR="00367562" w:rsidRPr="00474FD6" w:rsidRDefault="00367562" w:rsidP="00474FD6">
      <w:pPr>
        <w:spacing w:after="0" w:line="360" w:lineRule="auto"/>
        <w:rPr>
          <w:sz w:val="24"/>
          <w:szCs w:val="24"/>
        </w:rPr>
      </w:pPr>
      <w:r w:rsidRPr="00474FD6">
        <w:rPr>
          <w:sz w:val="24"/>
          <w:szCs w:val="24"/>
        </w:rPr>
        <w:t>Creative behaviour management strategies</w:t>
      </w:r>
    </w:p>
    <w:p w14:paraId="0E87033C" w14:textId="77777777" w:rsidR="00C30E19" w:rsidRDefault="00C30E19" w:rsidP="00474FD6">
      <w:pPr>
        <w:spacing w:after="0" w:line="360" w:lineRule="auto"/>
        <w:rPr>
          <w:sz w:val="24"/>
          <w:szCs w:val="24"/>
        </w:rPr>
      </w:pPr>
      <w:r w:rsidRPr="00474FD6">
        <w:rPr>
          <w:sz w:val="24"/>
          <w:szCs w:val="24"/>
        </w:rPr>
        <w:t xml:space="preserve">Creative ways to support Pupils with ALN </w:t>
      </w:r>
    </w:p>
    <w:p w14:paraId="29421DF4" w14:textId="6C93D023" w:rsidR="001E134D" w:rsidRPr="00474FD6" w:rsidRDefault="00367562" w:rsidP="00474FD6">
      <w:pPr>
        <w:spacing w:after="0" w:line="360" w:lineRule="auto"/>
        <w:rPr>
          <w:sz w:val="24"/>
          <w:szCs w:val="24"/>
        </w:rPr>
      </w:pPr>
      <w:r w:rsidRPr="00474FD6">
        <w:rPr>
          <w:sz w:val="24"/>
          <w:szCs w:val="24"/>
        </w:rPr>
        <w:t>Creative ways to implement Successful Futures and the LNF</w:t>
      </w:r>
    </w:p>
    <w:p w14:paraId="2219B2AC" w14:textId="77777777" w:rsidR="00474FD6" w:rsidRPr="00474FD6" w:rsidRDefault="00474FD6" w:rsidP="00474FD6">
      <w:pPr>
        <w:spacing w:after="0" w:line="360" w:lineRule="auto"/>
        <w:rPr>
          <w:sz w:val="24"/>
          <w:szCs w:val="24"/>
        </w:rPr>
      </w:pPr>
    </w:p>
    <w:p w14:paraId="5785956E" w14:textId="79EF6D33" w:rsidR="004A123D" w:rsidRDefault="004A123D" w:rsidP="004A123D">
      <w:pPr>
        <w:pStyle w:val="Heading3"/>
      </w:pPr>
      <w:bookmarkStart w:id="6" w:name="_Toc506799791"/>
      <w:r>
        <w:t>Indicative Content</w:t>
      </w:r>
      <w:bookmarkEnd w:id="6"/>
    </w:p>
    <w:p w14:paraId="32C86EDF" w14:textId="77777777" w:rsidR="00C30E19" w:rsidRPr="00C30E19" w:rsidRDefault="00C30E19" w:rsidP="00C30E19"/>
    <w:p w14:paraId="0E1A01E0" w14:textId="2D864431" w:rsidR="00367562" w:rsidRPr="00474FD6" w:rsidRDefault="00474FD6" w:rsidP="00474FD6">
      <w:pPr>
        <w:spacing w:line="360" w:lineRule="auto"/>
        <w:rPr>
          <w:sz w:val="24"/>
          <w:szCs w:val="24"/>
        </w:rPr>
      </w:pPr>
      <w:r w:rsidRPr="00474FD6">
        <w:rPr>
          <w:sz w:val="24"/>
          <w:szCs w:val="24"/>
        </w:rPr>
        <w:t xml:space="preserve">This module will consider a range of historical and contemporary approaches </w:t>
      </w:r>
      <w:r>
        <w:rPr>
          <w:sz w:val="24"/>
          <w:szCs w:val="24"/>
        </w:rPr>
        <w:t xml:space="preserve">exploring </w:t>
      </w:r>
      <w:r w:rsidRPr="00474FD6">
        <w:rPr>
          <w:sz w:val="24"/>
          <w:szCs w:val="24"/>
        </w:rPr>
        <w:t>definitions of creativity and its use in a variety of educational settings</w:t>
      </w:r>
      <w:r>
        <w:rPr>
          <w:sz w:val="24"/>
          <w:szCs w:val="24"/>
        </w:rPr>
        <w:t xml:space="preserve">. The module will also consider whether the use of technology such as that provided by Microsoft as well as other commercial providers can support and enhance a pupils learning experience. This portion of the module will also consider the role games such as Minecraft can play in supporting </w:t>
      </w:r>
      <w:r w:rsidR="00C30E19">
        <w:rPr>
          <w:sz w:val="24"/>
          <w:szCs w:val="24"/>
        </w:rPr>
        <w:t>a pupils learning. The module will explore global approaches with a focus on historical and contemporary approaches to teaching, learning and classroom management for both non ALN and ALN pupils in a variety of settings. The module will also consider ways to implement successful futures into an educational setting drawing inspiration from a variety of global settings. In all areas s</w:t>
      </w:r>
      <w:r w:rsidR="00367562" w:rsidRPr="00474FD6">
        <w:rPr>
          <w:sz w:val="24"/>
          <w:szCs w:val="24"/>
        </w:rPr>
        <w:t xml:space="preserve">tudents will be encouraged </w:t>
      </w:r>
      <w:r w:rsidR="00C30E19">
        <w:rPr>
          <w:sz w:val="24"/>
          <w:szCs w:val="24"/>
        </w:rPr>
        <w:t>to further develop their critical thinking skills through extensive discussions</w:t>
      </w:r>
    </w:p>
    <w:p w14:paraId="42C65BED" w14:textId="77777777" w:rsidR="00367562" w:rsidRPr="001E134D" w:rsidRDefault="00367562" w:rsidP="001E134D"/>
    <w:p w14:paraId="1BAA2DDC" w14:textId="77777777" w:rsidR="00243FE1" w:rsidRDefault="00243FE1">
      <w:pPr>
        <w:rPr>
          <w:rFonts w:asciiTheme="majorHAnsi" w:eastAsiaTheme="majorEastAsia" w:hAnsiTheme="majorHAnsi" w:cstheme="majorBidi"/>
          <w:sz w:val="28"/>
          <w:szCs w:val="26"/>
        </w:rPr>
      </w:pPr>
      <w:r>
        <w:br w:type="page"/>
      </w:r>
    </w:p>
    <w:p w14:paraId="0FEB20DF" w14:textId="24D5083F" w:rsidR="00763E7F" w:rsidRDefault="00763E7F" w:rsidP="00763E7F">
      <w:pPr>
        <w:pStyle w:val="Heading2"/>
      </w:pPr>
      <w:bookmarkStart w:id="7" w:name="_Toc506799792"/>
      <w:r>
        <w:lastRenderedPageBreak/>
        <w:t>Target Audience</w:t>
      </w:r>
      <w:bookmarkEnd w:id="7"/>
    </w:p>
    <w:p w14:paraId="1876721A" w14:textId="3DB20EF4" w:rsidR="0091451A" w:rsidRPr="00F45CD9" w:rsidRDefault="003D0A5F" w:rsidP="00F45CD9">
      <w:pPr>
        <w:spacing w:line="360" w:lineRule="auto"/>
        <w:rPr>
          <w:sz w:val="24"/>
          <w:szCs w:val="24"/>
        </w:rPr>
      </w:pPr>
      <w:r w:rsidRPr="00F45CD9">
        <w:rPr>
          <w:sz w:val="24"/>
          <w:szCs w:val="24"/>
        </w:rPr>
        <w:t xml:space="preserve">This module is aimed at students studying at level 7 on the MA Education Studies Degree. These students will include a variety of individuals </w:t>
      </w:r>
      <w:r w:rsidR="0091451A" w:rsidRPr="00F45CD9">
        <w:rPr>
          <w:sz w:val="24"/>
          <w:szCs w:val="24"/>
        </w:rPr>
        <w:t>from</w:t>
      </w:r>
      <w:r w:rsidRPr="00F45CD9">
        <w:rPr>
          <w:sz w:val="24"/>
          <w:szCs w:val="24"/>
        </w:rPr>
        <w:t xml:space="preserve"> recent graduates </w:t>
      </w:r>
      <w:r w:rsidR="0091451A" w:rsidRPr="00F45CD9">
        <w:rPr>
          <w:sz w:val="24"/>
          <w:szCs w:val="24"/>
        </w:rPr>
        <w:t>to</w:t>
      </w:r>
      <w:r w:rsidRPr="00F45CD9">
        <w:rPr>
          <w:sz w:val="24"/>
          <w:szCs w:val="24"/>
        </w:rPr>
        <w:t xml:space="preserve"> professionals engaged in continuous professional development.</w:t>
      </w:r>
      <w:r w:rsidR="0091451A" w:rsidRPr="00F45CD9">
        <w:rPr>
          <w:sz w:val="24"/>
          <w:szCs w:val="24"/>
        </w:rPr>
        <w:t xml:space="preserve"> It is expected that each cohort will have a vast array of experiences that will ultimately complement the module. The module is designed to provide students with a comprehensive understanding of creativity and its application in a variety of instances in the classroom as such the</w:t>
      </w:r>
      <w:r w:rsidRPr="00F45CD9">
        <w:rPr>
          <w:sz w:val="24"/>
          <w:szCs w:val="24"/>
        </w:rPr>
        <w:t xml:space="preserve"> module will have particular relevance to those students who are either currently employed in a </w:t>
      </w:r>
      <w:r w:rsidR="00231B96" w:rsidRPr="00F45CD9">
        <w:rPr>
          <w:sz w:val="24"/>
          <w:szCs w:val="24"/>
        </w:rPr>
        <w:t xml:space="preserve">compulsory education </w:t>
      </w:r>
      <w:r w:rsidRPr="00F45CD9">
        <w:rPr>
          <w:sz w:val="24"/>
          <w:szCs w:val="24"/>
        </w:rPr>
        <w:t>classroom setting or those who</w:t>
      </w:r>
      <w:r w:rsidR="00231B96" w:rsidRPr="00F45CD9">
        <w:rPr>
          <w:sz w:val="24"/>
          <w:szCs w:val="24"/>
        </w:rPr>
        <w:t xml:space="preserve"> wish to enter this environment </w:t>
      </w:r>
      <w:r w:rsidR="0091451A" w:rsidRPr="00F45CD9">
        <w:rPr>
          <w:sz w:val="24"/>
          <w:szCs w:val="24"/>
        </w:rPr>
        <w:t>post qualification. The module will also have some relevance to those looking to implement and support the new Welsh Curriculum – Successful Futures into both pilot schools and longer term.</w:t>
      </w:r>
    </w:p>
    <w:p w14:paraId="1FF03B5E" w14:textId="77777777" w:rsidR="0091451A" w:rsidRDefault="0091451A" w:rsidP="00627F7F"/>
    <w:p w14:paraId="42C07A18" w14:textId="77777777" w:rsidR="00C9625B" w:rsidRDefault="00C9625B">
      <w:pPr>
        <w:rPr>
          <w:rFonts w:asciiTheme="majorHAnsi" w:eastAsiaTheme="majorEastAsia" w:hAnsiTheme="majorHAnsi" w:cstheme="majorBidi"/>
          <w:sz w:val="28"/>
          <w:szCs w:val="26"/>
        </w:rPr>
      </w:pPr>
      <w:r>
        <w:br w:type="page"/>
      </w:r>
    </w:p>
    <w:p w14:paraId="537E9D01" w14:textId="24E00F87" w:rsidR="00763E7F" w:rsidRDefault="00763E7F" w:rsidP="00763E7F">
      <w:pPr>
        <w:pStyle w:val="Heading2"/>
      </w:pPr>
      <w:bookmarkStart w:id="8" w:name="_Toc506799793"/>
      <w:r>
        <w:lastRenderedPageBreak/>
        <w:t>Learning Objectives</w:t>
      </w:r>
      <w:bookmarkEnd w:id="8"/>
    </w:p>
    <w:p w14:paraId="1E069179" w14:textId="6B400D3E" w:rsidR="00E813B8" w:rsidRDefault="00CA4144" w:rsidP="00E813B8">
      <w:pPr>
        <w:spacing w:after="0" w:line="360" w:lineRule="auto"/>
        <w:rPr>
          <w:sz w:val="24"/>
          <w:szCs w:val="24"/>
        </w:rPr>
      </w:pPr>
      <w:r w:rsidRPr="00E813B8">
        <w:rPr>
          <w:sz w:val="24"/>
          <w:szCs w:val="24"/>
        </w:rPr>
        <w:t>The aim of this module is to provide students with an academically rigorous understanding of the va</w:t>
      </w:r>
      <w:r w:rsidR="00C22258">
        <w:rPr>
          <w:sz w:val="24"/>
          <w:szCs w:val="24"/>
        </w:rPr>
        <w:t>rious facets of creativity with</w:t>
      </w:r>
      <w:r w:rsidRPr="00E813B8">
        <w:rPr>
          <w:sz w:val="24"/>
          <w:szCs w:val="24"/>
        </w:rPr>
        <w:t xml:space="preserve">in a given educational context. </w:t>
      </w:r>
      <w:r w:rsidR="003E3C35" w:rsidRPr="00E813B8">
        <w:rPr>
          <w:sz w:val="24"/>
          <w:szCs w:val="24"/>
        </w:rPr>
        <w:t>By the end of this module students will be able to</w:t>
      </w:r>
      <w:r w:rsidR="00E813B8" w:rsidRPr="00E813B8">
        <w:rPr>
          <w:sz w:val="24"/>
          <w:szCs w:val="24"/>
        </w:rPr>
        <w:t>:</w:t>
      </w:r>
      <w:r w:rsidR="003E3C35" w:rsidRPr="00E813B8">
        <w:rPr>
          <w:sz w:val="24"/>
          <w:szCs w:val="24"/>
        </w:rPr>
        <w:t xml:space="preserve"> </w:t>
      </w:r>
    </w:p>
    <w:p w14:paraId="4E3519F8" w14:textId="43D4AB00" w:rsidR="005D549B" w:rsidRPr="00E813B8" w:rsidRDefault="005D549B" w:rsidP="00E813B8">
      <w:pPr>
        <w:spacing w:after="0" w:line="360" w:lineRule="auto"/>
        <w:rPr>
          <w:sz w:val="24"/>
          <w:szCs w:val="24"/>
        </w:rPr>
      </w:pPr>
      <w:r>
        <w:rPr>
          <w:sz w:val="24"/>
          <w:szCs w:val="24"/>
        </w:rPr>
        <w:t>Define the development of creative teaching practices in an educational setting</w:t>
      </w:r>
    </w:p>
    <w:p w14:paraId="0193A36F" w14:textId="77D407AB" w:rsidR="005D549B" w:rsidRDefault="00E813B8" w:rsidP="00E813B8">
      <w:pPr>
        <w:spacing w:after="0" w:line="360" w:lineRule="auto"/>
        <w:rPr>
          <w:sz w:val="24"/>
          <w:szCs w:val="24"/>
        </w:rPr>
      </w:pPr>
      <w:r w:rsidRPr="00E813B8">
        <w:rPr>
          <w:sz w:val="24"/>
          <w:szCs w:val="24"/>
        </w:rPr>
        <w:t xml:space="preserve">Critically evaluate </w:t>
      </w:r>
      <w:r>
        <w:rPr>
          <w:sz w:val="24"/>
          <w:szCs w:val="24"/>
        </w:rPr>
        <w:t>a variety of creative teaching methods</w:t>
      </w:r>
      <w:r w:rsidR="005D549B">
        <w:rPr>
          <w:sz w:val="24"/>
          <w:szCs w:val="24"/>
        </w:rPr>
        <w:t>.</w:t>
      </w:r>
    </w:p>
    <w:p w14:paraId="43E582A4" w14:textId="56D1A6F7" w:rsidR="005D549B" w:rsidRDefault="005D549B" w:rsidP="00E813B8">
      <w:pPr>
        <w:spacing w:after="0" w:line="360" w:lineRule="auto"/>
        <w:rPr>
          <w:sz w:val="24"/>
          <w:szCs w:val="24"/>
        </w:rPr>
      </w:pPr>
      <w:r>
        <w:rPr>
          <w:sz w:val="24"/>
          <w:szCs w:val="24"/>
        </w:rPr>
        <w:t>Critically evaluate the ethical, cultural and economic impact of creative teaching practices</w:t>
      </w:r>
    </w:p>
    <w:p w14:paraId="1348FA37" w14:textId="5874F332" w:rsidR="00C22258" w:rsidRDefault="00C22258" w:rsidP="00E813B8">
      <w:pPr>
        <w:spacing w:after="0" w:line="360" w:lineRule="auto"/>
        <w:rPr>
          <w:sz w:val="24"/>
          <w:szCs w:val="24"/>
        </w:rPr>
      </w:pPr>
      <w:r>
        <w:rPr>
          <w:sz w:val="24"/>
          <w:szCs w:val="24"/>
        </w:rPr>
        <w:t xml:space="preserve">Critically evaluate </w:t>
      </w:r>
      <w:r w:rsidR="005B61AF">
        <w:rPr>
          <w:sz w:val="24"/>
          <w:szCs w:val="24"/>
        </w:rPr>
        <w:t>the benefits of creative teaching practices to a defined group of learners.</w:t>
      </w:r>
    </w:p>
    <w:p w14:paraId="7885E68F" w14:textId="2754B5ED" w:rsidR="00CA4144" w:rsidRDefault="005D549B" w:rsidP="00E813B8">
      <w:pPr>
        <w:spacing w:after="0" w:line="360" w:lineRule="auto"/>
        <w:rPr>
          <w:sz w:val="24"/>
          <w:szCs w:val="24"/>
        </w:rPr>
      </w:pPr>
      <w:r>
        <w:rPr>
          <w:sz w:val="24"/>
          <w:szCs w:val="24"/>
        </w:rPr>
        <w:t>Apply appropriate creative teaching methods to their own practice.</w:t>
      </w:r>
      <w:r w:rsidR="00E813B8" w:rsidRPr="00E813B8">
        <w:rPr>
          <w:sz w:val="24"/>
          <w:szCs w:val="24"/>
        </w:rPr>
        <w:t xml:space="preserve"> </w:t>
      </w:r>
    </w:p>
    <w:p w14:paraId="41F6E06E" w14:textId="6C3BDA0A" w:rsidR="00A14CAA" w:rsidRPr="00E813B8" w:rsidRDefault="00A14CAA" w:rsidP="00E813B8">
      <w:pPr>
        <w:spacing w:after="0" w:line="360" w:lineRule="auto"/>
        <w:rPr>
          <w:sz w:val="24"/>
          <w:szCs w:val="24"/>
        </w:rPr>
      </w:pPr>
      <w:r>
        <w:rPr>
          <w:sz w:val="24"/>
          <w:szCs w:val="24"/>
        </w:rPr>
        <w:t>Additional learning objectives can be added to provide focus for individual sessions.</w:t>
      </w:r>
    </w:p>
    <w:p w14:paraId="7C4CC664" w14:textId="2FC8EC35" w:rsidR="00C9625B" w:rsidRDefault="00C9625B">
      <w:pPr>
        <w:rPr>
          <w:rFonts w:asciiTheme="majorHAnsi" w:eastAsiaTheme="majorEastAsia" w:hAnsiTheme="majorHAnsi" w:cstheme="majorBidi"/>
          <w:sz w:val="28"/>
          <w:szCs w:val="26"/>
        </w:rPr>
      </w:pPr>
    </w:p>
    <w:p w14:paraId="13DD2F93" w14:textId="7EDCEBBE" w:rsidR="00763E7F" w:rsidRDefault="00763E7F" w:rsidP="00763E7F">
      <w:pPr>
        <w:pStyle w:val="Heading2"/>
      </w:pPr>
      <w:bookmarkStart w:id="9" w:name="_Toc506799794"/>
      <w:r>
        <w:t>Cross Cutting Themes</w:t>
      </w:r>
      <w:bookmarkEnd w:id="9"/>
    </w:p>
    <w:p w14:paraId="2F0372EF" w14:textId="77777777" w:rsidR="005B61AF" w:rsidRDefault="005B61AF" w:rsidP="005B61AF">
      <w:pPr>
        <w:spacing w:after="0" w:line="360" w:lineRule="auto"/>
        <w:rPr>
          <w:sz w:val="24"/>
          <w:szCs w:val="24"/>
        </w:rPr>
      </w:pPr>
      <w:r w:rsidRPr="005B61AF">
        <w:rPr>
          <w:sz w:val="24"/>
          <w:szCs w:val="24"/>
        </w:rPr>
        <w:t xml:space="preserve">As this module is aimed at individuals </w:t>
      </w:r>
      <w:r>
        <w:rPr>
          <w:sz w:val="24"/>
          <w:szCs w:val="24"/>
        </w:rPr>
        <w:t xml:space="preserve">currently </w:t>
      </w:r>
      <w:r w:rsidRPr="005B61AF">
        <w:rPr>
          <w:sz w:val="24"/>
          <w:szCs w:val="24"/>
        </w:rPr>
        <w:t>working or planning on working in an educational setting</w:t>
      </w:r>
      <w:r>
        <w:rPr>
          <w:sz w:val="24"/>
          <w:szCs w:val="24"/>
        </w:rPr>
        <w:t xml:space="preserve"> this module provides significant employability and career progression opportunities. As part of these opportunities the module will develop the learners following skill set:</w:t>
      </w:r>
    </w:p>
    <w:p w14:paraId="37563649" w14:textId="77777777" w:rsidR="005B61AF" w:rsidRDefault="005B61AF" w:rsidP="005B61AF">
      <w:pPr>
        <w:spacing w:after="0" w:line="360" w:lineRule="auto"/>
        <w:rPr>
          <w:sz w:val="24"/>
          <w:szCs w:val="24"/>
        </w:rPr>
      </w:pPr>
      <w:r>
        <w:rPr>
          <w:sz w:val="24"/>
          <w:szCs w:val="24"/>
        </w:rPr>
        <w:t>Classroom management</w:t>
      </w:r>
    </w:p>
    <w:p w14:paraId="5B74D82C" w14:textId="77777777" w:rsidR="005B61AF" w:rsidRDefault="005B61AF" w:rsidP="005B61AF">
      <w:pPr>
        <w:spacing w:after="0" w:line="360" w:lineRule="auto"/>
        <w:rPr>
          <w:sz w:val="24"/>
          <w:szCs w:val="24"/>
        </w:rPr>
      </w:pPr>
      <w:r>
        <w:rPr>
          <w:sz w:val="24"/>
          <w:szCs w:val="24"/>
        </w:rPr>
        <w:t>Behaviour management</w:t>
      </w:r>
    </w:p>
    <w:p w14:paraId="50292AA9" w14:textId="7D3B9663" w:rsidR="00881B09" w:rsidRDefault="00881B09" w:rsidP="005B61AF">
      <w:pPr>
        <w:spacing w:after="0" w:line="360" w:lineRule="auto"/>
        <w:rPr>
          <w:sz w:val="24"/>
          <w:szCs w:val="24"/>
        </w:rPr>
      </w:pPr>
      <w:r>
        <w:rPr>
          <w:sz w:val="24"/>
          <w:szCs w:val="24"/>
        </w:rPr>
        <w:t>Curriculum evaluation</w:t>
      </w:r>
    </w:p>
    <w:p w14:paraId="11151FD0" w14:textId="77777777" w:rsidR="005B61AF" w:rsidRDefault="005B61AF" w:rsidP="005B61AF">
      <w:pPr>
        <w:spacing w:after="0" w:line="360" w:lineRule="auto"/>
        <w:rPr>
          <w:sz w:val="24"/>
          <w:szCs w:val="24"/>
        </w:rPr>
      </w:pPr>
      <w:r>
        <w:rPr>
          <w:sz w:val="24"/>
          <w:szCs w:val="24"/>
        </w:rPr>
        <w:t>Communication skills</w:t>
      </w:r>
    </w:p>
    <w:p w14:paraId="21C9D1B3" w14:textId="77777777" w:rsidR="005B61AF" w:rsidRDefault="005B61AF" w:rsidP="005B61AF">
      <w:pPr>
        <w:spacing w:after="0" w:line="360" w:lineRule="auto"/>
        <w:rPr>
          <w:sz w:val="24"/>
          <w:szCs w:val="24"/>
        </w:rPr>
      </w:pPr>
      <w:r>
        <w:rPr>
          <w:sz w:val="24"/>
          <w:szCs w:val="24"/>
        </w:rPr>
        <w:t>Analytical skills</w:t>
      </w:r>
    </w:p>
    <w:p w14:paraId="19A2A081" w14:textId="567E8F13" w:rsidR="005B61AF" w:rsidRPr="005B61AF" w:rsidRDefault="005B61AF" w:rsidP="005B61AF">
      <w:pPr>
        <w:spacing w:after="0" w:line="360" w:lineRule="auto"/>
        <w:rPr>
          <w:sz w:val="24"/>
          <w:szCs w:val="24"/>
        </w:rPr>
      </w:pPr>
      <w:r>
        <w:rPr>
          <w:sz w:val="24"/>
          <w:szCs w:val="24"/>
        </w:rPr>
        <w:t xml:space="preserve">  </w:t>
      </w:r>
    </w:p>
    <w:p w14:paraId="625AAC52" w14:textId="77777777" w:rsidR="00C9625B" w:rsidRDefault="00C9625B">
      <w:pPr>
        <w:rPr>
          <w:rFonts w:asciiTheme="majorHAnsi" w:eastAsiaTheme="majorEastAsia" w:hAnsiTheme="majorHAnsi" w:cstheme="majorBidi"/>
          <w:sz w:val="28"/>
          <w:szCs w:val="26"/>
        </w:rPr>
      </w:pPr>
      <w:r>
        <w:br w:type="page"/>
      </w:r>
    </w:p>
    <w:p w14:paraId="3CFF1BFF" w14:textId="19BF7E3D" w:rsidR="00763E7F" w:rsidRDefault="00763E7F" w:rsidP="00763E7F">
      <w:pPr>
        <w:pStyle w:val="Heading2"/>
      </w:pPr>
      <w:bookmarkStart w:id="10" w:name="_Toc506799795"/>
      <w:r>
        <w:lastRenderedPageBreak/>
        <w:t>Teaching and Learning Methods</w:t>
      </w:r>
      <w:bookmarkEnd w:id="10"/>
    </w:p>
    <w:p w14:paraId="15625197" w14:textId="7C243551" w:rsidR="00A14CAA" w:rsidRPr="00D97CF0" w:rsidRDefault="00A14CAA" w:rsidP="00D97CF0">
      <w:pPr>
        <w:spacing w:after="0" w:line="360" w:lineRule="auto"/>
        <w:rPr>
          <w:sz w:val="24"/>
          <w:szCs w:val="24"/>
        </w:rPr>
      </w:pPr>
      <w:r w:rsidRPr="00D97CF0">
        <w:rPr>
          <w:sz w:val="24"/>
          <w:szCs w:val="24"/>
        </w:rPr>
        <w:t xml:space="preserve">As discussed by Armitage, et al. (2003) an </w:t>
      </w:r>
      <w:r w:rsidR="00D97CF0" w:rsidRPr="00D97CF0">
        <w:rPr>
          <w:sz w:val="24"/>
          <w:szCs w:val="24"/>
        </w:rPr>
        <w:t>individual’s</w:t>
      </w:r>
      <w:r w:rsidRPr="00D97CF0">
        <w:rPr>
          <w:sz w:val="24"/>
          <w:szCs w:val="24"/>
        </w:rPr>
        <w:t xml:space="preserve"> approach to teaching is a highly complex process and is highly personal based on their own individual preferences. </w:t>
      </w:r>
      <w:r w:rsidR="00323C2D" w:rsidRPr="00D97CF0">
        <w:rPr>
          <w:sz w:val="24"/>
          <w:szCs w:val="24"/>
        </w:rPr>
        <w:t xml:space="preserve">Due to this the scheme of work will not prescribe how an individual session should be taught but will provide an overview structure to be used as a guide.  </w:t>
      </w:r>
    </w:p>
    <w:p w14:paraId="5678E46C" w14:textId="1F7F3EC7" w:rsidR="00A5443A" w:rsidRPr="00D97CF0" w:rsidRDefault="00A5443A" w:rsidP="00D97CF0">
      <w:pPr>
        <w:spacing w:after="0" w:line="360" w:lineRule="auto"/>
        <w:rPr>
          <w:sz w:val="24"/>
          <w:szCs w:val="24"/>
        </w:rPr>
      </w:pPr>
      <w:r w:rsidRPr="00D97CF0">
        <w:rPr>
          <w:sz w:val="24"/>
          <w:szCs w:val="24"/>
        </w:rPr>
        <w:t>It is expected that t</w:t>
      </w:r>
      <w:r w:rsidR="0074336A" w:rsidRPr="00D97CF0">
        <w:rPr>
          <w:sz w:val="24"/>
          <w:szCs w:val="24"/>
        </w:rPr>
        <w:t xml:space="preserve">here will be </w:t>
      </w:r>
      <w:r w:rsidR="00775D28">
        <w:rPr>
          <w:sz w:val="24"/>
          <w:szCs w:val="24"/>
        </w:rPr>
        <w:t>two distinct</w:t>
      </w:r>
      <w:r w:rsidRPr="00D97CF0">
        <w:rPr>
          <w:sz w:val="24"/>
          <w:szCs w:val="24"/>
        </w:rPr>
        <w:t>,</w:t>
      </w:r>
      <w:r w:rsidR="0074336A" w:rsidRPr="00D97CF0">
        <w:rPr>
          <w:sz w:val="24"/>
          <w:szCs w:val="24"/>
        </w:rPr>
        <w:t xml:space="preserve"> </w:t>
      </w:r>
      <w:r w:rsidR="006E068F" w:rsidRPr="00D97CF0">
        <w:rPr>
          <w:sz w:val="24"/>
          <w:szCs w:val="24"/>
        </w:rPr>
        <w:t>broad</w:t>
      </w:r>
      <w:r w:rsidRPr="00D97CF0">
        <w:rPr>
          <w:sz w:val="24"/>
          <w:szCs w:val="24"/>
        </w:rPr>
        <w:t>,</w:t>
      </w:r>
      <w:r w:rsidR="006E068F" w:rsidRPr="00D97CF0">
        <w:rPr>
          <w:sz w:val="24"/>
          <w:szCs w:val="24"/>
        </w:rPr>
        <w:t xml:space="preserve"> </w:t>
      </w:r>
      <w:r w:rsidR="0074336A" w:rsidRPr="00D97CF0">
        <w:rPr>
          <w:sz w:val="24"/>
          <w:szCs w:val="24"/>
        </w:rPr>
        <w:t>methods of teaching employed with in this module; distance learning</w:t>
      </w:r>
      <w:r w:rsidR="00323C2D" w:rsidRPr="00D97CF0">
        <w:rPr>
          <w:sz w:val="24"/>
          <w:szCs w:val="24"/>
        </w:rPr>
        <w:t>,</w:t>
      </w:r>
      <w:r w:rsidR="0074336A" w:rsidRPr="00D97CF0">
        <w:rPr>
          <w:sz w:val="24"/>
          <w:szCs w:val="24"/>
        </w:rPr>
        <w:t xml:space="preserve"> particularly eLearning and </w:t>
      </w:r>
      <w:r w:rsidR="00775D28" w:rsidRPr="00D97CF0">
        <w:rPr>
          <w:sz w:val="24"/>
          <w:szCs w:val="24"/>
        </w:rPr>
        <w:t xml:space="preserve">lectures </w:t>
      </w:r>
      <w:r w:rsidR="00775D28">
        <w:rPr>
          <w:sz w:val="24"/>
          <w:szCs w:val="24"/>
        </w:rPr>
        <w:t xml:space="preserve">in the form </w:t>
      </w:r>
      <w:r w:rsidR="0074336A" w:rsidRPr="00D97CF0">
        <w:rPr>
          <w:sz w:val="24"/>
          <w:szCs w:val="24"/>
        </w:rPr>
        <w:t>webinars</w:t>
      </w:r>
      <w:r w:rsidR="00323C2D" w:rsidRPr="00D97CF0">
        <w:rPr>
          <w:sz w:val="24"/>
          <w:szCs w:val="24"/>
        </w:rPr>
        <w:t>,</w:t>
      </w:r>
      <w:r w:rsidR="0074336A" w:rsidRPr="00D97CF0">
        <w:rPr>
          <w:sz w:val="24"/>
          <w:szCs w:val="24"/>
        </w:rPr>
        <w:t xml:space="preserve"> and seminars</w:t>
      </w:r>
      <w:r w:rsidR="00323C2D" w:rsidRPr="00D97CF0">
        <w:rPr>
          <w:sz w:val="24"/>
          <w:szCs w:val="24"/>
        </w:rPr>
        <w:t>.</w:t>
      </w:r>
      <w:r w:rsidR="0074336A" w:rsidRPr="00D97CF0">
        <w:rPr>
          <w:sz w:val="24"/>
          <w:szCs w:val="24"/>
        </w:rPr>
        <w:t xml:space="preserve"> </w:t>
      </w:r>
      <w:r w:rsidR="00323C2D" w:rsidRPr="00D97CF0">
        <w:rPr>
          <w:sz w:val="24"/>
          <w:szCs w:val="24"/>
        </w:rPr>
        <w:t>A</w:t>
      </w:r>
      <w:r w:rsidR="0074336A" w:rsidRPr="00D97CF0">
        <w:rPr>
          <w:sz w:val="24"/>
          <w:szCs w:val="24"/>
        </w:rPr>
        <w:t xml:space="preserve">s </w:t>
      </w:r>
      <w:r w:rsidR="00323C2D" w:rsidRPr="00D97CF0">
        <w:rPr>
          <w:sz w:val="24"/>
          <w:szCs w:val="24"/>
        </w:rPr>
        <w:t>demonstrated</w:t>
      </w:r>
      <w:r w:rsidR="0074336A" w:rsidRPr="00D97CF0">
        <w:rPr>
          <w:sz w:val="24"/>
          <w:szCs w:val="24"/>
        </w:rPr>
        <w:t xml:space="preserve"> in the scheme of work below </w:t>
      </w:r>
      <w:r w:rsidR="00775D28">
        <w:rPr>
          <w:sz w:val="24"/>
          <w:szCs w:val="24"/>
        </w:rPr>
        <w:t>both</w:t>
      </w:r>
      <w:r w:rsidR="0074336A" w:rsidRPr="00D97CF0">
        <w:rPr>
          <w:sz w:val="24"/>
          <w:szCs w:val="24"/>
        </w:rPr>
        <w:t xml:space="preserve"> are expected to allow the students to build on their knowledge from the previous session. </w:t>
      </w:r>
      <w:r w:rsidR="00775D28">
        <w:rPr>
          <w:sz w:val="24"/>
          <w:szCs w:val="24"/>
        </w:rPr>
        <w:t>Within the distance learning element t</w:t>
      </w:r>
      <w:r w:rsidR="0074336A" w:rsidRPr="00D97CF0">
        <w:rPr>
          <w:sz w:val="24"/>
          <w:szCs w:val="24"/>
        </w:rPr>
        <w:t xml:space="preserve">he lectures will be an introduction to the topic within the module providing a solid foundation to build upon, the </w:t>
      </w:r>
      <w:r w:rsidR="00775D28">
        <w:rPr>
          <w:sz w:val="24"/>
          <w:szCs w:val="24"/>
        </w:rPr>
        <w:t>eLearning</w:t>
      </w:r>
      <w:r w:rsidR="0074336A" w:rsidRPr="00D97CF0">
        <w:rPr>
          <w:sz w:val="24"/>
          <w:szCs w:val="24"/>
        </w:rPr>
        <w:t xml:space="preserve"> will expand on this and finally the seminars will allow the students the opportunity to consolidate this learning</w:t>
      </w:r>
      <w:r w:rsidR="00775D28">
        <w:rPr>
          <w:sz w:val="24"/>
          <w:szCs w:val="24"/>
        </w:rPr>
        <w:t xml:space="preserve"> in a social setting</w:t>
      </w:r>
      <w:r w:rsidR="0074336A" w:rsidRPr="00D97CF0">
        <w:rPr>
          <w:sz w:val="24"/>
          <w:szCs w:val="24"/>
        </w:rPr>
        <w:t>.</w:t>
      </w:r>
      <w:r w:rsidR="00323C2D" w:rsidRPr="00D97CF0">
        <w:rPr>
          <w:sz w:val="24"/>
          <w:szCs w:val="24"/>
        </w:rPr>
        <w:t xml:space="preserve"> </w:t>
      </w:r>
    </w:p>
    <w:p w14:paraId="502A7693" w14:textId="7A62E2C3" w:rsidR="00881B09" w:rsidRPr="00D97CF0" w:rsidRDefault="006B7E2A" w:rsidP="00D97CF0">
      <w:pPr>
        <w:spacing w:after="0" w:line="360" w:lineRule="auto"/>
        <w:rPr>
          <w:sz w:val="24"/>
          <w:szCs w:val="24"/>
        </w:rPr>
      </w:pPr>
      <w:r w:rsidRPr="00D97CF0">
        <w:rPr>
          <w:sz w:val="24"/>
          <w:szCs w:val="24"/>
        </w:rPr>
        <w:t xml:space="preserve">As discussed by </w:t>
      </w:r>
      <w:proofErr w:type="spellStart"/>
      <w:r w:rsidRPr="00D97CF0">
        <w:rPr>
          <w:sz w:val="24"/>
          <w:szCs w:val="24"/>
        </w:rPr>
        <w:t>Daines</w:t>
      </w:r>
      <w:proofErr w:type="spellEnd"/>
      <w:r w:rsidRPr="00D97CF0">
        <w:rPr>
          <w:sz w:val="24"/>
          <w:szCs w:val="24"/>
        </w:rPr>
        <w:t>, et al. (</w:t>
      </w:r>
      <w:r w:rsidR="005B4FC5" w:rsidRPr="00D97CF0">
        <w:rPr>
          <w:sz w:val="24"/>
          <w:szCs w:val="24"/>
        </w:rPr>
        <w:t>2002</w:t>
      </w:r>
      <w:r w:rsidRPr="00D97CF0">
        <w:rPr>
          <w:sz w:val="24"/>
          <w:szCs w:val="24"/>
        </w:rPr>
        <w:t>) the view that lectures demean adult learners and prevent effective learning is somewhat erroneous as they are an efficient way of collating a wide variety of sources into a concise argument. This allows a lecturer to highlight a series of points for further discussion</w:t>
      </w:r>
      <w:r w:rsidR="00A5443A" w:rsidRPr="00D97CF0">
        <w:rPr>
          <w:sz w:val="24"/>
          <w:szCs w:val="24"/>
        </w:rPr>
        <w:t xml:space="preserve"> later</w:t>
      </w:r>
      <w:r w:rsidRPr="00D97CF0">
        <w:rPr>
          <w:sz w:val="24"/>
          <w:szCs w:val="24"/>
        </w:rPr>
        <w:t xml:space="preserve"> or to summarise the salient facts for the learners. In the case of this scheme of work </w:t>
      </w:r>
      <w:r w:rsidR="005B4FC5" w:rsidRPr="00D97CF0">
        <w:rPr>
          <w:sz w:val="24"/>
          <w:szCs w:val="24"/>
        </w:rPr>
        <w:t xml:space="preserve">the lectures will be utilised to provide the key facts to the students for them to then develop through the </w:t>
      </w:r>
      <w:r w:rsidR="00775D28">
        <w:rPr>
          <w:sz w:val="24"/>
          <w:szCs w:val="24"/>
        </w:rPr>
        <w:t>eLearning</w:t>
      </w:r>
      <w:r w:rsidR="005B4FC5" w:rsidRPr="00D97CF0">
        <w:rPr>
          <w:sz w:val="24"/>
          <w:szCs w:val="24"/>
        </w:rPr>
        <w:t xml:space="preserve"> and seminar sessions. This view is countered by Minton (2005) who states that as all responsibility for the learning rests with the lecturer and that the students have no input to the decision making process determining the content or direction of the lecture the students have little ownership of the learning process. Whilst with a large cohort of students </w:t>
      </w:r>
      <w:r w:rsidR="00BC6CD2" w:rsidRPr="00D97CF0">
        <w:rPr>
          <w:sz w:val="24"/>
          <w:szCs w:val="24"/>
        </w:rPr>
        <w:t>this is demonstrably</w:t>
      </w:r>
      <w:r w:rsidR="005B4FC5" w:rsidRPr="00D97CF0">
        <w:rPr>
          <w:sz w:val="24"/>
          <w:szCs w:val="24"/>
        </w:rPr>
        <w:t xml:space="preserve"> the case</w:t>
      </w:r>
      <w:r w:rsidR="00BC6CD2" w:rsidRPr="00D97CF0">
        <w:rPr>
          <w:sz w:val="24"/>
          <w:szCs w:val="24"/>
        </w:rPr>
        <w:t>,</w:t>
      </w:r>
      <w:r w:rsidR="00D97CF0" w:rsidRPr="00D97CF0">
        <w:rPr>
          <w:sz w:val="24"/>
          <w:szCs w:val="24"/>
        </w:rPr>
        <w:t xml:space="preserve"> </w:t>
      </w:r>
      <w:r w:rsidR="00775D28">
        <w:rPr>
          <w:sz w:val="24"/>
          <w:szCs w:val="24"/>
        </w:rPr>
        <w:t xml:space="preserve">However as the lectures for this will be provided on line the students will be able to regain and retain control of their learning by replaying the lecture as required. In addition to this should the lecture webinar be interactive, </w:t>
      </w:r>
      <w:r w:rsidR="00D97CF0" w:rsidRPr="00D97CF0">
        <w:rPr>
          <w:sz w:val="24"/>
          <w:szCs w:val="24"/>
        </w:rPr>
        <w:t xml:space="preserve">the expected numbers for this </w:t>
      </w:r>
      <w:proofErr w:type="spellStart"/>
      <w:r w:rsidR="00D97CF0" w:rsidRPr="00D97CF0">
        <w:rPr>
          <w:sz w:val="24"/>
          <w:szCs w:val="24"/>
        </w:rPr>
        <w:t>M</w:t>
      </w:r>
      <w:r w:rsidR="00BC6CD2" w:rsidRPr="00D97CF0">
        <w:rPr>
          <w:sz w:val="24"/>
          <w:szCs w:val="24"/>
        </w:rPr>
        <w:t>asters</w:t>
      </w:r>
      <w:proofErr w:type="spellEnd"/>
      <w:r w:rsidR="00BC6CD2" w:rsidRPr="00D97CF0">
        <w:rPr>
          <w:sz w:val="24"/>
          <w:szCs w:val="24"/>
        </w:rPr>
        <w:t xml:space="preserve"> degree and this module being an optional module with in the course suggest that uptake will be less than twenty individuals therefore allowing students more input with the lecture. </w:t>
      </w:r>
    </w:p>
    <w:p w14:paraId="4432046E" w14:textId="7423C3E9" w:rsidR="00A14CAA" w:rsidRPr="00D97CF0" w:rsidRDefault="00D05C1C" w:rsidP="00D97CF0">
      <w:pPr>
        <w:spacing w:after="0" w:line="360" w:lineRule="auto"/>
        <w:rPr>
          <w:sz w:val="24"/>
          <w:szCs w:val="24"/>
        </w:rPr>
      </w:pPr>
      <w:proofErr w:type="spellStart"/>
      <w:r w:rsidRPr="00D97CF0">
        <w:rPr>
          <w:sz w:val="24"/>
          <w:szCs w:val="24"/>
        </w:rPr>
        <w:t>Duggleby</w:t>
      </w:r>
      <w:proofErr w:type="spellEnd"/>
      <w:r w:rsidRPr="00D97CF0">
        <w:rPr>
          <w:sz w:val="24"/>
          <w:szCs w:val="24"/>
        </w:rPr>
        <w:t xml:space="preserve"> (2000) defines distance learning as a teaching or learning scenario where </w:t>
      </w:r>
      <w:r w:rsidR="00D97CF0" w:rsidRPr="00D97CF0">
        <w:rPr>
          <w:sz w:val="24"/>
          <w:szCs w:val="24"/>
        </w:rPr>
        <w:t>neither the tutor nor</w:t>
      </w:r>
      <w:r w:rsidRPr="00D97CF0">
        <w:rPr>
          <w:sz w:val="24"/>
          <w:szCs w:val="24"/>
        </w:rPr>
        <w:t xml:space="preserve"> tutee are in the same physical space. For a large portion of the learning the pace </w:t>
      </w:r>
      <w:r w:rsidR="007B6655" w:rsidRPr="00D97CF0">
        <w:rPr>
          <w:sz w:val="24"/>
          <w:szCs w:val="24"/>
        </w:rPr>
        <w:t xml:space="preserve">is determined by the learner who is able to repeat lessons as often as required. For the purposes of this scheme of work the majority of the distance learning material will be online </w:t>
      </w:r>
      <w:r w:rsidR="007B6655" w:rsidRPr="00D97CF0">
        <w:rPr>
          <w:sz w:val="24"/>
          <w:szCs w:val="24"/>
        </w:rPr>
        <w:lastRenderedPageBreak/>
        <w:t xml:space="preserve">rather than in the traditional form of books or other paper based material. </w:t>
      </w:r>
      <w:proofErr w:type="spellStart"/>
      <w:r w:rsidR="007B6655" w:rsidRPr="00D97CF0">
        <w:rPr>
          <w:sz w:val="24"/>
          <w:szCs w:val="24"/>
        </w:rPr>
        <w:t>Duggleby</w:t>
      </w:r>
      <w:proofErr w:type="spellEnd"/>
      <w:r w:rsidR="007B6655" w:rsidRPr="00D97CF0">
        <w:rPr>
          <w:sz w:val="24"/>
          <w:szCs w:val="24"/>
        </w:rPr>
        <w:t xml:space="preserve"> (2000) also notes several advantages and disadvantages to distance learning; this includes providing a wider range of access to experts in a particular field, allowing for those who are employed and unable to commit to significant numbers of taught sessions, this is of particular relevance to the expected student cohort. She does note that students undertaking distance learning can feel isolated and find difficulty in staying motivated</w:t>
      </w:r>
      <w:r w:rsidR="00D97CF0" w:rsidRPr="00D97CF0">
        <w:rPr>
          <w:sz w:val="24"/>
          <w:szCs w:val="24"/>
        </w:rPr>
        <w:t>, however</w:t>
      </w:r>
      <w:r w:rsidR="007B6655" w:rsidRPr="00D97CF0">
        <w:rPr>
          <w:sz w:val="24"/>
          <w:szCs w:val="24"/>
        </w:rPr>
        <w:t xml:space="preserve">, as the distance learning is being used in conjunction with taught physical sessions this issue should be mitigated. </w:t>
      </w:r>
    </w:p>
    <w:p w14:paraId="0E51F7C2" w14:textId="74390016" w:rsidR="00D97CF0" w:rsidRPr="00D97CF0" w:rsidRDefault="006E068F" w:rsidP="00D97CF0">
      <w:pPr>
        <w:spacing w:after="0" w:line="360" w:lineRule="auto"/>
        <w:rPr>
          <w:sz w:val="24"/>
          <w:szCs w:val="24"/>
        </w:rPr>
      </w:pPr>
      <w:r w:rsidRPr="00D97CF0">
        <w:rPr>
          <w:sz w:val="24"/>
          <w:szCs w:val="24"/>
        </w:rPr>
        <w:t xml:space="preserve">Curzon (2004 p332) defines a seminar as ‘a semi structured group discussion … which may </w:t>
      </w:r>
      <w:r w:rsidR="00775D28" w:rsidRPr="00D97CF0">
        <w:rPr>
          <w:sz w:val="24"/>
          <w:szCs w:val="24"/>
        </w:rPr>
        <w:t>precede</w:t>
      </w:r>
      <w:r w:rsidRPr="00D97CF0">
        <w:rPr>
          <w:sz w:val="24"/>
          <w:szCs w:val="24"/>
        </w:rPr>
        <w:t xml:space="preserve"> or follow a formal lecture’ in the case of this scheme of work the seminars will follow on from the lecture and distance learning to allow the students to develop their arguments further. </w:t>
      </w:r>
      <w:r w:rsidR="00A5443A" w:rsidRPr="00D97CF0">
        <w:rPr>
          <w:sz w:val="24"/>
          <w:szCs w:val="24"/>
        </w:rPr>
        <w:t xml:space="preserve">Curzon (2004) also notes a number of advantages in utilising seminars with mature students particularly the stimulation of the students and the formative assessment of their understanding of the topic. </w:t>
      </w:r>
      <w:r w:rsidRPr="00D97CF0">
        <w:rPr>
          <w:sz w:val="24"/>
          <w:szCs w:val="24"/>
        </w:rPr>
        <w:t xml:space="preserve">This will also have the added advantage of allowing the course tutors to embed the cross cutting themes of communication and analytical skills. </w:t>
      </w:r>
    </w:p>
    <w:p w14:paraId="6C975181" w14:textId="73E6E258" w:rsidR="00AB545E" w:rsidRPr="00D97CF0" w:rsidRDefault="00D97CF0" w:rsidP="00D97CF0">
      <w:pPr>
        <w:spacing w:after="0" w:line="360" w:lineRule="auto"/>
        <w:rPr>
          <w:sz w:val="24"/>
          <w:szCs w:val="24"/>
        </w:rPr>
      </w:pPr>
      <w:r w:rsidRPr="00D97CF0">
        <w:rPr>
          <w:sz w:val="24"/>
          <w:szCs w:val="24"/>
        </w:rPr>
        <w:t xml:space="preserve">As stated by Rogers &amp; </w:t>
      </w:r>
      <w:proofErr w:type="spellStart"/>
      <w:r w:rsidRPr="00D97CF0">
        <w:rPr>
          <w:sz w:val="24"/>
          <w:szCs w:val="24"/>
        </w:rPr>
        <w:t>Horrocks</w:t>
      </w:r>
      <w:proofErr w:type="spellEnd"/>
      <w:r w:rsidRPr="00D97CF0">
        <w:rPr>
          <w:sz w:val="24"/>
          <w:szCs w:val="24"/>
        </w:rPr>
        <w:t xml:space="preserve"> (2010) adult learners provide a significant challenge due to their diverse nature and needs and whilst this module has been written for a level 7 course it is reasonable to expect that some of the cohort will be more comfortable, and confident, working and learning independently than others. Minton (2005) suggests that teaching methodology can be viewed as a range from the tutor being in control through to the student taking charge, in the case of this scheme of work the design allows all participants to exercise some degree of control. </w:t>
      </w:r>
      <w:r w:rsidR="00AB545E" w:rsidRPr="00D97CF0">
        <w:rPr>
          <w:sz w:val="24"/>
          <w:szCs w:val="24"/>
        </w:rPr>
        <w:t xml:space="preserve">As noted by Rogers &amp; </w:t>
      </w:r>
      <w:proofErr w:type="spellStart"/>
      <w:r w:rsidR="00AB545E" w:rsidRPr="00D97CF0">
        <w:rPr>
          <w:sz w:val="24"/>
          <w:szCs w:val="24"/>
        </w:rPr>
        <w:t>Horrocks</w:t>
      </w:r>
      <w:proofErr w:type="spellEnd"/>
      <w:r w:rsidR="00AB545E" w:rsidRPr="00D97CF0">
        <w:rPr>
          <w:sz w:val="24"/>
          <w:szCs w:val="24"/>
        </w:rPr>
        <w:t xml:space="preserve"> (2010) when preparing any course the tutors will likely have not met the students previously and as such flexibility will be required to ensure their needs are met.</w:t>
      </w:r>
    </w:p>
    <w:p w14:paraId="4A3C5CB9" w14:textId="77777777" w:rsidR="002A241B" w:rsidRDefault="002A241B" w:rsidP="00763E7F">
      <w:pPr>
        <w:pStyle w:val="Heading2"/>
      </w:pPr>
    </w:p>
    <w:p w14:paraId="0794E5FD" w14:textId="77777777" w:rsidR="00243FE1" w:rsidRDefault="00243FE1">
      <w:pPr>
        <w:rPr>
          <w:rFonts w:asciiTheme="majorHAnsi" w:eastAsiaTheme="majorEastAsia" w:hAnsiTheme="majorHAnsi" w:cstheme="majorBidi"/>
          <w:sz w:val="28"/>
          <w:szCs w:val="26"/>
        </w:rPr>
      </w:pPr>
      <w:r>
        <w:br w:type="page"/>
      </w:r>
    </w:p>
    <w:p w14:paraId="2905D35F" w14:textId="305D550F" w:rsidR="00763E7F" w:rsidRDefault="00763E7F" w:rsidP="00763E7F">
      <w:pPr>
        <w:pStyle w:val="Heading2"/>
      </w:pPr>
      <w:bookmarkStart w:id="11" w:name="_Toc506799796"/>
      <w:r>
        <w:lastRenderedPageBreak/>
        <w:t>Assessment Methods</w:t>
      </w:r>
      <w:bookmarkEnd w:id="11"/>
    </w:p>
    <w:p w14:paraId="71EBDC5A" w14:textId="0B6D95E0" w:rsidR="008E3CB0" w:rsidRDefault="00ED18C1" w:rsidP="00396C07">
      <w:pPr>
        <w:spacing w:after="0" w:line="360" w:lineRule="auto"/>
        <w:rPr>
          <w:noProof/>
          <w:sz w:val="24"/>
          <w:szCs w:val="24"/>
        </w:rPr>
      </w:pPr>
      <w:r w:rsidRPr="00396C07">
        <w:rPr>
          <w:sz w:val="24"/>
          <w:szCs w:val="24"/>
        </w:rPr>
        <w:t xml:space="preserve">As discussed by Gardner (2012) the importance of assessment in curriculum design and delivery cannot be overstated and that assessment must form an integral part of the learning process. </w:t>
      </w:r>
      <w:r w:rsidR="00396C07" w:rsidRPr="00396C07">
        <w:rPr>
          <w:sz w:val="24"/>
          <w:szCs w:val="24"/>
        </w:rPr>
        <w:t xml:space="preserve">Whilst this scheme of work will not prescribe when and where formative assessment will take place within each session or the </w:t>
      </w:r>
      <w:r w:rsidR="00396C07">
        <w:rPr>
          <w:sz w:val="24"/>
          <w:szCs w:val="24"/>
        </w:rPr>
        <w:t xml:space="preserve">specific </w:t>
      </w:r>
      <w:r w:rsidR="00396C07" w:rsidRPr="00396C07">
        <w:rPr>
          <w:sz w:val="24"/>
          <w:szCs w:val="24"/>
        </w:rPr>
        <w:t xml:space="preserve">type of formative assessment the tutor elects to utilise. </w:t>
      </w:r>
      <w:r w:rsidR="00396C07">
        <w:rPr>
          <w:sz w:val="24"/>
          <w:szCs w:val="24"/>
        </w:rPr>
        <w:t>The scheme of work has,</w:t>
      </w:r>
      <w:r w:rsidRPr="00396C07">
        <w:rPr>
          <w:sz w:val="24"/>
          <w:szCs w:val="24"/>
        </w:rPr>
        <w:t xml:space="preserve"> within</w:t>
      </w:r>
      <w:r w:rsidR="008E3CB0" w:rsidRPr="00396C07">
        <w:rPr>
          <w:sz w:val="24"/>
          <w:szCs w:val="24"/>
        </w:rPr>
        <w:t xml:space="preserve"> its design a number of opportunities for effective assessment for learning</w:t>
      </w:r>
      <w:r w:rsidR="00396C07">
        <w:rPr>
          <w:sz w:val="24"/>
          <w:szCs w:val="24"/>
        </w:rPr>
        <w:t xml:space="preserve"> and it is expected that the tutor will utilise these</w:t>
      </w:r>
      <w:r w:rsidRPr="00396C07">
        <w:rPr>
          <w:sz w:val="24"/>
          <w:szCs w:val="24"/>
        </w:rPr>
        <w:t xml:space="preserve">. As </w:t>
      </w:r>
      <w:r w:rsidR="00791CE5" w:rsidRPr="00396C07">
        <w:rPr>
          <w:sz w:val="24"/>
          <w:szCs w:val="24"/>
        </w:rPr>
        <w:t>noted</w:t>
      </w:r>
      <w:r w:rsidRPr="00396C07">
        <w:rPr>
          <w:sz w:val="24"/>
          <w:szCs w:val="24"/>
        </w:rPr>
        <w:t xml:space="preserve"> by </w:t>
      </w:r>
      <w:r w:rsidR="00791CE5" w:rsidRPr="00396C07">
        <w:rPr>
          <w:sz w:val="24"/>
          <w:szCs w:val="24"/>
        </w:rPr>
        <w:t xml:space="preserve">Black &amp; </w:t>
      </w:r>
      <w:proofErr w:type="spellStart"/>
      <w:r w:rsidR="00791CE5" w:rsidRPr="00396C07">
        <w:rPr>
          <w:sz w:val="24"/>
          <w:szCs w:val="24"/>
        </w:rPr>
        <w:t>Wiliam</w:t>
      </w:r>
      <w:proofErr w:type="spellEnd"/>
      <w:r w:rsidR="00791CE5" w:rsidRPr="00396C07">
        <w:rPr>
          <w:sz w:val="24"/>
          <w:szCs w:val="24"/>
        </w:rPr>
        <w:t xml:space="preserve"> (2001)</w:t>
      </w:r>
      <w:r w:rsidRPr="00396C07">
        <w:rPr>
          <w:sz w:val="24"/>
          <w:szCs w:val="24"/>
        </w:rPr>
        <w:t xml:space="preserve"> </w:t>
      </w:r>
      <w:r w:rsidR="00791CE5" w:rsidRPr="00396C07">
        <w:rPr>
          <w:sz w:val="24"/>
          <w:szCs w:val="24"/>
        </w:rPr>
        <w:t xml:space="preserve">assessment for learning must be interactive and teachers must be aware of their pupil’s progress and any difficulties with learning so that they can adapt accordingly. </w:t>
      </w:r>
      <w:r w:rsidR="00396C07" w:rsidRPr="00396C07">
        <w:rPr>
          <w:sz w:val="24"/>
          <w:szCs w:val="24"/>
        </w:rPr>
        <w:t>Dixon, et al.  (2011) suggest that effective self-assessment and peer assessment support</w:t>
      </w:r>
      <w:r w:rsidR="00396C07">
        <w:rPr>
          <w:sz w:val="24"/>
          <w:szCs w:val="24"/>
        </w:rPr>
        <w:t>s</w:t>
      </w:r>
      <w:r w:rsidR="00396C07" w:rsidRPr="00396C07">
        <w:rPr>
          <w:sz w:val="24"/>
          <w:szCs w:val="24"/>
        </w:rPr>
        <w:t xml:space="preserve"> </w:t>
      </w:r>
      <w:r w:rsidR="00396C07">
        <w:rPr>
          <w:sz w:val="24"/>
          <w:szCs w:val="24"/>
        </w:rPr>
        <w:t>individuals</w:t>
      </w:r>
      <w:r w:rsidR="00396C07" w:rsidRPr="00396C07">
        <w:rPr>
          <w:sz w:val="24"/>
          <w:szCs w:val="24"/>
        </w:rPr>
        <w:t xml:space="preserve"> to become fully autonomous learners through developing their evaluative and analytical skill set, whilst this module is aimed at level 7 students</w:t>
      </w:r>
      <w:r w:rsidR="00396C07">
        <w:rPr>
          <w:sz w:val="24"/>
          <w:szCs w:val="24"/>
        </w:rPr>
        <w:t>,</w:t>
      </w:r>
      <w:r w:rsidR="00396C07" w:rsidRPr="00396C07">
        <w:rPr>
          <w:sz w:val="24"/>
          <w:szCs w:val="24"/>
        </w:rPr>
        <w:t xml:space="preserve"> as noted above</w:t>
      </w:r>
      <w:r w:rsidR="00396C07">
        <w:rPr>
          <w:sz w:val="24"/>
          <w:szCs w:val="24"/>
        </w:rPr>
        <w:t xml:space="preserve"> some may not be as confident working independently as others and this formative assessment will help to develop those skills. </w:t>
      </w:r>
      <w:r w:rsidR="00396C07" w:rsidRPr="00396C07">
        <w:rPr>
          <w:sz w:val="24"/>
          <w:szCs w:val="24"/>
        </w:rPr>
        <w:t xml:space="preserve"> </w:t>
      </w:r>
      <w:r w:rsidR="00F72AF1" w:rsidRPr="00F72AF1">
        <w:rPr>
          <w:noProof/>
          <w:sz w:val="24"/>
          <w:szCs w:val="24"/>
        </w:rPr>
        <w:t>Nicol &amp; Macfarlane-Dick</w:t>
      </w:r>
      <w:r w:rsidR="00F72AF1">
        <w:rPr>
          <w:noProof/>
          <w:sz w:val="24"/>
          <w:szCs w:val="24"/>
        </w:rPr>
        <w:t xml:space="preserve"> (</w:t>
      </w:r>
      <w:r w:rsidR="00F72AF1" w:rsidRPr="00F72AF1">
        <w:rPr>
          <w:noProof/>
          <w:sz w:val="24"/>
          <w:szCs w:val="24"/>
        </w:rPr>
        <w:t>2006</w:t>
      </w:r>
      <w:r w:rsidR="003B7B30">
        <w:rPr>
          <w:noProof/>
          <w:sz w:val="24"/>
          <w:szCs w:val="24"/>
        </w:rPr>
        <w:t xml:space="preserve"> p205</w:t>
      </w:r>
      <w:r w:rsidR="00F72AF1" w:rsidRPr="00F72AF1">
        <w:rPr>
          <w:noProof/>
          <w:sz w:val="24"/>
          <w:szCs w:val="24"/>
        </w:rPr>
        <w:t>)</w:t>
      </w:r>
      <w:r w:rsidR="00F72AF1">
        <w:rPr>
          <w:noProof/>
          <w:sz w:val="24"/>
          <w:szCs w:val="24"/>
        </w:rPr>
        <w:t xml:space="preserve"> outline </w:t>
      </w:r>
      <w:r w:rsidR="003B7B30">
        <w:rPr>
          <w:noProof/>
          <w:sz w:val="24"/>
          <w:szCs w:val="24"/>
        </w:rPr>
        <w:t>‘</w:t>
      </w:r>
      <w:r w:rsidR="00F72AF1">
        <w:rPr>
          <w:noProof/>
          <w:sz w:val="24"/>
          <w:szCs w:val="24"/>
        </w:rPr>
        <w:t>seven principles of good feedback practice</w:t>
      </w:r>
      <w:r w:rsidR="003B7B30">
        <w:rPr>
          <w:noProof/>
          <w:sz w:val="24"/>
          <w:szCs w:val="24"/>
        </w:rPr>
        <w:t xml:space="preserve">: </w:t>
      </w:r>
    </w:p>
    <w:p w14:paraId="69104B40"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helps clarify what good performance is (goals, criteria, expected standards);</w:t>
      </w:r>
    </w:p>
    <w:p w14:paraId="3123CF69"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facilitates the development of self-assessment (reflection) in learning;</w:t>
      </w:r>
    </w:p>
    <w:p w14:paraId="45D8BDF8"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delivers high quality information to students about their learning;</w:t>
      </w:r>
    </w:p>
    <w:p w14:paraId="26FCB03B"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encourages teacher and peer dialogue around learning;</w:t>
      </w:r>
    </w:p>
    <w:p w14:paraId="470198CE"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encourages positive motivational beliefs and self-esteem;</w:t>
      </w:r>
    </w:p>
    <w:p w14:paraId="234FFAB8" w14:textId="77777777" w:rsidR="003B7B30" w:rsidRPr="003B7B30" w:rsidRDefault="003B7B30" w:rsidP="001C3835">
      <w:pPr>
        <w:pStyle w:val="ListParagraph"/>
        <w:numPr>
          <w:ilvl w:val="0"/>
          <w:numId w:val="11"/>
        </w:numPr>
        <w:spacing w:after="0" w:line="240" w:lineRule="auto"/>
        <w:ind w:left="1418" w:right="1088" w:hanging="284"/>
        <w:rPr>
          <w:sz w:val="24"/>
          <w:szCs w:val="24"/>
        </w:rPr>
      </w:pPr>
      <w:r w:rsidRPr="003B7B30">
        <w:rPr>
          <w:sz w:val="24"/>
          <w:szCs w:val="24"/>
        </w:rPr>
        <w:t>provides opportunities to close the gap between current and desired performance;</w:t>
      </w:r>
    </w:p>
    <w:p w14:paraId="2C17EB52" w14:textId="373DEF19" w:rsidR="003B7B30" w:rsidRDefault="003B7B30" w:rsidP="001C3835">
      <w:pPr>
        <w:pStyle w:val="ListParagraph"/>
        <w:numPr>
          <w:ilvl w:val="0"/>
          <w:numId w:val="11"/>
        </w:numPr>
        <w:spacing w:after="0" w:line="240" w:lineRule="auto"/>
        <w:ind w:left="1418" w:right="1088" w:hanging="284"/>
        <w:rPr>
          <w:sz w:val="24"/>
          <w:szCs w:val="24"/>
        </w:rPr>
      </w:pPr>
      <w:proofErr w:type="gramStart"/>
      <w:r w:rsidRPr="003B7B30">
        <w:rPr>
          <w:sz w:val="24"/>
          <w:szCs w:val="24"/>
        </w:rPr>
        <w:t>provides</w:t>
      </w:r>
      <w:proofErr w:type="gramEnd"/>
      <w:r w:rsidRPr="003B7B30">
        <w:rPr>
          <w:sz w:val="24"/>
          <w:szCs w:val="24"/>
        </w:rPr>
        <w:t xml:space="preserve"> information to teachers that can be used to help shape teaching.</w:t>
      </w:r>
      <w:r>
        <w:rPr>
          <w:sz w:val="24"/>
          <w:szCs w:val="24"/>
        </w:rPr>
        <w:t>’</w:t>
      </w:r>
    </w:p>
    <w:p w14:paraId="43949C53" w14:textId="00D3EC62" w:rsidR="003B7B30" w:rsidRPr="003B7B30" w:rsidRDefault="00775D28" w:rsidP="003B7B30">
      <w:pPr>
        <w:spacing w:after="0" w:line="360" w:lineRule="auto"/>
        <w:rPr>
          <w:sz w:val="24"/>
          <w:szCs w:val="24"/>
        </w:rPr>
      </w:pPr>
      <w:r>
        <w:rPr>
          <w:sz w:val="24"/>
          <w:szCs w:val="24"/>
        </w:rPr>
        <w:t>As there is a large</w:t>
      </w:r>
      <w:r w:rsidR="003B7B30">
        <w:rPr>
          <w:sz w:val="24"/>
          <w:szCs w:val="24"/>
        </w:rPr>
        <w:t xml:space="preserve"> element of distance learning included in the design of this module effective use of these seven principles by the tutor will be vital to ensure the students’ progress effectively.</w:t>
      </w:r>
      <w:r w:rsidR="002C0FDD">
        <w:rPr>
          <w:sz w:val="24"/>
          <w:szCs w:val="24"/>
        </w:rPr>
        <w:t xml:space="preserve"> </w:t>
      </w:r>
    </w:p>
    <w:p w14:paraId="7A8F48D1" w14:textId="49E5A631" w:rsidR="00643EA0" w:rsidRDefault="002C0FDD" w:rsidP="00643EA0">
      <w:pPr>
        <w:spacing w:after="0" w:line="360" w:lineRule="auto"/>
        <w:rPr>
          <w:sz w:val="24"/>
          <w:szCs w:val="24"/>
        </w:rPr>
      </w:pPr>
      <w:r>
        <w:rPr>
          <w:sz w:val="24"/>
          <w:szCs w:val="24"/>
        </w:rPr>
        <w:t xml:space="preserve">The summative assessment element of this module has been designed in line with the </w:t>
      </w:r>
      <w:r w:rsidRPr="002C0FDD">
        <w:rPr>
          <w:noProof/>
          <w:sz w:val="24"/>
          <w:szCs w:val="24"/>
        </w:rPr>
        <w:t>Universit</w:t>
      </w:r>
      <w:r>
        <w:rPr>
          <w:noProof/>
          <w:sz w:val="24"/>
          <w:szCs w:val="24"/>
        </w:rPr>
        <w:t>y of Wales Trinity Saint David (</w:t>
      </w:r>
      <w:r w:rsidRPr="002C0FDD">
        <w:rPr>
          <w:noProof/>
          <w:sz w:val="24"/>
          <w:szCs w:val="24"/>
        </w:rPr>
        <w:t>2016)</w:t>
      </w:r>
      <w:r>
        <w:rPr>
          <w:noProof/>
          <w:sz w:val="24"/>
          <w:szCs w:val="24"/>
        </w:rPr>
        <w:t xml:space="preserve"> Assessment Equivalence Guidelines. As noted above this module is worth thirty credits at level seven and as such the word count or nominal word count reflects this. The </w:t>
      </w:r>
      <w:r w:rsidR="009A2108" w:rsidRPr="00A14CAA">
        <w:rPr>
          <w:sz w:val="24"/>
          <w:szCs w:val="24"/>
        </w:rPr>
        <w:t>summative</w:t>
      </w:r>
      <w:r w:rsidR="0074336A" w:rsidRPr="00A14CAA">
        <w:rPr>
          <w:sz w:val="24"/>
          <w:szCs w:val="24"/>
        </w:rPr>
        <w:t xml:space="preserve"> assessment for this module will be in three parts; Part one will be a needs </w:t>
      </w:r>
      <w:r w:rsidR="00A14CAA" w:rsidRPr="00A14CAA">
        <w:rPr>
          <w:sz w:val="24"/>
          <w:szCs w:val="24"/>
        </w:rPr>
        <w:t xml:space="preserve">analysis of a given educational setting, part two will be the creation of a project to meet the needs identified in part one and part three will be an </w:t>
      </w:r>
      <w:r w:rsidR="00A14CAA" w:rsidRPr="00A14CAA">
        <w:rPr>
          <w:sz w:val="24"/>
          <w:szCs w:val="24"/>
        </w:rPr>
        <w:lastRenderedPageBreak/>
        <w:t xml:space="preserve">academic interview presenting the overall project. </w:t>
      </w:r>
      <w:r w:rsidR="00643EA0">
        <w:rPr>
          <w:sz w:val="24"/>
          <w:szCs w:val="24"/>
        </w:rPr>
        <w:t xml:space="preserve">As discussed by </w:t>
      </w:r>
      <w:r w:rsidR="00643EA0" w:rsidRPr="00345A43">
        <w:rPr>
          <w:noProof/>
          <w:sz w:val="24"/>
          <w:szCs w:val="24"/>
        </w:rPr>
        <w:t xml:space="preserve">Rogers &amp; Horrocks </w:t>
      </w:r>
      <w:r w:rsidR="00643EA0">
        <w:rPr>
          <w:noProof/>
          <w:sz w:val="24"/>
          <w:szCs w:val="24"/>
        </w:rPr>
        <w:t>(</w:t>
      </w:r>
      <w:r w:rsidR="00643EA0" w:rsidRPr="00345A43">
        <w:rPr>
          <w:noProof/>
          <w:sz w:val="24"/>
          <w:szCs w:val="24"/>
        </w:rPr>
        <w:t>2010)</w:t>
      </w:r>
      <w:r w:rsidR="00643EA0">
        <w:rPr>
          <w:noProof/>
          <w:sz w:val="24"/>
          <w:szCs w:val="24"/>
        </w:rPr>
        <w:t xml:space="preserve"> teachers are largely responsible for setting specific outcome goals for a program of study </w:t>
      </w:r>
    </w:p>
    <w:p w14:paraId="72BFCB81" w14:textId="38B66FA4" w:rsidR="00435C6B" w:rsidRDefault="00643EA0" w:rsidP="00643EA0">
      <w:pPr>
        <w:spacing w:after="0" w:line="360" w:lineRule="auto"/>
        <w:rPr>
          <w:sz w:val="24"/>
          <w:szCs w:val="24"/>
        </w:rPr>
      </w:pPr>
      <w:r>
        <w:rPr>
          <w:sz w:val="24"/>
          <w:szCs w:val="24"/>
        </w:rPr>
        <w:t xml:space="preserve"> and i</w:t>
      </w:r>
      <w:r w:rsidR="00435C6B">
        <w:rPr>
          <w:sz w:val="24"/>
          <w:szCs w:val="24"/>
        </w:rPr>
        <w:t>n order to ensure an appropriate level of flexibility with in the program this scheme of work will not prescribe the assessment questions to be used, however, e</w:t>
      </w:r>
      <w:r w:rsidR="00F53FEA">
        <w:rPr>
          <w:sz w:val="24"/>
          <w:szCs w:val="24"/>
        </w:rPr>
        <w:t xml:space="preserve">xemplar questions </w:t>
      </w:r>
      <w:r w:rsidR="00435C6B">
        <w:rPr>
          <w:sz w:val="24"/>
          <w:szCs w:val="24"/>
        </w:rPr>
        <w:t>for use in this module are</w:t>
      </w:r>
      <w:r w:rsidR="00F53FEA">
        <w:rPr>
          <w:sz w:val="24"/>
          <w:szCs w:val="24"/>
        </w:rPr>
        <w:t xml:space="preserve">; </w:t>
      </w:r>
    </w:p>
    <w:p w14:paraId="4A48DD6D" w14:textId="77777777" w:rsidR="00435C6B" w:rsidRDefault="00435C6B" w:rsidP="00A14CAA">
      <w:pPr>
        <w:spacing w:after="0" w:line="360" w:lineRule="auto"/>
        <w:rPr>
          <w:sz w:val="24"/>
          <w:szCs w:val="24"/>
        </w:rPr>
      </w:pPr>
      <w:r>
        <w:rPr>
          <w:sz w:val="24"/>
          <w:szCs w:val="24"/>
        </w:rPr>
        <w:t>Y</w:t>
      </w:r>
      <w:r w:rsidR="00F53FEA">
        <w:rPr>
          <w:sz w:val="24"/>
          <w:szCs w:val="24"/>
        </w:rPr>
        <w:t>ou are the MIE coordinator in a compulsory education setting of your choice</w:t>
      </w:r>
      <w:r>
        <w:rPr>
          <w:sz w:val="24"/>
          <w:szCs w:val="24"/>
        </w:rPr>
        <w:t xml:space="preserve"> and have been tasked with developing the use of technology in the classroom. Conduct a needs analysis and develop a strategy for implementing the new technology in the classroom. You will be presenting the strategy to the governors.</w:t>
      </w:r>
    </w:p>
    <w:p w14:paraId="7669DC38" w14:textId="784832CE" w:rsidR="00435C6B" w:rsidRDefault="00435C6B" w:rsidP="00435C6B">
      <w:pPr>
        <w:spacing w:after="0" w:line="360" w:lineRule="auto"/>
        <w:rPr>
          <w:sz w:val="24"/>
          <w:szCs w:val="24"/>
        </w:rPr>
      </w:pPr>
      <w:r>
        <w:rPr>
          <w:sz w:val="24"/>
          <w:szCs w:val="24"/>
        </w:rPr>
        <w:t xml:space="preserve">You are the Strategic Lead for implementing successful futures in a compulsory education setting of your choice and have been tasked with providing a strategy to implement the curriculum in your setting. Conduct a needs analysis and develop a strategy for implementing the new curriculum in the </w:t>
      </w:r>
      <w:r w:rsidR="00643EA0">
        <w:rPr>
          <w:sz w:val="24"/>
          <w:szCs w:val="24"/>
        </w:rPr>
        <w:t>setting</w:t>
      </w:r>
      <w:r>
        <w:rPr>
          <w:sz w:val="24"/>
          <w:szCs w:val="24"/>
        </w:rPr>
        <w:t>. You will be presenting the strategy to the governors.</w:t>
      </w:r>
    </w:p>
    <w:p w14:paraId="718387F0" w14:textId="4416D908" w:rsidR="009A2108" w:rsidRDefault="009A2108" w:rsidP="00435C6B">
      <w:pPr>
        <w:spacing w:after="0" w:line="360" w:lineRule="auto"/>
        <w:rPr>
          <w:sz w:val="24"/>
          <w:szCs w:val="24"/>
        </w:rPr>
      </w:pPr>
      <w:r>
        <w:rPr>
          <w:sz w:val="24"/>
          <w:szCs w:val="24"/>
        </w:rPr>
        <w:t>Part one of this assessment will be worth twenty-five percent of the students grade and has a word count of two thousand words, part two is worth fifty percent of the grade and has a word count of five thousand words, part three will also be worth twenty-five percent of the grade and has a nominal word count of one thousand five hundred words. This gives a total word count of eight thousand five hundred words slightly below the institutions maximum word cou</w:t>
      </w:r>
      <w:r w:rsidR="004D2C03">
        <w:rPr>
          <w:sz w:val="24"/>
          <w:szCs w:val="24"/>
        </w:rPr>
        <w:t xml:space="preserve">nt for a thirty credit module.  </w:t>
      </w:r>
    </w:p>
    <w:p w14:paraId="1D11848D" w14:textId="450A5B87" w:rsidR="004D2C03" w:rsidRDefault="00526796" w:rsidP="00435C6B">
      <w:pPr>
        <w:spacing w:after="0" w:line="360" w:lineRule="auto"/>
        <w:rPr>
          <w:sz w:val="24"/>
          <w:szCs w:val="24"/>
        </w:rPr>
      </w:pPr>
      <w:r>
        <w:rPr>
          <w:sz w:val="24"/>
          <w:szCs w:val="24"/>
        </w:rPr>
        <w:t xml:space="preserve">This summative assessment meets the requirements outlined in </w:t>
      </w:r>
      <w:r w:rsidR="004D2C03">
        <w:rPr>
          <w:sz w:val="24"/>
          <w:szCs w:val="24"/>
        </w:rPr>
        <w:t xml:space="preserve">The </w:t>
      </w:r>
      <w:r w:rsidR="004D2C03" w:rsidRPr="004D2C03">
        <w:rPr>
          <w:noProof/>
          <w:sz w:val="24"/>
          <w:szCs w:val="24"/>
        </w:rPr>
        <w:t xml:space="preserve">Quality Assuarance Agency </w:t>
      </w:r>
      <w:r w:rsidR="004D2C03">
        <w:rPr>
          <w:noProof/>
          <w:sz w:val="24"/>
          <w:szCs w:val="24"/>
        </w:rPr>
        <w:t>(</w:t>
      </w:r>
      <w:r w:rsidR="004D2C03" w:rsidRPr="004D2C03">
        <w:rPr>
          <w:noProof/>
          <w:sz w:val="24"/>
          <w:szCs w:val="24"/>
        </w:rPr>
        <w:t>2014)</w:t>
      </w:r>
      <w:r w:rsidR="004D2C03">
        <w:rPr>
          <w:noProof/>
          <w:sz w:val="24"/>
          <w:szCs w:val="24"/>
        </w:rPr>
        <w:t xml:space="preserve"> </w:t>
      </w:r>
      <w:r>
        <w:rPr>
          <w:noProof/>
          <w:sz w:val="24"/>
          <w:szCs w:val="24"/>
        </w:rPr>
        <w:t>UK Quality Code for Higher Education (</w:t>
      </w:r>
      <w:r>
        <w:rPr>
          <w:noProof/>
          <w:sz w:val="24"/>
          <w:szCs w:val="24"/>
        </w:rPr>
        <w:fldChar w:fldCharType="begin"/>
      </w:r>
      <w:r>
        <w:rPr>
          <w:noProof/>
          <w:sz w:val="24"/>
          <w:szCs w:val="24"/>
        </w:rPr>
        <w:instrText xml:space="preserve"> REF _Ref506379130 \h </w:instrText>
      </w:r>
      <w:r>
        <w:rPr>
          <w:noProof/>
          <w:sz w:val="24"/>
          <w:szCs w:val="24"/>
        </w:rPr>
      </w:r>
      <w:r>
        <w:rPr>
          <w:noProof/>
          <w:sz w:val="24"/>
          <w:szCs w:val="24"/>
        </w:rPr>
        <w:fldChar w:fldCharType="separate"/>
      </w:r>
      <w:r>
        <w:t>Appendix 3</w:t>
      </w:r>
      <w:r>
        <w:rPr>
          <w:noProof/>
          <w:sz w:val="24"/>
          <w:szCs w:val="24"/>
        </w:rPr>
        <w:fldChar w:fldCharType="end"/>
      </w:r>
      <w:r>
        <w:rPr>
          <w:noProof/>
          <w:sz w:val="24"/>
          <w:szCs w:val="24"/>
        </w:rPr>
        <w:t xml:space="preserve">) </w:t>
      </w:r>
      <w:r w:rsidR="00456597">
        <w:rPr>
          <w:noProof/>
          <w:sz w:val="24"/>
          <w:szCs w:val="24"/>
        </w:rPr>
        <w:t xml:space="preserve">for example </w:t>
      </w:r>
      <w:r>
        <w:rPr>
          <w:noProof/>
          <w:sz w:val="24"/>
          <w:szCs w:val="24"/>
        </w:rPr>
        <w:t xml:space="preserve">the needs analysis segment will </w:t>
      </w:r>
      <w:r w:rsidR="00456597">
        <w:rPr>
          <w:noProof/>
          <w:sz w:val="24"/>
          <w:szCs w:val="24"/>
        </w:rPr>
        <w:t xml:space="preserve">allow students to demonstrate a critical awareness of current problems whilst the project itself demonstrates understanding of new insights and techniques. All sections of the assessment will require students to think systematically creatively and communicate these ideals clearly and concisely. </w:t>
      </w:r>
    </w:p>
    <w:p w14:paraId="7FEF767D" w14:textId="77777777" w:rsidR="00435C6B" w:rsidRDefault="00435C6B" w:rsidP="00A14CAA">
      <w:pPr>
        <w:spacing w:after="0" w:line="360" w:lineRule="auto"/>
        <w:rPr>
          <w:sz w:val="24"/>
          <w:szCs w:val="24"/>
        </w:rPr>
      </w:pPr>
    </w:p>
    <w:p w14:paraId="3A824D4A" w14:textId="77777777" w:rsidR="00243FE1" w:rsidRDefault="00243FE1">
      <w:pPr>
        <w:rPr>
          <w:rFonts w:asciiTheme="majorHAnsi" w:eastAsiaTheme="majorEastAsia" w:hAnsiTheme="majorHAnsi" w:cstheme="majorBidi"/>
          <w:sz w:val="28"/>
          <w:szCs w:val="26"/>
        </w:rPr>
      </w:pPr>
      <w:r>
        <w:br w:type="page"/>
      </w:r>
    </w:p>
    <w:p w14:paraId="343DB0B6" w14:textId="68A5C4F8" w:rsidR="00763E7F" w:rsidRDefault="00763E7F" w:rsidP="00763E7F">
      <w:pPr>
        <w:pStyle w:val="Heading2"/>
      </w:pPr>
      <w:bookmarkStart w:id="12" w:name="_Toc506799797"/>
      <w:r>
        <w:lastRenderedPageBreak/>
        <w:t>Evaluation Methods</w:t>
      </w:r>
      <w:bookmarkEnd w:id="12"/>
    </w:p>
    <w:p w14:paraId="407319A9" w14:textId="08C6082B" w:rsidR="0095431F" w:rsidRPr="0095431F" w:rsidRDefault="0095431F" w:rsidP="0095431F">
      <w:pPr>
        <w:spacing w:after="0" w:line="360" w:lineRule="auto"/>
        <w:rPr>
          <w:sz w:val="24"/>
          <w:szCs w:val="24"/>
        </w:rPr>
      </w:pPr>
      <w:r w:rsidRPr="0095431F">
        <w:rPr>
          <w:sz w:val="24"/>
          <w:szCs w:val="24"/>
        </w:rPr>
        <w:t xml:space="preserve">As discussed by </w:t>
      </w:r>
      <w:r w:rsidRPr="0095431F">
        <w:rPr>
          <w:noProof/>
          <w:sz w:val="24"/>
          <w:szCs w:val="24"/>
        </w:rPr>
        <w:t xml:space="preserve">Morgan </w:t>
      </w:r>
      <w:r>
        <w:rPr>
          <w:noProof/>
          <w:sz w:val="24"/>
          <w:szCs w:val="24"/>
        </w:rPr>
        <w:t>(</w:t>
      </w:r>
      <w:r w:rsidRPr="0095431F">
        <w:rPr>
          <w:noProof/>
          <w:sz w:val="24"/>
          <w:szCs w:val="24"/>
        </w:rPr>
        <w:t>1993)</w:t>
      </w:r>
      <w:r>
        <w:rPr>
          <w:noProof/>
          <w:sz w:val="24"/>
          <w:szCs w:val="24"/>
        </w:rPr>
        <w:t xml:space="preserve"> effective course evaluation techniques allow a tutor to reflect on and subsequently improve their own performance. Evaluation also provides the opportunity for an institution to understand how a student perceives studying and their orientation to the institutions goals. In particular with distance learning effective evaluation is key to ensuring that a course meets the needs of the students.</w:t>
      </w:r>
      <w:r w:rsidR="00C25CFF">
        <w:rPr>
          <w:noProof/>
          <w:sz w:val="24"/>
          <w:szCs w:val="24"/>
        </w:rPr>
        <w:t xml:space="preserve"> Minton</w:t>
      </w:r>
      <w:r w:rsidR="00C25CFF" w:rsidRPr="00C25CFF">
        <w:rPr>
          <w:noProof/>
          <w:sz w:val="24"/>
          <w:szCs w:val="24"/>
        </w:rPr>
        <w:t xml:space="preserve"> </w:t>
      </w:r>
      <w:r w:rsidR="00C25CFF">
        <w:rPr>
          <w:noProof/>
          <w:sz w:val="24"/>
          <w:szCs w:val="24"/>
        </w:rPr>
        <w:t>(</w:t>
      </w:r>
      <w:r w:rsidR="00C25CFF" w:rsidRPr="00C25CFF">
        <w:rPr>
          <w:noProof/>
          <w:sz w:val="24"/>
          <w:szCs w:val="24"/>
        </w:rPr>
        <w:t>2005)</w:t>
      </w:r>
      <w:r w:rsidR="00C25CFF">
        <w:rPr>
          <w:noProof/>
          <w:sz w:val="24"/>
          <w:szCs w:val="24"/>
        </w:rPr>
        <w:t xml:space="preserve"> also suggests that any evaluation must be undertaken from a solid base of knowing exactly what information is required at the end of the process. In the case of this institution a generic course evaluation form is used and either printed or emailed to students at the completion of each module. Whilst this form prevents discussing specific aspects of the module it does allow effective comparison of course both with in a school and across the wider faculty. The course evalution form covers a wide aspect of the teaching and learning process and allows lectures the opportunity to reflect on their own practice.</w:t>
      </w:r>
    </w:p>
    <w:p w14:paraId="7DD35DA3" w14:textId="77777777" w:rsidR="0095431F" w:rsidRPr="0095431F" w:rsidRDefault="0095431F" w:rsidP="0095431F">
      <w:pPr>
        <w:spacing w:after="0" w:line="360" w:lineRule="auto"/>
        <w:rPr>
          <w:sz w:val="24"/>
          <w:szCs w:val="24"/>
        </w:rPr>
      </w:pPr>
    </w:p>
    <w:p w14:paraId="3BF70148" w14:textId="77777777" w:rsidR="0095431F" w:rsidRDefault="0095431F" w:rsidP="005B61AF"/>
    <w:p w14:paraId="0DF8FA54" w14:textId="77777777" w:rsidR="0095431F" w:rsidRDefault="0095431F" w:rsidP="005B61AF"/>
    <w:p w14:paraId="23A833D2" w14:textId="77777777" w:rsidR="0095431F" w:rsidRDefault="0095431F" w:rsidP="005B61AF"/>
    <w:p w14:paraId="06006DD5" w14:textId="77777777" w:rsidR="005B61AF" w:rsidRDefault="005B61AF" w:rsidP="005B61AF"/>
    <w:p w14:paraId="58615A2E" w14:textId="77777777" w:rsidR="005B61AF" w:rsidRPr="005B61AF" w:rsidRDefault="005B61AF" w:rsidP="005B61AF">
      <w:pPr>
        <w:sectPr w:rsidR="005B61AF" w:rsidRPr="005B61AF">
          <w:headerReference w:type="default" r:id="rId8"/>
          <w:footerReference w:type="default" r:id="rId9"/>
          <w:pgSz w:w="11906" w:h="16838"/>
          <w:pgMar w:top="1440" w:right="1440" w:bottom="1440" w:left="1440" w:header="708" w:footer="708" w:gutter="0"/>
          <w:cols w:space="708"/>
          <w:docGrid w:linePitch="360"/>
        </w:sectPr>
      </w:pPr>
    </w:p>
    <w:p w14:paraId="2EF2706C" w14:textId="33158CC2" w:rsidR="0098087A" w:rsidRDefault="00763E7F" w:rsidP="00763E7F">
      <w:pPr>
        <w:pStyle w:val="Heading1"/>
      </w:pPr>
      <w:bookmarkStart w:id="13" w:name="_Toc506799798"/>
      <w:r>
        <w:lastRenderedPageBreak/>
        <w:t>Scheme of Work</w:t>
      </w:r>
      <w:bookmarkEnd w:id="13"/>
    </w:p>
    <w:tbl>
      <w:tblPr>
        <w:tblStyle w:val="TableGrid"/>
        <w:tblpPr w:leftFromText="180" w:rightFromText="180" w:vertAnchor="page" w:horzAnchor="margin" w:tblpY="2071"/>
        <w:tblOverlap w:val="never"/>
        <w:tblW w:w="5000" w:type="pct"/>
        <w:tblInd w:w="0" w:type="dxa"/>
        <w:tblLook w:val="04A0" w:firstRow="1" w:lastRow="0" w:firstColumn="1" w:lastColumn="0" w:noHBand="0" w:noVBand="1"/>
      </w:tblPr>
      <w:tblGrid>
        <w:gridCol w:w="3495"/>
        <w:gridCol w:w="4737"/>
        <w:gridCol w:w="2837"/>
        <w:gridCol w:w="1284"/>
        <w:gridCol w:w="6181"/>
        <w:gridCol w:w="4308"/>
      </w:tblGrid>
      <w:tr w:rsidR="0098087A" w14:paraId="004E8483" w14:textId="77777777" w:rsidTr="0098087A">
        <w:trPr>
          <w:trHeight w:val="281"/>
        </w:trPr>
        <w:tc>
          <w:tcPr>
            <w:tcW w:w="2423" w:type="pct"/>
            <w:gridSpan w:val="3"/>
            <w:tcBorders>
              <w:top w:val="single" w:sz="4" w:space="0" w:color="auto"/>
              <w:left w:val="single" w:sz="4" w:space="0" w:color="auto"/>
              <w:bottom w:val="single" w:sz="4" w:space="0" w:color="auto"/>
              <w:right w:val="single" w:sz="4" w:space="0" w:color="auto"/>
            </w:tcBorders>
            <w:hideMark/>
          </w:tcPr>
          <w:p w14:paraId="14FED211" w14:textId="77777777" w:rsidR="0098087A" w:rsidRPr="0098087A" w:rsidRDefault="0098087A" w:rsidP="0098087A">
            <w:pPr>
              <w:spacing w:line="276" w:lineRule="auto"/>
              <w:rPr>
                <w:b/>
                <w:sz w:val="28"/>
                <w:szCs w:val="28"/>
              </w:rPr>
            </w:pPr>
            <w:r w:rsidRPr="0098087A">
              <w:rPr>
                <w:b/>
                <w:sz w:val="28"/>
                <w:szCs w:val="28"/>
              </w:rPr>
              <w:t xml:space="preserve">Level: 7                                                      </w:t>
            </w:r>
          </w:p>
        </w:tc>
        <w:tc>
          <w:tcPr>
            <w:tcW w:w="2577" w:type="pct"/>
            <w:gridSpan w:val="3"/>
            <w:tcBorders>
              <w:top w:val="single" w:sz="4" w:space="0" w:color="auto"/>
              <w:left w:val="single" w:sz="4" w:space="0" w:color="auto"/>
              <w:bottom w:val="single" w:sz="4" w:space="0" w:color="auto"/>
              <w:right w:val="single" w:sz="4" w:space="0" w:color="auto"/>
            </w:tcBorders>
          </w:tcPr>
          <w:p w14:paraId="0ECD980B" w14:textId="77777777" w:rsidR="0098087A" w:rsidRPr="0098087A" w:rsidRDefault="0098087A" w:rsidP="0098087A">
            <w:pPr>
              <w:spacing w:line="276" w:lineRule="auto"/>
              <w:rPr>
                <w:b/>
                <w:sz w:val="28"/>
                <w:szCs w:val="28"/>
              </w:rPr>
            </w:pPr>
            <w:r w:rsidRPr="0098087A">
              <w:rPr>
                <w:b/>
                <w:sz w:val="28"/>
                <w:szCs w:val="28"/>
              </w:rPr>
              <w:t>Title of Unit: Creativity in the Classroom</w:t>
            </w:r>
          </w:p>
        </w:tc>
      </w:tr>
      <w:tr w:rsidR="0098087A" w14:paraId="440B432A" w14:textId="77777777" w:rsidTr="0098087A">
        <w:trPr>
          <w:trHeight w:val="257"/>
        </w:trPr>
        <w:tc>
          <w:tcPr>
            <w:tcW w:w="765" w:type="pct"/>
            <w:tcBorders>
              <w:top w:val="single" w:sz="4" w:space="0" w:color="auto"/>
              <w:left w:val="single" w:sz="4" w:space="0" w:color="auto"/>
              <w:bottom w:val="single" w:sz="4" w:space="0" w:color="auto"/>
              <w:right w:val="single" w:sz="4" w:space="0" w:color="auto"/>
            </w:tcBorders>
            <w:hideMark/>
          </w:tcPr>
          <w:p w14:paraId="5F3E5700" w14:textId="77777777" w:rsidR="0098087A" w:rsidRPr="0098087A" w:rsidRDefault="0098087A" w:rsidP="0098087A">
            <w:pPr>
              <w:spacing w:line="276" w:lineRule="auto"/>
              <w:jc w:val="center"/>
              <w:rPr>
                <w:b/>
                <w:sz w:val="28"/>
                <w:szCs w:val="28"/>
              </w:rPr>
            </w:pPr>
            <w:r w:rsidRPr="0098087A">
              <w:rPr>
                <w:b/>
                <w:sz w:val="28"/>
                <w:szCs w:val="28"/>
              </w:rPr>
              <w:t>Title</w:t>
            </w:r>
          </w:p>
        </w:tc>
        <w:tc>
          <w:tcPr>
            <w:tcW w:w="1037" w:type="pct"/>
            <w:tcBorders>
              <w:top w:val="single" w:sz="4" w:space="0" w:color="auto"/>
              <w:left w:val="single" w:sz="4" w:space="0" w:color="auto"/>
              <w:bottom w:val="single" w:sz="4" w:space="0" w:color="auto"/>
              <w:right w:val="single" w:sz="4" w:space="0" w:color="auto"/>
            </w:tcBorders>
            <w:hideMark/>
          </w:tcPr>
          <w:p w14:paraId="759C8ACB" w14:textId="77777777" w:rsidR="0098087A" w:rsidRPr="0098087A" w:rsidRDefault="0098087A" w:rsidP="0098087A">
            <w:pPr>
              <w:spacing w:line="276" w:lineRule="auto"/>
              <w:jc w:val="center"/>
              <w:rPr>
                <w:b/>
                <w:sz w:val="28"/>
                <w:szCs w:val="28"/>
              </w:rPr>
            </w:pPr>
            <w:r w:rsidRPr="0098087A">
              <w:rPr>
                <w:b/>
                <w:sz w:val="28"/>
                <w:szCs w:val="28"/>
              </w:rPr>
              <w:t>Lesson objective</w:t>
            </w:r>
          </w:p>
        </w:tc>
        <w:tc>
          <w:tcPr>
            <w:tcW w:w="902" w:type="pct"/>
            <w:gridSpan w:val="2"/>
            <w:tcBorders>
              <w:top w:val="single" w:sz="4" w:space="0" w:color="auto"/>
              <w:left w:val="single" w:sz="4" w:space="0" w:color="auto"/>
              <w:bottom w:val="single" w:sz="4" w:space="0" w:color="auto"/>
              <w:right w:val="single" w:sz="4" w:space="0" w:color="auto"/>
            </w:tcBorders>
            <w:hideMark/>
          </w:tcPr>
          <w:p w14:paraId="11857646" w14:textId="77777777" w:rsidR="0098087A" w:rsidRPr="0098087A" w:rsidRDefault="0098087A" w:rsidP="0098087A">
            <w:pPr>
              <w:spacing w:line="276" w:lineRule="auto"/>
              <w:jc w:val="center"/>
              <w:rPr>
                <w:b/>
                <w:sz w:val="28"/>
                <w:szCs w:val="28"/>
              </w:rPr>
            </w:pPr>
            <w:r w:rsidRPr="0098087A">
              <w:rPr>
                <w:b/>
                <w:sz w:val="28"/>
                <w:szCs w:val="28"/>
              </w:rPr>
              <w:t>Key Questions</w:t>
            </w:r>
          </w:p>
        </w:tc>
        <w:tc>
          <w:tcPr>
            <w:tcW w:w="1353" w:type="pct"/>
            <w:tcBorders>
              <w:top w:val="single" w:sz="4" w:space="0" w:color="auto"/>
              <w:left w:val="single" w:sz="4" w:space="0" w:color="auto"/>
              <w:bottom w:val="single" w:sz="4" w:space="0" w:color="auto"/>
              <w:right w:val="single" w:sz="4" w:space="0" w:color="auto"/>
            </w:tcBorders>
            <w:hideMark/>
          </w:tcPr>
          <w:p w14:paraId="48171DE4" w14:textId="77777777" w:rsidR="0098087A" w:rsidRPr="0098087A" w:rsidRDefault="0098087A" w:rsidP="0098087A">
            <w:pPr>
              <w:spacing w:line="276" w:lineRule="auto"/>
              <w:jc w:val="center"/>
              <w:rPr>
                <w:b/>
                <w:sz w:val="28"/>
                <w:szCs w:val="28"/>
              </w:rPr>
            </w:pPr>
            <w:r w:rsidRPr="0098087A">
              <w:rPr>
                <w:b/>
                <w:sz w:val="28"/>
                <w:szCs w:val="28"/>
              </w:rPr>
              <w:t>Activities</w:t>
            </w:r>
          </w:p>
        </w:tc>
        <w:tc>
          <w:tcPr>
            <w:tcW w:w="943" w:type="pct"/>
            <w:tcBorders>
              <w:top w:val="single" w:sz="4" w:space="0" w:color="auto"/>
              <w:left w:val="single" w:sz="4" w:space="0" w:color="auto"/>
              <w:bottom w:val="single" w:sz="4" w:space="0" w:color="auto"/>
              <w:right w:val="single" w:sz="4" w:space="0" w:color="auto"/>
            </w:tcBorders>
            <w:hideMark/>
          </w:tcPr>
          <w:p w14:paraId="39E29217" w14:textId="77777777" w:rsidR="0098087A" w:rsidRPr="0098087A" w:rsidRDefault="0098087A" w:rsidP="0098087A">
            <w:pPr>
              <w:spacing w:line="276" w:lineRule="auto"/>
              <w:jc w:val="center"/>
              <w:rPr>
                <w:b/>
                <w:sz w:val="28"/>
                <w:szCs w:val="28"/>
              </w:rPr>
            </w:pPr>
            <w:r w:rsidRPr="0098087A">
              <w:rPr>
                <w:b/>
                <w:sz w:val="28"/>
                <w:szCs w:val="28"/>
              </w:rPr>
              <w:t>Assessment</w:t>
            </w:r>
          </w:p>
        </w:tc>
      </w:tr>
      <w:tr w:rsidR="0098087A" w14:paraId="6578ECCC" w14:textId="77777777" w:rsidTr="0098087A">
        <w:trPr>
          <w:trHeight w:val="1155"/>
        </w:trPr>
        <w:tc>
          <w:tcPr>
            <w:tcW w:w="765" w:type="pct"/>
            <w:tcBorders>
              <w:top w:val="single" w:sz="4" w:space="0" w:color="auto"/>
              <w:left w:val="single" w:sz="4" w:space="0" w:color="auto"/>
              <w:bottom w:val="single" w:sz="4" w:space="0" w:color="auto"/>
              <w:right w:val="single" w:sz="4" w:space="0" w:color="auto"/>
            </w:tcBorders>
          </w:tcPr>
          <w:p w14:paraId="7F1C6EAE" w14:textId="77777777" w:rsidR="0098087A" w:rsidRPr="0098087A" w:rsidRDefault="0098087A" w:rsidP="0098087A">
            <w:pPr>
              <w:rPr>
                <w:sz w:val="24"/>
                <w:szCs w:val="24"/>
              </w:rPr>
            </w:pPr>
            <w:r w:rsidRPr="0098087A">
              <w:rPr>
                <w:sz w:val="24"/>
                <w:szCs w:val="24"/>
              </w:rPr>
              <w:t>Session 1 (Nominal 3 Hours) What is Creativity? Module Introduction</w:t>
            </w:r>
          </w:p>
        </w:tc>
        <w:tc>
          <w:tcPr>
            <w:tcW w:w="1037" w:type="pct"/>
            <w:vMerge w:val="restart"/>
            <w:tcBorders>
              <w:top w:val="single" w:sz="4" w:space="0" w:color="auto"/>
              <w:left w:val="single" w:sz="4" w:space="0" w:color="auto"/>
              <w:right w:val="single" w:sz="4" w:space="0" w:color="auto"/>
            </w:tcBorders>
          </w:tcPr>
          <w:p w14:paraId="00CF13E8" w14:textId="77777777" w:rsidR="0098087A" w:rsidRPr="0098087A" w:rsidRDefault="0098087A" w:rsidP="0098087A">
            <w:pPr>
              <w:rPr>
                <w:sz w:val="24"/>
                <w:szCs w:val="24"/>
              </w:rPr>
            </w:pPr>
            <w:r w:rsidRPr="0098087A">
              <w:rPr>
                <w:sz w:val="24"/>
                <w:szCs w:val="24"/>
              </w:rPr>
              <w:t>At the end of this session the student will be able to:</w:t>
            </w:r>
          </w:p>
          <w:p w14:paraId="233B6727" w14:textId="77777777" w:rsidR="0098087A" w:rsidRPr="0098087A" w:rsidRDefault="0098087A" w:rsidP="0098087A">
            <w:pPr>
              <w:rPr>
                <w:sz w:val="24"/>
                <w:szCs w:val="24"/>
              </w:rPr>
            </w:pPr>
            <w:r w:rsidRPr="0098087A">
              <w:rPr>
                <w:sz w:val="24"/>
                <w:szCs w:val="24"/>
              </w:rPr>
              <w:t>Define creativity</w:t>
            </w:r>
          </w:p>
          <w:p w14:paraId="38F0FBAA" w14:textId="77777777" w:rsidR="0098087A" w:rsidRPr="0098087A" w:rsidRDefault="0098087A" w:rsidP="0098087A">
            <w:pPr>
              <w:rPr>
                <w:sz w:val="24"/>
                <w:szCs w:val="24"/>
              </w:rPr>
            </w:pPr>
            <w:r w:rsidRPr="0098087A">
              <w:rPr>
                <w:sz w:val="24"/>
                <w:szCs w:val="24"/>
              </w:rPr>
              <w:t>Critically evaluate the development of creative teaching practices.</w:t>
            </w:r>
          </w:p>
          <w:p w14:paraId="0FF38C74" w14:textId="77777777" w:rsidR="0098087A" w:rsidRPr="0098087A" w:rsidRDefault="0098087A" w:rsidP="0098087A">
            <w:pPr>
              <w:rPr>
                <w:sz w:val="24"/>
                <w:szCs w:val="24"/>
              </w:rPr>
            </w:pPr>
            <w:r w:rsidRPr="0098087A">
              <w:rPr>
                <w:sz w:val="24"/>
                <w:szCs w:val="24"/>
              </w:rPr>
              <w:t>Critically evaluate the ability of educational professionals to utilise creative teaching practices.</w:t>
            </w:r>
          </w:p>
          <w:p w14:paraId="0D5FF84A" w14:textId="77777777" w:rsidR="0098087A" w:rsidRPr="0098087A" w:rsidRDefault="0098087A" w:rsidP="0098087A">
            <w:pPr>
              <w:rPr>
                <w:sz w:val="24"/>
                <w:szCs w:val="24"/>
              </w:rPr>
            </w:pPr>
            <w:r w:rsidRPr="0098087A">
              <w:rPr>
                <w:sz w:val="24"/>
                <w:szCs w:val="24"/>
              </w:rPr>
              <w:t>Critically evaluate alternative educational settings.</w:t>
            </w:r>
          </w:p>
        </w:tc>
        <w:tc>
          <w:tcPr>
            <w:tcW w:w="902" w:type="pct"/>
            <w:gridSpan w:val="2"/>
            <w:vMerge w:val="restart"/>
            <w:tcBorders>
              <w:top w:val="single" w:sz="4" w:space="0" w:color="auto"/>
              <w:left w:val="single" w:sz="4" w:space="0" w:color="auto"/>
              <w:right w:val="single" w:sz="4" w:space="0" w:color="auto"/>
            </w:tcBorders>
          </w:tcPr>
          <w:p w14:paraId="35C4E090" w14:textId="77777777" w:rsidR="0098087A" w:rsidRPr="0098087A" w:rsidRDefault="0098087A" w:rsidP="0098087A">
            <w:pPr>
              <w:rPr>
                <w:sz w:val="24"/>
                <w:szCs w:val="24"/>
              </w:rPr>
            </w:pPr>
            <w:r w:rsidRPr="0098087A">
              <w:rPr>
                <w:sz w:val="24"/>
                <w:szCs w:val="24"/>
              </w:rPr>
              <w:t>What is creativity?</w:t>
            </w:r>
          </w:p>
          <w:p w14:paraId="5CE7B832" w14:textId="77777777" w:rsidR="0098087A" w:rsidRPr="0098087A" w:rsidRDefault="0098087A" w:rsidP="0098087A">
            <w:pPr>
              <w:rPr>
                <w:sz w:val="24"/>
                <w:szCs w:val="24"/>
              </w:rPr>
            </w:pPr>
            <w:r w:rsidRPr="0098087A">
              <w:rPr>
                <w:sz w:val="24"/>
                <w:szCs w:val="24"/>
              </w:rPr>
              <w:t>How has the perception of creativity in education changed?</w:t>
            </w:r>
          </w:p>
          <w:p w14:paraId="409245BC" w14:textId="3501AE72" w:rsidR="0098087A" w:rsidRPr="0098087A" w:rsidRDefault="0098087A" w:rsidP="0098087A">
            <w:pPr>
              <w:rPr>
                <w:sz w:val="24"/>
                <w:szCs w:val="24"/>
              </w:rPr>
            </w:pPr>
            <w:r>
              <w:rPr>
                <w:sz w:val="24"/>
                <w:szCs w:val="24"/>
              </w:rPr>
              <w:t>D</w:t>
            </w:r>
            <w:r w:rsidRPr="0098087A">
              <w:rPr>
                <w:sz w:val="24"/>
                <w:szCs w:val="24"/>
              </w:rPr>
              <w:t>oes society need creativity?</w:t>
            </w:r>
          </w:p>
        </w:tc>
        <w:tc>
          <w:tcPr>
            <w:tcW w:w="1353" w:type="pct"/>
            <w:tcBorders>
              <w:top w:val="single" w:sz="4" w:space="0" w:color="auto"/>
              <w:left w:val="single" w:sz="4" w:space="0" w:color="auto"/>
              <w:bottom w:val="single" w:sz="4" w:space="0" w:color="auto"/>
              <w:right w:val="single" w:sz="4" w:space="0" w:color="auto"/>
            </w:tcBorders>
          </w:tcPr>
          <w:p w14:paraId="468A0288" w14:textId="4FC533D0" w:rsidR="0098087A" w:rsidRPr="0098087A" w:rsidRDefault="0098087A" w:rsidP="0098087A">
            <w:pPr>
              <w:rPr>
                <w:sz w:val="24"/>
                <w:szCs w:val="24"/>
              </w:rPr>
            </w:pPr>
            <w:r w:rsidRPr="0098087A">
              <w:rPr>
                <w:sz w:val="24"/>
                <w:szCs w:val="24"/>
              </w:rPr>
              <w:t>Lecture Webinar/ELearning/Own Research</w:t>
            </w:r>
            <w:r>
              <w:rPr>
                <w:sz w:val="24"/>
                <w:szCs w:val="24"/>
              </w:rPr>
              <w:t>:</w:t>
            </w:r>
          </w:p>
          <w:p w14:paraId="378FEEF4" w14:textId="77777777" w:rsidR="0098087A" w:rsidRPr="0098087A" w:rsidRDefault="0098087A" w:rsidP="0098087A">
            <w:pPr>
              <w:rPr>
                <w:sz w:val="24"/>
                <w:szCs w:val="24"/>
              </w:rPr>
            </w:pPr>
            <w:r w:rsidRPr="0098087A">
              <w:rPr>
                <w:sz w:val="24"/>
                <w:szCs w:val="24"/>
              </w:rPr>
              <w:t xml:space="preserve">This lecture webinar will introduce students to a series of definitions of creativity. The eLearning sessions will provide students with the opportunity to explore the political, social and economic influences that have bought creative teaching in and out of fashion and either enabled or prevented educational professionals to utilise creative teaching methods. The eLearning will also introduce students to a variety of alternative educational settings that are creative in their approach to education. </w:t>
            </w:r>
          </w:p>
        </w:tc>
        <w:tc>
          <w:tcPr>
            <w:tcW w:w="943" w:type="pct"/>
            <w:vMerge w:val="restart"/>
            <w:tcBorders>
              <w:top w:val="single" w:sz="4" w:space="0" w:color="auto"/>
              <w:left w:val="single" w:sz="4" w:space="0" w:color="auto"/>
              <w:right w:val="single" w:sz="4" w:space="0" w:color="auto"/>
            </w:tcBorders>
          </w:tcPr>
          <w:p w14:paraId="7EFD274D"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43D1DF86" w14:textId="50D99F5F" w:rsidR="0098087A" w:rsidRPr="0098087A" w:rsidRDefault="00215DDB" w:rsidP="00215DDB">
            <w:pPr>
              <w:rPr>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98087A" w14:paraId="79BB6EF2" w14:textId="77777777" w:rsidTr="0098087A">
        <w:trPr>
          <w:trHeight w:val="1155"/>
        </w:trPr>
        <w:tc>
          <w:tcPr>
            <w:tcW w:w="765" w:type="pct"/>
            <w:tcBorders>
              <w:top w:val="single" w:sz="4" w:space="0" w:color="auto"/>
              <w:left w:val="single" w:sz="4" w:space="0" w:color="auto"/>
              <w:bottom w:val="single" w:sz="4" w:space="0" w:color="auto"/>
              <w:right w:val="single" w:sz="4" w:space="0" w:color="auto"/>
            </w:tcBorders>
          </w:tcPr>
          <w:p w14:paraId="6B213522" w14:textId="77777777" w:rsidR="0098087A" w:rsidRPr="0098087A" w:rsidRDefault="0098087A" w:rsidP="0098087A">
            <w:pPr>
              <w:rPr>
                <w:sz w:val="24"/>
                <w:szCs w:val="24"/>
              </w:rPr>
            </w:pPr>
            <w:r w:rsidRPr="0098087A">
              <w:rPr>
                <w:sz w:val="24"/>
                <w:szCs w:val="24"/>
              </w:rPr>
              <w:t>Session 2 (2 Hour) Seminar</w:t>
            </w:r>
          </w:p>
        </w:tc>
        <w:tc>
          <w:tcPr>
            <w:tcW w:w="1037" w:type="pct"/>
            <w:vMerge/>
            <w:tcBorders>
              <w:left w:val="single" w:sz="4" w:space="0" w:color="auto"/>
              <w:bottom w:val="single" w:sz="4" w:space="0" w:color="auto"/>
              <w:right w:val="single" w:sz="4" w:space="0" w:color="auto"/>
            </w:tcBorders>
          </w:tcPr>
          <w:p w14:paraId="7400502F" w14:textId="77777777" w:rsidR="0098087A" w:rsidRPr="0098087A" w:rsidRDefault="0098087A" w:rsidP="0098087A">
            <w:pPr>
              <w:rPr>
                <w:sz w:val="24"/>
                <w:szCs w:val="24"/>
              </w:rPr>
            </w:pPr>
          </w:p>
        </w:tc>
        <w:tc>
          <w:tcPr>
            <w:tcW w:w="902" w:type="pct"/>
            <w:gridSpan w:val="2"/>
            <w:vMerge/>
            <w:tcBorders>
              <w:left w:val="single" w:sz="4" w:space="0" w:color="auto"/>
              <w:bottom w:val="single" w:sz="4" w:space="0" w:color="auto"/>
              <w:right w:val="single" w:sz="4" w:space="0" w:color="auto"/>
            </w:tcBorders>
          </w:tcPr>
          <w:p w14:paraId="4B111E93" w14:textId="77777777" w:rsidR="0098087A" w:rsidRPr="0098087A" w:rsidRDefault="0098087A" w:rsidP="0098087A">
            <w:pPr>
              <w:rPr>
                <w:sz w:val="24"/>
                <w:szCs w:val="24"/>
              </w:rPr>
            </w:pPr>
          </w:p>
        </w:tc>
        <w:tc>
          <w:tcPr>
            <w:tcW w:w="1353" w:type="pct"/>
            <w:tcBorders>
              <w:top w:val="single" w:sz="4" w:space="0" w:color="auto"/>
              <w:left w:val="single" w:sz="4" w:space="0" w:color="auto"/>
              <w:bottom w:val="single" w:sz="4" w:space="0" w:color="auto"/>
              <w:right w:val="single" w:sz="4" w:space="0" w:color="auto"/>
            </w:tcBorders>
          </w:tcPr>
          <w:p w14:paraId="6612DEE1" w14:textId="77777777" w:rsidR="00FB7A7D" w:rsidRDefault="0098087A" w:rsidP="0098087A">
            <w:pPr>
              <w:rPr>
                <w:sz w:val="24"/>
                <w:szCs w:val="24"/>
              </w:rPr>
            </w:pPr>
            <w:r w:rsidRPr="0098087A">
              <w:rPr>
                <w:sz w:val="24"/>
                <w:szCs w:val="24"/>
              </w:rPr>
              <w:t>Seminar</w:t>
            </w:r>
            <w:r>
              <w:rPr>
                <w:sz w:val="24"/>
                <w:szCs w:val="24"/>
              </w:rPr>
              <w:t xml:space="preserve">: </w:t>
            </w:r>
          </w:p>
          <w:p w14:paraId="6ACEBED9" w14:textId="7CFD5C10" w:rsidR="0098087A" w:rsidRPr="0098087A" w:rsidRDefault="0098087A" w:rsidP="0098087A">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w:t>
            </w:r>
            <w:r w:rsidRPr="0098087A">
              <w:rPr>
                <w:sz w:val="24"/>
                <w:szCs w:val="24"/>
              </w:rPr>
              <w:t xml:space="preserve"> does society need creativity?</w:t>
            </w:r>
          </w:p>
        </w:tc>
        <w:tc>
          <w:tcPr>
            <w:tcW w:w="943" w:type="pct"/>
            <w:vMerge/>
            <w:tcBorders>
              <w:left w:val="single" w:sz="4" w:space="0" w:color="auto"/>
              <w:bottom w:val="single" w:sz="4" w:space="0" w:color="auto"/>
              <w:right w:val="single" w:sz="4" w:space="0" w:color="auto"/>
            </w:tcBorders>
          </w:tcPr>
          <w:p w14:paraId="187C75AF" w14:textId="77777777" w:rsidR="0098087A" w:rsidRPr="0098087A" w:rsidRDefault="0098087A" w:rsidP="0098087A">
            <w:pPr>
              <w:rPr>
                <w:sz w:val="24"/>
                <w:szCs w:val="24"/>
              </w:rPr>
            </w:pPr>
          </w:p>
        </w:tc>
      </w:tr>
      <w:tr w:rsidR="0098087A" w14:paraId="5DD3BCD6" w14:textId="77777777" w:rsidTr="0098087A">
        <w:trPr>
          <w:trHeight w:val="1155"/>
        </w:trPr>
        <w:tc>
          <w:tcPr>
            <w:tcW w:w="765" w:type="pct"/>
            <w:tcBorders>
              <w:top w:val="single" w:sz="4" w:space="0" w:color="auto"/>
              <w:left w:val="single" w:sz="4" w:space="0" w:color="auto"/>
              <w:bottom w:val="single" w:sz="4" w:space="0" w:color="auto"/>
              <w:right w:val="single" w:sz="4" w:space="0" w:color="auto"/>
            </w:tcBorders>
          </w:tcPr>
          <w:p w14:paraId="269C38D8" w14:textId="77777777" w:rsidR="0098087A" w:rsidRPr="0098087A" w:rsidRDefault="0098087A" w:rsidP="0098087A">
            <w:pPr>
              <w:rPr>
                <w:sz w:val="24"/>
                <w:szCs w:val="24"/>
              </w:rPr>
            </w:pPr>
            <w:r w:rsidRPr="0098087A">
              <w:rPr>
                <w:sz w:val="24"/>
                <w:szCs w:val="24"/>
              </w:rPr>
              <w:t>Session 3 (Nominal 3 Hours) Creative Teaching and Learning Strategies</w:t>
            </w:r>
          </w:p>
        </w:tc>
        <w:tc>
          <w:tcPr>
            <w:tcW w:w="1037" w:type="pct"/>
            <w:vMerge w:val="restart"/>
            <w:tcBorders>
              <w:top w:val="single" w:sz="4" w:space="0" w:color="auto"/>
              <w:left w:val="single" w:sz="4" w:space="0" w:color="auto"/>
              <w:right w:val="single" w:sz="4" w:space="0" w:color="auto"/>
            </w:tcBorders>
          </w:tcPr>
          <w:p w14:paraId="523D84EB" w14:textId="77777777" w:rsidR="0098087A" w:rsidRPr="0098087A" w:rsidRDefault="0098087A" w:rsidP="0098087A">
            <w:pPr>
              <w:rPr>
                <w:sz w:val="24"/>
                <w:szCs w:val="24"/>
              </w:rPr>
            </w:pPr>
            <w:r w:rsidRPr="0098087A">
              <w:rPr>
                <w:sz w:val="24"/>
                <w:szCs w:val="24"/>
              </w:rPr>
              <w:t>At the end of this session the student will be able to:</w:t>
            </w:r>
          </w:p>
          <w:p w14:paraId="1D210C08" w14:textId="77777777" w:rsidR="0098087A" w:rsidRPr="0098087A" w:rsidRDefault="0098087A" w:rsidP="0098087A">
            <w:pPr>
              <w:rPr>
                <w:sz w:val="24"/>
                <w:szCs w:val="24"/>
              </w:rPr>
            </w:pPr>
            <w:r w:rsidRPr="0098087A">
              <w:rPr>
                <w:sz w:val="24"/>
                <w:szCs w:val="24"/>
              </w:rPr>
              <w:t>Critically evaluate the advantages and disadvantages of creative teaching and learning strategies</w:t>
            </w:r>
          </w:p>
          <w:p w14:paraId="17D74E86" w14:textId="77777777" w:rsidR="0098087A" w:rsidRPr="0098087A" w:rsidRDefault="0098087A" w:rsidP="0098087A">
            <w:pPr>
              <w:rPr>
                <w:sz w:val="24"/>
                <w:szCs w:val="24"/>
              </w:rPr>
            </w:pPr>
            <w:r w:rsidRPr="0098087A">
              <w:rPr>
                <w:sz w:val="24"/>
                <w:szCs w:val="24"/>
              </w:rPr>
              <w:t>Combine a variety of strategies in to an effective plan to support a learner.</w:t>
            </w:r>
          </w:p>
          <w:p w14:paraId="39EC2653" w14:textId="77777777" w:rsidR="0098087A" w:rsidRPr="0098087A" w:rsidRDefault="0098087A" w:rsidP="0098087A">
            <w:pPr>
              <w:rPr>
                <w:sz w:val="24"/>
                <w:szCs w:val="24"/>
              </w:rPr>
            </w:pPr>
            <w:r w:rsidRPr="0098087A">
              <w:rPr>
                <w:sz w:val="24"/>
                <w:szCs w:val="24"/>
              </w:rPr>
              <w:t>Successfully implement a variety of creative teaching practices in to an educational setting.</w:t>
            </w:r>
          </w:p>
        </w:tc>
        <w:tc>
          <w:tcPr>
            <w:tcW w:w="902" w:type="pct"/>
            <w:gridSpan w:val="2"/>
            <w:vMerge w:val="restart"/>
            <w:tcBorders>
              <w:top w:val="single" w:sz="4" w:space="0" w:color="auto"/>
              <w:left w:val="single" w:sz="4" w:space="0" w:color="auto"/>
              <w:right w:val="single" w:sz="4" w:space="0" w:color="auto"/>
            </w:tcBorders>
          </w:tcPr>
          <w:p w14:paraId="19450389" w14:textId="77777777" w:rsidR="0098087A" w:rsidRDefault="00FC5473" w:rsidP="0098087A">
            <w:pPr>
              <w:rPr>
                <w:sz w:val="24"/>
                <w:szCs w:val="24"/>
              </w:rPr>
            </w:pPr>
            <w:r>
              <w:rPr>
                <w:sz w:val="24"/>
                <w:szCs w:val="24"/>
              </w:rPr>
              <w:t>What are creative teaching and learning strategies?</w:t>
            </w:r>
          </w:p>
          <w:p w14:paraId="38FC44CB" w14:textId="77777777" w:rsidR="00FC5473" w:rsidRDefault="00FC5473" w:rsidP="0098087A">
            <w:pPr>
              <w:rPr>
                <w:sz w:val="24"/>
                <w:szCs w:val="24"/>
              </w:rPr>
            </w:pPr>
            <w:r>
              <w:rPr>
                <w:sz w:val="24"/>
                <w:szCs w:val="24"/>
              </w:rPr>
              <w:t>How do other countries or education systems approach teaching and learning?</w:t>
            </w:r>
          </w:p>
          <w:p w14:paraId="3387081C" w14:textId="2921CCE9" w:rsidR="00FC5473" w:rsidRPr="0098087A" w:rsidRDefault="00FC5473" w:rsidP="0098087A">
            <w:pPr>
              <w:rPr>
                <w:sz w:val="24"/>
                <w:szCs w:val="24"/>
              </w:rPr>
            </w:pPr>
            <w:r>
              <w:rPr>
                <w:sz w:val="24"/>
                <w:szCs w:val="24"/>
              </w:rPr>
              <w:t>What global approaches to teaching and learning could be utilised in a UK setting?</w:t>
            </w:r>
          </w:p>
        </w:tc>
        <w:tc>
          <w:tcPr>
            <w:tcW w:w="1353" w:type="pct"/>
            <w:tcBorders>
              <w:top w:val="single" w:sz="4" w:space="0" w:color="auto"/>
              <w:left w:val="single" w:sz="4" w:space="0" w:color="auto"/>
              <w:bottom w:val="single" w:sz="4" w:space="0" w:color="auto"/>
              <w:right w:val="single" w:sz="4" w:space="0" w:color="auto"/>
            </w:tcBorders>
          </w:tcPr>
          <w:p w14:paraId="246116F7" w14:textId="088B60F2" w:rsidR="0098087A" w:rsidRDefault="0098087A" w:rsidP="0098087A">
            <w:pPr>
              <w:rPr>
                <w:sz w:val="24"/>
                <w:szCs w:val="24"/>
              </w:rPr>
            </w:pPr>
            <w:r w:rsidRPr="0098087A">
              <w:rPr>
                <w:sz w:val="24"/>
                <w:szCs w:val="24"/>
              </w:rPr>
              <w:t>Lecture Webinar/ELearning/Own Research</w:t>
            </w:r>
            <w:r w:rsidR="00FB7A7D">
              <w:rPr>
                <w:sz w:val="24"/>
                <w:szCs w:val="24"/>
              </w:rPr>
              <w:t>:</w:t>
            </w:r>
          </w:p>
          <w:p w14:paraId="5E4ED85C" w14:textId="29A07832" w:rsidR="0098087A" w:rsidRPr="0098087A" w:rsidRDefault="0098087A" w:rsidP="00FC5473">
            <w:pPr>
              <w:rPr>
                <w:sz w:val="24"/>
                <w:szCs w:val="24"/>
              </w:rPr>
            </w:pPr>
            <w:r>
              <w:rPr>
                <w:sz w:val="24"/>
                <w:szCs w:val="24"/>
              </w:rPr>
              <w:t xml:space="preserve">This lecture webinar will introduce students to a </w:t>
            </w:r>
            <w:r w:rsidR="00FC5473">
              <w:rPr>
                <w:sz w:val="24"/>
                <w:szCs w:val="24"/>
              </w:rPr>
              <w:t xml:space="preserve">variety </w:t>
            </w:r>
            <w:r>
              <w:rPr>
                <w:sz w:val="24"/>
                <w:szCs w:val="24"/>
              </w:rPr>
              <w:t xml:space="preserve">of creative </w:t>
            </w:r>
            <w:r w:rsidR="00FC5473">
              <w:rPr>
                <w:sz w:val="24"/>
                <w:szCs w:val="24"/>
              </w:rPr>
              <w:t>teaching and learning strategies utilised in several contemporary global contexts. The eLearning sections will explore how historical, cultural, resource issues, social and political contexts have influenced the development of the contexts teaching and learning strategies.  The students own research will expand on these themes.</w:t>
            </w:r>
          </w:p>
        </w:tc>
        <w:tc>
          <w:tcPr>
            <w:tcW w:w="943" w:type="pct"/>
            <w:vMerge w:val="restart"/>
            <w:tcBorders>
              <w:top w:val="single" w:sz="4" w:space="0" w:color="auto"/>
              <w:left w:val="single" w:sz="4" w:space="0" w:color="auto"/>
              <w:right w:val="single" w:sz="4" w:space="0" w:color="auto"/>
            </w:tcBorders>
          </w:tcPr>
          <w:p w14:paraId="3F0EA806"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55B6B893" w14:textId="3050C27A" w:rsidR="0098087A" w:rsidRPr="0098087A" w:rsidRDefault="00215DDB" w:rsidP="00215DDB">
            <w:pPr>
              <w:rPr>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98087A" w14:paraId="151C86B8" w14:textId="77777777" w:rsidTr="0098087A">
        <w:trPr>
          <w:trHeight w:val="1155"/>
        </w:trPr>
        <w:tc>
          <w:tcPr>
            <w:tcW w:w="765" w:type="pct"/>
            <w:tcBorders>
              <w:top w:val="single" w:sz="4" w:space="0" w:color="auto"/>
              <w:left w:val="single" w:sz="4" w:space="0" w:color="auto"/>
              <w:bottom w:val="single" w:sz="4" w:space="0" w:color="auto"/>
              <w:right w:val="single" w:sz="4" w:space="0" w:color="auto"/>
            </w:tcBorders>
          </w:tcPr>
          <w:p w14:paraId="1F004AFD" w14:textId="40E8004B" w:rsidR="0098087A" w:rsidRPr="0098087A" w:rsidRDefault="0098087A" w:rsidP="0098087A">
            <w:pPr>
              <w:rPr>
                <w:sz w:val="24"/>
                <w:szCs w:val="24"/>
              </w:rPr>
            </w:pPr>
            <w:r w:rsidRPr="0098087A">
              <w:rPr>
                <w:sz w:val="24"/>
                <w:szCs w:val="24"/>
              </w:rPr>
              <w:t>Session 4 (2 Hour) Seminar</w:t>
            </w:r>
          </w:p>
        </w:tc>
        <w:tc>
          <w:tcPr>
            <w:tcW w:w="1037" w:type="pct"/>
            <w:vMerge/>
            <w:tcBorders>
              <w:left w:val="single" w:sz="4" w:space="0" w:color="auto"/>
              <w:bottom w:val="single" w:sz="4" w:space="0" w:color="auto"/>
              <w:right w:val="single" w:sz="4" w:space="0" w:color="auto"/>
            </w:tcBorders>
          </w:tcPr>
          <w:p w14:paraId="69499F4E" w14:textId="77777777" w:rsidR="0098087A" w:rsidRPr="001441B8" w:rsidRDefault="0098087A" w:rsidP="0098087A">
            <w:pPr>
              <w:rPr>
                <w:sz w:val="18"/>
                <w:szCs w:val="18"/>
              </w:rPr>
            </w:pPr>
          </w:p>
        </w:tc>
        <w:tc>
          <w:tcPr>
            <w:tcW w:w="902" w:type="pct"/>
            <w:gridSpan w:val="2"/>
            <w:vMerge/>
            <w:tcBorders>
              <w:left w:val="single" w:sz="4" w:space="0" w:color="auto"/>
              <w:bottom w:val="single" w:sz="4" w:space="0" w:color="auto"/>
              <w:right w:val="single" w:sz="4" w:space="0" w:color="auto"/>
            </w:tcBorders>
          </w:tcPr>
          <w:p w14:paraId="4871538B" w14:textId="77777777" w:rsidR="0098087A" w:rsidRPr="001441B8" w:rsidRDefault="0098087A" w:rsidP="0098087A">
            <w:pPr>
              <w:rPr>
                <w:sz w:val="18"/>
                <w:szCs w:val="18"/>
              </w:rPr>
            </w:pPr>
          </w:p>
        </w:tc>
        <w:tc>
          <w:tcPr>
            <w:tcW w:w="1353" w:type="pct"/>
            <w:tcBorders>
              <w:top w:val="single" w:sz="4" w:space="0" w:color="auto"/>
              <w:left w:val="single" w:sz="4" w:space="0" w:color="auto"/>
              <w:bottom w:val="single" w:sz="4" w:space="0" w:color="auto"/>
              <w:right w:val="single" w:sz="4" w:space="0" w:color="auto"/>
            </w:tcBorders>
          </w:tcPr>
          <w:p w14:paraId="1EC1DB75" w14:textId="77777777" w:rsidR="00FB7A7D" w:rsidRDefault="0098087A" w:rsidP="00FC5473">
            <w:pPr>
              <w:rPr>
                <w:sz w:val="24"/>
                <w:szCs w:val="24"/>
              </w:rPr>
            </w:pPr>
            <w:r w:rsidRPr="0098087A">
              <w:rPr>
                <w:sz w:val="24"/>
                <w:szCs w:val="24"/>
              </w:rPr>
              <w:t>Seminar</w:t>
            </w:r>
            <w:r w:rsidR="00FC5473">
              <w:rPr>
                <w:sz w:val="24"/>
                <w:szCs w:val="24"/>
              </w:rPr>
              <w:t xml:space="preserve">:  </w:t>
            </w:r>
          </w:p>
          <w:p w14:paraId="3E9EDE07" w14:textId="0E0CE4E9" w:rsidR="0098087A" w:rsidRPr="0098087A" w:rsidRDefault="00FC5473" w:rsidP="00FC5473">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 what global approaches to teaching and learning could be utilised in a UK setting</w:t>
            </w:r>
            <w:r w:rsidR="00FB7A7D">
              <w:rPr>
                <w:sz w:val="24"/>
                <w:szCs w:val="24"/>
              </w:rPr>
              <w:t>?</w:t>
            </w:r>
            <w:r w:rsidRPr="0098087A">
              <w:rPr>
                <w:sz w:val="24"/>
                <w:szCs w:val="24"/>
              </w:rPr>
              <w:t xml:space="preserve">  </w:t>
            </w:r>
          </w:p>
        </w:tc>
        <w:tc>
          <w:tcPr>
            <w:tcW w:w="943" w:type="pct"/>
            <w:vMerge/>
            <w:tcBorders>
              <w:left w:val="single" w:sz="4" w:space="0" w:color="auto"/>
              <w:bottom w:val="single" w:sz="4" w:space="0" w:color="auto"/>
              <w:right w:val="single" w:sz="4" w:space="0" w:color="auto"/>
            </w:tcBorders>
          </w:tcPr>
          <w:p w14:paraId="6FB886E9" w14:textId="77777777" w:rsidR="0098087A" w:rsidRPr="001441B8" w:rsidRDefault="0098087A" w:rsidP="0098087A">
            <w:pPr>
              <w:rPr>
                <w:sz w:val="18"/>
                <w:szCs w:val="18"/>
              </w:rPr>
            </w:pPr>
          </w:p>
        </w:tc>
      </w:tr>
    </w:tbl>
    <w:p w14:paraId="5CC5BE33" w14:textId="77777777" w:rsidR="0098087A" w:rsidRDefault="0098087A" w:rsidP="0098087A">
      <w:pPr>
        <w:rPr>
          <w:rFonts w:asciiTheme="majorHAnsi" w:eastAsiaTheme="majorEastAsia" w:hAnsiTheme="majorHAnsi" w:cstheme="majorBidi"/>
          <w:sz w:val="32"/>
          <w:szCs w:val="32"/>
          <w:u w:val="single"/>
        </w:rPr>
      </w:pPr>
      <w:r>
        <w:br w:type="page"/>
      </w:r>
    </w:p>
    <w:p w14:paraId="6210A1A1" w14:textId="77777777" w:rsidR="00763E7F" w:rsidRDefault="00763E7F" w:rsidP="00763E7F">
      <w:pPr>
        <w:pStyle w:val="Heading1"/>
      </w:pPr>
    </w:p>
    <w:p w14:paraId="57510CDA" w14:textId="77777777" w:rsidR="00036733" w:rsidRPr="00036733" w:rsidRDefault="00036733" w:rsidP="001441B8"/>
    <w:tbl>
      <w:tblPr>
        <w:tblStyle w:val="TableGrid"/>
        <w:tblpPr w:leftFromText="180" w:rightFromText="180" w:vertAnchor="page" w:horzAnchor="margin" w:tblpXSpec="center" w:tblpY="1741"/>
        <w:tblW w:w="5000" w:type="pct"/>
        <w:tblInd w:w="0" w:type="dxa"/>
        <w:tblLook w:val="04A0" w:firstRow="1" w:lastRow="0" w:firstColumn="1" w:lastColumn="0" w:noHBand="0" w:noVBand="1"/>
      </w:tblPr>
      <w:tblGrid>
        <w:gridCol w:w="3605"/>
        <w:gridCol w:w="4889"/>
        <w:gridCol w:w="2928"/>
        <w:gridCol w:w="1320"/>
        <w:gridCol w:w="6377"/>
        <w:gridCol w:w="3723"/>
      </w:tblGrid>
      <w:tr w:rsidR="006551EA" w14:paraId="1F7ED22D" w14:textId="77777777" w:rsidTr="0098087A">
        <w:trPr>
          <w:trHeight w:val="281"/>
        </w:trPr>
        <w:tc>
          <w:tcPr>
            <w:tcW w:w="2500" w:type="pct"/>
            <w:gridSpan w:val="3"/>
            <w:tcBorders>
              <w:top w:val="single" w:sz="4" w:space="0" w:color="auto"/>
              <w:left w:val="single" w:sz="4" w:space="0" w:color="auto"/>
              <w:bottom w:val="single" w:sz="4" w:space="0" w:color="auto"/>
              <w:right w:val="single" w:sz="4" w:space="0" w:color="auto"/>
            </w:tcBorders>
            <w:hideMark/>
          </w:tcPr>
          <w:p w14:paraId="39A1CBFB" w14:textId="77777777" w:rsidR="006551EA" w:rsidRPr="0098087A" w:rsidRDefault="006551EA" w:rsidP="0098087A">
            <w:pPr>
              <w:spacing w:line="276" w:lineRule="auto"/>
              <w:rPr>
                <w:b/>
                <w:sz w:val="28"/>
                <w:szCs w:val="28"/>
              </w:rPr>
            </w:pPr>
            <w:r w:rsidRPr="0098087A">
              <w:rPr>
                <w:b/>
                <w:sz w:val="28"/>
                <w:szCs w:val="28"/>
              </w:rPr>
              <w:t xml:space="preserve">Level: 7                                                      </w:t>
            </w:r>
          </w:p>
        </w:tc>
        <w:tc>
          <w:tcPr>
            <w:tcW w:w="2500" w:type="pct"/>
            <w:gridSpan w:val="3"/>
            <w:tcBorders>
              <w:top w:val="single" w:sz="4" w:space="0" w:color="auto"/>
              <w:left w:val="single" w:sz="4" w:space="0" w:color="auto"/>
              <w:bottom w:val="single" w:sz="4" w:space="0" w:color="auto"/>
              <w:right w:val="single" w:sz="4" w:space="0" w:color="auto"/>
            </w:tcBorders>
          </w:tcPr>
          <w:p w14:paraId="0F1B259E" w14:textId="77777777" w:rsidR="006551EA" w:rsidRPr="0098087A" w:rsidRDefault="006551EA" w:rsidP="0098087A">
            <w:pPr>
              <w:spacing w:line="276" w:lineRule="auto"/>
              <w:rPr>
                <w:b/>
                <w:sz w:val="28"/>
                <w:szCs w:val="28"/>
              </w:rPr>
            </w:pPr>
            <w:r w:rsidRPr="0098087A">
              <w:rPr>
                <w:b/>
                <w:sz w:val="28"/>
                <w:szCs w:val="28"/>
              </w:rPr>
              <w:t>Title of Unit: Creativity in the Classroom</w:t>
            </w:r>
          </w:p>
        </w:tc>
      </w:tr>
      <w:tr w:rsidR="006551EA" w14:paraId="3F6E87BD" w14:textId="77777777" w:rsidTr="0098087A">
        <w:trPr>
          <w:trHeight w:val="257"/>
        </w:trPr>
        <w:tc>
          <w:tcPr>
            <w:tcW w:w="789" w:type="pct"/>
            <w:tcBorders>
              <w:top w:val="single" w:sz="4" w:space="0" w:color="auto"/>
              <w:left w:val="single" w:sz="4" w:space="0" w:color="auto"/>
              <w:bottom w:val="single" w:sz="4" w:space="0" w:color="auto"/>
              <w:right w:val="single" w:sz="4" w:space="0" w:color="auto"/>
            </w:tcBorders>
            <w:hideMark/>
          </w:tcPr>
          <w:p w14:paraId="5F51CF87" w14:textId="77777777" w:rsidR="006551EA" w:rsidRPr="0098087A" w:rsidRDefault="006551EA" w:rsidP="0098087A">
            <w:pPr>
              <w:spacing w:line="276" w:lineRule="auto"/>
              <w:jc w:val="center"/>
              <w:rPr>
                <w:b/>
                <w:sz w:val="28"/>
                <w:szCs w:val="28"/>
              </w:rPr>
            </w:pPr>
            <w:r w:rsidRPr="0098087A">
              <w:rPr>
                <w:b/>
                <w:sz w:val="28"/>
                <w:szCs w:val="28"/>
              </w:rPr>
              <w:t>Title</w:t>
            </w:r>
          </w:p>
        </w:tc>
        <w:tc>
          <w:tcPr>
            <w:tcW w:w="1070" w:type="pct"/>
            <w:tcBorders>
              <w:top w:val="single" w:sz="4" w:space="0" w:color="auto"/>
              <w:left w:val="single" w:sz="4" w:space="0" w:color="auto"/>
              <w:bottom w:val="single" w:sz="4" w:space="0" w:color="auto"/>
              <w:right w:val="single" w:sz="4" w:space="0" w:color="auto"/>
            </w:tcBorders>
            <w:hideMark/>
          </w:tcPr>
          <w:p w14:paraId="60935D4F" w14:textId="77777777" w:rsidR="006551EA" w:rsidRPr="0098087A" w:rsidRDefault="006551EA" w:rsidP="0098087A">
            <w:pPr>
              <w:spacing w:line="276" w:lineRule="auto"/>
              <w:jc w:val="center"/>
              <w:rPr>
                <w:b/>
                <w:sz w:val="28"/>
                <w:szCs w:val="28"/>
              </w:rPr>
            </w:pPr>
            <w:r w:rsidRPr="0098087A">
              <w:rPr>
                <w:b/>
                <w:sz w:val="28"/>
                <w:szCs w:val="28"/>
              </w:rPr>
              <w:t>Lesson objective</w:t>
            </w:r>
          </w:p>
        </w:tc>
        <w:tc>
          <w:tcPr>
            <w:tcW w:w="930" w:type="pct"/>
            <w:gridSpan w:val="2"/>
            <w:tcBorders>
              <w:top w:val="single" w:sz="4" w:space="0" w:color="auto"/>
              <w:left w:val="single" w:sz="4" w:space="0" w:color="auto"/>
              <w:bottom w:val="single" w:sz="4" w:space="0" w:color="auto"/>
              <w:right w:val="single" w:sz="4" w:space="0" w:color="auto"/>
            </w:tcBorders>
            <w:hideMark/>
          </w:tcPr>
          <w:p w14:paraId="106F95CA" w14:textId="77777777" w:rsidR="006551EA" w:rsidRPr="0098087A" w:rsidRDefault="006551EA" w:rsidP="0098087A">
            <w:pPr>
              <w:spacing w:line="276" w:lineRule="auto"/>
              <w:jc w:val="center"/>
              <w:rPr>
                <w:b/>
                <w:sz w:val="28"/>
                <w:szCs w:val="28"/>
              </w:rPr>
            </w:pPr>
            <w:r w:rsidRPr="0098087A">
              <w:rPr>
                <w:b/>
                <w:sz w:val="28"/>
                <w:szCs w:val="28"/>
              </w:rPr>
              <w:t>Key Questions</w:t>
            </w:r>
          </w:p>
        </w:tc>
        <w:tc>
          <w:tcPr>
            <w:tcW w:w="1396" w:type="pct"/>
            <w:tcBorders>
              <w:top w:val="single" w:sz="4" w:space="0" w:color="auto"/>
              <w:left w:val="single" w:sz="4" w:space="0" w:color="auto"/>
              <w:bottom w:val="single" w:sz="4" w:space="0" w:color="auto"/>
              <w:right w:val="single" w:sz="4" w:space="0" w:color="auto"/>
            </w:tcBorders>
            <w:hideMark/>
          </w:tcPr>
          <w:p w14:paraId="23D2240D" w14:textId="77777777" w:rsidR="006551EA" w:rsidRPr="0098087A" w:rsidRDefault="006551EA" w:rsidP="0098087A">
            <w:pPr>
              <w:spacing w:line="276" w:lineRule="auto"/>
              <w:jc w:val="center"/>
              <w:rPr>
                <w:b/>
                <w:sz w:val="28"/>
                <w:szCs w:val="28"/>
              </w:rPr>
            </w:pPr>
            <w:r w:rsidRPr="0098087A">
              <w:rPr>
                <w:b/>
                <w:sz w:val="28"/>
                <w:szCs w:val="28"/>
              </w:rPr>
              <w:t>Activities</w:t>
            </w:r>
          </w:p>
        </w:tc>
        <w:tc>
          <w:tcPr>
            <w:tcW w:w="815" w:type="pct"/>
            <w:tcBorders>
              <w:top w:val="single" w:sz="4" w:space="0" w:color="auto"/>
              <w:left w:val="single" w:sz="4" w:space="0" w:color="auto"/>
              <w:bottom w:val="single" w:sz="4" w:space="0" w:color="auto"/>
              <w:right w:val="single" w:sz="4" w:space="0" w:color="auto"/>
            </w:tcBorders>
            <w:hideMark/>
          </w:tcPr>
          <w:p w14:paraId="4FBDCD01" w14:textId="77777777" w:rsidR="006551EA" w:rsidRPr="0098087A" w:rsidRDefault="006551EA" w:rsidP="0098087A">
            <w:pPr>
              <w:spacing w:line="276" w:lineRule="auto"/>
              <w:jc w:val="center"/>
              <w:rPr>
                <w:b/>
                <w:sz w:val="28"/>
                <w:szCs w:val="28"/>
              </w:rPr>
            </w:pPr>
            <w:r w:rsidRPr="0098087A">
              <w:rPr>
                <w:b/>
                <w:sz w:val="28"/>
                <w:szCs w:val="28"/>
              </w:rPr>
              <w:t>Assessment</w:t>
            </w:r>
          </w:p>
        </w:tc>
      </w:tr>
      <w:tr w:rsidR="0098087A" w14:paraId="4DD4BC4A" w14:textId="77777777" w:rsidTr="0098087A">
        <w:trPr>
          <w:trHeight w:val="1155"/>
        </w:trPr>
        <w:tc>
          <w:tcPr>
            <w:tcW w:w="789" w:type="pct"/>
            <w:tcBorders>
              <w:top w:val="single" w:sz="4" w:space="0" w:color="auto"/>
              <w:left w:val="single" w:sz="4" w:space="0" w:color="auto"/>
              <w:bottom w:val="single" w:sz="4" w:space="0" w:color="auto"/>
              <w:right w:val="single" w:sz="4" w:space="0" w:color="auto"/>
            </w:tcBorders>
          </w:tcPr>
          <w:p w14:paraId="0E5A387A" w14:textId="51A6905E" w:rsidR="0098087A" w:rsidRPr="0098087A" w:rsidRDefault="0098087A" w:rsidP="00F374E6">
            <w:pPr>
              <w:rPr>
                <w:sz w:val="24"/>
                <w:szCs w:val="24"/>
              </w:rPr>
            </w:pPr>
            <w:r w:rsidRPr="0098087A">
              <w:rPr>
                <w:sz w:val="24"/>
                <w:szCs w:val="24"/>
              </w:rPr>
              <w:t>Session 5 ( Nominal 3 Hours) Creative ways to implement Successful futures and the LNF</w:t>
            </w:r>
          </w:p>
        </w:tc>
        <w:tc>
          <w:tcPr>
            <w:tcW w:w="1070" w:type="pct"/>
            <w:vMerge w:val="restart"/>
            <w:tcBorders>
              <w:top w:val="single" w:sz="4" w:space="0" w:color="auto"/>
              <w:left w:val="single" w:sz="4" w:space="0" w:color="auto"/>
              <w:right w:val="single" w:sz="4" w:space="0" w:color="auto"/>
            </w:tcBorders>
          </w:tcPr>
          <w:p w14:paraId="5A35E293" w14:textId="77777777" w:rsidR="0098087A" w:rsidRPr="0098087A" w:rsidRDefault="0098087A" w:rsidP="00F374E6">
            <w:pPr>
              <w:rPr>
                <w:sz w:val="24"/>
                <w:szCs w:val="24"/>
              </w:rPr>
            </w:pPr>
            <w:r w:rsidRPr="0098087A">
              <w:rPr>
                <w:sz w:val="24"/>
                <w:szCs w:val="24"/>
              </w:rPr>
              <w:t>At the end of this session the student will be able to:</w:t>
            </w:r>
          </w:p>
          <w:p w14:paraId="60421A7C" w14:textId="4145554B" w:rsidR="0098087A" w:rsidRPr="0098087A" w:rsidRDefault="0098087A" w:rsidP="00F374E6">
            <w:pPr>
              <w:rPr>
                <w:sz w:val="24"/>
                <w:szCs w:val="24"/>
              </w:rPr>
            </w:pPr>
            <w:r w:rsidRPr="0098087A">
              <w:rPr>
                <w:sz w:val="24"/>
                <w:szCs w:val="24"/>
              </w:rPr>
              <w:t>Critically evaluate the successful futures curriculum and literacy and numeracy framework.</w:t>
            </w:r>
          </w:p>
          <w:p w14:paraId="62FEF544" w14:textId="3706EAFC" w:rsidR="0098087A" w:rsidRPr="0098087A" w:rsidRDefault="0098087A" w:rsidP="00F374E6">
            <w:pPr>
              <w:rPr>
                <w:sz w:val="24"/>
                <w:szCs w:val="24"/>
              </w:rPr>
            </w:pPr>
            <w:r w:rsidRPr="0098087A">
              <w:rPr>
                <w:sz w:val="24"/>
                <w:szCs w:val="24"/>
              </w:rPr>
              <w:t>Compare successful futures with a variety of global curriculum.</w:t>
            </w:r>
          </w:p>
          <w:p w14:paraId="66DCB0A9" w14:textId="3AA069C8" w:rsidR="0098087A" w:rsidRPr="0098087A" w:rsidRDefault="0098087A" w:rsidP="008F4369">
            <w:pPr>
              <w:rPr>
                <w:sz w:val="24"/>
                <w:szCs w:val="24"/>
              </w:rPr>
            </w:pPr>
            <w:r w:rsidRPr="0098087A">
              <w:rPr>
                <w:sz w:val="24"/>
                <w:szCs w:val="24"/>
              </w:rPr>
              <w:t>Successfully implement a variety of creative strategies to support the deployment of successful futures.</w:t>
            </w:r>
          </w:p>
          <w:p w14:paraId="3635597E" w14:textId="49CC3880" w:rsidR="0098087A" w:rsidRPr="0098087A" w:rsidRDefault="0098087A" w:rsidP="008F4369">
            <w:pPr>
              <w:rPr>
                <w:sz w:val="24"/>
                <w:szCs w:val="24"/>
              </w:rPr>
            </w:pPr>
            <w:r w:rsidRPr="0098087A">
              <w:rPr>
                <w:sz w:val="24"/>
                <w:szCs w:val="24"/>
              </w:rPr>
              <w:t>Successfully implement a variety of strategies to enhance the LNF provision in an educational setting.</w:t>
            </w:r>
          </w:p>
        </w:tc>
        <w:tc>
          <w:tcPr>
            <w:tcW w:w="930" w:type="pct"/>
            <w:gridSpan w:val="2"/>
            <w:vMerge w:val="restart"/>
            <w:tcBorders>
              <w:top w:val="single" w:sz="4" w:space="0" w:color="auto"/>
              <w:left w:val="single" w:sz="4" w:space="0" w:color="auto"/>
              <w:right w:val="single" w:sz="4" w:space="0" w:color="auto"/>
            </w:tcBorders>
          </w:tcPr>
          <w:p w14:paraId="4ABD92F2" w14:textId="77777777" w:rsidR="00DE5690" w:rsidRDefault="00DE5690" w:rsidP="00F374E6">
            <w:pPr>
              <w:rPr>
                <w:sz w:val="24"/>
                <w:szCs w:val="24"/>
              </w:rPr>
            </w:pPr>
            <w:r>
              <w:rPr>
                <w:sz w:val="24"/>
                <w:szCs w:val="24"/>
              </w:rPr>
              <w:t>Does successful futures empower educational professionals to use creative approaches to teaching?</w:t>
            </w:r>
          </w:p>
          <w:p w14:paraId="03B4E9B1" w14:textId="5F5A725C" w:rsidR="00E85E4F" w:rsidRDefault="00E85E4F" w:rsidP="00F374E6">
            <w:pPr>
              <w:rPr>
                <w:sz w:val="24"/>
                <w:szCs w:val="24"/>
              </w:rPr>
            </w:pPr>
            <w:r>
              <w:rPr>
                <w:sz w:val="24"/>
                <w:szCs w:val="24"/>
              </w:rPr>
              <w:t>How can educators deploy successful futures in their setting?</w:t>
            </w:r>
          </w:p>
          <w:p w14:paraId="15EC7D21" w14:textId="77777777" w:rsidR="0026604F" w:rsidRDefault="00E85E4F" w:rsidP="0026604F">
            <w:pPr>
              <w:rPr>
                <w:sz w:val="24"/>
                <w:szCs w:val="24"/>
              </w:rPr>
            </w:pPr>
            <w:r>
              <w:rPr>
                <w:sz w:val="24"/>
                <w:szCs w:val="24"/>
              </w:rPr>
              <w:t xml:space="preserve">How can the LNF be embedded in every educators practice? </w:t>
            </w:r>
            <w:r w:rsidR="00DE5690">
              <w:rPr>
                <w:sz w:val="24"/>
                <w:szCs w:val="24"/>
              </w:rPr>
              <w:t xml:space="preserve">  </w:t>
            </w:r>
            <w:r w:rsidR="0026604F">
              <w:rPr>
                <w:sz w:val="24"/>
                <w:szCs w:val="24"/>
              </w:rPr>
              <w:t xml:space="preserve"> </w:t>
            </w:r>
          </w:p>
          <w:p w14:paraId="103D0D21" w14:textId="2C8909F8" w:rsidR="0026604F" w:rsidRDefault="0026604F" w:rsidP="0026604F">
            <w:pPr>
              <w:rPr>
                <w:sz w:val="24"/>
                <w:szCs w:val="24"/>
              </w:rPr>
            </w:pPr>
            <w:r>
              <w:rPr>
                <w:sz w:val="24"/>
                <w:szCs w:val="24"/>
              </w:rPr>
              <w:t>Does successful futures prepare learners for a global knowledge economy?</w:t>
            </w:r>
          </w:p>
          <w:p w14:paraId="37B700F4" w14:textId="6F03E6AA" w:rsidR="0098087A" w:rsidRPr="0098087A" w:rsidRDefault="0098087A"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2BE20D30" w14:textId="0FCDD0D0" w:rsidR="0098087A" w:rsidRDefault="0098087A" w:rsidP="00F374E6">
            <w:pPr>
              <w:rPr>
                <w:sz w:val="24"/>
                <w:szCs w:val="24"/>
              </w:rPr>
            </w:pPr>
            <w:r w:rsidRPr="0098087A">
              <w:rPr>
                <w:sz w:val="24"/>
                <w:szCs w:val="24"/>
              </w:rPr>
              <w:t>Lecture Webinar/ELearning/Own Research</w:t>
            </w:r>
            <w:r w:rsidR="00FB7A7D">
              <w:rPr>
                <w:sz w:val="24"/>
                <w:szCs w:val="24"/>
              </w:rPr>
              <w:t>:</w:t>
            </w:r>
          </w:p>
          <w:p w14:paraId="02AC63BD" w14:textId="629068F6" w:rsidR="00E85E4F" w:rsidRPr="0098087A" w:rsidRDefault="0026604F" w:rsidP="0026604F">
            <w:pPr>
              <w:rPr>
                <w:sz w:val="24"/>
                <w:szCs w:val="24"/>
              </w:rPr>
            </w:pPr>
            <w:r>
              <w:rPr>
                <w:sz w:val="24"/>
                <w:szCs w:val="24"/>
              </w:rPr>
              <w:t>The lecture webinar explore</w:t>
            </w:r>
            <w:r w:rsidR="00FB7A7D">
              <w:rPr>
                <w:sz w:val="24"/>
                <w:szCs w:val="24"/>
              </w:rPr>
              <w:t>s</w:t>
            </w:r>
            <w:r>
              <w:rPr>
                <w:sz w:val="24"/>
                <w:szCs w:val="24"/>
              </w:rPr>
              <w:t xml:space="preserve"> the educational professional’s role in successfully implementing and maintaining the successful futures curriculum in a given educational setting. The eLearning sections will compare the successful futures curriculum with a variety of contemporary global state and private curricular, exploring both their deployment strategies and their attitudes to educational professionals. The </w:t>
            </w:r>
            <w:r w:rsidR="006F3DF5">
              <w:rPr>
                <w:sz w:val="24"/>
                <w:szCs w:val="24"/>
              </w:rPr>
              <w:t>eLearning will</w:t>
            </w:r>
            <w:r>
              <w:rPr>
                <w:sz w:val="24"/>
                <w:szCs w:val="24"/>
              </w:rPr>
              <w:t xml:space="preserve"> also consider a range of historical and contemporary strategies for embedding literacy and numeracy into</w:t>
            </w:r>
            <w:r w:rsidR="006F3DF5">
              <w:rPr>
                <w:sz w:val="24"/>
                <w:szCs w:val="24"/>
              </w:rPr>
              <w:t xml:space="preserve"> an educational setting.  The students own research will expand on these themes.</w:t>
            </w:r>
            <w:r>
              <w:rPr>
                <w:sz w:val="24"/>
                <w:szCs w:val="24"/>
              </w:rPr>
              <w:t xml:space="preserve">  </w:t>
            </w:r>
          </w:p>
        </w:tc>
        <w:tc>
          <w:tcPr>
            <w:tcW w:w="815" w:type="pct"/>
            <w:vMerge w:val="restart"/>
            <w:tcBorders>
              <w:top w:val="single" w:sz="4" w:space="0" w:color="auto"/>
              <w:left w:val="single" w:sz="4" w:space="0" w:color="auto"/>
              <w:right w:val="single" w:sz="4" w:space="0" w:color="auto"/>
            </w:tcBorders>
          </w:tcPr>
          <w:p w14:paraId="5D4DADE4"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2A7B0DFF" w14:textId="0814DCB2" w:rsidR="0098087A" w:rsidRPr="0098087A" w:rsidRDefault="00215DDB" w:rsidP="00215DDB">
            <w:pPr>
              <w:rPr>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98087A" w14:paraId="30546025" w14:textId="77777777" w:rsidTr="0098087A">
        <w:trPr>
          <w:trHeight w:val="1155"/>
        </w:trPr>
        <w:tc>
          <w:tcPr>
            <w:tcW w:w="789" w:type="pct"/>
            <w:tcBorders>
              <w:top w:val="single" w:sz="4" w:space="0" w:color="auto"/>
              <w:left w:val="single" w:sz="4" w:space="0" w:color="auto"/>
              <w:bottom w:val="single" w:sz="4" w:space="0" w:color="auto"/>
              <w:right w:val="single" w:sz="4" w:space="0" w:color="auto"/>
            </w:tcBorders>
          </w:tcPr>
          <w:p w14:paraId="75484CC1" w14:textId="4AEBF34E" w:rsidR="0098087A" w:rsidRPr="0098087A" w:rsidRDefault="0098087A" w:rsidP="00F374E6">
            <w:pPr>
              <w:rPr>
                <w:sz w:val="24"/>
                <w:szCs w:val="24"/>
              </w:rPr>
            </w:pPr>
            <w:r w:rsidRPr="0098087A">
              <w:rPr>
                <w:sz w:val="24"/>
                <w:szCs w:val="24"/>
              </w:rPr>
              <w:t>Session 6 (2 Hour)  Seminar</w:t>
            </w:r>
          </w:p>
        </w:tc>
        <w:tc>
          <w:tcPr>
            <w:tcW w:w="1070" w:type="pct"/>
            <w:vMerge/>
            <w:tcBorders>
              <w:left w:val="single" w:sz="4" w:space="0" w:color="auto"/>
              <w:right w:val="single" w:sz="4" w:space="0" w:color="auto"/>
            </w:tcBorders>
          </w:tcPr>
          <w:p w14:paraId="71B57B33" w14:textId="7216B486" w:rsidR="0098087A" w:rsidRPr="0098087A" w:rsidRDefault="0098087A" w:rsidP="00F374E6">
            <w:pPr>
              <w:rPr>
                <w:sz w:val="24"/>
                <w:szCs w:val="24"/>
              </w:rPr>
            </w:pPr>
          </w:p>
        </w:tc>
        <w:tc>
          <w:tcPr>
            <w:tcW w:w="930" w:type="pct"/>
            <w:gridSpan w:val="2"/>
            <w:vMerge/>
            <w:tcBorders>
              <w:left w:val="single" w:sz="4" w:space="0" w:color="auto"/>
              <w:bottom w:val="single" w:sz="4" w:space="0" w:color="auto"/>
              <w:right w:val="single" w:sz="4" w:space="0" w:color="auto"/>
            </w:tcBorders>
          </w:tcPr>
          <w:p w14:paraId="5A4453BA" w14:textId="77777777" w:rsidR="0098087A" w:rsidRPr="0098087A" w:rsidRDefault="0098087A"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08074A65" w14:textId="77777777" w:rsidR="00FB7A7D" w:rsidRDefault="0098087A" w:rsidP="00F374E6">
            <w:pPr>
              <w:rPr>
                <w:sz w:val="24"/>
                <w:szCs w:val="24"/>
              </w:rPr>
            </w:pPr>
            <w:r w:rsidRPr="0098087A">
              <w:rPr>
                <w:sz w:val="24"/>
                <w:szCs w:val="24"/>
              </w:rPr>
              <w:t>Seminar</w:t>
            </w:r>
            <w:r w:rsidR="00FB7A7D">
              <w:rPr>
                <w:sz w:val="24"/>
                <w:szCs w:val="24"/>
              </w:rPr>
              <w:t>:</w:t>
            </w:r>
          </w:p>
          <w:p w14:paraId="5A424F5C" w14:textId="4B588CB2" w:rsidR="00FB7A7D" w:rsidRDefault="00FB7A7D" w:rsidP="00FB7A7D">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 does successful futures prepare learners for a global knowledge economy?</w:t>
            </w:r>
          </w:p>
          <w:p w14:paraId="0A4CFEAF" w14:textId="2C3DCF31" w:rsidR="0098087A" w:rsidRPr="0098087A" w:rsidRDefault="0098087A" w:rsidP="00F374E6">
            <w:pPr>
              <w:rPr>
                <w:sz w:val="24"/>
                <w:szCs w:val="24"/>
              </w:rPr>
            </w:pPr>
          </w:p>
        </w:tc>
        <w:tc>
          <w:tcPr>
            <w:tcW w:w="815" w:type="pct"/>
            <w:vMerge/>
            <w:tcBorders>
              <w:left w:val="single" w:sz="4" w:space="0" w:color="auto"/>
              <w:bottom w:val="single" w:sz="4" w:space="0" w:color="auto"/>
              <w:right w:val="single" w:sz="4" w:space="0" w:color="auto"/>
            </w:tcBorders>
          </w:tcPr>
          <w:p w14:paraId="46D33992" w14:textId="18C48596" w:rsidR="0098087A" w:rsidRPr="0098087A" w:rsidRDefault="0098087A" w:rsidP="00F374E6">
            <w:pPr>
              <w:rPr>
                <w:sz w:val="24"/>
                <w:szCs w:val="24"/>
              </w:rPr>
            </w:pPr>
          </w:p>
        </w:tc>
      </w:tr>
      <w:tr w:rsidR="0098087A" w14:paraId="73D824C8" w14:textId="77777777" w:rsidTr="0098087A">
        <w:trPr>
          <w:trHeight w:val="1155"/>
        </w:trPr>
        <w:tc>
          <w:tcPr>
            <w:tcW w:w="789" w:type="pct"/>
            <w:tcBorders>
              <w:top w:val="single" w:sz="4" w:space="0" w:color="auto"/>
              <w:left w:val="single" w:sz="4" w:space="0" w:color="auto"/>
              <w:bottom w:val="single" w:sz="4" w:space="0" w:color="auto"/>
              <w:right w:val="single" w:sz="4" w:space="0" w:color="auto"/>
            </w:tcBorders>
          </w:tcPr>
          <w:p w14:paraId="2FF93792" w14:textId="1ABDC475" w:rsidR="0098087A" w:rsidRPr="0098087A" w:rsidRDefault="0098087A" w:rsidP="00F374E6">
            <w:pPr>
              <w:rPr>
                <w:sz w:val="24"/>
                <w:szCs w:val="24"/>
              </w:rPr>
            </w:pPr>
            <w:r w:rsidRPr="0098087A">
              <w:rPr>
                <w:sz w:val="24"/>
                <w:szCs w:val="24"/>
              </w:rPr>
              <w:t>Session 7 (Nominal 3 Hours) Creative use of technology in the classroom</w:t>
            </w:r>
          </w:p>
        </w:tc>
        <w:tc>
          <w:tcPr>
            <w:tcW w:w="1070" w:type="pct"/>
            <w:vMerge w:val="restart"/>
            <w:tcBorders>
              <w:left w:val="single" w:sz="4" w:space="0" w:color="auto"/>
              <w:right w:val="single" w:sz="4" w:space="0" w:color="auto"/>
            </w:tcBorders>
          </w:tcPr>
          <w:p w14:paraId="77493D89" w14:textId="77777777" w:rsidR="0098087A" w:rsidRPr="0098087A" w:rsidRDefault="0098087A" w:rsidP="00F374E6">
            <w:pPr>
              <w:rPr>
                <w:sz w:val="24"/>
                <w:szCs w:val="24"/>
              </w:rPr>
            </w:pPr>
            <w:r w:rsidRPr="0098087A">
              <w:rPr>
                <w:sz w:val="24"/>
                <w:szCs w:val="24"/>
              </w:rPr>
              <w:t>At the end of this session the student will be able to:</w:t>
            </w:r>
          </w:p>
          <w:p w14:paraId="4FCABB76" w14:textId="1F1A7490" w:rsidR="0098087A" w:rsidRPr="0098087A" w:rsidRDefault="0098087A" w:rsidP="00F374E6">
            <w:pPr>
              <w:rPr>
                <w:sz w:val="24"/>
                <w:szCs w:val="24"/>
              </w:rPr>
            </w:pPr>
            <w:r w:rsidRPr="0098087A">
              <w:rPr>
                <w:sz w:val="24"/>
                <w:szCs w:val="24"/>
              </w:rPr>
              <w:t xml:space="preserve">Critically evaluate the creative uses of </w:t>
            </w:r>
            <w:r w:rsidR="00FB7A7D">
              <w:rPr>
                <w:sz w:val="24"/>
                <w:szCs w:val="24"/>
              </w:rPr>
              <w:t xml:space="preserve">the </w:t>
            </w:r>
            <w:r w:rsidRPr="0098087A">
              <w:rPr>
                <w:sz w:val="24"/>
                <w:szCs w:val="24"/>
              </w:rPr>
              <w:t>technology discussed.</w:t>
            </w:r>
          </w:p>
          <w:p w14:paraId="2F868019" w14:textId="77777777" w:rsidR="0098087A" w:rsidRPr="0098087A" w:rsidRDefault="0098087A" w:rsidP="00F374E6">
            <w:pPr>
              <w:rPr>
                <w:sz w:val="24"/>
                <w:szCs w:val="24"/>
              </w:rPr>
            </w:pPr>
            <w:r w:rsidRPr="0098087A">
              <w:rPr>
                <w:sz w:val="24"/>
                <w:szCs w:val="24"/>
              </w:rPr>
              <w:t>Combine a variety of creative technology platforms for use in an educational setting.</w:t>
            </w:r>
          </w:p>
          <w:p w14:paraId="06D5A480" w14:textId="55ED1DF1" w:rsidR="0098087A" w:rsidRPr="0098087A" w:rsidRDefault="0098087A" w:rsidP="00F374E6">
            <w:pPr>
              <w:rPr>
                <w:sz w:val="24"/>
                <w:szCs w:val="24"/>
              </w:rPr>
            </w:pPr>
            <w:r w:rsidRPr="0098087A">
              <w:rPr>
                <w:sz w:val="24"/>
                <w:szCs w:val="24"/>
              </w:rPr>
              <w:t>Successfully implement the creative technology platforms in a given educational setting.</w:t>
            </w:r>
          </w:p>
        </w:tc>
        <w:tc>
          <w:tcPr>
            <w:tcW w:w="930" w:type="pct"/>
            <w:gridSpan w:val="2"/>
            <w:vMerge w:val="restart"/>
            <w:tcBorders>
              <w:top w:val="single" w:sz="4" w:space="0" w:color="auto"/>
              <w:left w:val="single" w:sz="4" w:space="0" w:color="auto"/>
              <w:right w:val="single" w:sz="4" w:space="0" w:color="auto"/>
            </w:tcBorders>
          </w:tcPr>
          <w:p w14:paraId="5D1CA1E9" w14:textId="5C989D75" w:rsidR="0098087A" w:rsidRDefault="00FB7A7D" w:rsidP="00F374E6">
            <w:pPr>
              <w:rPr>
                <w:sz w:val="24"/>
                <w:szCs w:val="24"/>
              </w:rPr>
            </w:pPr>
            <w:r>
              <w:rPr>
                <w:sz w:val="24"/>
                <w:szCs w:val="24"/>
              </w:rPr>
              <w:t>Does technology enhance a student’s experience?</w:t>
            </w:r>
          </w:p>
          <w:p w14:paraId="26062F3A" w14:textId="71C12069" w:rsidR="00FB7A7D" w:rsidRDefault="00FB7A7D" w:rsidP="00FB7A7D">
            <w:pPr>
              <w:rPr>
                <w:sz w:val="24"/>
                <w:szCs w:val="24"/>
              </w:rPr>
            </w:pPr>
            <w:r>
              <w:rPr>
                <w:sz w:val="24"/>
                <w:szCs w:val="24"/>
              </w:rPr>
              <w:t>Can the creative use of technology effectively support learner’s engagement with education?</w:t>
            </w:r>
          </w:p>
          <w:p w14:paraId="4D14686A" w14:textId="1905560E" w:rsidR="00FB7A7D" w:rsidRPr="0098087A" w:rsidRDefault="00FB7A7D" w:rsidP="00FB7A7D">
            <w:pPr>
              <w:rPr>
                <w:sz w:val="24"/>
                <w:szCs w:val="24"/>
              </w:rPr>
            </w:pPr>
            <w:r>
              <w:rPr>
                <w:sz w:val="24"/>
                <w:szCs w:val="24"/>
              </w:rPr>
              <w:t>Can technology replace an effective educational professional?</w:t>
            </w:r>
          </w:p>
        </w:tc>
        <w:tc>
          <w:tcPr>
            <w:tcW w:w="1396" w:type="pct"/>
            <w:tcBorders>
              <w:top w:val="single" w:sz="4" w:space="0" w:color="auto"/>
              <w:left w:val="single" w:sz="4" w:space="0" w:color="auto"/>
              <w:bottom w:val="single" w:sz="4" w:space="0" w:color="auto"/>
              <w:right w:val="single" w:sz="4" w:space="0" w:color="auto"/>
            </w:tcBorders>
          </w:tcPr>
          <w:p w14:paraId="04A27EBF" w14:textId="65D070FC" w:rsidR="0098087A" w:rsidRPr="0098087A" w:rsidRDefault="0098087A" w:rsidP="00F374E6">
            <w:pPr>
              <w:rPr>
                <w:sz w:val="24"/>
                <w:szCs w:val="24"/>
              </w:rPr>
            </w:pPr>
            <w:r w:rsidRPr="0098087A">
              <w:rPr>
                <w:sz w:val="24"/>
                <w:szCs w:val="24"/>
              </w:rPr>
              <w:t>Lecture  Webinar/ELearning/Own Research</w:t>
            </w:r>
            <w:r w:rsidR="00FB7A7D">
              <w:rPr>
                <w:sz w:val="24"/>
                <w:szCs w:val="24"/>
              </w:rPr>
              <w:t>:</w:t>
            </w:r>
          </w:p>
          <w:p w14:paraId="22F680E7" w14:textId="5542022A" w:rsidR="0098087A" w:rsidRPr="0098087A" w:rsidRDefault="00FB7A7D" w:rsidP="006F3DF5">
            <w:pPr>
              <w:rPr>
                <w:sz w:val="24"/>
                <w:szCs w:val="24"/>
              </w:rPr>
            </w:pPr>
            <w:r>
              <w:rPr>
                <w:sz w:val="24"/>
                <w:szCs w:val="24"/>
              </w:rPr>
              <w:t xml:space="preserve">The lecture webinar will explore the development of technology in a variety of historical and contemporary educational settings. The eLearning sessions will include analysis of MIE provision and use </w:t>
            </w:r>
            <w:r w:rsidR="006F3DF5">
              <w:rPr>
                <w:sz w:val="24"/>
                <w:szCs w:val="24"/>
              </w:rPr>
              <w:t xml:space="preserve">to enhance learning </w:t>
            </w:r>
            <w:r>
              <w:rPr>
                <w:sz w:val="24"/>
                <w:szCs w:val="24"/>
              </w:rPr>
              <w:t>and explore how the use of commercial games platforms can support specific groups learning and engagement</w:t>
            </w:r>
            <w:r w:rsidR="006F3DF5">
              <w:rPr>
                <w:sz w:val="24"/>
                <w:szCs w:val="24"/>
              </w:rPr>
              <w:t xml:space="preserve"> in education. The eLearning will also allow students to explore how technology is being used to enhance learning in developing countries and economies.  The students own research will expand on these themes.</w:t>
            </w:r>
          </w:p>
        </w:tc>
        <w:tc>
          <w:tcPr>
            <w:tcW w:w="815" w:type="pct"/>
            <w:vMerge w:val="restart"/>
            <w:tcBorders>
              <w:top w:val="single" w:sz="4" w:space="0" w:color="auto"/>
              <w:left w:val="single" w:sz="4" w:space="0" w:color="auto"/>
              <w:right w:val="single" w:sz="4" w:space="0" w:color="auto"/>
            </w:tcBorders>
          </w:tcPr>
          <w:p w14:paraId="26EDC999"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65BBE1F3" w14:textId="0B5BB6FF" w:rsidR="0098087A" w:rsidRPr="0098087A" w:rsidRDefault="00215DDB" w:rsidP="00215DDB">
            <w:pPr>
              <w:rPr>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98087A" w14:paraId="61407C6F" w14:textId="77777777" w:rsidTr="0098087A">
        <w:trPr>
          <w:trHeight w:val="1155"/>
        </w:trPr>
        <w:tc>
          <w:tcPr>
            <w:tcW w:w="789" w:type="pct"/>
            <w:tcBorders>
              <w:top w:val="single" w:sz="4" w:space="0" w:color="auto"/>
              <w:left w:val="single" w:sz="4" w:space="0" w:color="auto"/>
              <w:bottom w:val="single" w:sz="4" w:space="0" w:color="auto"/>
              <w:right w:val="single" w:sz="4" w:space="0" w:color="auto"/>
            </w:tcBorders>
          </w:tcPr>
          <w:p w14:paraId="4607F003" w14:textId="564E94C4" w:rsidR="0098087A" w:rsidRPr="0098087A" w:rsidRDefault="0098087A" w:rsidP="00F374E6">
            <w:pPr>
              <w:rPr>
                <w:sz w:val="24"/>
                <w:szCs w:val="24"/>
              </w:rPr>
            </w:pPr>
            <w:r w:rsidRPr="0098087A">
              <w:rPr>
                <w:sz w:val="24"/>
                <w:szCs w:val="24"/>
              </w:rPr>
              <w:t>Session 8 (2 Hour)  Seminar</w:t>
            </w:r>
          </w:p>
        </w:tc>
        <w:tc>
          <w:tcPr>
            <w:tcW w:w="1070" w:type="pct"/>
            <w:vMerge/>
            <w:tcBorders>
              <w:left w:val="single" w:sz="4" w:space="0" w:color="auto"/>
              <w:right w:val="single" w:sz="4" w:space="0" w:color="auto"/>
            </w:tcBorders>
          </w:tcPr>
          <w:p w14:paraId="398F7789" w14:textId="1C145A04" w:rsidR="0098087A" w:rsidRPr="001441B8" w:rsidRDefault="0098087A" w:rsidP="00F374E6">
            <w:pPr>
              <w:rPr>
                <w:sz w:val="18"/>
                <w:szCs w:val="18"/>
              </w:rPr>
            </w:pPr>
          </w:p>
        </w:tc>
        <w:tc>
          <w:tcPr>
            <w:tcW w:w="930" w:type="pct"/>
            <w:gridSpan w:val="2"/>
            <w:vMerge/>
            <w:tcBorders>
              <w:left w:val="single" w:sz="4" w:space="0" w:color="auto"/>
              <w:bottom w:val="single" w:sz="4" w:space="0" w:color="auto"/>
              <w:right w:val="single" w:sz="4" w:space="0" w:color="auto"/>
            </w:tcBorders>
          </w:tcPr>
          <w:p w14:paraId="4FE99172" w14:textId="77777777" w:rsidR="0098087A" w:rsidRPr="001441B8" w:rsidRDefault="0098087A" w:rsidP="00F374E6">
            <w:pPr>
              <w:rPr>
                <w:sz w:val="18"/>
                <w:szCs w:val="18"/>
              </w:rPr>
            </w:pPr>
          </w:p>
        </w:tc>
        <w:tc>
          <w:tcPr>
            <w:tcW w:w="1396" w:type="pct"/>
            <w:tcBorders>
              <w:top w:val="single" w:sz="4" w:space="0" w:color="auto"/>
              <w:left w:val="single" w:sz="4" w:space="0" w:color="auto"/>
              <w:bottom w:val="single" w:sz="4" w:space="0" w:color="auto"/>
              <w:right w:val="single" w:sz="4" w:space="0" w:color="auto"/>
            </w:tcBorders>
          </w:tcPr>
          <w:p w14:paraId="037436D7" w14:textId="77777777" w:rsidR="006F3DF5" w:rsidRDefault="0098087A" w:rsidP="00F374E6">
            <w:pPr>
              <w:rPr>
                <w:sz w:val="24"/>
                <w:szCs w:val="24"/>
              </w:rPr>
            </w:pPr>
            <w:r w:rsidRPr="00FB7A7D">
              <w:rPr>
                <w:sz w:val="24"/>
                <w:szCs w:val="24"/>
              </w:rPr>
              <w:t>Seminar</w:t>
            </w:r>
            <w:r w:rsidR="00FB7A7D">
              <w:rPr>
                <w:sz w:val="24"/>
                <w:szCs w:val="24"/>
              </w:rPr>
              <w:t>:</w:t>
            </w:r>
          </w:p>
          <w:p w14:paraId="70F7505C" w14:textId="7256E18F" w:rsidR="006F3DF5" w:rsidRDefault="006F3DF5" w:rsidP="006F3DF5">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 can technology replace an effective educational professional?</w:t>
            </w:r>
          </w:p>
          <w:p w14:paraId="4E7D919D" w14:textId="1C68865D" w:rsidR="0098087A" w:rsidRPr="00FB7A7D" w:rsidRDefault="0098087A" w:rsidP="00F374E6">
            <w:pPr>
              <w:rPr>
                <w:sz w:val="24"/>
                <w:szCs w:val="24"/>
              </w:rPr>
            </w:pPr>
          </w:p>
        </w:tc>
        <w:tc>
          <w:tcPr>
            <w:tcW w:w="815" w:type="pct"/>
            <w:vMerge/>
            <w:tcBorders>
              <w:left w:val="single" w:sz="4" w:space="0" w:color="auto"/>
              <w:bottom w:val="single" w:sz="4" w:space="0" w:color="auto"/>
              <w:right w:val="single" w:sz="4" w:space="0" w:color="auto"/>
            </w:tcBorders>
          </w:tcPr>
          <w:p w14:paraId="42480DA6" w14:textId="645593F8" w:rsidR="0098087A" w:rsidRPr="001441B8" w:rsidRDefault="0098087A" w:rsidP="00F374E6">
            <w:pPr>
              <w:rPr>
                <w:sz w:val="18"/>
                <w:szCs w:val="18"/>
              </w:rPr>
            </w:pPr>
          </w:p>
        </w:tc>
      </w:tr>
    </w:tbl>
    <w:p w14:paraId="717F567D" w14:textId="1F98B773" w:rsidR="00F374E6" w:rsidRDefault="00F374E6"/>
    <w:p w14:paraId="40C2859A" w14:textId="0A1814AD" w:rsidR="00F374E6" w:rsidRDefault="00F374E6"/>
    <w:tbl>
      <w:tblPr>
        <w:tblStyle w:val="TableGrid"/>
        <w:tblpPr w:leftFromText="180" w:rightFromText="180" w:vertAnchor="page" w:horzAnchor="margin" w:tblpXSpec="center" w:tblpY="1741"/>
        <w:tblW w:w="5000" w:type="pct"/>
        <w:tblInd w:w="0" w:type="dxa"/>
        <w:tblLook w:val="04A0" w:firstRow="1" w:lastRow="0" w:firstColumn="1" w:lastColumn="0" w:noHBand="0" w:noVBand="1"/>
      </w:tblPr>
      <w:tblGrid>
        <w:gridCol w:w="3605"/>
        <w:gridCol w:w="4889"/>
        <w:gridCol w:w="2928"/>
        <w:gridCol w:w="1320"/>
        <w:gridCol w:w="6377"/>
        <w:gridCol w:w="3723"/>
      </w:tblGrid>
      <w:tr w:rsidR="00F374E6" w14:paraId="3F8BCA80" w14:textId="77777777" w:rsidTr="0098087A">
        <w:trPr>
          <w:trHeight w:val="281"/>
        </w:trPr>
        <w:tc>
          <w:tcPr>
            <w:tcW w:w="2500" w:type="pct"/>
            <w:gridSpan w:val="3"/>
            <w:tcBorders>
              <w:top w:val="single" w:sz="4" w:space="0" w:color="auto"/>
              <w:left w:val="single" w:sz="4" w:space="0" w:color="auto"/>
              <w:bottom w:val="single" w:sz="4" w:space="0" w:color="auto"/>
              <w:right w:val="single" w:sz="4" w:space="0" w:color="auto"/>
            </w:tcBorders>
            <w:hideMark/>
          </w:tcPr>
          <w:p w14:paraId="7C8E67A1" w14:textId="77777777" w:rsidR="00F374E6" w:rsidRDefault="00F374E6" w:rsidP="0098087A">
            <w:pPr>
              <w:spacing w:line="276" w:lineRule="auto"/>
              <w:rPr>
                <w:b/>
                <w:sz w:val="28"/>
                <w:szCs w:val="28"/>
              </w:rPr>
            </w:pPr>
            <w:r>
              <w:rPr>
                <w:b/>
                <w:sz w:val="28"/>
                <w:szCs w:val="28"/>
              </w:rPr>
              <w:lastRenderedPageBreak/>
              <w:t xml:space="preserve">Level: 7                                                      </w:t>
            </w:r>
          </w:p>
        </w:tc>
        <w:tc>
          <w:tcPr>
            <w:tcW w:w="2500" w:type="pct"/>
            <w:gridSpan w:val="3"/>
            <w:tcBorders>
              <w:top w:val="single" w:sz="4" w:space="0" w:color="auto"/>
              <w:left w:val="single" w:sz="4" w:space="0" w:color="auto"/>
              <w:bottom w:val="single" w:sz="4" w:space="0" w:color="auto"/>
              <w:right w:val="single" w:sz="4" w:space="0" w:color="auto"/>
            </w:tcBorders>
          </w:tcPr>
          <w:p w14:paraId="7E2A805F" w14:textId="77777777" w:rsidR="00F374E6" w:rsidRDefault="00F374E6" w:rsidP="0098087A">
            <w:pPr>
              <w:spacing w:line="276" w:lineRule="auto"/>
              <w:rPr>
                <w:b/>
                <w:sz w:val="28"/>
                <w:szCs w:val="28"/>
              </w:rPr>
            </w:pPr>
            <w:r>
              <w:rPr>
                <w:b/>
                <w:sz w:val="28"/>
                <w:szCs w:val="28"/>
              </w:rPr>
              <w:t>Title of Unit: Creativity in the Classroom</w:t>
            </w:r>
          </w:p>
        </w:tc>
      </w:tr>
      <w:tr w:rsidR="00F374E6" w14:paraId="0EC925DA" w14:textId="77777777" w:rsidTr="0098087A">
        <w:trPr>
          <w:trHeight w:val="357"/>
        </w:trPr>
        <w:tc>
          <w:tcPr>
            <w:tcW w:w="789" w:type="pct"/>
            <w:tcBorders>
              <w:top w:val="single" w:sz="4" w:space="0" w:color="auto"/>
              <w:left w:val="single" w:sz="4" w:space="0" w:color="auto"/>
              <w:bottom w:val="single" w:sz="4" w:space="0" w:color="auto"/>
              <w:right w:val="single" w:sz="4" w:space="0" w:color="auto"/>
            </w:tcBorders>
            <w:hideMark/>
          </w:tcPr>
          <w:p w14:paraId="70E4726E" w14:textId="77777777" w:rsidR="00F374E6" w:rsidRDefault="00F374E6" w:rsidP="0098087A">
            <w:pPr>
              <w:spacing w:line="276" w:lineRule="auto"/>
              <w:jc w:val="center"/>
              <w:rPr>
                <w:b/>
                <w:sz w:val="28"/>
                <w:szCs w:val="28"/>
              </w:rPr>
            </w:pPr>
            <w:r>
              <w:rPr>
                <w:b/>
                <w:sz w:val="28"/>
                <w:szCs w:val="28"/>
              </w:rPr>
              <w:t>Title</w:t>
            </w:r>
          </w:p>
        </w:tc>
        <w:tc>
          <w:tcPr>
            <w:tcW w:w="1070" w:type="pct"/>
            <w:tcBorders>
              <w:top w:val="single" w:sz="4" w:space="0" w:color="auto"/>
              <w:left w:val="single" w:sz="4" w:space="0" w:color="auto"/>
              <w:bottom w:val="single" w:sz="4" w:space="0" w:color="auto"/>
              <w:right w:val="single" w:sz="4" w:space="0" w:color="auto"/>
            </w:tcBorders>
            <w:hideMark/>
          </w:tcPr>
          <w:p w14:paraId="0706CF50" w14:textId="77777777" w:rsidR="00F374E6" w:rsidRDefault="00F374E6" w:rsidP="0098087A">
            <w:pPr>
              <w:spacing w:line="276" w:lineRule="auto"/>
              <w:jc w:val="center"/>
              <w:rPr>
                <w:b/>
                <w:sz w:val="28"/>
                <w:szCs w:val="28"/>
              </w:rPr>
            </w:pPr>
            <w:r>
              <w:rPr>
                <w:b/>
                <w:sz w:val="28"/>
                <w:szCs w:val="28"/>
              </w:rPr>
              <w:t>Lesson objective</w:t>
            </w:r>
          </w:p>
        </w:tc>
        <w:tc>
          <w:tcPr>
            <w:tcW w:w="930" w:type="pct"/>
            <w:gridSpan w:val="2"/>
            <w:tcBorders>
              <w:top w:val="single" w:sz="4" w:space="0" w:color="auto"/>
              <w:left w:val="single" w:sz="4" w:space="0" w:color="auto"/>
              <w:bottom w:val="single" w:sz="4" w:space="0" w:color="auto"/>
              <w:right w:val="single" w:sz="4" w:space="0" w:color="auto"/>
            </w:tcBorders>
            <w:hideMark/>
          </w:tcPr>
          <w:p w14:paraId="2B4BF287" w14:textId="77777777" w:rsidR="00F374E6" w:rsidRDefault="00F374E6" w:rsidP="0098087A">
            <w:pPr>
              <w:spacing w:line="276" w:lineRule="auto"/>
              <w:jc w:val="center"/>
              <w:rPr>
                <w:b/>
                <w:sz w:val="28"/>
                <w:szCs w:val="28"/>
              </w:rPr>
            </w:pPr>
            <w:r>
              <w:rPr>
                <w:b/>
                <w:sz w:val="28"/>
                <w:szCs w:val="28"/>
              </w:rPr>
              <w:t>Key Questions</w:t>
            </w:r>
          </w:p>
        </w:tc>
        <w:tc>
          <w:tcPr>
            <w:tcW w:w="1396" w:type="pct"/>
            <w:tcBorders>
              <w:top w:val="single" w:sz="4" w:space="0" w:color="auto"/>
              <w:left w:val="single" w:sz="4" w:space="0" w:color="auto"/>
              <w:bottom w:val="single" w:sz="4" w:space="0" w:color="auto"/>
              <w:right w:val="single" w:sz="4" w:space="0" w:color="auto"/>
            </w:tcBorders>
            <w:hideMark/>
          </w:tcPr>
          <w:p w14:paraId="1BA3DCF1" w14:textId="77777777" w:rsidR="00F374E6" w:rsidRDefault="00F374E6" w:rsidP="0098087A">
            <w:pPr>
              <w:spacing w:line="276" w:lineRule="auto"/>
              <w:jc w:val="center"/>
              <w:rPr>
                <w:b/>
                <w:sz w:val="28"/>
                <w:szCs w:val="28"/>
              </w:rPr>
            </w:pPr>
            <w:r>
              <w:rPr>
                <w:b/>
                <w:sz w:val="28"/>
                <w:szCs w:val="28"/>
              </w:rPr>
              <w:t>Activities</w:t>
            </w:r>
          </w:p>
        </w:tc>
        <w:tc>
          <w:tcPr>
            <w:tcW w:w="815" w:type="pct"/>
            <w:tcBorders>
              <w:top w:val="single" w:sz="4" w:space="0" w:color="auto"/>
              <w:left w:val="single" w:sz="4" w:space="0" w:color="auto"/>
              <w:bottom w:val="single" w:sz="4" w:space="0" w:color="auto"/>
              <w:right w:val="single" w:sz="4" w:space="0" w:color="auto"/>
            </w:tcBorders>
            <w:hideMark/>
          </w:tcPr>
          <w:p w14:paraId="785FD05B" w14:textId="77777777" w:rsidR="00F374E6" w:rsidRDefault="00F374E6" w:rsidP="0098087A">
            <w:pPr>
              <w:spacing w:line="276" w:lineRule="auto"/>
              <w:jc w:val="center"/>
              <w:rPr>
                <w:b/>
                <w:sz w:val="28"/>
                <w:szCs w:val="28"/>
              </w:rPr>
            </w:pPr>
            <w:r>
              <w:rPr>
                <w:b/>
                <w:sz w:val="28"/>
                <w:szCs w:val="28"/>
              </w:rPr>
              <w:t>Assessment</w:t>
            </w:r>
          </w:p>
        </w:tc>
      </w:tr>
      <w:tr w:rsidR="00215DDB" w14:paraId="23A92DF1" w14:textId="77777777" w:rsidTr="00F8482F">
        <w:trPr>
          <w:trHeight w:val="1155"/>
        </w:trPr>
        <w:tc>
          <w:tcPr>
            <w:tcW w:w="789" w:type="pct"/>
            <w:tcBorders>
              <w:top w:val="single" w:sz="4" w:space="0" w:color="auto"/>
              <w:left w:val="single" w:sz="4" w:space="0" w:color="auto"/>
              <w:bottom w:val="single" w:sz="4" w:space="0" w:color="auto"/>
              <w:right w:val="single" w:sz="4" w:space="0" w:color="auto"/>
            </w:tcBorders>
          </w:tcPr>
          <w:p w14:paraId="55BDDA29" w14:textId="61D78ED9" w:rsidR="00215DDB" w:rsidRPr="0098087A" w:rsidRDefault="00215DDB" w:rsidP="00F374E6">
            <w:pPr>
              <w:rPr>
                <w:sz w:val="24"/>
                <w:szCs w:val="24"/>
              </w:rPr>
            </w:pPr>
            <w:r w:rsidRPr="0098087A">
              <w:rPr>
                <w:sz w:val="24"/>
                <w:szCs w:val="24"/>
              </w:rPr>
              <w:t>Session 9  (Nominal 3 Hours) Creative behaviour Management Strategies</w:t>
            </w:r>
          </w:p>
        </w:tc>
        <w:tc>
          <w:tcPr>
            <w:tcW w:w="1070" w:type="pct"/>
            <w:vMerge w:val="restart"/>
            <w:tcBorders>
              <w:top w:val="single" w:sz="4" w:space="0" w:color="auto"/>
              <w:left w:val="single" w:sz="4" w:space="0" w:color="auto"/>
              <w:right w:val="single" w:sz="4" w:space="0" w:color="auto"/>
            </w:tcBorders>
          </w:tcPr>
          <w:p w14:paraId="38FB8B91" w14:textId="77777777" w:rsidR="00215DDB" w:rsidRPr="0098087A" w:rsidRDefault="00215DDB" w:rsidP="00F374E6">
            <w:pPr>
              <w:rPr>
                <w:sz w:val="24"/>
                <w:szCs w:val="24"/>
              </w:rPr>
            </w:pPr>
            <w:r w:rsidRPr="0098087A">
              <w:rPr>
                <w:sz w:val="24"/>
                <w:szCs w:val="24"/>
              </w:rPr>
              <w:t>At the end of this session the student will be able to:</w:t>
            </w:r>
          </w:p>
          <w:p w14:paraId="25261BC2" w14:textId="1F0BF7C3" w:rsidR="00215DDB" w:rsidRPr="0098087A" w:rsidRDefault="00215DDB" w:rsidP="00F374E6">
            <w:pPr>
              <w:rPr>
                <w:sz w:val="24"/>
                <w:szCs w:val="24"/>
              </w:rPr>
            </w:pPr>
            <w:r w:rsidRPr="0098087A">
              <w:rPr>
                <w:sz w:val="24"/>
                <w:szCs w:val="24"/>
              </w:rPr>
              <w:t>Critically evaluate the behaviour management strategies discussed</w:t>
            </w:r>
          </w:p>
          <w:p w14:paraId="4203B266" w14:textId="292CB434" w:rsidR="00215DDB" w:rsidRPr="0098087A" w:rsidRDefault="00215DDB" w:rsidP="00F374E6">
            <w:pPr>
              <w:rPr>
                <w:sz w:val="24"/>
                <w:szCs w:val="24"/>
              </w:rPr>
            </w:pPr>
            <w:r w:rsidRPr="0098087A">
              <w:rPr>
                <w:sz w:val="24"/>
                <w:szCs w:val="24"/>
              </w:rPr>
              <w:t>Combine a variety of behaviour management strategies to support a given learner.</w:t>
            </w:r>
          </w:p>
          <w:p w14:paraId="0A51B5A7" w14:textId="330A09DB" w:rsidR="00215DDB" w:rsidRPr="0098087A" w:rsidRDefault="00215DDB" w:rsidP="00F374E6">
            <w:pPr>
              <w:rPr>
                <w:sz w:val="24"/>
                <w:szCs w:val="24"/>
              </w:rPr>
            </w:pPr>
            <w:r w:rsidRPr="0098087A">
              <w:rPr>
                <w:sz w:val="24"/>
                <w:szCs w:val="24"/>
              </w:rPr>
              <w:t>Successfully implement a variety of behaviour management strategies in a given educational setting.</w:t>
            </w:r>
          </w:p>
        </w:tc>
        <w:tc>
          <w:tcPr>
            <w:tcW w:w="930" w:type="pct"/>
            <w:gridSpan w:val="2"/>
            <w:vMerge w:val="restart"/>
            <w:tcBorders>
              <w:top w:val="single" w:sz="4" w:space="0" w:color="auto"/>
              <w:left w:val="single" w:sz="4" w:space="0" w:color="auto"/>
              <w:right w:val="single" w:sz="4" w:space="0" w:color="auto"/>
            </w:tcBorders>
          </w:tcPr>
          <w:p w14:paraId="527698B5" w14:textId="77777777" w:rsidR="00215DDB" w:rsidRDefault="00215DDB" w:rsidP="00F374E6">
            <w:pPr>
              <w:rPr>
                <w:sz w:val="24"/>
                <w:szCs w:val="24"/>
              </w:rPr>
            </w:pPr>
            <w:r>
              <w:rPr>
                <w:sz w:val="24"/>
                <w:szCs w:val="24"/>
              </w:rPr>
              <w:t>What behaviour management strategies are used globally?</w:t>
            </w:r>
          </w:p>
          <w:p w14:paraId="15F79ECB" w14:textId="6F1DC8A0" w:rsidR="00215DDB" w:rsidRDefault="00215DDB" w:rsidP="006E452B">
            <w:pPr>
              <w:rPr>
                <w:sz w:val="24"/>
                <w:szCs w:val="24"/>
              </w:rPr>
            </w:pPr>
            <w:r>
              <w:rPr>
                <w:sz w:val="24"/>
                <w:szCs w:val="24"/>
              </w:rPr>
              <w:t>Are behaviour management strategies culturally specific?</w:t>
            </w:r>
          </w:p>
          <w:p w14:paraId="4F915071" w14:textId="77777777" w:rsidR="009E68C6" w:rsidRDefault="009E68C6" w:rsidP="006E452B">
            <w:pPr>
              <w:rPr>
                <w:sz w:val="24"/>
                <w:szCs w:val="24"/>
              </w:rPr>
            </w:pPr>
            <w:r>
              <w:rPr>
                <w:sz w:val="24"/>
                <w:szCs w:val="24"/>
              </w:rPr>
              <w:t>Do specific behaviour management strategies benefit some learners more than others?</w:t>
            </w:r>
          </w:p>
          <w:p w14:paraId="4A54F7B9" w14:textId="37EF3700" w:rsidR="00215DDB" w:rsidRDefault="00215DDB" w:rsidP="006E452B">
            <w:pPr>
              <w:rPr>
                <w:sz w:val="24"/>
                <w:szCs w:val="24"/>
              </w:rPr>
            </w:pPr>
            <w:r>
              <w:rPr>
                <w:sz w:val="24"/>
                <w:szCs w:val="24"/>
              </w:rPr>
              <w:t>What are your experiences of behaviour management?</w:t>
            </w:r>
          </w:p>
          <w:p w14:paraId="7BB28807" w14:textId="37FF3FB3" w:rsidR="00215DDB" w:rsidRPr="0098087A" w:rsidRDefault="00215DDB"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7719D25F" w14:textId="77777777" w:rsidR="00215DDB" w:rsidRDefault="00215DDB" w:rsidP="00F374E6">
            <w:pPr>
              <w:rPr>
                <w:sz w:val="24"/>
                <w:szCs w:val="24"/>
              </w:rPr>
            </w:pPr>
            <w:r w:rsidRPr="0098087A">
              <w:rPr>
                <w:sz w:val="24"/>
                <w:szCs w:val="24"/>
              </w:rPr>
              <w:t>Lecture  Webinar/ELearning/Own Research</w:t>
            </w:r>
            <w:r w:rsidR="009E68C6">
              <w:rPr>
                <w:sz w:val="24"/>
                <w:szCs w:val="24"/>
              </w:rPr>
              <w:t>:</w:t>
            </w:r>
          </w:p>
          <w:p w14:paraId="0B1975DF" w14:textId="239CD04D" w:rsidR="009E68C6" w:rsidRPr="0098087A" w:rsidRDefault="009E68C6" w:rsidP="009E68C6">
            <w:pPr>
              <w:rPr>
                <w:sz w:val="24"/>
                <w:szCs w:val="24"/>
              </w:rPr>
            </w:pPr>
            <w:r>
              <w:rPr>
                <w:sz w:val="24"/>
                <w:szCs w:val="24"/>
              </w:rPr>
              <w:t>The lecture webinar will introduce specific theories of behaviour management strategies providing an historical and contemporary basis for these strategies. This will then consider the social, political and economic reasons for changes in attitudes to behaviour management. The eLearning segment will consider a variety of behaviour management strategies from a number of global contemporary educational settings and consider how these could be applied in a UK educational setting.  The students own research will expand on these themes.</w:t>
            </w:r>
          </w:p>
        </w:tc>
        <w:tc>
          <w:tcPr>
            <w:tcW w:w="815" w:type="pct"/>
            <w:vMerge w:val="restart"/>
            <w:tcBorders>
              <w:top w:val="single" w:sz="4" w:space="0" w:color="auto"/>
              <w:left w:val="single" w:sz="4" w:space="0" w:color="auto"/>
              <w:right w:val="single" w:sz="4" w:space="0" w:color="auto"/>
            </w:tcBorders>
          </w:tcPr>
          <w:p w14:paraId="49A2B6AA"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6ACBB344" w14:textId="024668E9" w:rsidR="00215DDB" w:rsidRPr="00215DDB" w:rsidRDefault="00215DDB" w:rsidP="00215DDB">
            <w:pPr>
              <w:rPr>
                <w:b/>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215DDB" w14:paraId="2F52AF2C" w14:textId="77777777" w:rsidTr="00F8482F">
        <w:trPr>
          <w:trHeight w:val="1155"/>
        </w:trPr>
        <w:tc>
          <w:tcPr>
            <w:tcW w:w="789" w:type="pct"/>
            <w:tcBorders>
              <w:top w:val="single" w:sz="4" w:space="0" w:color="auto"/>
              <w:left w:val="single" w:sz="4" w:space="0" w:color="auto"/>
              <w:bottom w:val="single" w:sz="4" w:space="0" w:color="auto"/>
              <w:right w:val="single" w:sz="4" w:space="0" w:color="auto"/>
            </w:tcBorders>
          </w:tcPr>
          <w:p w14:paraId="2C54424E" w14:textId="549503C7" w:rsidR="00215DDB" w:rsidRPr="0098087A" w:rsidRDefault="00215DDB" w:rsidP="00F374E6">
            <w:pPr>
              <w:rPr>
                <w:sz w:val="24"/>
                <w:szCs w:val="24"/>
              </w:rPr>
            </w:pPr>
            <w:r w:rsidRPr="0098087A">
              <w:rPr>
                <w:sz w:val="24"/>
                <w:szCs w:val="24"/>
              </w:rPr>
              <w:t>Session 10 (2 Hour)  Seminar</w:t>
            </w:r>
          </w:p>
        </w:tc>
        <w:tc>
          <w:tcPr>
            <w:tcW w:w="1070" w:type="pct"/>
            <w:vMerge/>
            <w:tcBorders>
              <w:left w:val="single" w:sz="4" w:space="0" w:color="auto"/>
              <w:right w:val="single" w:sz="4" w:space="0" w:color="auto"/>
            </w:tcBorders>
          </w:tcPr>
          <w:p w14:paraId="37807650" w14:textId="77777777" w:rsidR="00215DDB" w:rsidRPr="0098087A" w:rsidRDefault="00215DDB" w:rsidP="00F374E6">
            <w:pPr>
              <w:rPr>
                <w:sz w:val="24"/>
                <w:szCs w:val="24"/>
              </w:rPr>
            </w:pPr>
          </w:p>
        </w:tc>
        <w:tc>
          <w:tcPr>
            <w:tcW w:w="930" w:type="pct"/>
            <w:gridSpan w:val="2"/>
            <w:vMerge/>
            <w:tcBorders>
              <w:left w:val="single" w:sz="4" w:space="0" w:color="auto"/>
              <w:bottom w:val="single" w:sz="4" w:space="0" w:color="auto"/>
              <w:right w:val="single" w:sz="4" w:space="0" w:color="auto"/>
            </w:tcBorders>
          </w:tcPr>
          <w:p w14:paraId="5647BBF2" w14:textId="77777777" w:rsidR="00215DDB" w:rsidRPr="0098087A" w:rsidRDefault="00215DDB"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774E4540" w14:textId="77777777" w:rsidR="00215DDB" w:rsidRDefault="009E68C6" w:rsidP="00F374E6">
            <w:pPr>
              <w:rPr>
                <w:sz w:val="24"/>
                <w:szCs w:val="24"/>
              </w:rPr>
            </w:pPr>
            <w:r w:rsidRPr="0098087A">
              <w:rPr>
                <w:sz w:val="24"/>
                <w:szCs w:val="24"/>
              </w:rPr>
              <w:t>Seminar</w:t>
            </w:r>
            <w:r>
              <w:rPr>
                <w:sz w:val="24"/>
                <w:szCs w:val="24"/>
              </w:rPr>
              <w:t xml:space="preserve">: </w:t>
            </w:r>
          </w:p>
          <w:p w14:paraId="170567DC" w14:textId="2E9433BE" w:rsidR="009E68C6" w:rsidRDefault="009E68C6" w:rsidP="009E68C6">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 are behaviour management strategies culturally specific?</w:t>
            </w:r>
          </w:p>
          <w:p w14:paraId="10C3A3E3" w14:textId="738A2DA1" w:rsidR="009E68C6" w:rsidRDefault="009E68C6" w:rsidP="009E68C6">
            <w:pPr>
              <w:rPr>
                <w:sz w:val="24"/>
                <w:szCs w:val="24"/>
              </w:rPr>
            </w:pPr>
          </w:p>
          <w:p w14:paraId="19020770" w14:textId="4361E70C" w:rsidR="009E68C6" w:rsidRPr="0098087A" w:rsidRDefault="009E68C6" w:rsidP="00F374E6">
            <w:pPr>
              <w:rPr>
                <w:sz w:val="24"/>
                <w:szCs w:val="24"/>
              </w:rPr>
            </w:pPr>
          </w:p>
        </w:tc>
        <w:tc>
          <w:tcPr>
            <w:tcW w:w="815" w:type="pct"/>
            <w:vMerge/>
            <w:tcBorders>
              <w:left w:val="single" w:sz="4" w:space="0" w:color="auto"/>
              <w:bottom w:val="single" w:sz="4" w:space="0" w:color="auto"/>
              <w:right w:val="single" w:sz="4" w:space="0" w:color="auto"/>
            </w:tcBorders>
          </w:tcPr>
          <w:p w14:paraId="7DE402F7" w14:textId="77777777" w:rsidR="00215DDB" w:rsidRPr="0098087A" w:rsidRDefault="00215DDB" w:rsidP="00F374E6">
            <w:pPr>
              <w:rPr>
                <w:sz w:val="24"/>
                <w:szCs w:val="24"/>
              </w:rPr>
            </w:pPr>
          </w:p>
        </w:tc>
      </w:tr>
      <w:tr w:rsidR="00215DDB" w14:paraId="0E2110C7" w14:textId="77777777" w:rsidTr="00F8482F">
        <w:trPr>
          <w:trHeight w:val="1155"/>
        </w:trPr>
        <w:tc>
          <w:tcPr>
            <w:tcW w:w="789" w:type="pct"/>
            <w:tcBorders>
              <w:top w:val="single" w:sz="4" w:space="0" w:color="auto"/>
              <w:left w:val="single" w:sz="4" w:space="0" w:color="auto"/>
              <w:bottom w:val="single" w:sz="4" w:space="0" w:color="auto"/>
              <w:right w:val="single" w:sz="4" w:space="0" w:color="auto"/>
            </w:tcBorders>
          </w:tcPr>
          <w:p w14:paraId="12170520" w14:textId="258FF738" w:rsidR="00215DDB" w:rsidRPr="0098087A" w:rsidRDefault="00215DDB" w:rsidP="00F374E6">
            <w:pPr>
              <w:rPr>
                <w:sz w:val="24"/>
                <w:szCs w:val="24"/>
              </w:rPr>
            </w:pPr>
            <w:r w:rsidRPr="0098087A">
              <w:rPr>
                <w:sz w:val="24"/>
                <w:szCs w:val="24"/>
              </w:rPr>
              <w:t>Session 11 (Nominal 3 Hours) Creative ways to support Pupils with ALN</w:t>
            </w:r>
          </w:p>
        </w:tc>
        <w:tc>
          <w:tcPr>
            <w:tcW w:w="1070" w:type="pct"/>
            <w:vMerge w:val="restart"/>
            <w:tcBorders>
              <w:left w:val="single" w:sz="4" w:space="0" w:color="auto"/>
              <w:right w:val="single" w:sz="4" w:space="0" w:color="auto"/>
            </w:tcBorders>
          </w:tcPr>
          <w:p w14:paraId="5F93B2AF" w14:textId="77777777" w:rsidR="00215DDB" w:rsidRPr="0098087A" w:rsidRDefault="00215DDB" w:rsidP="00F374E6">
            <w:pPr>
              <w:rPr>
                <w:sz w:val="24"/>
                <w:szCs w:val="24"/>
              </w:rPr>
            </w:pPr>
            <w:r w:rsidRPr="0098087A">
              <w:rPr>
                <w:sz w:val="24"/>
                <w:szCs w:val="24"/>
              </w:rPr>
              <w:t>At the end of this session the student will be able to:</w:t>
            </w:r>
          </w:p>
          <w:p w14:paraId="403AD098" w14:textId="77777777" w:rsidR="00215DDB" w:rsidRPr="0098087A" w:rsidRDefault="00215DDB" w:rsidP="00F374E6">
            <w:pPr>
              <w:rPr>
                <w:sz w:val="24"/>
                <w:szCs w:val="24"/>
              </w:rPr>
            </w:pPr>
            <w:r w:rsidRPr="0098087A">
              <w:rPr>
                <w:sz w:val="24"/>
                <w:szCs w:val="24"/>
              </w:rPr>
              <w:t>Critically evaluate the development of ALN support in the UK</w:t>
            </w:r>
          </w:p>
          <w:p w14:paraId="2328DDAB" w14:textId="35554AFA" w:rsidR="00215DDB" w:rsidRPr="0098087A" w:rsidRDefault="00215DDB" w:rsidP="00F374E6">
            <w:pPr>
              <w:rPr>
                <w:sz w:val="24"/>
                <w:szCs w:val="24"/>
              </w:rPr>
            </w:pPr>
            <w:r w:rsidRPr="0098087A">
              <w:rPr>
                <w:sz w:val="24"/>
                <w:szCs w:val="24"/>
              </w:rPr>
              <w:t>Compare ALN support in the UK with a variety of global educational settings.</w:t>
            </w:r>
          </w:p>
          <w:p w14:paraId="2B613C13" w14:textId="242A2998" w:rsidR="00215DDB" w:rsidRPr="0098087A" w:rsidRDefault="00215DDB" w:rsidP="00F374E6">
            <w:pPr>
              <w:rPr>
                <w:sz w:val="24"/>
                <w:szCs w:val="24"/>
              </w:rPr>
            </w:pPr>
            <w:r w:rsidRPr="0098087A">
              <w:rPr>
                <w:sz w:val="24"/>
                <w:szCs w:val="24"/>
              </w:rPr>
              <w:t>Combine a variety of support strategies to enhance a given learners educational experience.</w:t>
            </w:r>
          </w:p>
          <w:p w14:paraId="0E738170" w14:textId="008A7EB8" w:rsidR="00215DDB" w:rsidRPr="0098087A" w:rsidRDefault="00215DDB" w:rsidP="00F374E6">
            <w:pPr>
              <w:rPr>
                <w:sz w:val="24"/>
                <w:szCs w:val="24"/>
              </w:rPr>
            </w:pPr>
            <w:r w:rsidRPr="0098087A">
              <w:rPr>
                <w:sz w:val="24"/>
                <w:szCs w:val="24"/>
              </w:rPr>
              <w:t>Successfully implement a variety of support measures in a given educational setting.</w:t>
            </w:r>
          </w:p>
        </w:tc>
        <w:tc>
          <w:tcPr>
            <w:tcW w:w="930" w:type="pct"/>
            <w:gridSpan w:val="2"/>
            <w:vMerge w:val="restart"/>
            <w:tcBorders>
              <w:top w:val="single" w:sz="4" w:space="0" w:color="auto"/>
              <w:left w:val="single" w:sz="4" w:space="0" w:color="auto"/>
              <w:right w:val="single" w:sz="4" w:space="0" w:color="auto"/>
            </w:tcBorders>
          </w:tcPr>
          <w:p w14:paraId="0691BDB1" w14:textId="77777777" w:rsidR="00215DDB" w:rsidRDefault="009E68C6" w:rsidP="00F374E6">
            <w:pPr>
              <w:rPr>
                <w:sz w:val="24"/>
                <w:szCs w:val="24"/>
              </w:rPr>
            </w:pPr>
            <w:r>
              <w:rPr>
                <w:sz w:val="24"/>
                <w:szCs w:val="24"/>
              </w:rPr>
              <w:t>How has ALN provision and support developed in the UK educational sector?</w:t>
            </w:r>
          </w:p>
          <w:p w14:paraId="3BE1F954" w14:textId="6726E44E" w:rsidR="00D36F11" w:rsidRDefault="00D36F11" w:rsidP="00F374E6">
            <w:pPr>
              <w:rPr>
                <w:sz w:val="24"/>
                <w:szCs w:val="24"/>
              </w:rPr>
            </w:pPr>
            <w:r>
              <w:rPr>
                <w:sz w:val="24"/>
                <w:szCs w:val="24"/>
              </w:rPr>
              <w:t>What strategies are used to support pupils with ALN in a variety of global educational settings?</w:t>
            </w:r>
          </w:p>
          <w:p w14:paraId="3AF01CF3" w14:textId="77777777" w:rsidR="009E68C6" w:rsidRDefault="009E68C6" w:rsidP="00F374E6">
            <w:pPr>
              <w:rPr>
                <w:sz w:val="24"/>
                <w:szCs w:val="24"/>
              </w:rPr>
            </w:pPr>
            <w:r>
              <w:rPr>
                <w:sz w:val="24"/>
                <w:szCs w:val="24"/>
              </w:rPr>
              <w:t xml:space="preserve">How does ALN support in the UK in general and Wales </w:t>
            </w:r>
            <w:r w:rsidR="00D36F11">
              <w:rPr>
                <w:sz w:val="24"/>
                <w:szCs w:val="24"/>
              </w:rPr>
              <w:t>compare to a variety of contemporary global education settings?</w:t>
            </w:r>
          </w:p>
          <w:p w14:paraId="5A11678A" w14:textId="59ADEBB1" w:rsidR="00D36F11" w:rsidRDefault="00D36F11" w:rsidP="00F374E6">
            <w:pPr>
              <w:rPr>
                <w:sz w:val="24"/>
                <w:szCs w:val="24"/>
              </w:rPr>
            </w:pPr>
            <w:r>
              <w:rPr>
                <w:sz w:val="24"/>
                <w:szCs w:val="24"/>
              </w:rPr>
              <w:t>What global support mechanisms could be successfully implemented in the UK education</w:t>
            </w:r>
            <w:r w:rsidR="00C37C6D">
              <w:rPr>
                <w:sz w:val="24"/>
                <w:szCs w:val="24"/>
              </w:rPr>
              <w:t>al setting?</w:t>
            </w:r>
          </w:p>
          <w:p w14:paraId="00396BF9" w14:textId="11A83D82" w:rsidR="00D36F11" w:rsidRPr="0098087A" w:rsidRDefault="00D36F11"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0037CFB4" w14:textId="77777777" w:rsidR="00215DDB" w:rsidRDefault="00215DDB" w:rsidP="00F374E6">
            <w:pPr>
              <w:rPr>
                <w:sz w:val="24"/>
                <w:szCs w:val="24"/>
              </w:rPr>
            </w:pPr>
            <w:r w:rsidRPr="0098087A">
              <w:rPr>
                <w:sz w:val="24"/>
                <w:szCs w:val="24"/>
              </w:rPr>
              <w:t>Lecture Webinar/ELearning/Own Research</w:t>
            </w:r>
            <w:r w:rsidR="00C37C6D">
              <w:rPr>
                <w:sz w:val="24"/>
                <w:szCs w:val="24"/>
              </w:rPr>
              <w:t>:</w:t>
            </w:r>
          </w:p>
          <w:p w14:paraId="510F6368" w14:textId="740473C6" w:rsidR="00C37C6D" w:rsidRPr="0098087A" w:rsidRDefault="00C37C6D" w:rsidP="00C37C6D">
            <w:pPr>
              <w:rPr>
                <w:sz w:val="24"/>
                <w:szCs w:val="24"/>
              </w:rPr>
            </w:pPr>
            <w:r>
              <w:rPr>
                <w:sz w:val="24"/>
                <w:szCs w:val="24"/>
              </w:rPr>
              <w:t>The lecture webinar will explore the development of ALN support provision in the UK, considering the various models used and specific legislation that has supported this development. The eLearning sessions will specifically compare a variety of contemporary global ALN support strategies with a focus on the recipients perception of that support with increases in attainment where recorded. The students own research will expand on these themes.</w:t>
            </w:r>
          </w:p>
        </w:tc>
        <w:tc>
          <w:tcPr>
            <w:tcW w:w="815" w:type="pct"/>
            <w:vMerge w:val="restart"/>
            <w:tcBorders>
              <w:top w:val="single" w:sz="4" w:space="0" w:color="auto"/>
              <w:left w:val="single" w:sz="4" w:space="0" w:color="auto"/>
              <w:right w:val="single" w:sz="4" w:space="0" w:color="auto"/>
            </w:tcBorders>
          </w:tcPr>
          <w:p w14:paraId="62335B41" w14:textId="77777777" w:rsidR="00215DDB" w:rsidRPr="0098087A" w:rsidRDefault="00215DDB" w:rsidP="00215DDB">
            <w:pPr>
              <w:rPr>
                <w:sz w:val="24"/>
                <w:szCs w:val="24"/>
              </w:rPr>
            </w:pPr>
            <w:r w:rsidRPr="0098087A">
              <w:rPr>
                <w:sz w:val="24"/>
                <w:szCs w:val="24"/>
              </w:rPr>
              <w:t>Throughout the eLearning program a series of formative a</w:t>
            </w:r>
            <w:r>
              <w:rPr>
                <w:sz w:val="24"/>
                <w:szCs w:val="24"/>
              </w:rPr>
              <w:t>nd</w:t>
            </w:r>
            <w:r w:rsidRPr="0098087A">
              <w:rPr>
                <w:sz w:val="24"/>
                <w:szCs w:val="24"/>
              </w:rPr>
              <w:t xml:space="preserve"> summative assessment tools will be built in to ensure the students are aware of their progress and tutors can identify those who are not engaging or understanding the content.</w:t>
            </w:r>
          </w:p>
          <w:p w14:paraId="56657AB3" w14:textId="6740B7B0" w:rsidR="00215DDB" w:rsidRPr="0098087A" w:rsidRDefault="00215DDB" w:rsidP="00215DDB">
            <w:pPr>
              <w:rPr>
                <w:sz w:val="24"/>
                <w:szCs w:val="24"/>
              </w:rPr>
            </w:pPr>
            <w:r w:rsidRPr="0098087A">
              <w:rPr>
                <w:sz w:val="24"/>
                <w:szCs w:val="24"/>
              </w:rPr>
              <w:t>The seminar session will provide further opportunities for the tutor to check the students understanding of the topics and for students to clarify any areas of concern.</w:t>
            </w:r>
          </w:p>
        </w:tc>
      </w:tr>
      <w:tr w:rsidR="00215DDB" w14:paraId="15DB7096" w14:textId="77777777" w:rsidTr="00F8482F">
        <w:trPr>
          <w:trHeight w:val="1155"/>
        </w:trPr>
        <w:tc>
          <w:tcPr>
            <w:tcW w:w="789" w:type="pct"/>
            <w:tcBorders>
              <w:top w:val="single" w:sz="4" w:space="0" w:color="auto"/>
              <w:left w:val="single" w:sz="4" w:space="0" w:color="auto"/>
              <w:bottom w:val="single" w:sz="4" w:space="0" w:color="auto"/>
              <w:right w:val="single" w:sz="4" w:space="0" w:color="auto"/>
            </w:tcBorders>
          </w:tcPr>
          <w:p w14:paraId="258D5D6A" w14:textId="7827DD2A" w:rsidR="00215DDB" w:rsidRPr="0098087A" w:rsidRDefault="00215DDB" w:rsidP="00F374E6">
            <w:pPr>
              <w:rPr>
                <w:sz w:val="24"/>
                <w:szCs w:val="24"/>
              </w:rPr>
            </w:pPr>
            <w:r w:rsidRPr="0098087A">
              <w:rPr>
                <w:sz w:val="24"/>
                <w:szCs w:val="24"/>
              </w:rPr>
              <w:t>Session 12 (2 Hour)  Seminar</w:t>
            </w:r>
          </w:p>
        </w:tc>
        <w:tc>
          <w:tcPr>
            <w:tcW w:w="1070" w:type="pct"/>
            <w:vMerge/>
            <w:tcBorders>
              <w:left w:val="single" w:sz="4" w:space="0" w:color="auto"/>
              <w:right w:val="single" w:sz="4" w:space="0" w:color="auto"/>
            </w:tcBorders>
          </w:tcPr>
          <w:p w14:paraId="3B456B0C" w14:textId="77777777" w:rsidR="00215DDB" w:rsidRPr="0098087A" w:rsidRDefault="00215DDB" w:rsidP="00F374E6">
            <w:pPr>
              <w:rPr>
                <w:sz w:val="24"/>
                <w:szCs w:val="24"/>
              </w:rPr>
            </w:pPr>
          </w:p>
        </w:tc>
        <w:tc>
          <w:tcPr>
            <w:tcW w:w="930" w:type="pct"/>
            <w:gridSpan w:val="2"/>
            <w:vMerge/>
            <w:tcBorders>
              <w:left w:val="single" w:sz="4" w:space="0" w:color="auto"/>
              <w:bottom w:val="single" w:sz="4" w:space="0" w:color="auto"/>
              <w:right w:val="single" w:sz="4" w:space="0" w:color="auto"/>
            </w:tcBorders>
          </w:tcPr>
          <w:p w14:paraId="71288665" w14:textId="77777777" w:rsidR="00215DDB" w:rsidRPr="0098087A" w:rsidRDefault="00215DDB" w:rsidP="00F374E6">
            <w:pPr>
              <w:rPr>
                <w:sz w:val="24"/>
                <w:szCs w:val="24"/>
              </w:rPr>
            </w:pPr>
          </w:p>
        </w:tc>
        <w:tc>
          <w:tcPr>
            <w:tcW w:w="1396" w:type="pct"/>
            <w:tcBorders>
              <w:top w:val="single" w:sz="4" w:space="0" w:color="auto"/>
              <w:left w:val="single" w:sz="4" w:space="0" w:color="auto"/>
              <w:bottom w:val="single" w:sz="4" w:space="0" w:color="auto"/>
              <w:right w:val="single" w:sz="4" w:space="0" w:color="auto"/>
            </w:tcBorders>
          </w:tcPr>
          <w:p w14:paraId="69DA681E" w14:textId="77777777" w:rsidR="00215DDB" w:rsidRDefault="00215DDB" w:rsidP="00F374E6">
            <w:pPr>
              <w:rPr>
                <w:sz w:val="24"/>
                <w:szCs w:val="24"/>
              </w:rPr>
            </w:pPr>
            <w:r w:rsidRPr="0098087A">
              <w:rPr>
                <w:sz w:val="24"/>
                <w:szCs w:val="24"/>
              </w:rPr>
              <w:t>Seminar</w:t>
            </w:r>
            <w:r w:rsidR="009E68C6">
              <w:rPr>
                <w:sz w:val="24"/>
                <w:szCs w:val="24"/>
              </w:rPr>
              <w:t>:</w:t>
            </w:r>
          </w:p>
          <w:p w14:paraId="6BF0D083" w14:textId="05BA7F80" w:rsidR="00C37C6D" w:rsidRDefault="00C37C6D" w:rsidP="00C37C6D">
            <w:pPr>
              <w:rPr>
                <w:sz w:val="24"/>
                <w:szCs w:val="24"/>
              </w:rPr>
            </w:pPr>
            <w:r>
              <w:rPr>
                <w:sz w:val="24"/>
                <w:szCs w:val="24"/>
              </w:rPr>
              <w:t>The seminar will allow students to discuss their own research and understanding of the topics covered in the webinar lecture and eLearning. The seminar will also allow the students to explore the question what global support mechanisms could be successfully implemented in the UK educational setting?</w:t>
            </w:r>
          </w:p>
          <w:p w14:paraId="2997FD9C" w14:textId="30529A28" w:rsidR="00C37C6D" w:rsidRDefault="00C37C6D" w:rsidP="00C37C6D">
            <w:pPr>
              <w:rPr>
                <w:sz w:val="24"/>
                <w:szCs w:val="24"/>
              </w:rPr>
            </w:pPr>
            <w:r>
              <w:rPr>
                <w:sz w:val="24"/>
                <w:szCs w:val="24"/>
              </w:rPr>
              <w:t xml:space="preserve"> </w:t>
            </w:r>
          </w:p>
          <w:p w14:paraId="3AB8C521" w14:textId="3CC3ECD8" w:rsidR="00C37C6D" w:rsidRPr="0098087A" w:rsidRDefault="00C37C6D" w:rsidP="00F374E6">
            <w:pPr>
              <w:rPr>
                <w:sz w:val="24"/>
                <w:szCs w:val="24"/>
              </w:rPr>
            </w:pPr>
          </w:p>
        </w:tc>
        <w:tc>
          <w:tcPr>
            <w:tcW w:w="815" w:type="pct"/>
            <w:vMerge/>
            <w:tcBorders>
              <w:left w:val="single" w:sz="4" w:space="0" w:color="auto"/>
              <w:bottom w:val="single" w:sz="4" w:space="0" w:color="auto"/>
              <w:right w:val="single" w:sz="4" w:space="0" w:color="auto"/>
            </w:tcBorders>
          </w:tcPr>
          <w:p w14:paraId="5D6F6751" w14:textId="77777777" w:rsidR="00215DDB" w:rsidRPr="0098087A" w:rsidRDefault="00215DDB" w:rsidP="00F374E6">
            <w:pPr>
              <w:rPr>
                <w:sz w:val="24"/>
                <w:szCs w:val="24"/>
              </w:rPr>
            </w:pPr>
          </w:p>
        </w:tc>
      </w:tr>
    </w:tbl>
    <w:p w14:paraId="3A0CFED3" w14:textId="77777777" w:rsidR="000D7794" w:rsidRDefault="000D7794"/>
    <w:p w14:paraId="158EAC29" w14:textId="77777777" w:rsidR="00036733" w:rsidRDefault="00036733" w:rsidP="00763E7F">
      <w:pPr>
        <w:pStyle w:val="Heading1"/>
        <w:sectPr w:rsidR="00036733" w:rsidSect="0098087A">
          <w:pgSz w:w="23814" w:h="16839" w:orient="landscape" w:code="8"/>
          <w:pgMar w:top="284" w:right="395" w:bottom="426" w:left="567" w:header="708" w:footer="708" w:gutter="0"/>
          <w:cols w:space="708"/>
          <w:docGrid w:linePitch="360"/>
        </w:sectPr>
      </w:pPr>
    </w:p>
    <w:p w14:paraId="2BEACBDD" w14:textId="1CC6509A" w:rsidR="00766C4C" w:rsidRDefault="00763E7F" w:rsidP="00763E7F">
      <w:pPr>
        <w:pStyle w:val="Heading1"/>
      </w:pPr>
      <w:bookmarkStart w:id="14" w:name="_Toc506799799"/>
      <w:r>
        <w:lastRenderedPageBreak/>
        <w:t>Academic Critique</w:t>
      </w:r>
      <w:bookmarkEnd w:id="14"/>
    </w:p>
    <w:p w14:paraId="0AE25568" w14:textId="7E9EA634" w:rsidR="00EA2036" w:rsidRPr="00EA2036" w:rsidRDefault="00EA2036" w:rsidP="00EA2036">
      <w:pPr>
        <w:spacing w:after="0"/>
        <w:rPr>
          <w:sz w:val="24"/>
          <w:szCs w:val="24"/>
        </w:rPr>
      </w:pPr>
    </w:p>
    <w:p w14:paraId="54DFE8E4" w14:textId="40C7FFE7" w:rsidR="00EA2036" w:rsidRPr="00EA2036" w:rsidRDefault="00EA2036" w:rsidP="00EA2036">
      <w:pPr>
        <w:spacing w:after="0" w:line="360" w:lineRule="auto"/>
        <w:rPr>
          <w:sz w:val="24"/>
          <w:szCs w:val="24"/>
        </w:rPr>
      </w:pPr>
      <w:r w:rsidRPr="00EA2036">
        <w:rPr>
          <w:sz w:val="24"/>
          <w:szCs w:val="24"/>
        </w:rPr>
        <w:t xml:space="preserve">The purpose of this critique is to clearly demonstrate and explore the links between a variety of learning theories and the teaching, learning and assessment methods outlined in the teaching and learning and assessment chapters. In order to achieve this the review will first outline the learning theories that may apply to both teaching and assessment. The review will then discuss why meeting individual learning styles was not a consideration in the planning of the overall scheme of work and why it is unlikely that they will be a primary consideration as the module tutor plans and develops both the distance learning elements and the face to face seminars. </w:t>
      </w:r>
    </w:p>
    <w:p w14:paraId="15C57DE1" w14:textId="1629E29C" w:rsidR="00EA2036" w:rsidRDefault="009E33C0" w:rsidP="00E178FA">
      <w:pPr>
        <w:spacing w:after="0" w:line="360" w:lineRule="auto"/>
        <w:rPr>
          <w:sz w:val="24"/>
          <w:szCs w:val="24"/>
        </w:rPr>
      </w:pPr>
      <w:r w:rsidRPr="00E178FA">
        <w:rPr>
          <w:sz w:val="24"/>
          <w:szCs w:val="24"/>
        </w:rPr>
        <w:t xml:space="preserve">As noted in the teaching and learning methods chapter this module will utilise distance learning encompassing both lecture webinars and eLearning formats and face to face seminars. </w:t>
      </w:r>
      <w:r w:rsidR="00F05550" w:rsidRPr="00E178FA">
        <w:rPr>
          <w:sz w:val="24"/>
          <w:szCs w:val="24"/>
        </w:rPr>
        <w:t xml:space="preserve">Reece &amp; Walker (2007) define distance learning as where the student and teacher meet rarely and often the material includes written, audio or video course material. </w:t>
      </w:r>
      <w:r w:rsidRPr="00E178FA">
        <w:rPr>
          <w:sz w:val="24"/>
          <w:szCs w:val="24"/>
        </w:rPr>
        <w:t xml:space="preserve">Rogers &amp; </w:t>
      </w:r>
      <w:proofErr w:type="spellStart"/>
      <w:r w:rsidRPr="00E178FA">
        <w:rPr>
          <w:sz w:val="24"/>
          <w:szCs w:val="24"/>
        </w:rPr>
        <w:t>Horrocks</w:t>
      </w:r>
      <w:proofErr w:type="spellEnd"/>
      <w:r w:rsidRPr="00E178FA">
        <w:rPr>
          <w:sz w:val="24"/>
          <w:szCs w:val="24"/>
        </w:rPr>
        <w:t xml:space="preserve"> (2010) d</w:t>
      </w:r>
      <w:r w:rsidR="00F05550" w:rsidRPr="00E178FA">
        <w:rPr>
          <w:sz w:val="24"/>
          <w:szCs w:val="24"/>
        </w:rPr>
        <w:t xml:space="preserve">escribe the use of distance and face to face teaching </w:t>
      </w:r>
      <w:r w:rsidRPr="00E178FA">
        <w:rPr>
          <w:sz w:val="24"/>
          <w:szCs w:val="24"/>
        </w:rPr>
        <w:t xml:space="preserve">as blended learning and is often selected for either institutional or logistical reasons. This particular module is aimed at students </w:t>
      </w:r>
      <w:r w:rsidR="003E66F7" w:rsidRPr="00E178FA">
        <w:rPr>
          <w:sz w:val="24"/>
          <w:szCs w:val="24"/>
        </w:rPr>
        <w:t xml:space="preserve">undertaking a </w:t>
      </w:r>
      <w:r w:rsidR="00F05550" w:rsidRPr="00E178FA">
        <w:rPr>
          <w:sz w:val="24"/>
          <w:szCs w:val="24"/>
        </w:rPr>
        <w:t>Master’s</w:t>
      </w:r>
      <w:r w:rsidR="003E66F7" w:rsidRPr="00E178FA">
        <w:rPr>
          <w:sz w:val="24"/>
          <w:szCs w:val="24"/>
        </w:rPr>
        <w:t xml:space="preserve"> degree and as such they will be classified as mature student and will likely have additional responsibilities outside of their studies. </w:t>
      </w:r>
      <w:r w:rsidR="006C1FFF" w:rsidRPr="00E178FA">
        <w:rPr>
          <w:sz w:val="24"/>
          <w:szCs w:val="24"/>
        </w:rPr>
        <w:t>Minton (2005) suggests that t</w:t>
      </w:r>
      <w:r w:rsidR="003E66F7" w:rsidRPr="00E178FA">
        <w:rPr>
          <w:sz w:val="24"/>
          <w:szCs w:val="24"/>
        </w:rPr>
        <w:t>he use of distance learning supports these students allowing them to engage effectively</w:t>
      </w:r>
      <w:r w:rsidR="00F05550" w:rsidRPr="00E178FA">
        <w:rPr>
          <w:sz w:val="24"/>
          <w:szCs w:val="24"/>
        </w:rPr>
        <w:t xml:space="preserve"> at a time that suits them</w:t>
      </w:r>
      <w:r w:rsidR="003E66F7" w:rsidRPr="00E178FA">
        <w:rPr>
          <w:sz w:val="24"/>
          <w:szCs w:val="24"/>
        </w:rPr>
        <w:t xml:space="preserve">. </w:t>
      </w:r>
      <w:r w:rsidR="006C1FFF" w:rsidRPr="00E178FA">
        <w:rPr>
          <w:sz w:val="24"/>
          <w:szCs w:val="24"/>
        </w:rPr>
        <w:t xml:space="preserve">Armitage, et al. (2003) also discusses this at length suggesting that distance learning ensures learners become more self-directed and are in more control of their learning. </w:t>
      </w:r>
      <w:proofErr w:type="spellStart"/>
      <w:r w:rsidR="00EE0220" w:rsidRPr="00E178FA">
        <w:rPr>
          <w:sz w:val="24"/>
          <w:szCs w:val="24"/>
        </w:rPr>
        <w:t>Mohorovičić</w:t>
      </w:r>
      <w:proofErr w:type="spellEnd"/>
      <w:r w:rsidR="00EE0220" w:rsidRPr="00E178FA">
        <w:rPr>
          <w:sz w:val="24"/>
          <w:szCs w:val="24"/>
        </w:rPr>
        <w:t>, et al. (2011) support this view suggesting that incorporating a variety of technological and alternative teaching methods into a course will enhance the students enjoyment and thus participation</w:t>
      </w:r>
      <w:r w:rsidR="00F8482F" w:rsidRPr="00E178FA">
        <w:rPr>
          <w:sz w:val="24"/>
          <w:szCs w:val="24"/>
        </w:rPr>
        <w:t xml:space="preserve">. </w:t>
      </w:r>
      <w:r w:rsidR="000E2A95" w:rsidRPr="00E178FA">
        <w:rPr>
          <w:sz w:val="24"/>
          <w:szCs w:val="24"/>
        </w:rPr>
        <w:t xml:space="preserve">As noted above the module plans to utilise lecture webinars largely as an introduction to each section of the module. </w:t>
      </w:r>
      <w:r w:rsidR="00F8482F" w:rsidRPr="00E178FA">
        <w:rPr>
          <w:sz w:val="24"/>
          <w:szCs w:val="24"/>
        </w:rPr>
        <w:t xml:space="preserve">Careless (2012) states that the term webinar was first </w:t>
      </w:r>
      <w:r w:rsidR="00E178FA" w:rsidRPr="00E178FA">
        <w:rPr>
          <w:sz w:val="24"/>
          <w:szCs w:val="24"/>
        </w:rPr>
        <w:t xml:space="preserve">used in 1998 and is derived from a blend of the words seminar and web. They are live online presentations or workshops that are conducted via web conferencing. </w:t>
      </w:r>
      <w:r w:rsidR="00E178FA" w:rsidRPr="00E178FA">
        <w:rPr>
          <w:noProof/>
          <w:sz w:val="24"/>
          <w:szCs w:val="24"/>
        </w:rPr>
        <w:t>Guanci (2010) provides a number of suggests when developing a webinar particularly to use more images rather than words stating that fifty-five percent of learner</w:t>
      </w:r>
      <w:r w:rsidR="00E178FA">
        <w:rPr>
          <w:noProof/>
          <w:sz w:val="24"/>
          <w:szCs w:val="24"/>
        </w:rPr>
        <w:t xml:space="preserve">s are visual learners. </w:t>
      </w:r>
      <w:r w:rsidR="0095798C">
        <w:rPr>
          <w:noProof/>
          <w:sz w:val="24"/>
          <w:szCs w:val="24"/>
        </w:rPr>
        <w:t>This reference to visual learners is a clear nod to the neuro-linguistic programming model of learning that suggests that there are four learning styles, Visual, Auditory, Reading and Kinasthetic, this model suggests that some individuals use one sense more than others in order to process information for learning</w:t>
      </w:r>
      <w:sdt>
        <w:sdtPr>
          <w:rPr>
            <w:noProof/>
            <w:sz w:val="24"/>
            <w:szCs w:val="24"/>
          </w:rPr>
          <w:id w:val="2018582947"/>
          <w:citation/>
        </w:sdtPr>
        <w:sdtContent>
          <w:r w:rsidR="0095798C">
            <w:rPr>
              <w:noProof/>
              <w:sz w:val="24"/>
              <w:szCs w:val="24"/>
            </w:rPr>
            <w:fldChar w:fldCharType="begin"/>
          </w:r>
          <w:r w:rsidR="0095798C">
            <w:rPr>
              <w:noProof/>
              <w:sz w:val="24"/>
              <w:szCs w:val="24"/>
            </w:rPr>
            <w:instrText xml:space="preserve"> CITATION Ala14 \l 2057 </w:instrText>
          </w:r>
          <w:r w:rsidR="0095798C">
            <w:rPr>
              <w:noProof/>
              <w:sz w:val="24"/>
              <w:szCs w:val="24"/>
            </w:rPr>
            <w:fldChar w:fldCharType="separate"/>
          </w:r>
          <w:r w:rsidR="00751F11">
            <w:rPr>
              <w:noProof/>
              <w:sz w:val="24"/>
              <w:szCs w:val="24"/>
            </w:rPr>
            <w:t xml:space="preserve"> </w:t>
          </w:r>
          <w:r w:rsidR="00751F11" w:rsidRPr="00751F11">
            <w:rPr>
              <w:noProof/>
              <w:sz w:val="24"/>
              <w:szCs w:val="24"/>
            </w:rPr>
            <w:t>(Pritchard, 2014)</w:t>
          </w:r>
          <w:r w:rsidR="0095798C">
            <w:rPr>
              <w:noProof/>
              <w:sz w:val="24"/>
              <w:szCs w:val="24"/>
            </w:rPr>
            <w:fldChar w:fldCharType="end"/>
          </w:r>
        </w:sdtContent>
      </w:sdt>
      <w:r w:rsidR="0095798C">
        <w:rPr>
          <w:noProof/>
          <w:sz w:val="24"/>
          <w:szCs w:val="24"/>
        </w:rPr>
        <w:t xml:space="preserve">. In the case of a webinar all of these learning styles would be met to a greater or lesser degree, either through the </w:t>
      </w:r>
      <w:r w:rsidR="0095798C">
        <w:rPr>
          <w:noProof/>
          <w:sz w:val="24"/>
          <w:szCs w:val="24"/>
        </w:rPr>
        <w:lastRenderedPageBreak/>
        <w:t>slides presented on the screen or the audio from the presenter. As noted above</w:t>
      </w:r>
      <w:r w:rsidR="0033611B">
        <w:rPr>
          <w:noProof/>
          <w:sz w:val="24"/>
          <w:szCs w:val="24"/>
        </w:rPr>
        <w:t>,</w:t>
      </w:r>
      <w:r w:rsidR="0095798C">
        <w:rPr>
          <w:noProof/>
          <w:sz w:val="24"/>
          <w:szCs w:val="24"/>
        </w:rPr>
        <w:t xml:space="preserve"> generally webinars are live events and w</w:t>
      </w:r>
      <w:proofErr w:type="spellStart"/>
      <w:r w:rsidR="006C1FFF" w:rsidRPr="00E178FA">
        <w:rPr>
          <w:sz w:val="24"/>
          <w:szCs w:val="24"/>
        </w:rPr>
        <w:t>hilst</w:t>
      </w:r>
      <w:proofErr w:type="spellEnd"/>
      <w:r w:rsidR="006C1FFF" w:rsidRPr="00E178FA">
        <w:rPr>
          <w:sz w:val="24"/>
          <w:szCs w:val="24"/>
        </w:rPr>
        <w:t xml:space="preserve"> the chapter teaching and learning methods </w:t>
      </w:r>
      <w:r w:rsidR="0095798C">
        <w:rPr>
          <w:sz w:val="24"/>
          <w:szCs w:val="24"/>
        </w:rPr>
        <w:t xml:space="preserve">does not </w:t>
      </w:r>
      <w:r w:rsidR="006C1FFF" w:rsidRPr="00E178FA">
        <w:rPr>
          <w:sz w:val="24"/>
          <w:szCs w:val="24"/>
        </w:rPr>
        <w:t>specifically state that</w:t>
      </w:r>
      <w:r w:rsidR="0095798C">
        <w:rPr>
          <w:sz w:val="24"/>
          <w:szCs w:val="24"/>
        </w:rPr>
        <w:t xml:space="preserve"> the lectures sections will be pre-recorded it is reasonable to assume that this will be the case as it would maintain the flexibility for the learner to engage at a time that suits them, in this case a kinaesthetic learner’s need can also be met as they will have the opportunity to pause the lecture to either look up a particular point or </w:t>
      </w:r>
      <w:r w:rsidR="009511C3">
        <w:rPr>
          <w:sz w:val="24"/>
          <w:szCs w:val="24"/>
        </w:rPr>
        <w:t xml:space="preserve">to take a break. Effective webinar design for a kinaesthetic learner would also include associations to prior events to support the learning. </w:t>
      </w:r>
    </w:p>
    <w:p w14:paraId="1972D34B" w14:textId="6548B033" w:rsidR="00CB7DBC" w:rsidRDefault="0033611B" w:rsidP="00CB7DBC">
      <w:pPr>
        <w:spacing w:after="0" w:line="360" w:lineRule="auto"/>
        <w:rPr>
          <w:sz w:val="24"/>
          <w:szCs w:val="24"/>
        </w:rPr>
      </w:pPr>
      <w:r w:rsidRPr="00CB7DBC">
        <w:rPr>
          <w:sz w:val="24"/>
          <w:szCs w:val="24"/>
        </w:rPr>
        <w:t xml:space="preserve">The design of the module also allows the Felder-Silverman model of learning styles to be applied. Pritchard (2014) states that these can be seen on a series of scales between sensing and </w:t>
      </w:r>
      <w:r w:rsidR="00CB7DBC" w:rsidRPr="00CB7DBC">
        <w:rPr>
          <w:sz w:val="24"/>
          <w:szCs w:val="24"/>
        </w:rPr>
        <w:t>intuitive</w:t>
      </w:r>
      <w:r w:rsidRPr="00CB7DBC">
        <w:rPr>
          <w:sz w:val="24"/>
          <w:szCs w:val="24"/>
        </w:rPr>
        <w:t xml:space="preserve"> learners, visual to verbal learners inductive to deductive learners, active to reflective learners and finally sequential to global learners. In all cases the design of the topics within the module building information</w:t>
      </w:r>
      <w:r w:rsidR="0058514D" w:rsidRPr="00CB7DBC">
        <w:rPr>
          <w:sz w:val="24"/>
          <w:szCs w:val="24"/>
        </w:rPr>
        <w:t xml:space="preserve"> from distinct facts in the webinars to a discussion with in the seminars exploring wider issues supports each individuals needs whilst still exposing them to the required content of the course and allowing them to engage with it in their own way. </w:t>
      </w:r>
      <w:r w:rsidR="00CB7DBC" w:rsidRPr="00CB7DBC">
        <w:rPr>
          <w:noProof/>
          <w:sz w:val="24"/>
          <w:szCs w:val="24"/>
        </w:rPr>
        <w:t xml:space="preserve">Pritchard </w:t>
      </w:r>
      <w:r w:rsidR="00CB7DBC">
        <w:rPr>
          <w:noProof/>
          <w:sz w:val="24"/>
          <w:szCs w:val="24"/>
        </w:rPr>
        <w:t>(</w:t>
      </w:r>
      <w:r w:rsidR="00CB7DBC" w:rsidRPr="00CB7DBC">
        <w:rPr>
          <w:noProof/>
          <w:sz w:val="24"/>
          <w:szCs w:val="24"/>
        </w:rPr>
        <w:t>2014)</w:t>
      </w:r>
      <w:r w:rsidR="00CB7DBC">
        <w:rPr>
          <w:noProof/>
          <w:sz w:val="24"/>
          <w:szCs w:val="24"/>
        </w:rPr>
        <w:t xml:space="preserve"> also outlines research undertaken by Dunn and Dunn that suggests that </w:t>
      </w:r>
      <w:r w:rsidR="00202506">
        <w:rPr>
          <w:noProof/>
          <w:sz w:val="24"/>
          <w:szCs w:val="24"/>
        </w:rPr>
        <w:t>alterations to room layout by a tutor can enhance the learning by the student, clearly for a distance learning program this is not physically possible however the student being in a comfortable environment and having the ability to manage and manipulate that environment at will</w:t>
      </w:r>
      <w:r w:rsidR="00EB279A">
        <w:rPr>
          <w:noProof/>
          <w:sz w:val="24"/>
          <w:szCs w:val="24"/>
        </w:rPr>
        <w:t>,</w:t>
      </w:r>
      <w:r w:rsidR="00202506">
        <w:rPr>
          <w:noProof/>
          <w:sz w:val="24"/>
          <w:szCs w:val="24"/>
        </w:rPr>
        <w:t xml:space="preserve"> without negatively impacting on other learners should benefit the individual. </w:t>
      </w:r>
    </w:p>
    <w:p w14:paraId="1DD52CF1" w14:textId="0CF848EC" w:rsidR="0033611B" w:rsidRPr="00CB7DBC" w:rsidRDefault="00CB7DBC" w:rsidP="00CB7DBC">
      <w:pPr>
        <w:spacing w:after="0" w:line="360" w:lineRule="auto"/>
        <w:rPr>
          <w:sz w:val="24"/>
          <w:szCs w:val="24"/>
        </w:rPr>
      </w:pPr>
      <w:r w:rsidRPr="00CB7DBC">
        <w:rPr>
          <w:sz w:val="24"/>
          <w:szCs w:val="24"/>
        </w:rPr>
        <w:t xml:space="preserve">Dunn &amp; Dunn (1992) suggest that learning styles </w:t>
      </w:r>
      <w:r>
        <w:rPr>
          <w:sz w:val="24"/>
          <w:szCs w:val="24"/>
        </w:rPr>
        <w:t>are</w:t>
      </w:r>
      <w:r w:rsidRPr="00CB7DBC">
        <w:rPr>
          <w:sz w:val="24"/>
          <w:szCs w:val="24"/>
        </w:rPr>
        <w:t xml:space="preserve"> not</w:t>
      </w:r>
      <w:r w:rsidR="00202506">
        <w:rPr>
          <w:sz w:val="24"/>
          <w:szCs w:val="24"/>
        </w:rPr>
        <w:t xml:space="preserve"> singularly</w:t>
      </w:r>
      <w:r w:rsidRPr="00CB7DBC">
        <w:rPr>
          <w:sz w:val="24"/>
          <w:szCs w:val="24"/>
        </w:rPr>
        <w:t xml:space="preserve"> about how a person acquires </w:t>
      </w:r>
      <w:r>
        <w:rPr>
          <w:sz w:val="24"/>
          <w:szCs w:val="24"/>
        </w:rPr>
        <w:t xml:space="preserve">and remembers new or difficult information as in the neuro-linguistic processing model or whether it is acquired sequentially or globally as in the Felder-Silverman model, or even the </w:t>
      </w:r>
      <w:r w:rsidR="00202506">
        <w:rPr>
          <w:sz w:val="24"/>
          <w:szCs w:val="24"/>
        </w:rPr>
        <w:t>environment</w:t>
      </w:r>
      <w:r>
        <w:rPr>
          <w:sz w:val="24"/>
          <w:szCs w:val="24"/>
        </w:rPr>
        <w:t xml:space="preserve"> in which the learning takes place as suggested in the earlier works discussed above</w:t>
      </w:r>
      <w:r w:rsidR="00202506">
        <w:rPr>
          <w:sz w:val="24"/>
          <w:szCs w:val="24"/>
        </w:rPr>
        <w:t>, rather learning styles need to be considered as a sum of these parts in order to effectively enhance a student’s academic achievement</w:t>
      </w:r>
      <w:r w:rsidR="006E128A">
        <w:rPr>
          <w:sz w:val="24"/>
          <w:szCs w:val="24"/>
        </w:rPr>
        <w:t xml:space="preserve">. In the case of the distance learning portion of the module </w:t>
      </w:r>
      <w:r w:rsidR="00EB279A">
        <w:rPr>
          <w:sz w:val="24"/>
          <w:szCs w:val="24"/>
        </w:rPr>
        <w:t>careful design by the individual tutors should cover these aspects effectively.</w:t>
      </w:r>
    </w:p>
    <w:p w14:paraId="547ACC1F" w14:textId="4A44FB43" w:rsidR="00EA2036" w:rsidRPr="00A16FBA" w:rsidRDefault="00EB279A" w:rsidP="00A16FBA">
      <w:pPr>
        <w:spacing w:after="0" w:line="360" w:lineRule="auto"/>
        <w:rPr>
          <w:sz w:val="24"/>
          <w:szCs w:val="24"/>
        </w:rPr>
      </w:pPr>
      <w:r w:rsidRPr="00A16FBA">
        <w:rPr>
          <w:sz w:val="24"/>
          <w:szCs w:val="24"/>
        </w:rPr>
        <w:t>As noted in the assessment chapter</w:t>
      </w:r>
      <w:r w:rsidR="00A16FBA" w:rsidRPr="00A16FBA">
        <w:rPr>
          <w:sz w:val="24"/>
          <w:szCs w:val="24"/>
        </w:rPr>
        <w:t xml:space="preserve"> </w:t>
      </w:r>
      <w:r w:rsidR="00A16FBA">
        <w:rPr>
          <w:sz w:val="24"/>
          <w:szCs w:val="24"/>
        </w:rPr>
        <w:t xml:space="preserve">this module will be </w:t>
      </w:r>
      <w:proofErr w:type="spellStart"/>
      <w:r w:rsidR="00A16FBA">
        <w:rPr>
          <w:sz w:val="24"/>
          <w:szCs w:val="24"/>
        </w:rPr>
        <w:t>summatively</w:t>
      </w:r>
      <w:proofErr w:type="spellEnd"/>
      <w:r w:rsidR="00A16FBA">
        <w:rPr>
          <w:sz w:val="24"/>
          <w:szCs w:val="24"/>
        </w:rPr>
        <w:t xml:space="preserve"> assessed through three distinct but linked assignment</w:t>
      </w:r>
      <w:r w:rsidR="00261183">
        <w:rPr>
          <w:sz w:val="24"/>
          <w:szCs w:val="24"/>
        </w:rPr>
        <w:t>s. The nature of the assignments being a needs analysis, report and academic interview link effectively with, and are in line with Honey and Mumford</w:t>
      </w:r>
      <w:r w:rsidR="00253F75">
        <w:rPr>
          <w:sz w:val="24"/>
          <w:szCs w:val="24"/>
        </w:rPr>
        <w:t>’</w:t>
      </w:r>
      <w:r w:rsidR="00261183">
        <w:rPr>
          <w:sz w:val="24"/>
          <w:szCs w:val="24"/>
        </w:rPr>
        <w:t>s</w:t>
      </w:r>
      <w:r w:rsidR="00253F75">
        <w:rPr>
          <w:sz w:val="24"/>
          <w:szCs w:val="24"/>
        </w:rPr>
        <w:t xml:space="preserve"> learning styles model. The practical nature of the assignments in developing a project with the potential for it to be implemented suit an activist style. Reflectors are able to gather significant amounts of data through the needs analysis and then apply that information in the report section. Theorist learners are able to consider a </w:t>
      </w:r>
      <w:r w:rsidR="00253F75">
        <w:rPr>
          <w:sz w:val="24"/>
          <w:szCs w:val="24"/>
        </w:rPr>
        <w:lastRenderedPageBreak/>
        <w:t xml:space="preserve">wide variety of approaches and develop links between them ensuring the approaches fits the framework. Finally and possibly most effectively pragmatist learners will be able to seek out and effectively develop a wide range of </w:t>
      </w:r>
      <w:r w:rsidR="000213CF">
        <w:rPr>
          <w:sz w:val="24"/>
          <w:szCs w:val="24"/>
        </w:rPr>
        <w:t xml:space="preserve">new ideas and concepts that can be applied in a practical manner </w:t>
      </w:r>
      <w:r w:rsidR="000213CF" w:rsidRPr="000213CF">
        <w:rPr>
          <w:noProof/>
          <w:sz w:val="24"/>
          <w:szCs w:val="24"/>
        </w:rPr>
        <w:t>(Zwanenberg, et al., 2000)</w:t>
      </w:r>
      <w:r w:rsidR="000213CF">
        <w:rPr>
          <w:sz w:val="24"/>
          <w:szCs w:val="24"/>
        </w:rPr>
        <w:t xml:space="preserve">, </w:t>
      </w:r>
      <w:r w:rsidR="000213CF" w:rsidRPr="000213CF">
        <w:rPr>
          <w:noProof/>
          <w:sz w:val="24"/>
          <w:szCs w:val="24"/>
        </w:rPr>
        <w:t>Pritchard, 2014)</w:t>
      </w:r>
      <w:r w:rsidR="000213CF">
        <w:rPr>
          <w:sz w:val="24"/>
          <w:szCs w:val="24"/>
        </w:rPr>
        <w:t xml:space="preserve">. </w:t>
      </w:r>
      <w:r w:rsidR="00253F75">
        <w:rPr>
          <w:sz w:val="24"/>
          <w:szCs w:val="24"/>
        </w:rPr>
        <w:t xml:space="preserve"> </w:t>
      </w:r>
      <w:r w:rsidR="000213CF" w:rsidRPr="000213CF">
        <w:rPr>
          <w:noProof/>
          <w:sz w:val="24"/>
          <w:szCs w:val="24"/>
        </w:rPr>
        <w:t xml:space="preserve">Zwanenberg, et al. </w:t>
      </w:r>
      <w:r w:rsidR="000213CF">
        <w:rPr>
          <w:noProof/>
          <w:sz w:val="24"/>
          <w:szCs w:val="24"/>
        </w:rPr>
        <w:t>(</w:t>
      </w:r>
      <w:r w:rsidR="000213CF" w:rsidRPr="000213CF">
        <w:rPr>
          <w:noProof/>
          <w:sz w:val="24"/>
          <w:szCs w:val="24"/>
        </w:rPr>
        <w:t>2000)</w:t>
      </w:r>
      <w:r w:rsidR="000213CF">
        <w:rPr>
          <w:noProof/>
          <w:sz w:val="24"/>
          <w:szCs w:val="24"/>
        </w:rPr>
        <w:t xml:space="preserve"> also noted that Honey and Mumford’s theory is based on Kolbs </w:t>
      </w:r>
      <w:r w:rsidR="00302366">
        <w:rPr>
          <w:noProof/>
          <w:sz w:val="24"/>
          <w:szCs w:val="24"/>
        </w:rPr>
        <w:t xml:space="preserve">experiential learning model. </w:t>
      </w:r>
      <w:r w:rsidR="00861558">
        <w:rPr>
          <w:noProof/>
          <w:sz w:val="24"/>
          <w:szCs w:val="24"/>
        </w:rPr>
        <w:t xml:space="preserve">As discussed by </w:t>
      </w:r>
      <w:r w:rsidR="00302366" w:rsidRPr="00302366">
        <w:rPr>
          <w:noProof/>
          <w:sz w:val="24"/>
          <w:szCs w:val="24"/>
        </w:rPr>
        <w:t xml:space="preserve">Kolb </w:t>
      </w:r>
      <w:r w:rsidR="00302366">
        <w:rPr>
          <w:noProof/>
          <w:sz w:val="24"/>
          <w:szCs w:val="24"/>
        </w:rPr>
        <w:t>(</w:t>
      </w:r>
      <w:r w:rsidR="00302366" w:rsidRPr="00302366">
        <w:rPr>
          <w:noProof/>
          <w:sz w:val="24"/>
          <w:szCs w:val="24"/>
        </w:rPr>
        <w:t>2015)</w:t>
      </w:r>
      <w:r w:rsidR="00302366">
        <w:rPr>
          <w:noProof/>
          <w:sz w:val="24"/>
          <w:szCs w:val="24"/>
        </w:rPr>
        <w:t xml:space="preserve"> experiential learning theory</w:t>
      </w:r>
      <w:r w:rsidR="00861558">
        <w:rPr>
          <w:noProof/>
          <w:sz w:val="24"/>
          <w:szCs w:val="24"/>
        </w:rPr>
        <w:t xml:space="preserve"> was discovered from the work of earlier theorists such as Piaget and Dewey. The theory involves four distinct cycles or processes, in order for learning to occur. These processes are a concrete experience, reflective observation, abstract conceptualization and active experimentation. In the case of this summative assessment </w:t>
      </w:r>
      <w:r w:rsidR="00B3253B">
        <w:rPr>
          <w:noProof/>
          <w:sz w:val="24"/>
          <w:szCs w:val="24"/>
        </w:rPr>
        <w:t xml:space="preserve">the needs analysis </w:t>
      </w:r>
      <w:r w:rsidR="00861558">
        <w:rPr>
          <w:noProof/>
          <w:sz w:val="24"/>
          <w:szCs w:val="24"/>
        </w:rPr>
        <w:t>will allow the student</w:t>
      </w:r>
      <w:r w:rsidR="00B3253B">
        <w:rPr>
          <w:noProof/>
          <w:sz w:val="24"/>
          <w:szCs w:val="24"/>
        </w:rPr>
        <w:t xml:space="preserve"> to develop a personal involvement with the project as they identify the needs. In turn this will then allow the student to reflect on the need and how they impact on the end user from a variety of different view points. The information gathered in the needs analysis leads to the student reflecting on the issues and ultimately developing a plan of action through the report ensuring that the final two processes of Kolbs model are met. Ideally the academic interview portion of this assessment would allow the process to begin again as the student would reflect on the feedback given.   </w:t>
      </w:r>
      <w:r w:rsidR="00861558">
        <w:rPr>
          <w:noProof/>
          <w:sz w:val="24"/>
          <w:szCs w:val="24"/>
        </w:rPr>
        <w:t xml:space="preserve"> </w:t>
      </w:r>
    </w:p>
    <w:p w14:paraId="4252E778" w14:textId="48FA9543" w:rsidR="00A16FBA" w:rsidRPr="00AC7FE6" w:rsidRDefault="00742453" w:rsidP="00AC7FE6">
      <w:pPr>
        <w:spacing w:after="0" w:line="360" w:lineRule="auto"/>
        <w:rPr>
          <w:noProof/>
          <w:sz w:val="24"/>
          <w:szCs w:val="24"/>
        </w:rPr>
      </w:pPr>
      <w:r w:rsidRPr="00AC7FE6">
        <w:rPr>
          <w:sz w:val="24"/>
          <w:szCs w:val="24"/>
        </w:rPr>
        <w:t xml:space="preserve">As discussed by </w:t>
      </w:r>
      <w:r w:rsidRPr="00AC7FE6">
        <w:rPr>
          <w:noProof/>
          <w:sz w:val="24"/>
          <w:szCs w:val="24"/>
        </w:rPr>
        <w:t xml:space="preserve">Powell &amp; Kalina (2009) effective learning </w:t>
      </w:r>
      <w:r w:rsidR="003F0FE8" w:rsidRPr="00AC7FE6">
        <w:rPr>
          <w:noProof/>
          <w:sz w:val="24"/>
          <w:szCs w:val="24"/>
        </w:rPr>
        <w:t xml:space="preserve">environments are developed where students and teachers are communicating effectively. In the case of this module whilst the teaching and learning methods chapter specifically does not </w:t>
      </w:r>
      <w:r w:rsidR="00AC7FE6" w:rsidRPr="00AC7FE6">
        <w:rPr>
          <w:noProof/>
          <w:sz w:val="24"/>
          <w:szCs w:val="24"/>
        </w:rPr>
        <w:t xml:space="preserve">determine the teaching methods to be used it is reasonable to assume that in the seminar sessions the tutor would be utilising a didactic methodology to allow students to develop their own theories. Friere (1970) notes that this methodology of teaching allows both students and teacher to develop new ideas and learn from each other. In both cases this theory sits </w:t>
      </w:r>
      <w:r w:rsidR="00AC7FE6">
        <w:rPr>
          <w:noProof/>
          <w:sz w:val="24"/>
          <w:szCs w:val="24"/>
        </w:rPr>
        <w:t xml:space="preserve">fimly in social constructavist methods of learning and teaching </w:t>
      </w:r>
      <w:r w:rsidR="00CA788E">
        <w:rPr>
          <w:noProof/>
          <w:sz w:val="24"/>
          <w:szCs w:val="24"/>
        </w:rPr>
        <w:t>and utilises the theory of scaffolding advocated by Vygotsky</w:t>
      </w:r>
      <w:r w:rsidR="00885AA7">
        <w:rPr>
          <w:noProof/>
          <w:sz w:val="24"/>
          <w:szCs w:val="24"/>
        </w:rPr>
        <w:t xml:space="preserve"> and with Bandura’s later work that shows that learning does not happen in isolation</w:t>
      </w:r>
      <w:r w:rsidR="00CA788E">
        <w:rPr>
          <w:noProof/>
          <w:sz w:val="24"/>
          <w:szCs w:val="24"/>
        </w:rPr>
        <w:t xml:space="preserve"> </w:t>
      </w:r>
      <w:sdt>
        <w:sdtPr>
          <w:rPr>
            <w:noProof/>
            <w:sz w:val="24"/>
            <w:szCs w:val="24"/>
          </w:rPr>
          <w:id w:val="1621336894"/>
          <w:citation/>
        </w:sdtPr>
        <w:sdtContent>
          <w:r w:rsidR="00CA788E">
            <w:rPr>
              <w:noProof/>
              <w:sz w:val="24"/>
              <w:szCs w:val="24"/>
            </w:rPr>
            <w:fldChar w:fldCharType="begin"/>
          </w:r>
          <w:r w:rsidR="00CA788E">
            <w:rPr>
              <w:noProof/>
              <w:sz w:val="24"/>
              <w:szCs w:val="24"/>
            </w:rPr>
            <w:instrText xml:space="preserve"> CITATION Ala14 \l 2057 </w:instrText>
          </w:r>
          <w:r w:rsidR="00CA788E">
            <w:rPr>
              <w:noProof/>
              <w:sz w:val="24"/>
              <w:szCs w:val="24"/>
            </w:rPr>
            <w:fldChar w:fldCharType="separate"/>
          </w:r>
          <w:r w:rsidR="00751F11" w:rsidRPr="00751F11">
            <w:rPr>
              <w:noProof/>
              <w:sz w:val="24"/>
              <w:szCs w:val="24"/>
            </w:rPr>
            <w:t>(Pritchard, 2014)</w:t>
          </w:r>
          <w:r w:rsidR="00CA788E">
            <w:rPr>
              <w:noProof/>
              <w:sz w:val="24"/>
              <w:szCs w:val="24"/>
            </w:rPr>
            <w:fldChar w:fldCharType="end"/>
          </w:r>
        </w:sdtContent>
      </w:sdt>
      <w:r w:rsidR="00CA788E">
        <w:rPr>
          <w:noProof/>
          <w:sz w:val="24"/>
          <w:szCs w:val="24"/>
        </w:rPr>
        <w:t>.</w:t>
      </w:r>
      <w:r w:rsidR="00885AA7">
        <w:rPr>
          <w:noProof/>
          <w:sz w:val="24"/>
          <w:szCs w:val="24"/>
        </w:rPr>
        <w:t xml:space="preserve"> </w:t>
      </w:r>
    </w:p>
    <w:p w14:paraId="509F50C7" w14:textId="61395112" w:rsidR="00742453" w:rsidRDefault="00885AA7" w:rsidP="00E353AC">
      <w:pPr>
        <w:spacing w:after="0" w:line="360" w:lineRule="auto"/>
        <w:rPr>
          <w:sz w:val="24"/>
          <w:szCs w:val="24"/>
        </w:rPr>
      </w:pPr>
      <w:r w:rsidRPr="00AD1462">
        <w:rPr>
          <w:sz w:val="24"/>
          <w:szCs w:val="24"/>
        </w:rPr>
        <w:t xml:space="preserve">As noted by Reece &amp; Walker (2007) there is a large volume of work written about how individuals learn and what are the best teaching methods. These methods are not often based on empirical evidence but more on the </w:t>
      </w:r>
      <w:r w:rsidR="00AD1462" w:rsidRPr="00AD1462">
        <w:rPr>
          <w:sz w:val="24"/>
          <w:szCs w:val="24"/>
        </w:rPr>
        <w:t>author’s</w:t>
      </w:r>
      <w:r w:rsidRPr="00AD1462">
        <w:rPr>
          <w:sz w:val="24"/>
          <w:szCs w:val="24"/>
        </w:rPr>
        <w:t xml:space="preserve"> feelings. It is also interesting to note that with the exception of Honey and </w:t>
      </w:r>
      <w:r w:rsidR="00AD1462" w:rsidRPr="00AD1462">
        <w:rPr>
          <w:sz w:val="24"/>
          <w:szCs w:val="24"/>
        </w:rPr>
        <w:t>Mumford’s</w:t>
      </w:r>
      <w:r w:rsidRPr="00AD1462">
        <w:rPr>
          <w:sz w:val="24"/>
          <w:szCs w:val="24"/>
        </w:rPr>
        <w:t xml:space="preserve"> learning styles theory very few had any initial research carried out to test their validity. In the case of Honey and Mumford whilst they did carry out some research it was a </w:t>
      </w:r>
      <w:r w:rsidR="00EF71C8" w:rsidRPr="00AD1462">
        <w:rPr>
          <w:sz w:val="24"/>
          <w:szCs w:val="24"/>
        </w:rPr>
        <w:t xml:space="preserve">small sample size on one particular type of student cohort. </w:t>
      </w:r>
      <w:proofErr w:type="spellStart"/>
      <w:r w:rsidR="00EF71C8" w:rsidRPr="00AD1462">
        <w:rPr>
          <w:sz w:val="24"/>
          <w:szCs w:val="24"/>
        </w:rPr>
        <w:t>Pashler</w:t>
      </w:r>
      <w:proofErr w:type="spellEnd"/>
      <w:r w:rsidR="00EF71C8" w:rsidRPr="00AD1462">
        <w:rPr>
          <w:sz w:val="24"/>
          <w:szCs w:val="24"/>
        </w:rPr>
        <w:t xml:space="preserve">, et al. (2009) </w:t>
      </w:r>
      <w:r w:rsidR="00AD1462" w:rsidRPr="00AD1462">
        <w:rPr>
          <w:sz w:val="24"/>
          <w:szCs w:val="24"/>
        </w:rPr>
        <w:t xml:space="preserve">concur with this view stating that </w:t>
      </w:r>
      <w:r w:rsidR="00AD1462">
        <w:rPr>
          <w:sz w:val="24"/>
          <w:szCs w:val="24"/>
        </w:rPr>
        <w:t>in order for an empirical study of a learning style theory to be seen as valid, thus proving its effectiveness</w:t>
      </w:r>
      <w:r w:rsidR="00E353AC">
        <w:rPr>
          <w:sz w:val="24"/>
          <w:szCs w:val="24"/>
        </w:rPr>
        <w:t>,</w:t>
      </w:r>
      <w:r w:rsidR="00AD1462">
        <w:rPr>
          <w:sz w:val="24"/>
          <w:szCs w:val="24"/>
        </w:rPr>
        <w:t xml:space="preserve"> it must divide the students into groups based on their learning styles</w:t>
      </w:r>
      <w:r w:rsidR="00E353AC">
        <w:rPr>
          <w:sz w:val="24"/>
          <w:szCs w:val="24"/>
        </w:rPr>
        <w:t xml:space="preserve">. Within these groups teaching must </w:t>
      </w:r>
      <w:r w:rsidR="00E353AC">
        <w:rPr>
          <w:sz w:val="24"/>
          <w:szCs w:val="24"/>
        </w:rPr>
        <w:lastRenderedPageBreak/>
        <w:t xml:space="preserve">be conducted in a randomly assigned method with a final test to determine the level of knowledge acquired. In this style of study those who are taught ion their preferred learning style should score higher than those who are not. </w:t>
      </w:r>
      <w:proofErr w:type="spellStart"/>
      <w:r w:rsidR="00E353AC" w:rsidRPr="004E6568">
        <w:rPr>
          <w:sz w:val="24"/>
          <w:szCs w:val="24"/>
        </w:rPr>
        <w:t>Pashler</w:t>
      </w:r>
      <w:proofErr w:type="spellEnd"/>
      <w:r w:rsidR="00E353AC" w:rsidRPr="004E6568">
        <w:rPr>
          <w:sz w:val="24"/>
          <w:szCs w:val="24"/>
        </w:rPr>
        <w:t xml:space="preserve">, et al. (2009) state that they were unable to find any evidence of empirical research carried out into learning styles and as such cannot see any justification for including specific learning styles into lesson planning. A later review by Rohrer &amp; </w:t>
      </w:r>
      <w:proofErr w:type="spellStart"/>
      <w:r w:rsidR="00E353AC" w:rsidRPr="004E6568">
        <w:rPr>
          <w:sz w:val="24"/>
          <w:szCs w:val="24"/>
        </w:rPr>
        <w:t>Pashler</w:t>
      </w:r>
      <w:proofErr w:type="spellEnd"/>
      <w:r w:rsidR="00E353AC" w:rsidRPr="004E6568">
        <w:rPr>
          <w:sz w:val="24"/>
          <w:szCs w:val="24"/>
        </w:rPr>
        <w:t xml:space="preserve">, 2012 </w:t>
      </w:r>
      <w:r w:rsidR="004E6568" w:rsidRPr="004E6568">
        <w:rPr>
          <w:sz w:val="24"/>
          <w:szCs w:val="24"/>
        </w:rPr>
        <w:t xml:space="preserve">identified seventy-one individual learning style theories. </w:t>
      </w:r>
      <w:r w:rsidR="004E6568">
        <w:rPr>
          <w:sz w:val="24"/>
          <w:szCs w:val="24"/>
        </w:rPr>
        <w:t>Even taking into account the likely overlap in the theories i</w:t>
      </w:r>
      <w:r w:rsidR="004E6568" w:rsidRPr="004E6568">
        <w:rPr>
          <w:sz w:val="24"/>
          <w:szCs w:val="24"/>
        </w:rPr>
        <w:t xml:space="preserve">ncluding every one of these into a teachers planning is a significantly onerous </w:t>
      </w:r>
      <w:r w:rsidR="004E6568">
        <w:rPr>
          <w:sz w:val="24"/>
          <w:szCs w:val="24"/>
        </w:rPr>
        <w:t xml:space="preserve">expectation that would likely detract from the actual lesson content being delivered. </w:t>
      </w:r>
      <w:proofErr w:type="spellStart"/>
      <w:r w:rsidR="00432F6A" w:rsidRPr="00432F6A">
        <w:rPr>
          <w:sz w:val="24"/>
          <w:szCs w:val="24"/>
        </w:rPr>
        <w:t>Pashler</w:t>
      </w:r>
      <w:proofErr w:type="spellEnd"/>
      <w:r w:rsidR="00432F6A" w:rsidRPr="00432F6A">
        <w:rPr>
          <w:sz w:val="24"/>
          <w:szCs w:val="24"/>
        </w:rPr>
        <w:t xml:space="preserve"> Et Al’s 2009 review is supported by </w:t>
      </w:r>
      <w:proofErr w:type="spellStart"/>
      <w:r w:rsidR="00432F6A" w:rsidRPr="00432F6A">
        <w:rPr>
          <w:sz w:val="24"/>
          <w:szCs w:val="24"/>
        </w:rPr>
        <w:t>Rogowsky</w:t>
      </w:r>
      <w:proofErr w:type="spellEnd"/>
      <w:r w:rsidR="00432F6A" w:rsidRPr="00432F6A">
        <w:rPr>
          <w:sz w:val="24"/>
          <w:szCs w:val="24"/>
        </w:rPr>
        <w:t>, et al. (2015) who utilised the empirical method described and found no statistical improvement in student’s cognition if they were taught in their preferred learning style.</w:t>
      </w:r>
    </w:p>
    <w:p w14:paraId="1BEE2D4D" w14:textId="4DC75478" w:rsidR="004E6568" w:rsidRPr="004E6568" w:rsidRDefault="004E6568" w:rsidP="00E353AC">
      <w:pPr>
        <w:spacing w:after="0" w:line="360" w:lineRule="auto"/>
        <w:rPr>
          <w:sz w:val="24"/>
          <w:szCs w:val="24"/>
        </w:rPr>
      </w:pPr>
      <w:r>
        <w:rPr>
          <w:sz w:val="24"/>
          <w:szCs w:val="24"/>
        </w:rPr>
        <w:t>In conclusion, whilst learning styles clearly have advantages in assisting with planning a teaching and learning,  by ensuring that a variety of activities are planned with in the lesson. The lack of empirical evidence into their effectiveness as teaching aids precludes their use as a guarantee of a lessons success alone.</w:t>
      </w:r>
      <w:r w:rsidR="00432F6A">
        <w:rPr>
          <w:sz w:val="24"/>
          <w:szCs w:val="24"/>
        </w:rPr>
        <w:t xml:space="preserve"> </w:t>
      </w:r>
    </w:p>
    <w:p w14:paraId="1B26A780" w14:textId="77777777" w:rsidR="00A16FBA" w:rsidRDefault="00A16FBA" w:rsidP="00EA2036"/>
    <w:p w14:paraId="1B6CC253" w14:textId="2F385561" w:rsidR="00EA2036" w:rsidRDefault="00EA2036">
      <w:pPr>
        <w:rPr>
          <w:rFonts w:asciiTheme="majorHAnsi" w:eastAsiaTheme="majorEastAsia" w:hAnsiTheme="majorHAnsi" w:cstheme="majorBidi"/>
          <w:sz w:val="32"/>
          <w:szCs w:val="32"/>
          <w:u w:val="single"/>
        </w:rPr>
      </w:pPr>
      <w:r>
        <w:br w:type="page"/>
      </w:r>
    </w:p>
    <w:p w14:paraId="5132968C" w14:textId="459FB843" w:rsidR="00763E7F" w:rsidRPr="00763E7F" w:rsidRDefault="00766C4C" w:rsidP="00763E7F">
      <w:pPr>
        <w:pStyle w:val="Heading1"/>
      </w:pPr>
      <w:bookmarkStart w:id="15" w:name="_Toc506799800"/>
      <w:r>
        <w:lastRenderedPageBreak/>
        <w:t>Appendix</w:t>
      </w:r>
      <w:bookmarkEnd w:id="15"/>
    </w:p>
    <w:p w14:paraId="795089E9" w14:textId="08C38E10" w:rsidR="00347ACE" w:rsidRDefault="00347ACE" w:rsidP="00B34C75">
      <w:pPr>
        <w:spacing w:line="360" w:lineRule="auto"/>
        <w:rPr>
          <w:sz w:val="24"/>
          <w:szCs w:val="24"/>
        </w:rPr>
      </w:pPr>
    </w:p>
    <w:p w14:paraId="512DB548" w14:textId="3FBF3EAE" w:rsidR="00766C4C" w:rsidRPr="0077760D" w:rsidRDefault="00766C4C" w:rsidP="00AB5F81">
      <w:pPr>
        <w:pStyle w:val="Heading4"/>
      </w:pPr>
      <w:bookmarkStart w:id="16" w:name="_Ref505322636"/>
      <w:r w:rsidRPr="0077760D">
        <w:t>Appendix 1</w:t>
      </w:r>
      <w:bookmarkEnd w:id="16"/>
    </w:p>
    <w:p w14:paraId="58916C6B" w14:textId="77777777" w:rsidR="00766C4C" w:rsidRPr="0013787F" w:rsidRDefault="00766C4C" w:rsidP="0013787F">
      <w:pPr>
        <w:spacing w:after="0" w:line="360" w:lineRule="auto"/>
        <w:rPr>
          <w:sz w:val="24"/>
          <w:szCs w:val="24"/>
        </w:rPr>
      </w:pPr>
      <w:r w:rsidRPr="0013787F">
        <w:rPr>
          <w:sz w:val="24"/>
          <w:szCs w:val="24"/>
        </w:rPr>
        <w:t xml:space="preserve">4 Defining principles </w:t>
      </w:r>
    </w:p>
    <w:p w14:paraId="384D071A" w14:textId="77777777" w:rsidR="00766C4C" w:rsidRPr="0013787F" w:rsidRDefault="00766C4C" w:rsidP="0013787F">
      <w:pPr>
        <w:spacing w:after="0" w:line="360" w:lineRule="auto"/>
        <w:rPr>
          <w:sz w:val="24"/>
          <w:szCs w:val="24"/>
        </w:rPr>
      </w:pPr>
      <w:r w:rsidRPr="0013787F">
        <w:rPr>
          <w:sz w:val="24"/>
          <w:szCs w:val="24"/>
        </w:rPr>
        <w:t xml:space="preserve">4.1 All programmes in education studies: </w:t>
      </w:r>
    </w:p>
    <w:p w14:paraId="3694768E" w14:textId="7777777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draw</w:t>
      </w:r>
      <w:proofErr w:type="gramEnd"/>
      <w:r w:rsidRPr="0013787F">
        <w:rPr>
          <w:sz w:val="24"/>
          <w:szCs w:val="24"/>
        </w:rPr>
        <w:t xml:space="preserve"> on a wide range of intellectual resources, theoretical and ethical perspectives and academic subjects to illuminate understanding of education and the contexts within which it takes place </w:t>
      </w:r>
    </w:p>
    <w:p w14:paraId="087C3A3D" w14:textId="7777777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provide</w:t>
      </w:r>
      <w:proofErr w:type="gramEnd"/>
      <w:r w:rsidRPr="0013787F">
        <w:rPr>
          <w:sz w:val="24"/>
          <w:szCs w:val="24"/>
        </w:rPr>
        <w:t xml:space="preserve"> students with a broad and balanced knowledge and understanding of the principal features of education in a wide range of contexts </w:t>
      </w:r>
    </w:p>
    <w:p w14:paraId="5476F99D" w14:textId="7777777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encourage</w:t>
      </w:r>
      <w:proofErr w:type="gramEnd"/>
      <w:r w:rsidRPr="0013787F">
        <w:rPr>
          <w:sz w:val="24"/>
          <w:szCs w:val="24"/>
        </w:rPr>
        <w:t xml:space="preserve"> students to engage with fundamental questions concerning the aims, values and outcomes of education and its relationship to society </w:t>
      </w:r>
    </w:p>
    <w:p w14:paraId="4C1781B8" w14:textId="7777777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provide</w:t>
      </w:r>
      <w:proofErr w:type="gramEnd"/>
      <w:r w:rsidRPr="0013787F">
        <w:rPr>
          <w:sz w:val="24"/>
          <w:szCs w:val="24"/>
        </w:rPr>
        <w:t xml:space="preserve"> opportunities for students to appreciate the problematic nature of educational theory, policy and practice </w:t>
      </w:r>
    </w:p>
    <w:p w14:paraId="50E00CA0" w14:textId="7777777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encourage</w:t>
      </w:r>
      <w:proofErr w:type="gramEnd"/>
      <w:r w:rsidRPr="0013787F">
        <w:rPr>
          <w:sz w:val="24"/>
          <w:szCs w:val="24"/>
        </w:rPr>
        <w:t xml:space="preserve"> the interrogation of learning and educational processes in a wide variety of contexts </w:t>
      </w:r>
      <w:r w:rsidRPr="0013787F">
        <w:rPr>
          <w:sz w:val="24"/>
          <w:szCs w:val="24"/>
        </w:rPr>
        <w:sym w:font="Symbol" w:char="F0B7"/>
      </w:r>
      <w:r w:rsidRPr="0013787F">
        <w:rPr>
          <w:sz w:val="24"/>
          <w:szCs w:val="24"/>
        </w:rPr>
        <w:t xml:space="preserve"> develop in students the ability to construct and sustain a reasoned argument about educational issues in a clear, lucid and coherent manner </w:t>
      </w:r>
    </w:p>
    <w:p w14:paraId="1FDEC1D8" w14:textId="3E512F37" w:rsidR="00766C4C" w:rsidRPr="0013787F" w:rsidRDefault="00766C4C" w:rsidP="0013787F">
      <w:pPr>
        <w:spacing w:after="0" w:line="360" w:lineRule="auto"/>
        <w:rPr>
          <w:sz w:val="24"/>
          <w:szCs w:val="24"/>
        </w:rPr>
      </w:pPr>
      <w:r w:rsidRPr="0013787F">
        <w:rPr>
          <w:sz w:val="24"/>
          <w:szCs w:val="24"/>
        </w:rPr>
        <w:sym w:font="Symbol" w:char="F0B7"/>
      </w:r>
      <w:r w:rsidRPr="0013787F">
        <w:rPr>
          <w:sz w:val="24"/>
          <w:szCs w:val="24"/>
        </w:rPr>
        <w:t xml:space="preserve"> </w:t>
      </w:r>
      <w:proofErr w:type="gramStart"/>
      <w:r w:rsidRPr="0013787F">
        <w:rPr>
          <w:sz w:val="24"/>
          <w:szCs w:val="24"/>
        </w:rPr>
        <w:t>promote</w:t>
      </w:r>
      <w:proofErr w:type="gramEnd"/>
      <w:r w:rsidRPr="0013787F">
        <w:rPr>
          <w:sz w:val="24"/>
          <w:szCs w:val="24"/>
        </w:rPr>
        <w:t xml:space="preserve"> a range of qualities in students including intellectual independence and critical engagement with evidence.</w:t>
      </w:r>
    </w:p>
    <w:p w14:paraId="4B8D29B2" w14:textId="53650F9C" w:rsidR="00766C4C" w:rsidRPr="0013787F" w:rsidRDefault="00766C4C" w:rsidP="0013787F">
      <w:pPr>
        <w:spacing w:after="0" w:line="360" w:lineRule="auto"/>
        <w:rPr>
          <w:sz w:val="24"/>
          <w:szCs w:val="24"/>
        </w:rPr>
      </w:pPr>
      <w:r w:rsidRPr="0013787F">
        <w:rPr>
          <w:noProof/>
          <w:sz w:val="24"/>
          <w:szCs w:val="24"/>
        </w:rPr>
        <w:t>(The Quality Assurance Agency, 2015 p8)</w:t>
      </w:r>
    </w:p>
    <w:p w14:paraId="5F71E33F" w14:textId="77777777" w:rsidR="0013787F" w:rsidRDefault="0013787F">
      <w:pPr>
        <w:rPr>
          <w:sz w:val="24"/>
          <w:szCs w:val="24"/>
        </w:rPr>
      </w:pPr>
    </w:p>
    <w:p w14:paraId="217B01B1" w14:textId="77777777" w:rsidR="0013787F" w:rsidRDefault="0013787F">
      <w:pPr>
        <w:rPr>
          <w:rFonts w:asciiTheme="majorHAnsi" w:eastAsiaTheme="majorEastAsia" w:hAnsiTheme="majorHAnsi" w:cstheme="majorBidi"/>
          <w:sz w:val="28"/>
          <w:szCs w:val="26"/>
        </w:rPr>
      </w:pPr>
      <w:r>
        <w:br w:type="page"/>
      </w:r>
    </w:p>
    <w:p w14:paraId="40457C6A" w14:textId="77777777" w:rsidR="0013787F" w:rsidRPr="0013787F" w:rsidRDefault="0013787F" w:rsidP="00AB5F81">
      <w:pPr>
        <w:pStyle w:val="Heading4"/>
      </w:pPr>
      <w:bookmarkStart w:id="17" w:name="_Ref505322692"/>
      <w:r w:rsidRPr="0013787F">
        <w:lastRenderedPageBreak/>
        <w:t>Appendix 2</w:t>
      </w:r>
      <w:bookmarkEnd w:id="17"/>
    </w:p>
    <w:p w14:paraId="3AFBFC04" w14:textId="77777777" w:rsidR="0013787F" w:rsidRDefault="0013787F" w:rsidP="0013787F">
      <w:pPr>
        <w:spacing w:after="0" w:line="360" w:lineRule="auto"/>
        <w:rPr>
          <w:sz w:val="24"/>
          <w:szCs w:val="24"/>
        </w:rPr>
      </w:pPr>
      <w:r w:rsidRPr="0013787F">
        <w:rPr>
          <w:sz w:val="24"/>
          <w:szCs w:val="24"/>
        </w:rPr>
        <w:t>5 Subject strands</w:t>
      </w:r>
    </w:p>
    <w:p w14:paraId="143BAA92" w14:textId="4C19C499" w:rsidR="0013787F" w:rsidRPr="0013787F" w:rsidRDefault="0013787F" w:rsidP="0013787F">
      <w:pPr>
        <w:spacing w:after="0" w:line="360" w:lineRule="auto"/>
        <w:rPr>
          <w:sz w:val="24"/>
          <w:szCs w:val="24"/>
        </w:rPr>
      </w:pPr>
      <w:r w:rsidRPr="0013787F">
        <w:rPr>
          <w:sz w:val="24"/>
          <w:szCs w:val="24"/>
        </w:rPr>
        <w:t xml:space="preserve">Knowledge and understanding </w:t>
      </w:r>
    </w:p>
    <w:p w14:paraId="61EB2A9E" w14:textId="42448F4D" w:rsidR="0013787F" w:rsidRPr="0013787F" w:rsidRDefault="0013787F" w:rsidP="0013787F">
      <w:pPr>
        <w:spacing w:after="0" w:line="360" w:lineRule="auto"/>
        <w:rPr>
          <w:sz w:val="24"/>
          <w:szCs w:val="24"/>
        </w:rPr>
      </w:pPr>
      <w:r w:rsidRPr="0013787F">
        <w:rPr>
          <w:sz w:val="24"/>
          <w:szCs w:val="24"/>
        </w:rPr>
        <w:t xml:space="preserve">5.1 </w:t>
      </w:r>
      <w:r>
        <w:rPr>
          <w:sz w:val="24"/>
          <w:szCs w:val="24"/>
        </w:rPr>
        <w:tab/>
      </w:r>
      <w:r w:rsidRPr="0013787F">
        <w:rPr>
          <w:sz w:val="24"/>
          <w:szCs w:val="24"/>
        </w:rPr>
        <w:t xml:space="preserve">A necessary feature of a bachelor's degree with honours in education studies is an intellectually rigorous study of educational processes, and the cultural, political and historical contexts within which they are embedded. While individual modules within degree programmes may have a focus upon particular age groups, or learning and teaching, or particular contexts and education systems, they provide students with opportunities to engage in critical reflection and debate. Students have the opportunity to engage with a number of different perspectives and to evaluate aims and values, means and ends, and the validity of the education issues in question. </w:t>
      </w:r>
    </w:p>
    <w:p w14:paraId="17723D30" w14:textId="5B3A5CCE" w:rsidR="0013787F" w:rsidRPr="0013787F" w:rsidRDefault="0013787F" w:rsidP="0013787F">
      <w:pPr>
        <w:spacing w:after="0" w:line="360" w:lineRule="auto"/>
        <w:rPr>
          <w:sz w:val="24"/>
          <w:szCs w:val="24"/>
        </w:rPr>
      </w:pPr>
      <w:r w:rsidRPr="0013787F">
        <w:rPr>
          <w:sz w:val="24"/>
          <w:szCs w:val="24"/>
        </w:rPr>
        <w:t xml:space="preserve">5.2 </w:t>
      </w:r>
      <w:r>
        <w:rPr>
          <w:sz w:val="24"/>
          <w:szCs w:val="24"/>
        </w:rPr>
        <w:tab/>
      </w:r>
      <w:r w:rsidRPr="0013787F">
        <w:rPr>
          <w:sz w:val="24"/>
          <w:szCs w:val="24"/>
        </w:rPr>
        <w:t xml:space="preserve">In order to achieve this, students draw upon contemporary research and other relevant educational literature. Students also require an awareness of relevant concepts, theories and interdisciplinary approaches from across a range of appropriate subjects. </w:t>
      </w:r>
    </w:p>
    <w:p w14:paraId="5B0A0705" w14:textId="690730E3" w:rsidR="0013787F" w:rsidRPr="0013787F" w:rsidRDefault="0013787F" w:rsidP="0013787F">
      <w:pPr>
        <w:spacing w:after="0" w:line="360" w:lineRule="auto"/>
        <w:rPr>
          <w:sz w:val="24"/>
          <w:szCs w:val="24"/>
        </w:rPr>
      </w:pPr>
      <w:r w:rsidRPr="0013787F">
        <w:rPr>
          <w:sz w:val="24"/>
          <w:szCs w:val="24"/>
        </w:rPr>
        <w:t xml:space="preserve">5.3 </w:t>
      </w:r>
      <w:r>
        <w:rPr>
          <w:sz w:val="24"/>
          <w:szCs w:val="24"/>
        </w:rPr>
        <w:tab/>
      </w:r>
      <w:r w:rsidRPr="0013787F">
        <w:rPr>
          <w:sz w:val="24"/>
          <w:szCs w:val="24"/>
        </w:rPr>
        <w:t xml:space="preserve">Degree programmes enable students to demonstrate that they have acquired the ability to understand theoretical knowledge and research evidence about: </w:t>
      </w:r>
    </w:p>
    <w:p w14:paraId="0F80B976" w14:textId="2BE69005" w:rsidR="0013787F" w:rsidRPr="0013787F" w:rsidRDefault="0013787F" w:rsidP="0013787F">
      <w:pPr>
        <w:pStyle w:val="ListParagraph"/>
        <w:numPr>
          <w:ilvl w:val="0"/>
          <w:numId w:val="6"/>
        </w:numPr>
        <w:spacing w:after="0" w:line="360" w:lineRule="auto"/>
        <w:rPr>
          <w:sz w:val="24"/>
          <w:szCs w:val="24"/>
        </w:rPr>
      </w:pPr>
      <w:r w:rsidRPr="0013787F">
        <w:rPr>
          <w:sz w:val="24"/>
          <w:szCs w:val="24"/>
        </w:rPr>
        <w:t xml:space="preserve">the processes of learning, including some of the key paradigms and their impact on educational practices </w:t>
      </w:r>
    </w:p>
    <w:p w14:paraId="365B19DA" w14:textId="14742016" w:rsidR="0013787F" w:rsidRPr="0013787F" w:rsidRDefault="0013787F" w:rsidP="0013787F">
      <w:pPr>
        <w:pStyle w:val="ListParagraph"/>
        <w:numPr>
          <w:ilvl w:val="0"/>
          <w:numId w:val="6"/>
        </w:numPr>
        <w:spacing w:after="0" w:line="360" w:lineRule="auto"/>
        <w:rPr>
          <w:sz w:val="24"/>
          <w:szCs w:val="24"/>
        </w:rPr>
      </w:pPr>
      <w:r w:rsidRPr="0013787F">
        <w:rPr>
          <w:sz w:val="24"/>
          <w:szCs w:val="24"/>
        </w:rPr>
        <w:t xml:space="preserve">the effects of cultural, societal, political, historical, technological and economic contexts on learning, including education policies, moral, religious and philosophical underpinnings, and issues of social justice </w:t>
      </w:r>
    </w:p>
    <w:p w14:paraId="52D836DD" w14:textId="7A78D18E" w:rsidR="0013787F" w:rsidRPr="0013787F" w:rsidRDefault="0013787F" w:rsidP="0013787F">
      <w:pPr>
        <w:pStyle w:val="ListParagraph"/>
        <w:numPr>
          <w:ilvl w:val="0"/>
          <w:numId w:val="6"/>
        </w:numPr>
        <w:spacing w:after="0" w:line="360" w:lineRule="auto"/>
        <w:rPr>
          <w:sz w:val="24"/>
          <w:szCs w:val="24"/>
        </w:rPr>
      </w:pPr>
      <w:proofErr w:type="gramStart"/>
      <w:r w:rsidRPr="0013787F">
        <w:rPr>
          <w:sz w:val="24"/>
          <w:szCs w:val="24"/>
        </w:rPr>
        <w:t>formal</w:t>
      </w:r>
      <w:proofErr w:type="gramEnd"/>
      <w:r w:rsidRPr="0013787F">
        <w:rPr>
          <w:sz w:val="24"/>
          <w:szCs w:val="24"/>
        </w:rPr>
        <w:t xml:space="preserve"> and informal contexts for learning. Educational contexts will include some understanding of their own education system and other education systems, and the values underpinning their organisation </w:t>
      </w:r>
    </w:p>
    <w:p w14:paraId="42DBFF4E" w14:textId="57ADF6FD" w:rsidR="0013787F" w:rsidRPr="0013787F" w:rsidRDefault="0013787F" w:rsidP="0013787F">
      <w:pPr>
        <w:pStyle w:val="ListParagraph"/>
        <w:numPr>
          <w:ilvl w:val="0"/>
          <w:numId w:val="6"/>
        </w:numPr>
        <w:spacing w:after="0" w:line="360" w:lineRule="auto"/>
        <w:rPr>
          <w:sz w:val="24"/>
          <w:szCs w:val="24"/>
        </w:rPr>
      </w:pPr>
      <w:r w:rsidRPr="0013787F">
        <w:rPr>
          <w:sz w:val="24"/>
          <w:szCs w:val="24"/>
        </w:rPr>
        <w:t xml:space="preserve">a range of research perspectives and methodologies applied to education </w:t>
      </w:r>
    </w:p>
    <w:p w14:paraId="444C73F0" w14:textId="59F683EC" w:rsidR="0013787F" w:rsidRPr="0013787F" w:rsidRDefault="0013787F" w:rsidP="0013787F">
      <w:pPr>
        <w:pStyle w:val="ListParagraph"/>
        <w:numPr>
          <w:ilvl w:val="0"/>
          <w:numId w:val="6"/>
        </w:numPr>
        <w:spacing w:after="0" w:line="360" w:lineRule="auto"/>
        <w:rPr>
          <w:sz w:val="24"/>
          <w:szCs w:val="24"/>
        </w:rPr>
      </w:pPr>
      <w:proofErr w:type="gramStart"/>
      <w:r w:rsidRPr="0013787F">
        <w:rPr>
          <w:sz w:val="24"/>
          <w:szCs w:val="24"/>
        </w:rPr>
        <w:t>the</w:t>
      </w:r>
      <w:proofErr w:type="gramEnd"/>
      <w:r w:rsidRPr="0013787F">
        <w:rPr>
          <w:sz w:val="24"/>
          <w:szCs w:val="24"/>
        </w:rPr>
        <w:t xml:space="preserve"> complex interactions between education and its contexts, and relationships with other subjects and professions. </w:t>
      </w:r>
    </w:p>
    <w:p w14:paraId="1B7D5688" w14:textId="77777777" w:rsidR="0013787F" w:rsidRPr="0013787F" w:rsidRDefault="0013787F" w:rsidP="0013787F">
      <w:pPr>
        <w:spacing w:after="0" w:line="360" w:lineRule="auto"/>
        <w:rPr>
          <w:sz w:val="24"/>
          <w:szCs w:val="24"/>
        </w:rPr>
      </w:pPr>
    </w:p>
    <w:p w14:paraId="326D6C95" w14:textId="77777777" w:rsidR="0013787F" w:rsidRPr="0013787F" w:rsidRDefault="0013787F" w:rsidP="0013787F">
      <w:pPr>
        <w:spacing w:after="0" w:line="360" w:lineRule="auto"/>
        <w:rPr>
          <w:sz w:val="24"/>
          <w:szCs w:val="24"/>
        </w:rPr>
      </w:pPr>
      <w:r w:rsidRPr="0013787F">
        <w:rPr>
          <w:sz w:val="24"/>
          <w:szCs w:val="24"/>
        </w:rPr>
        <w:t xml:space="preserve">5.4 Programmes provide opportunities for students to: </w:t>
      </w:r>
    </w:p>
    <w:p w14:paraId="24D15AD2" w14:textId="45736031" w:rsidR="0013787F" w:rsidRPr="0013787F" w:rsidRDefault="0013787F" w:rsidP="0013787F">
      <w:pPr>
        <w:pStyle w:val="ListParagraph"/>
        <w:numPr>
          <w:ilvl w:val="0"/>
          <w:numId w:val="7"/>
        </w:numPr>
        <w:spacing w:after="0" w:line="360" w:lineRule="auto"/>
        <w:rPr>
          <w:sz w:val="24"/>
          <w:szCs w:val="24"/>
        </w:rPr>
      </w:pPr>
      <w:r w:rsidRPr="0013787F">
        <w:rPr>
          <w:sz w:val="24"/>
          <w:szCs w:val="24"/>
        </w:rPr>
        <w:t xml:space="preserve">analyse educational issues systematically </w:t>
      </w:r>
    </w:p>
    <w:p w14:paraId="26AE76C6" w14:textId="4482A5E8" w:rsidR="0013787F" w:rsidRPr="0013787F" w:rsidRDefault="0013787F" w:rsidP="0013787F">
      <w:pPr>
        <w:pStyle w:val="ListParagraph"/>
        <w:numPr>
          <w:ilvl w:val="0"/>
          <w:numId w:val="7"/>
        </w:numPr>
        <w:spacing w:after="0" w:line="360" w:lineRule="auto"/>
        <w:rPr>
          <w:sz w:val="24"/>
          <w:szCs w:val="24"/>
        </w:rPr>
      </w:pPr>
      <w:r w:rsidRPr="0013787F">
        <w:rPr>
          <w:sz w:val="24"/>
          <w:szCs w:val="24"/>
        </w:rPr>
        <w:t xml:space="preserve">evaluate education policy in an informed and systematic way </w:t>
      </w:r>
    </w:p>
    <w:p w14:paraId="7C0F354B" w14:textId="680DD4B9" w:rsidR="0013787F" w:rsidRPr="0013787F" w:rsidRDefault="0013787F" w:rsidP="0013787F">
      <w:pPr>
        <w:pStyle w:val="ListParagraph"/>
        <w:numPr>
          <w:ilvl w:val="0"/>
          <w:numId w:val="7"/>
        </w:numPr>
        <w:spacing w:after="0" w:line="360" w:lineRule="auto"/>
        <w:rPr>
          <w:sz w:val="24"/>
          <w:szCs w:val="24"/>
        </w:rPr>
      </w:pPr>
      <w:r w:rsidRPr="0013787F">
        <w:rPr>
          <w:sz w:val="24"/>
          <w:szCs w:val="24"/>
        </w:rPr>
        <w:t xml:space="preserve">accommodate new principles and new knowledge </w:t>
      </w:r>
    </w:p>
    <w:p w14:paraId="35C4794A" w14:textId="151FA076" w:rsidR="0013787F" w:rsidRPr="0013787F" w:rsidRDefault="0013787F" w:rsidP="0013787F">
      <w:pPr>
        <w:pStyle w:val="ListParagraph"/>
        <w:numPr>
          <w:ilvl w:val="0"/>
          <w:numId w:val="7"/>
        </w:numPr>
        <w:spacing w:after="0" w:line="360" w:lineRule="auto"/>
        <w:rPr>
          <w:sz w:val="24"/>
          <w:szCs w:val="24"/>
        </w:rPr>
      </w:pPr>
      <w:proofErr w:type="gramStart"/>
      <w:r w:rsidRPr="0013787F">
        <w:rPr>
          <w:sz w:val="24"/>
          <w:szCs w:val="24"/>
        </w:rPr>
        <w:t>apply</w:t>
      </w:r>
      <w:proofErr w:type="gramEnd"/>
      <w:r w:rsidRPr="0013787F">
        <w:rPr>
          <w:sz w:val="24"/>
          <w:szCs w:val="24"/>
        </w:rPr>
        <w:t xml:space="preserve"> key principles across educational systems. </w:t>
      </w:r>
    </w:p>
    <w:p w14:paraId="63B449C0" w14:textId="77777777" w:rsidR="0013787F" w:rsidRPr="0013787F" w:rsidRDefault="0013787F" w:rsidP="0013787F">
      <w:pPr>
        <w:spacing w:after="0" w:line="360" w:lineRule="auto"/>
        <w:rPr>
          <w:sz w:val="24"/>
          <w:szCs w:val="24"/>
        </w:rPr>
      </w:pPr>
    </w:p>
    <w:p w14:paraId="167E2A83" w14:textId="77777777" w:rsidR="0013787F" w:rsidRPr="0013787F" w:rsidRDefault="0013787F" w:rsidP="0013787F">
      <w:pPr>
        <w:spacing w:after="0" w:line="360" w:lineRule="auto"/>
        <w:rPr>
          <w:sz w:val="24"/>
          <w:szCs w:val="24"/>
        </w:rPr>
      </w:pPr>
    </w:p>
    <w:p w14:paraId="01319C51" w14:textId="77777777" w:rsidR="0013787F" w:rsidRPr="0013787F" w:rsidRDefault="0013787F" w:rsidP="0013787F">
      <w:pPr>
        <w:spacing w:after="0" w:line="360" w:lineRule="auto"/>
        <w:rPr>
          <w:sz w:val="24"/>
          <w:szCs w:val="24"/>
        </w:rPr>
      </w:pPr>
    </w:p>
    <w:p w14:paraId="6A9E13F3" w14:textId="77777777" w:rsidR="0013787F" w:rsidRPr="0013787F" w:rsidRDefault="0013787F" w:rsidP="0013787F">
      <w:pPr>
        <w:spacing w:after="0" w:line="360" w:lineRule="auto"/>
        <w:rPr>
          <w:sz w:val="24"/>
          <w:szCs w:val="24"/>
        </w:rPr>
      </w:pPr>
      <w:r w:rsidRPr="0013787F">
        <w:rPr>
          <w:sz w:val="24"/>
          <w:szCs w:val="24"/>
        </w:rPr>
        <w:t xml:space="preserve">Application </w:t>
      </w:r>
    </w:p>
    <w:p w14:paraId="3A153F19" w14:textId="77777777" w:rsidR="0013787F" w:rsidRPr="0013787F" w:rsidRDefault="0013787F" w:rsidP="0013787F">
      <w:pPr>
        <w:spacing w:after="0" w:line="360" w:lineRule="auto"/>
        <w:rPr>
          <w:sz w:val="24"/>
          <w:szCs w:val="24"/>
        </w:rPr>
      </w:pPr>
      <w:r w:rsidRPr="0013787F">
        <w:rPr>
          <w:sz w:val="24"/>
          <w:szCs w:val="24"/>
        </w:rPr>
        <w:t xml:space="preserve">5.5 Programmes enable students to apply their subject knowledge and understanding through: </w:t>
      </w:r>
    </w:p>
    <w:p w14:paraId="2DEC505D" w14:textId="30C26C60" w:rsidR="0013787F" w:rsidRPr="0013787F" w:rsidRDefault="0013787F" w:rsidP="0013787F">
      <w:pPr>
        <w:pStyle w:val="ListParagraph"/>
        <w:numPr>
          <w:ilvl w:val="0"/>
          <w:numId w:val="8"/>
        </w:numPr>
        <w:spacing w:after="0" w:line="360" w:lineRule="auto"/>
        <w:rPr>
          <w:sz w:val="24"/>
          <w:szCs w:val="24"/>
        </w:rPr>
      </w:pPr>
      <w:r w:rsidRPr="0013787F">
        <w:rPr>
          <w:sz w:val="24"/>
          <w:szCs w:val="24"/>
        </w:rPr>
        <w:t xml:space="preserve">the analysis of complex situations concerning human learning and development in particular contexts, including their own learning </w:t>
      </w:r>
    </w:p>
    <w:p w14:paraId="1F45CF5B" w14:textId="62FC314F" w:rsidR="0013787F" w:rsidRPr="0013787F" w:rsidRDefault="0013787F" w:rsidP="0013787F">
      <w:pPr>
        <w:pStyle w:val="ListParagraph"/>
        <w:numPr>
          <w:ilvl w:val="0"/>
          <w:numId w:val="8"/>
        </w:numPr>
        <w:spacing w:after="0" w:line="360" w:lineRule="auto"/>
        <w:rPr>
          <w:sz w:val="24"/>
          <w:szCs w:val="24"/>
        </w:rPr>
      </w:pPr>
      <w:r w:rsidRPr="0013787F">
        <w:rPr>
          <w:sz w:val="24"/>
          <w:szCs w:val="24"/>
        </w:rPr>
        <w:t xml:space="preserve">the use of examples of the implementation of policies in practice </w:t>
      </w:r>
    </w:p>
    <w:p w14:paraId="68E4B2BA" w14:textId="178DC499" w:rsidR="0013787F" w:rsidRPr="0013787F" w:rsidRDefault="0013787F" w:rsidP="0013787F">
      <w:pPr>
        <w:pStyle w:val="ListParagraph"/>
        <w:numPr>
          <w:ilvl w:val="0"/>
          <w:numId w:val="8"/>
        </w:numPr>
        <w:spacing w:after="0" w:line="360" w:lineRule="auto"/>
        <w:rPr>
          <w:sz w:val="24"/>
          <w:szCs w:val="24"/>
        </w:rPr>
      </w:pPr>
      <w:r w:rsidRPr="0013787F">
        <w:rPr>
          <w:sz w:val="24"/>
          <w:szCs w:val="24"/>
        </w:rPr>
        <w:t xml:space="preserve">the accommodation of new ideas and the provision of </w:t>
      </w:r>
      <w:proofErr w:type="spellStart"/>
      <w:r w:rsidRPr="0013787F">
        <w:rPr>
          <w:sz w:val="24"/>
          <w:szCs w:val="24"/>
        </w:rPr>
        <w:t>well argued</w:t>
      </w:r>
      <w:proofErr w:type="spellEnd"/>
      <w:r w:rsidRPr="0013787F">
        <w:rPr>
          <w:sz w:val="24"/>
          <w:szCs w:val="24"/>
        </w:rPr>
        <w:t xml:space="preserve"> conclusions relating to issues, such as the impact of globalisation on education systems, social justice, sustainable development and social inclusion </w:t>
      </w:r>
    </w:p>
    <w:p w14:paraId="4E6E3B37" w14:textId="246AF7D0" w:rsidR="0013787F" w:rsidRPr="0013787F" w:rsidRDefault="0013787F" w:rsidP="0013787F">
      <w:pPr>
        <w:pStyle w:val="ListParagraph"/>
        <w:numPr>
          <w:ilvl w:val="0"/>
          <w:numId w:val="8"/>
        </w:numPr>
        <w:spacing w:after="0" w:line="360" w:lineRule="auto"/>
        <w:rPr>
          <w:sz w:val="24"/>
          <w:szCs w:val="24"/>
        </w:rPr>
      </w:pPr>
      <w:proofErr w:type="gramStart"/>
      <w:r w:rsidRPr="0013787F">
        <w:rPr>
          <w:sz w:val="24"/>
          <w:szCs w:val="24"/>
        </w:rPr>
        <w:t>consideration</w:t>
      </w:r>
      <w:proofErr w:type="gramEnd"/>
      <w:r w:rsidRPr="0013787F">
        <w:rPr>
          <w:sz w:val="24"/>
          <w:szCs w:val="24"/>
        </w:rPr>
        <w:t xml:space="preserve"> of the international and intercultural dimension of education, the effect of new technologies, and the impact of increased worldwide mobility. </w:t>
      </w:r>
    </w:p>
    <w:p w14:paraId="17D81796" w14:textId="77777777" w:rsidR="0013787F" w:rsidRPr="0013787F" w:rsidRDefault="0013787F" w:rsidP="0013787F">
      <w:pPr>
        <w:spacing w:after="0" w:line="360" w:lineRule="auto"/>
        <w:rPr>
          <w:sz w:val="24"/>
          <w:szCs w:val="24"/>
        </w:rPr>
      </w:pPr>
    </w:p>
    <w:p w14:paraId="0C8F0CA8" w14:textId="150C6700" w:rsidR="0013787F" w:rsidRPr="0013787F" w:rsidRDefault="0013787F" w:rsidP="0013787F">
      <w:pPr>
        <w:spacing w:after="0" w:line="360" w:lineRule="auto"/>
        <w:rPr>
          <w:sz w:val="24"/>
          <w:szCs w:val="24"/>
        </w:rPr>
      </w:pPr>
      <w:r w:rsidRPr="0013787F">
        <w:rPr>
          <w:sz w:val="24"/>
          <w:szCs w:val="24"/>
        </w:rPr>
        <w:t xml:space="preserve">Reflection </w:t>
      </w:r>
    </w:p>
    <w:p w14:paraId="093FD7D1" w14:textId="66E54366" w:rsidR="0013787F" w:rsidRPr="0013787F" w:rsidRDefault="0013787F" w:rsidP="0013787F">
      <w:pPr>
        <w:spacing w:after="0" w:line="360" w:lineRule="auto"/>
        <w:rPr>
          <w:sz w:val="24"/>
          <w:szCs w:val="24"/>
        </w:rPr>
      </w:pPr>
      <w:r w:rsidRPr="0013787F">
        <w:rPr>
          <w:sz w:val="24"/>
          <w:szCs w:val="24"/>
        </w:rPr>
        <w:t xml:space="preserve">5.6 Programmes provide opportunities for students to: </w:t>
      </w:r>
    </w:p>
    <w:p w14:paraId="04578D01" w14:textId="005490E9" w:rsidR="0013787F" w:rsidRPr="0013787F" w:rsidRDefault="0013787F" w:rsidP="0013787F">
      <w:pPr>
        <w:pStyle w:val="ListParagraph"/>
        <w:numPr>
          <w:ilvl w:val="0"/>
          <w:numId w:val="9"/>
        </w:numPr>
        <w:spacing w:after="0" w:line="360" w:lineRule="auto"/>
        <w:rPr>
          <w:sz w:val="24"/>
          <w:szCs w:val="24"/>
        </w:rPr>
      </w:pPr>
      <w:r w:rsidRPr="0013787F">
        <w:rPr>
          <w:sz w:val="24"/>
          <w:szCs w:val="24"/>
        </w:rPr>
        <w:t xml:space="preserve">reflect on their own value systems, development and practices </w:t>
      </w:r>
    </w:p>
    <w:p w14:paraId="167FCCCC" w14:textId="2E30854E" w:rsidR="0013787F" w:rsidRPr="0013787F" w:rsidRDefault="0013787F" w:rsidP="0013787F">
      <w:pPr>
        <w:pStyle w:val="ListParagraph"/>
        <w:numPr>
          <w:ilvl w:val="0"/>
          <w:numId w:val="9"/>
        </w:numPr>
        <w:spacing w:after="0" w:line="360" w:lineRule="auto"/>
        <w:rPr>
          <w:sz w:val="24"/>
          <w:szCs w:val="24"/>
        </w:rPr>
      </w:pPr>
      <w:r w:rsidRPr="0013787F">
        <w:rPr>
          <w:sz w:val="24"/>
          <w:szCs w:val="24"/>
        </w:rPr>
        <w:t xml:space="preserve">question concepts and theories encountered in their studies </w:t>
      </w:r>
    </w:p>
    <w:p w14:paraId="1F207CC0" w14:textId="68E87D56" w:rsidR="0013787F" w:rsidRPr="0013787F" w:rsidRDefault="0013787F" w:rsidP="0013787F">
      <w:pPr>
        <w:pStyle w:val="ListParagraph"/>
        <w:numPr>
          <w:ilvl w:val="0"/>
          <w:numId w:val="9"/>
        </w:numPr>
        <w:spacing w:after="0" w:line="360" w:lineRule="auto"/>
        <w:rPr>
          <w:sz w:val="24"/>
          <w:szCs w:val="24"/>
        </w:rPr>
      </w:pPr>
      <w:proofErr w:type="gramStart"/>
      <w:r w:rsidRPr="0013787F">
        <w:rPr>
          <w:sz w:val="24"/>
          <w:szCs w:val="24"/>
        </w:rPr>
        <w:t>interrogate</w:t>
      </w:r>
      <w:proofErr w:type="gramEnd"/>
      <w:r w:rsidRPr="0013787F">
        <w:rPr>
          <w:sz w:val="24"/>
          <w:szCs w:val="24"/>
        </w:rPr>
        <w:t xml:space="preserve"> the assumptions underpinning theory and research. </w:t>
      </w:r>
    </w:p>
    <w:p w14:paraId="67466FCB" w14:textId="77777777" w:rsidR="0013787F" w:rsidRPr="0013787F" w:rsidRDefault="0013787F" w:rsidP="0013787F">
      <w:pPr>
        <w:spacing w:after="0" w:line="360" w:lineRule="auto"/>
        <w:rPr>
          <w:sz w:val="24"/>
          <w:szCs w:val="24"/>
        </w:rPr>
      </w:pPr>
    </w:p>
    <w:p w14:paraId="267AE05B" w14:textId="77777777" w:rsidR="0013787F" w:rsidRPr="0013787F" w:rsidRDefault="0013787F" w:rsidP="0013787F">
      <w:pPr>
        <w:spacing w:after="0" w:line="360" w:lineRule="auto"/>
        <w:rPr>
          <w:sz w:val="24"/>
          <w:szCs w:val="24"/>
        </w:rPr>
      </w:pPr>
      <w:r w:rsidRPr="0013787F">
        <w:rPr>
          <w:sz w:val="24"/>
          <w:szCs w:val="24"/>
        </w:rPr>
        <w:t xml:space="preserve">Transferable skills </w:t>
      </w:r>
    </w:p>
    <w:p w14:paraId="3C8612BE" w14:textId="77777777" w:rsidR="0013787F" w:rsidRPr="0013787F" w:rsidRDefault="0013787F" w:rsidP="0013787F">
      <w:pPr>
        <w:spacing w:after="0" w:line="360" w:lineRule="auto"/>
        <w:rPr>
          <w:sz w:val="24"/>
          <w:szCs w:val="24"/>
        </w:rPr>
      </w:pPr>
      <w:r w:rsidRPr="0013787F">
        <w:rPr>
          <w:sz w:val="24"/>
          <w:szCs w:val="24"/>
        </w:rPr>
        <w:t xml:space="preserve">5.7 These transferable skills are derived from the three preceding strands. They are characteristic of education studies but need not be unique to it. Programmes are designed so that, by the end of their degree programme, students are able to demonstrate ability to: </w:t>
      </w:r>
    </w:p>
    <w:p w14:paraId="081EF0A7" w14:textId="47A87F15"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construct and communicate oral and written arguments </w:t>
      </w:r>
    </w:p>
    <w:p w14:paraId="59E5D337" w14:textId="3A44625A"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make effective use of technology </w:t>
      </w:r>
    </w:p>
    <w:p w14:paraId="431488FA" w14:textId="35F78FA6"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interpret and present relevant numerical information </w:t>
      </w:r>
    </w:p>
    <w:p w14:paraId="40E7F0A7" w14:textId="672FAC48"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work effectively with others as part of a team, taking different roles </w:t>
      </w:r>
    </w:p>
    <w:p w14:paraId="5790F25E" w14:textId="0428147A"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improve their own learning and performance, through the development of study and research skills, and a capacity to plan, manage and reflect on their own learning </w:t>
      </w:r>
    </w:p>
    <w:p w14:paraId="43E51C7B" w14:textId="5773E98D" w:rsidR="0013787F" w:rsidRPr="0013787F" w:rsidRDefault="0013787F" w:rsidP="0013787F">
      <w:pPr>
        <w:pStyle w:val="ListParagraph"/>
        <w:numPr>
          <w:ilvl w:val="0"/>
          <w:numId w:val="10"/>
        </w:numPr>
        <w:spacing w:after="0" w:line="360" w:lineRule="auto"/>
        <w:rPr>
          <w:sz w:val="24"/>
          <w:szCs w:val="24"/>
        </w:rPr>
      </w:pPr>
      <w:r w:rsidRPr="0013787F">
        <w:rPr>
          <w:sz w:val="24"/>
          <w:szCs w:val="24"/>
        </w:rPr>
        <w:t xml:space="preserve">identify, synthesise, evaluate, and analyse problems and solutions </w:t>
      </w:r>
    </w:p>
    <w:p w14:paraId="362ABD71" w14:textId="77777777" w:rsidR="0013787F" w:rsidRPr="0013787F" w:rsidRDefault="0013787F" w:rsidP="0013787F">
      <w:pPr>
        <w:pStyle w:val="ListParagraph"/>
        <w:numPr>
          <w:ilvl w:val="0"/>
          <w:numId w:val="10"/>
        </w:numPr>
        <w:spacing w:after="0" w:line="360" w:lineRule="auto"/>
      </w:pPr>
      <w:r w:rsidRPr="0013787F">
        <w:rPr>
          <w:sz w:val="24"/>
          <w:szCs w:val="24"/>
        </w:rPr>
        <w:lastRenderedPageBreak/>
        <w:t>respond positively and constructively to changing environments</w:t>
      </w:r>
    </w:p>
    <w:p w14:paraId="743B03B4" w14:textId="77777777" w:rsidR="004D2C03" w:rsidRPr="00020BCD" w:rsidRDefault="0013787F" w:rsidP="00020BCD">
      <w:pPr>
        <w:spacing w:after="0" w:line="360" w:lineRule="auto"/>
        <w:ind w:left="360"/>
        <w:rPr>
          <w:noProof/>
          <w:sz w:val="24"/>
          <w:szCs w:val="24"/>
        </w:rPr>
      </w:pPr>
      <w:r w:rsidRPr="00020BCD">
        <w:rPr>
          <w:noProof/>
          <w:sz w:val="24"/>
          <w:szCs w:val="24"/>
        </w:rPr>
        <w:t>(The Quality Assurance Agency, 2015 p9-10)</w:t>
      </w:r>
    </w:p>
    <w:p w14:paraId="76E97772" w14:textId="77777777" w:rsidR="004D2C03" w:rsidRDefault="004D2C03">
      <w:pPr>
        <w:rPr>
          <w:noProof/>
          <w:sz w:val="24"/>
          <w:szCs w:val="24"/>
        </w:rPr>
      </w:pPr>
      <w:r>
        <w:rPr>
          <w:noProof/>
          <w:sz w:val="24"/>
          <w:szCs w:val="24"/>
        </w:rPr>
        <w:br w:type="page"/>
      </w:r>
    </w:p>
    <w:p w14:paraId="566A8BB3" w14:textId="2CE2D30F" w:rsidR="004D2C03" w:rsidRDefault="004D2C03" w:rsidP="004D2C03">
      <w:pPr>
        <w:pStyle w:val="Heading4"/>
      </w:pPr>
      <w:bookmarkStart w:id="18" w:name="_Ref506379006"/>
      <w:bookmarkStart w:id="19" w:name="_Ref506379060"/>
      <w:bookmarkStart w:id="20" w:name="_Ref506379130"/>
      <w:r>
        <w:lastRenderedPageBreak/>
        <w:t xml:space="preserve">Appendix </w:t>
      </w:r>
      <w:bookmarkEnd w:id="18"/>
      <w:bookmarkEnd w:id="19"/>
      <w:r w:rsidR="00526796">
        <w:t>3</w:t>
      </w:r>
      <w:bookmarkEnd w:id="20"/>
    </w:p>
    <w:p w14:paraId="007BEA94" w14:textId="77777777" w:rsidR="00526796" w:rsidRPr="00526796" w:rsidRDefault="00526796" w:rsidP="00526796"/>
    <w:p w14:paraId="13C1B12F" w14:textId="77777777" w:rsidR="004D2C03" w:rsidRPr="00526796" w:rsidRDefault="004D2C03" w:rsidP="00526796">
      <w:r w:rsidRPr="00526796">
        <w:t xml:space="preserve">4.17 Descriptor for a higher education qualification at level 7 on the FHEQ and SCQF level 11 on the FQHEIS: master's degree </w:t>
      </w:r>
    </w:p>
    <w:p w14:paraId="746D8D6C" w14:textId="77777777" w:rsidR="004D2C03" w:rsidRPr="00526796" w:rsidRDefault="004D2C03" w:rsidP="00526796">
      <w:r w:rsidRPr="00526796">
        <w:t xml:space="preserve">The descriptor provided for this level of the frameworks is for any master's degree which should meet the descriptor in full. This qualification descriptor should also be used as a reference point for other qualifications at level 7/ SCQF level 11 on the FQHEIS, including postgraduate certificates and postgraduate diplomas. </w:t>
      </w:r>
    </w:p>
    <w:p w14:paraId="460DF69C" w14:textId="77777777" w:rsidR="004D2C03" w:rsidRPr="00526796" w:rsidRDefault="004D2C03" w:rsidP="00526796">
      <w:r w:rsidRPr="00526796">
        <w:t xml:space="preserve">Master's degrees are awarded to students who have demonstrated: </w:t>
      </w:r>
    </w:p>
    <w:p w14:paraId="5131004A" w14:textId="77777777" w:rsidR="004D2C03" w:rsidRPr="00526796" w:rsidRDefault="004D2C03" w:rsidP="00526796">
      <w:pPr>
        <w:pStyle w:val="ListParagraph"/>
        <w:numPr>
          <w:ilvl w:val="0"/>
          <w:numId w:val="13"/>
        </w:numPr>
      </w:pPr>
      <w:r w:rsidRPr="00526796">
        <w:t xml:space="preserve">a systematic understanding of knowledge, and a critical awareness of current problems and/or new insights, much of which is at, or informed by, the forefront of their academic discipline, field of study or area of professional practice </w:t>
      </w:r>
    </w:p>
    <w:p w14:paraId="704C5FCD" w14:textId="77777777" w:rsidR="004D2C03" w:rsidRPr="00526796" w:rsidRDefault="004D2C03" w:rsidP="00526796">
      <w:pPr>
        <w:pStyle w:val="ListParagraph"/>
        <w:numPr>
          <w:ilvl w:val="0"/>
          <w:numId w:val="13"/>
        </w:numPr>
      </w:pPr>
      <w:r w:rsidRPr="00526796">
        <w:t xml:space="preserve">a comprehensive understanding of techniques applicable to their own research or advanced scholarship </w:t>
      </w:r>
    </w:p>
    <w:p w14:paraId="44502A27" w14:textId="77777777" w:rsidR="00526796" w:rsidRPr="00526796" w:rsidRDefault="004D2C03" w:rsidP="00526796">
      <w:pPr>
        <w:pStyle w:val="ListParagraph"/>
        <w:numPr>
          <w:ilvl w:val="0"/>
          <w:numId w:val="13"/>
        </w:numPr>
      </w:pPr>
      <w:r w:rsidRPr="00526796">
        <w:t>originality in the application of knowledge, together with a practical understanding of how established techniques of research and enquiry are used to create and interpr</w:t>
      </w:r>
      <w:r w:rsidR="00526796" w:rsidRPr="00526796">
        <w:t xml:space="preserve">et knowledge in the discipline </w:t>
      </w:r>
    </w:p>
    <w:p w14:paraId="72A44BD0" w14:textId="77777777" w:rsidR="00526796" w:rsidRPr="00526796" w:rsidRDefault="004D2C03" w:rsidP="00526796">
      <w:pPr>
        <w:pStyle w:val="ListParagraph"/>
        <w:numPr>
          <w:ilvl w:val="0"/>
          <w:numId w:val="13"/>
        </w:numPr>
      </w:pPr>
      <w:r w:rsidRPr="00526796">
        <w:t xml:space="preserve">conceptual understanding that enables the student: </w:t>
      </w:r>
    </w:p>
    <w:p w14:paraId="607B93C8" w14:textId="6F4710B2" w:rsidR="00526796" w:rsidRPr="00526796" w:rsidRDefault="004D2C03" w:rsidP="00526796">
      <w:pPr>
        <w:pStyle w:val="ListParagraph"/>
        <w:numPr>
          <w:ilvl w:val="1"/>
          <w:numId w:val="13"/>
        </w:numPr>
      </w:pPr>
      <w:r w:rsidRPr="00526796">
        <w:t xml:space="preserve">to evaluate critically current research and advanced scholarship in the discipline </w:t>
      </w:r>
    </w:p>
    <w:p w14:paraId="0349F68E" w14:textId="2728B896" w:rsidR="00526796" w:rsidRPr="00526796" w:rsidRDefault="004D2C03" w:rsidP="00526796">
      <w:pPr>
        <w:pStyle w:val="ListParagraph"/>
        <w:numPr>
          <w:ilvl w:val="1"/>
          <w:numId w:val="13"/>
        </w:numPr>
      </w:pPr>
      <w:proofErr w:type="gramStart"/>
      <w:r w:rsidRPr="00526796">
        <w:t>to</w:t>
      </w:r>
      <w:proofErr w:type="gramEnd"/>
      <w:r w:rsidRPr="00526796">
        <w:t xml:space="preserve"> evaluate methodologies and develop critiques of them and, where appropriate, to propose new hypotheses. </w:t>
      </w:r>
    </w:p>
    <w:p w14:paraId="06EBEC62" w14:textId="77777777" w:rsidR="00526796" w:rsidRPr="00526796" w:rsidRDefault="004D2C03" w:rsidP="00526796">
      <w:r w:rsidRPr="00526796">
        <w:t xml:space="preserve">Typically, holders of the qualification will be able to: </w:t>
      </w:r>
    </w:p>
    <w:p w14:paraId="28133F07" w14:textId="77777777" w:rsidR="00526796" w:rsidRDefault="004D2C03" w:rsidP="00526796">
      <w:pPr>
        <w:pStyle w:val="ListParagraph"/>
        <w:numPr>
          <w:ilvl w:val="0"/>
          <w:numId w:val="14"/>
        </w:numPr>
      </w:pPr>
      <w:r w:rsidRPr="00526796">
        <w:t>deal with complex issues both systematically and creatively, make sound judgements in the absence of complete data, and communicate their conclusions clearly to specialist and non-specialist audiences</w:t>
      </w:r>
    </w:p>
    <w:p w14:paraId="4BD89A60" w14:textId="77777777" w:rsidR="00526796" w:rsidRDefault="004D2C03" w:rsidP="00526796">
      <w:pPr>
        <w:pStyle w:val="ListParagraph"/>
        <w:numPr>
          <w:ilvl w:val="0"/>
          <w:numId w:val="14"/>
        </w:numPr>
      </w:pPr>
      <w:r w:rsidRPr="00526796">
        <w:t xml:space="preserve">demonstrate self-direction and originality in tackling and solving problems, and act autonomously in planning and implementing tasks at a professional or equivalent level </w:t>
      </w:r>
    </w:p>
    <w:p w14:paraId="5D10E4A2" w14:textId="77777777" w:rsidR="00526796" w:rsidRDefault="004D2C03" w:rsidP="00526796">
      <w:pPr>
        <w:pStyle w:val="ListParagraph"/>
        <w:numPr>
          <w:ilvl w:val="0"/>
          <w:numId w:val="14"/>
        </w:numPr>
      </w:pPr>
      <w:proofErr w:type="gramStart"/>
      <w:r w:rsidRPr="00526796">
        <w:t>continue</w:t>
      </w:r>
      <w:proofErr w:type="gramEnd"/>
      <w:r w:rsidRPr="00526796">
        <w:t xml:space="preserve"> to advance their knowledge and understanding, and to develop new skills to a high level. </w:t>
      </w:r>
    </w:p>
    <w:p w14:paraId="218AB582" w14:textId="77777777" w:rsidR="00526796" w:rsidRDefault="00526796" w:rsidP="00526796">
      <w:pPr>
        <w:pStyle w:val="ListParagraph"/>
      </w:pPr>
    </w:p>
    <w:p w14:paraId="6AB83C91" w14:textId="77777777" w:rsidR="00526796" w:rsidRDefault="004D2C03" w:rsidP="00526796">
      <w:r w:rsidRPr="00526796">
        <w:t xml:space="preserve">And holders will have: </w:t>
      </w:r>
    </w:p>
    <w:p w14:paraId="7B5E1B19" w14:textId="77777777" w:rsidR="00526796" w:rsidRDefault="004D2C03" w:rsidP="00526796">
      <w:pPr>
        <w:pStyle w:val="ListParagraph"/>
        <w:numPr>
          <w:ilvl w:val="0"/>
          <w:numId w:val="15"/>
        </w:numPr>
      </w:pPr>
      <w:r w:rsidRPr="00526796">
        <w:t xml:space="preserve">the qualities and transferable skills necessary for employment requiring: </w:t>
      </w:r>
    </w:p>
    <w:p w14:paraId="63755D11" w14:textId="77777777" w:rsidR="00526796" w:rsidRDefault="004D2C03" w:rsidP="00526796">
      <w:pPr>
        <w:pStyle w:val="ListParagraph"/>
        <w:numPr>
          <w:ilvl w:val="1"/>
          <w:numId w:val="15"/>
        </w:numPr>
      </w:pPr>
      <w:r w:rsidRPr="00526796">
        <w:t xml:space="preserve">the exercise of initiative and personal responsibility </w:t>
      </w:r>
    </w:p>
    <w:p w14:paraId="35B546AE" w14:textId="77777777" w:rsidR="00526796" w:rsidRDefault="004D2C03" w:rsidP="00526796">
      <w:pPr>
        <w:pStyle w:val="ListParagraph"/>
        <w:numPr>
          <w:ilvl w:val="1"/>
          <w:numId w:val="15"/>
        </w:numPr>
      </w:pPr>
      <w:r w:rsidRPr="00526796">
        <w:t xml:space="preserve">decision-making in complex and unpredictable situations </w:t>
      </w:r>
    </w:p>
    <w:p w14:paraId="77466BB4" w14:textId="77777777" w:rsidR="00526796" w:rsidRDefault="004D2C03" w:rsidP="00526796">
      <w:pPr>
        <w:pStyle w:val="ListParagraph"/>
        <w:numPr>
          <w:ilvl w:val="1"/>
          <w:numId w:val="15"/>
        </w:numPr>
      </w:pPr>
      <w:proofErr w:type="gramStart"/>
      <w:r w:rsidRPr="00526796">
        <w:t>the</w:t>
      </w:r>
      <w:proofErr w:type="gramEnd"/>
      <w:r w:rsidRPr="00526796">
        <w:t xml:space="preserve"> independent learning ability required for continuing professional development. </w:t>
      </w:r>
    </w:p>
    <w:p w14:paraId="60F644CF" w14:textId="77777777" w:rsidR="00526796" w:rsidRDefault="00526796" w:rsidP="00526796">
      <w:pPr>
        <w:ind w:left="1080"/>
      </w:pPr>
    </w:p>
    <w:p w14:paraId="158A998F" w14:textId="77777777" w:rsidR="00526796" w:rsidRDefault="004D2C03" w:rsidP="00526796">
      <w:r w:rsidRPr="00526796">
        <w:t xml:space="preserve">4.17.1 Much of the study undertaken for master's degrees is at, or informed by, the forefront of an academic or professional discipline. Successful students show originality in the application of knowledge, and they understand how the boundaries of knowledge are advanced through research. They are able to deal with complex issues both systematically and creatively, and they show originality in tackling and solving problems. They have the qualities needed for employment in circumstances requiring sound judgement, personal responsibility and initiative in complex and unpredictable professional environments. </w:t>
      </w:r>
    </w:p>
    <w:p w14:paraId="6F40D673" w14:textId="77777777" w:rsidR="00526796" w:rsidRDefault="004D2C03" w:rsidP="00526796">
      <w:r w:rsidRPr="00526796">
        <w:t xml:space="preserve">4.17.2 Master's degrees are awarded after completion of taught courses, programmes of research or a mixture of both. Longer, research-based programmes may lead to the degree of MPhil. The learning outcomes of most master's degree courses are achieved on the basis of study equivalent to at least one full-time calendar year and are taken by graduates with a bachelor's degree with honours (or equivalent achievement). </w:t>
      </w:r>
    </w:p>
    <w:p w14:paraId="0866EC4B" w14:textId="77777777" w:rsidR="00526796" w:rsidRDefault="004D2C03" w:rsidP="00526796">
      <w:r w:rsidRPr="00526796">
        <w:lastRenderedPageBreak/>
        <w:t xml:space="preserve">4.17.3 Master's degrees are often distinguished from other qualifications at this framework level (for example, advanced short courses, which often form parts of continuing professional development programmes and lead to postgraduate certificates and/or postgraduate diplomas) by an increased intensity, complexity and density of study. Master's degrees, in comparison to postgraduate certificates and postgraduate diplomas, typically include planned intellectual progression that often includes a synoptic/research or scholarly activity. </w:t>
      </w:r>
    </w:p>
    <w:p w14:paraId="270223DA" w14:textId="77777777" w:rsidR="00526796" w:rsidRDefault="004D2C03" w:rsidP="00526796">
      <w:r w:rsidRPr="00526796">
        <w:t xml:space="preserve">4.17.4 Some master's degrees, for example, in science, engineering and mathematics, comprise an integrated programme of study spanning several levels. Such programmes typically involve study equivalent to at least four full-time academic years in England, Wales and Northern Ireland and five in Scotland. Of this, study equivalent to at least one full-time academic year is at level 7 of the FHEQ/SCQF level 11 on the FQHEIS and the final outcomes of the qualifications themselves meet the expectations of the descriptor for a higher education qualification at level 7/level 11 in full. Study at bachelor's level is integrated with study at master's level and the programmes are designed to meet the qualification descriptors in full at level 6 of the FHEQ/SCQF level 10 on the FQHEIS as well as those at level 7 of the FHEQ/level 11 of the FQHEIS. Such qualifications are often termed 'integrated master's' as an acknowledgement of the prior period of study at lower levels (which typically meets the expectations of the descriptor for a higher education qualification at level 6/level 10). </w:t>
      </w:r>
    </w:p>
    <w:p w14:paraId="086AB58A" w14:textId="77777777" w:rsidR="00526796" w:rsidRDefault="004D2C03" w:rsidP="00526796">
      <w:r w:rsidRPr="00526796">
        <w:t xml:space="preserve">4.17.5 First degrees in medicine, dentistry and veterinary science comprise an integrated programme of study and professional practice spanning several levels. While the final outcomes of the qualifications themselves typically meet the expectations of the descriptor for a higher education qualification at level 7/level 11, these qualifications may often retain, for historical reasons, titles of Bachelor of Medicine, and Bachelor of Surgery, Bachelor of Dental Surgery, Bachelor of Veterinary Medicine or Bachelor of Veterinary Science, and are abbreviated to </w:t>
      </w:r>
      <w:proofErr w:type="spellStart"/>
      <w:r w:rsidRPr="00526796">
        <w:t>MBChB</w:t>
      </w:r>
      <w:proofErr w:type="spellEnd"/>
      <w:r w:rsidRPr="00526796">
        <w:t xml:space="preserve"> or BM BS, BDS, </w:t>
      </w:r>
      <w:proofErr w:type="spellStart"/>
      <w:r w:rsidRPr="00526796">
        <w:t>BVetMed</w:t>
      </w:r>
      <w:proofErr w:type="spellEnd"/>
      <w:r w:rsidRPr="00526796">
        <w:t xml:space="preserve"> and BVSc respectively. The use of the title 'Dr' by medical doctors is a historical abbreviation for the profession; it does not indicate a qualification at doctoral level (level 8 on the FHEQ/SCQF level 12 on the FQHEIS). </w:t>
      </w:r>
    </w:p>
    <w:p w14:paraId="58F6CDA3" w14:textId="77777777" w:rsidR="00526796" w:rsidRDefault="004D2C03" w:rsidP="00526796">
      <w:r w:rsidRPr="00526796">
        <w:t xml:space="preserve">4.17.6 In Scotland a small number of universities (Aberdeen, Glasgow, Edinburgh and St Andrews (the Scottish Ancients) have a long tradition of labelling certain undergraduate academic degrees as Master of Arts 'MA'. This title reflects historic Scottish custom and practice; there is no implication that the outcomes of the programmes are at SCQF level 11 on the FQHEIS. These programmes are at SCQF level 9 or 10 on the FQHEIS. </w:t>
      </w:r>
    </w:p>
    <w:p w14:paraId="74AE2A65" w14:textId="77777777" w:rsidR="00020BCD" w:rsidRDefault="004D2C03" w:rsidP="00526796">
      <w:r w:rsidRPr="00526796">
        <w:t>4.17.7 The Master of Arts (MA) awards granted by the University of Oxford and the University of Cambridge are not academic qualifications. The MA is normally granted, on application, to graduates of these universities with a bachelor's degree. No further study or assessment is required, but the recipient may be required to pay a fee. At the University of Oxford, the MA may be granted during or after the twenty-first term from matriculation, and at the University of Cambridge the MA may be granted six years after the end of the first term.</w:t>
      </w:r>
    </w:p>
    <w:p w14:paraId="51D3CD43" w14:textId="77777777" w:rsidR="00020BCD" w:rsidRDefault="00020BCD" w:rsidP="00526796"/>
    <w:p w14:paraId="04C048DC" w14:textId="74C90A6E" w:rsidR="00347ACE" w:rsidRDefault="00020BCD" w:rsidP="00526796">
      <w:r w:rsidRPr="00020BCD">
        <w:rPr>
          <w:noProof/>
        </w:rPr>
        <w:t>(Quality Assuarance Agency, 2014</w:t>
      </w:r>
      <w:r>
        <w:rPr>
          <w:noProof/>
        </w:rPr>
        <w:t xml:space="preserve"> p28-29</w:t>
      </w:r>
      <w:r w:rsidRPr="00020BCD">
        <w:rPr>
          <w:noProof/>
        </w:rPr>
        <w:t>)</w:t>
      </w:r>
      <w:r w:rsidR="00347ACE">
        <w:br w:type="page"/>
      </w:r>
    </w:p>
    <w:bookmarkStart w:id="21" w:name="_Toc506799801" w:displacedByCustomXml="next"/>
    <w:sdt>
      <w:sdtPr>
        <w:rPr>
          <w:rFonts w:asciiTheme="minorHAnsi" w:eastAsiaTheme="minorHAnsi" w:hAnsiTheme="minorHAnsi" w:cstheme="minorBidi"/>
          <w:sz w:val="22"/>
          <w:szCs w:val="22"/>
          <w:u w:val="none"/>
        </w:rPr>
        <w:id w:val="274986853"/>
        <w:docPartObj>
          <w:docPartGallery w:val="Bibliographies"/>
          <w:docPartUnique/>
        </w:docPartObj>
      </w:sdtPr>
      <w:sdtContent>
        <w:p w14:paraId="391522C8" w14:textId="5661FCF3" w:rsidR="00347ACE" w:rsidRDefault="00347ACE">
          <w:pPr>
            <w:pStyle w:val="Heading1"/>
          </w:pPr>
          <w:r>
            <w:t>References</w:t>
          </w:r>
          <w:bookmarkEnd w:id="21"/>
        </w:p>
        <w:sdt>
          <w:sdtPr>
            <w:id w:val="-573587230"/>
            <w:bibliography/>
          </w:sdtPr>
          <w:sdtContent>
            <w:p w14:paraId="2BD21B30" w14:textId="77777777" w:rsidR="00751F11" w:rsidRDefault="00347ACE" w:rsidP="00751F11">
              <w:pPr>
                <w:pStyle w:val="Bibliography"/>
                <w:rPr>
                  <w:noProof/>
                  <w:sz w:val="24"/>
                  <w:szCs w:val="24"/>
                </w:rPr>
              </w:pPr>
              <w:r>
                <w:fldChar w:fldCharType="begin"/>
              </w:r>
              <w:r>
                <w:instrText xml:space="preserve"> BIBLIOGRAPHY </w:instrText>
              </w:r>
              <w:r>
                <w:fldChar w:fldCharType="separate"/>
              </w:r>
              <w:r w:rsidR="00751F11">
                <w:rPr>
                  <w:noProof/>
                </w:rPr>
                <w:t xml:space="preserve">Armitage, A. et al., 2003. </w:t>
              </w:r>
              <w:r w:rsidR="00751F11">
                <w:rPr>
                  <w:i/>
                  <w:iCs/>
                  <w:noProof/>
                </w:rPr>
                <w:t xml:space="preserve">Teaching and Training in Post-Compulsory Education. </w:t>
              </w:r>
              <w:r w:rsidR="00751F11">
                <w:rPr>
                  <w:noProof/>
                </w:rPr>
                <w:t>2nd ed. Maidenhead: Open University Press.</w:t>
              </w:r>
            </w:p>
            <w:p w14:paraId="3669C1B3" w14:textId="77777777" w:rsidR="00751F11" w:rsidRDefault="00751F11" w:rsidP="00751F11">
              <w:pPr>
                <w:pStyle w:val="Bibliography"/>
                <w:rPr>
                  <w:noProof/>
                </w:rPr>
              </w:pPr>
              <w:r>
                <w:rPr>
                  <w:noProof/>
                </w:rPr>
                <w:t xml:space="preserve">Bialystok, E., 2011. Reshaping the Mind: The Benefits of Bilingualism. </w:t>
              </w:r>
              <w:r>
                <w:rPr>
                  <w:i/>
                  <w:iCs/>
                  <w:noProof/>
                </w:rPr>
                <w:t xml:space="preserve">Canadian Journal of Experimental Psychology/Revue canadienne de psychologie expérimentale, </w:t>
              </w:r>
              <w:r>
                <w:rPr>
                  <w:noProof/>
                </w:rPr>
                <w:t>65(4), pp. 229-235.</w:t>
              </w:r>
            </w:p>
            <w:p w14:paraId="1238D1E3" w14:textId="77777777" w:rsidR="00751F11" w:rsidRDefault="00751F11" w:rsidP="00751F11">
              <w:pPr>
                <w:pStyle w:val="Bibliography"/>
                <w:rPr>
                  <w:noProof/>
                </w:rPr>
              </w:pPr>
              <w:r>
                <w:rPr>
                  <w:noProof/>
                </w:rPr>
                <w:t xml:space="preserve">Black, P. &amp; Wiliam, D., 2001. </w:t>
              </w:r>
              <w:r>
                <w:rPr>
                  <w:i/>
                  <w:iCs/>
                  <w:noProof/>
                </w:rPr>
                <w:t xml:space="preserve">Inside the Black Box. </w:t>
              </w:r>
              <w:r>
                <w:rPr>
                  <w:noProof/>
                </w:rPr>
                <w:t xml:space="preserve">[Online] </w:t>
              </w:r>
              <w:r>
                <w:rPr>
                  <w:noProof/>
                </w:rPr>
                <w:br/>
                <w:t xml:space="preserve">Available at: </w:t>
              </w:r>
              <w:r>
                <w:rPr>
                  <w:noProof/>
                  <w:u w:val="single"/>
                </w:rPr>
                <w:t xml:space="preserve">https://weaeducation.typepad.co.uk/files/blackbox-1.pdf </w:t>
              </w:r>
              <w:r>
                <w:rPr>
                  <w:noProof/>
                </w:rPr>
                <w:br/>
                <w:t>[Accessed 13 February 2018].</w:t>
              </w:r>
            </w:p>
            <w:p w14:paraId="28D8AD7C" w14:textId="77777777" w:rsidR="00751F11" w:rsidRDefault="00751F11" w:rsidP="00751F11">
              <w:pPr>
                <w:pStyle w:val="Bibliography"/>
                <w:rPr>
                  <w:noProof/>
                </w:rPr>
              </w:pPr>
              <w:r>
                <w:rPr>
                  <w:noProof/>
                </w:rPr>
                <w:t xml:space="preserve">Careless, J., 2012. Creating and presenting great SEM WEBiNARS. </w:t>
              </w:r>
              <w:r>
                <w:rPr>
                  <w:i/>
                  <w:iCs/>
                  <w:noProof/>
                </w:rPr>
                <w:t xml:space="preserve">Searcher, </w:t>
              </w:r>
              <w:r>
                <w:rPr>
                  <w:noProof/>
                </w:rPr>
                <w:t>Volume 8, pp. 12-16.</w:t>
              </w:r>
            </w:p>
            <w:p w14:paraId="1B84347B" w14:textId="77777777" w:rsidR="00751F11" w:rsidRDefault="00751F11" w:rsidP="00751F11">
              <w:pPr>
                <w:pStyle w:val="Bibliography"/>
                <w:rPr>
                  <w:noProof/>
                </w:rPr>
              </w:pPr>
              <w:r>
                <w:rPr>
                  <w:noProof/>
                </w:rPr>
                <w:t xml:space="preserve">Curzon, L. B., 2004. </w:t>
              </w:r>
              <w:r>
                <w:rPr>
                  <w:i/>
                  <w:iCs/>
                  <w:noProof/>
                </w:rPr>
                <w:t xml:space="preserve">Teaching in Further Education An outline of Principles and Practice. </w:t>
              </w:r>
              <w:r>
                <w:rPr>
                  <w:noProof/>
                </w:rPr>
                <w:t>6th ed. London: Continuum.</w:t>
              </w:r>
            </w:p>
            <w:p w14:paraId="39DE22A2" w14:textId="77777777" w:rsidR="00751F11" w:rsidRDefault="00751F11" w:rsidP="00751F11">
              <w:pPr>
                <w:pStyle w:val="Bibliography"/>
                <w:rPr>
                  <w:noProof/>
                </w:rPr>
              </w:pPr>
              <w:r>
                <w:rPr>
                  <w:noProof/>
                </w:rPr>
                <w:t xml:space="preserve">Daines, J., Daines, C. &amp; Graham, B., 2002. </w:t>
              </w:r>
              <w:r>
                <w:rPr>
                  <w:i/>
                  <w:iCs/>
                  <w:noProof/>
                </w:rPr>
                <w:t xml:space="preserve">Adult Learning Adult Teaching. </w:t>
              </w:r>
              <w:r>
                <w:rPr>
                  <w:noProof/>
                </w:rPr>
                <w:t>3rd ed. Cardiff: Welsh Academic Press.</w:t>
              </w:r>
            </w:p>
            <w:p w14:paraId="19E3736D" w14:textId="77777777" w:rsidR="00751F11" w:rsidRDefault="00751F11" w:rsidP="00751F11">
              <w:pPr>
                <w:pStyle w:val="Bibliography"/>
                <w:rPr>
                  <w:noProof/>
                </w:rPr>
              </w:pPr>
              <w:r>
                <w:rPr>
                  <w:noProof/>
                </w:rPr>
                <w:t xml:space="preserve">Dixon, H. R., Hawe, E. &amp; Parr, J., 2011. Enacting Assessment for Learning: the beliefs practice nexus. </w:t>
              </w:r>
              <w:r>
                <w:rPr>
                  <w:i/>
                  <w:iCs/>
                  <w:noProof/>
                </w:rPr>
                <w:t xml:space="preserve">Assessment in Education: Principles, Policy &amp; Practice, </w:t>
              </w:r>
              <w:r>
                <w:rPr>
                  <w:noProof/>
                </w:rPr>
                <w:t>18(4), pp. 365-379.</w:t>
              </w:r>
            </w:p>
            <w:p w14:paraId="45CFD684" w14:textId="77777777" w:rsidR="00751F11" w:rsidRDefault="00751F11" w:rsidP="00751F11">
              <w:pPr>
                <w:pStyle w:val="Bibliography"/>
                <w:rPr>
                  <w:noProof/>
                </w:rPr>
              </w:pPr>
              <w:r>
                <w:rPr>
                  <w:noProof/>
                </w:rPr>
                <w:t xml:space="preserve">Duggleby, J., 2000. </w:t>
              </w:r>
              <w:r>
                <w:rPr>
                  <w:i/>
                  <w:iCs/>
                  <w:noProof/>
                </w:rPr>
                <w:t xml:space="preserve">How to be an online tutor. </w:t>
              </w:r>
              <w:r>
                <w:rPr>
                  <w:noProof/>
                </w:rPr>
                <w:t>Aldershot: Gower Publishing Limited.</w:t>
              </w:r>
            </w:p>
            <w:p w14:paraId="51656F74" w14:textId="77777777" w:rsidR="00751F11" w:rsidRDefault="00751F11" w:rsidP="00751F11">
              <w:pPr>
                <w:pStyle w:val="Bibliography"/>
                <w:rPr>
                  <w:noProof/>
                </w:rPr>
              </w:pPr>
              <w:r>
                <w:rPr>
                  <w:noProof/>
                </w:rPr>
                <w:t xml:space="preserve">Dunn, R. &amp; Dunn, K., 1992. </w:t>
              </w:r>
              <w:r>
                <w:rPr>
                  <w:i/>
                  <w:iCs/>
                  <w:noProof/>
                </w:rPr>
                <w:t xml:space="preserve">Teaching Elementary Students Through Their Individual Learning Styles. </w:t>
              </w:r>
              <w:r>
                <w:rPr>
                  <w:noProof/>
                </w:rPr>
                <w:t>Needham Heights: Allyn And Bacon.</w:t>
              </w:r>
            </w:p>
            <w:p w14:paraId="3B718564" w14:textId="77777777" w:rsidR="00751F11" w:rsidRDefault="00751F11" w:rsidP="00751F11">
              <w:pPr>
                <w:pStyle w:val="Bibliography"/>
                <w:rPr>
                  <w:noProof/>
                </w:rPr>
              </w:pPr>
              <w:r>
                <w:rPr>
                  <w:noProof/>
                </w:rPr>
                <w:t xml:space="preserve">Forsyth, I., Jolliffe, A. &amp; Stevens, D., 1999. </w:t>
              </w:r>
              <w:r>
                <w:rPr>
                  <w:i/>
                  <w:iCs/>
                  <w:noProof/>
                </w:rPr>
                <w:t xml:space="preserve">Preparing a Course. </w:t>
              </w:r>
              <w:r>
                <w:rPr>
                  <w:noProof/>
                </w:rPr>
                <w:t>2nd ed. Abingdon: Routledge.</w:t>
              </w:r>
            </w:p>
            <w:p w14:paraId="0D17156A" w14:textId="77777777" w:rsidR="00751F11" w:rsidRDefault="00751F11" w:rsidP="00751F11">
              <w:pPr>
                <w:pStyle w:val="Bibliography"/>
                <w:rPr>
                  <w:noProof/>
                </w:rPr>
              </w:pPr>
              <w:r>
                <w:rPr>
                  <w:noProof/>
                </w:rPr>
                <w:t xml:space="preserve">Friere, P., 1970. </w:t>
              </w:r>
              <w:r>
                <w:rPr>
                  <w:i/>
                  <w:iCs/>
                  <w:noProof/>
                </w:rPr>
                <w:t xml:space="preserve">Pedagogy of the Oppressed. </w:t>
              </w:r>
              <w:r>
                <w:rPr>
                  <w:noProof/>
                </w:rPr>
                <w:t>London: Continuum.</w:t>
              </w:r>
            </w:p>
            <w:p w14:paraId="499D2CF1" w14:textId="77777777" w:rsidR="00751F11" w:rsidRDefault="00751F11" w:rsidP="00751F11">
              <w:pPr>
                <w:pStyle w:val="Bibliography"/>
                <w:rPr>
                  <w:noProof/>
                </w:rPr>
              </w:pPr>
              <w:r>
                <w:rPr>
                  <w:noProof/>
                </w:rPr>
                <w:t xml:space="preserve">Gardner, J., 2012. Quality Assessment Practice. In: 2nd, ed. </w:t>
              </w:r>
              <w:r>
                <w:rPr>
                  <w:i/>
                  <w:iCs/>
                  <w:noProof/>
                </w:rPr>
                <w:t xml:space="preserve">Assessment and Learning. </w:t>
              </w:r>
              <w:r>
                <w:rPr>
                  <w:noProof/>
                </w:rPr>
                <w:t>London: Sage, pp. 103-121.</w:t>
              </w:r>
            </w:p>
            <w:p w14:paraId="2DD2048D" w14:textId="77777777" w:rsidR="00751F11" w:rsidRDefault="00751F11" w:rsidP="00751F11">
              <w:pPr>
                <w:pStyle w:val="Bibliography"/>
                <w:rPr>
                  <w:noProof/>
                </w:rPr>
              </w:pPr>
              <w:r>
                <w:rPr>
                  <w:noProof/>
                </w:rPr>
                <w:t xml:space="preserve">Guanci, G., 2010. Best Practices for Webinars. </w:t>
              </w:r>
              <w:r>
                <w:rPr>
                  <w:i/>
                  <w:iCs/>
                  <w:noProof/>
                </w:rPr>
                <w:t xml:space="preserve">Creative Nursing, </w:t>
              </w:r>
              <w:r>
                <w:rPr>
                  <w:noProof/>
                </w:rPr>
                <w:t>16(3), pp. 119-121.</w:t>
              </w:r>
            </w:p>
            <w:p w14:paraId="6D055762" w14:textId="77777777" w:rsidR="00751F11" w:rsidRDefault="00751F11" w:rsidP="00751F11">
              <w:pPr>
                <w:pStyle w:val="Bibliography"/>
                <w:rPr>
                  <w:noProof/>
                </w:rPr>
              </w:pPr>
              <w:r>
                <w:rPr>
                  <w:noProof/>
                </w:rPr>
                <w:t xml:space="preserve">Kolb, D. A., 2015. </w:t>
              </w:r>
              <w:r>
                <w:rPr>
                  <w:i/>
                  <w:iCs/>
                  <w:noProof/>
                </w:rPr>
                <w:t xml:space="preserve">Experiential Learning: Experience as the Source of Learning and Development. </w:t>
              </w:r>
              <w:r>
                <w:rPr>
                  <w:noProof/>
                </w:rPr>
                <w:t>2nd ed. Upper Saddle River: Pearson.</w:t>
              </w:r>
            </w:p>
            <w:p w14:paraId="00F6335B" w14:textId="77777777" w:rsidR="00751F11" w:rsidRDefault="00751F11" w:rsidP="00751F11">
              <w:pPr>
                <w:pStyle w:val="Bibliography"/>
                <w:rPr>
                  <w:noProof/>
                </w:rPr>
              </w:pPr>
              <w:r>
                <w:rPr>
                  <w:noProof/>
                </w:rPr>
                <w:t xml:space="preserve">Lea, J., 2015. The Nature of Academic Knowledge. In: J. Lea, ed. </w:t>
              </w:r>
              <w:r>
                <w:rPr>
                  <w:i/>
                  <w:iCs/>
                  <w:noProof/>
                </w:rPr>
                <w:t xml:space="preserve">Enhancing Learning and Teaching in Higher Education. </w:t>
              </w:r>
              <w:r>
                <w:rPr>
                  <w:noProof/>
                </w:rPr>
                <w:t>Maidenhead: McGraw-Hill Education, pp. 113-140.</w:t>
              </w:r>
            </w:p>
            <w:p w14:paraId="001CDB24" w14:textId="77777777" w:rsidR="00751F11" w:rsidRDefault="00751F11" w:rsidP="00751F11">
              <w:pPr>
                <w:pStyle w:val="Bibliography"/>
                <w:rPr>
                  <w:noProof/>
                </w:rPr>
              </w:pPr>
              <w:r>
                <w:rPr>
                  <w:noProof/>
                </w:rPr>
                <w:t xml:space="preserve">Minton, D., 2005. </w:t>
              </w:r>
              <w:r>
                <w:rPr>
                  <w:i/>
                  <w:iCs/>
                  <w:noProof/>
                </w:rPr>
                <w:t xml:space="preserve">Teaching Skills in further and adult education. </w:t>
              </w:r>
              <w:r>
                <w:rPr>
                  <w:noProof/>
                </w:rPr>
                <w:t>3rd ed. London: Thomson.</w:t>
              </w:r>
            </w:p>
            <w:p w14:paraId="6E0FA694" w14:textId="77777777" w:rsidR="00751F11" w:rsidRDefault="00751F11" w:rsidP="00751F11">
              <w:pPr>
                <w:pStyle w:val="Bibliography"/>
                <w:rPr>
                  <w:noProof/>
                </w:rPr>
              </w:pPr>
              <w:r>
                <w:rPr>
                  <w:noProof/>
                </w:rPr>
                <w:t xml:space="preserve">Mohorovičić, S., Lasić-Lazić, J. &amp; Strčić, V., 2011. Webinars in Higher Education. </w:t>
              </w:r>
              <w:r>
                <w:rPr>
                  <w:i/>
                  <w:iCs/>
                  <w:noProof/>
                </w:rPr>
                <w:t xml:space="preserve">Mipro, </w:t>
              </w:r>
              <w:r>
                <w:rPr>
                  <w:noProof/>
                </w:rPr>
                <w:t>23(27), pp. 1271-1274.</w:t>
              </w:r>
            </w:p>
            <w:p w14:paraId="69767170" w14:textId="77777777" w:rsidR="00751F11" w:rsidRDefault="00751F11" w:rsidP="00751F11">
              <w:pPr>
                <w:pStyle w:val="Bibliography"/>
                <w:rPr>
                  <w:noProof/>
                </w:rPr>
              </w:pPr>
              <w:r>
                <w:rPr>
                  <w:noProof/>
                </w:rPr>
                <w:t xml:space="preserve">Morgan, A., 1993. </w:t>
              </w:r>
              <w:r>
                <w:rPr>
                  <w:i/>
                  <w:iCs/>
                  <w:noProof/>
                </w:rPr>
                <w:t xml:space="preserve">Improving your students learning. </w:t>
              </w:r>
              <w:r>
                <w:rPr>
                  <w:noProof/>
                </w:rPr>
                <w:t>London: Kogan Page.</w:t>
              </w:r>
            </w:p>
            <w:p w14:paraId="7FEAB8D0" w14:textId="77777777" w:rsidR="00751F11" w:rsidRDefault="00751F11" w:rsidP="00751F11">
              <w:pPr>
                <w:pStyle w:val="Bibliography"/>
                <w:rPr>
                  <w:noProof/>
                </w:rPr>
              </w:pPr>
              <w:r>
                <w:rPr>
                  <w:noProof/>
                </w:rPr>
                <w:t xml:space="preserve">Nicol, D. J. &amp; Macfarlane-Dick, D., 2006. Formative assessment and self-regulated learning: a model and seven principles of good feedback practice. </w:t>
              </w:r>
              <w:r>
                <w:rPr>
                  <w:i/>
                  <w:iCs/>
                  <w:noProof/>
                </w:rPr>
                <w:t xml:space="preserve">Studies in Higher Education, </w:t>
              </w:r>
              <w:r>
                <w:rPr>
                  <w:noProof/>
                </w:rPr>
                <w:t>31(2), pp. 199-218.</w:t>
              </w:r>
            </w:p>
            <w:p w14:paraId="6AC10FAD" w14:textId="77777777" w:rsidR="00751F11" w:rsidRDefault="00751F11" w:rsidP="00751F11">
              <w:pPr>
                <w:pStyle w:val="Bibliography"/>
                <w:rPr>
                  <w:noProof/>
                </w:rPr>
              </w:pPr>
              <w:r>
                <w:rPr>
                  <w:noProof/>
                </w:rPr>
                <w:t xml:space="preserve">Pashler, H., McDaniel, M., Rohrer, D. &amp; Bjork, R., 2009. Learning Styles Concepts and Evidence. </w:t>
              </w:r>
              <w:r>
                <w:rPr>
                  <w:i/>
                  <w:iCs/>
                  <w:noProof/>
                </w:rPr>
                <w:t xml:space="preserve">Association for Psychological Science, </w:t>
              </w:r>
              <w:r>
                <w:rPr>
                  <w:noProof/>
                </w:rPr>
                <w:t>9(3), pp. 105-119.</w:t>
              </w:r>
            </w:p>
            <w:p w14:paraId="0B835377" w14:textId="77777777" w:rsidR="00751F11" w:rsidRDefault="00751F11" w:rsidP="00751F11">
              <w:pPr>
                <w:pStyle w:val="Bibliography"/>
                <w:rPr>
                  <w:noProof/>
                </w:rPr>
              </w:pPr>
              <w:r>
                <w:rPr>
                  <w:noProof/>
                </w:rPr>
                <w:t xml:space="preserve">Powell, K. C. &amp; Kalina, C. J., 2009. Cognitive and social constructivism: developing tools for an effective classroom. </w:t>
              </w:r>
              <w:r>
                <w:rPr>
                  <w:i/>
                  <w:iCs/>
                  <w:noProof/>
                </w:rPr>
                <w:t xml:space="preserve">Education, </w:t>
              </w:r>
              <w:r>
                <w:rPr>
                  <w:noProof/>
                </w:rPr>
                <w:t>130(2), pp. 241-250.</w:t>
              </w:r>
            </w:p>
            <w:p w14:paraId="4825BA1F" w14:textId="77777777" w:rsidR="00751F11" w:rsidRDefault="00751F11" w:rsidP="00751F11">
              <w:pPr>
                <w:pStyle w:val="Bibliography"/>
                <w:rPr>
                  <w:noProof/>
                </w:rPr>
              </w:pPr>
              <w:r>
                <w:rPr>
                  <w:noProof/>
                </w:rPr>
                <w:t xml:space="preserve">Pritchard, A., 2014. </w:t>
              </w:r>
              <w:r>
                <w:rPr>
                  <w:i/>
                  <w:iCs/>
                  <w:noProof/>
                </w:rPr>
                <w:t xml:space="preserve">Ways of Learning. </w:t>
              </w:r>
              <w:r>
                <w:rPr>
                  <w:noProof/>
                </w:rPr>
                <w:t>3rd ed. Abingdon: Routledge.</w:t>
              </w:r>
            </w:p>
            <w:p w14:paraId="6A621272" w14:textId="77777777" w:rsidR="00751F11" w:rsidRDefault="00751F11" w:rsidP="00751F11">
              <w:pPr>
                <w:pStyle w:val="Bibliography"/>
                <w:rPr>
                  <w:noProof/>
                </w:rPr>
              </w:pPr>
              <w:r>
                <w:rPr>
                  <w:noProof/>
                </w:rPr>
                <w:lastRenderedPageBreak/>
                <w:t xml:space="preserve">Quality Assuarance Agency, 2014. </w:t>
              </w:r>
              <w:r>
                <w:rPr>
                  <w:i/>
                  <w:iCs/>
                  <w:noProof/>
                </w:rPr>
                <w:t xml:space="preserve">UK Quality Code For Higher Education. </w:t>
              </w:r>
              <w:r>
                <w:rPr>
                  <w:noProof/>
                </w:rPr>
                <w:t xml:space="preserve">[Online] </w:t>
              </w:r>
              <w:r>
                <w:rPr>
                  <w:noProof/>
                </w:rPr>
                <w:br/>
                <w:t xml:space="preserve">Available at: </w:t>
              </w:r>
              <w:r>
                <w:rPr>
                  <w:noProof/>
                  <w:u w:val="single"/>
                </w:rPr>
                <w:t>http://www.qaa.ac.uk/en/Publications/Documents/qualifications-frameworks.pdf</w:t>
              </w:r>
              <w:r>
                <w:rPr>
                  <w:noProof/>
                </w:rPr>
                <w:br/>
                <w:t>[Accessed 14 February 2018].</w:t>
              </w:r>
            </w:p>
            <w:p w14:paraId="4F6AA1CA" w14:textId="77777777" w:rsidR="00751F11" w:rsidRDefault="00751F11" w:rsidP="00751F11">
              <w:pPr>
                <w:pStyle w:val="Bibliography"/>
                <w:rPr>
                  <w:noProof/>
                </w:rPr>
              </w:pPr>
              <w:r>
                <w:rPr>
                  <w:noProof/>
                </w:rPr>
                <w:t xml:space="preserve">Reece, I. &amp; Walker, S., 2007. </w:t>
              </w:r>
              <w:r>
                <w:rPr>
                  <w:i/>
                  <w:iCs/>
                  <w:noProof/>
                </w:rPr>
                <w:t xml:space="preserve">Teaching, Training &amp; Learning A practical Guide. </w:t>
              </w:r>
              <w:r>
                <w:rPr>
                  <w:noProof/>
                </w:rPr>
                <w:t>6th ed. Tyne And Wear: Business Education Publishers.</w:t>
              </w:r>
            </w:p>
            <w:p w14:paraId="48CD9E52" w14:textId="77777777" w:rsidR="00751F11" w:rsidRDefault="00751F11" w:rsidP="00751F11">
              <w:pPr>
                <w:pStyle w:val="Bibliography"/>
                <w:rPr>
                  <w:noProof/>
                </w:rPr>
              </w:pPr>
              <w:r>
                <w:rPr>
                  <w:noProof/>
                </w:rPr>
                <w:t xml:space="preserve">Rogers, A. &amp; Horrocks, N., 2010. </w:t>
              </w:r>
              <w:r>
                <w:rPr>
                  <w:i/>
                  <w:iCs/>
                  <w:noProof/>
                </w:rPr>
                <w:t xml:space="preserve">Teaching Adults. </w:t>
              </w:r>
              <w:r>
                <w:rPr>
                  <w:noProof/>
                </w:rPr>
                <w:t>4th ed. Maidenhead: Open University Press.</w:t>
              </w:r>
            </w:p>
            <w:p w14:paraId="133F84C3" w14:textId="77777777" w:rsidR="00751F11" w:rsidRDefault="00751F11" w:rsidP="00751F11">
              <w:pPr>
                <w:pStyle w:val="Bibliography"/>
                <w:rPr>
                  <w:noProof/>
                </w:rPr>
              </w:pPr>
              <w:r>
                <w:rPr>
                  <w:noProof/>
                </w:rPr>
                <w:t xml:space="preserve">Rogowsky, B. A., Calhoun, B. M. &amp; Tallal, P., 2015. Matching Learning Style to Instructional Method: Effects on Comprehension. </w:t>
              </w:r>
              <w:r>
                <w:rPr>
                  <w:i/>
                  <w:iCs/>
                  <w:noProof/>
                </w:rPr>
                <w:t xml:space="preserve">Journal of Educational Psychology, </w:t>
              </w:r>
              <w:r>
                <w:rPr>
                  <w:noProof/>
                </w:rPr>
                <w:t>107(1), pp. 64-78.</w:t>
              </w:r>
            </w:p>
            <w:p w14:paraId="06D4DF92" w14:textId="77777777" w:rsidR="00751F11" w:rsidRDefault="00751F11" w:rsidP="00751F11">
              <w:pPr>
                <w:pStyle w:val="Bibliography"/>
                <w:rPr>
                  <w:noProof/>
                </w:rPr>
              </w:pPr>
              <w:r>
                <w:rPr>
                  <w:noProof/>
                </w:rPr>
                <w:t xml:space="preserve">Rohrer, D. &amp; Pashler, H., 2012. Learning Styles: Where’s the Evidence?. </w:t>
              </w:r>
              <w:r>
                <w:rPr>
                  <w:i/>
                  <w:iCs/>
                  <w:noProof/>
                </w:rPr>
                <w:t xml:space="preserve">Medical Education, </w:t>
              </w:r>
              <w:r>
                <w:rPr>
                  <w:noProof/>
                </w:rPr>
                <w:t>Volume 46, pp. 635-636.</w:t>
              </w:r>
            </w:p>
            <w:p w14:paraId="2F919664" w14:textId="77777777" w:rsidR="00751F11" w:rsidRDefault="00751F11" w:rsidP="00751F11">
              <w:pPr>
                <w:pStyle w:val="Bibliography"/>
                <w:rPr>
                  <w:noProof/>
                </w:rPr>
              </w:pPr>
              <w:r>
                <w:rPr>
                  <w:noProof/>
                </w:rPr>
                <w:t xml:space="preserve">The Quality Assurance Agency, 2015. </w:t>
              </w:r>
              <w:r>
                <w:rPr>
                  <w:i/>
                  <w:iCs/>
                  <w:noProof/>
                </w:rPr>
                <w:t xml:space="preserve">Subject Benchmark Statement Education Studies, </w:t>
              </w:r>
              <w:r>
                <w:rPr>
                  <w:noProof/>
                </w:rPr>
                <w:t>Gloucester: The Quality Assurance Agency for Higher Education.</w:t>
              </w:r>
            </w:p>
            <w:p w14:paraId="7F435690" w14:textId="77777777" w:rsidR="00751F11" w:rsidRDefault="00751F11" w:rsidP="00751F11">
              <w:pPr>
                <w:pStyle w:val="Bibliography"/>
                <w:rPr>
                  <w:noProof/>
                </w:rPr>
              </w:pPr>
              <w:r>
                <w:rPr>
                  <w:noProof/>
                </w:rPr>
                <w:t xml:space="preserve">University of Wales Trinity Saint David, 2016. </w:t>
              </w:r>
              <w:r>
                <w:rPr>
                  <w:i/>
                  <w:iCs/>
                  <w:noProof/>
                </w:rPr>
                <w:t xml:space="preserve">Assessment Equivalence Guidelines. </w:t>
              </w:r>
              <w:r>
                <w:rPr>
                  <w:noProof/>
                </w:rPr>
                <w:t>Camarthan: UWTSD.</w:t>
              </w:r>
            </w:p>
            <w:p w14:paraId="555CC327" w14:textId="77777777" w:rsidR="00751F11" w:rsidRDefault="00751F11" w:rsidP="00751F11">
              <w:pPr>
                <w:pStyle w:val="Bibliography"/>
                <w:rPr>
                  <w:noProof/>
                </w:rPr>
              </w:pPr>
              <w:r>
                <w:rPr>
                  <w:noProof/>
                </w:rPr>
                <w:t xml:space="preserve">Valian, V., 2015. Bilingualism and cognition. </w:t>
              </w:r>
              <w:r>
                <w:rPr>
                  <w:i/>
                  <w:iCs/>
                  <w:noProof/>
                </w:rPr>
                <w:t xml:space="preserve">Bilingualism; Cambridge, </w:t>
              </w:r>
              <w:r>
                <w:rPr>
                  <w:noProof/>
                </w:rPr>
                <w:t>18(1), pp. 3-24.</w:t>
              </w:r>
            </w:p>
            <w:p w14:paraId="62B79E49" w14:textId="77777777" w:rsidR="00751F11" w:rsidRDefault="00751F11" w:rsidP="00751F11">
              <w:pPr>
                <w:pStyle w:val="Bibliography"/>
                <w:rPr>
                  <w:noProof/>
                </w:rPr>
              </w:pPr>
              <w:r>
                <w:rPr>
                  <w:noProof/>
                </w:rPr>
                <w:t xml:space="preserve">Zwanenberg, N. V., Wilkinson, L. J. &amp; Anderson, A., 2000. Felder and Silverman's index of learning styles and Honey and Mumford's learning Styles Questionnaire: how do they compare and do they predict academic performance. </w:t>
              </w:r>
              <w:r>
                <w:rPr>
                  <w:i/>
                  <w:iCs/>
                  <w:noProof/>
                </w:rPr>
                <w:t xml:space="preserve">Educational Psychology, </w:t>
              </w:r>
              <w:r>
                <w:rPr>
                  <w:noProof/>
                </w:rPr>
                <w:t>20(3), pp. 365-380.</w:t>
              </w:r>
            </w:p>
            <w:p w14:paraId="7AE41291" w14:textId="0480A5B6" w:rsidR="00347ACE" w:rsidRDefault="00347ACE" w:rsidP="00751F11">
              <w:r>
                <w:rPr>
                  <w:b/>
                  <w:bCs/>
                  <w:noProof/>
                </w:rPr>
                <w:fldChar w:fldCharType="end"/>
              </w:r>
            </w:p>
          </w:sdtContent>
        </w:sdt>
      </w:sdtContent>
    </w:sdt>
    <w:p w14:paraId="3E2051A9" w14:textId="21C7B039" w:rsidR="00CA4144" w:rsidRPr="00B34C75" w:rsidRDefault="00B34C75" w:rsidP="00B34C75">
      <w:pPr>
        <w:spacing w:line="360" w:lineRule="auto"/>
        <w:rPr>
          <w:sz w:val="24"/>
          <w:szCs w:val="24"/>
        </w:rPr>
      </w:pPr>
      <w:r w:rsidRPr="00B34C75">
        <w:rPr>
          <w:sz w:val="24"/>
          <w:szCs w:val="24"/>
        </w:rPr>
        <w:t xml:space="preserve"> </w:t>
      </w:r>
    </w:p>
    <w:sectPr w:rsidR="00CA4144" w:rsidRPr="00B34C75" w:rsidSect="00036733">
      <w:pgSz w:w="11906" w:h="16838"/>
      <w:pgMar w:top="1440" w:right="1134" w:bottom="1440" w:left="709"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3E6FF58" w14:textId="77777777" w:rsidR="00885AA7" w:rsidRDefault="00885AA7" w:rsidP="009D2864">
      <w:pPr>
        <w:spacing w:after="0" w:line="240" w:lineRule="auto"/>
      </w:pPr>
      <w:r>
        <w:separator/>
      </w:r>
    </w:p>
  </w:endnote>
  <w:endnote w:type="continuationSeparator" w:id="0">
    <w:p w14:paraId="086E8524" w14:textId="77777777" w:rsidR="00885AA7" w:rsidRDefault="00885AA7" w:rsidP="009D28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64677266"/>
      <w:docPartObj>
        <w:docPartGallery w:val="Page Numbers (Bottom of Page)"/>
        <w:docPartUnique/>
      </w:docPartObj>
    </w:sdtPr>
    <w:sdtContent>
      <w:sdt>
        <w:sdtPr>
          <w:id w:val="-1769616900"/>
          <w:docPartObj>
            <w:docPartGallery w:val="Page Numbers (Top of Page)"/>
            <w:docPartUnique/>
          </w:docPartObj>
        </w:sdtPr>
        <w:sdtContent>
          <w:p w14:paraId="096A8A15" w14:textId="4F290E9B" w:rsidR="00885AA7" w:rsidRDefault="00885AA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751F11">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51F11">
              <w:rPr>
                <w:b/>
                <w:bCs/>
                <w:noProof/>
              </w:rPr>
              <w:t>28</w:t>
            </w:r>
            <w:r>
              <w:rPr>
                <w:b/>
                <w:bCs/>
                <w:sz w:val="24"/>
                <w:szCs w:val="24"/>
              </w:rPr>
              <w:fldChar w:fldCharType="end"/>
            </w:r>
          </w:p>
        </w:sdtContent>
      </w:sdt>
    </w:sdtContent>
  </w:sdt>
  <w:p w14:paraId="1F3C40AC" w14:textId="77777777" w:rsidR="00885AA7" w:rsidRDefault="00885AA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8E0F99" w14:textId="77777777" w:rsidR="00885AA7" w:rsidRDefault="00885AA7" w:rsidP="009D2864">
      <w:pPr>
        <w:spacing w:after="0" w:line="240" w:lineRule="auto"/>
      </w:pPr>
      <w:r>
        <w:separator/>
      </w:r>
    </w:p>
  </w:footnote>
  <w:footnote w:type="continuationSeparator" w:id="0">
    <w:p w14:paraId="5EE84F23" w14:textId="77777777" w:rsidR="00885AA7" w:rsidRDefault="00885AA7" w:rsidP="009D2864">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51BB9C0" w14:textId="23FA4AB0" w:rsidR="00885AA7" w:rsidRDefault="00885AA7">
    <w:pPr>
      <w:pStyle w:val="Header"/>
    </w:pPr>
    <w:r>
      <w:t>P143604</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C7A5CCA"/>
    <w:multiLevelType w:val="hybridMultilevel"/>
    <w:tmpl w:val="D1E85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9E7F68"/>
    <w:multiLevelType w:val="hybridMultilevel"/>
    <w:tmpl w:val="3EEA2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725536"/>
    <w:multiLevelType w:val="hybridMultilevel"/>
    <w:tmpl w:val="652A6B1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6B15A8A"/>
    <w:multiLevelType w:val="hybridMultilevel"/>
    <w:tmpl w:val="5C40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34152B"/>
    <w:multiLevelType w:val="hybridMultilevel"/>
    <w:tmpl w:val="C07A98AC"/>
    <w:lvl w:ilvl="0" w:tplc="08090001">
      <w:start w:val="1"/>
      <w:numFmt w:val="bullet"/>
      <w:lvlText w:val=""/>
      <w:lvlJc w:val="left"/>
      <w:pPr>
        <w:ind w:left="720" w:hanging="360"/>
      </w:pPr>
      <w:rPr>
        <w:rFonts w:ascii="Symbol" w:hAnsi="Symbol" w:hint="default"/>
      </w:rPr>
    </w:lvl>
    <w:lvl w:ilvl="1" w:tplc="8DA2E8B8">
      <w:numFmt w:val="bullet"/>
      <w:lvlText w:val="-"/>
      <w:lvlJc w:val="left"/>
      <w:pPr>
        <w:ind w:left="1440" w:hanging="360"/>
      </w:pPr>
      <w:rPr>
        <w:rFonts w:ascii="Calibri Light" w:eastAsiaTheme="majorEastAsia" w:hAnsi="Calibri Light" w:cstheme="maj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1C0EB1"/>
    <w:multiLevelType w:val="hybridMultilevel"/>
    <w:tmpl w:val="A7AC0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5377E9"/>
    <w:multiLevelType w:val="hybridMultilevel"/>
    <w:tmpl w:val="D51AC7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D325B19"/>
    <w:multiLevelType w:val="hybridMultilevel"/>
    <w:tmpl w:val="20BC3C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787627"/>
    <w:multiLevelType w:val="hybridMultilevel"/>
    <w:tmpl w:val="0C92A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0D09E9"/>
    <w:multiLevelType w:val="hybridMultilevel"/>
    <w:tmpl w:val="ACEAF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3EA076C"/>
    <w:multiLevelType w:val="hybridMultilevel"/>
    <w:tmpl w:val="D04A3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5A72E2A"/>
    <w:multiLevelType w:val="hybridMultilevel"/>
    <w:tmpl w:val="7C9A9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12F0622"/>
    <w:multiLevelType w:val="hybridMultilevel"/>
    <w:tmpl w:val="DFAEC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AF8711A"/>
    <w:multiLevelType w:val="hybridMultilevel"/>
    <w:tmpl w:val="844AB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95A49F6"/>
    <w:multiLevelType w:val="hybridMultilevel"/>
    <w:tmpl w:val="4DF423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12"/>
  </w:num>
  <w:num w:numId="5">
    <w:abstractNumId w:val="14"/>
  </w:num>
  <w:num w:numId="6">
    <w:abstractNumId w:val="10"/>
  </w:num>
  <w:num w:numId="7">
    <w:abstractNumId w:val="0"/>
  </w:num>
  <w:num w:numId="8">
    <w:abstractNumId w:val="9"/>
  </w:num>
  <w:num w:numId="9">
    <w:abstractNumId w:val="11"/>
  </w:num>
  <w:num w:numId="10">
    <w:abstractNumId w:val="1"/>
  </w:num>
  <w:num w:numId="11">
    <w:abstractNumId w:val="8"/>
  </w:num>
  <w:num w:numId="12">
    <w:abstractNumId w:val="4"/>
  </w:num>
  <w:num w:numId="13">
    <w:abstractNumId w:val="6"/>
  </w:num>
  <w:num w:numId="14">
    <w:abstractNumId w:val="13"/>
  </w:num>
  <w:num w:numId="1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5424" w:allStyles="0" w:customStyles="0" w:latentStyles="1" w:stylesInUse="0" w:headingStyles="1" w:numberingStyles="0" w:tableStyles="0" w:directFormattingOnRuns="0" w:directFormattingOnParagraphs="0" w:directFormattingOnNumbering="1" w:directFormattingOnTables="0" w:clearFormatting="1" w:top3HeadingStyles="0" w:visibleStyles="1"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4C75"/>
    <w:rsid w:val="00020BCD"/>
    <w:rsid w:val="000213CF"/>
    <w:rsid w:val="00034E69"/>
    <w:rsid w:val="00036733"/>
    <w:rsid w:val="0005007C"/>
    <w:rsid w:val="000A1E4F"/>
    <w:rsid w:val="000A6154"/>
    <w:rsid w:val="000D7794"/>
    <w:rsid w:val="000E29F8"/>
    <w:rsid w:val="000E2A95"/>
    <w:rsid w:val="000F4D70"/>
    <w:rsid w:val="00106DAA"/>
    <w:rsid w:val="00123159"/>
    <w:rsid w:val="001305F4"/>
    <w:rsid w:val="0013787F"/>
    <w:rsid w:val="001441B8"/>
    <w:rsid w:val="001A6C53"/>
    <w:rsid w:val="001C182B"/>
    <w:rsid w:val="001C3835"/>
    <w:rsid w:val="001E134D"/>
    <w:rsid w:val="00202506"/>
    <w:rsid w:val="00215DDB"/>
    <w:rsid w:val="00231B96"/>
    <w:rsid w:val="00240A36"/>
    <w:rsid w:val="00243FE1"/>
    <w:rsid w:val="00253F75"/>
    <w:rsid w:val="00261183"/>
    <w:rsid w:val="00265C27"/>
    <w:rsid w:val="0026604F"/>
    <w:rsid w:val="002801B8"/>
    <w:rsid w:val="002A241B"/>
    <w:rsid w:val="002C0FDD"/>
    <w:rsid w:val="00302366"/>
    <w:rsid w:val="00312EDC"/>
    <w:rsid w:val="00323C2D"/>
    <w:rsid w:val="0033611B"/>
    <w:rsid w:val="00345A43"/>
    <w:rsid w:val="00346A59"/>
    <w:rsid w:val="00347ACE"/>
    <w:rsid w:val="00367562"/>
    <w:rsid w:val="00374008"/>
    <w:rsid w:val="00396C07"/>
    <w:rsid w:val="003B7B30"/>
    <w:rsid w:val="003D0A5F"/>
    <w:rsid w:val="003E3C35"/>
    <w:rsid w:val="003E66F7"/>
    <w:rsid w:val="003F0C6F"/>
    <w:rsid w:val="003F0FE8"/>
    <w:rsid w:val="0040581C"/>
    <w:rsid w:val="00432F6A"/>
    <w:rsid w:val="00433F64"/>
    <w:rsid w:val="00435C6B"/>
    <w:rsid w:val="00456597"/>
    <w:rsid w:val="00464263"/>
    <w:rsid w:val="004656B7"/>
    <w:rsid w:val="00474FD6"/>
    <w:rsid w:val="00486F8A"/>
    <w:rsid w:val="00497BF1"/>
    <w:rsid w:val="004A123D"/>
    <w:rsid w:val="004B1F52"/>
    <w:rsid w:val="004C1A67"/>
    <w:rsid w:val="004D2C03"/>
    <w:rsid w:val="004E1C85"/>
    <w:rsid w:val="004E6568"/>
    <w:rsid w:val="00526796"/>
    <w:rsid w:val="0058514D"/>
    <w:rsid w:val="005A64D5"/>
    <w:rsid w:val="005B4FC5"/>
    <w:rsid w:val="005B61AF"/>
    <w:rsid w:val="005D549B"/>
    <w:rsid w:val="005F04F7"/>
    <w:rsid w:val="00627F7F"/>
    <w:rsid w:val="00643EA0"/>
    <w:rsid w:val="006551EA"/>
    <w:rsid w:val="00665B32"/>
    <w:rsid w:val="006B7E2A"/>
    <w:rsid w:val="006C1FFF"/>
    <w:rsid w:val="006C6930"/>
    <w:rsid w:val="006E068F"/>
    <w:rsid w:val="006E128A"/>
    <w:rsid w:val="006E452B"/>
    <w:rsid w:val="006F3DF5"/>
    <w:rsid w:val="007051AB"/>
    <w:rsid w:val="00742453"/>
    <w:rsid w:val="0074336A"/>
    <w:rsid w:val="00751F11"/>
    <w:rsid w:val="00763E7F"/>
    <w:rsid w:val="00766C4C"/>
    <w:rsid w:val="00775D28"/>
    <w:rsid w:val="0077760D"/>
    <w:rsid w:val="00785A1E"/>
    <w:rsid w:val="00791CE5"/>
    <w:rsid w:val="00795F10"/>
    <w:rsid w:val="007B6655"/>
    <w:rsid w:val="007F62A0"/>
    <w:rsid w:val="00803AA2"/>
    <w:rsid w:val="00803B44"/>
    <w:rsid w:val="00861558"/>
    <w:rsid w:val="00881B09"/>
    <w:rsid w:val="00885AA7"/>
    <w:rsid w:val="008A69F1"/>
    <w:rsid w:val="008B119C"/>
    <w:rsid w:val="008E1284"/>
    <w:rsid w:val="008E3CB0"/>
    <w:rsid w:val="008F4369"/>
    <w:rsid w:val="0091451A"/>
    <w:rsid w:val="009511C3"/>
    <w:rsid w:val="0095431F"/>
    <w:rsid w:val="0095798C"/>
    <w:rsid w:val="00963B26"/>
    <w:rsid w:val="0098087A"/>
    <w:rsid w:val="009A2108"/>
    <w:rsid w:val="009D2864"/>
    <w:rsid w:val="009E33C0"/>
    <w:rsid w:val="009E508C"/>
    <w:rsid w:val="009E68C6"/>
    <w:rsid w:val="00A14230"/>
    <w:rsid w:val="00A14CAA"/>
    <w:rsid w:val="00A16FBA"/>
    <w:rsid w:val="00A17B05"/>
    <w:rsid w:val="00A21648"/>
    <w:rsid w:val="00A36D2B"/>
    <w:rsid w:val="00A5443A"/>
    <w:rsid w:val="00A72C41"/>
    <w:rsid w:val="00AB545E"/>
    <w:rsid w:val="00AB5F81"/>
    <w:rsid w:val="00AC7FE6"/>
    <w:rsid w:val="00AD0D71"/>
    <w:rsid w:val="00AD1462"/>
    <w:rsid w:val="00AE3189"/>
    <w:rsid w:val="00AE4E47"/>
    <w:rsid w:val="00B146C2"/>
    <w:rsid w:val="00B3253B"/>
    <w:rsid w:val="00B34C75"/>
    <w:rsid w:val="00B5607A"/>
    <w:rsid w:val="00B94D04"/>
    <w:rsid w:val="00BA1162"/>
    <w:rsid w:val="00BC6CD2"/>
    <w:rsid w:val="00BD00C7"/>
    <w:rsid w:val="00C22258"/>
    <w:rsid w:val="00C25CFF"/>
    <w:rsid w:val="00C30E19"/>
    <w:rsid w:val="00C31EF4"/>
    <w:rsid w:val="00C37C6D"/>
    <w:rsid w:val="00C6206D"/>
    <w:rsid w:val="00C955C4"/>
    <w:rsid w:val="00C9625B"/>
    <w:rsid w:val="00CA4144"/>
    <w:rsid w:val="00CA788E"/>
    <w:rsid w:val="00CB06BE"/>
    <w:rsid w:val="00CB6BF4"/>
    <w:rsid w:val="00CB7DBC"/>
    <w:rsid w:val="00CC1546"/>
    <w:rsid w:val="00D05C1C"/>
    <w:rsid w:val="00D36F11"/>
    <w:rsid w:val="00D77F58"/>
    <w:rsid w:val="00D97CF0"/>
    <w:rsid w:val="00DE5690"/>
    <w:rsid w:val="00DF7EFF"/>
    <w:rsid w:val="00E04C49"/>
    <w:rsid w:val="00E178FA"/>
    <w:rsid w:val="00E353AC"/>
    <w:rsid w:val="00E41FBE"/>
    <w:rsid w:val="00E6290A"/>
    <w:rsid w:val="00E71428"/>
    <w:rsid w:val="00E813B8"/>
    <w:rsid w:val="00E84301"/>
    <w:rsid w:val="00E85E4F"/>
    <w:rsid w:val="00EA2036"/>
    <w:rsid w:val="00EB279A"/>
    <w:rsid w:val="00ED18C1"/>
    <w:rsid w:val="00ED6384"/>
    <w:rsid w:val="00EE0220"/>
    <w:rsid w:val="00EF71C8"/>
    <w:rsid w:val="00F05550"/>
    <w:rsid w:val="00F13316"/>
    <w:rsid w:val="00F374E6"/>
    <w:rsid w:val="00F45CD9"/>
    <w:rsid w:val="00F52221"/>
    <w:rsid w:val="00F53FEA"/>
    <w:rsid w:val="00F625F8"/>
    <w:rsid w:val="00F7239A"/>
    <w:rsid w:val="00F72AF1"/>
    <w:rsid w:val="00F8482F"/>
    <w:rsid w:val="00FB4B3D"/>
    <w:rsid w:val="00FB7A7D"/>
    <w:rsid w:val="00FC5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E2931"/>
  <w15:chartTrackingRefBased/>
  <w15:docId w15:val="{239DE30F-306F-4019-A5F8-55776AC5D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D0D71"/>
  </w:style>
  <w:style w:type="paragraph" w:styleId="Heading1">
    <w:name w:val="heading 1"/>
    <w:basedOn w:val="Normal"/>
    <w:next w:val="Normal"/>
    <w:link w:val="Heading1Char"/>
    <w:uiPriority w:val="9"/>
    <w:qFormat/>
    <w:rsid w:val="00F625F8"/>
    <w:pPr>
      <w:keepNext/>
      <w:keepLines/>
      <w:spacing w:before="240" w:after="0"/>
      <w:outlineLvl w:val="0"/>
    </w:pPr>
    <w:rPr>
      <w:rFonts w:asciiTheme="majorHAnsi" w:eastAsiaTheme="majorEastAsia" w:hAnsiTheme="majorHAnsi" w:cstheme="majorBidi"/>
      <w:sz w:val="32"/>
      <w:szCs w:val="32"/>
      <w:u w:val="single"/>
    </w:rPr>
  </w:style>
  <w:style w:type="paragraph" w:styleId="Heading2">
    <w:name w:val="heading 2"/>
    <w:basedOn w:val="Normal"/>
    <w:next w:val="Normal"/>
    <w:link w:val="Heading2Char"/>
    <w:uiPriority w:val="9"/>
    <w:unhideWhenUsed/>
    <w:qFormat/>
    <w:rsid w:val="00763E7F"/>
    <w:pPr>
      <w:keepNext/>
      <w:keepLines/>
      <w:spacing w:before="40" w:after="0"/>
      <w:outlineLvl w:val="1"/>
    </w:pPr>
    <w:rPr>
      <w:rFonts w:asciiTheme="majorHAnsi" w:eastAsiaTheme="majorEastAsia" w:hAnsiTheme="majorHAnsi" w:cstheme="majorBidi"/>
      <w:sz w:val="28"/>
      <w:szCs w:val="26"/>
    </w:rPr>
  </w:style>
  <w:style w:type="paragraph" w:styleId="Heading3">
    <w:name w:val="heading 3"/>
    <w:basedOn w:val="Normal"/>
    <w:next w:val="Normal"/>
    <w:link w:val="Heading3Char"/>
    <w:uiPriority w:val="9"/>
    <w:unhideWhenUsed/>
    <w:qFormat/>
    <w:rsid w:val="004A123D"/>
    <w:pPr>
      <w:keepNext/>
      <w:keepLines/>
      <w:spacing w:before="40" w:after="0"/>
      <w:outlineLvl w:val="2"/>
    </w:pPr>
    <w:rPr>
      <w:rFonts w:asciiTheme="majorHAnsi" w:eastAsiaTheme="majorEastAsia" w:hAnsiTheme="majorHAnsi" w:cstheme="majorBidi"/>
      <w:sz w:val="24"/>
      <w:szCs w:val="24"/>
    </w:rPr>
  </w:style>
  <w:style w:type="paragraph" w:styleId="Heading4">
    <w:name w:val="heading 4"/>
    <w:basedOn w:val="Normal"/>
    <w:next w:val="Normal"/>
    <w:link w:val="Heading4Char"/>
    <w:uiPriority w:val="9"/>
    <w:unhideWhenUsed/>
    <w:qFormat/>
    <w:rsid w:val="00AB5F8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25F8"/>
    <w:rPr>
      <w:rFonts w:asciiTheme="majorHAnsi" w:eastAsiaTheme="majorEastAsia" w:hAnsiTheme="majorHAnsi" w:cstheme="majorBidi"/>
      <w:sz w:val="32"/>
      <w:szCs w:val="32"/>
      <w:u w:val="single"/>
    </w:rPr>
  </w:style>
  <w:style w:type="paragraph" w:styleId="TOCHeading">
    <w:name w:val="TOC Heading"/>
    <w:basedOn w:val="Heading1"/>
    <w:next w:val="Normal"/>
    <w:uiPriority w:val="39"/>
    <w:unhideWhenUsed/>
    <w:qFormat/>
    <w:rsid w:val="00763E7F"/>
    <w:pPr>
      <w:outlineLvl w:val="9"/>
    </w:pPr>
    <w:rPr>
      <w:color w:val="2E74B5" w:themeColor="accent1" w:themeShade="BF"/>
      <w:u w:val="none"/>
      <w:lang w:val="en-US"/>
    </w:rPr>
  </w:style>
  <w:style w:type="paragraph" w:styleId="TOC1">
    <w:name w:val="toc 1"/>
    <w:basedOn w:val="Normal"/>
    <w:next w:val="Normal"/>
    <w:autoRedefine/>
    <w:uiPriority w:val="39"/>
    <w:unhideWhenUsed/>
    <w:rsid w:val="00763E7F"/>
    <w:pPr>
      <w:spacing w:after="100"/>
    </w:pPr>
  </w:style>
  <w:style w:type="character" w:styleId="Hyperlink">
    <w:name w:val="Hyperlink"/>
    <w:basedOn w:val="DefaultParagraphFont"/>
    <w:uiPriority w:val="99"/>
    <w:unhideWhenUsed/>
    <w:rsid w:val="00763E7F"/>
    <w:rPr>
      <w:color w:val="0563C1" w:themeColor="hyperlink"/>
      <w:u w:val="single"/>
    </w:rPr>
  </w:style>
  <w:style w:type="character" w:customStyle="1" w:styleId="Heading2Char">
    <w:name w:val="Heading 2 Char"/>
    <w:basedOn w:val="DefaultParagraphFont"/>
    <w:link w:val="Heading2"/>
    <w:uiPriority w:val="9"/>
    <w:rsid w:val="00763E7F"/>
    <w:rPr>
      <w:rFonts w:asciiTheme="majorHAnsi" w:eastAsiaTheme="majorEastAsia" w:hAnsiTheme="majorHAnsi" w:cstheme="majorBidi"/>
      <w:sz w:val="28"/>
      <w:szCs w:val="26"/>
    </w:rPr>
  </w:style>
  <w:style w:type="paragraph" w:styleId="TOC2">
    <w:name w:val="toc 2"/>
    <w:basedOn w:val="Normal"/>
    <w:next w:val="Normal"/>
    <w:autoRedefine/>
    <w:uiPriority w:val="39"/>
    <w:unhideWhenUsed/>
    <w:rsid w:val="00763E7F"/>
    <w:pPr>
      <w:spacing w:after="100"/>
      <w:ind w:left="220"/>
    </w:pPr>
  </w:style>
  <w:style w:type="table" w:styleId="TableGrid">
    <w:name w:val="Table Grid"/>
    <w:basedOn w:val="TableNormal"/>
    <w:uiPriority w:val="39"/>
    <w:rsid w:val="00036733"/>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28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D2864"/>
  </w:style>
  <w:style w:type="paragraph" w:styleId="Footer">
    <w:name w:val="footer"/>
    <w:basedOn w:val="Normal"/>
    <w:link w:val="FooterChar"/>
    <w:uiPriority w:val="99"/>
    <w:unhideWhenUsed/>
    <w:rsid w:val="009D28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D2864"/>
  </w:style>
  <w:style w:type="character" w:customStyle="1" w:styleId="Heading3Char">
    <w:name w:val="Heading 3 Char"/>
    <w:basedOn w:val="DefaultParagraphFont"/>
    <w:link w:val="Heading3"/>
    <w:uiPriority w:val="9"/>
    <w:rsid w:val="004A123D"/>
    <w:rPr>
      <w:rFonts w:asciiTheme="majorHAnsi" w:eastAsiaTheme="majorEastAsia" w:hAnsiTheme="majorHAnsi" w:cstheme="majorBidi"/>
      <w:sz w:val="24"/>
      <w:szCs w:val="24"/>
    </w:rPr>
  </w:style>
  <w:style w:type="paragraph" w:styleId="TOC3">
    <w:name w:val="toc 3"/>
    <w:basedOn w:val="Normal"/>
    <w:next w:val="Normal"/>
    <w:autoRedefine/>
    <w:uiPriority w:val="39"/>
    <w:unhideWhenUsed/>
    <w:rsid w:val="004E1C85"/>
    <w:pPr>
      <w:spacing w:after="100"/>
      <w:ind w:left="440"/>
    </w:pPr>
  </w:style>
  <w:style w:type="paragraph" w:styleId="Bibliography">
    <w:name w:val="Bibliography"/>
    <w:basedOn w:val="Normal"/>
    <w:next w:val="Normal"/>
    <w:uiPriority w:val="37"/>
    <w:unhideWhenUsed/>
    <w:rsid w:val="00347ACE"/>
  </w:style>
  <w:style w:type="paragraph" w:styleId="ListParagraph">
    <w:name w:val="List Paragraph"/>
    <w:basedOn w:val="Normal"/>
    <w:uiPriority w:val="34"/>
    <w:qFormat/>
    <w:rsid w:val="0013787F"/>
    <w:pPr>
      <w:ind w:left="720"/>
      <w:contextualSpacing/>
    </w:pPr>
  </w:style>
  <w:style w:type="character" w:customStyle="1" w:styleId="Heading4Char">
    <w:name w:val="Heading 4 Char"/>
    <w:basedOn w:val="DefaultParagraphFont"/>
    <w:link w:val="Heading4"/>
    <w:uiPriority w:val="9"/>
    <w:rsid w:val="00AB5F81"/>
    <w:rPr>
      <w:rFonts w:asciiTheme="majorHAnsi" w:eastAsiaTheme="majorEastAsia" w:hAnsiTheme="majorHAnsi"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10807">
      <w:bodyDiv w:val="1"/>
      <w:marLeft w:val="0"/>
      <w:marRight w:val="0"/>
      <w:marTop w:val="0"/>
      <w:marBottom w:val="0"/>
      <w:divBdr>
        <w:top w:val="none" w:sz="0" w:space="0" w:color="auto"/>
        <w:left w:val="none" w:sz="0" w:space="0" w:color="auto"/>
        <w:bottom w:val="none" w:sz="0" w:space="0" w:color="auto"/>
        <w:right w:val="none" w:sz="0" w:space="0" w:color="auto"/>
      </w:divBdr>
    </w:div>
    <w:div w:id="86000901">
      <w:bodyDiv w:val="1"/>
      <w:marLeft w:val="0"/>
      <w:marRight w:val="0"/>
      <w:marTop w:val="0"/>
      <w:marBottom w:val="0"/>
      <w:divBdr>
        <w:top w:val="none" w:sz="0" w:space="0" w:color="auto"/>
        <w:left w:val="none" w:sz="0" w:space="0" w:color="auto"/>
        <w:bottom w:val="none" w:sz="0" w:space="0" w:color="auto"/>
        <w:right w:val="none" w:sz="0" w:space="0" w:color="auto"/>
      </w:divBdr>
    </w:div>
    <w:div w:id="86461141">
      <w:bodyDiv w:val="1"/>
      <w:marLeft w:val="0"/>
      <w:marRight w:val="0"/>
      <w:marTop w:val="0"/>
      <w:marBottom w:val="0"/>
      <w:divBdr>
        <w:top w:val="none" w:sz="0" w:space="0" w:color="auto"/>
        <w:left w:val="none" w:sz="0" w:space="0" w:color="auto"/>
        <w:bottom w:val="none" w:sz="0" w:space="0" w:color="auto"/>
        <w:right w:val="none" w:sz="0" w:space="0" w:color="auto"/>
      </w:divBdr>
    </w:div>
    <w:div w:id="100302343">
      <w:bodyDiv w:val="1"/>
      <w:marLeft w:val="0"/>
      <w:marRight w:val="0"/>
      <w:marTop w:val="0"/>
      <w:marBottom w:val="0"/>
      <w:divBdr>
        <w:top w:val="none" w:sz="0" w:space="0" w:color="auto"/>
        <w:left w:val="none" w:sz="0" w:space="0" w:color="auto"/>
        <w:bottom w:val="none" w:sz="0" w:space="0" w:color="auto"/>
        <w:right w:val="none" w:sz="0" w:space="0" w:color="auto"/>
      </w:divBdr>
    </w:div>
    <w:div w:id="134487982">
      <w:bodyDiv w:val="1"/>
      <w:marLeft w:val="0"/>
      <w:marRight w:val="0"/>
      <w:marTop w:val="0"/>
      <w:marBottom w:val="0"/>
      <w:divBdr>
        <w:top w:val="none" w:sz="0" w:space="0" w:color="auto"/>
        <w:left w:val="none" w:sz="0" w:space="0" w:color="auto"/>
        <w:bottom w:val="none" w:sz="0" w:space="0" w:color="auto"/>
        <w:right w:val="none" w:sz="0" w:space="0" w:color="auto"/>
      </w:divBdr>
    </w:div>
    <w:div w:id="156071644">
      <w:bodyDiv w:val="1"/>
      <w:marLeft w:val="0"/>
      <w:marRight w:val="0"/>
      <w:marTop w:val="0"/>
      <w:marBottom w:val="0"/>
      <w:divBdr>
        <w:top w:val="none" w:sz="0" w:space="0" w:color="auto"/>
        <w:left w:val="none" w:sz="0" w:space="0" w:color="auto"/>
        <w:bottom w:val="none" w:sz="0" w:space="0" w:color="auto"/>
        <w:right w:val="none" w:sz="0" w:space="0" w:color="auto"/>
      </w:divBdr>
    </w:div>
    <w:div w:id="172112645">
      <w:bodyDiv w:val="1"/>
      <w:marLeft w:val="0"/>
      <w:marRight w:val="0"/>
      <w:marTop w:val="0"/>
      <w:marBottom w:val="0"/>
      <w:divBdr>
        <w:top w:val="none" w:sz="0" w:space="0" w:color="auto"/>
        <w:left w:val="none" w:sz="0" w:space="0" w:color="auto"/>
        <w:bottom w:val="none" w:sz="0" w:space="0" w:color="auto"/>
        <w:right w:val="none" w:sz="0" w:space="0" w:color="auto"/>
      </w:divBdr>
    </w:div>
    <w:div w:id="216167788">
      <w:bodyDiv w:val="1"/>
      <w:marLeft w:val="0"/>
      <w:marRight w:val="0"/>
      <w:marTop w:val="0"/>
      <w:marBottom w:val="0"/>
      <w:divBdr>
        <w:top w:val="none" w:sz="0" w:space="0" w:color="auto"/>
        <w:left w:val="none" w:sz="0" w:space="0" w:color="auto"/>
        <w:bottom w:val="none" w:sz="0" w:space="0" w:color="auto"/>
        <w:right w:val="none" w:sz="0" w:space="0" w:color="auto"/>
      </w:divBdr>
    </w:div>
    <w:div w:id="216206218">
      <w:bodyDiv w:val="1"/>
      <w:marLeft w:val="0"/>
      <w:marRight w:val="0"/>
      <w:marTop w:val="0"/>
      <w:marBottom w:val="0"/>
      <w:divBdr>
        <w:top w:val="none" w:sz="0" w:space="0" w:color="auto"/>
        <w:left w:val="none" w:sz="0" w:space="0" w:color="auto"/>
        <w:bottom w:val="none" w:sz="0" w:space="0" w:color="auto"/>
        <w:right w:val="none" w:sz="0" w:space="0" w:color="auto"/>
      </w:divBdr>
    </w:div>
    <w:div w:id="222831511">
      <w:bodyDiv w:val="1"/>
      <w:marLeft w:val="0"/>
      <w:marRight w:val="0"/>
      <w:marTop w:val="0"/>
      <w:marBottom w:val="0"/>
      <w:divBdr>
        <w:top w:val="none" w:sz="0" w:space="0" w:color="auto"/>
        <w:left w:val="none" w:sz="0" w:space="0" w:color="auto"/>
        <w:bottom w:val="none" w:sz="0" w:space="0" w:color="auto"/>
        <w:right w:val="none" w:sz="0" w:space="0" w:color="auto"/>
      </w:divBdr>
    </w:div>
    <w:div w:id="244462538">
      <w:bodyDiv w:val="1"/>
      <w:marLeft w:val="0"/>
      <w:marRight w:val="0"/>
      <w:marTop w:val="0"/>
      <w:marBottom w:val="0"/>
      <w:divBdr>
        <w:top w:val="none" w:sz="0" w:space="0" w:color="auto"/>
        <w:left w:val="none" w:sz="0" w:space="0" w:color="auto"/>
        <w:bottom w:val="none" w:sz="0" w:space="0" w:color="auto"/>
        <w:right w:val="none" w:sz="0" w:space="0" w:color="auto"/>
      </w:divBdr>
    </w:div>
    <w:div w:id="251206732">
      <w:bodyDiv w:val="1"/>
      <w:marLeft w:val="0"/>
      <w:marRight w:val="0"/>
      <w:marTop w:val="0"/>
      <w:marBottom w:val="0"/>
      <w:divBdr>
        <w:top w:val="none" w:sz="0" w:space="0" w:color="auto"/>
        <w:left w:val="none" w:sz="0" w:space="0" w:color="auto"/>
        <w:bottom w:val="none" w:sz="0" w:space="0" w:color="auto"/>
        <w:right w:val="none" w:sz="0" w:space="0" w:color="auto"/>
      </w:divBdr>
    </w:div>
    <w:div w:id="266622230">
      <w:bodyDiv w:val="1"/>
      <w:marLeft w:val="0"/>
      <w:marRight w:val="0"/>
      <w:marTop w:val="0"/>
      <w:marBottom w:val="0"/>
      <w:divBdr>
        <w:top w:val="none" w:sz="0" w:space="0" w:color="auto"/>
        <w:left w:val="none" w:sz="0" w:space="0" w:color="auto"/>
        <w:bottom w:val="none" w:sz="0" w:space="0" w:color="auto"/>
        <w:right w:val="none" w:sz="0" w:space="0" w:color="auto"/>
      </w:divBdr>
    </w:div>
    <w:div w:id="274678292">
      <w:bodyDiv w:val="1"/>
      <w:marLeft w:val="0"/>
      <w:marRight w:val="0"/>
      <w:marTop w:val="0"/>
      <w:marBottom w:val="0"/>
      <w:divBdr>
        <w:top w:val="none" w:sz="0" w:space="0" w:color="auto"/>
        <w:left w:val="none" w:sz="0" w:space="0" w:color="auto"/>
        <w:bottom w:val="none" w:sz="0" w:space="0" w:color="auto"/>
        <w:right w:val="none" w:sz="0" w:space="0" w:color="auto"/>
      </w:divBdr>
    </w:div>
    <w:div w:id="277874754">
      <w:bodyDiv w:val="1"/>
      <w:marLeft w:val="0"/>
      <w:marRight w:val="0"/>
      <w:marTop w:val="0"/>
      <w:marBottom w:val="0"/>
      <w:divBdr>
        <w:top w:val="none" w:sz="0" w:space="0" w:color="auto"/>
        <w:left w:val="none" w:sz="0" w:space="0" w:color="auto"/>
        <w:bottom w:val="none" w:sz="0" w:space="0" w:color="auto"/>
        <w:right w:val="none" w:sz="0" w:space="0" w:color="auto"/>
      </w:divBdr>
    </w:div>
    <w:div w:id="302850315">
      <w:bodyDiv w:val="1"/>
      <w:marLeft w:val="0"/>
      <w:marRight w:val="0"/>
      <w:marTop w:val="0"/>
      <w:marBottom w:val="0"/>
      <w:divBdr>
        <w:top w:val="none" w:sz="0" w:space="0" w:color="auto"/>
        <w:left w:val="none" w:sz="0" w:space="0" w:color="auto"/>
        <w:bottom w:val="none" w:sz="0" w:space="0" w:color="auto"/>
        <w:right w:val="none" w:sz="0" w:space="0" w:color="auto"/>
      </w:divBdr>
    </w:div>
    <w:div w:id="321785206">
      <w:bodyDiv w:val="1"/>
      <w:marLeft w:val="0"/>
      <w:marRight w:val="0"/>
      <w:marTop w:val="0"/>
      <w:marBottom w:val="0"/>
      <w:divBdr>
        <w:top w:val="none" w:sz="0" w:space="0" w:color="auto"/>
        <w:left w:val="none" w:sz="0" w:space="0" w:color="auto"/>
        <w:bottom w:val="none" w:sz="0" w:space="0" w:color="auto"/>
        <w:right w:val="none" w:sz="0" w:space="0" w:color="auto"/>
      </w:divBdr>
    </w:div>
    <w:div w:id="337345812">
      <w:bodyDiv w:val="1"/>
      <w:marLeft w:val="0"/>
      <w:marRight w:val="0"/>
      <w:marTop w:val="0"/>
      <w:marBottom w:val="0"/>
      <w:divBdr>
        <w:top w:val="none" w:sz="0" w:space="0" w:color="auto"/>
        <w:left w:val="none" w:sz="0" w:space="0" w:color="auto"/>
        <w:bottom w:val="none" w:sz="0" w:space="0" w:color="auto"/>
        <w:right w:val="none" w:sz="0" w:space="0" w:color="auto"/>
      </w:divBdr>
    </w:div>
    <w:div w:id="351689579">
      <w:bodyDiv w:val="1"/>
      <w:marLeft w:val="0"/>
      <w:marRight w:val="0"/>
      <w:marTop w:val="0"/>
      <w:marBottom w:val="0"/>
      <w:divBdr>
        <w:top w:val="none" w:sz="0" w:space="0" w:color="auto"/>
        <w:left w:val="none" w:sz="0" w:space="0" w:color="auto"/>
        <w:bottom w:val="none" w:sz="0" w:space="0" w:color="auto"/>
        <w:right w:val="none" w:sz="0" w:space="0" w:color="auto"/>
      </w:divBdr>
    </w:div>
    <w:div w:id="357857976">
      <w:bodyDiv w:val="1"/>
      <w:marLeft w:val="0"/>
      <w:marRight w:val="0"/>
      <w:marTop w:val="0"/>
      <w:marBottom w:val="0"/>
      <w:divBdr>
        <w:top w:val="none" w:sz="0" w:space="0" w:color="auto"/>
        <w:left w:val="none" w:sz="0" w:space="0" w:color="auto"/>
        <w:bottom w:val="none" w:sz="0" w:space="0" w:color="auto"/>
        <w:right w:val="none" w:sz="0" w:space="0" w:color="auto"/>
      </w:divBdr>
    </w:div>
    <w:div w:id="362286350">
      <w:bodyDiv w:val="1"/>
      <w:marLeft w:val="0"/>
      <w:marRight w:val="0"/>
      <w:marTop w:val="0"/>
      <w:marBottom w:val="0"/>
      <w:divBdr>
        <w:top w:val="none" w:sz="0" w:space="0" w:color="auto"/>
        <w:left w:val="none" w:sz="0" w:space="0" w:color="auto"/>
        <w:bottom w:val="none" w:sz="0" w:space="0" w:color="auto"/>
        <w:right w:val="none" w:sz="0" w:space="0" w:color="auto"/>
      </w:divBdr>
    </w:div>
    <w:div w:id="367032491">
      <w:bodyDiv w:val="1"/>
      <w:marLeft w:val="0"/>
      <w:marRight w:val="0"/>
      <w:marTop w:val="0"/>
      <w:marBottom w:val="0"/>
      <w:divBdr>
        <w:top w:val="none" w:sz="0" w:space="0" w:color="auto"/>
        <w:left w:val="none" w:sz="0" w:space="0" w:color="auto"/>
        <w:bottom w:val="none" w:sz="0" w:space="0" w:color="auto"/>
        <w:right w:val="none" w:sz="0" w:space="0" w:color="auto"/>
      </w:divBdr>
    </w:div>
    <w:div w:id="375354402">
      <w:bodyDiv w:val="1"/>
      <w:marLeft w:val="0"/>
      <w:marRight w:val="0"/>
      <w:marTop w:val="0"/>
      <w:marBottom w:val="0"/>
      <w:divBdr>
        <w:top w:val="none" w:sz="0" w:space="0" w:color="auto"/>
        <w:left w:val="none" w:sz="0" w:space="0" w:color="auto"/>
        <w:bottom w:val="none" w:sz="0" w:space="0" w:color="auto"/>
        <w:right w:val="none" w:sz="0" w:space="0" w:color="auto"/>
      </w:divBdr>
    </w:div>
    <w:div w:id="438837809">
      <w:bodyDiv w:val="1"/>
      <w:marLeft w:val="0"/>
      <w:marRight w:val="0"/>
      <w:marTop w:val="0"/>
      <w:marBottom w:val="0"/>
      <w:divBdr>
        <w:top w:val="none" w:sz="0" w:space="0" w:color="auto"/>
        <w:left w:val="none" w:sz="0" w:space="0" w:color="auto"/>
        <w:bottom w:val="none" w:sz="0" w:space="0" w:color="auto"/>
        <w:right w:val="none" w:sz="0" w:space="0" w:color="auto"/>
      </w:divBdr>
    </w:div>
    <w:div w:id="442917885">
      <w:bodyDiv w:val="1"/>
      <w:marLeft w:val="0"/>
      <w:marRight w:val="0"/>
      <w:marTop w:val="0"/>
      <w:marBottom w:val="0"/>
      <w:divBdr>
        <w:top w:val="none" w:sz="0" w:space="0" w:color="auto"/>
        <w:left w:val="none" w:sz="0" w:space="0" w:color="auto"/>
        <w:bottom w:val="none" w:sz="0" w:space="0" w:color="auto"/>
        <w:right w:val="none" w:sz="0" w:space="0" w:color="auto"/>
      </w:divBdr>
    </w:div>
    <w:div w:id="447310443">
      <w:bodyDiv w:val="1"/>
      <w:marLeft w:val="0"/>
      <w:marRight w:val="0"/>
      <w:marTop w:val="0"/>
      <w:marBottom w:val="0"/>
      <w:divBdr>
        <w:top w:val="none" w:sz="0" w:space="0" w:color="auto"/>
        <w:left w:val="none" w:sz="0" w:space="0" w:color="auto"/>
        <w:bottom w:val="none" w:sz="0" w:space="0" w:color="auto"/>
        <w:right w:val="none" w:sz="0" w:space="0" w:color="auto"/>
      </w:divBdr>
    </w:div>
    <w:div w:id="493684207">
      <w:bodyDiv w:val="1"/>
      <w:marLeft w:val="0"/>
      <w:marRight w:val="0"/>
      <w:marTop w:val="0"/>
      <w:marBottom w:val="0"/>
      <w:divBdr>
        <w:top w:val="none" w:sz="0" w:space="0" w:color="auto"/>
        <w:left w:val="none" w:sz="0" w:space="0" w:color="auto"/>
        <w:bottom w:val="none" w:sz="0" w:space="0" w:color="auto"/>
        <w:right w:val="none" w:sz="0" w:space="0" w:color="auto"/>
      </w:divBdr>
    </w:div>
    <w:div w:id="554782026">
      <w:bodyDiv w:val="1"/>
      <w:marLeft w:val="0"/>
      <w:marRight w:val="0"/>
      <w:marTop w:val="0"/>
      <w:marBottom w:val="0"/>
      <w:divBdr>
        <w:top w:val="none" w:sz="0" w:space="0" w:color="auto"/>
        <w:left w:val="none" w:sz="0" w:space="0" w:color="auto"/>
        <w:bottom w:val="none" w:sz="0" w:space="0" w:color="auto"/>
        <w:right w:val="none" w:sz="0" w:space="0" w:color="auto"/>
      </w:divBdr>
    </w:div>
    <w:div w:id="598441301">
      <w:bodyDiv w:val="1"/>
      <w:marLeft w:val="0"/>
      <w:marRight w:val="0"/>
      <w:marTop w:val="0"/>
      <w:marBottom w:val="0"/>
      <w:divBdr>
        <w:top w:val="none" w:sz="0" w:space="0" w:color="auto"/>
        <w:left w:val="none" w:sz="0" w:space="0" w:color="auto"/>
        <w:bottom w:val="none" w:sz="0" w:space="0" w:color="auto"/>
        <w:right w:val="none" w:sz="0" w:space="0" w:color="auto"/>
      </w:divBdr>
    </w:div>
    <w:div w:id="631524826">
      <w:bodyDiv w:val="1"/>
      <w:marLeft w:val="0"/>
      <w:marRight w:val="0"/>
      <w:marTop w:val="0"/>
      <w:marBottom w:val="0"/>
      <w:divBdr>
        <w:top w:val="none" w:sz="0" w:space="0" w:color="auto"/>
        <w:left w:val="none" w:sz="0" w:space="0" w:color="auto"/>
        <w:bottom w:val="none" w:sz="0" w:space="0" w:color="auto"/>
        <w:right w:val="none" w:sz="0" w:space="0" w:color="auto"/>
      </w:divBdr>
    </w:div>
    <w:div w:id="667253321">
      <w:bodyDiv w:val="1"/>
      <w:marLeft w:val="0"/>
      <w:marRight w:val="0"/>
      <w:marTop w:val="0"/>
      <w:marBottom w:val="0"/>
      <w:divBdr>
        <w:top w:val="none" w:sz="0" w:space="0" w:color="auto"/>
        <w:left w:val="none" w:sz="0" w:space="0" w:color="auto"/>
        <w:bottom w:val="none" w:sz="0" w:space="0" w:color="auto"/>
        <w:right w:val="none" w:sz="0" w:space="0" w:color="auto"/>
      </w:divBdr>
    </w:div>
    <w:div w:id="700741072">
      <w:bodyDiv w:val="1"/>
      <w:marLeft w:val="0"/>
      <w:marRight w:val="0"/>
      <w:marTop w:val="0"/>
      <w:marBottom w:val="0"/>
      <w:divBdr>
        <w:top w:val="none" w:sz="0" w:space="0" w:color="auto"/>
        <w:left w:val="none" w:sz="0" w:space="0" w:color="auto"/>
        <w:bottom w:val="none" w:sz="0" w:space="0" w:color="auto"/>
        <w:right w:val="none" w:sz="0" w:space="0" w:color="auto"/>
      </w:divBdr>
    </w:div>
    <w:div w:id="722173370">
      <w:bodyDiv w:val="1"/>
      <w:marLeft w:val="0"/>
      <w:marRight w:val="0"/>
      <w:marTop w:val="0"/>
      <w:marBottom w:val="0"/>
      <w:divBdr>
        <w:top w:val="none" w:sz="0" w:space="0" w:color="auto"/>
        <w:left w:val="none" w:sz="0" w:space="0" w:color="auto"/>
        <w:bottom w:val="none" w:sz="0" w:space="0" w:color="auto"/>
        <w:right w:val="none" w:sz="0" w:space="0" w:color="auto"/>
      </w:divBdr>
    </w:div>
    <w:div w:id="728382077">
      <w:bodyDiv w:val="1"/>
      <w:marLeft w:val="0"/>
      <w:marRight w:val="0"/>
      <w:marTop w:val="0"/>
      <w:marBottom w:val="0"/>
      <w:divBdr>
        <w:top w:val="none" w:sz="0" w:space="0" w:color="auto"/>
        <w:left w:val="none" w:sz="0" w:space="0" w:color="auto"/>
        <w:bottom w:val="none" w:sz="0" w:space="0" w:color="auto"/>
        <w:right w:val="none" w:sz="0" w:space="0" w:color="auto"/>
      </w:divBdr>
    </w:div>
    <w:div w:id="763455970">
      <w:bodyDiv w:val="1"/>
      <w:marLeft w:val="0"/>
      <w:marRight w:val="0"/>
      <w:marTop w:val="0"/>
      <w:marBottom w:val="0"/>
      <w:divBdr>
        <w:top w:val="none" w:sz="0" w:space="0" w:color="auto"/>
        <w:left w:val="none" w:sz="0" w:space="0" w:color="auto"/>
        <w:bottom w:val="none" w:sz="0" w:space="0" w:color="auto"/>
        <w:right w:val="none" w:sz="0" w:space="0" w:color="auto"/>
      </w:divBdr>
    </w:div>
    <w:div w:id="789665983">
      <w:bodyDiv w:val="1"/>
      <w:marLeft w:val="0"/>
      <w:marRight w:val="0"/>
      <w:marTop w:val="0"/>
      <w:marBottom w:val="0"/>
      <w:divBdr>
        <w:top w:val="none" w:sz="0" w:space="0" w:color="auto"/>
        <w:left w:val="none" w:sz="0" w:space="0" w:color="auto"/>
        <w:bottom w:val="none" w:sz="0" w:space="0" w:color="auto"/>
        <w:right w:val="none" w:sz="0" w:space="0" w:color="auto"/>
      </w:divBdr>
    </w:div>
    <w:div w:id="853614989">
      <w:bodyDiv w:val="1"/>
      <w:marLeft w:val="0"/>
      <w:marRight w:val="0"/>
      <w:marTop w:val="0"/>
      <w:marBottom w:val="0"/>
      <w:divBdr>
        <w:top w:val="none" w:sz="0" w:space="0" w:color="auto"/>
        <w:left w:val="none" w:sz="0" w:space="0" w:color="auto"/>
        <w:bottom w:val="none" w:sz="0" w:space="0" w:color="auto"/>
        <w:right w:val="none" w:sz="0" w:space="0" w:color="auto"/>
      </w:divBdr>
    </w:div>
    <w:div w:id="917832806">
      <w:bodyDiv w:val="1"/>
      <w:marLeft w:val="0"/>
      <w:marRight w:val="0"/>
      <w:marTop w:val="0"/>
      <w:marBottom w:val="0"/>
      <w:divBdr>
        <w:top w:val="none" w:sz="0" w:space="0" w:color="auto"/>
        <w:left w:val="none" w:sz="0" w:space="0" w:color="auto"/>
        <w:bottom w:val="none" w:sz="0" w:space="0" w:color="auto"/>
        <w:right w:val="none" w:sz="0" w:space="0" w:color="auto"/>
      </w:divBdr>
    </w:div>
    <w:div w:id="984773415">
      <w:bodyDiv w:val="1"/>
      <w:marLeft w:val="0"/>
      <w:marRight w:val="0"/>
      <w:marTop w:val="0"/>
      <w:marBottom w:val="0"/>
      <w:divBdr>
        <w:top w:val="none" w:sz="0" w:space="0" w:color="auto"/>
        <w:left w:val="none" w:sz="0" w:space="0" w:color="auto"/>
        <w:bottom w:val="none" w:sz="0" w:space="0" w:color="auto"/>
        <w:right w:val="none" w:sz="0" w:space="0" w:color="auto"/>
      </w:divBdr>
    </w:div>
    <w:div w:id="1002246636">
      <w:bodyDiv w:val="1"/>
      <w:marLeft w:val="0"/>
      <w:marRight w:val="0"/>
      <w:marTop w:val="0"/>
      <w:marBottom w:val="0"/>
      <w:divBdr>
        <w:top w:val="none" w:sz="0" w:space="0" w:color="auto"/>
        <w:left w:val="none" w:sz="0" w:space="0" w:color="auto"/>
        <w:bottom w:val="none" w:sz="0" w:space="0" w:color="auto"/>
        <w:right w:val="none" w:sz="0" w:space="0" w:color="auto"/>
      </w:divBdr>
    </w:div>
    <w:div w:id="1026981679">
      <w:bodyDiv w:val="1"/>
      <w:marLeft w:val="0"/>
      <w:marRight w:val="0"/>
      <w:marTop w:val="0"/>
      <w:marBottom w:val="0"/>
      <w:divBdr>
        <w:top w:val="none" w:sz="0" w:space="0" w:color="auto"/>
        <w:left w:val="none" w:sz="0" w:space="0" w:color="auto"/>
        <w:bottom w:val="none" w:sz="0" w:space="0" w:color="auto"/>
        <w:right w:val="none" w:sz="0" w:space="0" w:color="auto"/>
      </w:divBdr>
    </w:div>
    <w:div w:id="1051929633">
      <w:bodyDiv w:val="1"/>
      <w:marLeft w:val="0"/>
      <w:marRight w:val="0"/>
      <w:marTop w:val="0"/>
      <w:marBottom w:val="0"/>
      <w:divBdr>
        <w:top w:val="none" w:sz="0" w:space="0" w:color="auto"/>
        <w:left w:val="none" w:sz="0" w:space="0" w:color="auto"/>
        <w:bottom w:val="none" w:sz="0" w:space="0" w:color="auto"/>
        <w:right w:val="none" w:sz="0" w:space="0" w:color="auto"/>
      </w:divBdr>
    </w:div>
    <w:div w:id="1056902479">
      <w:bodyDiv w:val="1"/>
      <w:marLeft w:val="0"/>
      <w:marRight w:val="0"/>
      <w:marTop w:val="0"/>
      <w:marBottom w:val="0"/>
      <w:divBdr>
        <w:top w:val="none" w:sz="0" w:space="0" w:color="auto"/>
        <w:left w:val="none" w:sz="0" w:space="0" w:color="auto"/>
        <w:bottom w:val="none" w:sz="0" w:space="0" w:color="auto"/>
        <w:right w:val="none" w:sz="0" w:space="0" w:color="auto"/>
      </w:divBdr>
    </w:div>
    <w:div w:id="1070923944">
      <w:bodyDiv w:val="1"/>
      <w:marLeft w:val="0"/>
      <w:marRight w:val="0"/>
      <w:marTop w:val="0"/>
      <w:marBottom w:val="0"/>
      <w:divBdr>
        <w:top w:val="none" w:sz="0" w:space="0" w:color="auto"/>
        <w:left w:val="none" w:sz="0" w:space="0" w:color="auto"/>
        <w:bottom w:val="none" w:sz="0" w:space="0" w:color="auto"/>
        <w:right w:val="none" w:sz="0" w:space="0" w:color="auto"/>
      </w:divBdr>
    </w:div>
    <w:div w:id="1078282775">
      <w:bodyDiv w:val="1"/>
      <w:marLeft w:val="0"/>
      <w:marRight w:val="0"/>
      <w:marTop w:val="0"/>
      <w:marBottom w:val="0"/>
      <w:divBdr>
        <w:top w:val="none" w:sz="0" w:space="0" w:color="auto"/>
        <w:left w:val="none" w:sz="0" w:space="0" w:color="auto"/>
        <w:bottom w:val="none" w:sz="0" w:space="0" w:color="auto"/>
        <w:right w:val="none" w:sz="0" w:space="0" w:color="auto"/>
      </w:divBdr>
    </w:div>
    <w:div w:id="1119764438">
      <w:bodyDiv w:val="1"/>
      <w:marLeft w:val="0"/>
      <w:marRight w:val="0"/>
      <w:marTop w:val="0"/>
      <w:marBottom w:val="0"/>
      <w:divBdr>
        <w:top w:val="none" w:sz="0" w:space="0" w:color="auto"/>
        <w:left w:val="none" w:sz="0" w:space="0" w:color="auto"/>
        <w:bottom w:val="none" w:sz="0" w:space="0" w:color="auto"/>
        <w:right w:val="none" w:sz="0" w:space="0" w:color="auto"/>
      </w:divBdr>
    </w:div>
    <w:div w:id="1155953244">
      <w:bodyDiv w:val="1"/>
      <w:marLeft w:val="0"/>
      <w:marRight w:val="0"/>
      <w:marTop w:val="0"/>
      <w:marBottom w:val="0"/>
      <w:divBdr>
        <w:top w:val="none" w:sz="0" w:space="0" w:color="auto"/>
        <w:left w:val="none" w:sz="0" w:space="0" w:color="auto"/>
        <w:bottom w:val="none" w:sz="0" w:space="0" w:color="auto"/>
        <w:right w:val="none" w:sz="0" w:space="0" w:color="auto"/>
      </w:divBdr>
    </w:div>
    <w:div w:id="1215118390">
      <w:bodyDiv w:val="1"/>
      <w:marLeft w:val="0"/>
      <w:marRight w:val="0"/>
      <w:marTop w:val="0"/>
      <w:marBottom w:val="0"/>
      <w:divBdr>
        <w:top w:val="none" w:sz="0" w:space="0" w:color="auto"/>
        <w:left w:val="none" w:sz="0" w:space="0" w:color="auto"/>
        <w:bottom w:val="none" w:sz="0" w:space="0" w:color="auto"/>
        <w:right w:val="none" w:sz="0" w:space="0" w:color="auto"/>
      </w:divBdr>
    </w:div>
    <w:div w:id="1242593792">
      <w:bodyDiv w:val="1"/>
      <w:marLeft w:val="0"/>
      <w:marRight w:val="0"/>
      <w:marTop w:val="0"/>
      <w:marBottom w:val="0"/>
      <w:divBdr>
        <w:top w:val="none" w:sz="0" w:space="0" w:color="auto"/>
        <w:left w:val="none" w:sz="0" w:space="0" w:color="auto"/>
        <w:bottom w:val="none" w:sz="0" w:space="0" w:color="auto"/>
        <w:right w:val="none" w:sz="0" w:space="0" w:color="auto"/>
      </w:divBdr>
    </w:div>
    <w:div w:id="1244796720">
      <w:bodyDiv w:val="1"/>
      <w:marLeft w:val="0"/>
      <w:marRight w:val="0"/>
      <w:marTop w:val="0"/>
      <w:marBottom w:val="0"/>
      <w:divBdr>
        <w:top w:val="none" w:sz="0" w:space="0" w:color="auto"/>
        <w:left w:val="none" w:sz="0" w:space="0" w:color="auto"/>
        <w:bottom w:val="none" w:sz="0" w:space="0" w:color="auto"/>
        <w:right w:val="none" w:sz="0" w:space="0" w:color="auto"/>
      </w:divBdr>
    </w:div>
    <w:div w:id="1277642386">
      <w:bodyDiv w:val="1"/>
      <w:marLeft w:val="0"/>
      <w:marRight w:val="0"/>
      <w:marTop w:val="0"/>
      <w:marBottom w:val="0"/>
      <w:divBdr>
        <w:top w:val="none" w:sz="0" w:space="0" w:color="auto"/>
        <w:left w:val="none" w:sz="0" w:space="0" w:color="auto"/>
        <w:bottom w:val="none" w:sz="0" w:space="0" w:color="auto"/>
        <w:right w:val="none" w:sz="0" w:space="0" w:color="auto"/>
      </w:divBdr>
      <w:divsChild>
        <w:div w:id="2118677751">
          <w:marLeft w:val="0"/>
          <w:marRight w:val="0"/>
          <w:marTop w:val="0"/>
          <w:marBottom w:val="120"/>
          <w:divBdr>
            <w:top w:val="none" w:sz="0" w:space="0" w:color="auto"/>
            <w:left w:val="none" w:sz="0" w:space="0" w:color="auto"/>
            <w:bottom w:val="none" w:sz="0" w:space="0" w:color="auto"/>
            <w:right w:val="none" w:sz="0" w:space="0" w:color="auto"/>
          </w:divBdr>
          <w:divsChild>
            <w:div w:id="1002976073">
              <w:marLeft w:val="0"/>
              <w:marRight w:val="0"/>
              <w:marTop w:val="0"/>
              <w:marBottom w:val="0"/>
              <w:divBdr>
                <w:top w:val="none" w:sz="0" w:space="0" w:color="auto"/>
                <w:left w:val="none" w:sz="0" w:space="0" w:color="auto"/>
                <w:bottom w:val="none" w:sz="0" w:space="0" w:color="auto"/>
                <w:right w:val="none" w:sz="0" w:space="0" w:color="auto"/>
              </w:divBdr>
              <w:divsChild>
                <w:div w:id="1103456208">
                  <w:marLeft w:val="0"/>
                  <w:marRight w:val="0"/>
                  <w:marTop w:val="0"/>
                  <w:marBottom w:val="0"/>
                  <w:divBdr>
                    <w:top w:val="none" w:sz="0" w:space="0" w:color="auto"/>
                    <w:left w:val="none" w:sz="0" w:space="0" w:color="auto"/>
                    <w:bottom w:val="none" w:sz="0" w:space="0" w:color="auto"/>
                    <w:right w:val="none" w:sz="0" w:space="0" w:color="auto"/>
                  </w:divBdr>
                </w:div>
                <w:div w:id="968633872">
                  <w:marLeft w:val="0"/>
                  <w:marRight w:val="0"/>
                  <w:marTop w:val="0"/>
                  <w:marBottom w:val="0"/>
                  <w:divBdr>
                    <w:top w:val="none" w:sz="0" w:space="0" w:color="auto"/>
                    <w:left w:val="none" w:sz="0" w:space="0" w:color="auto"/>
                    <w:bottom w:val="none" w:sz="0" w:space="0" w:color="auto"/>
                    <w:right w:val="none" w:sz="0" w:space="0" w:color="auto"/>
                  </w:divBdr>
                </w:div>
                <w:div w:id="860512381">
                  <w:marLeft w:val="0"/>
                  <w:marRight w:val="0"/>
                  <w:marTop w:val="0"/>
                  <w:marBottom w:val="0"/>
                  <w:divBdr>
                    <w:top w:val="none" w:sz="0" w:space="0" w:color="auto"/>
                    <w:left w:val="none" w:sz="0" w:space="0" w:color="auto"/>
                    <w:bottom w:val="none" w:sz="0" w:space="0" w:color="auto"/>
                    <w:right w:val="none" w:sz="0" w:space="0" w:color="auto"/>
                  </w:divBdr>
                </w:div>
                <w:div w:id="1392456868">
                  <w:marLeft w:val="0"/>
                  <w:marRight w:val="0"/>
                  <w:marTop w:val="0"/>
                  <w:marBottom w:val="0"/>
                  <w:divBdr>
                    <w:top w:val="none" w:sz="0" w:space="0" w:color="auto"/>
                    <w:left w:val="none" w:sz="0" w:space="0" w:color="auto"/>
                    <w:bottom w:val="none" w:sz="0" w:space="0" w:color="auto"/>
                    <w:right w:val="none" w:sz="0" w:space="0" w:color="auto"/>
                  </w:divBdr>
                </w:div>
                <w:div w:id="2118521614">
                  <w:marLeft w:val="0"/>
                  <w:marRight w:val="0"/>
                  <w:marTop w:val="0"/>
                  <w:marBottom w:val="0"/>
                  <w:divBdr>
                    <w:top w:val="none" w:sz="0" w:space="0" w:color="auto"/>
                    <w:left w:val="none" w:sz="0" w:space="0" w:color="auto"/>
                    <w:bottom w:val="none" w:sz="0" w:space="0" w:color="auto"/>
                    <w:right w:val="none" w:sz="0" w:space="0" w:color="auto"/>
                  </w:divBdr>
                </w:div>
                <w:div w:id="155460554">
                  <w:marLeft w:val="0"/>
                  <w:marRight w:val="0"/>
                  <w:marTop w:val="0"/>
                  <w:marBottom w:val="0"/>
                  <w:divBdr>
                    <w:top w:val="none" w:sz="0" w:space="0" w:color="auto"/>
                    <w:left w:val="none" w:sz="0" w:space="0" w:color="auto"/>
                    <w:bottom w:val="none" w:sz="0" w:space="0" w:color="auto"/>
                    <w:right w:val="none" w:sz="0" w:space="0" w:color="auto"/>
                  </w:divBdr>
                </w:div>
                <w:div w:id="35134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1834752">
      <w:bodyDiv w:val="1"/>
      <w:marLeft w:val="0"/>
      <w:marRight w:val="0"/>
      <w:marTop w:val="0"/>
      <w:marBottom w:val="0"/>
      <w:divBdr>
        <w:top w:val="none" w:sz="0" w:space="0" w:color="auto"/>
        <w:left w:val="none" w:sz="0" w:space="0" w:color="auto"/>
        <w:bottom w:val="none" w:sz="0" w:space="0" w:color="auto"/>
        <w:right w:val="none" w:sz="0" w:space="0" w:color="auto"/>
      </w:divBdr>
    </w:div>
    <w:div w:id="1387680173">
      <w:bodyDiv w:val="1"/>
      <w:marLeft w:val="0"/>
      <w:marRight w:val="0"/>
      <w:marTop w:val="0"/>
      <w:marBottom w:val="0"/>
      <w:divBdr>
        <w:top w:val="none" w:sz="0" w:space="0" w:color="auto"/>
        <w:left w:val="none" w:sz="0" w:space="0" w:color="auto"/>
        <w:bottom w:val="none" w:sz="0" w:space="0" w:color="auto"/>
        <w:right w:val="none" w:sz="0" w:space="0" w:color="auto"/>
      </w:divBdr>
    </w:div>
    <w:div w:id="1467434143">
      <w:bodyDiv w:val="1"/>
      <w:marLeft w:val="0"/>
      <w:marRight w:val="0"/>
      <w:marTop w:val="0"/>
      <w:marBottom w:val="0"/>
      <w:divBdr>
        <w:top w:val="none" w:sz="0" w:space="0" w:color="auto"/>
        <w:left w:val="none" w:sz="0" w:space="0" w:color="auto"/>
        <w:bottom w:val="none" w:sz="0" w:space="0" w:color="auto"/>
        <w:right w:val="none" w:sz="0" w:space="0" w:color="auto"/>
      </w:divBdr>
    </w:div>
    <w:div w:id="1469280499">
      <w:bodyDiv w:val="1"/>
      <w:marLeft w:val="0"/>
      <w:marRight w:val="0"/>
      <w:marTop w:val="0"/>
      <w:marBottom w:val="0"/>
      <w:divBdr>
        <w:top w:val="none" w:sz="0" w:space="0" w:color="auto"/>
        <w:left w:val="none" w:sz="0" w:space="0" w:color="auto"/>
        <w:bottom w:val="none" w:sz="0" w:space="0" w:color="auto"/>
        <w:right w:val="none" w:sz="0" w:space="0" w:color="auto"/>
      </w:divBdr>
    </w:div>
    <w:div w:id="1474103988">
      <w:bodyDiv w:val="1"/>
      <w:marLeft w:val="0"/>
      <w:marRight w:val="0"/>
      <w:marTop w:val="0"/>
      <w:marBottom w:val="0"/>
      <w:divBdr>
        <w:top w:val="none" w:sz="0" w:space="0" w:color="auto"/>
        <w:left w:val="none" w:sz="0" w:space="0" w:color="auto"/>
        <w:bottom w:val="none" w:sz="0" w:space="0" w:color="auto"/>
        <w:right w:val="none" w:sz="0" w:space="0" w:color="auto"/>
      </w:divBdr>
    </w:div>
    <w:div w:id="1561793101">
      <w:bodyDiv w:val="1"/>
      <w:marLeft w:val="0"/>
      <w:marRight w:val="0"/>
      <w:marTop w:val="0"/>
      <w:marBottom w:val="0"/>
      <w:divBdr>
        <w:top w:val="none" w:sz="0" w:space="0" w:color="auto"/>
        <w:left w:val="none" w:sz="0" w:space="0" w:color="auto"/>
        <w:bottom w:val="none" w:sz="0" w:space="0" w:color="auto"/>
        <w:right w:val="none" w:sz="0" w:space="0" w:color="auto"/>
      </w:divBdr>
    </w:div>
    <w:div w:id="1564245769">
      <w:bodyDiv w:val="1"/>
      <w:marLeft w:val="0"/>
      <w:marRight w:val="0"/>
      <w:marTop w:val="0"/>
      <w:marBottom w:val="0"/>
      <w:divBdr>
        <w:top w:val="none" w:sz="0" w:space="0" w:color="auto"/>
        <w:left w:val="none" w:sz="0" w:space="0" w:color="auto"/>
        <w:bottom w:val="none" w:sz="0" w:space="0" w:color="auto"/>
        <w:right w:val="none" w:sz="0" w:space="0" w:color="auto"/>
      </w:divBdr>
    </w:div>
    <w:div w:id="1571385082">
      <w:bodyDiv w:val="1"/>
      <w:marLeft w:val="0"/>
      <w:marRight w:val="0"/>
      <w:marTop w:val="0"/>
      <w:marBottom w:val="0"/>
      <w:divBdr>
        <w:top w:val="none" w:sz="0" w:space="0" w:color="auto"/>
        <w:left w:val="none" w:sz="0" w:space="0" w:color="auto"/>
        <w:bottom w:val="none" w:sz="0" w:space="0" w:color="auto"/>
        <w:right w:val="none" w:sz="0" w:space="0" w:color="auto"/>
      </w:divBdr>
    </w:div>
    <w:div w:id="1734767893">
      <w:bodyDiv w:val="1"/>
      <w:marLeft w:val="0"/>
      <w:marRight w:val="0"/>
      <w:marTop w:val="0"/>
      <w:marBottom w:val="0"/>
      <w:divBdr>
        <w:top w:val="none" w:sz="0" w:space="0" w:color="auto"/>
        <w:left w:val="none" w:sz="0" w:space="0" w:color="auto"/>
        <w:bottom w:val="none" w:sz="0" w:space="0" w:color="auto"/>
        <w:right w:val="none" w:sz="0" w:space="0" w:color="auto"/>
      </w:divBdr>
    </w:div>
    <w:div w:id="1737434542">
      <w:bodyDiv w:val="1"/>
      <w:marLeft w:val="0"/>
      <w:marRight w:val="0"/>
      <w:marTop w:val="0"/>
      <w:marBottom w:val="0"/>
      <w:divBdr>
        <w:top w:val="none" w:sz="0" w:space="0" w:color="auto"/>
        <w:left w:val="none" w:sz="0" w:space="0" w:color="auto"/>
        <w:bottom w:val="none" w:sz="0" w:space="0" w:color="auto"/>
        <w:right w:val="none" w:sz="0" w:space="0" w:color="auto"/>
      </w:divBdr>
    </w:div>
    <w:div w:id="1792282250">
      <w:bodyDiv w:val="1"/>
      <w:marLeft w:val="0"/>
      <w:marRight w:val="0"/>
      <w:marTop w:val="0"/>
      <w:marBottom w:val="0"/>
      <w:divBdr>
        <w:top w:val="none" w:sz="0" w:space="0" w:color="auto"/>
        <w:left w:val="none" w:sz="0" w:space="0" w:color="auto"/>
        <w:bottom w:val="none" w:sz="0" w:space="0" w:color="auto"/>
        <w:right w:val="none" w:sz="0" w:space="0" w:color="auto"/>
      </w:divBdr>
    </w:div>
    <w:div w:id="1872455642">
      <w:bodyDiv w:val="1"/>
      <w:marLeft w:val="0"/>
      <w:marRight w:val="0"/>
      <w:marTop w:val="0"/>
      <w:marBottom w:val="0"/>
      <w:divBdr>
        <w:top w:val="none" w:sz="0" w:space="0" w:color="auto"/>
        <w:left w:val="none" w:sz="0" w:space="0" w:color="auto"/>
        <w:bottom w:val="none" w:sz="0" w:space="0" w:color="auto"/>
        <w:right w:val="none" w:sz="0" w:space="0" w:color="auto"/>
      </w:divBdr>
    </w:div>
    <w:div w:id="1881940390">
      <w:bodyDiv w:val="1"/>
      <w:marLeft w:val="0"/>
      <w:marRight w:val="0"/>
      <w:marTop w:val="0"/>
      <w:marBottom w:val="0"/>
      <w:divBdr>
        <w:top w:val="none" w:sz="0" w:space="0" w:color="auto"/>
        <w:left w:val="none" w:sz="0" w:space="0" w:color="auto"/>
        <w:bottom w:val="none" w:sz="0" w:space="0" w:color="auto"/>
        <w:right w:val="none" w:sz="0" w:space="0" w:color="auto"/>
      </w:divBdr>
    </w:div>
    <w:div w:id="1908610314">
      <w:bodyDiv w:val="1"/>
      <w:marLeft w:val="0"/>
      <w:marRight w:val="0"/>
      <w:marTop w:val="0"/>
      <w:marBottom w:val="0"/>
      <w:divBdr>
        <w:top w:val="none" w:sz="0" w:space="0" w:color="auto"/>
        <w:left w:val="none" w:sz="0" w:space="0" w:color="auto"/>
        <w:bottom w:val="none" w:sz="0" w:space="0" w:color="auto"/>
        <w:right w:val="none" w:sz="0" w:space="0" w:color="auto"/>
      </w:divBdr>
    </w:div>
    <w:div w:id="1936934729">
      <w:bodyDiv w:val="1"/>
      <w:marLeft w:val="0"/>
      <w:marRight w:val="0"/>
      <w:marTop w:val="0"/>
      <w:marBottom w:val="0"/>
      <w:divBdr>
        <w:top w:val="none" w:sz="0" w:space="0" w:color="auto"/>
        <w:left w:val="none" w:sz="0" w:space="0" w:color="auto"/>
        <w:bottom w:val="none" w:sz="0" w:space="0" w:color="auto"/>
        <w:right w:val="none" w:sz="0" w:space="0" w:color="auto"/>
      </w:divBdr>
    </w:div>
    <w:div w:id="1962957716">
      <w:bodyDiv w:val="1"/>
      <w:marLeft w:val="0"/>
      <w:marRight w:val="0"/>
      <w:marTop w:val="0"/>
      <w:marBottom w:val="0"/>
      <w:divBdr>
        <w:top w:val="none" w:sz="0" w:space="0" w:color="auto"/>
        <w:left w:val="none" w:sz="0" w:space="0" w:color="auto"/>
        <w:bottom w:val="none" w:sz="0" w:space="0" w:color="auto"/>
        <w:right w:val="none" w:sz="0" w:space="0" w:color="auto"/>
      </w:divBdr>
    </w:div>
    <w:div w:id="1979070572">
      <w:bodyDiv w:val="1"/>
      <w:marLeft w:val="0"/>
      <w:marRight w:val="0"/>
      <w:marTop w:val="0"/>
      <w:marBottom w:val="0"/>
      <w:divBdr>
        <w:top w:val="none" w:sz="0" w:space="0" w:color="auto"/>
        <w:left w:val="none" w:sz="0" w:space="0" w:color="auto"/>
        <w:bottom w:val="none" w:sz="0" w:space="0" w:color="auto"/>
        <w:right w:val="none" w:sz="0" w:space="0" w:color="auto"/>
      </w:divBdr>
    </w:div>
    <w:div w:id="2052337799">
      <w:bodyDiv w:val="1"/>
      <w:marLeft w:val="0"/>
      <w:marRight w:val="0"/>
      <w:marTop w:val="0"/>
      <w:marBottom w:val="0"/>
      <w:divBdr>
        <w:top w:val="none" w:sz="0" w:space="0" w:color="auto"/>
        <w:left w:val="none" w:sz="0" w:space="0" w:color="auto"/>
        <w:bottom w:val="none" w:sz="0" w:space="0" w:color="auto"/>
        <w:right w:val="none" w:sz="0" w:space="0" w:color="auto"/>
      </w:divBdr>
    </w:div>
    <w:div w:id="2052923383">
      <w:bodyDiv w:val="1"/>
      <w:marLeft w:val="0"/>
      <w:marRight w:val="0"/>
      <w:marTop w:val="0"/>
      <w:marBottom w:val="0"/>
      <w:divBdr>
        <w:top w:val="none" w:sz="0" w:space="0" w:color="auto"/>
        <w:left w:val="none" w:sz="0" w:space="0" w:color="auto"/>
        <w:bottom w:val="none" w:sz="0" w:space="0" w:color="auto"/>
        <w:right w:val="none" w:sz="0" w:space="0" w:color="auto"/>
      </w:divBdr>
    </w:div>
    <w:div w:id="2077244783">
      <w:bodyDiv w:val="1"/>
      <w:marLeft w:val="0"/>
      <w:marRight w:val="0"/>
      <w:marTop w:val="0"/>
      <w:marBottom w:val="0"/>
      <w:divBdr>
        <w:top w:val="none" w:sz="0" w:space="0" w:color="auto"/>
        <w:left w:val="none" w:sz="0" w:space="0" w:color="auto"/>
        <w:bottom w:val="none" w:sz="0" w:space="0" w:color="auto"/>
        <w:right w:val="none" w:sz="0" w:space="0" w:color="auto"/>
      </w:divBdr>
    </w:div>
    <w:div w:id="2092189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The15</b:Tag>
    <b:SourceType>Report</b:SourceType>
    <b:Guid>{6454CAA0-1EBD-43B8-B2AD-20A345BA4792}</b:Guid>
    <b:Title>Subject Benchmark Statement Education Studies</b:Title>
    <b:Year>2015</b:Year>
    <b:Author>
      <b:Author>
        <b:Corporate>The Quality Assurance Agency</b:Corporate>
      </b:Author>
    </b:Author>
    <b:Publisher>The Quality Assurance Agency for Higher Education</b:Publisher>
    <b:City>Gloucester</b:City>
    <b:RefOrder>2</b:RefOrder>
  </b:Source>
  <b:Source>
    <b:Tag>Ell11</b:Tag>
    <b:SourceType>JournalArticle</b:SourceType>
    <b:Guid>{55AE1C30-C44E-438F-A6DD-C5273A98F081}</b:Guid>
    <b:Title>Reshaping the Mind: The Benefits of Bilingualism</b:Title>
    <b:Year>2011</b:Year>
    <b:Author>
      <b:Author>
        <b:NameList>
          <b:Person>
            <b:Last>Bialystok</b:Last>
            <b:First>Ellen</b:First>
          </b:Person>
        </b:NameList>
      </b:Author>
    </b:Author>
    <b:JournalName>Canadian Journal of Experimental Psychology/Revue canadienne de psychologie expérimentale</b:JournalName>
    <b:Pages>229-235</b:Pages>
    <b:Volume>65</b:Volume>
    <b:Issue>4</b:Issue>
    <b:RefOrder>3</b:RefOrder>
  </b:Source>
  <b:Source>
    <b:Tag>Val15</b:Tag>
    <b:SourceType>JournalArticle</b:SourceType>
    <b:Guid>{81068DBC-49F5-4B51-A425-C7A6E09F867B}</b:Guid>
    <b:Author>
      <b:Author>
        <b:NameList>
          <b:Person>
            <b:Last>Valian</b:Last>
            <b:First>Virginia</b:First>
          </b:Person>
        </b:NameList>
      </b:Author>
    </b:Author>
    <b:Title>Bilingualism and cognition</b:Title>
    <b:JournalName>Bilingualism; Cambridge</b:JournalName>
    <b:Year>2015</b:Year>
    <b:Pages>3-24</b:Pages>
    <b:Volume>18</b:Volume>
    <b:Issue>1</b:Issue>
    <b:RefOrder>4</b:RefOrder>
  </b:Source>
  <b:Source>
    <b:Tag>Joh15</b:Tag>
    <b:SourceType>BookSection</b:SourceType>
    <b:Guid>{E6A86E80-7AD2-49F4-8389-1A6129F32B99}</b:Guid>
    <b:Title>The Nature of Academic Knowledge</b:Title>
    <b:Year>2015</b:Year>
    <b:Pages>113-140</b:Pages>
    <b:Author>
      <b:Author>
        <b:NameList>
          <b:Person>
            <b:Last>Lea</b:Last>
            <b:First>John</b:First>
          </b:Person>
        </b:NameList>
      </b:Author>
      <b:Editor>
        <b:NameList>
          <b:Person>
            <b:Last>Lea</b:Last>
            <b:First>John</b:First>
          </b:Person>
        </b:NameList>
      </b:Editor>
    </b:Author>
    <b:BookTitle>Enhancing Learning and Teaching in Higher Education</b:BookTitle>
    <b:City>Maidenhead</b:City>
    <b:Publisher>McGraw-Hill Education</b:Publisher>
    <b:RefOrder>5</b:RefOrder>
  </b:Source>
  <b:Source>
    <b:Tag>Ian99</b:Tag>
    <b:SourceType>Book</b:SourceType>
    <b:Guid>{AAA89FA2-2878-4A9C-9100-0EB108FCDBF0}</b:Guid>
    <b:Title>Preparing a Course</b:Title>
    <b:Year>1999</b:Year>
    <b:City>Abingdon</b:City>
    <b:Publisher>Routledge</b:Publisher>
    <b:Author>
      <b:Author>
        <b:NameList>
          <b:Person>
            <b:Last>Forsyth</b:Last>
            <b:First>Ian</b:First>
          </b:Person>
          <b:Person>
            <b:Last>Jolliffe</b:Last>
            <b:First>Alan</b:First>
          </b:Person>
          <b:Person>
            <b:Last>Stevens</b:Last>
            <b:First>David</b:First>
          </b:Person>
        </b:NameList>
      </b:Author>
    </b:Author>
    <b:Edition>2nd</b:Edition>
    <b:RefOrder>6</b:RefOrder>
  </b:Source>
  <b:Source>
    <b:Tag>And031</b:Tag>
    <b:SourceType>Book</b:SourceType>
    <b:Guid>{DED41D04-0493-4E09-90FF-1440417AB59D}</b:Guid>
    <b:Author>
      <b:Author>
        <b:NameList>
          <b:Person>
            <b:Last>Armitage</b:Last>
            <b:First>Andy</b:First>
          </b:Person>
          <b:Person>
            <b:Last>Bryant</b:Last>
            <b:First>Robin</b:First>
          </b:Person>
          <b:Person>
            <b:Last>Dunnill</b:Last>
            <b:First>Richard</b:First>
          </b:Person>
          <b:Person>
            <b:Last>Renwick</b:Last>
            <b:First>Mandy</b:First>
          </b:Person>
          <b:Person>
            <b:Last>Hayes</b:Last>
            <b:First>Dennis</b:First>
          </b:Person>
          <b:Person>
            <b:Last>Hudson</b:Last>
            <b:First>Alan</b:First>
          </b:Person>
          <b:Person>
            <b:Last>Kent</b:Last>
            <b:First>Janis</b:First>
          </b:Person>
          <b:Person>
            <b:Last>Lawes</b:Last>
            <b:First>Shirley</b:First>
          </b:Person>
        </b:NameList>
      </b:Author>
    </b:Author>
    <b:Title>Teaching and Training in Post-Compulsory Education </b:Title>
    <b:Year>2003</b:Year>
    <b:City>Maidenhead</b:City>
    <b:Publisher>Open University Press</b:Publisher>
    <b:Edition>2nd</b:Edition>
    <b:RefOrder>7</b:RefOrder>
  </b:Source>
  <b:Source>
    <b:Tag>Ala10</b:Tag>
    <b:SourceType>Book</b:SourceType>
    <b:Guid>{F5195D45-DE5C-4171-8706-4D1A6CED5D5A}</b:Guid>
    <b:Author>
      <b:Author>
        <b:NameList>
          <b:Person>
            <b:Last>Rogers</b:Last>
            <b:First>Alan</b:First>
          </b:Person>
          <b:Person>
            <b:Last>Horrocks</b:Last>
            <b:First>Naomi</b:First>
          </b:Person>
        </b:NameList>
      </b:Author>
    </b:Author>
    <b:Title>Teaching Adults</b:Title>
    <b:Year>2010</b:Year>
    <b:City>Maidenhead</b:City>
    <b:Publisher>Open University Press</b:Publisher>
    <b:Edition>4th</b:Edition>
    <b:RefOrder>8</b:RefOrder>
  </b:Source>
  <b:Source>
    <b:Tag>Joh93</b:Tag>
    <b:SourceType>Book</b:SourceType>
    <b:Guid>{715399B6-4315-4ECD-95A7-6E90273E09A2}</b:Guid>
    <b:Author>
      <b:Author>
        <b:NameList>
          <b:Person>
            <b:Last>Daines</b:Last>
            <b:First>John</b:First>
          </b:Person>
          <b:Person>
            <b:Last>Daines</b:Last>
            <b:First>Carolyn</b:First>
          </b:Person>
          <b:Person>
            <b:Last>Graham</b:Last>
            <b:First>Brian</b:First>
          </b:Person>
        </b:NameList>
      </b:Author>
    </b:Author>
    <b:Title>Adult Learning Adult Teaching</b:Title>
    <b:Year>2002</b:Year>
    <b:City>Cardiff</b:City>
    <b:Publisher>Welsh Academic Press</b:Publisher>
    <b:Edition>3rd</b:Edition>
    <b:RefOrder>9</b:RefOrder>
  </b:Source>
  <b:Source>
    <b:Tag>Dav051</b:Tag>
    <b:SourceType>Book</b:SourceType>
    <b:Guid>{4685E353-42D2-4C7A-9273-346D8319EB0F}</b:Guid>
    <b:Author>
      <b:Author>
        <b:NameList>
          <b:Person>
            <b:Last>Minton</b:Last>
            <b:First>David</b:First>
          </b:Person>
        </b:NameList>
      </b:Author>
    </b:Author>
    <b:Title>Teaching Skills in further and adult education </b:Title>
    <b:Year>2005</b:Year>
    <b:City>London</b:City>
    <b:Publisher>Thomson</b:Publisher>
    <b:Edition>3rd</b:Edition>
    <b:RefOrder>10</b:RefOrder>
  </b:Source>
  <b:Source>
    <b:Tag>Jul00</b:Tag>
    <b:SourceType>Book</b:SourceType>
    <b:Guid>{B98250D9-8F05-4495-8618-21350086E2D0}</b:Guid>
    <b:Author>
      <b:Author>
        <b:NameList>
          <b:Person>
            <b:Last>Duggleby</b:Last>
            <b:First>Julia</b:First>
          </b:Person>
        </b:NameList>
      </b:Author>
    </b:Author>
    <b:Title>How to be an online tutor</b:Title>
    <b:Year>2000</b:Year>
    <b:City>Aldershot</b:City>
    <b:Publisher>Gower Publishing Limited</b:Publisher>
    <b:RefOrder>11</b:RefOrder>
  </b:Source>
  <b:Source>
    <b:Tag>LBC04</b:Tag>
    <b:SourceType>Book</b:SourceType>
    <b:Guid>{1D02C374-B46A-4E46-9434-AB641FEDB7C5}</b:Guid>
    <b:Author>
      <b:Author>
        <b:NameList>
          <b:Person>
            <b:Last>Curzon</b:Last>
            <b:First>L.</b:First>
            <b:Middle>B.</b:Middle>
          </b:Person>
        </b:NameList>
      </b:Author>
    </b:Author>
    <b:Title>Teaching in Further Education An outline of Principles and Practice</b:Title>
    <b:Year>2004</b:Year>
    <b:City>London</b:City>
    <b:Publisher>Continuum</b:Publisher>
    <b:Edition>6th</b:Edition>
    <b:RefOrder>12</b:RefOrder>
  </b:Source>
  <b:Source>
    <b:Tag>Gar12</b:Tag>
    <b:SourceType>BookSection</b:SourceType>
    <b:Guid>{2E9B3904-7B70-41D3-A99E-5461CABA420A}</b:Guid>
    <b:Author>
      <b:Author>
        <b:NameList>
          <b:Person>
            <b:Last>Gardner</b:Last>
            <b:First>John</b:First>
          </b:Person>
        </b:NameList>
      </b:Author>
      <b:Editor>
        <b:NameList>
          <b:Person>
            <b:Last>2nd</b:Last>
          </b:Person>
        </b:NameList>
      </b:Editor>
    </b:Author>
    <b:Title>Quality Assessment Practice</b:Title>
    <b:Year>2012</b:Year>
    <b:City>London</b:City>
    <b:Publisher>Sage</b:Publisher>
    <b:BookTitle>Assessment and Learning</b:BookTitle>
    <b:Pages>103-121</b:Pages>
    <b:RefOrder>13</b:RefOrder>
  </b:Source>
  <b:Source>
    <b:Tag>Pau01</b:Tag>
    <b:SourceType>DocumentFromInternetSite</b:SourceType>
    <b:Guid>{47B71D87-DC87-45D6-A41C-E5D4D4962912}</b:Guid>
    <b:Title>Inside the Black Box</b:Title>
    <b:Year>2001</b:Year>
    <b:Author>
      <b:Author>
        <b:NameList>
          <b:Person>
            <b:Last>Black</b:Last>
            <b:First>Paul</b:First>
          </b:Person>
          <b:Person>
            <b:Last>Wiliam</b:Last>
            <b:First>Dylan</b:First>
          </b:Person>
        </b:NameList>
      </b:Author>
    </b:Author>
    <b:Month>November</b:Month>
    <b:Day>6</b:Day>
    <b:YearAccessed>2018</b:YearAccessed>
    <b:MonthAccessed>February</b:MonthAccessed>
    <b:DayAccessed>13</b:DayAccessed>
    <b:URL>https://weaeducation.typepad.co.uk/files/blackbox-1.pdf </b:URL>
    <b:RefOrder>14</b:RefOrder>
  </b:Source>
  <b:Source>
    <b:Tag>Hel11</b:Tag>
    <b:SourceType>JournalArticle</b:SourceType>
    <b:Guid>{3A386C1F-ABAE-4434-96C6-CEBC156E8E15}</b:Guid>
    <b:Title>Enacting Assessment for Learning: the beliefs practice nexus</b:Title>
    <b:Year>2011</b:Year>
    <b:Author>
      <b:Author>
        <b:NameList>
          <b:Person>
            <b:Last>Dixon</b:Last>
            <b:First>Helen</b:First>
            <b:Middle>R</b:Middle>
          </b:Person>
          <b:Person>
            <b:Last>Hawe</b:Last>
            <b:First>Eleanor</b:First>
          </b:Person>
          <b:Person>
            <b:Last>Parr</b:Last>
            <b:First>Judy</b:First>
          </b:Person>
        </b:NameList>
      </b:Author>
    </b:Author>
    <b:JournalName>Assessment in Education: Principles, Policy &amp; Practice</b:JournalName>
    <b:Pages>365-379</b:Pages>
    <b:Volume>18</b:Volume>
    <b:Issue>4</b:Issue>
    <b:RefOrder>15</b:RefOrder>
  </b:Source>
  <b:Source>
    <b:Tag>Dav06</b:Tag>
    <b:SourceType>JournalArticle</b:SourceType>
    <b:Guid>{72AA295C-9B3C-4146-8314-DCA1F5DAFD66}</b:Guid>
    <b:Author>
      <b:Author>
        <b:NameList>
          <b:Person>
            <b:Last>Nicol</b:Last>
            <b:First>David</b:First>
            <b:Middle>J.</b:Middle>
          </b:Person>
          <b:Person>
            <b:Last>Macfarlane-Dick</b:Last>
            <b:First>Debra</b:First>
          </b:Person>
        </b:NameList>
      </b:Author>
    </b:Author>
    <b:Title>Formative assessment and self-regulated learning: a model and seven principles of good feedback practice</b:Title>
    <b:JournalName>Studies in Higher Education</b:JournalName>
    <b:Year>2006</b:Year>
    <b:Pages>199-218</b:Pages>
    <b:Volume>31</b:Volume>
    <b:Issue>2</b:Issue>
    <b:RefOrder>16</b:RefOrder>
  </b:Source>
  <b:Source>
    <b:Tag>Uni16</b:Tag>
    <b:SourceType>Misc</b:SourceType>
    <b:Guid>{FA934A18-2F5D-4EFA-8292-85DFFAD31034}</b:Guid>
    <b:Title>Assessment Equivalence Guidelines</b:Title>
    <b:Year>2016</b:Year>
    <b:Author>
      <b:Author>
        <b:Corporate>University of Wales Trinity Saint David</b:Corporate>
      </b:Author>
    </b:Author>
    <b:City>Camarthan</b:City>
    <b:Publisher>UWTSD</b:Publisher>
    <b:RefOrder>17</b:RefOrder>
  </b:Source>
  <b:Source>
    <b:Tag>Qua14</b:Tag>
    <b:SourceType>DocumentFromInternetSite</b:SourceType>
    <b:Guid>{142648E5-6720-4218-92B6-76ABBD5F24D5}</b:Guid>
    <b:Title>UK Quality Code For Higher Education</b:Title>
    <b:Year>2014</b:Year>
    <b:Author>
      <b:Author>
        <b:Corporate>Quality Assuarance Agency</b:Corporate>
      </b:Author>
    </b:Author>
    <b:Month>October</b:Month>
    <b:YearAccessed>2018</b:YearAccessed>
    <b:MonthAccessed>February</b:MonthAccessed>
    <b:DayAccessed>14</b:DayAccessed>
    <b:URL>http://www.qaa.ac.uk/en/Publications/Documents/qualifications-frameworks.pdf</b:URL>
    <b:RefOrder>18</b:RefOrder>
  </b:Source>
  <b:Source>
    <b:Tag>Ali93</b:Tag>
    <b:SourceType>Book</b:SourceType>
    <b:Guid>{36F9A83A-1EA2-4988-B90B-3EA65617650A}</b:Guid>
    <b:Title>Improving your students learning</b:Title>
    <b:Year>1993</b:Year>
    <b:Author>
      <b:Author>
        <b:NameList>
          <b:Person>
            <b:Last>Morgan</b:Last>
            <b:First>Alistair</b:First>
          </b:Person>
        </b:NameList>
      </b:Author>
    </b:Author>
    <b:City>London</b:City>
    <b:Publisher>Kogan Page</b:Publisher>
    <b:RefOrder>19</b:RefOrder>
  </b:Source>
  <b:Source>
    <b:Tag>Ian071</b:Tag>
    <b:SourceType>Book</b:SourceType>
    <b:Guid>{223B081A-8AB7-44C8-83A5-55AB6D929524}</b:Guid>
    <b:Author>
      <b:Author>
        <b:NameList>
          <b:Person>
            <b:Last>Reece</b:Last>
            <b:First>Ian</b:First>
          </b:Person>
          <b:Person>
            <b:Last>Walker</b:Last>
            <b:First>Stephen</b:First>
          </b:Person>
        </b:NameList>
      </b:Author>
    </b:Author>
    <b:Title>Teaching, Training &amp; Learning A practical Guide</b:Title>
    <b:Year>2007</b:Year>
    <b:City>Tyne And Wear</b:City>
    <b:Publisher>Business Education Publishers</b:Publisher>
    <b:Edition>6th</b:Edition>
    <b:RefOrder>20</b:RefOrder>
  </b:Source>
  <b:Source>
    <b:Tag>SMo11</b:Tag>
    <b:SourceType>JournalArticle</b:SourceType>
    <b:Guid>{AA3FA129-D207-4845-96C7-9B294A62CCE7}</b:Guid>
    <b:Author>
      <b:Author>
        <b:NameList>
          <b:Person>
            <b:Last>Mohorovičić</b:Last>
            <b:First>S.</b:First>
          </b:Person>
          <b:Person>
            <b:Last>Lasić-Lazić</b:Last>
            <b:First>J.</b:First>
          </b:Person>
          <b:Person>
            <b:Last>Strčić</b:Last>
            <b:First>V.</b:First>
          </b:Person>
        </b:NameList>
      </b:Author>
    </b:Author>
    <b:Title>Webinars in Higher Education </b:Title>
    <b:JournalName>Mipro</b:JournalName>
    <b:Year>2011</b:Year>
    <b:Pages>1271-1274</b:Pages>
    <b:Volume>23</b:Volume>
    <b:Issue>27</b:Issue>
    <b:RefOrder>21</b:RefOrder>
  </b:Source>
  <b:Source>
    <b:Tag>Jam12</b:Tag>
    <b:SourceType>JournalArticle</b:SourceType>
    <b:Guid>{B5A87DA1-CBB4-42F4-B645-D29F10C45AE7}</b:Guid>
    <b:Author>
      <b:Author>
        <b:NameList>
          <b:Person>
            <b:Last>Careless</b:Last>
            <b:First>James</b:First>
          </b:Person>
        </b:NameList>
      </b:Author>
    </b:Author>
    <b:Title>Creating and presenting great SEM WEBiNARS</b:Title>
    <b:JournalName>Searcher</b:JournalName>
    <b:Year>2012</b:Year>
    <b:Pages>12-16</b:Pages>
    <b:Volume>8</b:Volume>
    <b:RefOrder>22</b:RefOrder>
  </b:Source>
  <b:Source>
    <b:Tag>Gen10</b:Tag>
    <b:SourceType>JournalArticle</b:SourceType>
    <b:Guid>{44E0A2C1-8C88-4234-88C9-27F780472E6A}</b:Guid>
    <b:Author>
      <b:Author>
        <b:NameList>
          <b:Person>
            <b:Last>Guanci</b:Last>
            <b:First>Gen</b:First>
          </b:Person>
        </b:NameList>
      </b:Author>
    </b:Author>
    <b:Title>Best Practices for Webinars </b:Title>
    <b:JournalName>Creative Nursing</b:JournalName>
    <b:Year>2010</b:Year>
    <b:Pages>119-121</b:Pages>
    <b:Volume>16</b:Volume>
    <b:Issue>3</b:Issue>
    <b:RefOrder>23</b:RefOrder>
  </b:Source>
  <b:Source>
    <b:Tag>Ala14</b:Tag>
    <b:SourceType>Book</b:SourceType>
    <b:Guid>{414DDD7B-E2BA-45B8-A8D4-FE4979579ADA}</b:Guid>
    <b:Title>Ways of Learning</b:Title>
    <b:Year>2014</b:Year>
    <b:Author>
      <b:Author>
        <b:NameList>
          <b:Person>
            <b:Last>Pritchard</b:Last>
            <b:First>Alan</b:First>
          </b:Person>
        </b:NameList>
      </b:Author>
    </b:Author>
    <b:City>Abingdon</b:City>
    <b:Publisher>Routledge</b:Publisher>
    <b:Edition>3rd</b:Edition>
    <b:RefOrder>1</b:RefOrder>
  </b:Source>
  <b:Source>
    <b:Tag>Rit92</b:Tag>
    <b:SourceType>Book</b:SourceType>
    <b:Guid>{A6EF9FB4-4321-4D07-B7D3-59A4956E703B}</b:Guid>
    <b:Author>
      <b:Author>
        <b:NameList>
          <b:Person>
            <b:Last>Dunn</b:Last>
            <b:First>Rita</b:First>
          </b:Person>
          <b:Person>
            <b:Last>Dunn</b:Last>
            <b:First>Kenneth</b:First>
          </b:Person>
        </b:NameList>
      </b:Author>
    </b:Author>
    <b:Title>Teaching Elementary Students Through Their Individual Learning Styles</b:Title>
    <b:Year>1992</b:Year>
    <b:City>Needham Heights</b:City>
    <b:Publisher>Allyn And Bacon</b:Publisher>
    <b:RefOrder>24</b:RefOrder>
  </b:Source>
  <b:Source>
    <b:Tag>NVa00</b:Tag>
    <b:SourceType>JournalArticle</b:SourceType>
    <b:Guid>{7241BD88-F6CE-49DF-92F5-C49F868AF7B8}</b:Guid>
    <b:Title>Felder and Silverman's index of learning styles and Honey and Mumford's learning Styles Questionnaire: how do they compare and do they predict academic performance</b:Title>
    <b:Year>2000</b:Year>
    <b:Author>
      <b:Author>
        <b:NameList>
          <b:Person>
            <b:Last>Zwanenberg</b:Last>
            <b:First>N.</b:First>
            <b:Middle>Van</b:Middle>
          </b:Person>
          <b:Person>
            <b:Last>Wilkinson</b:Last>
            <b:First>L.</b:First>
            <b:Middle>J.</b:Middle>
          </b:Person>
          <b:Person>
            <b:Last>Anderson</b:Last>
            <b:First>A.</b:First>
          </b:Person>
        </b:NameList>
      </b:Author>
    </b:Author>
    <b:JournalName>Educational Psychology</b:JournalName>
    <b:Pages>365-380</b:Pages>
    <b:Volume>20</b:Volume>
    <b:Issue>3</b:Issue>
    <b:RefOrder>25</b:RefOrder>
  </b:Source>
  <b:Source>
    <b:Tag>Dav15</b:Tag>
    <b:SourceType>Book</b:SourceType>
    <b:Guid>{1BB7398B-45D9-41F0-A5DF-05D3DD229B17}</b:Guid>
    <b:Title>Experiential Learning: Experience as the Source of Learning and Development</b:Title>
    <b:Year>2015</b:Year>
    <b:Author>
      <b:Author>
        <b:NameList>
          <b:Person>
            <b:Last>Kolb</b:Last>
            <b:First>David</b:First>
            <b:Middle>A.</b:Middle>
          </b:Person>
        </b:NameList>
      </b:Author>
    </b:Author>
    <b:City>Upper Saddle River</b:City>
    <b:Publisher>Pearson</b:Publisher>
    <b:Edition>2nd</b:Edition>
    <b:RefOrder>26</b:RefOrder>
  </b:Source>
  <b:Source>
    <b:Tag>Kat09</b:Tag>
    <b:SourceType>JournalArticle</b:SourceType>
    <b:Guid>{5FA10DC6-29AA-4E70-A5A3-489867BC1D50}</b:Guid>
    <b:Title>Cognitive and social constructivism: developing tools for an effective classroom</b:Title>
    <b:Year>2009</b:Year>
    <b:Pages>241-250</b:Pages>
    <b:Author>
      <b:Author>
        <b:NameList>
          <b:Person>
            <b:Last>Powell</b:Last>
            <b:First>Katherine</b:First>
            <b:Middle>C.</b:Middle>
          </b:Person>
          <b:Person>
            <b:Last>Kalina</b:Last>
            <b:First>Cody</b:First>
            <b:Middle>J.</b:Middle>
          </b:Person>
        </b:NameList>
      </b:Author>
    </b:Author>
    <b:JournalName>Education</b:JournalName>
    <b:Volume>130</b:Volume>
    <b:Issue>2</b:Issue>
    <b:RefOrder>27</b:RefOrder>
  </b:Source>
  <b:Source>
    <b:Tag>Pau70</b:Tag>
    <b:SourceType>Book</b:SourceType>
    <b:Guid>{209BCA21-6ACB-495E-B1F7-2682A5F69385}</b:Guid>
    <b:Title>Pedagogy of the Oppressed</b:Title>
    <b:Year>1970</b:Year>
    <b:Author>
      <b:Author>
        <b:NameList>
          <b:Person>
            <b:Last>Friere</b:Last>
            <b:First>Paulo</b:First>
          </b:Person>
        </b:NameList>
      </b:Author>
    </b:Author>
    <b:City>London</b:City>
    <b:Publisher>Continuum</b:Publisher>
    <b:RefOrder>28</b:RefOrder>
  </b:Source>
  <b:Source>
    <b:Tag>Har09</b:Tag>
    <b:SourceType>JournalArticle</b:SourceType>
    <b:Guid>{021D4B8E-80F0-465E-9AEE-3C316D1E686C}</b:Guid>
    <b:Title>Learning Styles Concepts and Evidence</b:Title>
    <b:Year>2009</b:Year>
    <b:Author>
      <b:Author>
        <b:NameList>
          <b:Person>
            <b:Last>Pashler</b:Last>
            <b:First>Harold</b:First>
          </b:Person>
          <b:Person>
            <b:Last>McDaniel</b:Last>
            <b:First>Mark</b:First>
          </b:Person>
          <b:Person>
            <b:Last>Rohrer</b:Last>
            <b:First>Doug</b:First>
          </b:Person>
          <b:Person>
            <b:Last>Bjork</b:Last>
            <b:First>Robert</b:First>
          </b:Person>
        </b:NameList>
      </b:Author>
    </b:Author>
    <b:JournalName>Association for Psychological Science</b:JournalName>
    <b:Pages>105-119</b:Pages>
    <b:Volume>9</b:Volume>
    <b:Issue>3</b:Issue>
    <b:RefOrder>29</b:RefOrder>
  </b:Source>
  <b:Source>
    <b:Tag>Dou12</b:Tag>
    <b:SourceType>JournalArticle</b:SourceType>
    <b:Guid>{7BDD0897-8CA1-42DA-83E3-33D52E8B294E}</b:Guid>
    <b:Author>
      <b:Author>
        <b:NameList>
          <b:Person>
            <b:Last>Rohrer</b:Last>
            <b:First>Doug</b:First>
          </b:Person>
          <b:Person>
            <b:Last>Pashler</b:Last>
            <b:First>Harold</b:First>
          </b:Person>
        </b:NameList>
      </b:Author>
    </b:Author>
    <b:Title>Learning Styles: Where’s the Evidence?</b:Title>
    <b:JournalName>Medical Education</b:JournalName>
    <b:Year>2012</b:Year>
    <b:Pages>635-636</b:Pages>
    <b:Volume>46</b:Volume>
    <b:RefOrder>30</b:RefOrder>
  </b:Source>
  <b:Source>
    <b:Tag>Bet15</b:Tag>
    <b:SourceType>JournalArticle</b:SourceType>
    <b:Guid>{BA35EC50-799A-4845-97A9-2DF03DC90969}</b:Guid>
    <b:Author>
      <b:Author>
        <b:NameList>
          <b:Person>
            <b:Last>Rogowsky</b:Last>
            <b:First>Beth</b:First>
            <b:Middle>A.</b:Middle>
          </b:Person>
          <b:Person>
            <b:Last>Calhoun</b:Last>
            <b:First>Barbara</b:First>
            <b:Middle>M.</b:Middle>
          </b:Person>
          <b:Person>
            <b:Last>Tallal</b:Last>
            <b:First>Paula</b:First>
          </b:Person>
        </b:NameList>
      </b:Author>
    </b:Author>
    <b:Title>Matching Learning Style to Instructional Method: Effects on Comprehension</b:Title>
    <b:JournalName>Journal of Educational Psychology</b:JournalName>
    <b:Year>2015</b:Year>
    <b:Pages>64-78</b:Pages>
    <b:Volume>107</b:Volume>
    <b:Issue>1</b:Issue>
    <b:RefOrder>31</b:RefOrder>
  </b:Source>
</b:Sources>
</file>

<file path=customXml/itemProps1.xml><?xml version="1.0" encoding="utf-8"?>
<ds:datastoreItem xmlns:ds="http://schemas.openxmlformats.org/officeDocument/2006/customXml" ds:itemID="{5BC7D0A1-FE70-4359-A4DE-6D3D93DB7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3866</TotalTime>
  <Pages>28</Pages>
  <Words>9316</Words>
  <Characters>53107</Characters>
  <Application>Microsoft Office Word</Application>
  <DocSecurity>0</DocSecurity>
  <Lines>442</Lines>
  <Paragraphs>124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62299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 (P143604)</dc:creator>
  <cp:keywords/>
  <dc:description/>
  <cp:lastModifiedBy>Ross Phillips (P143604)</cp:lastModifiedBy>
  <cp:revision>46</cp:revision>
  <dcterms:created xsi:type="dcterms:W3CDTF">2018-01-22T10:35:00Z</dcterms:created>
  <dcterms:modified xsi:type="dcterms:W3CDTF">2018-02-19T10:34:00Z</dcterms:modified>
</cp:coreProperties>
</file>