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E1DD6F" w14:textId="77777777" w:rsidR="009062F2" w:rsidRPr="003E7368" w:rsidRDefault="009062F2" w:rsidP="002100F9">
      <w:pPr>
        <w:jc w:val="center"/>
        <w:rPr>
          <w:rFonts w:cs="Arial"/>
          <w:b/>
          <w:bCs/>
          <w:sz w:val="28"/>
          <w:szCs w:val="28"/>
        </w:rPr>
      </w:pPr>
      <w:r w:rsidRPr="003E7368">
        <w:rPr>
          <w:rFonts w:cs="Arial"/>
          <w:b/>
          <w:bCs/>
          <w:sz w:val="28"/>
          <w:szCs w:val="28"/>
          <w:lang w:val="en-US"/>
        </w:rPr>
        <w:t>Student Name: Khaleda Hayder</w:t>
      </w:r>
    </w:p>
    <w:p w14:paraId="0AF88DA5" w14:textId="499C47D4" w:rsidR="009062F2" w:rsidRPr="003E7368" w:rsidRDefault="009062F2" w:rsidP="002100F9">
      <w:pPr>
        <w:jc w:val="center"/>
        <w:rPr>
          <w:rFonts w:cs="Arial"/>
          <w:b/>
          <w:bCs/>
          <w:sz w:val="28"/>
          <w:szCs w:val="28"/>
        </w:rPr>
      </w:pPr>
      <w:r w:rsidRPr="003E7368">
        <w:rPr>
          <w:rFonts w:cs="Arial"/>
          <w:b/>
          <w:bCs/>
          <w:sz w:val="28"/>
          <w:szCs w:val="28"/>
          <w:lang w:val="en-US"/>
        </w:rPr>
        <w:t>Student ID:</w:t>
      </w:r>
      <w:r w:rsidR="00873FAA">
        <w:rPr>
          <w:rFonts w:cs="Arial"/>
          <w:b/>
          <w:bCs/>
          <w:sz w:val="28"/>
          <w:szCs w:val="28"/>
          <w:lang w:val="en-US"/>
        </w:rPr>
        <w:t xml:space="preserve"> 2214476</w:t>
      </w:r>
    </w:p>
    <w:p w14:paraId="7C5EADC2" w14:textId="77777777" w:rsidR="009062F2" w:rsidRPr="003E7368" w:rsidRDefault="009062F2" w:rsidP="002100F9">
      <w:pPr>
        <w:jc w:val="center"/>
        <w:rPr>
          <w:rFonts w:cs="Arial"/>
          <w:b/>
          <w:bCs/>
          <w:sz w:val="28"/>
          <w:szCs w:val="28"/>
        </w:rPr>
      </w:pPr>
      <w:r w:rsidRPr="003E7368">
        <w:rPr>
          <w:rFonts w:cs="Arial"/>
          <w:b/>
          <w:bCs/>
          <w:sz w:val="28"/>
          <w:szCs w:val="28"/>
          <w:lang w:val="en-US"/>
        </w:rPr>
        <w:t>Module: BMIH6007 International Meetings Management for the Hotel Industry</w:t>
      </w:r>
    </w:p>
    <w:p w14:paraId="573CDBDE" w14:textId="18E9BC86" w:rsidR="009062F2" w:rsidRPr="003E7368" w:rsidRDefault="009062F2" w:rsidP="002100F9">
      <w:pPr>
        <w:jc w:val="center"/>
        <w:rPr>
          <w:rFonts w:cs="Arial"/>
          <w:b/>
          <w:bCs/>
          <w:sz w:val="28"/>
          <w:szCs w:val="28"/>
        </w:rPr>
      </w:pPr>
      <w:r w:rsidRPr="003E7368">
        <w:rPr>
          <w:rFonts w:cs="Arial"/>
          <w:b/>
          <w:bCs/>
          <w:sz w:val="28"/>
          <w:szCs w:val="28"/>
          <w:lang w:val="en-US"/>
        </w:rPr>
        <w:t>Module Leader: Kathryn Flynn</w:t>
      </w:r>
    </w:p>
    <w:p w14:paraId="2CBCB453" w14:textId="77777777" w:rsidR="009062F2" w:rsidRPr="003E7368" w:rsidRDefault="009062F2" w:rsidP="002100F9">
      <w:pPr>
        <w:rPr>
          <w:rFonts w:cs="Arial"/>
          <w:b/>
          <w:bCs/>
        </w:rPr>
      </w:pPr>
      <w:r w:rsidRPr="003E7368">
        <w:rPr>
          <w:rFonts w:cs="Arial"/>
          <w:b/>
          <w:bCs/>
        </w:rPr>
        <w:br w:type="page"/>
      </w:r>
    </w:p>
    <w:p w14:paraId="1319BF5C" w14:textId="31A89DDB" w:rsidR="004B3494" w:rsidRPr="003E7368" w:rsidRDefault="009062F2" w:rsidP="002100F9">
      <w:pPr>
        <w:rPr>
          <w:rFonts w:cs="Arial"/>
          <w:b/>
          <w:bCs/>
        </w:rPr>
      </w:pPr>
      <w:r w:rsidRPr="003E7368">
        <w:rPr>
          <w:rFonts w:cs="Arial"/>
          <w:b/>
          <w:bCs/>
        </w:rPr>
        <w:lastRenderedPageBreak/>
        <w:t>Slide 1</w:t>
      </w:r>
    </w:p>
    <w:p w14:paraId="4836F9E7" w14:textId="18E2BD1C" w:rsidR="009062F2" w:rsidRPr="003E7368" w:rsidRDefault="00873FAA" w:rsidP="00EB0DD0">
      <w:pPr>
        <w:rPr>
          <w:rFonts w:cs="Arial"/>
          <w:b/>
          <w:bCs/>
        </w:rPr>
      </w:pPr>
      <w:r>
        <w:rPr>
          <w:noProof/>
        </w:rPr>
        <w:drawing>
          <wp:inline distT="0" distB="0" distL="0" distR="0" wp14:anchorId="4D7DA3DA" wp14:editId="414ECDA6">
            <wp:extent cx="5731510" cy="3223895"/>
            <wp:effectExtent l="0" t="0" r="2540" b="0"/>
            <wp:docPr id="16242773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277366"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53EDA9B6" w14:textId="77777777" w:rsidR="009062F2" w:rsidRPr="003E7368" w:rsidRDefault="009062F2" w:rsidP="002100F9">
      <w:pPr>
        <w:jc w:val="center"/>
        <w:rPr>
          <w:rFonts w:cs="Arial"/>
          <w:b/>
          <w:bCs/>
        </w:rPr>
      </w:pPr>
    </w:p>
    <w:p w14:paraId="619AA735" w14:textId="77777777" w:rsidR="009062F2" w:rsidRPr="003E7368" w:rsidRDefault="009062F2" w:rsidP="002100F9">
      <w:pPr>
        <w:rPr>
          <w:rFonts w:cs="Arial"/>
          <w:b/>
          <w:bCs/>
        </w:rPr>
      </w:pPr>
    </w:p>
    <w:p w14:paraId="715E3E0B" w14:textId="477F14F8" w:rsidR="009062F2" w:rsidRPr="003E7368" w:rsidRDefault="009062F2" w:rsidP="002100F9">
      <w:pPr>
        <w:rPr>
          <w:rFonts w:cs="Arial"/>
          <w:b/>
          <w:bCs/>
        </w:rPr>
      </w:pPr>
      <w:r w:rsidRPr="003E7368">
        <w:rPr>
          <w:rFonts w:cs="Arial"/>
          <w:b/>
          <w:bCs/>
        </w:rPr>
        <w:br w:type="page"/>
      </w:r>
    </w:p>
    <w:p w14:paraId="71545A5D" w14:textId="4C1B8DAE" w:rsidR="009062F2" w:rsidRPr="003E7368" w:rsidRDefault="009062F2" w:rsidP="002100F9">
      <w:pPr>
        <w:rPr>
          <w:rFonts w:cs="Arial"/>
          <w:b/>
          <w:bCs/>
        </w:rPr>
      </w:pPr>
      <w:r w:rsidRPr="003E7368">
        <w:rPr>
          <w:rFonts w:cs="Arial"/>
          <w:b/>
          <w:bCs/>
        </w:rPr>
        <w:lastRenderedPageBreak/>
        <w:t>Slide 2</w:t>
      </w:r>
    </w:p>
    <w:p w14:paraId="52EC5C40" w14:textId="17CDEFDA" w:rsidR="009062F2" w:rsidRPr="003E7368" w:rsidRDefault="00E53B8E" w:rsidP="00EB0DD0">
      <w:pPr>
        <w:rPr>
          <w:rFonts w:cs="Arial"/>
          <w:b/>
          <w:bCs/>
        </w:rPr>
      </w:pPr>
      <w:r>
        <w:rPr>
          <w:noProof/>
        </w:rPr>
        <w:drawing>
          <wp:inline distT="0" distB="0" distL="0" distR="0" wp14:anchorId="527749DF" wp14:editId="4189C73F">
            <wp:extent cx="5731510" cy="3223895"/>
            <wp:effectExtent l="0" t="0" r="2540" b="0"/>
            <wp:docPr id="12425797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57971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A8B471D" w14:textId="77777777" w:rsidR="009062F2" w:rsidRPr="003E7368" w:rsidRDefault="009062F2" w:rsidP="002100F9">
      <w:pPr>
        <w:jc w:val="center"/>
        <w:rPr>
          <w:rFonts w:cs="Arial"/>
          <w:b/>
          <w:bCs/>
        </w:rPr>
      </w:pPr>
    </w:p>
    <w:p w14:paraId="09FAB4B7" w14:textId="77777777" w:rsidR="009062F2" w:rsidRPr="003E7368" w:rsidRDefault="009062F2" w:rsidP="002100F9">
      <w:pPr>
        <w:rPr>
          <w:rFonts w:cs="Arial"/>
          <w:b/>
          <w:bCs/>
        </w:rPr>
      </w:pPr>
    </w:p>
    <w:p w14:paraId="285905D0" w14:textId="7A40C384" w:rsidR="009062F2" w:rsidRPr="003E7368" w:rsidRDefault="009062F2" w:rsidP="002100F9">
      <w:pPr>
        <w:rPr>
          <w:rFonts w:cs="Arial"/>
          <w:b/>
          <w:bCs/>
        </w:rPr>
      </w:pPr>
      <w:r w:rsidRPr="003E7368">
        <w:rPr>
          <w:rFonts w:cs="Arial"/>
          <w:b/>
          <w:bCs/>
        </w:rPr>
        <w:br w:type="page"/>
      </w:r>
    </w:p>
    <w:p w14:paraId="21999FAF" w14:textId="1D8FB273" w:rsidR="009062F2" w:rsidRPr="003E7368" w:rsidRDefault="009062F2" w:rsidP="002100F9">
      <w:pPr>
        <w:rPr>
          <w:rFonts w:cs="Arial"/>
          <w:b/>
          <w:bCs/>
        </w:rPr>
      </w:pPr>
      <w:r w:rsidRPr="003E7368">
        <w:rPr>
          <w:rFonts w:cs="Arial"/>
          <w:b/>
          <w:bCs/>
        </w:rPr>
        <w:lastRenderedPageBreak/>
        <w:t>Slide 3</w:t>
      </w:r>
    </w:p>
    <w:p w14:paraId="26B3301F" w14:textId="7275D088" w:rsidR="009062F2" w:rsidRPr="003E7368" w:rsidRDefault="00EB0DD0" w:rsidP="00EB0DD0">
      <w:pPr>
        <w:rPr>
          <w:rFonts w:cs="Arial"/>
          <w:b/>
          <w:bCs/>
        </w:rPr>
      </w:pPr>
      <w:r w:rsidRPr="003E7368">
        <w:rPr>
          <w:b/>
          <w:bCs/>
          <w:noProof/>
        </w:rPr>
        <w:drawing>
          <wp:inline distT="0" distB="0" distL="0" distR="0" wp14:anchorId="2CCDE060" wp14:editId="227E04FA">
            <wp:extent cx="5731510" cy="3223895"/>
            <wp:effectExtent l="0" t="0" r="2540" b="0"/>
            <wp:docPr id="18871996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19961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50F7286D" w14:textId="77777777" w:rsidR="009062F2" w:rsidRPr="003E7368" w:rsidRDefault="009062F2" w:rsidP="002100F9">
      <w:pPr>
        <w:jc w:val="center"/>
        <w:rPr>
          <w:rFonts w:cs="Arial"/>
          <w:b/>
          <w:bCs/>
        </w:rPr>
      </w:pPr>
    </w:p>
    <w:p w14:paraId="3F5717B0" w14:textId="77777777" w:rsidR="009062F2" w:rsidRPr="003E7368" w:rsidRDefault="009062F2" w:rsidP="002100F9">
      <w:pPr>
        <w:autoSpaceDE w:val="0"/>
        <w:autoSpaceDN w:val="0"/>
        <w:adjustRightInd w:val="0"/>
        <w:spacing w:after="0"/>
        <w:rPr>
          <w:rFonts w:cs="Arial"/>
          <w:b/>
          <w:bCs/>
          <w:kern w:val="0"/>
          <w:szCs w:val="24"/>
        </w:rPr>
      </w:pPr>
    </w:p>
    <w:p w14:paraId="2CB55072" w14:textId="77777777" w:rsidR="009062F2" w:rsidRPr="003E7368" w:rsidRDefault="009062F2" w:rsidP="002100F9">
      <w:pPr>
        <w:rPr>
          <w:rFonts w:cs="Arial"/>
          <w:b/>
          <w:bCs/>
        </w:rPr>
      </w:pPr>
    </w:p>
    <w:p w14:paraId="7859A933" w14:textId="22BCFA39" w:rsidR="009062F2" w:rsidRPr="003E7368" w:rsidRDefault="009062F2" w:rsidP="002100F9">
      <w:pPr>
        <w:rPr>
          <w:rFonts w:cs="Arial"/>
          <w:b/>
          <w:bCs/>
        </w:rPr>
      </w:pPr>
      <w:r w:rsidRPr="003E7368">
        <w:rPr>
          <w:rFonts w:cs="Arial"/>
          <w:b/>
          <w:bCs/>
        </w:rPr>
        <w:br w:type="page"/>
      </w:r>
    </w:p>
    <w:p w14:paraId="46D81760" w14:textId="6B05A054" w:rsidR="009062F2" w:rsidRPr="003E7368" w:rsidRDefault="009062F2" w:rsidP="002100F9">
      <w:pPr>
        <w:rPr>
          <w:rFonts w:cs="Arial"/>
          <w:b/>
          <w:bCs/>
        </w:rPr>
      </w:pPr>
      <w:r w:rsidRPr="003E7368">
        <w:rPr>
          <w:rFonts w:cs="Arial"/>
          <w:b/>
          <w:bCs/>
        </w:rPr>
        <w:lastRenderedPageBreak/>
        <w:t>Slide 4</w:t>
      </w:r>
    </w:p>
    <w:p w14:paraId="22D6F56D" w14:textId="2D8C2F58" w:rsidR="009062F2" w:rsidRPr="003E7368" w:rsidRDefault="00EB0DD0" w:rsidP="00EB0DD0">
      <w:pPr>
        <w:rPr>
          <w:rFonts w:cs="Arial"/>
          <w:b/>
          <w:bCs/>
        </w:rPr>
      </w:pPr>
      <w:r w:rsidRPr="003E7368">
        <w:rPr>
          <w:b/>
          <w:bCs/>
          <w:noProof/>
        </w:rPr>
        <w:drawing>
          <wp:inline distT="0" distB="0" distL="0" distR="0" wp14:anchorId="760113D0" wp14:editId="26A92B88">
            <wp:extent cx="5731510" cy="3223895"/>
            <wp:effectExtent l="0" t="0" r="2540" b="0"/>
            <wp:docPr id="8750419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041982"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725DE96B" w14:textId="77777777" w:rsidR="009062F2" w:rsidRPr="003E7368" w:rsidRDefault="009062F2" w:rsidP="002100F9">
      <w:pPr>
        <w:jc w:val="center"/>
        <w:rPr>
          <w:rFonts w:cs="Arial"/>
          <w:b/>
          <w:bCs/>
        </w:rPr>
      </w:pPr>
    </w:p>
    <w:p w14:paraId="76771692" w14:textId="77777777" w:rsidR="009062F2" w:rsidRPr="003E7368" w:rsidRDefault="009062F2" w:rsidP="002100F9">
      <w:pPr>
        <w:autoSpaceDE w:val="0"/>
        <w:autoSpaceDN w:val="0"/>
        <w:adjustRightInd w:val="0"/>
        <w:spacing w:after="0"/>
        <w:rPr>
          <w:rFonts w:cs="Arial"/>
          <w:b/>
          <w:bCs/>
          <w:kern w:val="24"/>
          <w:szCs w:val="24"/>
        </w:rPr>
      </w:pPr>
    </w:p>
    <w:p w14:paraId="51A9D6D9" w14:textId="77777777" w:rsidR="009062F2" w:rsidRPr="003E7368" w:rsidRDefault="009062F2" w:rsidP="002100F9">
      <w:pPr>
        <w:autoSpaceDE w:val="0"/>
        <w:autoSpaceDN w:val="0"/>
        <w:adjustRightInd w:val="0"/>
        <w:spacing w:after="0"/>
        <w:rPr>
          <w:rFonts w:cs="Arial"/>
          <w:b/>
          <w:bCs/>
          <w:kern w:val="0"/>
          <w:szCs w:val="24"/>
        </w:rPr>
      </w:pPr>
    </w:p>
    <w:p w14:paraId="375792D4" w14:textId="77777777" w:rsidR="009062F2" w:rsidRPr="003E7368" w:rsidRDefault="009062F2" w:rsidP="002100F9">
      <w:pPr>
        <w:rPr>
          <w:rFonts w:cs="Arial"/>
          <w:b/>
          <w:bCs/>
        </w:rPr>
      </w:pPr>
    </w:p>
    <w:p w14:paraId="647C26AB" w14:textId="09E45B25" w:rsidR="009062F2" w:rsidRPr="003E7368" w:rsidRDefault="009062F2" w:rsidP="002100F9">
      <w:pPr>
        <w:rPr>
          <w:rFonts w:cs="Arial"/>
          <w:b/>
          <w:bCs/>
        </w:rPr>
      </w:pPr>
      <w:r w:rsidRPr="003E7368">
        <w:rPr>
          <w:rFonts w:cs="Arial"/>
          <w:b/>
          <w:bCs/>
        </w:rPr>
        <w:br w:type="page"/>
      </w:r>
    </w:p>
    <w:p w14:paraId="188958EF" w14:textId="68258F08" w:rsidR="009062F2" w:rsidRPr="003E7368" w:rsidRDefault="009062F2" w:rsidP="002100F9">
      <w:pPr>
        <w:rPr>
          <w:rFonts w:cs="Arial"/>
          <w:b/>
          <w:bCs/>
        </w:rPr>
      </w:pPr>
      <w:r w:rsidRPr="003E7368">
        <w:rPr>
          <w:rFonts w:cs="Arial"/>
          <w:b/>
          <w:bCs/>
        </w:rPr>
        <w:lastRenderedPageBreak/>
        <w:t>Slide 5</w:t>
      </w:r>
    </w:p>
    <w:p w14:paraId="1D2416D0" w14:textId="039E9B58" w:rsidR="009062F2" w:rsidRPr="003E7368" w:rsidRDefault="00EB0DD0" w:rsidP="00EB0DD0">
      <w:pPr>
        <w:rPr>
          <w:rFonts w:cs="Arial"/>
          <w:b/>
          <w:bCs/>
        </w:rPr>
      </w:pPr>
      <w:r w:rsidRPr="003E7368">
        <w:rPr>
          <w:b/>
          <w:bCs/>
          <w:noProof/>
        </w:rPr>
        <w:drawing>
          <wp:inline distT="0" distB="0" distL="0" distR="0" wp14:anchorId="76BA2A33" wp14:editId="532D42B2">
            <wp:extent cx="5731510" cy="3223895"/>
            <wp:effectExtent l="0" t="0" r="2540" b="0"/>
            <wp:docPr id="4597924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79241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4242B4BC" w14:textId="77777777" w:rsidR="009062F2" w:rsidRPr="003E7368" w:rsidRDefault="009062F2" w:rsidP="002100F9">
      <w:pPr>
        <w:jc w:val="center"/>
        <w:rPr>
          <w:rFonts w:cs="Arial"/>
          <w:b/>
          <w:bCs/>
        </w:rPr>
      </w:pPr>
    </w:p>
    <w:p w14:paraId="5E7E7C1B" w14:textId="77777777" w:rsidR="009062F2" w:rsidRPr="003E7368" w:rsidRDefault="009062F2" w:rsidP="002100F9">
      <w:pPr>
        <w:rPr>
          <w:rFonts w:cs="Arial"/>
          <w:b/>
          <w:bCs/>
        </w:rPr>
      </w:pPr>
    </w:p>
    <w:p w14:paraId="668D62FD" w14:textId="591B7B92" w:rsidR="009062F2" w:rsidRPr="003E7368" w:rsidRDefault="009062F2" w:rsidP="002100F9">
      <w:pPr>
        <w:rPr>
          <w:rFonts w:cs="Arial"/>
          <w:b/>
          <w:bCs/>
        </w:rPr>
      </w:pPr>
      <w:r w:rsidRPr="003E7368">
        <w:rPr>
          <w:rFonts w:cs="Arial"/>
          <w:b/>
          <w:bCs/>
        </w:rPr>
        <w:br w:type="page"/>
      </w:r>
    </w:p>
    <w:p w14:paraId="0E606CF4" w14:textId="2440891C" w:rsidR="009062F2" w:rsidRPr="003E7368" w:rsidRDefault="009062F2" w:rsidP="002100F9">
      <w:pPr>
        <w:rPr>
          <w:rFonts w:cs="Arial"/>
          <w:b/>
          <w:bCs/>
        </w:rPr>
      </w:pPr>
      <w:r w:rsidRPr="003E7368">
        <w:rPr>
          <w:rFonts w:cs="Arial"/>
          <w:b/>
          <w:bCs/>
        </w:rPr>
        <w:lastRenderedPageBreak/>
        <w:t>Slide 6</w:t>
      </w:r>
    </w:p>
    <w:p w14:paraId="2AADED79" w14:textId="3706C878" w:rsidR="009062F2" w:rsidRPr="003E7368" w:rsidRDefault="00EB0DD0" w:rsidP="00EB0DD0">
      <w:pPr>
        <w:rPr>
          <w:rFonts w:cs="Arial"/>
          <w:b/>
          <w:bCs/>
        </w:rPr>
      </w:pPr>
      <w:r w:rsidRPr="003E7368">
        <w:rPr>
          <w:b/>
          <w:bCs/>
          <w:noProof/>
        </w:rPr>
        <w:drawing>
          <wp:inline distT="0" distB="0" distL="0" distR="0" wp14:anchorId="1A45702C" wp14:editId="565A9E89">
            <wp:extent cx="5731510" cy="3223895"/>
            <wp:effectExtent l="0" t="0" r="2540" b="0"/>
            <wp:docPr id="19451000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100067"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A19923B" w14:textId="77777777" w:rsidR="009062F2" w:rsidRPr="003E7368" w:rsidRDefault="009062F2" w:rsidP="002100F9">
      <w:pPr>
        <w:jc w:val="center"/>
        <w:rPr>
          <w:rFonts w:cs="Arial"/>
          <w:b/>
          <w:bCs/>
        </w:rPr>
      </w:pPr>
    </w:p>
    <w:p w14:paraId="46CF65BF" w14:textId="77777777" w:rsidR="009062F2" w:rsidRPr="003E7368" w:rsidRDefault="009062F2" w:rsidP="002100F9">
      <w:pPr>
        <w:autoSpaceDE w:val="0"/>
        <w:autoSpaceDN w:val="0"/>
        <w:adjustRightInd w:val="0"/>
        <w:spacing w:after="0"/>
        <w:rPr>
          <w:rFonts w:cs="Arial"/>
          <w:b/>
          <w:bCs/>
          <w:kern w:val="24"/>
          <w:szCs w:val="24"/>
        </w:rPr>
      </w:pPr>
    </w:p>
    <w:p w14:paraId="1D7F389D" w14:textId="77777777" w:rsidR="009062F2" w:rsidRPr="003E7368" w:rsidRDefault="009062F2" w:rsidP="002100F9">
      <w:pPr>
        <w:autoSpaceDE w:val="0"/>
        <w:autoSpaceDN w:val="0"/>
        <w:adjustRightInd w:val="0"/>
        <w:spacing w:after="0"/>
        <w:rPr>
          <w:rFonts w:cs="Arial"/>
          <w:b/>
          <w:bCs/>
          <w:kern w:val="0"/>
          <w:szCs w:val="24"/>
        </w:rPr>
      </w:pPr>
    </w:p>
    <w:p w14:paraId="1766FABE" w14:textId="77777777" w:rsidR="009062F2" w:rsidRPr="003E7368" w:rsidRDefault="009062F2" w:rsidP="002100F9">
      <w:pPr>
        <w:rPr>
          <w:rFonts w:cs="Arial"/>
          <w:b/>
          <w:bCs/>
        </w:rPr>
      </w:pPr>
    </w:p>
    <w:p w14:paraId="38EEF16C" w14:textId="41B085AA" w:rsidR="009062F2" w:rsidRPr="003E7368" w:rsidRDefault="009062F2" w:rsidP="002100F9">
      <w:pPr>
        <w:rPr>
          <w:rFonts w:cs="Arial"/>
          <w:b/>
          <w:bCs/>
        </w:rPr>
      </w:pPr>
      <w:r w:rsidRPr="003E7368">
        <w:rPr>
          <w:rFonts w:cs="Arial"/>
          <w:b/>
          <w:bCs/>
        </w:rPr>
        <w:br w:type="page"/>
      </w:r>
    </w:p>
    <w:p w14:paraId="2C04A4E6" w14:textId="4936D2BD" w:rsidR="009062F2" w:rsidRPr="003E7368" w:rsidRDefault="009062F2" w:rsidP="002100F9">
      <w:pPr>
        <w:rPr>
          <w:rFonts w:cs="Arial"/>
          <w:b/>
          <w:bCs/>
        </w:rPr>
      </w:pPr>
      <w:r w:rsidRPr="003E7368">
        <w:rPr>
          <w:rFonts w:cs="Arial"/>
          <w:b/>
          <w:bCs/>
        </w:rPr>
        <w:lastRenderedPageBreak/>
        <w:t>Slide 7</w:t>
      </w:r>
    </w:p>
    <w:p w14:paraId="611FBE46" w14:textId="3CBE924F" w:rsidR="009062F2" w:rsidRPr="003E7368" w:rsidRDefault="00873FAA" w:rsidP="00EB0DD0">
      <w:pPr>
        <w:rPr>
          <w:rFonts w:cs="Arial"/>
          <w:b/>
          <w:bCs/>
        </w:rPr>
      </w:pPr>
      <w:r>
        <w:rPr>
          <w:noProof/>
        </w:rPr>
        <w:drawing>
          <wp:inline distT="0" distB="0" distL="0" distR="0" wp14:anchorId="75FFA661" wp14:editId="63FED42D">
            <wp:extent cx="5731510" cy="3223895"/>
            <wp:effectExtent l="0" t="0" r="2540" b="0"/>
            <wp:docPr id="18928112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11293"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1A79A94A" w14:textId="77777777" w:rsidR="009062F2" w:rsidRPr="003E7368" w:rsidRDefault="009062F2" w:rsidP="002100F9">
      <w:pPr>
        <w:jc w:val="center"/>
        <w:rPr>
          <w:rFonts w:cs="Arial"/>
          <w:b/>
          <w:bCs/>
        </w:rPr>
      </w:pPr>
    </w:p>
    <w:p w14:paraId="187469E2" w14:textId="77777777" w:rsidR="009062F2" w:rsidRPr="003E7368" w:rsidRDefault="009062F2" w:rsidP="002100F9">
      <w:pPr>
        <w:autoSpaceDE w:val="0"/>
        <w:autoSpaceDN w:val="0"/>
        <w:adjustRightInd w:val="0"/>
        <w:spacing w:after="0"/>
        <w:rPr>
          <w:rFonts w:cs="Arial"/>
          <w:b/>
          <w:bCs/>
          <w:kern w:val="24"/>
          <w:szCs w:val="24"/>
        </w:rPr>
      </w:pPr>
    </w:p>
    <w:p w14:paraId="450ED201" w14:textId="77777777" w:rsidR="009062F2" w:rsidRPr="003E7368" w:rsidRDefault="009062F2" w:rsidP="002100F9">
      <w:pPr>
        <w:autoSpaceDE w:val="0"/>
        <w:autoSpaceDN w:val="0"/>
        <w:adjustRightInd w:val="0"/>
        <w:spacing w:after="0"/>
        <w:rPr>
          <w:rFonts w:cs="Arial"/>
          <w:b/>
          <w:bCs/>
          <w:kern w:val="0"/>
          <w:szCs w:val="24"/>
        </w:rPr>
      </w:pPr>
    </w:p>
    <w:p w14:paraId="2F44943B" w14:textId="77777777" w:rsidR="009062F2" w:rsidRPr="003E7368" w:rsidRDefault="009062F2" w:rsidP="002100F9">
      <w:pPr>
        <w:rPr>
          <w:rFonts w:cs="Arial"/>
          <w:b/>
          <w:bCs/>
        </w:rPr>
      </w:pPr>
    </w:p>
    <w:p w14:paraId="31FDCB2C" w14:textId="706824FB" w:rsidR="009062F2" w:rsidRPr="003E7368" w:rsidRDefault="009062F2" w:rsidP="002100F9">
      <w:pPr>
        <w:rPr>
          <w:rFonts w:cs="Arial"/>
          <w:b/>
          <w:bCs/>
        </w:rPr>
      </w:pPr>
      <w:r w:rsidRPr="003E7368">
        <w:rPr>
          <w:rFonts w:cs="Arial"/>
          <w:b/>
          <w:bCs/>
        </w:rPr>
        <w:br w:type="page"/>
      </w:r>
    </w:p>
    <w:p w14:paraId="665FB4C1" w14:textId="00A64ED2" w:rsidR="009062F2" w:rsidRPr="003E7368" w:rsidRDefault="009062F2" w:rsidP="002100F9">
      <w:pPr>
        <w:rPr>
          <w:rFonts w:cs="Arial"/>
          <w:b/>
          <w:bCs/>
        </w:rPr>
      </w:pPr>
      <w:r w:rsidRPr="003E7368">
        <w:rPr>
          <w:rFonts w:cs="Arial"/>
          <w:b/>
          <w:bCs/>
        </w:rPr>
        <w:lastRenderedPageBreak/>
        <w:t>Slide 8</w:t>
      </w:r>
    </w:p>
    <w:p w14:paraId="5A34E098" w14:textId="2E963B9D" w:rsidR="009062F2" w:rsidRPr="003E7368" w:rsidRDefault="00EB0DD0" w:rsidP="00EB0DD0">
      <w:pPr>
        <w:rPr>
          <w:rFonts w:cs="Arial"/>
          <w:b/>
          <w:bCs/>
        </w:rPr>
      </w:pPr>
      <w:r w:rsidRPr="003E7368">
        <w:rPr>
          <w:b/>
          <w:bCs/>
          <w:noProof/>
        </w:rPr>
        <w:drawing>
          <wp:inline distT="0" distB="0" distL="0" distR="0" wp14:anchorId="5479C3AA" wp14:editId="571AAEE0">
            <wp:extent cx="5731510" cy="3223895"/>
            <wp:effectExtent l="0" t="0" r="2540" b="0"/>
            <wp:docPr id="9533087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308774"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0798D437" w14:textId="77777777" w:rsidR="009062F2" w:rsidRPr="003E7368" w:rsidRDefault="009062F2" w:rsidP="002100F9">
      <w:pPr>
        <w:jc w:val="center"/>
        <w:rPr>
          <w:rFonts w:cs="Arial"/>
          <w:b/>
          <w:bCs/>
        </w:rPr>
      </w:pPr>
    </w:p>
    <w:p w14:paraId="62DBD6EB" w14:textId="77777777" w:rsidR="009062F2" w:rsidRPr="003E7368" w:rsidRDefault="009062F2" w:rsidP="002100F9">
      <w:pPr>
        <w:autoSpaceDE w:val="0"/>
        <w:autoSpaceDN w:val="0"/>
        <w:adjustRightInd w:val="0"/>
        <w:spacing w:after="0"/>
        <w:rPr>
          <w:rFonts w:cs="Arial"/>
          <w:b/>
          <w:bCs/>
          <w:kern w:val="0"/>
          <w:szCs w:val="24"/>
        </w:rPr>
      </w:pPr>
    </w:p>
    <w:p w14:paraId="07F6592B" w14:textId="77777777" w:rsidR="009062F2" w:rsidRPr="003E7368" w:rsidRDefault="009062F2" w:rsidP="002100F9">
      <w:pPr>
        <w:rPr>
          <w:rFonts w:cs="Arial"/>
          <w:b/>
          <w:bCs/>
        </w:rPr>
      </w:pPr>
    </w:p>
    <w:p w14:paraId="33F7CFCD" w14:textId="44EBBF9E" w:rsidR="009062F2" w:rsidRPr="003E7368" w:rsidRDefault="009062F2" w:rsidP="002100F9">
      <w:pPr>
        <w:rPr>
          <w:rFonts w:cs="Arial"/>
          <w:b/>
          <w:bCs/>
        </w:rPr>
      </w:pPr>
      <w:r w:rsidRPr="003E7368">
        <w:rPr>
          <w:rFonts w:cs="Arial"/>
          <w:b/>
          <w:bCs/>
        </w:rPr>
        <w:br w:type="page"/>
      </w:r>
    </w:p>
    <w:p w14:paraId="2322E991" w14:textId="0D671900" w:rsidR="009062F2" w:rsidRPr="003E7368" w:rsidRDefault="009062F2" w:rsidP="002100F9">
      <w:pPr>
        <w:rPr>
          <w:rFonts w:cs="Arial"/>
          <w:b/>
          <w:bCs/>
        </w:rPr>
      </w:pPr>
      <w:r w:rsidRPr="003E7368">
        <w:rPr>
          <w:rFonts w:cs="Arial"/>
          <w:b/>
          <w:bCs/>
        </w:rPr>
        <w:lastRenderedPageBreak/>
        <w:t>Slide 9</w:t>
      </w:r>
    </w:p>
    <w:p w14:paraId="2F914152" w14:textId="1B22E928" w:rsidR="009062F2" w:rsidRPr="003E7368" w:rsidRDefault="00EB0DD0" w:rsidP="00EB0DD0">
      <w:pPr>
        <w:rPr>
          <w:rFonts w:cs="Arial"/>
          <w:b/>
          <w:bCs/>
        </w:rPr>
      </w:pPr>
      <w:r w:rsidRPr="003E7368">
        <w:rPr>
          <w:b/>
          <w:bCs/>
          <w:noProof/>
        </w:rPr>
        <w:drawing>
          <wp:inline distT="0" distB="0" distL="0" distR="0" wp14:anchorId="25576B9D" wp14:editId="2573CC2E">
            <wp:extent cx="5731510" cy="3223895"/>
            <wp:effectExtent l="0" t="0" r="2540" b="0"/>
            <wp:docPr id="8474079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407977"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0B184122" w14:textId="77777777" w:rsidR="009062F2" w:rsidRPr="003E7368" w:rsidRDefault="009062F2" w:rsidP="002100F9">
      <w:pPr>
        <w:autoSpaceDE w:val="0"/>
        <w:autoSpaceDN w:val="0"/>
        <w:adjustRightInd w:val="0"/>
        <w:spacing w:after="0"/>
        <w:rPr>
          <w:rFonts w:cs="Arial"/>
          <w:b/>
          <w:bCs/>
          <w:kern w:val="24"/>
          <w:szCs w:val="24"/>
        </w:rPr>
      </w:pPr>
    </w:p>
    <w:p w14:paraId="3C876AB3" w14:textId="77777777" w:rsidR="009062F2" w:rsidRPr="003E7368" w:rsidRDefault="009062F2" w:rsidP="002100F9">
      <w:pPr>
        <w:autoSpaceDE w:val="0"/>
        <w:autoSpaceDN w:val="0"/>
        <w:adjustRightInd w:val="0"/>
        <w:spacing w:after="0"/>
        <w:rPr>
          <w:rFonts w:cs="Arial"/>
          <w:b/>
          <w:bCs/>
          <w:kern w:val="0"/>
          <w:szCs w:val="24"/>
        </w:rPr>
      </w:pPr>
    </w:p>
    <w:p w14:paraId="1DF0D6A2" w14:textId="77777777" w:rsidR="009062F2" w:rsidRPr="003E7368" w:rsidRDefault="009062F2" w:rsidP="002100F9">
      <w:pPr>
        <w:rPr>
          <w:rFonts w:cs="Arial"/>
          <w:b/>
          <w:bCs/>
        </w:rPr>
      </w:pPr>
    </w:p>
    <w:p w14:paraId="7396B697" w14:textId="77E7BCCF" w:rsidR="009062F2" w:rsidRPr="003E7368" w:rsidRDefault="009062F2" w:rsidP="002100F9">
      <w:pPr>
        <w:rPr>
          <w:rFonts w:cs="Arial"/>
          <w:b/>
          <w:bCs/>
        </w:rPr>
      </w:pPr>
      <w:r w:rsidRPr="003E7368">
        <w:rPr>
          <w:rFonts w:cs="Arial"/>
          <w:b/>
          <w:bCs/>
        </w:rPr>
        <w:br w:type="page"/>
      </w:r>
    </w:p>
    <w:p w14:paraId="10433814" w14:textId="7DCB19E0" w:rsidR="009062F2" w:rsidRPr="003E7368" w:rsidRDefault="009062F2" w:rsidP="002100F9">
      <w:pPr>
        <w:rPr>
          <w:rFonts w:cs="Arial"/>
          <w:b/>
          <w:bCs/>
        </w:rPr>
      </w:pPr>
      <w:r w:rsidRPr="003E7368">
        <w:rPr>
          <w:rFonts w:cs="Arial"/>
          <w:b/>
          <w:bCs/>
        </w:rPr>
        <w:lastRenderedPageBreak/>
        <w:t>Slide 10</w:t>
      </w:r>
    </w:p>
    <w:p w14:paraId="46175639" w14:textId="4581DBAA" w:rsidR="009062F2" w:rsidRPr="003E7368" w:rsidRDefault="00FE7A85" w:rsidP="00EB0DD0">
      <w:pPr>
        <w:rPr>
          <w:rFonts w:cs="Arial"/>
          <w:b/>
          <w:bCs/>
        </w:rPr>
      </w:pPr>
      <w:r>
        <w:rPr>
          <w:noProof/>
        </w:rPr>
        <w:drawing>
          <wp:inline distT="0" distB="0" distL="0" distR="0" wp14:anchorId="21D4E3A6" wp14:editId="75239A96">
            <wp:extent cx="5731510" cy="3223895"/>
            <wp:effectExtent l="0" t="0" r="2540" b="0"/>
            <wp:docPr id="11774142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414250"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65AF4557" w14:textId="77777777" w:rsidR="009062F2" w:rsidRPr="003E7368" w:rsidRDefault="009062F2" w:rsidP="002100F9">
      <w:pPr>
        <w:jc w:val="center"/>
        <w:rPr>
          <w:rFonts w:cs="Arial"/>
          <w:b/>
          <w:bCs/>
        </w:rPr>
      </w:pPr>
    </w:p>
    <w:p w14:paraId="047A776F" w14:textId="77777777" w:rsidR="009062F2" w:rsidRPr="003E7368" w:rsidRDefault="009062F2" w:rsidP="002100F9">
      <w:pPr>
        <w:rPr>
          <w:rFonts w:cs="Arial"/>
          <w:b/>
          <w:bCs/>
        </w:rPr>
      </w:pPr>
    </w:p>
    <w:p w14:paraId="047FB0A7" w14:textId="77777777" w:rsidR="009062F2" w:rsidRDefault="009062F2" w:rsidP="002100F9">
      <w:pPr>
        <w:jc w:val="left"/>
        <w:rPr>
          <w:rFonts w:cs="Arial"/>
          <w:b/>
          <w:bCs/>
        </w:rPr>
      </w:pPr>
    </w:p>
    <w:p w14:paraId="2F516175" w14:textId="77777777" w:rsidR="00873FAA" w:rsidRDefault="00873FAA" w:rsidP="002100F9">
      <w:pPr>
        <w:jc w:val="left"/>
        <w:rPr>
          <w:rFonts w:cs="Arial"/>
          <w:b/>
          <w:bCs/>
        </w:rPr>
      </w:pPr>
    </w:p>
    <w:p w14:paraId="1C443F75" w14:textId="77777777" w:rsidR="00873FAA" w:rsidRDefault="00873FAA" w:rsidP="002100F9">
      <w:pPr>
        <w:jc w:val="left"/>
        <w:rPr>
          <w:rFonts w:cs="Arial"/>
          <w:b/>
          <w:bCs/>
        </w:rPr>
      </w:pPr>
    </w:p>
    <w:p w14:paraId="0BDC5D40" w14:textId="77777777" w:rsidR="00873FAA" w:rsidRDefault="00873FAA" w:rsidP="002100F9">
      <w:pPr>
        <w:jc w:val="left"/>
        <w:rPr>
          <w:rFonts w:cs="Arial"/>
          <w:b/>
          <w:bCs/>
        </w:rPr>
      </w:pPr>
    </w:p>
    <w:p w14:paraId="23C0B132" w14:textId="77777777" w:rsidR="00873FAA" w:rsidRDefault="00873FAA" w:rsidP="002100F9">
      <w:pPr>
        <w:jc w:val="left"/>
        <w:rPr>
          <w:rFonts w:cs="Arial"/>
          <w:b/>
          <w:bCs/>
        </w:rPr>
      </w:pPr>
    </w:p>
    <w:p w14:paraId="57D6D75C" w14:textId="77777777" w:rsidR="00873FAA" w:rsidRDefault="00873FAA" w:rsidP="002100F9">
      <w:pPr>
        <w:jc w:val="left"/>
        <w:rPr>
          <w:rFonts w:cs="Arial"/>
          <w:b/>
          <w:bCs/>
        </w:rPr>
      </w:pPr>
    </w:p>
    <w:p w14:paraId="6946C51B" w14:textId="77777777" w:rsidR="00873FAA" w:rsidRDefault="00873FAA" w:rsidP="002100F9">
      <w:pPr>
        <w:jc w:val="left"/>
        <w:rPr>
          <w:rFonts w:cs="Arial"/>
          <w:b/>
          <w:bCs/>
        </w:rPr>
      </w:pPr>
    </w:p>
    <w:p w14:paraId="59985E50" w14:textId="77777777" w:rsidR="00873FAA" w:rsidRDefault="00873FAA" w:rsidP="002100F9">
      <w:pPr>
        <w:jc w:val="left"/>
        <w:rPr>
          <w:rFonts w:cs="Arial"/>
          <w:b/>
          <w:bCs/>
        </w:rPr>
      </w:pPr>
    </w:p>
    <w:p w14:paraId="1F3F8AB5" w14:textId="77777777" w:rsidR="00873FAA" w:rsidRDefault="00873FAA" w:rsidP="002100F9">
      <w:pPr>
        <w:jc w:val="left"/>
        <w:rPr>
          <w:rFonts w:cs="Arial"/>
          <w:b/>
          <w:bCs/>
        </w:rPr>
      </w:pPr>
    </w:p>
    <w:p w14:paraId="4BD810C2" w14:textId="77777777" w:rsidR="00873FAA" w:rsidRDefault="00873FAA" w:rsidP="002100F9">
      <w:pPr>
        <w:jc w:val="left"/>
        <w:rPr>
          <w:rFonts w:cs="Arial"/>
          <w:b/>
          <w:bCs/>
        </w:rPr>
      </w:pPr>
    </w:p>
    <w:p w14:paraId="326E857F" w14:textId="77777777" w:rsidR="00873FAA" w:rsidRDefault="00873FAA" w:rsidP="002100F9">
      <w:pPr>
        <w:jc w:val="left"/>
        <w:rPr>
          <w:rFonts w:cs="Arial"/>
          <w:b/>
          <w:bCs/>
        </w:rPr>
      </w:pPr>
    </w:p>
    <w:p w14:paraId="1B138A4A" w14:textId="77777777" w:rsidR="00873FAA" w:rsidRDefault="00873FAA" w:rsidP="002100F9">
      <w:pPr>
        <w:jc w:val="left"/>
        <w:rPr>
          <w:rFonts w:cs="Arial"/>
          <w:b/>
          <w:bCs/>
        </w:rPr>
      </w:pPr>
    </w:p>
    <w:p w14:paraId="18030C0B" w14:textId="4A393C6C" w:rsidR="00873FAA" w:rsidRPr="00873FAA" w:rsidRDefault="00873FAA" w:rsidP="00873FAA">
      <w:pPr>
        <w:jc w:val="left"/>
        <w:rPr>
          <w:rFonts w:cs="Arial"/>
          <w:b/>
          <w:bCs/>
          <w:u w:val="single"/>
        </w:rPr>
      </w:pPr>
      <w:r w:rsidRPr="00873FAA">
        <w:rPr>
          <w:rFonts w:cs="Arial"/>
          <w:b/>
          <w:bCs/>
          <w:u w:val="single"/>
        </w:rPr>
        <w:lastRenderedPageBreak/>
        <w:t>Presentation Notes</w:t>
      </w:r>
    </w:p>
    <w:p w14:paraId="3F181216" w14:textId="2B207A5D" w:rsidR="00873FAA" w:rsidRPr="00873FAA" w:rsidRDefault="00873FAA" w:rsidP="00873FAA">
      <w:pPr>
        <w:jc w:val="left"/>
        <w:rPr>
          <w:rFonts w:cs="Arial"/>
        </w:rPr>
      </w:pPr>
      <w:r w:rsidRPr="00873FAA">
        <w:rPr>
          <w:rFonts w:cs="Arial"/>
        </w:rPr>
        <w:t>Slide 2</w:t>
      </w:r>
    </w:p>
    <w:p w14:paraId="197AB694" w14:textId="77777777" w:rsidR="00873FAA" w:rsidRPr="00873FAA" w:rsidRDefault="00873FAA" w:rsidP="00873FAA">
      <w:pPr>
        <w:jc w:val="left"/>
        <w:rPr>
          <w:rFonts w:cs="Arial"/>
        </w:rPr>
      </w:pPr>
      <w:r w:rsidRPr="00873FAA">
        <w:rPr>
          <w:rFonts w:cs="Arial"/>
        </w:rPr>
        <w:t>The Christmas Market and Hospitality Conference will be held on Grey Street in Newcastle from December 14th to December 17th, 2024. It is an opportunity to organise a Christmas market, which will gather both organisers and guests and an educational offer for the hospitality sector. Starting from a festive European market, exchanging meals and drinks with other participants to master classes and panels, the event wants to become a platform for knowledge-getting, networking, and recognizing hospitality trends. Hence, the recently developed Grey Street, which is usually crowded with festive markets, is the right place to attract locals as well as international visitors. Some are hospitality vendor stalls, interactional displays and discourses highlighting industry trends throughout seasons. It will be a professional event for hotel managers, restaurant owners, event planners, and hospitality students to engage with while considering the holiday ambience. By creating a professional learning experience with a festive atmosphere, the conference aims to encourage attendees to not only pay attention to business but also to pleasure it through the acquisition of knowledge on the winter season operations and continued improvements in the hospitality industry.</w:t>
      </w:r>
    </w:p>
    <w:p w14:paraId="13BB046A" w14:textId="77777777" w:rsidR="00873FAA" w:rsidRPr="00873FAA" w:rsidRDefault="00873FAA" w:rsidP="00873FAA">
      <w:pPr>
        <w:jc w:val="left"/>
        <w:rPr>
          <w:rFonts w:cs="Arial"/>
        </w:rPr>
      </w:pPr>
      <w:r w:rsidRPr="00873FAA">
        <w:rPr>
          <w:rFonts w:cs="Arial"/>
        </w:rPr>
        <w:t>Slide 3</w:t>
      </w:r>
    </w:p>
    <w:p w14:paraId="08A51647" w14:textId="77777777" w:rsidR="00873FAA" w:rsidRPr="00873FAA" w:rsidRDefault="00873FAA" w:rsidP="00873FAA">
      <w:pPr>
        <w:jc w:val="left"/>
        <w:rPr>
          <w:rFonts w:cs="Arial"/>
        </w:rPr>
      </w:pPr>
      <w:r w:rsidRPr="00873FAA">
        <w:rPr>
          <w:rFonts w:cs="Arial"/>
        </w:rPr>
        <w:t xml:space="preserve">The Christmas Market and Hospitality Conference is a solution for creating an intensified educational and communication process for participants from the sphere of hospitality, incorporating the joy of Christmas and the atmosphere of the market. The event aims to achieve the following immediately, beginning with providing an opportunity for hospitality professionals to meet with other professionals and vendors during the Christmas season. Major emphasis will be placed on offering courses that will include major seasonal issues such as the winter menu, festive decoration, and environmentally friendly business. Furthermore, it envisages targeting at least 500 participants, from hotel managers to event planners, while making £50,000 from ticket sales and adverts. These objectives are focused towards increasing the information on the industry and making the event financially sustainable. The target of the conference is to inform a professional audience of modern tendencies in the hospitality field and let them have a good time during an entertaining festive event </w:t>
      </w:r>
      <w:r w:rsidRPr="00873FAA">
        <w:rPr>
          <w:rFonts w:cs="Arial"/>
        </w:rPr>
        <w:lastRenderedPageBreak/>
        <w:t>that will improve existing business connections and introduce fresh new ideas in the sphere of winter holidays.</w:t>
      </w:r>
    </w:p>
    <w:p w14:paraId="40544502" w14:textId="77777777" w:rsidR="00873FAA" w:rsidRPr="00873FAA" w:rsidRDefault="00873FAA" w:rsidP="00873FAA">
      <w:pPr>
        <w:jc w:val="left"/>
        <w:rPr>
          <w:rFonts w:cs="Arial"/>
        </w:rPr>
      </w:pPr>
      <w:r w:rsidRPr="00873FAA">
        <w:rPr>
          <w:rFonts w:cs="Arial"/>
        </w:rPr>
        <w:t>Slide 4</w:t>
      </w:r>
    </w:p>
    <w:p w14:paraId="7BE845CC" w14:textId="77777777" w:rsidR="00873FAA" w:rsidRPr="00873FAA" w:rsidRDefault="00873FAA" w:rsidP="00873FAA">
      <w:pPr>
        <w:jc w:val="left"/>
        <w:rPr>
          <w:rFonts w:cs="Arial"/>
        </w:rPr>
      </w:pPr>
      <w:r w:rsidRPr="00873FAA">
        <w:rPr>
          <w:rFonts w:cs="Arial"/>
        </w:rPr>
        <w:t>The audience for the Christmas Market and Hospitality Conference comprises a wide variety of professionals interrelated to the hospitality industry, including hotel and restaurant managers, event organizers, and hospitality school students. Also, to encourage the attendance of vendors who offer products and services that are appropriate to the hospitality industry, especially during special occasions like Christmas and New Year, among others, vendors of festive decorations, seasonal foods, and drinks are encouraged to attend the event. Market interest for the segments of continuing and innovation education regarding extravaganza pursuits remains very steep within the hospitality industry. This event will attract attendees since the trend is now focused on experiential learning with workshops and applicability within practice. Industry news that relates to seasons and events is always useful to hospitality-caring practitioners, especially those in the winter season. It is during the festive season that businesses have an opportunity to educate themselves and others while exchanging ideas, experiences and contacts in a laid-back but very serious manner. The current market also requires action-based and fun-oriented professional learning, which should appeal to a wide audience.</w:t>
      </w:r>
    </w:p>
    <w:p w14:paraId="18CAAEC7" w14:textId="77777777" w:rsidR="00873FAA" w:rsidRPr="00873FAA" w:rsidRDefault="00873FAA" w:rsidP="00873FAA">
      <w:pPr>
        <w:jc w:val="left"/>
        <w:rPr>
          <w:rFonts w:cs="Arial"/>
        </w:rPr>
      </w:pPr>
      <w:r w:rsidRPr="00873FAA">
        <w:rPr>
          <w:rFonts w:cs="Arial"/>
        </w:rPr>
        <w:t>Slide 5</w:t>
      </w:r>
    </w:p>
    <w:p w14:paraId="329FD1F3" w14:textId="77777777" w:rsidR="00873FAA" w:rsidRPr="00873FAA" w:rsidRDefault="00873FAA" w:rsidP="00873FAA">
      <w:pPr>
        <w:jc w:val="left"/>
        <w:rPr>
          <w:rFonts w:cs="Arial"/>
        </w:rPr>
      </w:pPr>
      <w:r w:rsidRPr="00873FAA">
        <w:rPr>
          <w:rFonts w:cs="Arial"/>
        </w:rPr>
        <w:t xml:space="preserve">To publicize the Christmas Market and Hospitality Conference, a marketing communication mix approach to marketing mix will be adopted in that it will use both new media and traditional media. Targeted by Employing SMO: </w:t>
      </w:r>
      <w:proofErr w:type="gramStart"/>
      <w:r w:rsidRPr="00873FAA">
        <w:rPr>
          <w:rFonts w:cs="Arial"/>
        </w:rPr>
        <w:t>Social media</w:t>
      </w:r>
      <w:proofErr w:type="gramEnd"/>
      <w:r w:rsidRPr="00873FAA">
        <w:rPr>
          <w:rFonts w:cs="Arial"/>
        </w:rPr>
        <w:t xml:space="preserve"> is also an effective tool for targeting customers, especially hospitality professionals, where Instagram, LinkedIn and Facebook will be mainly used to post good visuals, countdown for the event and prepare behind the scenes. Efforts to work with influencers in the hoteling and eventing industries will increase the website's audience reach. However, advertising will also be done through newspaper advertisements, the placing of advertisements in hospitality trade papers and journals, and the circulation of flyers during hospitality events. Other special promotional measures will be laid out, such as first-come, first-served ticket discounts and company bulk discounts, to accommodate many employees. </w:t>
      </w:r>
      <w:r w:rsidRPr="00873FAA">
        <w:rPr>
          <w:rFonts w:cs="Arial"/>
        </w:rPr>
        <w:lastRenderedPageBreak/>
        <w:t>Standalone accommodation along with ticket deals for events shall also be provided, thus greatly accommodating both domestic and international tourists. Utilizing an integrated marketing communication strategy, the conference will make sure that it reaches as many people as possible, both in attendance and as vendors, during the occasion.</w:t>
      </w:r>
    </w:p>
    <w:p w14:paraId="38461FF5" w14:textId="77777777" w:rsidR="00873FAA" w:rsidRPr="00873FAA" w:rsidRDefault="00873FAA" w:rsidP="00873FAA">
      <w:pPr>
        <w:jc w:val="left"/>
        <w:rPr>
          <w:rFonts w:cs="Arial"/>
        </w:rPr>
      </w:pPr>
      <w:r w:rsidRPr="00873FAA">
        <w:rPr>
          <w:rFonts w:cs="Arial"/>
        </w:rPr>
        <w:t>Slide 6</w:t>
      </w:r>
    </w:p>
    <w:p w14:paraId="7544DB2F" w14:textId="77777777" w:rsidR="00873FAA" w:rsidRPr="00873FAA" w:rsidRDefault="00873FAA" w:rsidP="00873FAA">
      <w:pPr>
        <w:jc w:val="left"/>
        <w:rPr>
          <w:rFonts w:cs="Arial"/>
        </w:rPr>
      </w:pPr>
      <w:r w:rsidRPr="00873FAA">
        <w:rPr>
          <w:rFonts w:cs="Arial"/>
        </w:rPr>
        <w:t>This year's Christmas Market and Hospitality Conference is scheduled to be held on Grey Street in Newcastle –. The layout of the venue discouraged the trapped feeling that enclosed spaces sometimes bring and provided sufficient room for the various stalls and concession stands, crafts and food trucks, and open-air art and music workshops in the spirit of the season. The audience turnout will be around 500 participants, and the Space will contain the provision for both the Working sessions and Recreation. Some of the logistics are the construction of a full hospitality workshop' tent, the provision of spaces for product display, and the heating of outdoor spaces for mobility comfort. Other operational requirements are to secure the right audiovisual tools for panel sessions and live performances and to install festive decorations all over the place. Accessibility is attained by location close to public means of transport and parking area, with on-site staff and security to help organize the event. The features and arrangements of the venue will make it possible to merge business with celebrations throughout while still doing business.</w:t>
      </w:r>
    </w:p>
    <w:p w14:paraId="6D998A77" w14:textId="77777777" w:rsidR="00873FAA" w:rsidRPr="00873FAA" w:rsidRDefault="00873FAA" w:rsidP="00873FAA">
      <w:pPr>
        <w:jc w:val="left"/>
        <w:rPr>
          <w:rFonts w:cs="Arial"/>
        </w:rPr>
      </w:pPr>
      <w:r w:rsidRPr="00873FAA">
        <w:rPr>
          <w:rFonts w:cs="Arial"/>
        </w:rPr>
        <w:t>Slide 7</w:t>
      </w:r>
    </w:p>
    <w:p w14:paraId="3661E2C1" w14:textId="77777777" w:rsidR="00873FAA" w:rsidRPr="00873FAA" w:rsidRDefault="00873FAA" w:rsidP="00873FAA">
      <w:pPr>
        <w:jc w:val="left"/>
        <w:rPr>
          <w:rFonts w:cs="Arial"/>
        </w:rPr>
      </w:pPr>
      <w:r w:rsidRPr="00873FAA">
        <w:rPr>
          <w:rFonts w:cs="Arial"/>
        </w:rPr>
        <w:t xml:space="preserve">The financial strategy for the Christmas Market and Hospitality Conference is feasible and has a diversified revenue model and a precise financial plan. Sponsorship revenue will come from the main sponsors, gate takings, and sustained income from vendors. This is also multiplied by the number of people who get the total sponsorship package income estimated at £30,000. Tickets also cost approximately 500 people, £100 each, so £50,000. It is expected that commission from vendors will add an extra £20,000. On the expenses side, the most significant ones will be spent on venue setup, which includes £20,000 on tents and Audiovisual equipment. Attendance and vending are expected to cost £15000; marketing promotion will cost an additional £10000. Security and operations personnel, as well as staffing and logistical support before, during and after transportation, will cost £ </w:t>
      </w:r>
      <w:r w:rsidRPr="00873FAA">
        <w:rPr>
          <w:rFonts w:cs="Arial"/>
        </w:rPr>
        <w:lastRenderedPageBreak/>
        <w:t>15000. Altogether, the anticipated revenue is £100 000, whereas the total expense level is £ 60 000, and thus the expected net profit is £ 40 000. The following financial prognosis offers conclusive evidence of this and offers an entertaining and valuable occasion for the hospitality sector.</w:t>
      </w:r>
    </w:p>
    <w:p w14:paraId="6444D2C3" w14:textId="77777777" w:rsidR="00873FAA" w:rsidRPr="00873FAA" w:rsidRDefault="00873FAA" w:rsidP="00873FAA">
      <w:pPr>
        <w:jc w:val="left"/>
        <w:rPr>
          <w:rFonts w:cs="Arial"/>
        </w:rPr>
      </w:pPr>
      <w:r w:rsidRPr="00873FAA">
        <w:rPr>
          <w:rFonts w:cs="Arial"/>
        </w:rPr>
        <w:t>Slide 8</w:t>
      </w:r>
    </w:p>
    <w:p w14:paraId="3F567C13" w14:textId="77777777" w:rsidR="00873FAA" w:rsidRPr="00873FAA" w:rsidRDefault="00873FAA" w:rsidP="00873FAA">
      <w:pPr>
        <w:jc w:val="left"/>
        <w:rPr>
          <w:rFonts w:cs="Arial"/>
        </w:rPr>
      </w:pPr>
    </w:p>
    <w:p w14:paraId="73E2BAB1" w14:textId="77777777" w:rsidR="00873FAA" w:rsidRPr="00873FAA" w:rsidRDefault="00873FAA" w:rsidP="00873FAA">
      <w:pPr>
        <w:jc w:val="left"/>
        <w:rPr>
          <w:rFonts w:cs="Arial"/>
        </w:rPr>
      </w:pPr>
      <w:r w:rsidRPr="00873FAA">
        <w:rPr>
          <w:rFonts w:cs="Arial"/>
        </w:rPr>
        <w:t>The feasibility analysis of the Christmas Market and Hospitality Conference involved the demand feasibility and both the financial and operating costs, for which positive results were obtained. As for the demand side, there is great interest in locally themed and seasonal industry-related functions, especially in the context of hospitality, that is, where business and fun go hand in hand with the acquisition of knowledge. The event on paper also does have the capacity to turn a profit with predicted revenues of £100,000 against total expenditure estimated at £60,000. The operational feasibility is also strong because Grey Street is an appropriate location for selling and consuming products since its availability also offers enough space both for market stalls and hospitality workshops. In addition, public transportation, washing facilities, and weatherproof tents guarantee that the event will be productive. In conclusion, the feasibility study establishes that the event is responsive to the market needs, fully financially and organizationally sustainable, appealing and engaging to participants.</w:t>
      </w:r>
    </w:p>
    <w:p w14:paraId="5C2117AD" w14:textId="77777777" w:rsidR="00873FAA" w:rsidRPr="00873FAA" w:rsidRDefault="00873FAA" w:rsidP="00873FAA">
      <w:pPr>
        <w:jc w:val="left"/>
        <w:rPr>
          <w:rFonts w:cs="Arial"/>
        </w:rPr>
      </w:pPr>
      <w:r w:rsidRPr="00873FAA">
        <w:rPr>
          <w:rFonts w:cs="Arial"/>
        </w:rPr>
        <w:t>Slide 9</w:t>
      </w:r>
    </w:p>
    <w:p w14:paraId="3E1AA7AA" w14:textId="7C963FF4" w:rsidR="00873FAA" w:rsidRPr="00873FAA" w:rsidRDefault="00873FAA" w:rsidP="00873FAA">
      <w:pPr>
        <w:jc w:val="left"/>
        <w:rPr>
          <w:rFonts w:cs="Arial"/>
        </w:rPr>
      </w:pPr>
      <w:r w:rsidRPr="00873FAA">
        <w:rPr>
          <w:rFonts w:cs="Arial"/>
        </w:rPr>
        <w:t xml:space="preserve">For the Christmas Market and Hospitality Conference, </w:t>
      </w:r>
      <w:proofErr w:type="gramStart"/>
      <w:r w:rsidRPr="00873FAA">
        <w:rPr>
          <w:rFonts w:cs="Arial"/>
        </w:rPr>
        <w:t>all of</w:t>
      </w:r>
      <w:proofErr w:type="gramEnd"/>
      <w:r w:rsidRPr="00873FAA">
        <w:rPr>
          <w:rFonts w:cs="Arial"/>
        </w:rPr>
        <w:t xml:space="preserve"> the logistics and promotion plans will need to be arranged in advance, and they will start planning six months prior to the event. The first steps will involve identifying businesses which will supply products to the event, negotiating and signing contracts with sponsors, and designing marketing strategies that will be used as the event draws near. The advertisement-promoting events will start three months before the event happens, and there will be social media pages, promotions with influencers, and cheap tickets for the early bird. The winterising of the theme will be run throughout the event, and the market décor accessories like Christmas trees, lights, and other ornaments will be included. Winter themes of workshops will be included, such as winter menu and environmentally friendly festive decorations in the hospitality industry. Food and </w:t>
      </w:r>
      <w:r w:rsidRPr="00873FAA">
        <w:rPr>
          <w:rFonts w:cs="Arial"/>
        </w:rPr>
        <w:lastRenderedPageBreak/>
        <w:t xml:space="preserve">beverages will also include drinks like mulled wine, hot chocolate, and Christmas food products for each season. From concept development up to execution and incorporation of a winter theme, the event will prove to be engaging, thought-provoking, and </w:t>
      </w:r>
      <w:proofErr w:type="gramStart"/>
      <w:r w:rsidRPr="00873FAA">
        <w:rPr>
          <w:rFonts w:cs="Arial"/>
        </w:rPr>
        <w:t>all the more</w:t>
      </w:r>
      <w:proofErr w:type="gramEnd"/>
      <w:r w:rsidRPr="00873FAA">
        <w:rPr>
          <w:rFonts w:cs="Arial"/>
        </w:rPr>
        <w:t xml:space="preserve"> seasonal, as it aims to achieve professional development goals alongside a festive feel.</w:t>
      </w:r>
    </w:p>
    <w:sectPr w:rsidR="00873FAA" w:rsidRPr="00873FAA">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EEF538" w14:textId="77777777" w:rsidR="000820C4" w:rsidRDefault="000820C4" w:rsidP="00412193">
      <w:pPr>
        <w:spacing w:after="0" w:line="240" w:lineRule="auto"/>
      </w:pPr>
      <w:r>
        <w:separator/>
      </w:r>
    </w:p>
  </w:endnote>
  <w:endnote w:type="continuationSeparator" w:id="0">
    <w:p w14:paraId="04930A5B" w14:textId="77777777" w:rsidR="000820C4" w:rsidRDefault="000820C4" w:rsidP="004121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2862230"/>
      <w:docPartObj>
        <w:docPartGallery w:val="Page Numbers (Bottom of Page)"/>
        <w:docPartUnique/>
      </w:docPartObj>
    </w:sdtPr>
    <w:sdtEndPr>
      <w:rPr>
        <w:noProof/>
      </w:rPr>
    </w:sdtEndPr>
    <w:sdtContent>
      <w:p w14:paraId="2581B3C9" w14:textId="0335B2A4" w:rsidR="00EB0DD0" w:rsidRDefault="00EB0D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DAFF6D" w14:textId="77777777" w:rsidR="00EB0DD0" w:rsidRDefault="00EB0D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8D1F4A" w14:textId="77777777" w:rsidR="000820C4" w:rsidRDefault="000820C4" w:rsidP="00412193">
      <w:pPr>
        <w:spacing w:after="0" w:line="240" w:lineRule="auto"/>
      </w:pPr>
      <w:r>
        <w:separator/>
      </w:r>
    </w:p>
  </w:footnote>
  <w:footnote w:type="continuationSeparator" w:id="0">
    <w:p w14:paraId="37FFC84F" w14:textId="77777777" w:rsidR="000820C4" w:rsidRDefault="000820C4" w:rsidP="004121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5372A2"/>
    <w:multiLevelType w:val="hybridMultilevel"/>
    <w:tmpl w:val="11E4D874"/>
    <w:lvl w:ilvl="0" w:tplc="87C04C4A">
      <w:start w:val="1"/>
      <w:numFmt w:val="bullet"/>
      <w:lvlText w:val="•"/>
      <w:lvlJc w:val="left"/>
      <w:pPr>
        <w:tabs>
          <w:tab w:val="num" w:pos="720"/>
        </w:tabs>
        <w:ind w:left="720" w:hanging="360"/>
      </w:pPr>
      <w:rPr>
        <w:rFonts w:ascii="Arial" w:hAnsi="Arial" w:hint="default"/>
      </w:rPr>
    </w:lvl>
    <w:lvl w:ilvl="1" w:tplc="05CA64EA" w:tentative="1">
      <w:start w:val="1"/>
      <w:numFmt w:val="bullet"/>
      <w:lvlText w:val="•"/>
      <w:lvlJc w:val="left"/>
      <w:pPr>
        <w:tabs>
          <w:tab w:val="num" w:pos="1440"/>
        </w:tabs>
        <w:ind w:left="1440" w:hanging="360"/>
      </w:pPr>
      <w:rPr>
        <w:rFonts w:ascii="Arial" w:hAnsi="Arial" w:hint="default"/>
      </w:rPr>
    </w:lvl>
    <w:lvl w:ilvl="2" w:tplc="E37CB8DA" w:tentative="1">
      <w:start w:val="1"/>
      <w:numFmt w:val="bullet"/>
      <w:lvlText w:val="•"/>
      <w:lvlJc w:val="left"/>
      <w:pPr>
        <w:tabs>
          <w:tab w:val="num" w:pos="2160"/>
        </w:tabs>
        <w:ind w:left="2160" w:hanging="360"/>
      </w:pPr>
      <w:rPr>
        <w:rFonts w:ascii="Arial" w:hAnsi="Arial" w:hint="default"/>
      </w:rPr>
    </w:lvl>
    <w:lvl w:ilvl="3" w:tplc="F5A692C0" w:tentative="1">
      <w:start w:val="1"/>
      <w:numFmt w:val="bullet"/>
      <w:lvlText w:val="•"/>
      <w:lvlJc w:val="left"/>
      <w:pPr>
        <w:tabs>
          <w:tab w:val="num" w:pos="2880"/>
        </w:tabs>
        <w:ind w:left="2880" w:hanging="360"/>
      </w:pPr>
      <w:rPr>
        <w:rFonts w:ascii="Arial" w:hAnsi="Arial" w:hint="default"/>
      </w:rPr>
    </w:lvl>
    <w:lvl w:ilvl="4" w:tplc="7ACAFB08" w:tentative="1">
      <w:start w:val="1"/>
      <w:numFmt w:val="bullet"/>
      <w:lvlText w:val="•"/>
      <w:lvlJc w:val="left"/>
      <w:pPr>
        <w:tabs>
          <w:tab w:val="num" w:pos="3600"/>
        </w:tabs>
        <w:ind w:left="3600" w:hanging="360"/>
      </w:pPr>
      <w:rPr>
        <w:rFonts w:ascii="Arial" w:hAnsi="Arial" w:hint="default"/>
      </w:rPr>
    </w:lvl>
    <w:lvl w:ilvl="5" w:tplc="02AAA624" w:tentative="1">
      <w:start w:val="1"/>
      <w:numFmt w:val="bullet"/>
      <w:lvlText w:val="•"/>
      <w:lvlJc w:val="left"/>
      <w:pPr>
        <w:tabs>
          <w:tab w:val="num" w:pos="4320"/>
        </w:tabs>
        <w:ind w:left="4320" w:hanging="360"/>
      </w:pPr>
      <w:rPr>
        <w:rFonts w:ascii="Arial" w:hAnsi="Arial" w:hint="default"/>
      </w:rPr>
    </w:lvl>
    <w:lvl w:ilvl="6" w:tplc="46B27588" w:tentative="1">
      <w:start w:val="1"/>
      <w:numFmt w:val="bullet"/>
      <w:lvlText w:val="•"/>
      <w:lvlJc w:val="left"/>
      <w:pPr>
        <w:tabs>
          <w:tab w:val="num" w:pos="5040"/>
        </w:tabs>
        <w:ind w:left="5040" w:hanging="360"/>
      </w:pPr>
      <w:rPr>
        <w:rFonts w:ascii="Arial" w:hAnsi="Arial" w:hint="default"/>
      </w:rPr>
    </w:lvl>
    <w:lvl w:ilvl="7" w:tplc="686A12F6" w:tentative="1">
      <w:start w:val="1"/>
      <w:numFmt w:val="bullet"/>
      <w:lvlText w:val="•"/>
      <w:lvlJc w:val="left"/>
      <w:pPr>
        <w:tabs>
          <w:tab w:val="num" w:pos="5760"/>
        </w:tabs>
        <w:ind w:left="5760" w:hanging="360"/>
      </w:pPr>
      <w:rPr>
        <w:rFonts w:ascii="Arial" w:hAnsi="Arial" w:hint="default"/>
      </w:rPr>
    </w:lvl>
    <w:lvl w:ilvl="8" w:tplc="C3D4122E" w:tentative="1">
      <w:start w:val="1"/>
      <w:numFmt w:val="bullet"/>
      <w:lvlText w:val="•"/>
      <w:lvlJc w:val="left"/>
      <w:pPr>
        <w:tabs>
          <w:tab w:val="num" w:pos="6480"/>
        </w:tabs>
        <w:ind w:left="6480" w:hanging="360"/>
      </w:pPr>
      <w:rPr>
        <w:rFonts w:ascii="Arial" w:hAnsi="Arial" w:hint="default"/>
      </w:rPr>
    </w:lvl>
  </w:abstractNum>
  <w:num w:numId="1" w16cid:durableId="18875200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YwNTc3Mzc1NTMzMTVV0lEKTi0uzszPAykwqgUAPRuRcSwAAAA="/>
  </w:docVars>
  <w:rsids>
    <w:rsidRoot w:val="009062F2"/>
    <w:rsid w:val="000115DE"/>
    <w:rsid w:val="000820C4"/>
    <w:rsid w:val="001173C3"/>
    <w:rsid w:val="002100F9"/>
    <w:rsid w:val="002A4239"/>
    <w:rsid w:val="002F73F5"/>
    <w:rsid w:val="003E7368"/>
    <w:rsid w:val="00412193"/>
    <w:rsid w:val="00416184"/>
    <w:rsid w:val="004B3494"/>
    <w:rsid w:val="006B2384"/>
    <w:rsid w:val="0082501E"/>
    <w:rsid w:val="00873FAA"/>
    <w:rsid w:val="009062F2"/>
    <w:rsid w:val="009726AC"/>
    <w:rsid w:val="00B32D50"/>
    <w:rsid w:val="00C34A8D"/>
    <w:rsid w:val="00C84411"/>
    <w:rsid w:val="00CC3163"/>
    <w:rsid w:val="00CC65D3"/>
    <w:rsid w:val="00DE65CD"/>
    <w:rsid w:val="00E53B8E"/>
    <w:rsid w:val="00E85A7D"/>
    <w:rsid w:val="00EB0DD0"/>
    <w:rsid w:val="00ED2F26"/>
    <w:rsid w:val="00FE7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CBEAA5"/>
  <w15:chartTrackingRefBased/>
  <w15:docId w15:val="{D7E8C9B8-4E8E-46DE-B031-3A18BD8BA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501E"/>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416184"/>
    <w:pPr>
      <w:keepNext/>
      <w:keepLines/>
      <w:spacing w:before="120" w:after="240"/>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semiHidden/>
    <w:unhideWhenUsed/>
    <w:qFormat/>
    <w:rsid w:val="009062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62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62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62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62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62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62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62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184"/>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9062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62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62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62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62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62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62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62F2"/>
    <w:rPr>
      <w:rFonts w:eastAsiaTheme="majorEastAsia" w:cstheme="majorBidi"/>
      <w:color w:val="272727" w:themeColor="text1" w:themeTint="D8"/>
    </w:rPr>
  </w:style>
  <w:style w:type="paragraph" w:styleId="Title">
    <w:name w:val="Title"/>
    <w:basedOn w:val="Normal"/>
    <w:next w:val="Normal"/>
    <w:link w:val="TitleChar"/>
    <w:uiPriority w:val="10"/>
    <w:qFormat/>
    <w:rsid w:val="009062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62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62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62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62F2"/>
    <w:pPr>
      <w:spacing w:before="160"/>
      <w:jc w:val="center"/>
    </w:pPr>
    <w:rPr>
      <w:i/>
      <w:iCs/>
      <w:color w:val="404040" w:themeColor="text1" w:themeTint="BF"/>
    </w:rPr>
  </w:style>
  <w:style w:type="character" w:customStyle="1" w:styleId="QuoteChar">
    <w:name w:val="Quote Char"/>
    <w:basedOn w:val="DefaultParagraphFont"/>
    <w:link w:val="Quote"/>
    <w:uiPriority w:val="29"/>
    <w:rsid w:val="009062F2"/>
    <w:rPr>
      <w:i/>
      <w:iCs/>
      <w:color w:val="404040" w:themeColor="text1" w:themeTint="BF"/>
    </w:rPr>
  </w:style>
  <w:style w:type="paragraph" w:styleId="ListParagraph">
    <w:name w:val="List Paragraph"/>
    <w:basedOn w:val="Normal"/>
    <w:uiPriority w:val="34"/>
    <w:qFormat/>
    <w:rsid w:val="009062F2"/>
    <w:pPr>
      <w:ind w:left="720"/>
      <w:contextualSpacing/>
    </w:pPr>
  </w:style>
  <w:style w:type="character" w:styleId="IntenseEmphasis">
    <w:name w:val="Intense Emphasis"/>
    <w:basedOn w:val="DefaultParagraphFont"/>
    <w:uiPriority w:val="21"/>
    <w:qFormat/>
    <w:rsid w:val="009062F2"/>
    <w:rPr>
      <w:i/>
      <w:iCs/>
      <w:color w:val="0F4761" w:themeColor="accent1" w:themeShade="BF"/>
    </w:rPr>
  </w:style>
  <w:style w:type="paragraph" w:styleId="IntenseQuote">
    <w:name w:val="Intense Quote"/>
    <w:basedOn w:val="Normal"/>
    <w:next w:val="Normal"/>
    <w:link w:val="IntenseQuoteChar"/>
    <w:uiPriority w:val="30"/>
    <w:qFormat/>
    <w:rsid w:val="009062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62F2"/>
    <w:rPr>
      <w:i/>
      <w:iCs/>
      <w:color w:val="0F4761" w:themeColor="accent1" w:themeShade="BF"/>
    </w:rPr>
  </w:style>
  <w:style w:type="character" w:styleId="IntenseReference">
    <w:name w:val="Intense Reference"/>
    <w:basedOn w:val="DefaultParagraphFont"/>
    <w:uiPriority w:val="32"/>
    <w:qFormat/>
    <w:rsid w:val="009062F2"/>
    <w:rPr>
      <w:b/>
      <w:bCs/>
      <w:smallCaps/>
      <w:color w:val="0F4761" w:themeColor="accent1" w:themeShade="BF"/>
      <w:spacing w:val="5"/>
    </w:rPr>
  </w:style>
  <w:style w:type="paragraph" w:styleId="Header">
    <w:name w:val="header"/>
    <w:basedOn w:val="Normal"/>
    <w:link w:val="HeaderChar"/>
    <w:uiPriority w:val="99"/>
    <w:unhideWhenUsed/>
    <w:rsid w:val="00412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193"/>
    <w:rPr>
      <w:rFonts w:ascii="Arial" w:hAnsi="Arial"/>
      <w:sz w:val="24"/>
    </w:rPr>
  </w:style>
  <w:style w:type="paragraph" w:styleId="Footer">
    <w:name w:val="footer"/>
    <w:basedOn w:val="Normal"/>
    <w:link w:val="FooterChar"/>
    <w:uiPriority w:val="99"/>
    <w:unhideWhenUsed/>
    <w:rsid w:val="00412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193"/>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4702518">
      <w:bodyDiv w:val="1"/>
      <w:marLeft w:val="0"/>
      <w:marRight w:val="0"/>
      <w:marTop w:val="0"/>
      <w:marBottom w:val="0"/>
      <w:divBdr>
        <w:top w:val="none" w:sz="0" w:space="0" w:color="auto"/>
        <w:left w:val="none" w:sz="0" w:space="0" w:color="auto"/>
        <w:bottom w:val="none" w:sz="0" w:space="0" w:color="auto"/>
        <w:right w:val="none" w:sz="0" w:space="0" w:color="auto"/>
      </w:divBdr>
      <w:divsChild>
        <w:div w:id="1425802466">
          <w:marLeft w:val="0"/>
          <w:marRight w:val="0"/>
          <w:marTop w:val="200"/>
          <w:marBottom w:val="0"/>
          <w:divBdr>
            <w:top w:val="none" w:sz="0" w:space="0" w:color="auto"/>
            <w:left w:val="none" w:sz="0" w:space="0" w:color="auto"/>
            <w:bottom w:val="none" w:sz="0" w:space="0" w:color="auto"/>
            <w:right w:val="none" w:sz="0" w:space="0" w:color="auto"/>
          </w:divBdr>
        </w:div>
        <w:div w:id="1128360303">
          <w:marLeft w:val="0"/>
          <w:marRight w:val="0"/>
          <w:marTop w:val="200"/>
          <w:marBottom w:val="0"/>
          <w:divBdr>
            <w:top w:val="none" w:sz="0" w:space="0" w:color="auto"/>
            <w:left w:val="none" w:sz="0" w:space="0" w:color="auto"/>
            <w:bottom w:val="none" w:sz="0" w:space="0" w:color="auto"/>
            <w:right w:val="none" w:sz="0" w:space="0" w:color="auto"/>
          </w:divBdr>
        </w:div>
        <w:div w:id="1516382162">
          <w:marLeft w:val="0"/>
          <w:marRight w:val="0"/>
          <w:marTop w:val="200"/>
          <w:marBottom w:val="0"/>
          <w:divBdr>
            <w:top w:val="none" w:sz="0" w:space="0" w:color="auto"/>
            <w:left w:val="none" w:sz="0" w:space="0" w:color="auto"/>
            <w:bottom w:val="none" w:sz="0" w:space="0" w:color="auto"/>
            <w:right w:val="none" w:sz="0" w:space="0" w:color="auto"/>
          </w:divBdr>
        </w:div>
        <w:div w:id="1704592015">
          <w:marLeft w:val="0"/>
          <w:marRight w:val="0"/>
          <w:marTop w:val="200"/>
          <w:marBottom w:val="0"/>
          <w:divBdr>
            <w:top w:val="none" w:sz="0" w:space="0" w:color="auto"/>
            <w:left w:val="none" w:sz="0" w:space="0" w:color="auto"/>
            <w:bottom w:val="none" w:sz="0" w:space="0" w:color="auto"/>
            <w:right w:val="none" w:sz="0" w:space="0" w:color="auto"/>
          </w:divBdr>
        </w:div>
      </w:divsChild>
    </w:div>
    <w:div w:id="973021554">
      <w:bodyDiv w:val="1"/>
      <w:marLeft w:val="0"/>
      <w:marRight w:val="0"/>
      <w:marTop w:val="0"/>
      <w:marBottom w:val="0"/>
      <w:divBdr>
        <w:top w:val="none" w:sz="0" w:space="0" w:color="auto"/>
        <w:left w:val="none" w:sz="0" w:space="0" w:color="auto"/>
        <w:bottom w:val="none" w:sz="0" w:space="0" w:color="auto"/>
        <w:right w:val="none" w:sz="0" w:space="0" w:color="auto"/>
      </w:divBdr>
      <w:divsChild>
        <w:div w:id="1064524798">
          <w:marLeft w:val="0"/>
          <w:marRight w:val="0"/>
          <w:marTop w:val="200"/>
          <w:marBottom w:val="0"/>
          <w:divBdr>
            <w:top w:val="none" w:sz="0" w:space="0" w:color="auto"/>
            <w:left w:val="none" w:sz="0" w:space="0" w:color="auto"/>
            <w:bottom w:val="none" w:sz="0" w:space="0" w:color="auto"/>
            <w:right w:val="none" w:sz="0" w:space="0" w:color="auto"/>
          </w:divBdr>
        </w:div>
      </w:divsChild>
    </w:div>
    <w:div w:id="1631129619">
      <w:bodyDiv w:val="1"/>
      <w:marLeft w:val="0"/>
      <w:marRight w:val="0"/>
      <w:marTop w:val="0"/>
      <w:marBottom w:val="0"/>
      <w:divBdr>
        <w:top w:val="none" w:sz="0" w:space="0" w:color="auto"/>
        <w:left w:val="none" w:sz="0" w:space="0" w:color="auto"/>
        <w:bottom w:val="none" w:sz="0" w:space="0" w:color="auto"/>
        <w:right w:val="none" w:sz="0" w:space="0" w:color="auto"/>
      </w:divBdr>
      <w:divsChild>
        <w:div w:id="78407910">
          <w:marLeft w:val="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ntTable" Target="fontTable.xml"/><Relationship Id="rId10" Type="http://schemas.openxmlformats.org/officeDocument/2006/relationships/image" Target="media/image4.sv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1513</Words>
  <Characters>8626</Characters>
  <Application>Microsoft Office Word</Application>
  <DocSecurity>0</DocSecurity>
  <Lines>71</Lines>
  <Paragraphs>20</Paragraphs>
  <ScaleCrop>false</ScaleCrop>
  <Company/>
  <LinksUpToDate>false</LinksUpToDate>
  <CharactersWithSpaces>10119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khaleda hayder</dc:creator>
  <cp:keywords/>
  <dc:description/>
  <cp:lastModifiedBy>khaleda hayder</cp:lastModifiedBy>
  <cp:revision>2</cp:revision>
  <dcterms:created xsi:type="dcterms:W3CDTF">2024-10-17T11:40:00Z</dcterms:created>
  <dcterms:modified xsi:type="dcterms:W3CDTF">2024-10-17T11:40:00Z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2024-10-10T19:13:49Z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d9ce7b17-668e-4c98-8e0a-810f61afbc08</vt:lpwstr>
  </property>
  <property fmtid="{D5CDD505-2E9C-101B-9397-08002B2CF9AE}" pid="8" name="MSIP_Label_defa4170-0d19-0005-0004-bc88714345d2_ContentBits">
    <vt:lpwstr>0</vt:lpwstr>
  </property>
</Properties>
</file>