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0067D" w14:textId="77777777" w:rsidR="003E3BE2" w:rsidRPr="000C3319" w:rsidRDefault="003E3BE2" w:rsidP="003E3BE2">
      <w:pPr>
        <w:jc w:val="center"/>
        <w:rPr>
          <w:sz w:val="40"/>
        </w:rPr>
      </w:pPr>
    </w:p>
    <w:p w14:paraId="7105C857" w14:textId="77777777" w:rsidR="003E3BE2" w:rsidRPr="000C3319" w:rsidRDefault="003E3BE2" w:rsidP="003E3BE2">
      <w:pPr>
        <w:jc w:val="center"/>
        <w:rPr>
          <w:sz w:val="40"/>
        </w:rPr>
      </w:pPr>
    </w:p>
    <w:p w14:paraId="05E3B722" w14:textId="77777777" w:rsidR="003E3BE2" w:rsidRPr="000C3319" w:rsidRDefault="003E3BE2" w:rsidP="003E3BE2">
      <w:pPr>
        <w:jc w:val="center"/>
        <w:rPr>
          <w:sz w:val="40"/>
        </w:rPr>
      </w:pPr>
    </w:p>
    <w:p w14:paraId="0BF53AD8" w14:textId="77777777" w:rsidR="003E3BE2" w:rsidRPr="00645307" w:rsidRDefault="003E3BE2" w:rsidP="003E3BE2">
      <w:pPr>
        <w:jc w:val="center"/>
        <w:rPr>
          <w:b/>
          <w:bCs/>
          <w:sz w:val="40"/>
        </w:rPr>
      </w:pPr>
      <w:r w:rsidRPr="00645307">
        <w:rPr>
          <w:b/>
          <w:bCs/>
          <w:sz w:val="40"/>
        </w:rPr>
        <w:t xml:space="preserve">Report on </w:t>
      </w:r>
    </w:p>
    <w:p w14:paraId="59DF1961" w14:textId="77777777" w:rsidR="003E3BE2" w:rsidRDefault="00E211C2" w:rsidP="003E3BE2">
      <w:pPr>
        <w:jc w:val="center"/>
        <w:rPr>
          <w:b/>
          <w:bCs/>
          <w:sz w:val="40"/>
        </w:rPr>
      </w:pPr>
      <w:r w:rsidRPr="00645307">
        <w:rPr>
          <w:b/>
          <w:bCs/>
          <w:sz w:val="40"/>
        </w:rPr>
        <w:t>Strategic Planning and Delivery of the Inclusive Industry Summit 2025: Advancing Disability-Inclusive Workplaces</w:t>
      </w:r>
    </w:p>
    <w:p w14:paraId="42F6C946" w14:textId="77777777" w:rsidR="00645307" w:rsidRDefault="00645307" w:rsidP="003E3BE2">
      <w:pPr>
        <w:jc w:val="center"/>
        <w:rPr>
          <w:b/>
          <w:bCs/>
          <w:sz w:val="40"/>
        </w:rPr>
      </w:pPr>
    </w:p>
    <w:p w14:paraId="28D23BA7" w14:textId="77777777" w:rsidR="00645307" w:rsidRPr="00645307" w:rsidRDefault="00645307" w:rsidP="003E3BE2">
      <w:pPr>
        <w:jc w:val="center"/>
        <w:rPr>
          <w:b/>
          <w:bCs/>
          <w:sz w:val="40"/>
        </w:rPr>
      </w:pPr>
    </w:p>
    <w:p w14:paraId="5EDD7ED2" w14:textId="77777777" w:rsidR="003E3BE2" w:rsidRPr="00645307" w:rsidRDefault="003E3BE2" w:rsidP="009E00DB">
      <w:pPr>
        <w:rPr>
          <w:b/>
          <w:bCs/>
          <w:sz w:val="40"/>
        </w:rPr>
      </w:pPr>
    </w:p>
    <w:p w14:paraId="72571D4C" w14:textId="561E2401" w:rsidR="003E3BE2" w:rsidRDefault="003E3BE2" w:rsidP="003E3BE2">
      <w:pPr>
        <w:jc w:val="center"/>
        <w:rPr>
          <w:b/>
          <w:bCs/>
          <w:sz w:val="40"/>
        </w:rPr>
      </w:pPr>
      <w:r w:rsidRPr="00645307">
        <w:rPr>
          <w:b/>
          <w:bCs/>
          <w:sz w:val="40"/>
        </w:rPr>
        <w:t>Student Name: Nina</w:t>
      </w:r>
      <w:r w:rsidR="00645307">
        <w:rPr>
          <w:b/>
          <w:bCs/>
          <w:sz w:val="40"/>
        </w:rPr>
        <w:t xml:space="preserve"> Sokhan Kalashnikova</w:t>
      </w:r>
    </w:p>
    <w:p w14:paraId="1A58FA8B" w14:textId="57F4C331" w:rsidR="00645307" w:rsidRDefault="00645307" w:rsidP="003E3BE2">
      <w:pPr>
        <w:jc w:val="center"/>
        <w:rPr>
          <w:b/>
          <w:bCs/>
          <w:sz w:val="40"/>
        </w:rPr>
      </w:pPr>
      <w:r>
        <w:rPr>
          <w:b/>
          <w:bCs/>
          <w:sz w:val="40"/>
        </w:rPr>
        <w:t>ID number:2234899</w:t>
      </w:r>
    </w:p>
    <w:p w14:paraId="3249BD37" w14:textId="471AB125" w:rsidR="00645307" w:rsidRDefault="00645307" w:rsidP="003E3BE2">
      <w:pPr>
        <w:jc w:val="center"/>
        <w:rPr>
          <w:b/>
          <w:bCs/>
          <w:sz w:val="40"/>
        </w:rPr>
      </w:pPr>
      <w:r>
        <w:rPr>
          <w:b/>
          <w:bCs/>
          <w:sz w:val="40"/>
        </w:rPr>
        <w:t>Lecturer name: Chris</w:t>
      </w:r>
      <w:r w:rsidR="007D64E5">
        <w:rPr>
          <w:b/>
          <w:bCs/>
          <w:sz w:val="40"/>
        </w:rPr>
        <w:t xml:space="preserve"> </w:t>
      </w:r>
      <w:r>
        <w:rPr>
          <w:b/>
          <w:bCs/>
          <w:sz w:val="40"/>
        </w:rPr>
        <w:t>Wilkin</w:t>
      </w:r>
    </w:p>
    <w:p w14:paraId="78503D6C" w14:textId="77777777" w:rsidR="00645307" w:rsidRDefault="00645307" w:rsidP="003E3BE2">
      <w:pPr>
        <w:jc w:val="center"/>
        <w:rPr>
          <w:b/>
          <w:bCs/>
          <w:sz w:val="40"/>
        </w:rPr>
      </w:pPr>
    </w:p>
    <w:p w14:paraId="79589377" w14:textId="77777777" w:rsidR="00645307" w:rsidRPr="00645307" w:rsidRDefault="00645307" w:rsidP="003E3BE2">
      <w:pPr>
        <w:jc w:val="center"/>
        <w:rPr>
          <w:b/>
          <w:bCs/>
          <w:sz w:val="40"/>
        </w:rPr>
      </w:pPr>
    </w:p>
    <w:p w14:paraId="130BD2BD" w14:textId="77777777" w:rsidR="009D487A" w:rsidRPr="00645307" w:rsidRDefault="009D487A" w:rsidP="003E3BE2">
      <w:pPr>
        <w:jc w:val="center"/>
        <w:rPr>
          <w:b/>
          <w:bCs/>
        </w:rPr>
      </w:pPr>
      <w:r w:rsidRPr="00645307">
        <w:rPr>
          <w:b/>
          <w:bCs/>
        </w:rPr>
        <w:br w:type="page"/>
      </w:r>
    </w:p>
    <w:sdt>
      <w:sdtPr>
        <w:rPr>
          <w:rFonts w:ascii="Times New Roman" w:eastAsiaTheme="minorHAnsi" w:hAnsi="Times New Roman" w:cstheme="minorBidi"/>
          <w:b/>
          <w:bCs/>
          <w:color w:val="000000" w:themeColor="text1"/>
          <w:sz w:val="24"/>
          <w:szCs w:val="22"/>
        </w:rPr>
        <w:id w:val="-1768993373"/>
        <w:docPartObj>
          <w:docPartGallery w:val="Table of Contents"/>
          <w:docPartUnique/>
        </w:docPartObj>
      </w:sdtPr>
      <w:sdtEndPr>
        <w:rPr>
          <w:noProof/>
        </w:rPr>
      </w:sdtEndPr>
      <w:sdtContent>
        <w:p w14:paraId="47A06651" w14:textId="77777777" w:rsidR="00473F29" w:rsidRPr="00645307" w:rsidRDefault="00473F29" w:rsidP="00473F29">
          <w:pPr>
            <w:pStyle w:val="TOCHeading"/>
            <w:jc w:val="center"/>
            <w:rPr>
              <w:b/>
              <w:bCs/>
              <w:sz w:val="40"/>
              <w:szCs w:val="40"/>
            </w:rPr>
          </w:pPr>
          <w:r w:rsidRPr="00645307">
            <w:rPr>
              <w:b/>
              <w:bCs/>
              <w:sz w:val="40"/>
              <w:szCs w:val="40"/>
            </w:rPr>
            <w:t>Contents</w:t>
          </w:r>
        </w:p>
        <w:p w14:paraId="6F81FA1B" w14:textId="77777777" w:rsidR="00E211C2" w:rsidRPr="00645307" w:rsidRDefault="00473F29">
          <w:pPr>
            <w:pStyle w:val="TOC1"/>
            <w:tabs>
              <w:tab w:val="right" w:leader="dot" w:pos="9017"/>
            </w:tabs>
            <w:rPr>
              <w:rFonts w:asciiTheme="minorHAnsi" w:eastAsiaTheme="minorEastAsia" w:hAnsiTheme="minorHAnsi"/>
              <w:b/>
              <w:bCs/>
              <w:noProof/>
              <w:color w:val="auto"/>
              <w:sz w:val="22"/>
            </w:rPr>
          </w:pPr>
          <w:r w:rsidRPr="00645307">
            <w:rPr>
              <w:b/>
              <w:bCs/>
            </w:rPr>
            <w:fldChar w:fldCharType="begin"/>
          </w:r>
          <w:r w:rsidRPr="00645307">
            <w:rPr>
              <w:b/>
              <w:bCs/>
            </w:rPr>
            <w:instrText xml:space="preserve"> TOC \o "1-3" \h \z \u </w:instrText>
          </w:r>
          <w:r w:rsidRPr="00645307">
            <w:rPr>
              <w:b/>
              <w:bCs/>
            </w:rPr>
            <w:fldChar w:fldCharType="separate"/>
          </w:r>
          <w:hyperlink w:anchor="_Toc190445815" w:history="1">
            <w:r w:rsidR="00E211C2" w:rsidRPr="00645307">
              <w:rPr>
                <w:rStyle w:val="Hyperlink"/>
                <w:rFonts w:eastAsia="Times New Roman"/>
                <w:b/>
                <w:bCs/>
                <w:noProof/>
              </w:rPr>
              <w:t>1 Introduction</w:t>
            </w:r>
            <w:r w:rsidR="00E211C2" w:rsidRPr="00645307">
              <w:rPr>
                <w:b/>
                <w:bCs/>
                <w:noProof/>
                <w:webHidden/>
              </w:rPr>
              <w:tab/>
            </w:r>
            <w:r w:rsidR="00E211C2" w:rsidRPr="00645307">
              <w:rPr>
                <w:b/>
                <w:bCs/>
                <w:noProof/>
                <w:webHidden/>
              </w:rPr>
              <w:fldChar w:fldCharType="begin"/>
            </w:r>
            <w:r w:rsidR="00E211C2" w:rsidRPr="00645307">
              <w:rPr>
                <w:b/>
                <w:bCs/>
                <w:noProof/>
                <w:webHidden/>
              </w:rPr>
              <w:instrText xml:space="preserve"> PAGEREF _Toc190445815 \h </w:instrText>
            </w:r>
            <w:r w:rsidR="00E211C2" w:rsidRPr="00645307">
              <w:rPr>
                <w:b/>
                <w:bCs/>
                <w:noProof/>
                <w:webHidden/>
              </w:rPr>
            </w:r>
            <w:r w:rsidR="00E211C2" w:rsidRPr="00645307">
              <w:rPr>
                <w:b/>
                <w:bCs/>
                <w:noProof/>
                <w:webHidden/>
              </w:rPr>
              <w:fldChar w:fldCharType="separate"/>
            </w:r>
            <w:r w:rsidR="00E211C2" w:rsidRPr="00645307">
              <w:rPr>
                <w:b/>
                <w:bCs/>
                <w:noProof/>
                <w:webHidden/>
              </w:rPr>
              <w:t>4</w:t>
            </w:r>
            <w:r w:rsidR="00E211C2" w:rsidRPr="00645307">
              <w:rPr>
                <w:b/>
                <w:bCs/>
                <w:noProof/>
                <w:webHidden/>
              </w:rPr>
              <w:fldChar w:fldCharType="end"/>
            </w:r>
          </w:hyperlink>
        </w:p>
        <w:p w14:paraId="6864BEFD"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16" w:history="1">
            <w:r w:rsidRPr="00645307">
              <w:rPr>
                <w:rStyle w:val="Hyperlink"/>
                <w:b/>
                <w:bCs/>
                <w:noProof/>
              </w:rPr>
              <w:t>2. The Event Cycle</w:t>
            </w:r>
            <w:r w:rsidRPr="00645307">
              <w:rPr>
                <w:b/>
                <w:bCs/>
                <w:noProof/>
                <w:webHidden/>
              </w:rPr>
              <w:tab/>
            </w:r>
            <w:r w:rsidRPr="00645307">
              <w:rPr>
                <w:b/>
                <w:bCs/>
                <w:noProof/>
                <w:webHidden/>
              </w:rPr>
              <w:fldChar w:fldCharType="begin"/>
            </w:r>
            <w:r w:rsidRPr="00645307">
              <w:rPr>
                <w:b/>
                <w:bCs/>
                <w:noProof/>
                <w:webHidden/>
              </w:rPr>
              <w:instrText xml:space="preserve"> PAGEREF _Toc190445816 \h </w:instrText>
            </w:r>
            <w:r w:rsidRPr="00645307">
              <w:rPr>
                <w:b/>
                <w:bCs/>
                <w:noProof/>
                <w:webHidden/>
              </w:rPr>
            </w:r>
            <w:r w:rsidRPr="00645307">
              <w:rPr>
                <w:b/>
                <w:bCs/>
                <w:noProof/>
                <w:webHidden/>
              </w:rPr>
              <w:fldChar w:fldCharType="separate"/>
            </w:r>
            <w:r w:rsidRPr="00645307">
              <w:rPr>
                <w:b/>
                <w:bCs/>
                <w:noProof/>
                <w:webHidden/>
              </w:rPr>
              <w:t>5</w:t>
            </w:r>
            <w:r w:rsidRPr="00645307">
              <w:rPr>
                <w:b/>
                <w:bCs/>
                <w:noProof/>
                <w:webHidden/>
              </w:rPr>
              <w:fldChar w:fldCharType="end"/>
            </w:r>
          </w:hyperlink>
        </w:p>
        <w:p w14:paraId="7BFFE060"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17" w:history="1">
            <w:r w:rsidRPr="00645307">
              <w:rPr>
                <w:rStyle w:val="Hyperlink"/>
                <w:b/>
                <w:bCs/>
                <w:noProof/>
              </w:rPr>
              <w:t>2.1 Initiation</w:t>
            </w:r>
            <w:r w:rsidRPr="00645307">
              <w:rPr>
                <w:b/>
                <w:bCs/>
                <w:noProof/>
                <w:webHidden/>
              </w:rPr>
              <w:tab/>
            </w:r>
            <w:r w:rsidRPr="00645307">
              <w:rPr>
                <w:b/>
                <w:bCs/>
                <w:noProof/>
                <w:webHidden/>
              </w:rPr>
              <w:fldChar w:fldCharType="begin"/>
            </w:r>
            <w:r w:rsidRPr="00645307">
              <w:rPr>
                <w:b/>
                <w:bCs/>
                <w:noProof/>
                <w:webHidden/>
              </w:rPr>
              <w:instrText xml:space="preserve"> PAGEREF _Toc190445817 \h </w:instrText>
            </w:r>
            <w:r w:rsidRPr="00645307">
              <w:rPr>
                <w:b/>
                <w:bCs/>
                <w:noProof/>
                <w:webHidden/>
              </w:rPr>
            </w:r>
            <w:r w:rsidRPr="00645307">
              <w:rPr>
                <w:b/>
                <w:bCs/>
                <w:noProof/>
                <w:webHidden/>
              </w:rPr>
              <w:fldChar w:fldCharType="separate"/>
            </w:r>
            <w:r w:rsidRPr="00645307">
              <w:rPr>
                <w:b/>
                <w:bCs/>
                <w:noProof/>
                <w:webHidden/>
              </w:rPr>
              <w:t>5</w:t>
            </w:r>
            <w:r w:rsidRPr="00645307">
              <w:rPr>
                <w:b/>
                <w:bCs/>
                <w:noProof/>
                <w:webHidden/>
              </w:rPr>
              <w:fldChar w:fldCharType="end"/>
            </w:r>
          </w:hyperlink>
        </w:p>
        <w:p w14:paraId="224FB55E"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18" w:history="1">
            <w:r w:rsidRPr="00645307">
              <w:rPr>
                <w:rStyle w:val="Hyperlink"/>
                <w:b/>
                <w:bCs/>
                <w:noProof/>
              </w:rPr>
              <w:t>2.2 Planning</w:t>
            </w:r>
            <w:r w:rsidRPr="00645307">
              <w:rPr>
                <w:b/>
                <w:bCs/>
                <w:noProof/>
                <w:webHidden/>
              </w:rPr>
              <w:tab/>
            </w:r>
            <w:r w:rsidRPr="00645307">
              <w:rPr>
                <w:b/>
                <w:bCs/>
                <w:noProof/>
                <w:webHidden/>
              </w:rPr>
              <w:fldChar w:fldCharType="begin"/>
            </w:r>
            <w:r w:rsidRPr="00645307">
              <w:rPr>
                <w:b/>
                <w:bCs/>
                <w:noProof/>
                <w:webHidden/>
              </w:rPr>
              <w:instrText xml:space="preserve"> PAGEREF _Toc190445818 \h </w:instrText>
            </w:r>
            <w:r w:rsidRPr="00645307">
              <w:rPr>
                <w:b/>
                <w:bCs/>
                <w:noProof/>
                <w:webHidden/>
              </w:rPr>
            </w:r>
            <w:r w:rsidRPr="00645307">
              <w:rPr>
                <w:b/>
                <w:bCs/>
                <w:noProof/>
                <w:webHidden/>
              </w:rPr>
              <w:fldChar w:fldCharType="separate"/>
            </w:r>
            <w:r w:rsidRPr="00645307">
              <w:rPr>
                <w:b/>
                <w:bCs/>
                <w:noProof/>
                <w:webHidden/>
              </w:rPr>
              <w:t>5</w:t>
            </w:r>
            <w:r w:rsidRPr="00645307">
              <w:rPr>
                <w:b/>
                <w:bCs/>
                <w:noProof/>
                <w:webHidden/>
              </w:rPr>
              <w:fldChar w:fldCharType="end"/>
            </w:r>
          </w:hyperlink>
        </w:p>
        <w:p w14:paraId="66ED9F9A"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19" w:history="1">
            <w:r w:rsidRPr="00645307">
              <w:rPr>
                <w:rStyle w:val="Hyperlink"/>
                <w:b/>
                <w:bCs/>
                <w:noProof/>
              </w:rPr>
              <w:t>2.3 Implementation &amp; Execution</w:t>
            </w:r>
            <w:r w:rsidRPr="00645307">
              <w:rPr>
                <w:b/>
                <w:bCs/>
                <w:noProof/>
                <w:webHidden/>
              </w:rPr>
              <w:tab/>
            </w:r>
            <w:r w:rsidRPr="00645307">
              <w:rPr>
                <w:b/>
                <w:bCs/>
                <w:noProof/>
                <w:webHidden/>
              </w:rPr>
              <w:fldChar w:fldCharType="begin"/>
            </w:r>
            <w:r w:rsidRPr="00645307">
              <w:rPr>
                <w:b/>
                <w:bCs/>
                <w:noProof/>
                <w:webHidden/>
              </w:rPr>
              <w:instrText xml:space="preserve"> PAGEREF _Toc190445819 \h </w:instrText>
            </w:r>
            <w:r w:rsidRPr="00645307">
              <w:rPr>
                <w:b/>
                <w:bCs/>
                <w:noProof/>
                <w:webHidden/>
              </w:rPr>
            </w:r>
            <w:r w:rsidRPr="00645307">
              <w:rPr>
                <w:b/>
                <w:bCs/>
                <w:noProof/>
                <w:webHidden/>
              </w:rPr>
              <w:fldChar w:fldCharType="separate"/>
            </w:r>
            <w:r w:rsidRPr="00645307">
              <w:rPr>
                <w:b/>
                <w:bCs/>
                <w:noProof/>
                <w:webHidden/>
              </w:rPr>
              <w:t>5</w:t>
            </w:r>
            <w:r w:rsidRPr="00645307">
              <w:rPr>
                <w:b/>
                <w:bCs/>
                <w:noProof/>
                <w:webHidden/>
              </w:rPr>
              <w:fldChar w:fldCharType="end"/>
            </w:r>
          </w:hyperlink>
        </w:p>
        <w:p w14:paraId="4510C996"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20" w:history="1">
            <w:r w:rsidRPr="00645307">
              <w:rPr>
                <w:rStyle w:val="Hyperlink"/>
                <w:b/>
                <w:bCs/>
                <w:noProof/>
              </w:rPr>
              <w:t>2.4 Post-Event Evaluation</w:t>
            </w:r>
            <w:r w:rsidRPr="00645307">
              <w:rPr>
                <w:b/>
                <w:bCs/>
                <w:noProof/>
                <w:webHidden/>
              </w:rPr>
              <w:tab/>
            </w:r>
            <w:r w:rsidRPr="00645307">
              <w:rPr>
                <w:b/>
                <w:bCs/>
                <w:noProof/>
                <w:webHidden/>
              </w:rPr>
              <w:fldChar w:fldCharType="begin"/>
            </w:r>
            <w:r w:rsidRPr="00645307">
              <w:rPr>
                <w:b/>
                <w:bCs/>
                <w:noProof/>
                <w:webHidden/>
              </w:rPr>
              <w:instrText xml:space="preserve"> PAGEREF _Toc190445820 \h </w:instrText>
            </w:r>
            <w:r w:rsidRPr="00645307">
              <w:rPr>
                <w:b/>
                <w:bCs/>
                <w:noProof/>
                <w:webHidden/>
              </w:rPr>
            </w:r>
            <w:r w:rsidRPr="00645307">
              <w:rPr>
                <w:b/>
                <w:bCs/>
                <w:noProof/>
                <w:webHidden/>
              </w:rPr>
              <w:fldChar w:fldCharType="separate"/>
            </w:r>
            <w:r w:rsidRPr="00645307">
              <w:rPr>
                <w:b/>
                <w:bCs/>
                <w:noProof/>
                <w:webHidden/>
              </w:rPr>
              <w:t>5</w:t>
            </w:r>
            <w:r w:rsidRPr="00645307">
              <w:rPr>
                <w:b/>
                <w:bCs/>
                <w:noProof/>
                <w:webHidden/>
              </w:rPr>
              <w:fldChar w:fldCharType="end"/>
            </w:r>
          </w:hyperlink>
        </w:p>
        <w:p w14:paraId="301255E3"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21" w:history="1">
            <w:r w:rsidRPr="00645307">
              <w:rPr>
                <w:rStyle w:val="Hyperlink"/>
                <w:b/>
                <w:bCs/>
                <w:noProof/>
              </w:rPr>
              <w:t>3. Event Concept &amp; Itinerary</w:t>
            </w:r>
            <w:r w:rsidRPr="00645307">
              <w:rPr>
                <w:b/>
                <w:bCs/>
                <w:noProof/>
                <w:webHidden/>
              </w:rPr>
              <w:tab/>
            </w:r>
            <w:r w:rsidRPr="00645307">
              <w:rPr>
                <w:b/>
                <w:bCs/>
                <w:noProof/>
                <w:webHidden/>
              </w:rPr>
              <w:fldChar w:fldCharType="begin"/>
            </w:r>
            <w:r w:rsidRPr="00645307">
              <w:rPr>
                <w:b/>
                <w:bCs/>
                <w:noProof/>
                <w:webHidden/>
              </w:rPr>
              <w:instrText xml:space="preserve"> PAGEREF _Toc190445821 \h </w:instrText>
            </w:r>
            <w:r w:rsidRPr="00645307">
              <w:rPr>
                <w:b/>
                <w:bCs/>
                <w:noProof/>
                <w:webHidden/>
              </w:rPr>
            </w:r>
            <w:r w:rsidRPr="00645307">
              <w:rPr>
                <w:b/>
                <w:bCs/>
                <w:noProof/>
                <w:webHidden/>
              </w:rPr>
              <w:fldChar w:fldCharType="separate"/>
            </w:r>
            <w:r w:rsidRPr="00645307">
              <w:rPr>
                <w:b/>
                <w:bCs/>
                <w:noProof/>
                <w:webHidden/>
              </w:rPr>
              <w:t>6</w:t>
            </w:r>
            <w:r w:rsidRPr="00645307">
              <w:rPr>
                <w:b/>
                <w:bCs/>
                <w:noProof/>
                <w:webHidden/>
              </w:rPr>
              <w:fldChar w:fldCharType="end"/>
            </w:r>
          </w:hyperlink>
        </w:p>
        <w:p w14:paraId="4A75A980"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22" w:history="1">
            <w:r w:rsidRPr="00645307">
              <w:rPr>
                <w:rStyle w:val="Hyperlink"/>
                <w:b/>
                <w:bCs/>
                <w:noProof/>
              </w:rPr>
              <w:t>4. Aim &amp; Objectives</w:t>
            </w:r>
            <w:r w:rsidRPr="00645307">
              <w:rPr>
                <w:b/>
                <w:bCs/>
                <w:noProof/>
                <w:webHidden/>
              </w:rPr>
              <w:tab/>
            </w:r>
            <w:r w:rsidRPr="00645307">
              <w:rPr>
                <w:b/>
                <w:bCs/>
                <w:noProof/>
                <w:webHidden/>
              </w:rPr>
              <w:fldChar w:fldCharType="begin"/>
            </w:r>
            <w:r w:rsidRPr="00645307">
              <w:rPr>
                <w:b/>
                <w:bCs/>
                <w:noProof/>
                <w:webHidden/>
              </w:rPr>
              <w:instrText xml:space="preserve"> PAGEREF _Toc190445822 \h </w:instrText>
            </w:r>
            <w:r w:rsidRPr="00645307">
              <w:rPr>
                <w:b/>
                <w:bCs/>
                <w:noProof/>
                <w:webHidden/>
              </w:rPr>
            </w:r>
            <w:r w:rsidRPr="00645307">
              <w:rPr>
                <w:b/>
                <w:bCs/>
                <w:noProof/>
                <w:webHidden/>
              </w:rPr>
              <w:fldChar w:fldCharType="separate"/>
            </w:r>
            <w:r w:rsidRPr="00645307">
              <w:rPr>
                <w:b/>
                <w:bCs/>
                <w:noProof/>
                <w:webHidden/>
              </w:rPr>
              <w:t>7</w:t>
            </w:r>
            <w:r w:rsidRPr="00645307">
              <w:rPr>
                <w:b/>
                <w:bCs/>
                <w:noProof/>
                <w:webHidden/>
              </w:rPr>
              <w:fldChar w:fldCharType="end"/>
            </w:r>
          </w:hyperlink>
        </w:p>
        <w:p w14:paraId="1EF46AA5"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23" w:history="1">
            <w:r w:rsidRPr="00645307">
              <w:rPr>
                <w:rStyle w:val="Hyperlink"/>
                <w:b/>
                <w:bCs/>
                <w:noProof/>
              </w:rPr>
              <w:t>5. Event Management &amp; Planning</w:t>
            </w:r>
            <w:r w:rsidRPr="00645307">
              <w:rPr>
                <w:b/>
                <w:bCs/>
                <w:noProof/>
                <w:webHidden/>
              </w:rPr>
              <w:tab/>
            </w:r>
            <w:r w:rsidRPr="00645307">
              <w:rPr>
                <w:b/>
                <w:bCs/>
                <w:noProof/>
                <w:webHidden/>
              </w:rPr>
              <w:fldChar w:fldCharType="begin"/>
            </w:r>
            <w:r w:rsidRPr="00645307">
              <w:rPr>
                <w:b/>
                <w:bCs/>
                <w:noProof/>
                <w:webHidden/>
              </w:rPr>
              <w:instrText xml:space="preserve"> PAGEREF _Toc190445823 \h </w:instrText>
            </w:r>
            <w:r w:rsidRPr="00645307">
              <w:rPr>
                <w:b/>
                <w:bCs/>
                <w:noProof/>
                <w:webHidden/>
              </w:rPr>
            </w:r>
            <w:r w:rsidRPr="00645307">
              <w:rPr>
                <w:b/>
                <w:bCs/>
                <w:noProof/>
                <w:webHidden/>
              </w:rPr>
              <w:fldChar w:fldCharType="separate"/>
            </w:r>
            <w:r w:rsidRPr="00645307">
              <w:rPr>
                <w:b/>
                <w:bCs/>
                <w:noProof/>
                <w:webHidden/>
              </w:rPr>
              <w:t>8</w:t>
            </w:r>
            <w:r w:rsidRPr="00645307">
              <w:rPr>
                <w:b/>
                <w:bCs/>
                <w:noProof/>
                <w:webHidden/>
              </w:rPr>
              <w:fldChar w:fldCharType="end"/>
            </w:r>
          </w:hyperlink>
        </w:p>
        <w:p w14:paraId="21ABF8EF"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24" w:history="1">
            <w:r w:rsidRPr="00645307">
              <w:rPr>
                <w:rStyle w:val="Hyperlink"/>
                <w:b/>
                <w:bCs/>
                <w:noProof/>
              </w:rPr>
              <w:t>5.1 Venue &amp; Accessibility</w:t>
            </w:r>
            <w:r w:rsidRPr="00645307">
              <w:rPr>
                <w:b/>
                <w:bCs/>
                <w:noProof/>
                <w:webHidden/>
              </w:rPr>
              <w:tab/>
            </w:r>
            <w:r w:rsidRPr="00645307">
              <w:rPr>
                <w:b/>
                <w:bCs/>
                <w:noProof/>
                <w:webHidden/>
              </w:rPr>
              <w:fldChar w:fldCharType="begin"/>
            </w:r>
            <w:r w:rsidRPr="00645307">
              <w:rPr>
                <w:b/>
                <w:bCs/>
                <w:noProof/>
                <w:webHidden/>
              </w:rPr>
              <w:instrText xml:space="preserve"> PAGEREF _Toc190445824 \h </w:instrText>
            </w:r>
            <w:r w:rsidRPr="00645307">
              <w:rPr>
                <w:b/>
                <w:bCs/>
                <w:noProof/>
                <w:webHidden/>
              </w:rPr>
            </w:r>
            <w:r w:rsidRPr="00645307">
              <w:rPr>
                <w:b/>
                <w:bCs/>
                <w:noProof/>
                <w:webHidden/>
              </w:rPr>
              <w:fldChar w:fldCharType="separate"/>
            </w:r>
            <w:r w:rsidRPr="00645307">
              <w:rPr>
                <w:b/>
                <w:bCs/>
                <w:noProof/>
                <w:webHidden/>
              </w:rPr>
              <w:t>8</w:t>
            </w:r>
            <w:r w:rsidRPr="00645307">
              <w:rPr>
                <w:b/>
                <w:bCs/>
                <w:noProof/>
                <w:webHidden/>
              </w:rPr>
              <w:fldChar w:fldCharType="end"/>
            </w:r>
          </w:hyperlink>
        </w:p>
        <w:p w14:paraId="5D79BD1E"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25" w:history="1">
            <w:r w:rsidRPr="00645307">
              <w:rPr>
                <w:rStyle w:val="Hyperlink"/>
                <w:b/>
                <w:bCs/>
                <w:noProof/>
              </w:rPr>
              <w:t>5.2 Speaker &amp; Panel Selection</w:t>
            </w:r>
            <w:r w:rsidRPr="00645307">
              <w:rPr>
                <w:b/>
                <w:bCs/>
                <w:noProof/>
                <w:webHidden/>
              </w:rPr>
              <w:tab/>
            </w:r>
            <w:r w:rsidRPr="00645307">
              <w:rPr>
                <w:b/>
                <w:bCs/>
                <w:noProof/>
                <w:webHidden/>
              </w:rPr>
              <w:fldChar w:fldCharType="begin"/>
            </w:r>
            <w:r w:rsidRPr="00645307">
              <w:rPr>
                <w:b/>
                <w:bCs/>
                <w:noProof/>
                <w:webHidden/>
              </w:rPr>
              <w:instrText xml:space="preserve"> PAGEREF _Toc190445825 \h </w:instrText>
            </w:r>
            <w:r w:rsidRPr="00645307">
              <w:rPr>
                <w:b/>
                <w:bCs/>
                <w:noProof/>
                <w:webHidden/>
              </w:rPr>
            </w:r>
            <w:r w:rsidRPr="00645307">
              <w:rPr>
                <w:b/>
                <w:bCs/>
                <w:noProof/>
                <w:webHidden/>
              </w:rPr>
              <w:fldChar w:fldCharType="separate"/>
            </w:r>
            <w:r w:rsidRPr="00645307">
              <w:rPr>
                <w:b/>
                <w:bCs/>
                <w:noProof/>
                <w:webHidden/>
              </w:rPr>
              <w:t>8</w:t>
            </w:r>
            <w:r w:rsidRPr="00645307">
              <w:rPr>
                <w:b/>
                <w:bCs/>
                <w:noProof/>
                <w:webHidden/>
              </w:rPr>
              <w:fldChar w:fldCharType="end"/>
            </w:r>
          </w:hyperlink>
        </w:p>
        <w:p w14:paraId="22590F00"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26" w:history="1">
            <w:r w:rsidRPr="00645307">
              <w:rPr>
                <w:rStyle w:val="Hyperlink"/>
                <w:b/>
                <w:bCs/>
                <w:noProof/>
              </w:rPr>
              <w:t>5.3 Staffing &amp; Logistics</w:t>
            </w:r>
            <w:r w:rsidRPr="00645307">
              <w:rPr>
                <w:b/>
                <w:bCs/>
                <w:noProof/>
                <w:webHidden/>
              </w:rPr>
              <w:tab/>
            </w:r>
            <w:r w:rsidRPr="00645307">
              <w:rPr>
                <w:b/>
                <w:bCs/>
                <w:noProof/>
                <w:webHidden/>
              </w:rPr>
              <w:fldChar w:fldCharType="begin"/>
            </w:r>
            <w:r w:rsidRPr="00645307">
              <w:rPr>
                <w:b/>
                <w:bCs/>
                <w:noProof/>
                <w:webHidden/>
              </w:rPr>
              <w:instrText xml:space="preserve"> PAGEREF _Toc190445826 \h </w:instrText>
            </w:r>
            <w:r w:rsidRPr="00645307">
              <w:rPr>
                <w:b/>
                <w:bCs/>
                <w:noProof/>
                <w:webHidden/>
              </w:rPr>
            </w:r>
            <w:r w:rsidRPr="00645307">
              <w:rPr>
                <w:b/>
                <w:bCs/>
                <w:noProof/>
                <w:webHidden/>
              </w:rPr>
              <w:fldChar w:fldCharType="separate"/>
            </w:r>
            <w:r w:rsidRPr="00645307">
              <w:rPr>
                <w:b/>
                <w:bCs/>
                <w:noProof/>
                <w:webHidden/>
              </w:rPr>
              <w:t>8</w:t>
            </w:r>
            <w:r w:rsidRPr="00645307">
              <w:rPr>
                <w:b/>
                <w:bCs/>
                <w:noProof/>
                <w:webHidden/>
              </w:rPr>
              <w:fldChar w:fldCharType="end"/>
            </w:r>
          </w:hyperlink>
        </w:p>
        <w:p w14:paraId="4DA14A71"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27" w:history="1">
            <w:r w:rsidRPr="00645307">
              <w:rPr>
                <w:rStyle w:val="Hyperlink"/>
                <w:b/>
                <w:bCs/>
                <w:noProof/>
              </w:rPr>
              <w:t>5.4 Resource Allocation</w:t>
            </w:r>
            <w:r w:rsidRPr="00645307">
              <w:rPr>
                <w:b/>
                <w:bCs/>
                <w:noProof/>
                <w:webHidden/>
              </w:rPr>
              <w:tab/>
            </w:r>
            <w:r w:rsidRPr="00645307">
              <w:rPr>
                <w:b/>
                <w:bCs/>
                <w:noProof/>
                <w:webHidden/>
              </w:rPr>
              <w:fldChar w:fldCharType="begin"/>
            </w:r>
            <w:r w:rsidRPr="00645307">
              <w:rPr>
                <w:b/>
                <w:bCs/>
                <w:noProof/>
                <w:webHidden/>
              </w:rPr>
              <w:instrText xml:space="preserve"> PAGEREF _Toc190445827 \h </w:instrText>
            </w:r>
            <w:r w:rsidRPr="00645307">
              <w:rPr>
                <w:b/>
                <w:bCs/>
                <w:noProof/>
                <w:webHidden/>
              </w:rPr>
            </w:r>
            <w:r w:rsidRPr="00645307">
              <w:rPr>
                <w:b/>
                <w:bCs/>
                <w:noProof/>
                <w:webHidden/>
              </w:rPr>
              <w:fldChar w:fldCharType="separate"/>
            </w:r>
            <w:r w:rsidRPr="00645307">
              <w:rPr>
                <w:b/>
                <w:bCs/>
                <w:noProof/>
                <w:webHidden/>
              </w:rPr>
              <w:t>9</w:t>
            </w:r>
            <w:r w:rsidRPr="00645307">
              <w:rPr>
                <w:b/>
                <w:bCs/>
                <w:noProof/>
                <w:webHidden/>
              </w:rPr>
              <w:fldChar w:fldCharType="end"/>
            </w:r>
          </w:hyperlink>
        </w:p>
        <w:p w14:paraId="3FB1A9EB"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28" w:history="1">
            <w:r w:rsidRPr="00645307">
              <w:rPr>
                <w:rStyle w:val="Hyperlink"/>
                <w:b/>
                <w:bCs/>
                <w:noProof/>
              </w:rPr>
              <w:t>6. Financial Planning &amp; Budget</w:t>
            </w:r>
            <w:r w:rsidRPr="00645307">
              <w:rPr>
                <w:b/>
                <w:bCs/>
                <w:noProof/>
                <w:webHidden/>
              </w:rPr>
              <w:tab/>
            </w:r>
            <w:r w:rsidRPr="00645307">
              <w:rPr>
                <w:b/>
                <w:bCs/>
                <w:noProof/>
                <w:webHidden/>
              </w:rPr>
              <w:fldChar w:fldCharType="begin"/>
            </w:r>
            <w:r w:rsidRPr="00645307">
              <w:rPr>
                <w:b/>
                <w:bCs/>
                <w:noProof/>
                <w:webHidden/>
              </w:rPr>
              <w:instrText xml:space="preserve"> PAGEREF _Toc190445828 \h </w:instrText>
            </w:r>
            <w:r w:rsidRPr="00645307">
              <w:rPr>
                <w:b/>
                <w:bCs/>
                <w:noProof/>
                <w:webHidden/>
              </w:rPr>
            </w:r>
            <w:r w:rsidRPr="00645307">
              <w:rPr>
                <w:b/>
                <w:bCs/>
                <w:noProof/>
                <w:webHidden/>
              </w:rPr>
              <w:fldChar w:fldCharType="separate"/>
            </w:r>
            <w:r w:rsidRPr="00645307">
              <w:rPr>
                <w:b/>
                <w:bCs/>
                <w:noProof/>
                <w:webHidden/>
              </w:rPr>
              <w:t>9</w:t>
            </w:r>
            <w:r w:rsidRPr="00645307">
              <w:rPr>
                <w:b/>
                <w:bCs/>
                <w:noProof/>
                <w:webHidden/>
              </w:rPr>
              <w:fldChar w:fldCharType="end"/>
            </w:r>
          </w:hyperlink>
        </w:p>
        <w:p w14:paraId="1DD0602F"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29" w:history="1">
            <w:r w:rsidRPr="00645307">
              <w:rPr>
                <w:rStyle w:val="Hyperlink"/>
                <w:b/>
                <w:bCs/>
                <w:noProof/>
              </w:rPr>
              <w:t>7. Social Media &amp; Marketing Strategy</w:t>
            </w:r>
            <w:r w:rsidRPr="00645307">
              <w:rPr>
                <w:b/>
                <w:bCs/>
                <w:noProof/>
                <w:webHidden/>
              </w:rPr>
              <w:tab/>
            </w:r>
            <w:r w:rsidRPr="00645307">
              <w:rPr>
                <w:b/>
                <w:bCs/>
                <w:noProof/>
                <w:webHidden/>
              </w:rPr>
              <w:fldChar w:fldCharType="begin"/>
            </w:r>
            <w:r w:rsidRPr="00645307">
              <w:rPr>
                <w:b/>
                <w:bCs/>
                <w:noProof/>
                <w:webHidden/>
              </w:rPr>
              <w:instrText xml:space="preserve"> PAGEREF _Toc190445829 \h </w:instrText>
            </w:r>
            <w:r w:rsidRPr="00645307">
              <w:rPr>
                <w:b/>
                <w:bCs/>
                <w:noProof/>
                <w:webHidden/>
              </w:rPr>
            </w:r>
            <w:r w:rsidRPr="00645307">
              <w:rPr>
                <w:b/>
                <w:bCs/>
                <w:noProof/>
                <w:webHidden/>
              </w:rPr>
              <w:fldChar w:fldCharType="separate"/>
            </w:r>
            <w:r w:rsidRPr="00645307">
              <w:rPr>
                <w:b/>
                <w:bCs/>
                <w:noProof/>
                <w:webHidden/>
              </w:rPr>
              <w:t>10</w:t>
            </w:r>
            <w:r w:rsidRPr="00645307">
              <w:rPr>
                <w:b/>
                <w:bCs/>
                <w:noProof/>
                <w:webHidden/>
              </w:rPr>
              <w:fldChar w:fldCharType="end"/>
            </w:r>
          </w:hyperlink>
        </w:p>
        <w:p w14:paraId="5E06AD4F"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0" w:history="1">
            <w:r w:rsidRPr="00645307">
              <w:rPr>
                <w:rStyle w:val="Hyperlink"/>
                <w:b/>
                <w:bCs/>
                <w:noProof/>
              </w:rPr>
              <w:t>7.1 Marketing Approach &amp; Social Media Selection</w:t>
            </w:r>
            <w:r w:rsidRPr="00645307">
              <w:rPr>
                <w:b/>
                <w:bCs/>
                <w:noProof/>
                <w:webHidden/>
              </w:rPr>
              <w:tab/>
            </w:r>
            <w:r w:rsidRPr="00645307">
              <w:rPr>
                <w:b/>
                <w:bCs/>
                <w:noProof/>
                <w:webHidden/>
              </w:rPr>
              <w:fldChar w:fldCharType="begin"/>
            </w:r>
            <w:r w:rsidRPr="00645307">
              <w:rPr>
                <w:b/>
                <w:bCs/>
                <w:noProof/>
                <w:webHidden/>
              </w:rPr>
              <w:instrText xml:space="preserve"> PAGEREF _Toc190445830 \h </w:instrText>
            </w:r>
            <w:r w:rsidRPr="00645307">
              <w:rPr>
                <w:b/>
                <w:bCs/>
                <w:noProof/>
                <w:webHidden/>
              </w:rPr>
            </w:r>
            <w:r w:rsidRPr="00645307">
              <w:rPr>
                <w:b/>
                <w:bCs/>
                <w:noProof/>
                <w:webHidden/>
              </w:rPr>
              <w:fldChar w:fldCharType="separate"/>
            </w:r>
            <w:r w:rsidRPr="00645307">
              <w:rPr>
                <w:b/>
                <w:bCs/>
                <w:noProof/>
                <w:webHidden/>
              </w:rPr>
              <w:t>10</w:t>
            </w:r>
            <w:r w:rsidRPr="00645307">
              <w:rPr>
                <w:b/>
                <w:bCs/>
                <w:noProof/>
                <w:webHidden/>
              </w:rPr>
              <w:fldChar w:fldCharType="end"/>
            </w:r>
          </w:hyperlink>
        </w:p>
        <w:p w14:paraId="41339F6B"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1" w:history="1">
            <w:r w:rsidRPr="00645307">
              <w:rPr>
                <w:rStyle w:val="Hyperlink"/>
                <w:b/>
                <w:bCs/>
                <w:noProof/>
              </w:rPr>
              <w:t>7.2 Why This Strategy is Effective</w:t>
            </w:r>
            <w:r w:rsidRPr="00645307">
              <w:rPr>
                <w:b/>
                <w:bCs/>
                <w:noProof/>
                <w:webHidden/>
              </w:rPr>
              <w:tab/>
            </w:r>
            <w:r w:rsidRPr="00645307">
              <w:rPr>
                <w:b/>
                <w:bCs/>
                <w:noProof/>
                <w:webHidden/>
              </w:rPr>
              <w:fldChar w:fldCharType="begin"/>
            </w:r>
            <w:r w:rsidRPr="00645307">
              <w:rPr>
                <w:b/>
                <w:bCs/>
                <w:noProof/>
                <w:webHidden/>
              </w:rPr>
              <w:instrText xml:space="preserve"> PAGEREF _Toc190445831 \h </w:instrText>
            </w:r>
            <w:r w:rsidRPr="00645307">
              <w:rPr>
                <w:b/>
                <w:bCs/>
                <w:noProof/>
                <w:webHidden/>
              </w:rPr>
            </w:r>
            <w:r w:rsidRPr="00645307">
              <w:rPr>
                <w:b/>
                <w:bCs/>
                <w:noProof/>
                <w:webHidden/>
              </w:rPr>
              <w:fldChar w:fldCharType="separate"/>
            </w:r>
            <w:r w:rsidRPr="00645307">
              <w:rPr>
                <w:b/>
                <w:bCs/>
                <w:noProof/>
                <w:webHidden/>
              </w:rPr>
              <w:t>11</w:t>
            </w:r>
            <w:r w:rsidRPr="00645307">
              <w:rPr>
                <w:b/>
                <w:bCs/>
                <w:noProof/>
                <w:webHidden/>
              </w:rPr>
              <w:fldChar w:fldCharType="end"/>
            </w:r>
          </w:hyperlink>
        </w:p>
        <w:p w14:paraId="74779F0A"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2" w:history="1">
            <w:r w:rsidRPr="00645307">
              <w:rPr>
                <w:rStyle w:val="Hyperlink"/>
                <w:b/>
                <w:bCs/>
                <w:noProof/>
              </w:rPr>
              <w:t>7.3 Target Demographics &amp; Gender Analysis</w:t>
            </w:r>
            <w:r w:rsidRPr="00645307">
              <w:rPr>
                <w:b/>
                <w:bCs/>
                <w:noProof/>
                <w:webHidden/>
              </w:rPr>
              <w:tab/>
            </w:r>
            <w:r w:rsidRPr="00645307">
              <w:rPr>
                <w:b/>
                <w:bCs/>
                <w:noProof/>
                <w:webHidden/>
              </w:rPr>
              <w:fldChar w:fldCharType="begin"/>
            </w:r>
            <w:r w:rsidRPr="00645307">
              <w:rPr>
                <w:b/>
                <w:bCs/>
                <w:noProof/>
                <w:webHidden/>
              </w:rPr>
              <w:instrText xml:space="preserve"> PAGEREF _Toc190445832 \h </w:instrText>
            </w:r>
            <w:r w:rsidRPr="00645307">
              <w:rPr>
                <w:b/>
                <w:bCs/>
                <w:noProof/>
                <w:webHidden/>
              </w:rPr>
            </w:r>
            <w:r w:rsidRPr="00645307">
              <w:rPr>
                <w:b/>
                <w:bCs/>
                <w:noProof/>
                <w:webHidden/>
              </w:rPr>
              <w:fldChar w:fldCharType="separate"/>
            </w:r>
            <w:r w:rsidRPr="00645307">
              <w:rPr>
                <w:b/>
                <w:bCs/>
                <w:noProof/>
                <w:webHidden/>
              </w:rPr>
              <w:t>11</w:t>
            </w:r>
            <w:r w:rsidRPr="00645307">
              <w:rPr>
                <w:b/>
                <w:bCs/>
                <w:noProof/>
                <w:webHidden/>
              </w:rPr>
              <w:fldChar w:fldCharType="end"/>
            </w:r>
          </w:hyperlink>
        </w:p>
        <w:p w14:paraId="2C1D344D"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33" w:history="1">
            <w:r w:rsidRPr="00645307">
              <w:rPr>
                <w:rStyle w:val="Hyperlink"/>
                <w:b/>
                <w:bCs/>
                <w:noProof/>
              </w:rPr>
              <w:t>8. Risk Assessment &amp; Mitigation</w:t>
            </w:r>
            <w:r w:rsidRPr="00645307">
              <w:rPr>
                <w:b/>
                <w:bCs/>
                <w:noProof/>
                <w:webHidden/>
              </w:rPr>
              <w:tab/>
            </w:r>
            <w:r w:rsidRPr="00645307">
              <w:rPr>
                <w:b/>
                <w:bCs/>
                <w:noProof/>
                <w:webHidden/>
              </w:rPr>
              <w:fldChar w:fldCharType="begin"/>
            </w:r>
            <w:r w:rsidRPr="00645307">
              <w:rPr>
                <w:b/>
                <w:bCs/>
                <w:noProof/>
                <w:webHidden/>
              </w:rPr>
              <w:instrText xml:space="preserve"> PAGEREF _Toc190445833 \h </w:instrText>
            </w:r>
            <w:r w:rsidRPr="00645307">
              <w:rPr>
                <w:b/>
                <w:bCs/>
                <w:noProof/>
                <w:webHidden/>
              </w:rPr>
            </w:r>
            <w:r w:rsidRPr="00645307">
              <w:rPr>
                <w:b/>
                <w:bCs/>
                <w:noProof/>
                <w:webHidden/>
              </w:rPr>
              <w:fldChar w:fldCharType="separate"/>
            </w:r>
            <w:r w:rsidRPr="00645307">
              <w:rPr>
                <w:b/>
                <w:bCs/>
                <w:noProof/>
                <w:webHidden/>
              </w:rPr>
              <w:t>11</w:t>
            </w:r>
            <w:r w:rsidRPr="00645307">
              <w:rPr>
                <w:b/>
                <w:bCs/>
                <w:noProof/>
                <w:webHidden/>
              </w:rPr>
              <w:fldChar w:fldCharType="end"/>
            </w:r>
          </w:hyperlink>
        </w:p>
        <w:p w14:paraId="776C3693"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34" w:history="1">
            <w:r w:rsidRPr="00645307">
              <w:rPr>
                <w:rStyle w:val="Hyperlink"/>
                <w:b/>
                <w:bCs/>
                <w:noProof/>
              </w:rPr>
              <w:t>9. Industry Trends &amp; Strategic Considerations</w:t>
            </w:r>
            <w:r w:rsidRPr="00645307">
              <w:rPr>
                <w:b/>
                <w:bCs/>
                <w:noProof/>
                <w:webHidden/>
              </w:rPr>
              <w:tab/>
            </w:r>
            <w:r w:rsidRPr="00645307">
              <w:rPr>
                <w:b/>
                <w:bCs/>
                <w:noProof/>
                <w:webHidden/>
              </w:rPr>
              <w:fldChar w:fldCharType="begin"/>
            </w:r>
            <w:r w:rsidRPr="00645307">
              <w:rPr>
                <w:b/>
                <w:bCs/>
                <w:noProof/>
                <w:webHidden/>
              </w:rPr>
              <w:instrText xml:space="preserve"> PAGEREF _Toc190445834 \h </w:instrText>
            </w:r>
            <w:r w:rsidRPr="00645307">
              <w:rPr>
                <w:b/>
                <w:bCs/>
                <w:noProof/>
                <w:webHidden/>
              </w:rPr>
            </w:r>
            <w:r w:rsidRPr="00645307">
              <w:rPr>
                <w:b/>
                <w:bCs/>
                <w:noProof/>
                <w:webHidden/>
              </w:rPr>
              <w:fldChar w:fldCharType="separate"/>
            </w:r>
            <w:r w:rsidRPr="00645307">
              <w:rPr>
                <w:b/>
                <w:bCs/>
                <w:noProof/>
                <w:webHidden/>
              </w:rPr>
              <w:t>12</w:t>
            </w:r>
            <w:r w:rsidRPr="00645307">
              <w:rPr>
                <w:b/>
                <w:bCs/>
                <w:noProof/>
                <w:webHidden/>
              </w:rPr>
              <w:fldChar w:fldCharType="end"/>
            </w:r>
          </w:hyperlink>
        </w:p>
        <w:p w14:paraId="0D76A5FC"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5" w:history="1">
            <w:r w:rsidRPr="00645307">
              <w:rPr>
                <w:rStyle w:val="Hyperlink"/>
                <w:b/>
                <w:bCs/>
                <w:noProof/>
              </w:rPr>
              <w:t>9.1 Trend: Digital &amp; AI-Driven Accessibility</w:t>
            </w:r>
            <w:r w:rsidRPr="00645307">
              <w:rPr>
                <w:b/>
                <w:bCs/>
                <w:noProof/>
                <w:webHidden/>
              </w:rPr>
              <w:tab/>
            </w:r>
            <w:r w:rsidRPr="00645307">
              <w:rPr>
                <w:b/>
                <w:bCs/>
                <w:noProof/>
                <w:webHidden/>
              </w:rPr>
              <w:fldChar w:fldCharType="begin"/>
            </w:r>
            <w:r w:rsidRPr="00645307">
              <w:rPr>
                <w:b/>
                <w:bCs/>
                <w:noProof/>
                <w:webHidden/>
              </w:rPr>
              <w:instrText xml:space="preserve"> PAGEREF _Toc190445835 \h </w:instrText>
            </w:r>
            <w:r w:rsidRPr="00645307">
              <w:rPr>
                <w:b/>
                <w:bCs/>
                <w:noProof/>
                <w:webHidden/>
              </w:rPr>
            </w:r>
            <w:r w:rsidRPr="00645307">
              <w:rPr>
                <w:b/>
                <w:bCs/>
                <w:noProof/>
                <w:webHidden/>
              </w:rPr>
              <w:fldChar w:fldCharType="separate"/>
            </w:r>
            <w:r w:rsidRPr="00645307">
              <w:rPr>
                <w:b/>
                <w:bCs/>
                <w:noProof/>
                <w:webHidden/>
              </w:rPr>
              <w:t>12</w:t>
            </w:r>
            <w:r w:rsidRPr="00645307">
              <w:rPr>
                <w:b/>
                <w:bCs/>
                <w:noProof/>
                <w:webHidden/>
              </w:rPr>
              <w:fldChar w:fldCharType="end"/>
            </w:r>
          </w:hyperlink>
        </w:p>
        <w:p w14:paraId="1BCA5C56"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6" w:history="1">
            <w:r w:rsidRPr="00645307">
              <w:rPr>
                <w:rStyle w:val="Hyperlink"/>
                <w:b/>
                <w:bCs/>
                <w:noProof/>
              </w:rPr>
              <w:t>9.2 Trend: Diversity &amp; Gender Representation</w:t>
            </w:r>
            <w:r w:rsidRPr="00645307">
              <w:rPr>
                <w:b/>
                <w:bCs/>
                <w:noProof/>
                <w:webHidden/>
              </w:rPr>
              <w:tab/>
            </w:r>
            <w:r w:rsidRPr="00645307">
              <w:rPr>
                <w:b/>
                <w:bCs/>
                <w:noProof/>
                <w:webHidden/>
              </w:rPr>
              <w:fldChar w:fldCharType="begin"/>
            </w:r>
            <w:r w:rsidRPr="00645307">
              <w:rPr>
                <w:b/>
                <w:bCs/>
                <w:noProof/>
                <w:webHidden/>
              </w:rPr>
              <w:instrText xml:space="preserve"> PAGEREF _Toc190445836 \h </w:instrText>
            </w:r>
            <w:r w:rsidRPr="00645307">
              <w:rPr>
                <w:b/>
                <w:bCs/>
                <w:noProof/>
                <w:webHidden/>
              </w:rPr>
            </w:r>
            <w:r w:rsidRPr="00645307">
              <w:rPr>
                <w:b/>
                <w:bCs/>
                <w:noProof/>
                <w:webHidden/>
              </w:rPr>
              <w:fldChar w:fldCharType="separate"/>
            </w:r>
            <w:r w:rsidRPr="00645307">
              <w:rPr>
                <w:b/>
                <w:bCs/>
                <w:noProof/>
                <w:webHidden/>
              </w:rPr>
              <w:t>12</w:t>
            </w:r>
            <w:r w:rsidRPr="00645307">
              <w:rPr>
                <w:b/>
                <w:bCs/>
                <w:noProof/>
                <w:webHidden/>
              </w:rPr>
              <w:fldChar w:fldCharType="end"/>
            </w:r>
          </w:hyperlink>
        </w:p>
        <w:p w14:paraId="3D451407" w14:textId="77777777" w:rsidR="00E211C2" w:rsidRPr="00645307" w:rsidRDefault="00E211C2">
          <w:pPr>
            <w:pStyle w:val="TOC2"/>
            <w:tabs>
              <w:tab w:val="right" w:leader="dot" w:pos="9017"/>
            </w:tabs>
            <w:rPr>
              <w:rFonts w:asciiTheme="minorHAnsi" w:eastAsiaTheme="minorEastAsia" w:hAnsiTheme="minorHAnsi"/>
              <w:b/>
              <w:bCs/>
              <w:noProof/>
              <w:color w:val="auto"/>
              <w:sz w:val="22"/>
            </w:rPr>
          </w:pPr>
          <w:hyperlink w:anchor="_Toc190445837" w:history="1">
            <w:r w:rsidRPr="00645307">
              <w:rPr>
                <w:rStyle w:val="Hyperlink"/>
                <w:b/>
                <w:bCs/>
                <w:noProof/>
              </w:rPr>
              <w:t>9.3 Trend: Sustainability in Event Planning</w:t>
            </w:r>
            <w:r w:rsidRPr="00645307">
              <w:rPr>
                <w:b/>
                <w:bCs/>
                <w:noProof/>
                <w:webHidden/>
              </w:rPr>
              <w:tab/>
            </w:r>
            <w:r w:rsidRPr="00645307">
              <w:rPr>
                <w:b/>
                <w:bCs/>
                <w:noProof/>
                <w:webHidden/>
              </w:rPr>
              <w:fldChar w:fldCharType="begin"/>
            </w:r>
            <w:r w:rsidRPr="00645307">
              <w:rPr>
                <w:b/>
                <w:bCs/>
                <w:noProof/>
                <w:webHidden/>
              </w:rPr>
              <w:instrText xml:space="preserve"> PAGEREF _Toc190445837 \h </w:instrText>
            </w:r>
            <w:r w:rsidRPr="00645307">
              <w:rPr>
                <w:b/>
                <w:bCs/>
                <w:noProof/>
                <w:webHidden/>
              </w:rPr>
            </w:r>
            <w:r w:rsidRPr="00645307">
              <w:rPr>
                <w:b/>
                <w:bCs/>
                <w:noProof/>
                <w:webHidden/>
              </w:rPr>
              <w:fldChar w:fldCharType="separate"/>
            </w:r>
            <w:r w:rsidRPr="00645307">
              <w:rPr>
                <w:b/>
                <w:bCs/>
                <w:noProof/>
                <w:webHidden/>
              </w:rPr>
              <w:t>12</w:t>
            </w:r>
            <w:r w:rsidRPr="00645307">
              <w:rPr>
                <w:b/>
                <w:bCs/>
                <w:noProof/>
                <w:webHidden/>
              </w:rPr>
              <w:fldChar w:fldCharType="end"/>
            </w:r>
          </w:hyperlink>
        </w:p>
        <w:p w14:paraId="1E1E20A5"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38" w:history="1">
            <w:r w:rsidRPr="00645307">
              <w:rPr>
                <w:rStyle w:val="Hyperlink"/>
                <w:b/>
                <w:bCs/>
                <w:noProof/>
              </w:rPr>
              <w:t>10. Conclusion</w:t>
            </w:r>
            <w:r w:rsidRPr="00645307">
              <w:rPr>
                <w:b/>
                <w:bCs/>
                <w:noProof/>
                <w:webHidden/>
              </w:rPr>
              <w:tab/>
            </w:r>
            <w:r w:rsidRPr="00645307">
              <w:rPr>
                <w:b/>
                <w:bCs/>
                <w:noProof/>
                <w:webHidden/>
              </w:rPr>
              <w:fldChar w:fldCharType="begin"/>
            </w:r>
            <w:r w:rsidRPr="00645307">
              <w:rPr>
                <w:b/>
                <w:bCs/>
                <w:noProof/>
                <w:webHidden/>
              </w:rPr>
              <w:instrText xml:space="preserve"> PAGEREF _Toc190445838 \h </w:instrText>
            </w:r>
            <w:r w:rsidRPr="00645307">
              <w:rPr>
                <w:b/>
                <w:bCs/>
                <w:noProof/>
                <w:webHidden/>
              </w:rPr>
            </w:r>
            <w:r w:rsidRPr="00645307">
              <w:rPr>
                <w:b/>
                <w:bCs/>
                <w:noProof/>
                <w:webHidden/>
              </w:rPr>
              <w:fldChar w:fldCharType="separate"/>
            </w:r>
            <w:r w:rsidRPr="00645307">
              <w:rPr>
                <w:b/>
                <w:bCs/>
                <w:noProof/>
                <w:webHidden/>
              </w:rPr>
              <w:t>13</w:t>
            </w:r>
            <w:r w:rsidRPr="00645307">
              <w:rPr>
                <w:b/>
                <w:bCs/>
                <w:noProof/>
                <w:webHidden/>
              </w:rPr>
              <w:fldChar w:fldCharType="end"/>
            </w:r>
          </w:hyperlink>
        </w:p>
        <w:p w14:paraId="04D71417"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39" w:history="1">
            <w:r w:rsidRPr="00645307">
              <w:rPr>
                <w:rStyle w:val="Hyperlink"/>
                <w:b/>
                <w:bCs/>
                <w:noProof/>
              </w:rPr>
              <w:t>Reference</w:t>
            </w:r>
            <w:r w:rsidRPr="00645307">
              <w:rPr>
                <w:b/>
                <w:bCs/>
                <w:noProof/>
                <w:webHidden/>
              </w:rPr>
              <w:tab/>
            </w:r>
            <w:r w:rsidRPr="00645307">
              <w:rPr>
                <w:b/>
                <w:bCs/>
                <w:noProof/>
                <w:webHidden/>
              </w:rPr>
              <w:fldChar w:fldCharType="begin"/>
            </w:r>
            <w:r w:rsidRPr="00645307">
              <w:rPr>
                <w:b/>
                <w:bCs/>
                <w:noProof/>
                <w:webHidden/>
              </w:rPr>
              <w:instrText xml:space="preserve"> PAGEREF _Toc190445839 \h </w:instrText>
            </w:r>
            <w:r w:rsidRPr="00645307">
              <w:rPr>
                <w:b/>
                <w:bCs/>
                <w:noProof/>
                <w:webHidden/>
              </w:rPr>
            </w:r>
            <w:r w:rsidRPr="00645307">
              <w:rPr>
                <w:b/>
                <w:bCs/>
                <w:noProof/>
                <w:webHidden/>
              </w:rPr>
              <w:fldChar w:fldCharType="separate"/>
            </w:r>
            <w:r w:rsidRPr="00645307">
              <w:rPr>
                <w:b/>
                <w:bCs/>
                <w:noProof/>
                <w:webHidden/>
              </w:rPr>
              <w:t>14</w:t>
            </w:r>
            <w:r w:rsidRPr="00645307">
              <w:rPr>
                <w:b/>
                <w:bCs/>
                <w:noProof/>
                <w:webHidden/>
              </w:rPr>
              <w:fldChar w:fldCharType="end"/>
            </w:r>
          </w:hyperlink>
        </w:p>
        <w:p w14:paraId="4A2A6808" w14:textId="77777777" w:rsidR="00E211C2" w:rsidRPr="00645307" w:rsidRDefault="00E211C2">
          <w:pPr>
            <w:pStyle w:val="TOC1"/>
            <w:tabs>
              <w:tab w:val="right" w:leader="dot" w:pos="9017"/>
            </w:tabs>
            <w:rPr>
              <w:rFonts w:asciiTheme="minorHAnsi" w:eastAsiaTheme="minorEastAsia" w:hAnsiTheme="minorHAnsi"/>
              <w:b/>
              <w:bCs/>
              <w:noProof/>
              <w:color w:val="auto"/>
              <w:sz w:val="22"/>
            </w:rPr>
          </w:pPr>
          <w:hyperlink w:anchor="_Toc190445840" w:history="1">
            <w:r w:rsidRPr="00645307">
              <w:rPr>
                <w:rStyle w:val="Hyperlink"/>
                <w:b/>
                <w:bCs/>
                <w:noProof/>
              </w:rPr>
              <w:t>Appendix</w:t>
            </w:r>
            <w:r w:rsidRPr="00645307">
              <w:rPr>
                <w:b/>
                <w:bCs/>
                <w:noProof/>
                <w:webHidden/>
              </w:rPr>
              <w:tab/>
            </w:r>
            <w:r w:rsidRPr="00645307">
              <w:rPr>
                <w:b/>
                <w:bCs/>
                <w:noProof/>
                <w:webHidden/>
              </w:rPr>
              <w:fldChar w:fldCharType="begin"/>
            </w:r>
            <w:r w:rsidRPr="00645307">
              <w:rPr>
                <w:b/>
                <w:bCs/>
                <w:noProof/>
                <w:webHidden/>
              </w:rPr>
              <w:instrText xml:space="preserve"> PAGEREF _Toc190445840 \h </w:instrText>
            </w:r>
            <w:r w:rsidRPr="00645307">
              <w:rPr>
                <w:b/>
                <w:bCs/>
                <w:noProof/>
                <w:webHidden/>
              </w:rPr>
            </w:r>
            <w:r w:rsidRPr="00645307">
              <w:rPr>
                <w:b/>
                <w:bCs/>
                <w:noProof/>
                <w:webHidden/>
              </w:rPr>
              <w:fldChar w:fldCharType="separate"/>
            </w:r>
            <w:r w:rsidRPr="00645307">
              <w:rPr>
                <w:b/>
                <w:bCs/>
                <w:noProof/>
                <w:webHidden/>
              </w:rPr>
              <w:t>15</w:t>
            </w:r>
            <w:r w:rsidRPr="00645307">
              <w:rPr>
                <w:b/>
                <w:bCs/>
                <w:noProof/>
                <w:webHidden/>
              </w:rPr>
              <w:fldChar w:fldCharType="end"/>
            </w:r>
          </w:hyperlink>
        </w:p>
        <w:p w14:paraId="57E5E527" w14:textId="77777777" w:rsidR="00473F29" w:rsidRPr="00645307" w:rsidRDefault="00473F29">
          <w:pPr>
            <w:rPr>
              <w:b/>
              <w:bCs/>
            </w:rPr>
          </w:pPr>
          <w:r w:rsidRPr="00645307">
            <w:rPr>
              <w:b/>
              <w:bCs/>
              <w:noProof/>
            </w:rPr>
            <w:lastRenderedPageBreak/>
            <w:fldChar w:fldCharType="end"/>
          </w:r>
        </w:p>
      </w:sdtContent>
    </w:sdt>
    <w:p w14:paraId="53172FE5" w14:textId="1970D08D" w:rsidR="007A60CE" w:rsidRPr="00645307" w:rsidRDefault="00A86FFD" w:rsidP="00645307">
      <w:pPr>
        <w:spacing w:line="259" w:lineRule="auto"/>
        <w:jc w:val="left"/>
        <w:rPr>
          <w:rFonts w:eastAsia="Times New Roman" w:cstheme="majorBidi"/>
          <w:b/>
          <w:bCs/>
          <w:color w:val="0070C0"/>
          <w:sz w:val="28"/>
          <w:szCs w:val="28"/>
        </w:rPr>
      </w:pPr>
      <w:bookmarkStart w:id="0" w:name="_Toc190445815"/>
      <w:r w:rsidRPr="00645307">
        <w:rPr>
          <w:rFonts w:eastAsia="Times New Roman"/>
          <w:b/>
          <w:bCs/>
          <w:sz w:val="28"/>
          <w:szCs w:val="28"/>
        </w:rPr>
        <w:t xml:space="preserve">1 </w:t>
      </w:r>
      <w:r w:rsidR="007A60CE" w:rsidRPr="00645307">
        <w:rPr>
          <w:rFonts w:eastAsia="Times New Roman"/>
          <w:b/>
          <w:bCs/>
          <w:sz w:val="28"/>
          <w:szCs w:val="28"/>
        </w:rPr>
        <w:t>Introduction</w:t>
      </w:r>
      <w:bookmarkEnd w:id="0"/>
      <w:r w:rsidR="007A60CE" w:rsidRPr="00645307">
        <w:rPr>
          <w:rFonts w:eastAsia="Times New Roman"/>
          <w:b/>
          <w:bCs/>
          <w:sz w:val="28"/>
          <w:szCs w:val="28"/>
        </w:rPr>
        <w:t xml:space="preserve"> </w:t>
      </w:r>
    </w:p>
    <w:p w14:paraId="3B9537BD" w14:textId="77777777" w:rsidR="00C37FAD" w:rsidRPr="00645307" w:rsidRDefault="00C37FAD" w:rsidP="00D22A23">
      <w:pPr>
        <w:rPr>
          <w:b/>
          <w:bCs/>
        </w:rPr>
      </w:pPr>
      <w:r w:rsidRPr="00645307">
        <w:rPr>
          <w:b/>
          <w:bCs/>
        </w:rPr>
        <w:t>The Inclusive Industry Summit 2025: Empowering Disability-Inclusive Workplaces is an international business event designed to address workplace accessibility and inclusive hiring. The event will take place on Thursday, 6th February 2025, at the Waterfront Restaurant, Portsmouth, UK, attracting HR managers, business owners, policymakers, and diversity &amp; inclusion (D&amp;I) consultants. It aligns with the UK’s growing emphasis on workplace equality, particularly in response to the 14.6 million disabled individuals in the UK (ONS, 2023) and the 28.6% disabilit</w:t>
      </w:r>
      <w:r w:rsidR="000C3319" w:rsidRPr="00645307">
        <w:rPr>
          <w:b/>
          <w:bCs/>
        </w:rPr>
        <w:t xml:space="preserve">y employment gap (Scope, 2024). </w:t>
      </w:r>
      <w:r w:rsidRPr="00645307">
        <w:rPr>
          <w:b/>
          <w:bCs/>
        </w:rPr>
        <w:t>The summit is designed to create an educational and solution-driven environment for businesses to learn and implement accessibility measures. By bringing together industry leaders and stakeholders, the event aims to foster knowledge-sharing, collaboration, and policy improvements that contribute</w:t>
      </w:r>
      <w:r w:rsidR="000C3319" w:rsidRPr="00645307">
        <w:rPr>
          <w:b/>
          <w:bCs/>
        </w:rPr>
        <w:t xml:space="preserve"> to a more inclusive workforce. </w:t>
      </w:r>
      <w:r w:rsidRPr="00645307">
        <w:rPr>
          <w:b/>
          <w:bCs/>
        </w:rPr>
        <w:t>This report expands on the feasibility study presented in Assignment 1, focusing on the strategic planning and ope</w:t>
      </w:r>
      <w:r w:rsidR="00645969" w:rsidRPr="00645307">
        <w:rPr>
          <w:b/>
          <w:bCs/>
        </w:rPr>
        <w:t>rational execution of the event (Nathan &amp;amp; Rosso, 2022).</w:t>
      </w:r>
      <w:r w:rsidRPr="00645307">
        <w:rPr>
          <w:b/>
          <w:bCs/>
        </w:rPr>
        <w:t xml:space="preserve"> Key aspects include the event cycle, operational planning, financial strategy, marketing approach, industry trends, and risk assessment. The event’s structure ensures its financial feasibility and strategic alignment with corporate social responsibility (CSR) and Environmental, Social, and Governance (ESG) objectives (Fox, 2014).</w:t>
      </w:r>
    </w:p>
    <w:p w14:paraId="66881570" w14:textId="77777777" w:rsidR="00C37FAD" w:rsidRPr="00645307" w:rsidRDefault="00C37FAD" w:rsidP="00C37FAD">
      <w:pPr>
        <w:jc w:val="left"/>
        <w:rPr>
          <w:b/>
          <w:bCs/>
        </w:rPr>
      </w:pPr>
    </w:p>
    <w:p w14:paraId="0DAB6A58" w14:textId="77777777" w:rsidR="000C3319" w:rsidRPr="00645307" w:rsidRDefault="000C3319">
      <w:pPr>
        <w:spacing w:line="259" w:lineRule="auto"/>
        <w:jc w:val="left"/>
        <w:rPr>
          <w:rFonts w:eastAsiaTheme="majorEastAsia" w:cstheme="majorBidi"/>
          <w:b/>
          <w:bCs/>
          <w:color w:val="0070C0"/>
          <w:sz w:val="32"/>
          <w:szCs w:val="32"/>
        </w:rPr>
      </w:pPr>
      <w:r w:rsidRPr="00645307">
        <w:rPr>
          <w:b/>
          <w:bCs/>
        </w:rPr>
        <w:br w:type="page"/>
      </w:r>
    </w:p>
    <w:p w14:paraId="041B60BA" w14:textId="77777777" w:rsidR="00C37FAD" w:rsidRPr="00645307" w:rsidRDefault="00C37FAD" w:rsidP="00C37FAD">
      <w:pPr>
        <w:pStyle w:val="Heading1"/>
        <w:rPr>
          <w:b/>
          <w:bCs/>
        </w:rPr>
      </w:pPr>
      <w:bookmarkStart w:id="1" w:name="_Toc190445816"/>
      <w:r w:rsidRPr="00645307">
        <w:rPr>
          <w:b/>
          <w:bCs/>
        </w:rPr>
        <w:lastRenderedPageBreak/>
        <w:t>2. The Event Cycle</w:t>
      </w:r>
      <w:bookmarkEnd w:id="1"/>
      <w:r w:rsidRPr="00645307">
        <w:rPr>
          <w:b/>
          <w:bCs/>
        </w:rPr>
        <w:t xml:space="preserve"> </w:t>
      </w:r>
    </w:p>
    <w:p w14:paraId="295A803C" w14:textId="77777777" w:rsidR="00C37FAD" w:rsidRPr="00645307" w:rsidRDefault="00C37FAD" w:rsidP="00D22A23">
      <w:pPr>
        <w:rPr>
          <w:b/>
          <w:bCs/>
        </w:rPr>
      </w:pPr>
      <w:r w:rsidRPr="00645307">
        <w:rPr>
          <w:b/>
          <w:bCs/>
        </w:rPr>
        <w:t>A structured event cycle is essential for planning and executing the Inclusive Industry Summit 2025. This event follows a five-phase cycle—Initiation, Planning, Implementation, Event Execution, and Post-Event Evaluation—to ensure operational</w:t>
      </w:r>
      <w:r w:rsidR="000C3319" w:rsidRPr="00645307">
        <w:rPr>
          <w:b/>
          <w:bCs/>
        </w:rPr>
        <w:t xml:space="preserve"> efficiency and goal alignment.</w:t>
      </w:r>
    </w:p>
    <w:p w14:paraId="0FF64E46" w14:textId="77777777" w:rsidR="00C37FAD" w:rsidRPr="00645307" w:rsidRDefault="00C37FAD" w:rsidP="000C3319">
      <w:pPr>
        <w:pStyle w:val="Heading2"/>
        <w:rPr>
          <w:b/>
          <w:bCs/>
        </w:rPr>
      </w:pPr>
      <w:bookmarkStart w:id="2" w:name="_Toc190445817"/>
      <w:r w:rsidRPr="00645307">
        <w:rPr>
          <w:b/>
          <w:bCs/>
        </w:rPr>
        <w:t>2.1 Initiation</w:t>
      </w:r>
      <w:bookmarkEnd w:id="2"/>
    </w:p>
    <w:p w14:paraId="77258A0D" w14:textId="77777777" w:rsidR="00C37FAD" w:rsidRPr="00645307" w:rsidRDefault="00C37FAD" w:rsidP="00D22A23">
      <w:pPr>
        <w:rPr>
          <w:b/>
          <w:bCs/>
        </w:rPr>
      </w:pPr>
      <w:r w:rsidRPr="00645307">
        <w:rPr>
          <w:b/>
          <w:bCs/>
        </w:rPr>
        <w:t>The event was conceptualized to address the UK’s workplace inclusivity challenges. The employment gap for disabled individuals presents both social and financial risks for businesses, including legal non-compliance penalties (Scope, 2023). The initiation phase involved defining the event’s purpose, securing corporate sponsorships from Microsoft, Barclays, and John Lewis, and selecting Portsmouth as the venue due to it</w:t>
      </w:r>
      <w:r w:rsidR="00645969" w:rsidRPr="00645307">
        <w:rPr>
          <w:b/>
          <w:bCs/>
        </w:rPr>
        <w:t>s accessibility infrastructure (Yeark &amp;amp; Powers, 2022).</w:t>
      </w:r>
    </w:p>
    <w:p w14:paraId="762DFE85" w14:textId="77777777" w:rsidR="00C37FAD" w:rsidRPr="00645307" w:rsidRDefault="00C37FAD" w:rsidP="000C3319">
      <w:pPr>
        <w:pStyle w:val="Heading2"/>
        <w:rPr>
          <w:b/>
          <w:bCs/>
        </w:rPr>
      </w:pPr>
      <w:bookmarkStart w:id="3" w:name="_Toc190445818"/>
      <w:r w:rsidRPr="00645307">
        <w:rPr>
          <w:b/>
          <w:bCs/>
        </w:rPr>
        <w:t>2.2 Planning</w:t>
      </w:r>
      <w:bookmarkEnd w:id="3"/>
    </w:p>
    <w:p w14:paraId="5D8A2070" w14:textId="77777777" w:rsidR="00C37FAD" w:rsidRPr="00645307" w:rsidRDefault="00C37FAD" w:rsidP="00D22A23">
      <w:pPr>
        <w:rPr>
          <w:b/>
          <w:bCs/>
        </w:rPr>
      </w:pPr>
      <w:r w:rsidRPr="00645307">
        <w:rPr>
          <w:b/>
          <w:bCs/>
        </w:rPr>
        <w:t>This phase focused on logistics, speaker selection, venue setup, and marketing strateg</w:t>
      </w:r>
      <w:r w:rsidR="000C3319" w:rsidRPr="00645307">
        <w:rPr>
          <w:b/>
          <w:bCs/>
        </w:rPr>
        <w:t>y. Key considerations included:</w:t>
      </w:r>
    </w:p>
    <w:p w14:paraId="170B46BA" w14:textId="77777777" w:rsidR="00C37FAD" w:rsidRPr="00645307" w:rsidRDefault="00C37FAD" w:rsidP="00D22A23">
      <w:pPr>
        <w:pStyle w:val="ListParagraph"/>
        <w:numPr>
          <w:ilvl w:val="0"/>
          <w:numId w:val="26"/>
        </w:numPr>
        <w:rPr>
          <w:b/>
          <w:bCs/>
        </w:rPr>
      </w:pPr>
      <w:r w:rsidRPr="00645307">
        <w:rPr>
          <w:b/>
          <w:bCs/>
        </w:rPr>
        <w:t>Accessibility Measures: Ensuring ramps, sign language interpreters, and assistive listening devices were available.</w:t>
      </w:r>
    </w:p>
    <w:p w14:paraId="26A4FF79" w14:textId="77777777" w:rsidR="00C37FAD" w:rsidRPr="00645307" w:rsidRDefault="00C37FAD" w:rsidP="00D22A23">
      <w:pPr>
        <w:pStyle w:val="ListParagraph"/>
        <w:numPr>
          <w:ilvl w:val="0"/>
          <w:numId w:val="26"/>
        </w:numPr>
        <w:rPr>
          <w:b/>
          <w:bCs/>
        </w:rPr>
      </w:pPr>
      <w:r w:rsidRPr="00645307">
        <w:rPr>
          <w:b/>
          <w:bCs/>
        </w:rPr>
        <w:t>Speaker &amp; Session Planning: Featuring industry leaders discussing accessible hiring strategies and legal compliance (Business Disability Forum, 2024).</w:t>
      </w:r>
    </w:p>
    <w:p w14:paraId="22E99DC0" w14:textId="77777777" w:rsidR="00C37FAD" w:rsidRPr="00645307" w:rsidRDefault="00C37FAD" w:rsidP="00D22A23">
      <w:pPr>
        <w:pStyle w:val="ListParagraph"/>
        <w:numPr>
          <w:ilvl w:val="0"/>
          <w:numId w:val="26"/>
        </w:numPr>
        <w:rPr>
          <w:b/>
          <w:bCs/>
        </w:rPr>
      </w:pPr>
      <w:r w:rsidRPr="00645307">
        <w:rPr>
          <w:b/>
          <w:bCs/>
        </w:rPr>
        <w:t>Target Audience Engagement: Leveraging social media and direct corporate invitations.</w:t>
      </w:r>
    </w:p>
    <w:p w14:paraId="77558B97" w14:textId="77777777" w:rsidR="00C37FAD" w:rsidRPr="00645307" w:rsidRDefault="00C37FAD" w:rsidP="000C3319">
      <w:pPr>
        <w:pStyle w:val="Heading2"/>
        <w:rPr>
          <w:b/>
          <w:bCs/>
        </w:rPr>
      </w:pPr>
      <w:bookmarkStart w:id="4" w:name="_Toc190445819"/>
      <w:r w:rsidRPr="00645307">
        <w:rPr>
          <w:b/>
          <w:bCs/>
        </w:rPr>
        <w:t>2.3 Implementation &amp; Execution</w:t>
      </w:r>
      <w:bookmarkEnd w:id="4"/>
    </w:p>
    <w:p w14:paraId="27D90C94" w14:textId="77777777" w:rsidR="00C37FAD" w:rsidRPr="00645307" w:rsidRDefault="000C3319" w:rsidP="00C37FAD">
      <w:pPr>
        <w:jc w:val="left"/>
        <w:rPr>
          <w:b/>
          <w:bCs/>
        </w:rPr>
      </w:pPr>
      <w:r w:rsidRPr="00645307">
        <w:rPr>
          <w:b/>
          <w:bCs/>
        </w:rPr>
        <w:t>Event execution involves:</w:t>
      </w:r>
    </w:p>
    <w:p w14:paraId="4CC452D2" w14:textId="77777777" w:rsidR="00C37FAD" w:rsidRPr="00645307" w:rsidRDefault="00C37FAD" w:rsidP="000C3319">
      <w:pPr>
        <w:pStyle w:val="ListParagraph"/>
        <w:numPr>
          <w:ilvl w:val="0"/>
          <w:numId w:val="24"/>
        </w:numPr>
        <w:jc w:val="left"/>
        <w:rPr>
          <w:b/>
          <w:bCs/>
        </w:rPr>
      </w:pPr>
      <w:r w:rsidRPr="00645307">
        <w:rPr>
          <w:b/>
          <w:bCs/>
        </w:rPr>
        <w:t>Technical setup (audio-visual aids, virtual accessibility tools).</w:t>
      </w:r>
    </w:p>
    <w:p w14:paraId="22AA1FF4" w14:textId="77777777" w:rsidR="00C37FAD" w:rsidRPr="00645307" w:rsidRDefault="00C37FAD" w:rsidP="000C3319">
      <w:pPr>
        <w:pStyle w:val="ListParagraph"/>
        <w:numPr>
          <w:ilvl w:val="0"/>
          <w:numId w:val="24"/>
        </w:numPr>
        <w:jc w:val="left"/>
        <w:rPr>
          <w:b/>
          <w:bCs/>
        </w:rPr>
      </w:pPr>
      <w:r w:rsidRPr="00645307">
        <w:rPr>
          <w:b/>
          <w:bCs/>
        </w:rPr>
        <w:t>Guest coordination (panelists, HR professionals, policymakers).</w:t>
      </w:r>
    </w:p>
    <w:p w14:paraId="73988910" w14:textId="77777777" w:rsidR="00C37FAD" w:rsidRPr="00645307" w:rsidRDefault="00C37FAD" w:rsidP="000C3319">
      <w:pPr>
        <w:pStyle w:val="ListParagraph"/>
        <w:numPr>
          <w:ilvl w:val="0"/>
          <w:numId w:val="24"/>
        </w:numPr>
        <w:jc w:val="left"/>
        <w:rPr>
          <w:b/>
          <w:bCs/>
        </w:rPr>
      </w:pPr>
      <w:r w:rsidRPr="00645307">
        <w:rPr>
          <w:b/>
          <w:bCs/>
        </w:rPr>
        <w:t>Real-time engagement tracking (QR surveys, networking opportunities).</w:t>
      </w:r>
    </w:p>
    <w:p w14:paraId="3DCF1835" w14:textId="77777777" w:rsidR="00C37FAD" w:rsidRPr="00645307" w:rsidRDefault="00C37FAD" w:rsidP="000C3319">
      <w:pPr>
        <w:pStyle w:val="Heading2"/>
        <w:rPr>
          <w:b/>
          <w:bCs/>
        </w:rPr>
      </w:pPr>
      <w:bookmarkStart w:id="5" w:name="_Toc190445820"/>
      <w:r w:rsidRPr="00645307">
        <w:rPr>
          <w:b/>
          <w:bCs/>
        </w:rPr>
        <w:t>2.4 Post-Event Evaluation</w:t>
      </w:r>
      <w:bookmarkEnd w:id="5"/>
    </w:p>
    <w:p w14:paraId="4CE08A96" w14:textId="77777777" w:rsidR="00C37FAD" w:rsidRPr="00645307" w:rsidRDefault="00C37FAD" w:rsidP="00C37FAD">
      <w:pPr>
        <w:jc w:val="left"/>
        <w:rPr>
          <w:b/>
          <w:bCs/>
        </w:rPr>
      </w:pPr>
      <w:r w:rsidRPr="00645307">
        <w:rPr>
          <w:b/>
          <w:bCs/>
        </w:rPr>
        <w:t>A data-driven assessment will analyze the event’s impact, utilizing:</w:t>
      </w:r>
    </w:p>
    <w:p w14:paraId="5D317475" w14:textId="77777777" w:rsidR="00C37FAD" w:rsidRPr="00645307" w:rsidRDefault="00C37FAD" w:rsidP="000C3319">
      <w:pPr>
        <w:pStyle w:val="ListParagraph"/>
        <w:numPr>
          <w:ilvl w:val="0"/>
          <w:numId w:val="25"/>
        </w:numPr>
        <w:jc w:val="left"/>
        <w:rPr>
          <w:b/>
          <w:bCs/>
        </w:rPr>
      </w:pPr>
      <w:r w:rsidRPr="00645307">
        <w:rPr>
          <w:b/>
          <w:bCs/>
        </w:rPr>
        <w:t>Attendee feedback surveys (targeting 85% satisfaction).</w:t>
      </w:r>
    </w:p>
    <w:p w14:paraId="4D4D8FC9" w14:textId="77777777" w:rsidR="00C37FAD" w:rsidRPr="00645307" w:rsidRDefault="00C37FAD" w:rsidP="000C3319">
      <w:pPr>
        <w:pStyle w:val="ListParagraph"/>
        <w:numPr>
          <w:ilvl w:val="0"/>
          <w:numId w:val="25"/>
        </w:numPr>
        <w:jc w:val="left"/>
        <w:rPr>
          <w:b/>
          <w:bCs/>
        </w:rPr>
      </w:pPr>
      <w:r w:rsidRPr="00645307">
        <w:rPr>
          <w:b/>
          <w:bCs/>
        </w:rPr>
        <w:t>Post-event follow-ups (corporate commitments to accessibility initiatives).</w:t>
      </w:r>
    </w:p>
    <w:p w14:paraId="3391DF59" w14:textId="77777777" w:rsidR="008A16D4" w:rsidRPr="00645307" w:rsidRDefault="00C37FAD" w:rsidP="00D22A23">
      <w:pPr>
        <w:rPr>
          <w:b/>
          <w:bCs/>
        </w:rPr>
      </w:pPr>
      <w:r w:rsidRPr="00645307">
        <w:rPr>
          <w:b/>
          <w:bCs/>
        </w:rPr>
        <w:lastRenderedPageBreak/>
        <w:t>This structured event cycle ensures that the Inclusive Industry Summit 2025 delivers long-term impact beyond the conference (Getz &amp; Page, 2019).</w:t>
      </w:r>
    </w:p>
    <w:p w14:paraId="7E321E30" w14:textId="77777777" w:rsidR="00C37FAD" w:rsidRPr="00645307" w:rsidRDefault="00C37FAD" w:rsidP="00876BD0">
      <w:pPr>
        <w:pStyle w:val="Heading1"/>
        <w:rPr>
          <w:b/>
          <w:bCs/>
        </w:rPr>
      </w:pPr>
      <w:bookmarkStart w:id="6" w:name="_Toc190445821"/>
      <w:r w:rsidRPr="00645307">
        <w:rPr>
          <w:rStyle w:val="Strong"/>
        </w:rPr>
        <w:t>3. Event Concept &amp; Itinerary</w:t>
      </w:r>
      <w:bookmarkEnd w:id="6"/>
    </w:p>
    <w:p w14:paraId="63BD14DE" w14:textId="77777777" w:rsidR="00C37FAD" w:rsidRPr="00645307" w:rsidRDefault="00C37FAD" w:rsidP="00A86FFD">
      <w:pPr>
        <w:rPr>
          <w:b/>
          <w:bCs/>
        </w:rPr>
      </w:pPr>
      <w:r w:rsidRPr="00645307">
        <w:rPr>
          <w:b/>
          <w:bCs/>
        </w:rPr>
        <w:t xml:space="preserve">The </w:t>
      </w:r>
      <w:r w:rsidRPr="00645307">
        <w:rPr>
          <w:rStyle w:val="Strong"/>
        </w:rPr>
        <w:t>Inclusive Industry Summit 2025</w:t>
      </w:r>
      <w:r w:rsidRPr="00645307">
        <w:rPr>
          <w:b/>
          <w:bCs/>
        </w:rPr>
        <w:t xml:space="preserve"> is designed to provide </w:t>
      </w:r>
      <w:r w:rsidRPr="00645307">
        <w:rPr>
          <w:rStyle w:val="Strong"/>
        </w:rPr>
        <w:t>insightful discussions, practical workshops, and case studies</w:t>
      </w:r>
      <w:r w:rsidRPr="00645307">
        <w:rPr>
          <w:b/>
          <w:bCs/>
        </w:rPr>
        <w:t xml:space="preserve"> to support businesses in fostering inclusive work environments. The event focuses on </w:t>
      </w:r>
      <w:r w:rsidRPr="00645307">
        <w:rPr>
          <w:rStyle w:val="Strong"/>
        </w:rPr>
        <w:t>education, collaboration, and implementation</w:t>
      </w:r>
      <w:r w:rsidRPr="00645307">
        <w:rPr>
          <w:b/>
          <w:bCs/>
        </w:rPr>
        <w:t xml:space="preserve"> to help </w:t>
      </w:r>
      <w:r w:rsidR="00D22A23" w:rsidRPr="00645307">
        <w:rPr>
          <w:b/>
          <w:bCs/>
        </w:rPr>
        <w:t>Organizations Bridge</w:t>
      </w:r>
      <w:r w:rsidRPr="00645307">
        <w:rPr>
          <w:rStyle w:val="Strong"/>
        </w:rPr>
        <w:t xml:space="preserve"> the disability employment gap</w:t>
      </w:r>
      <w:r w:rsidR="00645969" w:rsidRPr="00645307">
        <w:rPr>
          <w:rStyle w:val="Strong"/>
        </w:rPr>
        <w:t xml:space="preserve"> (Delgado, 2024)</w:t>
      </w:r>
      <w:r w:rsidRPr="00645307">
        <w:rPr>
          <w:b/>
          <w:bCs/>
        </w:rPr>
        <w:t>.</w:t>
      </w:r>
    </w:p>
    <w:p w14:paraId="67D6652F" w14:textId="77777777" w:rsidR="00C37FAD" w:rsidRPr="00645307" w:rsidRDefault="00C37FAD" w:rsidP="00A86FFD">
      <w:pPr>
        <w:rPr>
          <w:b/>
          <w:bCs/>
        </w:rPr>
      </w:pPr>
      <w:r w:rsidRPr="00645307">
        <w:rPr>
          <w:b/>
          <w:bCs/>
        </w:rPr>
        <w:t xml:space="preserve">The structure of the event follows a </w:t>
      </w:r>
      <w:r w:rsidRPr="00645307">
        <w:rPr>
          <w:rStyle w:val="Strong"/>
        </w:rPr>
        <w:t>balanced approach</w:t>
      </w:r>
      <w:r w:rsidRPr="00645307">
        <w:rPr>
          <w:b/>
          <w:bCs/>
        </w:rPr>
        <w:t xml:space="preserve">, offering a mix of </w:t>
      </w:r>
      <w:r w:rsidRPr="00645307">
        <w:rPr>
          <w:rStyle w:val="Strong"/>
        </w:rPr>
        <w:t>keynote speeches, panel discussions, and interactive workshops</w:t>
      </w:r>
      <w:r w:rsidRPr="00645307">
        <w:rPr>
          <w:b/>
          <w:bCs/>
        </w:rPr>
        <w:t xml:space="preserve"> to engage participants. The event content has been curated based on industry demands and legal considerations. Research from </w:t>
      </w:r>
      <w:r w:rsidRPr="00645307">
        <w:rPr>
          <w:rStyle w:val="Strong"/>
        </w:rPr>
        <w:t>Scope (2023)</w:t>
      </w:r>
      <w:r w:rsidRPr="00645307">
        <w:rPr>
          <w:b/>
          <w:bCs/>
        </w:rPr>
        <w:t xml:space="preserve"> highlights that </w:t>
      </w:r>
      <w:r w:rsidRPr="00645307">
        <w:rPr>
          <w:rStyle w:val="Strong"/>
        </w:rPr>
        <w:t>80% of disabled individuals face challenges in job application processes, and 75% of UK workplaces are not fully accessible</w:t>
      </w:r>
      <w:r w:rsidRPr="00645307">
        <w:rPr>
          <w:b/>
          <w:bCs/>
        </w:rPr>
        <w:t>, justifying the need fo</w:t>
      </w:r>
      <w:r w:rsidR="00645969" w:rsidRPr="00645307">
        <w:rPr>
          <w:b/>
          <w:bCs/>
        </w:rPr>
        <w:t>r such a summit (Mair, 2022).</w:t>
      </w:r>
    </w:p>
    <w:p w14:paraId="26F4A26E" w14:textId="77777777" w:rsidR="00C37FAD" w:rsidRPr="00645307" w:rsidRDefault="00C37FAD" w:rsidP="00A86FFD">
      <w:pPr>
        <w:rPr>
          <w:b/>
          <w:bCs/>
        </w:rPr>
      </w:pPr>
      <w:r w:rsidRPr="00645307">
        <w:rPr>
          <w:b/>
          <w:bCs/>
        </w:rPr>
        <w:t xml:space="preserve">A key aspect of the summit is its </w:t>
      </w:r>
      <w:r w:rsidRPr="00645307">
        <w:rPr>
          <w:rStyle w:val="Strong"/>
        </w:rPr>
        <w:t>venue selection and accessibility considerations</w:t>
      </w:r>
      <w:r w:rsidRPr="00645307">
        <w:rPr>
          <w:b/>
          <w:bCs/>
        </w:rPr>
        <w:t xml:space="preserve">. The </w:t>
      </w:r>
      <w:r w:rsidRPr="00645307">
        <w:rPr>
          <w:rStyle w:val="Strong"/>
        </w:rPr>
        <w:t>Waterfront Restaurant, Portsmouth</w:t>
      </w:r>
      <w:r w:rsidRPr="00645307">
        <w:rPr>
          <w:b/>
          <w:bCs/>
        </w:rPr>
        <w:t xml:space="preserve">, was chosen due to its </w:t>
      </w:r>
      <w:r w:rsidRPr="00645307">
        <w:rPr>
          <w:rStyle w:val="Strong"/>
        </w:rPr>
        <w:t>central location, wheelchair accessibility, proximity to public transport, and inclusive catering options</w:t>
      </w:r>
      <w:r w:rsidRPr="00645307">
        <w:rPr>
          <w:b/>
          <w:bCs/>
        </w:rPr>
        <w:t xml:space="preserve">. The accessibility strategy ensures participation from a </w:t>
      </w:r>
      <w:r w:rsidRPr="00645307">
        <w:rPr>
          <w:rStyle w:val="Strong"/>
        </w:rPr>
        <w:t>diverse range of attendees, including individuals with disabilities, HR professionals, and corporate leaders</w:t>
      </w:r>
      <w:r w:rsidRPr="00645307">
        <w:rPr>
          <w:b/>
          <w:bCs/>
        </w:rPr>
        <w:t xml:space="preserve"> (ONS, 2023).</w:t>
      </w:r>
    </w:p>
    <w:p w14:paraId="12080E16" w14:textId="77777777" w:rsidR="00C37FAD" w:rsidRPr="00645307" w:rsidRDefault="00C37FAD" w:rsidP="00A86FFD">
      <w:pPr>
        <w:rPr>
          <w:b/>
          <w:bCs/>
          <w:color w:val="auto"/>
          <w:sz w:val="27"/>
        </w:rPr>
      </w:pPr>
      <w:r w:rsidRPr="00645307">
        <w:rPr>
          <w:rStyle w:val="Strong"/>
        </w:rPr>
        <w:t>Itinerary of the Event</w:t>
      </w:r>
    </w:p>
    <w:tbl>
      <w:tblPr>
        <w:tblStyle w:val="PlainTable11"/>
        <w:tblW w:w="0" w:type="auto"/>
        <w:tblLook w:val="04A0" w:firstRow="1" w:lastRow="0" w:firstColumn="1" w:lastColumn="0" w:noHBand="0" w:noVBand="1"/>
      </w:tblPr>
      <w:tblGrid>
        <w:gridCol w:w="968"/>
        <w:gridCol w:w="2905"/>
        <w:gridCol w:w="2742"/>
        <w:gridCol w:w="2628"/>
      </w:tblGrid>
      <w:tr w:rsidR="00C37FAD" w:rsidRPr="00645307" w14:paraId="589F25E4" w14:textId="77777777" w:rsidTr="00876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111757" w14:textId="77777777" w:rsidR="00C37FAD" w:rsidRPr="00645307" w:rsidRDefault="00C37FAD" w:rsidP="00876BD0">
            <w:r w:rsidRPr="00645307">
              <w:rPr>
                <w:rStyle w:val="Strong"/>
                <w:b/>
                <w:bCs/>
              </w:rPr>
              <w:t>Time</w:t>
            </w:r>
          </w:p>
        </w:tc>
        <w:tc>
          <w:tcPr>
            <w:tcW w:w="0" w:type="auto"/>
            <w:hideMark/>
          </w:tcPr>
          <w:p w14:paraId="5CB94B08"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Session</w:t>
            </w:r>
          </w:p>
        </w:tc>
        <w:tc>
          <w:tcPr>
            <w:tcW w:w="0" w:type="auto"/>
            <w:hideMark/>
          </w:tcPr>
          <w:p w14:paraId="4B80575C"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Speaker/Organization</w:t>
            </w:r>
          </w:p>
        </w:tc>
        <w:tc>
          <w:tcPr>
            <w:tcW w:w="0" w:type="auto"/>
            <w:hideMark/>
          </w:tcPr>
          <w:p w14:paraId="15A43C04"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Objective</w:t>
            </w:r>
          </w:p>
        </w:tc>
      </w:tr>
      <w:tr w:rsidR="00876BD0" w:rsidRPr="00645307" w14:paraId="6860DBEF"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D7DC2" w14:textId="77777777" w:rsidR="00C37FAD" w:rsidRPr="00645307" w:rsidRDefault="00C37FAD" w:rsidP="00876BD0">
            <w:r w:rsidRPr="00645307">
              <w:t>09:00 – 09:30</w:t>
            </w:r>
          </w:p>
        </w:tc>
        <w:tc>
          <w:tcPr>
            <w:tcW w:w="0" w:type="auto"/>
            <w:hideMark/>
          </w:tcPr>
          <w:p w14:paraId="254E64D4"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Registration &amp; Networking</w:t>
            </w:r>
          </w:p>
        </w:tc>
        <w:tc>
          <w:tcPr>
            <w:tcW w:w="0" w:type="auto"/>
            <w:hideMark/>
          </w:tcPr>
          <w:p w14:paraId="4B7EDB7A"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Event Team</w:t>
            </w:r>
          </w:p>
        </w:tc>
        <w:tc>
          <w:tcPr>
            <w:tcW w:w="0" w:type="auto"/>
            <w:hideMark/>
          </w:tcPr>
          <w:p w14:paraId="5CB6B594"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Attendee check-in and networking</w:t>
            </w:r>
          </w:p>
        </w:tc>
      </w:tr>
      <w:tr w:rsidR="00C37FAD" w:rsidRPr="00645307" w14:paraId="3DB0EE70"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66E2529D" w14:textId="77777777" w:rsidR="00C37FAD" w:rsidRPr="00645307" w:rsidRDefault="00C37FAD" w:rsidP="00876BD0">
            <w:r w:rsidRPr="00645307">
              <w:t>09:30 – 10:00</w:t>
            </w:r>
          </w:p>
        </w:tc>
        <w:tc>
          <w:tcPr>
            <w:tcW w:w="0" w:type="auto"/>
            <w:hideMark/>
          </w:tcPr>
          <w:p w14:paraId="1388355E"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 xml:space="preserve">Keynote: </w:t>
            </w:r>
            <w:r w:rsidRPr="00645307">
              <w:rPr>
                <w:rStyle w:val="Emphasis"/>
                <w:b/>
                <w:bCs/>
              </w:rPr>
              <w:t>Breaking Barriers: The Future of Workplace Inclusion</w:t>
            </w:r>
          </w:p>
        </w:tc>
        <w:tc>
          <w:tcPr>
            <w:tcW w:w="0" w:type="auto"/>
            <w:hideMark/>
          </w:tcPr>
          <w:p w14:paraId="6B7412F0"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Business Disability Forum</w:t>
            </w:r>
          </w:p>
        </w:tc>
        <w:tc>
          <w:tcPr>
            <w:tcW w:w="0" w:type="auto"/>
            <w:hideMark/>
          </w:tcPr>
          <w:p w14:paraId="5F077F71"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Highlight challenges and solutions in workplace inclusion</w:t>
            </w:r>
          </w:p>
        </w:tc>
      </w:tr>
      <w:tr w:rsidR="00876BD0" w:rsidRPr="00645307" w14:paraId="3DF469A5"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B8171A" w14:textId="77777777" w:rsidR="00C37FAD" w:rsidRPr="00645307" w:rsidRDefault="00C37FAD" w:rsidP="00876BD0">
            <w:r w:rsidRPr="00645307">
              <w:t>10:00 – 11:00</w:t>
            </w:r>
          </w:p>
        </w:tc>
        <w:tc>
          <w:tcPr>
            <w:tcW w:w="0" w:type="auto"/>
            <w:hideMark/>
          </w:tcPr>
          <w:p w14:paraId="7C5B272B"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 xml:space="preserve">Panel Discussion: </w:t>
            </w:r>
            <w:r w:rsidRPr="00645307">
              <w:rPr>
                <w:rStyle w:val="Emphasis"/>
                <w:b/>
                <w:bCs/>
              </w:rPr>
              <w:t>Best Practices in Inclusive Hiring</w:t>
            </w:r>
          </w:p>
        </w:tc>
        <w:tc>
          <w:tcPr>
            <w:tcW w:w="0" w:type="auto"/>
            <w:hideMark/>
          </w:tcPr>
          <w:p w14:paraId="4FFA9DF2"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Microsoft, John Lewis, Barclays</w:t>
            </w:r>
          </w:p>
        </w:tc>
        <w:tc>
          <w:tcPr>
            <w:tcW w:w="0" w:type="auto"/>
            <w:hideMark/>
          </w:tcPr>
          <w:p w14:paraId="5C8A3A88"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Showcase successful hiring strategies</w:t>
            </w:r>
          </w:p>
        </w:tc>
      </w:tr>
      <w:tr w:rsidR="00C37FAD" w:rsidRPr="00645307" w14:paraId="507BA9BD"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6485AA8B" w14:textId="77777777" w:rsidR="00C37FAD" w:rsidRPr="00645307" w:rsidRDefault="00C37FAD" w:rsidP="00876BD0">
            <w:r w:rsidRPr="00645307">
              <w:t>11:00 – 12:30</w:t>
            </w:r>
          </w:p>
        </w:tc>
        <w:tc>
          <w:tcPr>
            <w:tcW w:w="0" w:type="auto"/>
            <w:hideMark/>
          </w:tcPr>
          <w:p w14:paraId="76EC7AE6"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 xml:space="preserve">Workshop: </w:t>
            </w:r>
            <w:r w:rsidRPr="00645307">
              <w:rPr>
                <w:rStyle w:val="Emphasis"/>
                <w:b/>
                <w:bCs/>
              </w:rPr>
              <w:t>Accessible Hiring Strategies</w:t>
            </w:r>
          </w:p>
        </w:tc>
        <w:tc>
          <w:tcPr>
            <w:tcW w:w="0" w:type="auto"/>
            <w:hideMark/>
          </w:tcPr>
          <w:p w14:paraId="6933B2AD"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CIPD</w:t>
            </w:r>
          </w:p>
        </w:tc>
        <w:tc>
          <w:tcPr>
            <w:tcW w:w="0" w:type="auto"/>
            <w:hideMark/>
          </w:tcPr>
          <w:p w14:paraId="7F5A910D"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Train HR managers on inclusive recruitment</w:t>
            </w:r>
          </w:p>
        </w:tc>
      </w:tr>
      <w:tr w:rsidR="00876BD0" w:rsidRPr="00645307" w14:paraId="22ECFAE6"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2BA7FB" w14:textId="77777777" w:rsidR="00C37FAD" w:rsidRPr="00645307" w:rsidRDefault="00C37FAD" w:rsidP="00876BD0">
            <w:r w:rsidRPr="00645307">
              <w:t xml:space="preserve">12:30 – </w:t>
            </w:r>
            <w:r w:rsidRPr="00645307">
              <w:lastRenderedPageBreak/>
              <w:t>13:30</w:t>
            </w:r>
          </w:p>
        </w:tc>
        <w:tc>
          <w:tcPr>
            <w:tcW w:w="0" w:type="auto"/>
            <w:hideMark/>
          </w:tcPr>
          <w:p w14:paraId="2CD80660"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lastRenderedPageBreak/>
              <w:t>Lunch Break</w:t>
            </w:r>
          </w:p>
        </w:tc>
        <w:tc>
          <w:tcPr>
            <w:tcW w:w="0" w:type="auto"/>
            <w:hideMark/>
          </w:tcPr>
          <w:p w14:paraId="76796192"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 xml:space="preserve">Waterfront Restaurant </w:t>
            </w:r>
            <w:r w:rsidRPr="00645307">
              <w:rPr>
                <w:b/>
                <w:bCs/>
              </w:rPr>
              <w:lastRenderedPageBreak/>
              <w:t>Catering</w:t>
            </w:r>
          </w:p>
        </w:tc>
        <w:tc>
          <w:tcPr>
            <w:tcW w:w="0" w:type="auto"/>
            <w:hideMark/>
          </w:tcPr>
          <w:p w14:paraId="29A10FEF"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lastRenderedPageBreak/>
              <w:t xml:space="preserve">Provide an inclusive </w:t>
            </w:r>
            <w:r w:rsidRPr="00645307">
              <w:rPr>
                <w:b/>
                <w:bCs/>
              </w:rPr>
              <w:lastRenderedPageBreak/>
              <w:t>dining experience</w:t>
            </w:r>
          </w:p>
        </w:tc>
      </w:tr>
      <w:tr w:rsidR="00C37FAD" w:rsidRPr="00645307" w14:paraId="5D2268B0"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7862106F" w14:textId="77777777" w:rsidR="00C37FAD" w:rsidRPr="00645307" w:rsidRDefault="00C37FAD" w:rsidP="00876BD0">
            <w:r w:rsidRPr="00645307">
              <w:lastRenderedPageBreak/>
              <w:t>13:30 – 14:30</w:t>
            </w:r>
          </w:p>
        </w:tc>
        <w:tc>
          <w:tcPr>
            <w:tcW w:w="0" w:type="auto"/>
            <w:hideMark/>
          </w:tcPr>
          <w:p w14:paraId="651D6C15" w14:textId="5B653372"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Workshop:</w:t>
            </w:r>
            <w:r w:rsidR="001322A3">
              <w:rPr>
                <w:b/>
                <w:bCs/>
              </w:rPr>
              <w:t xml:space="preserve"> </w:t>
            </w:r>
            <w:r w:rsidRPr="00645307">
              <w:rPr>
                <w:rStyle w:val="Emphasis"/>
                <w:b/>
                <w:bCs/>
              </w:rPr>
              <w:t>Legal Considerations for Employers</w:t>
            </w:r>
          </w:p>
        </w:tc>
        <w:tc>
          <w:tcPr>
            <w:tcW w:w="0" w:type="auto"/>
            <w:hideMark/>
          </w:tcPr>
          <w:p w14:paraId="34C841EA"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Disability Rights UK</w:t>
            </w:r>
          </w:p>
        </w:tc>
        <w:tc>
          <w:tcPr>
            <w:tcW w:w="0" w:type="auto"/>
            <w:hideMark/>
          </w:tcPr>
          <w:p w14:paraId="01957126" w14:textId="77777777" w:rsidR="00C37FAD" w:rsidRPr="00645307" w:rsidRDefault="00C37FAD" w:rsidP="001322A3">
            <w:pPr>
              <w:jc w:val="left"/>
              <w:cnfStyle w:val="000000000000" w:firstRow="0" w:lastRow="0" w:firstColumn="0" w:lastColumn="0" w:oddVBand="0" w:evenVBand="0" w:oddHBand="0" w:evenHBand="0" w:firstRowFirstColumn="0" w:firstRowLastColumn="0" w:lastRowFirstColumn="0" w:lastRowLastColumn="0"/>
              <w:rPr>
                <w:b/>
                <w:bCs/>
              </w:rPr>
            </w:pPr>
            <w:r w:rsidRPr="00645307">
              <w:rPr>
                <w:b/>
                <w:bCs/>
              </w:rPr>
              <w:t>Educate businesses on legal obligations</w:t>
            </w:r>
          </w:p>
        </w:tc>
      </w:tr>
      <w:tr w:rsidR="00876BD0" w:rsidRPr="00645307" w14:paraId="1C99FC9C"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171663" w14:textId="77777777" w:rsidR="00C37FAD" w:rsidRPr="00645307" w:rsidRDefault="00C37FAD" w:rsidP="00876BD0">
            <w:r w:rsidRPr="00645307">
              <w:t>14:30 – 15:30</w:t>
            </w:r>
          </w:p>
        </w:tc>
        <w:tc>
          <w:tcPr>
            <w:tcW w:w="0" w:type="auto"/>
            <w:hideMark/>
          </w:tcPr>
          <w:p w14:paraId="6CC288DD"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 xml:space="preserve">Case Study: </w:t>
            </w:r>
            <w:r w:rsidRPr="00645307">
              <w:rPr>
                <w:rStyle w:val="Emphasis"/>
                <w:b/>
                <w:bCs/>
              </w:rPr>
              <w:t>Success Stories from Inclusive Workplaces</w:t>
            </w:r>
          </w:p>
        </w:tc>
        <w:tc>
          <w:tcPr>
            <w:tcW w:w="0" w:type="auto"/>
            <w:hideMark/>
          </w:tcPr>
          <w:p w14:paraId="7E096943"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Microsoft, Tesco, Public Sector</w:t>
            </w:r>
          </w:p>
        </w:tc>
        <w:tc>
          <w:tcPr>
            <w:tcW w:w="0" w:type="auto"/>
            <w:hideMark/>
          </w:tcPr>
          <w:p w14:paraId="4A182D98"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Demonstrate the impact of inclusive hiring</w:t>
            </w:r>
          </w:p>
        </w:tc>
      </w:tr>
      <w:tr w:rsidR="00C37FAD" w:rsidRPr="00645307" w14:paraId="4E581B87"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5A7C9EB9" w14:textId="77777777" w:rsidR="00C37FAD" w:rsidRPr="00645307" w:rsidRDefault="00C37FAD" w:rsidP="00876BD0">
            <w:r w:rsidRPr="00645307">
              <w:t>15:30 – 16:00</w:t>
            </w:r>
          </w:p>
        </w:tc>
        <w:tc>
          <w:tcPr>
            <w:tcW w:w="0" w:type="auto"/>
            <w:hideMark/>
          </w:tcPr>
          <w:p w14:paraId="79E205EE"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Closing Remarks &amp; Call to Action</w:t>
            </w:r>
          </w:p>
        </w:tc>
        <w:tc>
          <w:tcPr>
            <w:tcW w:w="0" w:type="auto"/>
            <w:hideMark/>
          </w:tcPr>
          <w:p w14:paraId="6F0A7CC9"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Event Lead</w:t>
            </w:r>
          </w:p>
        </w:tc>
        <w:tc>
          <w:tcPr>
            <w:tcW w:w="0" w:type="auto"/>
            <w:hideMark/>
          </w:tcPr>
          <w:p w14:paraId="006218A5"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Encourage businesses to implement changes</w:t>
            </w:r>
          </w:p>
        </w:tc>
      </w:tr>
    </w:tbl>
    <w:p w14:paraId="2524DC9E" w14:textId="77777777" w:rsidR="00876BD0" w:rsidRPr="00645307" w:rsidRDefault="00876BD0" w:rsidP="00A86FFD">
      <w:pPr>
        <w:rPr>
          <w:b/>
          <w:bCs/>
        </w:rPr>
      </w:pPr>
    </w:p>
    <w:p w14:paraId="123061B5" w14:textId="77777777" w:rsidR="00C37FAD" w:rsidRPr="00645307" w:rsidRDefault="00C37FAD" w:rsidP="00A86FFD">
      <w:pPr>
        <w:rPr>
          <w:b/>
          <w:bCs/>
        </w:rPr>
      </w:pPr>
      <w:r w:rsidRPr="00645307">
        <w:rPr>
          <w:b/>
          <w:bCs/>
        </w:rPr>
        <w:t xml:space="preserve">This structured itinerary ensures a </w:t>
      </w:r>
      <w:r w:rsidRPr="00645307">
        <w:rPr>
          <w:rStyle w:val="Strong"/>
        </w:rPr>
        <w:t>holistic approach</w:t>
      </w:r>
      <w:r w:rsidRPr="00645307">
        <w:rPr>
          <w:b/>
          <w:bCs/>
        </w:rPr>
        <w:t xml:space="preserve">, combining </w:t>
      </w:r>
      <w:r w:rsidRPr="00645307">
        <w:rPr>
          <w:rStyle w:val="Strong"/>
        </w:rPr>
        <w:t>education, legal awareness, and real-world case studies</w:t>
      </w:r>
      <w:r w:rsidRPr="00645307">
        <w:rPr>
          <w:b/>
          <w:bCs/>
        </w:rPr>
        <w:t xml:space="preserve"> to create tangible outcomes (Fox, 2014).</w:t>
      </w:r>
    </w:p>
    <w:p w14:paraId="65211B18" w14:textId="77777777" w:rsidR="00C37FAD" w:rsidRPr="00645307" w:rsidRDefault="00C37FAD" w:rsidP="00C37FAD">
      <w:pPr>
        <w:pStyle w:val="Heading1"/>
        <w:rPr>
          <w:b/>
          <w:bCs/>
          <w:color w:val="auto"/>
          <w:sz w:val="27"/>
        </w:rPr>
      </w:pPr>
      <w:bookmarkStart w:id="7" w:name="_Toc190445822"/>
      <w:r w:rsidRPr="00645307">
        <w:rPr>
          <w:rStyle w:val="Strong"/>
        </w:rPr>
        <w:t>4. Aim &amp; Objectives</w:t>
      </w:r>
      <w:bookmarkEnd w:id="7"/>
      <w:r w:rsidRPr="00645307">
        <w:rPr>
          <w:rStyle w:val="Strong"/>
        </w:rPr>
        <w:t xml:space="preserve"> </w:t>
      </w:r>
    </w:p>
    <w:p w14:paraId="4219465A" w14:textId="77777777" w:rsidR="00C37FAD" w:rsidRPr="00645307" w:rsidRDefault="00C37FAD" w:rsidP="00A86FFD">
      <w:pPr>
        <w:rPr>
          <w:b/>
          <w:bCs/>
        </w:rPr>
      </w:pPr>
      <w:r w:rsidRPr="00645307">
        <w:rPr>
          <w:b/>
          <w:bCs/>
        </w:rPr>
        <w:t xml:space="preserve">The </w:t>
      </w:r>
      <w:r w:rsidRPr="00645307">
        <w:rPr>
          <w:rStyle w:val="Strong"/>
        </w:rPr>
        <w:t>Inclusive Industry Summit 2025</w:t>
      </w:r>
      <w:r w:rsidRPr="00645307">
        <w:rPr>
          <w:b/>
          <w:bCs/>
        </w:rPr>
        <w:t xml:space="preserve"> aims to address </w:t>
      </w:r>
      <w:r w:rsidRPr="00645307">
        <w:rPr>
          <w:rStyle w:val="Strong"/>
        </w:rPr>
        <w:t>workplace accessibility challenges</w:t>
      </w:r>
      <w:r w:rsidRPr="00645307">
        <w:rPr>
          <w:b/>
          <w:bCs/>
        </w:rPr>
        <w:t xml:space="preserve"> by equipping industry professionals with </w:t>
      </w:r>
      <w:r w:rsidRPr="00645307">
        <w:rPr>
          <w:rStyle w:val="Strong"/>
        </w:rPr>
        <w:t>knowledge, tools, and strategies</w:t>
      </w:r>
      <w:r w:rsidRPr="00645307">
        <w:rPr>
          <w:b/>
          <w:bCs/>
        </w:rPr>
        <w:t xml:space="preserve"> to implement disability-inclusive hiring practices. The overarching aim is to </w:t>
      </w:r>
      <w:r w:rsidRPr="00645307">
        <w:rPr>
          <w:rStyle w:val="Strong"/>
        </w:rPr>
        <w:t>reduce the disability employment gap by increasing corporate awareness and action</w:t>
      </w:r>
      <w:r w:rsidR="00876BD0" w:rsidRPr="00645307">
        <w:rPr>
          <w:rStyle w:val="Strong"/>
        </w:rPr>
        <w:t xml:space="preserve"> (Le, 2022)</w:t>
      </w:r>
      <w:r w:rsidRPr="00645307">
        <w:rPr>
          <w:b/>
          <w:bCs/>
        </w:rPr>
        <w:t>.</w:t>
      </w:r>
    </w:p>
    <w:p w14:paraId="5EACD458" w14:textId="77777777" w:rsidR="00C37FAD" w:rsidRPr="00645307" w:rsidRDefault="00C37FAD" w:rsidP="00A86FFD">
      <w:pPr>
        <w:rPr>
          <w:b/>
          <w:bCs/>
        </w:rPr>
      </w:pPr>
      <w:r w:rsidRPr="00645307">
        <w:rPr>
          <w:rStyle w:val="Strong"/>
        </w:rPr>
        <w:t>Objectives</w:t>
      </w:r>
    </w:p>
    <w:p w14:paraId="275B1228" w14:textId="77777777" w:rsidR="00C37FAD" w:rsidRPr="00645307" w:rsidRDefault="00C37FAD" w:rsidP="00A86FFD">
      <w:pPr>
        <w:pStyle w:val="ListParagraph"/>
        <w:numPr>
          <w:ilvl w:val="0"/>
          <w:numId w:val="22"/>
        </w:numPr>
        <w:rPr>
          <w:b/>
          <w:bCs/>
        </w:rPr>
      </w:pPr>
      <w:r w:rsidRPr="00645307">
        <w:rPr>
          <w:rStyle w:val="Strong"/>
        </w:rPr>
        <w:t>Educate</w:t>
      </w:r>
      <w:r w:rsidRPr="00645307">
        <w:rPr>
          <w:b/>
          <w:bCs/>
        </w:rPr>
        <w:t xml:space="preserve"> 100+ HR professionals on inclusive hiring strategies through expert-led sessions.</w:t>
      </w:r>
    </w:p>
    <w:p w14:paraId="6BD4485E" w14:textId="77777777" w:rsidR="00C37FAD" w:rsidRPr="00645307" w:rsidRDefault="00C37FAD" w:rsidP="00A86FFD">
      <w:pPr>
        <w:pStyle w:val="ListParagraph"/>
        <w:numPr>
          <w:ilvl w:val="0"/>
          <w:numId w:val="22"/>
        </w:numPr>
        <w:rPr>
          <w:b/>
          <w:bCs/>
        </w:rPr>
      </w:pPr>
      <w:r w:rsidRPr="00645307">
        <w:rPr>
          <w:rStyle w:val="Strong"/>
        </w:rPr>
        <w:t>Facilitate collaboration</w:t>
      </w:r>
      <w:r w:rsidRPr="00645307">
        <w:rPr>
          <w:b/>
          <w:bCs/>
        </w:rPr>
        <w:t xml:space="preserve"> between organizations and disability advocacy groups, ensuring at least five corporate partnerships emerge.</w:t>
      </w:r>
    </w:p>
    <w:p w14:paraId="49E9350F" w14:textId="77777777" w:rsidR="00C37FAD" w:rsidRPr="00645307" w:rsidRDefault="00C37FAD" w:rsidP="00A86FFD">
      <w:pPr>
        <w:pStyle w:val="ListParagraph"/>
        <w:numPr>
          <w:ilvl w:val="0"/>
          <w:numId w:val="22"/>
        </w:numPr>
        <w:rPr>
          <w:b/>
          <w:bCs/>
        </w:rPr>
      </w:pPr>
      <w:r w:rsidRPr="00645307">
        <w:rPr>
          <w:rStyle w:val="Strong"/>
        </w:rPr>
        <w:t>Increase awareness</w:t>
      </w:r>
      <w:r w:rsidRPr="00645307">
        <w:rPr>
          <w:b/>
          <w:bCs/>
        </w:rPr>
        <w:t xml:space="preserve"> of workplace accessibility and legal compliance, achieving an </w:t>
      </w:r>
      <w:r w:rsidRPr="00645307">
        <w:rPr>
          <w:rStyle w:val="Strong"/>
        </w:rPr>
        <w:t>85% satisfaction rate</w:t>
      </w:r>
      <w:r w:rsidRPr="00645307">
        <w:rPr>
          <w:b/>
          <w:bCs/>
        </w:rPr>
        <w:t xml:space="preserve"> in post-event feedback surveys.</w:t>
      </w:r>
    </w:p>
    <w:p w14:paraId="12A5647B" w14:textId="77777777" w:rsidR="00C37FAD" w:rsidRPr="00645307" w:rsidRDefault="00C37FAD" w:rsidP="00C37FAD">
      <w:pPr>
        <w:rPr>
          <w:b/>
          <w:bCs/>
        </w:rPr>
      </w:pPr>
      <w:r w:rsidRPr="00645307">
        <w:rPr>
          <w:b/>
          <w:bCs/>
        </w:rPr>
        <w:t xml:space="preserve">These objectives align with </w:t>
      </w:r>
      <w:r w:rsidRPr="00645307">
        <w:rPr>
          <w:rStyle w:val="Strong"/>
        </w:rPr>
        <w:t>UK’s corporate social responsibility (CSR) and ESG goals</w:t>
      </w:r>
      <w:r w:rsidRPr="00645307">
        <w:rPr>
          <w:b/>
          <w:bCs/>
        </w:rPr>
        <w:t xml:space="preserve">, reinforcing the </w:t>
      </w:r>
      <w:r w:rsidRPr="00645307">
        <w:rPr>
          <w:rStyle w:val="Strong"/>
        </w:rPr>
        <w:t>importance of inclusivity in workforce development</w:t>
      </w:r>
      <w:r w:rsidRPr="00645307">
        <w:rPr>
          <w:b/>
          <w:bCs/>
        </w:rPr>
        <w:t xml:space="preserve"> (ONS, 2023).</w:t>
      </w:r>
    </w:p>
    <w:p w14:paraId="6E0C88F7" w14:textId="77777777" w:rsidR="00C37FAD" w:rsidRPr="00645307" w:rsidRDefault="00C37FAD" w:rsidP="00C37FAD">
      <w:pPr>
        <w:pStyle w:val="Heading1"/>
        <w:rPr>
          <w:b/>
          <w:bCs/>
        </w:rPr>
      </w:pPr>
      <w:bookmarkStart w:id="8" w:name="_Toc190445823"/>
      <w:r w:rsidRPr="00645307">
        <w:rPr>
          <w:rStyle w:val="Strong"/>
        </w:rPr>
        <w:t>5. Event Management &amp; Planning</w:t>
      </w:r>
      <w:bookmarkEnd w:id="8"/>
    </w:p>
    <w:p w14:paraId="71EF541A" w14:textId="77777777" w:rsidR="00C37FAD" w:rsidRPr="00645307" w:rsidRDefault="00C37FAD" w:rsidP="00A86FFD">
      <w:pPr>
        <w:rPr>
          <w:b/>
          <w:bCs/>
        </w:rPr>
      </w:pPr>
      <w:r w:rsidRPr="00645307">
        <w:rPr>
          <w:b/>
          <w:bCs/>
        </w:rPr>
        <w:t xml:space="preserve">Effective event management is crucial for ensuring the </w:t>
      </w:r>
      <w:r w:rsidRPr="00645307">
        <w:rPr>
          <w:rStyle w:val="Strong"/>
        </w:rPr>
        <w:t>smooth execution of the Inclusive Industry Summit 2025</w:t>
      </w:r>
      <w:r w:rsidRPr="00645307">
        <w:rPr>
          <w:b/>
          <w:bCs/>
        </w:rPr>
        <w:t xml:space="preserve">. This includes </w:t>
      </w:r>
      <w:r w:rsidRPr="00645307">
        <w:rPr>
          <w:rStyle w:val="Strong"/>
        </w:rPr>
        <w:t>venue selection, accessibility considerations, speaker coordination, staffing, and resource allocation</w:t>
      </w:r>
      <w:r w:rsidRPr="00645307">
        <w:rPr>
          <w:b/>
          <w:bCs/>
        </w:rPr>
        <w:t>.</w:t>
      </w:r>
    </w:p>
    <w:p w14:paraId="057A6AB3" w14:textId="77777777" w:rsidR="00C37FAD" w:rsidRPr="00645307" w:rsidRDefault="00C37FAD" w:rsidP="00876BD0">
      <w:pPr>
        <w:pStyle w:val="Heading2"/>
        <w:rPr>
          <w:b/>
          <w:bCs/>
        </w:rPr>
      </w:pPr>
      <w:bookmarkStart w:id="9" w:name="_Toc190445824"/>
      <w:r w:rsidRPr="00645307">
        <w:rPr>
          <w:rStyle w:val="Strong"/>
        </w:rPr>
        <w:lastRenderedPageBreak/>
        <w:t>5.1 Venue &amp; Accessibility</w:t>
      </w:r>
      <w:bookmarkEnd w:id="9"/>
    </w:p>
    <w:p w14:paraId="445C153E" w14:textId="77777777" w:rsidR="00C37FAD" w:rsidRPr="00645307" w:rsidRDefault="00C37FAD" w:rsidP="00A86FFD">
      <w:pPr>
        <w:rPr>
          <w:b/>
          <w:bCs/>
        </w:rPr>
      </w:pPr>
      <w:r w:rsidRPr="00645307">
        <w:rPr>
          <w:b/>
          <w:bCs/>
        </w:rPr>
        <w:t xml:space="preserve">The </w:t>
      </w:r>
      <w:r w:rsidRPr="00645307">
        <w:rPr>
          <w:rStyle w:val="Strong"/>
        </w:rPr>
        <w:t>Waterfront Restaurant, Portsmouth</w:t>
      </w:r>
      <w:r w:rsidRPr="00645307">
        <w:rPr>
          <w:b/>
          <w:bCs/>
        </w:rPr>
        <w:t xml:space="preserve">, was selected due to its </w:t>
      </w:r>
      <w:r w:rsidRPr="00645307">
        <w:rPr>
          <w:rStyle w:val="Strong"/>
        </w:rPr>
        <w:t>compliance with accessibility standards</w:t>
      </w:r>
      <w:r w:rsidRPr="00645307">
        <w:rPr>
          <w:b/>
          <w:bCs/>
        </w:rPr>
        <w:t>. The venue offers:</w:t>
      </w:r>
    </w:p>
    <w:p w14:paraId="1BA7B88D" w14:textId="77777777" w:rsidR="00C37FAD" w:rsidRPr="00645307" w:rsidRDefault="00C37FAD" w:rsidP="00A86FFD">
      <w:pPr>
        <w:pStyle w:val="ListParagraph"/>
        <w:numPr>
          <w:ilvl w:val="0"/>
          <w:numId w:val="21"/>
        </w:numPr>
        <w:rPr>
          <w:b/>
          <w:bCs/>
        </w:rPr>
      </w:pPr>
      <w:r w:rsidRPr="00645307">
        <w:rPr>
          <w:rStyle w:val="Strong"/>
        </w:rPr>
        <w:t>Wheelchair-accessible entrances, ramps, and disabled restrooms</w:t>
      </w:r>
      <w:r w:rsidRPr="00645307">
        <w:rPr>
          <w:b/>
          <w:bCs/>
        </w:rPr>
        <w:t>.</w:t>
      </w:r>
    </w:p>
    <w:p w14:paraId="0C5FC893" w14:textId="77777777" w:rsidR="00C37FAD" w:rsidRPr="00645307" w:rsidRDefault="00C37FAD" w:rsidP="00A86FFD">
      <w:pPr>
        <w:pStyle w:val="ListParagraph"/>
        <w:numPr>
          <w:ilvl w:val="0"/>
          <w:numId w:val="21"/>
        </w:numPr>
        <w:rPr>
          <w:b/>
          <w:bCs/>
        </w:rPr>
      </w:pPr>
      <w:r w:rsidRPr="00645307">
        <w:rPr>
          <w:rStyle w:val="Strong"/>
        </w:rPr>
        <w:t xml:space="preserve">Proximity to public transport (Portsmouth </w:t>
      </w:r>
      <w:proofErr w:type="spellStart"/>
      <w:r w:rsidRPr="00645307">
        <w:rPr>
          <w:rStyle w:val="Strong"/>
        </w:rPr>
        <w:t>Harbour</w:t>
      </w:r>
      <w:proofErr w:type="spellEnd"/>
      <w:r w:rsidRPr="00645307">
        <w:rPr>
          <w:rStyle w:val="Strong"/>
        </w:rPr>
        <w:t xml:space="preserve"> Station and bus routes)</w:t>
      </w:r>
      <w:r w:rsidRPr="00645307">
        <w:rPr>
          <w:b/>
          <w:bCs/>
        </w:rPr>
        <w:t>.</w:t>
      </w:r>
    </w:p>
    <w:p w14:paraId="519E7097" w14:textId="77777777" w:rsidR="00C37FAD" w:rsidRPr="00645307" w:rsidRDefault="00C37FAD" w:rsidP="00A86FFD">
      <w:pPr>
        <w:pStyle w:val="ListParagraph"/>
        <w:numPr>
          <w:ilvl w:val="0"/>
          <w:numId w:val="21"/>
        </w:numPr>
        <w:rPr>
          <w:b/>
          <w:bCs/>
        </w:rPr>
      </w:pPr>
      <w:r w:rsidRPr="00645307">
        <w:rPr>
          <w:rStyle w:val="Strong"/>
        </w:rPr>
        <w:t>Ten designated disabled parking bays</w:t>
      </w:r>
      <w:r w:rsidRPr="00645307">
        <w:rPr>
          <w:b/>
          <w:bCs/>
        </w:rPr>
        <w:t xml:space="preserve"> and additional parking at </w:t>
      </w:r>
      <w:proofErr w:type="spellStart"/>
      <w:r w:rsidRPr="00645307">
        <w:rPr>
          <w:rStyle w:val="Strong"/>
        </w:rPr>
        <w:t>Gunwharf</w:t>
      </w:r>
      <w:proofErr w:type="spellEnd"/>
      <w:r w:rsidRPr="00645307">
        <w:rPr>
          <w:rStyle w:val="Strong"/>
        </w:rPr>
        <w:t xml:space="preserve"> Quays</w:t>
      </w:r>
      <w:r w:rsidRPr="00645307">
        <w:rPr>
          <w:b/>
          <w:bCs/>
        </w:rPr>
        <w:t>.</w:t>
      </w:r>
    </w:p>
    <w:p w14:paraId="46522BBE" w14:textId="77777777" w:rsidR="00C37FAD" w:rsidRPr="00645307" w:rsidRDefault="00C37FAD" w:rsidP="00A86FFD">
      <w:pPr>
        <w:pStyle w:val="ListParagraph"/>
        <w:numPr>
          <w:ilvl w:val="0"/>
          <w:numId w:val="21"/>
        </w:numPr>
        <w:rPr>
          <w:b/>
          <w:bCs/>
        </w:rPr>
      </w:pPr>
      <w:r w:rsidRPr="00645307">
        <w:rPr>
          <w:rStyle w:val="Strong"/>
        </w:rPr>
        <w:t>Inclusive catering</w:t>
      </w:r>
      <w:r w:rsidRPr="00645307">
        <w:rPr>
          <w:b/>
          <w:bCs/>
        </w:rPr>
        <w:t xml:space="preserve"> with halal, vegan, and gluten-free meal options.</w:t>
      </w:r>
    </w:p>
    <w:p w14:paraId="5964FE86" w14:textId="77777777" w:rsidR="00C37FAD" w:rsidRPr="00645307" w:rsidRDefault="00C37FAD" w:rsidP="00A86FFD">
      <w:pPr>
        <w:rPr>
          <w:b/>
          <w:bCs/>
        </w:rPr>
      </w:pPr>
      <w:r w:rsidRPr="00645307">
        <w:rPr>
          <w:b/>
          <w:bCs/>
        </w:rPr>
        <w:t xml:space="preserve">These features ensure that attendees, including those with disabilities, can </w:t>
      </w:r>
      <w:r w:rsidRPr="00645307">
        <w:rPr>
          <w:rStyle w:val="Strong"/>
        </w:rPr>
        <w:t>fully participate in the event</w:t>
      </w:r>
      <w:r w:rsidRPr="00645307">
        <w:rPr>
          <w:b/>
          <w:bCs/>
        </w:rPr>
        <w:t xml:space="preserve"> (Scope, 2023).</w:t>
      </w:r>
    </w:p>
    <w:p w14:paraId="1285471B" w14:textId="77777777" w:rsidR="00C37FAD" w:rsidRPr="00645307" w:rsidRDefault="00C37FAD" w:rsidP="00876BD0">
      <w:pPr>
        <w:pStyle w:val="Heading2"/>
        <w:rPr>
          <w:b/>
          <w:bCs/>
        </w:rPr>
      </w:pPr>
      <w:bookmarkStart w:id="10" w:name="_Toc190445825"/>
      <w:r w:rsidRPr="00645307">
        <w:rPr>
          <w:rStyle w:val="Strong"/>
        </w:rPr>
        <w:t>5.2 Speaker &amp; Panel Selection</w:t>
      </w:r>
      <w:bookmarkEnd w:id="10"/>
    </w:p>
    <w:p w14:paraId="1E0583EB" w14:textId="77777777" w:rsidR="00C37FAD" w:rsidRPr="00645307" w:rsidRDefault="00C37FAD" w:rsidP="00A86FFD">
      <w:pPr>
        <w:rPr>
          <w:b/>
          <w:bCs/>
        </w:rPr>
      </w:pPr>
      <w:r w:rsidRPr="00645307">
        <w:rPr>
          <w:b/>
          <w:bCs/>
        </w:rPr>
        <w:t xml:space="preserve">To ensure </w:t>
      </w:r>
      <w:r w:rsidRPr="00645307">
        <w:rPr>
          <w:rStyle w:val="Strong"/>
        </w:rPr>
        <w:t>expert insights and industry credibility</w:t>
      </w:r>
      <w:r w:rsidRPr="00645307">
        <w:rPr>
          <w:b/>
          <w:bCs/>
        </w:rPr>
        <w:t xml:space="preserve">, speakers have been selected from </w:t>
      </w:r>
      <w:r w:rsidRPr="00645307">
        <w:rPr>
          <w:rStyle w:val="Strong"/>
        </w:rPr>
        <w:t>leading organizations that have successfully implemented inclusive hiring</w:t>
      </w:r>
      <w:r w:rsidRPr="00645307">
        <w:rPr>
          <w:b/>
          <w:bCs/>
        </w:rPr>
        <w:t>. Speakers include representatives from:</w:t>
      </w:r>
    </w:p>
    <w:p w14:paraId="54A28F2F" w14:textId="77777777" w:rsidR="00C37FAD" w:rsidRPr="00645307" w:rsidRDefault="00C37FAD" w:rsidP="00A86FFD">
      <w:pPr>
        <w:pStyle w:val="ListParagraph"/>
        <w:numPr>
          <w:ilvl w:val="0"/>
          <w:numId w:val="20"/>
        </w:numPr>
        <w:rPr>
          <w:b/>
          <w:bCs/>
        </w:rPr>
      </w:pPr>
      <w:r w:rsidRPr="00645307">
        <w:rPr>
          <w:rStyle w:val="Strong"/>
        </w:rPr>
        <w:t>Business Disability Forum</w:t>
      </w:r>
      <w:r w:rsidRPr="00645307">
        <w:rPr>
          <w:b/>
          <w:bCs/>
        </w:rPr>
        <w:t xml:space="preserve"> – Discussing </w:t>
      </w:r>
      <w:r w:rsidRPr="00645307">
        <w:rPr>
          <w:rStyle w:val="Strong"/>
        </w:rPr>
        <w:t>workplace inclusivity challenges and solutions</w:t>
      </w:r>
      <w:r w:rsidRPr="00645307">
        <w:rPr>
          <w:b/>
          <w:bCs/>
        </w:rPr>
        <w:t>.</w:t>
      </w:r>
    </w:p>
    <w:p w14:paraId="7B5BDC7B" w14:textId="77777777" w:rsidR="00C37FAD" w:rsidRPr="00645307" w:rsidRDefault="00C37FAD" w:rsidP="00A86FFD">
      <w:pPr>
        <w:pStyle w:val="ListParagraph"/>
        <w:numPr>
          <w:ilvl w:val="0"/>
          <w:numId w:val="20"/>
        </w:numPr>
        <w:rPr>
          <w:b/>
          <w:bCs/>
        </w:rPr>
      </w:pPr>
      <w:r w:rsidRPr="00645307">
        <w:rPr>
          <w:rStyle w:val="Strong"/>
        </w:rPr>
        <w:t>Microsoft, Barclays, and John Lewis</w:t>
      </w:r>
      <w:r w:rsidRPr="00645307">
        <w:rPr>
          <w:b/>
          <w:bCs/>
        </w:rPr>
        <w:t xml:space="preserve"> – Sharing </w:t>
      </w:r>
      <w:r w:rsidRPr="00645307">
        <w:rPr>
          <w:rStyle w:val="Strong"/>
        </w:rPr>
        <w:t>corporate best practices on accessibility</w:t>
      </w:r>
      <w:r w:rsidRPr="00645307">
        <w:rPr>
          <w:b/>
          <w:bCs/>
        </w:rPr>
        <w:t>.</w:t>
      </w:r>
    </w:p>
    <w:p w14:paraId="0E2655CB" w14:textId="77777777" w:rsidR="00C37FAD" w:rsidRPr="00645307" w:rsidRDefault="00C37FAD" w:rsidP="00A86FFD">
      <w:pPr>
        <w:pStyle w:val="ListParagraph"/>
        <w:numPr>
          <w:ilvl w:val="0"/>
          <w:numId w:val="20"/>
        </w:numPr>
        <w:rPr>
          <w:b/>
          <w:bCs/>
        </w:rPr>
      </w:pPr>
      <w:r w:rsidRPr="00645307">
        <w:rPr>
          <w:rStyle w:val="Strong"/>
        </w:rPr>
        <w:t>Legal experts from Disability Rights UK</w:t>
      </w:r>
      <w:r w:rsidRPr="00645307">
        <w:rPr>
          <w:b/>
          <w:bCs/>
        </w:rPr>
        <w:t xml:space="preserve"> – Providing </w:t>
      </w:r>
      <w:r w:rsidRPr="00645307">
        <w:rPr>
          <w:rStyle w:val="Strong"/>
        </w:rPr>
        <w:t>guidance on legal compliance and employment laws</w:t>
      </w:r>
      <w:r w:rsidRPr="00645307">
        <w:rPr>
          <w:b/>
          <w:bCs/>
        </w:rPr>
        <w:t>.</w:t>
      </w:r>
    </w:p>
    <w:p w14:paraId="6FB61101" w14:textId="77777777" w:rsidR="00C37FAD" w:rsidRPr="00645307" w:rsidRDefault="00C37FAD" w:rsidP="00A86FFD">
      <w:pPr>
        <w:rPr>
          <w:b/>
          <w:bCs/>
        </w:rPr>
      </w:pPr>
      <w:r w:rsidRPr="00645307">
        <w:rPr>
          <w:b/>
          <w:bCs/>
        </w:rPr>
        <w:t xml:space="preserve">The inclusion of </w:t>
      </w:r>
      <w:r w:rsidRPr="00645307">
        <w:rPr>
          <w:rStyle w:val="Strong"/>
        </w:rPr>
        <w:t>real-world case studies from leading corporations</w:t>
      </w:r>
      <w:r w:rsidRPr="00645307">
        <w:rPr>
          <w:b/>
          <w:bCs/>
        </w:rPr>
        <w:t xml:space="preserve"> ensures practical insights for attendees (Fox, 2014).</w:t>
      </w:r>
    </w:p>
    <w:p w14:paraId="36B73F69" w14:textId="77777777" w:rsidR="00C37FAD" w:rsidRPr="00645307" w:rsidRDefault="00C37FAD" w:rsidP="00876BD0">
      <w:pPr>
        <w:pStyle w:val="Heading2"/>
        <w:rPr>
          <w:b/>
          <w:bCs/>
        </w:rPr>
      </w:pPr>
      <w:bookmarkStart w:id="11" w:name="_Toc190445826"/>
      <w:r w:rsidRPr="00645307">
        <w:rPr>
          <w:rStyle w:val="Strong"/>
        </w:rPr>
        <w:t>5.3 Staffing &amp; Logistics</w:t>
      </w:r>
      <w:bookmarkEnd w:id="11"/>
    </w:p>
    <w:p w14:paraId="2F08764A" w14:textId="77777777" w:rsidR="00C37FAD" w:rsidRPr="00645307" w:rsidRDefault="00C37FAD" w:rsidP="00A86FFD">
      <w:pPr>
        <w:rPr>
          <w:b/>
          <w:bCs/>
        </w:rPr>
      </w:pPr>
      <w:r w:rsidRPr="00645307">
        <w:rPr>
          <w:b/>
          <w:bCs/>
        </w:rPr>
        <w:t xml:space="preserve">A well-structured team is essential for </w:t>
      </w:r>
      <w:r w:rsidRPr="00645307">
        <w:rPr>
          <w:rStyle w:val="Strong"/>
        </w:rPr>
        <w:t>event coordination, accessibility management, and attendee engagement</w:t>
      </w:r>
      <w:r w:rsidRPr="00645307">
        <w:rPr>
          <w:b/>
          <w:bCs/>
        </w:rPr>
        <w:t>. The event team includes:</w:t>
      </w:r>
    </w:p>
    <w:tbl>
      <w:tblPr>
        <w:tblStyle w:val="PlainTable11"/>
        <w:tblW w:w="0" w:type="auto"/>
        <w:tblLook w:val="04A0" w:firstRow="1" w:lastRow="0" w:firstColumn="1" w:lastColumn="0" w:noHBand="0" w:noVBand="1"/>
      </w:tblPr>
      <w:tblGrid>
        <w:gridCol w:w="2836"/>
        <w:gridCol w:w="5423"/>
      </w:tblGrid>
      <w:tr w:rsidR="00C37FAD" w:rsidRPr="00645307" w14:paraId="70D5314B" w14:textId="77777777" w:rsidTr="00876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AEB1DF" w14:textId="77777777" w:rsidR="00C37FAD" w:rsidRPr="00645307" w:rsidRDefault="00C37FAD" w:rsidP="00876BD0">
            <w:r w:rsidRPr="00645307">
              <w:rPr>
                <w:rStyle w:val="Strong"/>
                <w:b/>
                <w:bCs/>
              </w:rPr>
              <w:t>Role</w:t>
            </w:r>
          </w:p>
        </w:tc>
        <w:tc>
          <w:tcPr>
            <w:tcW w:w="0" w:type="auto"/>
            <w:hideMark/>
          </w:tcPr>
          <w:p w14:paraId="32EAB2AC"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Responsibilities</w:t>
            </w:r>
          </w:p>
        </w:tc>
      </w:tr>
      <w:tr w:rsidR="00C37FAD" w:rsidRPr="00645307" w14:paraId="0540E380"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D10F05" w14:textId="77777777" w:rsidR="00C37FAD" w:rsidRPr="00645307" w:rsidRDefault="00C37FAD" w:rsidP="00876BD0">
            <w:r w:rsidRPr="00645307">
              <w:t>Event Manager</w:t>
            </w:r>
          </w:p>
        </w:tc>
        <w:tc>
          <w:tcPr>
            <w:tcW w:w="0" w:type="auto"/>
            <w:hideMark/>
          </w:tcPr>
          <w:p w14:paraId="183A0790"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Overall event coordination and problem-solving</w:t>
            </w:r>
          </w:p>
        </w:tc>
      </w:tr>
      <w:tr w:rsidR="00C37FAD" w:rsidRPr="00645307" w14:paraId="291706C4"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25646438" w14:textId="77777777" w:rsidR="00C37FAD" w:rsidRPr="00645307" w:rsidRDefault="00C37FAD" w:rsidP="00876BD0">
            <w:r w:rsidRPr="00645307">
              <w:t>Accessibility Coordinator</w:t>
            </w:r>
          </w:p>
        </w:tc>
        <w:tc>
          <w:tcPr>
            <w:tcW w:w="0" w:type="auto"/>
            <w:hideMark/>
          </w:tcPr>
          <w:p w14:paraId="17656D19"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Ensuring disability-friendly event execution</w:t>
            </w:r>
          </w:p>
        </w:tc>
      </w:tr>
      <w:tr w:rsidR="00C37FAD" w:rsidRPr="00645307" w14:paraId="0C71207F"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6B46E5" w14:textId="77777777" w:rsidR="00C37FAD" w:rsidRPr="00645307" w:rsidRDefault="00C37FAD" w:rsidP="00876BD0">
            <w:r w:rsidRPr="00645307">
              <w:t>Volunteers (5)</w:t>
            </w:r>
          </w:p>
        </w:tc>
        <w:tc>
          <w:tcPr>
            <w:tcW w:w="0" w:type="auto"/>
            <w:hideMark/>
          </w:tcPr>
          <w:p w14:paraId="758BBA25"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Assisting attendees and managing registration</w:t>
            </w:r>
          </w:p>
        </w:tc>
      </w:tr>
      <w:tr w:rsidR="00C37FAD" w:rsidRPr="00645307" w14:paraId="0A25096C"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6AF84FC6" w14:textId="77777777" w:rsidR="00C37FAD" w:rsidRPr="00645307" w:rsidRDefault="00C37FAD" w:rsidP="00876BD0">
            <w:r w:rsidRPr="00645307">
              <w:t>Catering Team (3)</w:t>
            </w:r>
          </w:p>
        </w:tc>
        <w:tc>
          <w:tcPr>
            <w:tcW w:w="0" w:type="auto"/>
            <w:hideMark/>
          </w:tcPr>
          <w:p w14:paraId="53193C24"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Providing inclusive meal options</w:t>
            </w:r>
          </w:p>
        </w:tc>
      </w:tr>
      <w:tr w:rsidR="00C37FAD" w:rsidRPr="00645307" w14:paraId="3B28C623"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E72DA1" w14:textId="77777777" w:rsidR="00C37FAD" w:rsidRPr="00645307" w:rsidRDefault="00C37FAD" w:rsidP="00876BD0">
            <w:r w:rsidRPr="00645307">
              <w:lastRenderedPageBreak/>
              <w:t>IT Support (2)</w:t>
            </w:r>
          </w:p>
        </w:tc>
        <w:tc>
          <w:tcPr>
            <w:tcW w:w="0" w:type="auto"/>
            <w:hideMark/>
          </w:tcPr>
          <w:p w14:paraId="44CE5893"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Managing live streaming and assistive technologies</w:t>
            </w:r>
          </w:p>
        </w:tc>
      </w:tr>
      <w:tr w:rsidR="00C37FAD" w:rsidRPr="00645307" w14:paraId="14C8061C"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2645F22D" w14:textId="77777777" w:rsidR="00C37FAD" w:rsidRPr="00645307" w:rsidRDefault="00C37FAD" w:rsidP="00876BD0">
            <w:r w:rsidRPr="00645307">
              <w:t>Security (2)</w:t>
            </w:r>
          </w:p>
        </w:tc>
        <w:tc>
          <w:tcPr>
            <w:tcW w:w="0" w:type="auto"/>
            <w:hideMark/>
          </w:tcPr>
          <w:p w14:paraId="64686A6F"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Ensuring safety and compliance</w:t>
            </w:r>
          </w:p>
        </w:tc>
      </w:tr>
    </w:tbl>
    <w:p w14:paraId="589F1538" w14:textId="77777777" w:rsidR="00C37FAD" w:rsidRPr="00645307" w:rsidRDefault="00C37FAD" w:rsidP="00A86FFD">
      <w:pPr>
        <w:rPr>
          <w:b/>
          <w:bCs/>
        </w:rPr>
      </w:pPr>
      <w:r w:rsidRPr="00645307">
        <w:rPr>
          <w:b/>
          <w:bCs/>
        </w:rPr>
        <w:t xml:space="preserve">To enhance engagement, </w:t>
      </w:r>
      <w:r w:rsidRPr="00645307">
        <w:rPr>
          <w:rStyle w:val="Strong"/>
        </w:rPr>
        <w:t>interactive technologies</w:t>
      </w:r>
      <w:r w:rsidRPr="00645307">
        <w:rPr>
          <w:b/>
          <w:bCs/>
        </w:rPr>
        <w:t xml:space="preserve"> will be used, such as:</w:t>
      </w:r>
    </w:p>
    <w:p w14:paraId="69FDF642" w14:textId="77777777" w:rsidR="00C37FAD" w:rsidRPr="00645307" w:rsidRDefault="00C37FAD" w:rsidP="00A86FFD">
      <w:pPr>
        <w:pStyle w:val="ListParagraph"/>
        <w:numPr>
          <w:ilvl w:val="0"/>
          <w:numId w:val="19"/>
        </w:numPr>
        <w:rPr>
          <w:b/>
          <w:bCs/>
        </w:rPr>
      </w:pPr>
      <w:r w:rsidRPr="00645307">
        <w:rPr>
          <w:rStyle w:val="Strong"/>
        </w:rPr>
        <w:t>Live captioning and sign language interpreters</w:t>
      </w:r>
      <w:r w:rsidRPr="00645307">
        <w:rPr>
          <w:b/>
          <w:bCs/>
        </w:rPr>
        <w:t xml:space="preserve"> for presentations (£800 budget).</w:t>
      </w:r>
    </w:p>
    <w:p w14:paraId="4EDD37EA" w14:textId="77777777" w:rsidR="00C37FAD" w:rsidRPr="00645307" w:rsidRDefault="00C37FAD" w:rsidP="00A86FFD">
      <w:pPr>
        <w:pStyle w:val="ListParagraph"/>
        <w:numPr>
          <w:ilvl w:val="0"/>
          <w:numId w:val="19"/>
        </w:numPr>
        <w:rPr>
          <w:b/>
          <w:bCs/>
        </w:rPr>
      </w:pPr>
      <w:r w:rsidRPr="00645307">
        <w:rPr>
          <w:rStyle w:val="Strong"/>
        </w:rPr>
        <w:t>Screen-reader-friendly presentation materials</w:t>
      </w:r>
      <w:r w:rsidRPr="00645307">
        <w:rPr>
          <w:b/>
          <w:bCs/>
        </w:rPr>
        <w:t>.</w:t>
      </w:r>
    </w:p>
    <w:p w14:paraId="17B6E21A" w14:textId="77777777" w:rsidR="00C37FAD" w:rsidRPr="00645307" w:rsidRDefault="00C37FAD" w:rsidP="00A86FFD">
      <w:pPr>
        <w:pStyle w:val="ListParagraph"/>
        <w:numPr>
          <w:ilvl w:val="0"/>
          <w:numId w:val="19"/>
        </w:numPr>
        <w:rPr>
          <w:b/>
          <w:bCs/>
        </w:rPr>
      </w:pPr>
      <w:r w:rsidRPr="00645307">
        <w:rPr>
          <w:rStyle w:val="Strong"/>
        </w:rPr>
        <w:t>Assistive listening devices</w:t>
      </w:r>
      <w:r w:rsidRPr="00645307">
        <w:rPr>
          <w:b/>
          <w:bCs/>
        </w:rPr>
        <w:t xml:space="preserve"> for attendees with hearing impairments.</w:t>
      </w:r>
    </w:p>
    <w:p w14:paraId="5E0CCDF8" w14:textId="77777777" w:rsidR="00C37FAD" w:rsidRPr="00645307" w:rsidRDefault="00C37FAD" w:rsidP="00876BD0">
      <w:pPr>
        <w:pStyle w:val="Heading2"/>
        <w:rPr>
          <w:b/>
          <w:bCs/>
        </w:rPr>
      </w:pPr>
      <w:bookmarkStart w:id="12" w:name="_Toc190445827"/>
      <w:r w:rsidRPr="00645307">
        <w:rPr>
          <w:rStyle w:val="Strong"/>
        </w:rPr>
        <w:t>5.4 Resource Allocation</w:t>
      </w:r>
      <w:bookmarkEnd w:id="12"/>
    </w:p>
    <w:p w14:paraId="2C468AB9" w14:textId="77777777" w:rsidR="00C37FAD" w:rsidRPr="00645307" w:rsidRDefault="00C37FAD" w:rsidP="00A86FFD">
      <w:pPr>
        <w:rPr>
          <w:b/>
          <w:bCs/>
        </w:rPr>
      </w:pPr>
      <w:r w:rsidRPr="00645307">
        <w:rPr>
          <w:b/>
          <w:bCs/>
        </w:rPr>
        <w:t xml:space="preserve">To ensure </w:t>
      </w:r>
      <w:r w:rsidRPr="00645307">
        <w:rPr>
          <w:rStyle w:val="Strong"/>
        </w:rPr>
        <w:t>efficient event execution</w:t>
      </w:r>
      <w:r w:rsidRPr="00645307">
        <w:rPr>
          <w:b/>
          <w:bCs/>
        </w:rPr>
        <w:t>, resources are strategically allocated:</w:t>
      </w:r>
    </w:p>
    <w:tbl>
      <w:tblPr>
        <w:tblStyle w:val="PlainTable11"/>
        <w:tblW w:w="0" w:type="auto"/>
        <w:tblLook w:val="04A0" w:firstRow="1" w:lastRow="0" w:firstColumn="1" w:lastColumn="0" w:noHBand="0" w:noVBand="1"/>
      </w:tblPr>
      <w:tblGrid>
        <w:gridCol w:w="3396"/>
        <w:gridCol w:w="2123"/>
      </w:tblGrid>
      <w:tr w:rsidR="00C37FAD" w:rsidRPr="00645307" w14:paraId="50FF0994" w14:textId="77777777" w:rsidTr="00876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4496B4" w14:textId="77777777" w:rsidR="00C37FAD" w:rsidRPr="00645307" w:rsidRDefault="00C37FAD" w:rsidP="00876BD0">
            <w:r w:rsidRPr="00645307">
              <w:rPr>
                <w:rStyle w:val="Strong"/>
                <w:b/>
                <w:bCs/>
              </w:rPr>
              <w:t>Category</w:t>
            </w:r>
          </w:p>
        </w:tc>
        <w:tc>
          <w:tcPr>
            <w:tcW w:w="0" w:type="auto"/>
            <w:hideMark/>
          </w:tcPr>
          <w:p w14:paraId="47563368"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Estimated Cost (£)</w:t>
            </w:r>
          </w:p>
        </w:tc>
      </w:tr>
      <w:tr w:rsidR="00C37FAD" w:rsidRPr="00645307" w14:paraId="174C8802"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1F42B6" w14:textId="77777777" w:rsidR="00C37FAD" w:rsidRPr="00645307" w:rsidRDefault="00C37FAD" w:rsidP="00876BD0">
            <w:r w:rsidRPr="00645307">
              <w:t>Venue Rental</w:t>
            </w:r>
          </w:p>
        </w:tc>
        <w:tc>
          <w:tcPr>
            <w:tcW w:w="0" w:type="auto"/>
            <w:hideMark/>
          </w:tcPr>
          <w:p w14:paraId="414F390D"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3,000</w:t>
            </w:r>
          </w:p>
        </w:tc>
      </w:tr>
      <w:tr w:rsidR="00C37FAD" w:rsidRPr="00645307" w14:paraId="353734ED"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6E0A77DC" w14:textId="77777777" w:rsidR="00C37FAD" w:rsidRPr="00645307" w:rsidRDefault="00C37FAD" w:rsidP="00876BD0">
            <w:r w:rsidRPr="00645307">
              <w:t>Catering</w:t>
            </w:r>
          </w:p>
        </w:tc>
        <w:tc>
          <w:tcPr>
            <w:tcW w:w="0" w:type="auto"/>
            <w:hideMark/>
          </w:tcPr>
          <w:p w14:paraId="22A52989"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2,000</w:t>
            </w:r>
          </w:p>
        </w:tc>
      </w:tr>
      <w:tr w:rsidR="00C37FAD" w:rsidRPr="00645307" w14:paraId="07A58CCC"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F63EDE" w14:textId="77777777" w:rsidR="00C37FAD" w:rsidRPr="00645307" w:rsidRDefault="00C37FAD" w:rsidP="00876BD0">
            <w:r w:rsidRPr="00645307">
              <w:t>Marketing &amp; Promotion</w:t>
            </w:r>
          </w:p>
        </w:tc>
        <w:tc>
          <w:tcPr>
            <w:tcW w:w="0" w:type="auto"/>
            <w:hideMark/>
          </w:tcPr>
          <w:p w14:paraId="7ED68B28"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1,500</w:t>
            </w:r>
          </w:p>
        </w:tc>
      </w:tr>
      <w:tr w:rsidR="00C37FAD" w:rsidRPr="00645307" w14:paraId="4F82892D"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75172CF9" w14:textId="77777777" w:rsidR="00C37FAD" w:rsidRPr="00645307" w:rsidRDefault="00C37FAD" w:rsidP="00876BD0">
            <w:r w:rsidRPr="00645307">
              <w:t>Accessibility Features</w:t>
            </w:r>
          </w:p>
        </w:tc>
        <w:tc>
          <w:tcPr>
            <w:tcW w:w="0" w:type="auto"/>
            <w:hideMark/>
          </w:tcPr>
          <w:p w14:paraId="15253582"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800</w:t>
            </w:r>
          </w:p>
        </w:tc>
      </w:tr>
      <w:tr w:rsidR="00C37FAD" w:rsidRPr="00645307" w14:paraId="2DB48F0F"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D57217" w14:textId="77777777" w:rsidR="00C37FAD" w:rsidRPr="00645307" w:rsidRDefault="00C37FAD" w:rsidP="00876BD0">
            <w:r w:rsidRPr="00645307">
              <w:t>Speaker &amp; Panel Honorariums</w:t>
            </w:r>
          </w:p>
        </w:tc>
        <w:tc>
          <w:tcPr>
            <w:tcW w:w="0" w:type="auto"/>
            <w:hideMark/>
          </w:tcPr>
          <w:p w14:paraId="6086C807"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1,200</w:t>
            </w:r>
          </w:p>
        </w:tc>
      </w:tr>
      <w:tr w:rsidR="00C37FAD" w:rsidRPr="00645307" w14:paraId="5A656557"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02E0F61D" w14:textId="77777777" w:rsidR="00C37FAD" w:rsidRPr="00645307" w:rsidRDefault="00C37FAD" w:rsidP="00876BD0">
            <w:r w:rsidRPr="00645307">
              <w:t>Staffing &amp; IT Support</w:t>
            </w:r>
          </w:p>
        </w:tc>
        <w:tc>
          <w:tcPr>
            <w:tcW w:w="0" w:type="auto"/>
            <w:hideMark/>
          </w:tcPr>
          <w:p w14:paraId="0B4E6AD7"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2,000</w:t>
            </w:r>
          </w:p>
        </w:tc>
      </w:tr>
      <w:tr w:rsidR="00C37FAD" w:rsidRPr="00645307" w14:paraId="6B706C99"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EDA404" w14:textId="77777777" w:rsidR="00C37FAD" w:rsidRPr="00645307" w:rsidRDefault="00C37FAD" w:rsidP="00876BD0">
            <w:r w:rsidRPr="00645307">
              <w:t>Miscellaneous</w:t>
            </w:r>
          </w:p>
        </w:tc>
        <w:tc>
          <w:tcPr>
            <w:tcW w:w="0" w:type="auto"/>
            <w:hideMark/>
          </w:tcPr>
          <w:p w14:paraId="7DBA342C"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1,500</w:t>
            </w:r>
          </w:p>
        </w:tc>
      </w:tr>
      <w:tr w:rsidR="00C37FAD" w:rsidRPr="00645307" w14:paraId="2C3D4820"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53032A15" w14:textId="77777777" w:rsidR="00C37FAD" w:rsidRPr="00645307" w:rsidRDefault="00C37FAD" w:rsidP="00876BD0">
            <w:r w:rsidRPr="00645307">
              <w:rPr>
                <w:rStyle w:val="Strong"/>
                <w:b/>
                <w:bCs/>
              </w:rPr>
              <w:t>Total Costs</w:t>
            </w:r>
          </w:p>
        </w:tc>
        <w:tc>
          <w:tcPr>
            <w:tcW w:w="0" w:type="auto"/>
            <w:hideMark/>
          </w:tcPr>
          <w:p w14:paraId="3B725540"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rStyle w:val="Strong"/>
              </w:rPr>
              <w:t>£12,000</w:t>
            </w:r>
          </w:p>
        </w:tc>
      </w:tr>
    </w:tbl>
    <w:p w14:paraId="4604BF3A" w14:textId="77777777" w:rsidR="00C37FAD" w:rsidRPr="00645307" w:rsidRDefault="00C37FAD" w:rsidP="00A86FFD">
      <w:pPr>
        <w:rPr>
          <w:b/>
          <w:bCs/>
        </w:rPr>
      </w:pPr>
      <w:r w:rsidRPr="00645307">
        <w:rPr>
          <w:b/>
          <w:bCs/>
        </w:rPr>
        <w:t xml:space="preserve">The event is financially feasible, breaking even at </w:t>
      </w:r>
      <w:r w:rsidRPr="00645307">
        <w:rPr>
          <w:rStyle w:val="Strong"/>
        </w:rPr>
        <w:t>£12,000</w:t>
      </w:r>
      <w:r w:rsidRPr="00645307">
        <w:rPr>
          <w:b/>
          <w:bCs/>
        </w:rPr>
        <w:t xml:space="preserve">, with funding from </w:t>
      </w:r>
      <w:r w:rsidRPr="00645307">
        <w:rPr>
          <w:rStyle w:val="Strong"/>
        </w:rPr>
        <w:t>ticket sales (£5,000) and corporate sponsorships (£7,000)</w:t>
      </w:r>
      <w:r w:rsidRPr="00645307">
        <w:rPr>
          <w:b/>
          <w:bCs/>
        </w:rPr>
        <w:t>.</w:t>
      </w:r>
    </w:p>
    <w:p w14:paraId="3F28F879" w14:textId="77777777" w:rsidR="00C37FAD" w:rsidRPr="00645307" w:rsidRDefault="00C37FAD" w:rsidP="00A86FFD">
      <w:pPr>
        <w:rPr>
          <w:b/>
          <w:bCs/>
        </w:rPr>
      </w:pPr>
      <w:r w:rsidRPr="00645307">
        <w:rPr>
          <w:b/>
          <w:bCs/>
        </w:rPr>
        <w:t xml:space="preserve">This comprehensive </w:t>
      </w:r>
      <w:r w:rsidRPr="00645307">
        <w:rPr>
          <w:rStyle w:val="Strong"/>
        </w:rPr>
        <w:t>event management strategy ensures operational efficiency, accessibility compliance, and financial viability</w:t>
      </w:r>
      <w:r w:rsidRPr="00645307">
        <w:rPr>
          <w:b/>
          <w:bCs/>
        </w:rPr>
        <w:t xml:space="preserve">, aligning with best practices in </w:t>
      </w:r>
      <w:r w:rsidRPr="00645307">
        <w:rPr>
          <w:rStyle w:val="Strong"/>
        </w:rPr>
        <w:t>international event planning</w:t>
      </w:r>
      <w:r w:rsidRPr="00645307">
        <w:rPr>
          <w:b/>
          <w:bCs/>
        </w:rPr>
        <w:t xml:space="preserve"> (Getz &amp; Page, 2019).</w:t>
      </w:r>
    </w:p>
    <w:p w14:paraId="21D12315" w14:textId="77777777" w:rsidR="00C37FAD" w:rsidRPr="00645307" w:rsidRDefault="00C37FAD" w:rsidP="00C37FAD">
      <w:pPr>
        <w:pStyle w:val="Heading1"/>
        <w:rPr>
          <w:b/>
          <w:bCs/>
          <w:color w:val="auto"/>
          <w:sz w:val="27"/>
        </w:rPr>
      </w:pPr>
      <w:bookmarkStart w:id="13" w:name="_Toc190445828"/>
      <w:r w:rsidRPr="00645307">
        <w:rPr>
          <w:rStyle w:val="Strong"/>
        </w:rPr>
        <w:t>6. Financial Planning &amp; Budget</w:t>
      </w:r>
      <w:bookmarkEnd w:id="13"/>
    </w:p>
    <w:p w14:paraId="6F3BB065" w14:textId="77777777" w:rsidR="00C37FAD" w:rsidRPr="00645307" w:rsidRDefault="00C37FAD" w:rsidP="00A86FFD">
      <w:pPr>
        <w:rPr>
          <w:b/>
          <w:bCs/>
        </w:rPr>
      </w:pPr>
      <w:r w:rsidRPr="00645307">
        <w:rPr>
          <w:b/>
          <w:bCs/>
        </w:rPr>
        <w:t xml:space="preserve">Financial planning is crucial to ensuring the </w:t>
      </w:r>
      <w:r w:rsidRPr="00645307">
        <w:rPr>
          <w:rStyle w:val="Strong"/>
        </w:rPr>
        <w:t>Inclusive Industry Summit 2025</w:t>
      </w:r>
      <w:r w:rsidRPr="00645307">
        <w:rPr>
          <w:b/>
          <w:bCs/>
        </w:rPr>
        <w:t xml:space="preserve"> remains both impactful and financially viable. The event operates on a </w:t>
      </w:r>
      <w:r w:rsidRPr="00645307">
        <w:rPr>
          <w:rStyle w:val="Strong"/>
        </w:rPr>
        <w:t>break-even model</w:t>
      </w:r>
      <w:r w:rsidRPr="00645307">
        <w:rPr>
          <w:b/>
          <w:bCs/>
        </w:rPr>
        <w:t xml:space="preserve">, with revenue sources primarily from </w:t>
      </w:r>
      <w:r w:rsidRPr="00645307">
        <w:rPr>
          <w:rStyle w:val="Strong"/>
        </w:rPr>
        <w:t>ticket sales and corporate sponsorships</w:t>
      </w:r>
      <w:r w:rsidRPr="00645307">
        <w:rPr>
          <w:b/>
          <w:bCs/>
        </w:rPr>
        <w:t>.</w:t>
      </w:r>
    </w:p>
    <w:p w14:paraId="5FEB15BD" w14:textId="77777777" w:rsidR="00C37FAD" w:rsidRPr="00645307" w:rsidRDefault="00C37FAD" w:rsidP="00A86FFD">
      <w:pPr>
        <w:rPr>
          <w:b/>
          <w:bCs/>
        </w:rPr>
      </w:pPr>
      <w:r w:rsidRPr="00645307">
        <w:rPr>
          <w:b/>
          <w:bCs/>
        </w:rPr>
        <w:t xml:space="preserve">The ticket price has been set at </w:t>
      </w:r>
      <w:r w:rsidRPr="00645307">
        <w:rPr>
          <w:rStyle w:val="Strong"/>
        </w:rPr>
        <w:t>£50 per attendee</w:t>
      </w:r>
      <w:r w:rsidRPr="00645307">
        <w:rPr>
          <w:b/>
          <w:bCs/>
        </w:rPr>
        <w:t xml:space="preserve">, ensuring affordability while covering essential costs. Additionally, </w:t>
      </w:r>
      <w:r w:rsidRPr="00645307">
        <w:rPr>
          <w:rStyle w:val="Strong"/>
        </w:rPr>
        <w:t>an early bird discount (£30 per ticket before January 20th, 2025)</w:t>
      </w:r>
      <w:r w:rsidRPr="00645307">
        <w:rPr>
          <w:b/>
          <w:bCs/>
        </w:rPr>
        <w:t xml:space="preserve"> encourages early registrations. Corporate sponsorships from </w:t>
      </w:r>
      <w:r w:rsidRPr="00645307">
        <w:rPr>
          <w:rStyle w:val="Strong"/>
        </w:rPr>
        <w:t>Microsoft, Barclays, and John Lewis</w:t>
      </w:r>
      <w:r w:rsidRPr="00645307">
        <w:rPr>
          <w:b/>
          <w:bCs/>
        </w:rPr>
        <w:t xml:space="preserve"> provide additional financial support, aligning with their ongoing </w:t>
      </w:r>
      <w:r w:rsidRPr="00645307">
        <w:rPr>
          <w:b/>
          <w:bCs/>
        </w:rPr>
        <w:lastRenderedPageBreak/>
        <w:t xml:space="preserve">commitment to </w:t>
      </w:r>
      <w:r w:rsidRPr="00645307">
        <w:rPr>
          <w:rStyle w:val="Strong"/>
        </w:rPr>
        <w:t>corporate social responsibility (CSR) and diversity initiatives</w:t>
      </w:r>
      <w:r w:rsidR="00876BD0" w:rsidRPr="00645307">
        <w:rPr>
          <w:b/>
          <w:bCs/>
        </w:rPr>
        <w:t xml:space="preserve"> (Jeannie Hahm, 2022).</w:t>
      </w:r>
    </w:p>
    <w:p w14:paraId="58ADE806" w14:textId="77777777" w:rsidR="00C37FAD" w:rsidRPr="00645307" w:rsidRDefault="00C37FAD" w:rsidP="00A86FFD">
      <w:pPr>
        <w:rPr>
          <w:b/>
          <w:bCs/>
        </w:rPr>
      </w:pPr>
      <w:r w:rsidRPr="00645307">
        <w:rPr>
          <w:b/>
          <w:bCs/>
        </w:rPr>
        <w:t>A detailed breakdown of projected costs and revenues ensures transparency and financial feasibility:</w:t>
      </w:r>
    </w:p>
    <w:tbl>
      <w:tblPr>
        <w:tblStyle w:val="PlainTable11"/>
        <w:tblW w:w="0" w:type="auto"/>
        <w:tblLook w:val="04A0" w:firstRow="1" w:lastRow="0" w:firstColumn="1" w:lastColumn="0" w:noHBand="0" w:noVBand="1"/>
      </w:tblPr>
      <w:tblGrid>
        <w:gridCol w:w="4399"/>
        <w:gridCol w:w="1881"/>
        <w:gridCol w:w="2963"/>
      </w:tblGrid>
      <w:tr w:rsidR="00C37FAD" w:rsidRPr="00645307" w14:paraId="0E5164D3" w14:textId="77777777" w:rsidTr="00876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AB0B65" w14:textId="77777777" w:rsidR="00C37FAD" w:rsidRPr="00645307" w:rsidRDefault="00C37FAD" w:rsidP="00876BD0">
            <w:r w:rsidRPr="00645307">
              <w:rPr>
                <w:rStyle w:val="Strong"/>
                <w:b/>
                <w:bCs/>
              </w:rPr>
              <w:t>Category</w:t>
            </w:r>
          </w:p>
        </w:tc>
        <w:tc>
          <w:tcPr>
            <w:tcW w:w="0" w:type="auto"/>
            <w:hideMark/>
          </w:tcPr>
          <w:p w14:paraId="16E0D3AC"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Estimated Cost (£)</w:t>
            </w:r>
          </w:p>
        </w:tc>
        <w:tc>
          <w:tcPr>
            <w:tcW w:w="0" w:type="auto"/>
            <w:hideMark/>
          </w:tcPr>
          <w:p w14:paraId="4A2526E1"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Revenue Sources (£)</w:t>
            </w:r>
          </w:p>
        </w:tc>
      </w:tr>
      <w:tr w:rsidR="00C37FAD" w:rsidRPr="00645307" w14:paraId="7AB2C65B"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95B962" w14:textId="77777777" w:rsidR="00C37FAD" w:rsidRPr="00645307" w:rsidRDefault="00C37FAD" w:rsidP="00876BD0">
            <w:r w:rsidRPr="00645307">
              <w:t>Venue Rental</w:t>
            </w:r>
          </w:p>
        </w:tc>
        <w:tc>
          <w:tcPr>
            <w:tcW w:w="0" w:type="auto"/>
            <w:hideMark/>
          </w:tcPr>
          <w:p w14:paraId="01F5D06D"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3,000</w:t>
            </w:r>
          </w:p>
        </w:tc>
        <w:tc>
          <w:tcPr>
            <w:tcW w:w="0" w:type="auto"/>
            <w:hideMark/>
          </w:tcPr>
          <w:p w14:paraId="4E49A7AF"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Ticket Sales (100 x £50) = 5,000</w:t>
            </w:r>
          </w:p>
        </w:tc>
      </w:tr>
      <w:tr w:rsidR="00C37FAD" w:rsidRPr="00645307" w14:paraId="4A822EA4"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3770837A" w14:textId="77777777" w:rsidR="00C37FAD" w:rsidRPr="00645307" w:rsidRDefault="00C37FAD" w:rsidP="00876BD0">
            <w:r w:rsidRPr="00645307">
              <w:t>Catering</w:t>
            </w:r>
          </w:p>
        </w:tc>
        <w:tc>
          <w:tcPr>
            <w:tcW w:w="0" w:type="auto"/>
            <w:hideMark/>
          </w:tcPr>
          <w:p w14:paraId="7270A0E1"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2,000</w:t>
            </w:r>
          </w:p>
        </w:tc>
        <w:tc>
          <w:tcPr>
            <w:tcW w:w="0" w:type="auto"/>
            <w:hideMark/>
          </w:tcPr>
          <w:p w14:paraId="65D8D577"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Corporate Sponsorships = 7,000</w:t>
            </w:r>
          </w:p>
        </w:tc>
      </w:tr>
      <w:tr w:rsidR="00C37FAD" w:rsidRPr="00645307" w14:paraId="1494C9E4"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441F71" w14:textId="77777777" w:rsidR="00C37FAD" w:rsidRPr="00645307" w:rsidRDefault="00C37FAD" w:rsidP="00876BD0">
            <w:r w:rsidRPr="00645307">
              <w:t>Marketing &amp; Promotion</w:t>
            </w:r>
          </w:p>
        </w:tc>
        <w:tc>
          <w:tcPr>
            <w:tcW w:w="0" w:type="auto"/>
            <w:hideMark/>
          </w:tcPr>
          <w:p w14:paraId="73773865"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1,500</w:t>
            </w:r>
          </w:p>
        </w:tc>
        <w:tc>
          <w:tcPr>
            <w:tcW w:w="0" w:type="auto"/>
            <w:hideMark/>
          </w:tcPr>
          <w:p w14:paraId="3FBB6EC1"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rStyle w:val="Strong"/>
              </w:rPr>
              <w:t>Total Revenue: 12,000</w:t>
            </w:r>
          </w:p>
        </w:tc>
      </w:tr>
      <w:tr w:rsidR="00C37FAD" w:rsidRPr="00645307" w14:paraId="6EBD67AE"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2B11F942" w14:textId="77777777" w:rsidR="00C37FAD" w:rsidRPr="00645307" w:rsidRDefault="00C37FAD" w:rsidP="00876BD0">
            <w:r w:rsidRPr="00645307">
              <w:t>Accessibility Features (Captioning, Sign Language)</w:t>
            </w:r>
          </w:p>
        </w:tc>
        <w:tc>
          <w:tcPr>
            <w:tcW w:w="0" w:type="auto"/>
            <w:hideMark/>
          </w:tcPr>
          <w:p w14:paraId="6B94331D"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800</w:t>
            </w:r>
          </w:p>
        </w:tc>
        <w:tc>
          <w:tcPr>
            <w:tcW w:w="0" w:type="auto"/>
            <w:hideMark/>
          </w:tcPr>
          <w:p w14:paraId="2F79CD15"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p>
        </w:tc>
      </w:tr>
      <w:tr w:rsidR="00C37FAD" w:rsidRPr="00645307" w14:paraId="5F4F31A9"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3F823B" w14:textId="77777777" w:rsidR="00C37FAD" w:rsidRPr="00645307" w:rsidRDefault="00C37FAD" w:rsidP="00876BD0">
            <w:pPr>
              <w:rPr>
                <w:szCs w:val="24"/>
              </w:rPr>
            </w:pPr>
            <w:r w:rsidRPr="00645307">
              <w:t>Speaker Honorariums</w:t>
            </w:r>
          </w:p>
        </w:tc>
        <w:tc>
          <w:tcPr>
            <w:tcW w:w="0" w:type="auto"/>
            <w:hideMark/>
          </w:tcPr>
          <w:p w14:paraId="667413BB"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1,200</w:t>
            </w:r>
          </w:p>
        </w:tc>
        <w:tc>
          <w:tcPr>
            <w:tcW w:w="0" w:type="auto"/>
            <w:hideMark/>
          </w:tcPr>
          <w:p w14:paraId="0E25E858"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p>
        </w:tc>
      </w:tr>
      <w:tr w:rsidR="00C37FAD" w:rsidRPr="00645307" w14:paraId="47D77866"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7C311B59" w14:textId="77777777" w:rsidR="00C37FAD" w:rsidRPr="00645307" w:rsidRDefault="00C37FAD" w:rsidP="00876BD0">
            <w:pPr>
              <w:rPr>
                <w:szCs w:val="24"/>
              </w:rPr>
            </w:pPr>
            <w:r w:rsidRPr="00645307">
              <w:t>Staffing &amp; IT Support</w:t>
            </w:r>
          </w:p>
        </w:tc>
        <w:tc>
          <w:tcPr>
            <w:tcW w:w="0" w:type="auto"/>
            <w:hideMark/>
          </w:tcPr>
          <w:p w14:paraId="02F32850"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2,000</w:t>
            </w:r>
          </w:p>
        </w:tc>
        <w:tc>
          <w:tcPr>
            <w:tcW w:w="0" w:type="auto"/>
            <w:hideMark/>
          </w:tcPr>
          <w:p w14:paraId="455E25A8"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p>
        </w:tc>
      </w:tr>
      <w:tr w:rsidR="00C37FAD" w:rsidRPr="00645307" w14:paraId="6EC1F696"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2ADC8" w14:textId="77777777" w:rsidR="00C37FAD" w:rsidRPr="00645307" w:rsidRDefault="00C37FAD" w:rsidP="00876BD0">
            <w:pPr>
              <w:rPr>
                <w:szCs w:val="24"/>
              </w:rPr>
            </w:pPr>
            <w:r w:rsidRPr="00645307">
              <w:t>Miscellaneous &amp; Contingency</w:t>
            </w:r>
          </w:p>
        </w:tc>
        <w:tc>
          <w:tcPr>
            <w:tcW w:w="0" w:type="auto"/>
            <w:hideMark/>
          </w:tcPr>
          <w:p w14:paraId="2341AB7F"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1,500</w:t>
            </w:r>
          </w:p>
        </w:tc>
        <w:tc>
          <w:tcPr>
            <w:tcW w:w="0" w:type="auto"/>
            <w:hideMark/>
          </w:tcPr>
          <w:p w14:paraId="295CF8CF"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p>
        </w:tc>
      </w:tr>
      <w:tr w:rsidR="00C37FAD" w:rsidRPr="00645307" w14:paraId="458EF7CC"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221DCD15" w14:textId="77777777" w:rsidR="00C37FAD" w:rsidRPr="00645307" w:rsidRDefault="00C37FAD" w:rsidP="00876BD0">
            <w:pPr>
              <w:rPr>
                <w:szCs w:val="24"/>
              </w:rPr>
            </w:pPr>
            <w:r w:rsidRPr="00645307">
              <w:rPr>
                <w:rStyle w:val="Strong"/>
                <w:b/>
                <w:bCs/>
              </w:rPr>
              <w:t>Total Costs:</w:t>
            </w:r>
          </w:p>
        </w:tc>
        <w:tc>
          <w:tcPr>
            <w:tcW w:w="0" w:type="auto"/>
            <w:hideMark/>
          </w:tcPr>
          <w:p w14:paraId="6C516A61"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rStyle w:val="Strong"/>
              </w:rPr>
              <w:t>12,000</w:t>
            </w:r>
          </w:p>
        </w:tc>
        <w:tc>
          <w:tcPr>
            <w:tcW w:w="0" w:type="auto"/>
            <w:hideMark/>
          </w:tcPr>
          <w:p w14:paraId="0A6AFD95"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rStyle w:val="Strong"/>
              </w:rPr>
              <w:t>Total Revenue: 12,000</w:t>
            </w:r>
          </w:p>
        </w:tc>
      </w:tr>
    </w:tbl>
    <w:p w14:paraId="18C52F91" w14:textId="77777777" w:rsidR="00876BD0" w:rsidRPr="00645307" w:rsidRDefault="00876BD0" w:rsidP="00A86FFD">
      <w:pPr>
        <w:rPr>
          <w:b/>
          <w:bCs/>
        </w:rPr>
      </w:pPr>
    </w:p>
    <w:p w14:paraId="5FBE9B13" w14:textId="77777777" w:rsidR="00C37FAD" w:rsidRPr="00645307" w:rsidRDefault="00C37FAD" w:rsidP="00A86FFD">
      <w:pPr>
        <w:rPr>
          <w:b/>
          <w:bCs/>
        </w:rPr>
      </w:pPr>
      <w:r w:rsidRPr="00645307">
        <w:rPr>
          <w:b/>
          <w:bCs/>
        </w:rPr>
        <w:t xml:space="preserve">The budget ensures the event </w:t>
      </w:r>
      <w:r w:rsidRPr="00645307">
        <w:rPr>
          <w:rStyle w:val="Strong"/>
        </w:rPr>
        <w:t>remains financially sustainable</w:t>
      </w:r>
      <w:r w:rsidRPr="00645307">
        <w:rPr>
          <w:b/>
          <w:bCs/>
        </w:rPr>
        <w:t xml:space="preserve">, allowing businesses to participate at a </w:t>
      </w:r>
      <w:r w:rsidRPr="00645307">
        <w:rPr>
          <w:rStyle w:val="Strong"/>
        </w:rPr>
        <w:t>reasonable cost</w:t>
      </w:r>
      <w:r w:rsidRPr="00645307">
        <w:rPr>
          <w:b/>
          <w:bCs/>
        </w:rPr>
        <w:t xml:space="preserve"> while covering </w:t>
      </w:r>
      <w:r w:rsidRPr="00645307">
        <w:rPr>
          <w:rStyle w:val="Strong"/>
        </w:rPr>
        <w:t>accessibility and engagement needs</w:t>
      </w:r>
      <w:r w:rsidRPr="00645307">
        <w:rPr>
          <w:b/>
          <w:bCs/>
        </w:rPr>
        <w:t xml:space="preserve"> (Fox, 2014).</w:t>
      </w:r>
    </w:p>
    <w:p w14:paraId="2E501A18" w14:textId="77777777" w:rsidR="00C37FAD" w:rsidRPr="00645307" w:rsidRDefault="00C37FAD" w:rsidP="00C37FAD">
      <w:pPr>
        <w:rPr>
          <w:b/>
          <w:bCs/>
        </w:rPr>
      </w:pPr>
    </w:p>
    <w:p w14:paraId="5205DDAA" w14:textId="77777777" w:rsidR="00C37FAD" w:rsidRPr="00645307" w:rsidRDefault="00C37FAD" w:rsidP="00C37FAD">
      <w:pPr>
        <w:pStyle w:val="Heading1"/>
        <w:rPr>
          <w:b/>
          <w:bCs/>
        </w:rPr>
      </w:pPr>
      <w:bookmarkStart w:id="14" w:name="_Toc190445829"/>
      <w:r w:rsidRPr="00645307">
        <w:rPr>
          <w:rStyle w:val="Strong"/>
        </w:rPr>
        <w:t>7. Social Media &amp; Marketing Strategy</w:t>
      </w:r>
      <w:bookmarkEnd w:id="14"/>
      <w:r w:rsidRPr="00645307">
        <w:rPr>
          <w:rStyle w:val="Strong"/>
        </w:rPr>
        <w:t xml:space="preserve"> </w:t>
      </w:r>
    </w:p>
    <w:p w14:paraId="46159F85" w14:textId="77777777" w:rsidR="00C37FAD" w:rsidRPr="00645307" w:rsidRDefault="00876BD0" w:rsidP="00876BD0">
      <w:pPr>
        <w:pStyle w:val="Heading2"/>
        <w:rPr>
          <w:b/>
          <w:bCs/>
        </w:rPr>
      </w:pPr>
      <w:bookmarkStart w:id="15" w:name="_Toc190445830"/>
      <w:r w:rsidRPr="00645307">
        <w:rPr>
          <w:rStyle w:val="Strong"/>
        </w:rPr>
        <w:t xml:space="preserve">7.1 </w:t>
      </w:r>
      <w:r w:rsidR="00C37FAD" w:rsidRPr="00645307">
        <w:rPr>
          <w:rStyle w:val="Strong"/>
        </w:rPr>
        <w:t>Marketing Approach &amp; Social Media Selection</w:t>
      </w:r>
      <w:bookmarkEnd w:id="15"/>
    </w:p>
    <w:p w14:paraId="46958636" w14:textId="77777777" w:rsidR="00C37FAD" w:rsidRPr="00645307" w:rsidRDefault="00C37FAD" w:rsidP="00A86FFD">
      <w:pPr>
        <w:rPr>
          <w:b/>
          <w:bCs/>
        </w:rPr>
      </w:pPr>
      <w:r w:rsidRPr="00645307">
        <w:rPr>
          <w:b/>
          <w:bCs/>
        </w:rPr>
        <w:t xml:space="preserve">Social media plays a vital role in event marketing, enabling broad reach, targeted promotions, and real-time engagement. The summit's marketing strategy leverages </w:t>
      </w:r>
      <w:r w:rsidRPr="00645307">
        <w:rPr>
          <w:rStyle w:val="Strong"/>
        </w:rPr>
        <w:t>LinkedIn, Twitter (X), and Instagram</w:t>
      </w:r>
      <w:r w:rsidRPr="00645307">
        <w:rPr>
          <w:b/>
          <w:bCs/>
        </w:rPr>
        <w:t xml:space="preserve">, selected based on </w:t>
      </w:r>
      <w:r w:rsidRPr="00645307">
        <w:rPr>
          <w:rStyle w:val="Strong"/>
        </w:rPr>
        <w:t>industry engagement trends</w:t>
      </w:r>
      <w:r w:rsidRPr="00645307">
        <w:rPr>
          <w:b/>
          <w:bCs/>
        </w:rPr>
        <w:t xml:space="preserve"> and </w:t>
      </w:r>
      <w:r w:rsidRPr="00645307">
        <w:rPr>
          <w:rStyle w:val="Strong"/>
        </w:rPr>
        <w:t>previously successful campaigns by business-focused events</w:t>
      </w:r>
      <w:r w:rsidR="00876BD0" w:rsidRPr="00645307">
        <w:rPr>
          <w:rStyle w:val="Strong"/>
        </w:rPr>
        <w:t xml:space="preserve"> (Coetzee, 2023)</w:t>
      </w:r>
      <w:r w:rsidRPr="00645307">
        <w:rPr>
          <w:b/>
          <w:bCs/>
        </w:rPr>
        <w:t>.</w:t>
      </w:r>
    </w:p>
    <w:p w14:paraId="714A97BC" w14:textId="77777777" w:rsidR="00C37FAD" w:rsidRPr="00645307" w:rsidRDefault="00C37FAD" w:rsidP="00A86FFD">
      <w:pPr>
        <w:pStyle w:val="ListParagraph"/>
        <w:numPr>
          <w:ilvl w:val="0"/>
          <w:numId w:val="18"/>
        </w:numPr>
        <w:rPr>
          <w:b/>
          <w:bCs/>
        </w:rPr>
      </w:pPr>
      <w:r w:rsidRPr="00645307">
        <w:rPr>
          <w:rStyle w:val="Strong"/>
        </w:rPr>
        <w:t>LinkedIn</w:t>
      </w:r>
      <w:r w:rsidRPr="00645307">
        <w:rPr>
          <w:b/>
          <w:bCs/>
        </w:rPr>
        <w:t xml:space="preserve"> is the </w:t>
      </w:r>
      <w:r w:rsidRPr="00645307">
        <w:rPr>
          <w:rStyle w:val="Strong"/>
        </w:rPr>
        <w:t>primary platform</w:t>
      </w:r>
      <w:r w:rsidRPr="00645307">
        <w:rPr>
          <w:b/>
          <w:bCs/>
        </w:rPr>
        <w:t xml:space="preserve"> due to its </w:t>
      </w:r>
      <w:r w:rsidRPr="00645307">
        <w:rPr>
          <w:rStyle w:val="Strong"/>
        </w:rPr>
        <w:t>professional audience</w:t>
      </w:r>
      <w:r w:rsidRPr="00645307">
        <w:rPr>
          <w:b/>
          <w:bCs/>
        </w:rPr>
        <w:t xml:space="preserve">. It facilitates direct outreach to HR managers, corporate leaders, and policymakers. A </w:t>
      </w:r>
      <w:r w:rsidRPr="00645307">
        <w:rPr>
          <w:rStyle w:val="Strong"/>
        </w:rPr>
        <w:lastRenderedPageBreak/>
        <w:t>sponsored LinkedIn campaign</w:t>
      </w:r>
      <w:r w:rsidRPr="00645307">
        <w:rPr>
          <w:b/>
          <w:bCs/>
        </w:rPr>
        <w:t xml:space="preserve"> with a budget of </w:t>
      </w:r>
      <w:r w:rsidRPr="00645307">
        <w:rPr>
          <w:rStyle w:val="Strong"/>
        </w:rPr>
        <w:t>£300</w:t>
      </w:r>
      <w:r w:rsidRPr="00645307">
        <w:rPr>
          <w:b/>
          <w:bCs/>
        </w:rPr>
        <w:t xml:space="preserve"> is expected to reach </w:t>
      </w:r>
      <w:r w:rsidRPr="00645307">
        <w:rPr>
          <w:rStyle w:val="Strong"/>
        </w:rPr>
        <w:t>over 50,000 professionals</w:t>
      </w:r>
      <w:r w:rsidRPr="00645307">
        <w:rPr>
          <w:b/>
          <w:bCs/>
        </w:rPr>
        <w:t xml:space="preserve"> (Business Disability Forum, 2024).</w:t>
      </w:r>
    </w:p>
    <w:p w14:paraId="55AC0A7F" w14:textId="77777777" w:rsidR="00C37FAD" w:rsidRPr="00645307" w:rsidRDefault="00C37FAD" w:rsidP="00A86FFD">
      <w:pPr>
        <w:pStyle w:val="ListParagraph"/>
        <w:numPr>
          <w:ilvl w:val="0"/>
          <w:numId w:val="18"/>
        </w:numPr>
        <w:rPr>
          <w:b/>
          <w:bCs/>
        </w:rPr>
      </w:pPr>
      <w:r w:rsidRPr="00645307">
        <w:rPr>
          <w:rStyle w:val="Strong"/>
        </w:rPr>
        <w:t>Twitter (X)</w:t>
      </w:r>
      <w:r w:rsidRPr="00645307">
        <w:rPr>
          <w:b/>
          <w:bCs/>
        </w:rPr>
        <w:t xml:space="preserve"> is useful for </w:t>
      </w:r>
      <w:r w:rsidRPr="00645307">
        <w:rPr>
          <w:rStyle w:val="Strong"/>
        </w:rPr>
        <w:t>live event updates, speaker announcements, and interactive discussions</w:t>
      </w:r>
      <w:r w:rsidRPr="00645307">
        <w:rPr>
          <w:b/>
          <w:bCs/>
        </w:rPr>
        <w:t xml:space="preserve"> through hashtags like </w:t>
      </w:r>
      <w:r w:rsidRPr="00645307">
        <w:rPr>
          <w:rStyle w:val="Strong"/>
        </w:rPr>
        <w:t>#InclusiveSummit2025</w:t>
      </w:r>
      <w:r w:rsidRPr="00645307">
        <w:rPr>
          <w:b/>
          <w:bCs/>
        </w:rPr>
        <w:t>.</w:t>
      </w:r>
    </w:p>
    <w:p w14:paraId="441B8613" w14:textId="77777777" w:rsidR="00C37FAD" w:rsidRPr="00645307" w:rsidRDefault="00C37FAD" w:rsidP="00A86FFD">
      <w:pPr>
        <w:pStyle w:val="ListParagraph"/>
        <w:numPr>
          <w:ilvl w:val="0"/>
          <w:numId w:val="18"/>
        </w:numPr>
        <w:rPr>
          <w:b/>
          <w:bCs/>
        </w:rPr>
      </w:pPr>
      <w:r w:rsidRPr="00645307">
        <w:rPr>
          <w:rStyle w:val="Strong"/>
        </w:rPr>
        <w:t>Instagram</w:t>
      </w:r>
      <w:r w:rsidRPr="00645307">
        <w:rPr>
          <w:b/>
          <w:bCs/>
        </w:rPr>
        <w:t xml:space="preserve"> attracts </w:t>
      </w:r>
      <w:r w:rsidRPr="00645307">
        <w:rPr>
          <w:rStyle w:val="Strong"/>
        </w:rPr>
        <w:t>younger professionals and D&amp;I advocates</w:t>
      </w:r>
      <w:r w:rsidRPr="00645307">
        <w:rPr>
          <w:b/>
          <w:bCs/>
        </w:rPr>
        <w:t xml:space="preserve">, using </w:t>
      </w:r>
      <w:r w:rsidRPr="00645307">
        <w:rPr>
          <w:rStyle w:val="Strong"/>
        </w:rPr>
        <w:t>visual content</w:t>
      </w:r>
      <w:r w:rsidRPr="00645307">
        <w:rPr>
          <w:b/>
          <w:bCs/>
        </w:rPr>
        <w:t xml:space="preserve"> such as </w:t>
      </w:r>
      <w:r w:rsidRPr="00645307">
        <w:rPr>
          <w:rStyle w:val="Strong"/>
        </w:rPr>
        <w:t>speaker interviews, behind-the-scenes planning, and event day highlights</w:t>
      </w:r>
      <w:r w:rsidRPr="00645307">
        <w:rPr>
          <w:b/>
          <w:bCs/>
        </w:rPr>
        <w:t>.</w:t>
      </w:r>
    </w:p>
    <w:p w14:paraId="6EF35BDE" w14:textId="77777777" w:rsidR="00C37FAD" w:rsidRPr="00645307" w:rsidRDefault="00876BD0" w:rsidP="00876BD0">
      <w:pPr>
        <w:pStyle w:val="Heading2"/>
        <w:rPr>
          <w:b/>
          <w:bCs/>
        </w:rPr>
      </w:pPr>
      <w:bookmarkStart w:id="16" w:name="_Toc190445831"/>
      <w:r w:rsidRPr="00645307">
        <w:rPr>
          <w:rStyle w:val="Strong"/>
        </w:rPr>
        <w:t xml:space="preserve">7.2 </w:t>
      </w:r>
      <w:r w:rsidR="00C37FAD" w:rsidRPr="00645307">
        <w:rPr>
          <w:rStyle w:val="Strong"/>
        </w:rPr>
        <w:t>Why This Strategy is Effective</w:t>
      </w:r>
      <w:bookmarkEnd w:id="16"/>
    </w:p>
    <w:p w14:paraId="0918531B" w14:textId="77777777" w:rsidR="00C37FAD" w:rsidRPr="00645307" w:rsidRDefault="00C37FAD" w:rsidP="00A86FFD">
      <w:pPr>
        <w:rPr>
          <w:b/>
          <w:bCs/>
        </w:rPr>
      </w:pPr>
      <w:r w:rsidRPr="00645307">
        <w:rPr>
          <w:b/>
          <w:bCs/>
        </w:rPr>
        <w:t xml:space="preserve">According to recent event marketing statistics, </w:t>
      </w:r>
      <w:r w:rsidRPr="00645307">
        <w:rPr>
          <w:rStyle w:val="Strong"/>
        </w:rPr>
        <w:t>75% of professionals rely on LinkedIn for industry events</w:t>
      </w:r>
      <w:r w:rsidRPr="00645307">
        <w:rPr>
          <w:b/>
          <w:bCs/>
        </w:rPr>
        <w:t xml:space="preserve">, and </w:t>
      </w:r>
      <w:r w:rsidRPr="00645307">
        <w:rPr>
          <w:rStyle w:val="Strong"/>
        </w:rPr>
        <w:t>68% of users engage more with events that provide interactive Twitter threads</w:t>
      </w:r>
      <w:r w:rsidRPr="00645307">
        <w:rPr>
          <w:b/>
          <w:bCs/>
        </w:rPr>
        <w:t xml:space="preserve"> (Getz &amp; Page, 2019). The summit's </w:t>
      </w:r>
      <w:r w:rsidRPr="00645307">
        <w:rPr>
          <w:rStyle w:val="Strong"/>
        </w:rPr>
        <w:t>early bird discount promotion on Instagram</w:t>
      </w:r>
      <w:r w:rsidRPr="00645307">
        <w:rPr>
          <w:b/>
          <w:bCs/>
        </w:rPr>
        <w:t xml:space="preserve"> aims to boost </w:t>
      </w:r>
      <w:r w:rsidRPr="00645307">
        <w:rPr>
          <w:rStyle w:val="Strong"/>
        </w:rPr>
        <w:t>early registrations</w:t>
      </w:r>
      <w:r w:rsidRPr="00645307">
        <w:rPr>
          <w:b/>
          <w:bCs/>
        </w:rPr>
        <w:t xml:space="preserve">, while </w:t>
      </w:r>
      <w:r w:rsidRPr="00645307">
        <w:rPr>
          <w:rStyle w:val="Strong"/>
        </w:rPr>
        <w:t>LinkedIn articles and guest posts from speakers</w:t>
      </w:r>
      <w:r w:rsidRPr="00645307">
        <w:rPr>
          <w:b/>
          <w:bCs/>
        </w:rPr>
        <w:t xml:space="preserve"> increase engagement.</w:t>
      </w:r>
    </w:p>
    <w:p w14:paraId="0538E53D" w14:textId="77777777" w:rsidR="00C37FAD" w:rsidRPr="00645307" w:rsidRDefault="00876BD0" w:rsidP="00876BD0">
      <w:pPr>
        <w:pStyle w:val="Heading2"/>
        <w:rPr>
          <w:b/>
          <w:bCs/>
        </w:rPr>
      </w:pPr>
      <w:bookmarkStart w:id="17" w:name="_Toc190445832"/>
      <w:r w:rsidRPr="00645307">
        <w:rPr>
          <w:rStyle w:val="Strong"/>
        </w:rPr>
        <w:t xml:space="preserve">7.3 </w:t>
      </w:r>
      <w:r w:rsidR="00C37FAD" w:rsidRPr="00645307">
        <w:rPr>
          <w:rStyle w:val="Strong"/>
        </w:rPr>
        <w:t>Target Demographics &amp; Gender Analysis</w:t>
      </w:r>
      <w:bookmarkEnd w:id="17"/>
    </w:p>
    <w:p w14:paraId="72BF1200" w14:textId="77777777" w:rsidR="00C37FAD" w:rsidRPr="00645307" w:rsidRDefault="00C37FAD" w:rsidP="00A86FFD">
      <w:pPr>
        <w:rPr>
          <w:b/>
          <w:bCs/>
        </w:rPr>
      </w:pPr>
      <w:r w:rsidRPr="00645307">
        <w:rPr>
          <w:b/>
          <w:bCs/>
        </w:rPr>
        <w:t xml:space="preserve">Data suggests that </w:t>
      </w:r>
      <w:r w:rsidRPr="00645307">
        <w:rPr>
          <w:rStyle w:val="Strong"/>
        </w:rPr>
        <w:t>HR and D&amp;I roles</w:t>
      </w:r>
      <w:r w:rsidRPr="00645307">
        <w:rPr>
          <w:b/>
          <w:bCs/>
        </w:rPr>
        <w:t xml:space="preserve"> are occupied by </w:t>
      </w:r>
      <w:r w:rsidRPr="00645307">
        <w:rPr>
          <w:rStyle w:val="Strong"/>
        </w:rPr>
        <w:t>a higher percentage of women</w:t>
      </w:r>
      <w:r w:rsidRPr="00645307">
        <w:rPr>
          <w:b/>
          <w:bCs/>
        </w:rPr>
        <w:t xml:space="preserve"> (ONS, 2023). Therefore, the marketing content will be tailored to appeal to </w:t>
      </w:r>
      <w:r w:rsidRPr="00645307">
        <w:rPr>
          <w:rStyle w:val="Strong"/>
        </w:rPr>
        <w:t>women professionals and HR executives</w:t>
      </w:r>
      <w:r w:rsidRPr="00645307">
        <w:rPr>
          <w:b/>
          <w:bCs/>
        </w:rPr>
        <w:t xml:space="preserve">, ensuring </w:t>
      </w:r>
      <w:r w:rsidRPr="00645307">
        <w:rPr>
          <w:rStyle w:val="Strong"/>
        </w:rPr>
        <w:t>inclusive representation</w:t>
      </w:r>
      <w:r w:rsidRPr="00645307">
        <w:rPr>
          <w:b/>
          <w:bCs/>
        </w:rPr>
        <w:t xml:space="preserve"> while balancing outreach to male executives in corporate decision-making roles.</w:t>
      </w:r>
    </w:p>
    <w:p w14:paraId="272276B9" w14:textId="77777777" w:rsidR="00C37FAD" w:rsidRPr="00645307" w:rsidRDefault="00C37FAD" w:rsidP="00C37FAD">
      <w:pPr>
        <w:rPr>
          <w:b/>
          <w:bCs/>
        </w:rPr>
      </w:pPr>
    </w:p>
    <w:p w14:paraId="70316042" w14:textId="77777777" w:rsidR="00C37FAD" w:rsidRPr="00645307" w:rsidRDefault="00C37FAD" w:rsidP="00C37FAD">
      <w:pPr>
        <w:pStyle w:val="Heading1"/>
        <w:rPr>
          <w:b/>
          <w:bCs/>
        </w:rPr>
      </w:pPr>
      <w:bookmarkStart w:id="18" w:name="_Toc190445833"/>
      <w:r w:rsidRPr="00645307">
        <w:rPr>
          <w:rStyle w:val="Strong"/>
        </w:rPr>
        <w:t>8. Risk Assessment &amp; Mitigation</w:t>
      </w:r>
      <w:bookmarkEnd w:id="18"/>
      <w:r w:rsidRPr="00645307">
        <w:rPr>
          <w:rStyle w:val="Strong"/>
        </w:rPr>
        <w:t xml:space="preserve"> </w:t>
      </w:r>
    </w:p>
    <w:p w14:paraId="3146C800" w14:textId="77777777" w:rsidR="00C37FAD" w:rsidRPr="00645307" w:rsidRDefault="00C37FAD" w:rsidP="00876BD0">
      <w:pPr>
        <w:rPr>
          <w:b/>
          <w:bCs/>
        </w:rPr>
      </w:pPr>
      <w:r w:rsidRPr="00645307">
        <w:rPr>
          <w:b/>
          <w:bCs/>
        </w:rPr>
        <w:t xml:space="preserve">Risk management is essential to </w:t>
      </w:r>
      <w:r w:rsidRPr="00645307">
        <w:rPr>
          <w:rStyle w:val="Strong"/>
        </w:rPr>
        <w:t>ensuring a seamless event experience</w:t>
      </w:r>
      <w:r w:rsidRPr="00645307">
        <w:rPr>
          <w:b/>
          <w:bCs/>
        </w:rPr>
        <w:t xml:space="preserve">. The </w:t>
      </w:r>
      <w:r w:rsidRPr="00645307">
        <w:rPr>
          <w:rStyle w:val="Strong"/>
        </w:rPr>
        <w:t>Inclusive Industry Summit 2025</w:t>
      </w:r>
      <w:r w:rsidRPr="00645307">
        <w:rPr>
          <w:b/>
          <w:bCs/>
        </w:rPr>
        <w:t xml:space="preserve"> incorporates </w:t>
      </w:r>
      <w:r w:rsidRPr="00645307">
        <w:rPr>
          <w:rStyle w:val="Strong"/>
        </w:rPr>
        <w:t>contingency plans</w:t>
      </w:r>
      <w:r w:rsidRPr="00645307">
        <w:rPr>
          <w:b/>
          <w:bCs/>
        </w:rPr>
        <w:t xml:space="preserve"> to address potential risks:</w:t>
      </w:r>
    </w:p>
    <w:tbl>
      <w:tblPr>
        <w:tblStyle w:val="PlainTable11"/>
        <w:tblW w:w="0" w:type="auto"/>
        <w:tblLook w:val="04A0" w:firstRow="1" w:lastRow="0" w:firstColumn="1" w:lastColumn="0" w:noHBand="0" w:noVBand="1"/>
      </w:tblPr>
      <w:tblGrid>
        <w:gridCol w:w="2148"/>
        <w:gridCol w:w="2924"/>
        <w:gridCol w:w="4171"/>
      </w:tblGrid>
      <w:tr w:rsidR="00C37FAD" w:rsidRPr="00645307" w14:paraId="196C827B" w14:textId="77777777" w:rsidTr="00876B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7383F1" w14:textId="77777777" w:rsidR="00C37FAD" w:rsidRPr="00645307" w:rsidRDefault="00C37FAD" w:rsidP="00876BD0">
            <w:r w:rsidRPr="00645307">
              <w:rPr>
                <w:rStyle w:val="Strong"/>
                <w:b/>
                <w:bCs/>
              </w:rPr>
              <w:t>Risk Factor</w:t>
            </w:r>
          </w:p>
        </w:tc>
        <w:tc>
          <w:tcPr>
            <w:tcW w:w="0" w:type="auto"/>
            <w:hideMark/>
          </w:tcPr>
          <w:p w14:paraId="01996329"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Potential Impact</w:t>
            </w:r>
          </w:p>
        </w:tc>
        <w:tc>
          <w:tcPr>
            <w:tcW w:w="0" w:type="auto"/>
            <w:hideMark/>
          </w:tcPr>
          <w:p w14:paraId="747DCE9E" w14:textId="77777777" w:rsidR="00C37FAD" w:rsidRPr="00645307" w:rsidRDefault="00C37FAD" w:rsidP="00876BD0">
            <w:pPr>
              <w:cnfStyle w:val="100000000000" w:firstRow="1" w:lastRow="0" w:firstColumn="0" w:lastColumn="0" w:oddVBand="0" w:evenVBand="0" w:oddHBand="0" w:evenHBand="0" w:firstRowFirstColumn="0" w:firstRowLastColumn="0" w:lastRowFirstColumn="0" w:lastRowLastColumn="0"/>
            </w:pPr>
            <w:r w:rsidRPr="00645307">
              <w:rPr>
                <w:rStyle w:val="Strong"/>
                <w:b/>
                <w:bCs/>
              </w:rPr>
              <w:t>Mitigation Strategy</w:t>
            </w:r>
          </w:p>
        </w:tc>
      </w:tr>
      <w:tr w:rsidR="00C37FAD" w:rsidRPr="00645307" w14:paraId="539A561D"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D66A18" w14:textId="77777777" w:rsidR="00C37FAD" w:rsidRPr="00645307" w:rsidRDefault="00C37FAD" w:rsidP="00876BD0">
            <w:r w:rsidRPr="00645307">
              <w:t>Low Ticket Sales</w:t>
            </w:r>
          </w:p>
        </w:tc>
        <w:tc>
          <w:tcPr>
            <w:tcW w:w="0" w:type="auto"/>
            <w:hideMark/>
          </w:tcPr>
          <w:p w14:paraId="26B10A83"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Financial loss and low attendance</w:t>
            </w:r>
          </w:p>
        </w:tc>
        <w:tc>
          <w:tcPr>
            <w:tcW w:w="0" w:type="auto"/>
            <w:hideMark/>
          </w:tcPr>
          <w:p w14:paraId="70ED1DBA"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Early bird discounts and targeted LinkedIn marketing</w:t>
            </w:r>
          </w:p>
        </w:tc>
      </w:tr>
      <w:tr w:rsidR="00C37FAD" w:rsidRPr="00645307" w14:paraId="2172A7E0"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62E685F4" w14:textId="77777777" w:rsidR="00C37FAD" w:rsidRPr="00645307" w:rsidRDefault="00C37FAD" w:rsidP="00876BD0">
            <w:r w:rsidRPr="00645307">
              <w:t>Speaker Cancellations</w:t>
            </w:r>
          </w:p>
        </w:tc>
        <w:tc>
          <w:tcPr>
            <w:tcW w:w="0" w:type="auto"/>
            <w:hideMark/>
          </w:tcPr>
          <w:p w14:paraId="40ADBF4D"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Reduced event credibility</w:t>
            </w:r>
          </w:p>
        </w:tc>
        <w:tc>
          <w:tcPr>
            <w:tcW w:w="0" w:type="auto"/>
            <w:hideMark/>
          </w:tcPr>
          <w:p w14:paraId="6490C8C2"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t>Secure backup speakers and pre-record keynote content</w:t>
            </w:r>
          </w:p>
        </w:tc>
      </w:tr>
      <w:tr w:rsidR="00C37FAD" w:rsidRPr="00645307" w14:paraId="15278F23" w14:textId="77777777" w:rsidTr="00876B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9EF758" w14:textId="77777777" w:rsidR="00C37FAD" w:rsidRPr="00645307" w:rsidRDefault="00C37FAD" w:rsidP="00876BD0">
            <w:r w:rsidRPr="00645307">
              <w:t>Technical Failures</w:t>
            </w:r>
          </w:p>
        </w:tc>
        <w:tc>
          <w:tcPr>
            <w:tcW w:w="0" w:type="auto"/>
            <w:hideMark/>
          </w:tcPr>
          <w:p w14:paraId="5B83C2EF"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Poor accessibility and engagement</w:t>
            </w:r>
          </w:p>
        </w:tc>
        <w:tc>
          <w:tcPr>
            <w:tcW w:w="0" w:type="auto"/>
            <w:hideMark/>
          </w:tcPr>
          <w:p w14:paraId="68DA2E1A" w14:textId="77777777" w:rsidR="00C37FAD" w:rsidRPr="00645307" w:rsidRDefault="00C37FAD" w:rsidP="00876BD0">
            <w:pPr>
              <w:cnfStyle w:val="000000100000" w:firstRow="0" w:lastRow="0" w:firstColumn="0" w:lastColumn="0" w:oddVBand="0" w:evenVBand="0" w:oddHBand="1" w:evenHBand="0" w:firstRowFirstColumn="0" w:firstRowLastColumn="0" w:lastRowFirstColumn="0" w:lastRowLastColumn="0"/>
              <w:rPr>
                <w:b/>
                <w:bCs/>
              </w:rPr>
            </w:pPr>
            <w:r w:rsidRPr="00645307">
              <w:rPr>
                <w:b/>
                <w:bCs/>
              </w:rPr>
              <w:t>Backup AV systems, on-site IT team</w:t>
            </w:r>
          </w:p>
        </w:tc>
      </w:tr>
      <w:tr w:rsidR="00C37FAD" w:rsidRPr="00645307" w14:paraId="5A1DAC99" w14:textId="77777777" w:rsidTr="00876BD0">
        <w:tc>
          <w:tcPr>
            <w:cnfStyle w:val="001000000000" w:firstRow="0" w:lastRow="0" w:firstColumn="1" w:lastColumn="0" w:oddVBand="0" w:evenVBand="0" w:oddHBand="0" w:evenHBand="0" w:firstRowFirstColumn="0" w:firstRowLastColumn="0" w:lastRowFirstColumn="0" w:lastRowLastColumn="0"/>
            <w:tcW w:w="0" w:type="auto"/>
            <w:hideMark/>
          </w:tcPr>
          <w:p w14:paraId="29AAF693" w14:textId="77777777" w:rsidR="00C37FAD" w:rsidRPr="00645307" w:rsidRDefault="00C37FAD" w:rsidP="00876BD0">
            <w:r w:rsidRPr="00645307">
              <w:t xml:space="preserve">Accessibility </w:t>
            </w:r>
            <w:r w:rsidRPr="00645307">
              <w:lastRenderedPageBreak/>
              <w:t>Concerns</w:t>
            </w:r>
          </w:p>
        </w:tc>
        <w:tc>
          <w:tcPr>
            <w:tcW w:w="0" w:type="auto"/>
            <w:hideMark/>
          </w:tcPr>
          <w:p w14:paraId="1EC23C79"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lastRenderedPageBreak/>
              <w:t xml:space="preserve">Failure to meet inclusivity </w:t>
            </w:r>
            <w:r w:rsidRPr="00645307">
              <w:rPr>
                <w:b/>
                <w:bCs/>
              </w:rPr>
              <w:lastRenderedPageBreak/>
              <w:t>standards</w:t>
            </w:r>
          </w:p>
        </w:tc>
        <w:tc>
          <w:tcPr>
            <w:tcW w:w="0" w:type="auto"/>
            <w:hideMark/>
          </w:tcPr>
          <w:p w14:paraId="1C96A3FC" w14:textId="77777777" w:rsidR="00C37FAD" w:rsidRPr="00645307" w:rsidRDefault="00C37FAD" w:rsidP="00876BD0">
            <w:pPr>
              <w:cnfStyle w:val="000000000000" w:firstRow="0" w:lastRow="0" w:firstColumn="0" w:lastColumn="0" w:oddVBand="0" w:evenVBand="0" w:oddHBand="0" w:evenHBand="0" w:firstRowFirstColumn="0" w:firstRowLastColumn="0" w:lastRowFirstColumn="0" w:lastRowLastColumn="0"/>
              <w:rPr>
                <w:b/>
                <w:bCs/>
              </w:rPr>
            </w:pPr>
            <w:r w:rsidRPr="00645307">
              <w:rPr>
                <w:b/>
                <w:bCs/>
              </w:rPr>
              <w:lastRenderedPageBreak/>
              <w:t xml:space="preserve">Venue walkthrough, pre-event </w:t>
            </w:r>
            <w:r w:rsidRPr="00645307">
              <w:rPr>
                <w:b/>
                <w:bCs/>
              </w:rPr>
              <w:lastRenderedPageBreak/>
              <w:t>accessibility testing</w:t>
            </w:r>
          </w:p>
        </w:tc>
      </w:tr>
    </w:tbl>
    <w:p w14:paraId="3F73504F" w14:textId="77777777" w:rsidR="00876BD0" w:rsidRPr="00645307" w:rsidRDefault="00876BD0" w:rsidP="00876BD0">
      <w:pPr>
        <w:rPr>
          <w:b/>
          <w:bCs/>
        </w:rPr>
      </w:pPr>
    </w:p>
    <w:p w14:paraId="45DCC1AA" w14:textId="77777777" w:rsidR="00C37FAD" w:rsidRPr="00645307" w:rsidRDefault="00C37FAD" w:rsidP="00876BD0">
      <w:pPr>
        <w:rPr>
          <w:b/>
          <w:bCs/>
        </w:rPr>
      </w:pPr>
      <w:r w:rsidRPr="00645307">
        <w:rPr>
          <w:b/>
          <w:bCs/>
        </w:rPr>
        <w:t xml:space="preserve">By </w:t>
      </w:r>
      <w:r w:rsidRPr="00645307">
        <w:rPr>
          <w:rStyle w:val="Strong"/>
        </w:rPr>
        <w:t>proactively addressing these risks</w:t>
      </w:r>
      <w:r w:rsidRPr="00645307">
        <w:rPr>
          <w:b/>
          <w:bCs/>
        </w:rPr>
        <w:t xml:space="preserve">, the summit ensures a </w:t>
      </w:r>
      <w:r w:rsidRPr="00645307">
        <w:rPr>
          <w:rStyle w:val="Strong"/>
        </w:rPr>
        <w:t>high-quality attendee experience</w:t>
      </w:r>
      <w:r w:rsidRPr="00645307">
        <w:rPr>
          <w:b/>
          <w:bCs/>
        </w:rPr>
        <w:t xml:space="preserve"> while maintaining </w:t>
      </w:r>
      <w:r w:rsidRPr="00645307">
        <w:rPr>
          <w:rStyle w:val="Strong"/>
        </w:rPr>
        <w:t>operational stability</w:t>
      </w:r>
      <w:r w:rsidRPr="00645307">
        <w:rPr>
          <w:b/>
          <w:bCs/>
        </w:rPr>
        <w:t xml:space="preserve"> (Scope, 2023).</w:t>
      </w:r>
    </w:p>
    <w:p w14:paraId="40FE5DDD" w14:textId="77777777" w:rsidR="00C37FAD" w:rsidRPr="00645307" w:rsidRDefault="00C37FAD" w:rsidP="00C37FAD">
      <w:pPr>
        <w:rPr>
          <w:b/>
          <w:bCs/>
        </w:rPr>
      </w:pPr>
    </w:p>
    <w:p w14:paraId="7963CF95" w14:textId="77777777" w:rsidR="00C37FAD" w:rsidRPr="00645307" w:rsidRDefault="00C37FAD" w:rsidP="00C37FAD">
      <w:pPr>
        <w:pStyle w:val="Heading1"/>
        <w:rPr>
          <w:b/>
          <w:bCs/>
        </w:rPr>
      </w:pPr>
      <w:bookmarkStart w:id="19" w:name="_Toc190445834"/>
      <w:r w:rsidRPr="00645307">
        <w:rPr>
          <w:rStyle w:val="Strong"/>
        </w:rPr>
        <w:t>9. Industry Trends &amp; Strategic Considerations</w:t>
      </w:r>
      <w:bookmarkEnd w:id="19"/>
      <w:r w:rsidRPr="00645307">
        <w:rPr>
          <w:rStyle w:val="Strong"/>
        </w:rPr>
        <w:t xml:space="preserve"> </w:t>
      </w:r>
    </w:p>
    <w:p w14:paraId="051F8157" w14:textId="77777777" w:rsidR="00C37FAD" w:rsidRPr="00645307" w:rsidRDefault="00C37FAD" w:rsidP="00A86FFD">
      <w:pPr>
        <w:rPr>
          <w:b/>
          <w:bCs/>
        </w:rPr>
      </w:pPr>
      <w:r w:rsidRPr="00645307">
        <w:rPr>
          <w:b/>
          <w:bCs/>
        </w:rPr>
        <w:t xml:space="preserve">The </w:t>
      </w:r>
      <w:r w:rsidRPr="00645307">
        <w:rPr>
          <w:rStyle w:val="Strong"/>
        </w:rPr>
        <w:t>Inclusive Industry Summit 2025</w:t>
      </w:r>
      <w:r w:rsidRPr="00645307">
        <w:rPr>
          <w:b/>
          <w:bCs/>
        </w:rPr>
        <w:t xml:space="preserve"> aligns with </w:t>
      </w:r>
      <w:r w:rsidRPr="00645307">
        <w:rPr>
          <w:rStyle w:val="Strong"/>
        </w:rPr>
        <w:t>key trends in event management and workplace inclusion</w:t>
      </w:r>
      <w:r w:rsidRPr="00645307">
        <w:rPr>
          <w:b/>
          <w:bCs/>
        </w:rPr>
        <w:t xml:space="preserve">. One of the dominant trends in corporate events is the </w:t>
      </w:r>
      <w:r w:rsidRPr="00645307">
        <w:rPr>
          <w:rStyle w:val="Strong"/>
        </w:rPr>
        <w:t>shift towards hybrid participation</w:t>
      </w:r>
      <w:r w:rsidRPr="00645307">
        <w:rPr>
          <w:b/>
          <w:bCs/>
        </w:rPr>
        <w:t xml:space="preserve">. Many companies now </w:t>
      </w:r>
      <w:r w:rsidRPr="00645307">
        <w:rPr>
          <w:rStyle w:val="Strong"/>
        </w:rPr>
        <w:t>require digital accessibility</w:t>
      </w:r>
      <w:r w:rsidRPr="00645307">
        <w:rPr>
          <w:b/>
          <w:bCs/>
        </w:rPr>
        <w:t xml:space="preserve"> for training and industry conferences, making </w:t>
      </w:r>
      <w:r w:rsidRPr="00645307">
        <w:rPr>
          <w:rStyle w:val="Strong"/>
        </w:rPr>
        <w:t>live streaming and virtual engagement key components</w:t>
      </w:r>
      <w:r w:rsidRPr="00645307">
        <w:rPr>
          <w:b/>
          <w:bCs/>
        </w:rPr>
        <w:t xml:space="preserve"> (Mair, 2022).</w:t>
      </w:r>
    </w:p>
    <w:p w14:paraId="24B1A3F9" w14:textId="77777777" w:rsidR="00C37FAD" w:rsidRPr="00645307" w:rsidRDefault="00876BD0" w:rsidP="00876BD0">
      <w:pPr>
        <w:pStyle w:val="Heading2"/>
        <w:rPr>
          <w:b/>
          <w:bCs/>
        </w:rPr>
      </w:pPr>
      <w:bookmarkStart w:id="20" w:name="_Toc190445835"/>
      <w:r w:rsidRPr="00645307">
        <w:rPr>
          <w:rStyle w:val="Strong"/>
        </w:rPr>
        <w:t xml:space="preserve">9.1 </w:t>
      </w:r>
      <w:r w:rsidR="00C37FAD" w:rsidRPr="00645307">
        <w:rPr>
          <w:rStyle w:val="Strong"/>
        </w:rPr>
        <w:t>Trend: Digital &amp; AI-Driven Accessibility</w:t>
      </w:r>
      <w:bookmarkEnd w:id="20"/>
    </w:p>
    <w:p w14:paraId="4DEC583B" w14:textId="77777777" w:rsidR="00C37FAD" w:rsidRPr="00645307" w:rsidRDefault="00C37FAD" w:rsidP="00A86FFD">
      <w:pPr>
        <w:rPr>
          <w:b/>
          <w:bCs/>
        </w:rPr>
      </w:pPr>
      <w:r w:rsidRPr="00645307">
        <w:rPr>
          <w:b/>
          <w:bCs/>
        </w:rPr>
        <w:t xml:space="preserve">Recent research indicates that </w:t>
      </w:r>
      <w:r w:rsidRPr="00645307">
        <w:rPr>
          <w:rStyle w:val="Strong"/>
        </w:rPr>
        <w:t>80% of HR professionals prefer AI-powered accessibility solutions</w:t>
      </w:r>
      <w:r w:rsidRPr="00645307">
        <w:rPr>
          <w:b/>
          <w:bCs/>
        </w:rPr>
        <w:t xml:space="preserve"> such as </w:t>
      </w:r>
      <w:r w:rsidRPr="00645307">
        <w:rPr>
          <w:rStyle w:val="Strong"/>
        </w:rPr>
        <w:t>automated captions and real-time translation tools</w:t>
      </w:r>
      <w:r w:rsidRPr="00645307">
        <w:rPr>
          <w:b/>
          <w:bCs/>
        </w:rPr>
        <w:t xml:space="preserve"> (Business Disability Forum, 2024). The summit integrates </w:t>
      </w:r>
      <w:r w:rsidRPr="00645307">
        <w:rPr>
          <w:rStyle w:val="Strong"/>
        </w:rPr>
        <w:t>AI captioning, screen-reader-friendly materials, and assistive listening devices</w:t>
      </w:r>
      <w:r w:rsidRPr="00645307">
        <w:rPr>
          <w:b/>
          <w:bCs/>
        </w:rPr>
        <w:t xml:space="preserve"> to enhance participation for remote attendees.</w:t>
      </w:r>
    </w:p>
    <w:p w14:paraId="7F01A1ED" w14:textId="77777777" w:rsidR="00C37FAD" w:rsidRPr="00645307" w:rsidRDefault="00876BD0" w:rsidP="00876BD0">
      <w:pPr>
        <w:pStyle w:val="Heading2"/>
        <w:rPr>
          <w:b/>
          <w:bCs/>
        </w:rPr>
      </w:pPr>
      <w:bookmarkStart w:id="21" w:name="_Toc190445836"/>
      <w:r w:rsidRPr="00645307">
        <w:rPr>
          <w:rStyle w:val="Strong"/>
        </w:rPr>
        <w:t xml:space="preserve">9.2 </w:t>
      </w:r>
      <w:r w:rsidR="00C37FAD" w:rsidRPr="00645307">
        <w:rPr>
          <w:rStyle w:val="Strong"/>
        </w:rPr>
        <w:t>Trend: Diversity &amp; Gender Representation</w:t>
      </w:r>
      <w:bookmarkEnd w:id="21"/>
    </w:p>
    <w:p w14:paraId="7CAE00C6" w14:textId="77777777" w:rsidR="00C37FAD" w:rsidRPr="00645307" w:rsidRDefault="00C37FAD" w:rsidP="00A86FFD">
      <w:pPr>
        <w:rPr>
          <w:b/>
          <w:bCs/>
        </w:rPr>
      </w:pPr>
      <w:r w:rsidRPr="00645307">
        <w:rPr>
          <w:b/>
          <w:bCs/>
        </w:rPr>
        <w:t xml:space="preserve">A significant shift in </w:t>
      </w:r>
      <w:r w:rsidRPr="00645307">
        <w:rPr>
          <w:rStyle w:val="Strong"/>
        </w:rPr>
        <w:t>HR and corporate leadership trends</w:t>
      </w:r>
      <w:r w:rsidRPr="00645307">
        <w:rPr>
          <w:b/>
          <w:bCs/>
        </w:rPr>
        <w:t xml:space="preserve"> shows increased </w:t>
      </w:r>
      <w:r w:rsidRPr="00645307">
        <w:rPr>
          <w:rStyle w:val="Strong"/>
        </w:rPr>
        <w:t>female representation in D&amp;I leadership roles</w:t>
      </w:r>
      <w:r w:rsidRPr="00645307">
        <w:rPr>
          <w:b/>
          <w:bCs/>
        </w:rPr>
        <w:t xml:space="preserve">, making it essential to </w:t>
      </w:r>
      <w:r w:rsidRPr="00645307">
        <w:rPr>
          <w:rStyle w:val="Strong"/>
        </w:rPr>
        <w:t>tailor marketing efforts to women decision-makers</w:t>
      </w:r>
      <w:r w:rsidRPr="00645307">
        <w:rPr>
          <w:b/>
          <w:bCs/>
        </w:rPr>
        <w:t xml:space="preserve"> while ensuring </w:t>
      </w:r>
      <w:r w:rsidRPr="00645307">
        <w:rPr>
          <w:rStyle w:val="Strong"/>
        </w:rPr>
        <w:t>male executives remain engaged in diversity initiatives</w:t>
      </w:r>
      <w:r w:rsidRPr="00645307">
        <w:rPr>
          <w:b/>
          <w:bCs/>
        </w:rPr>
        <w:t xml:space="preserve"> (ONS, 2023).</w:t>
      </w:r>
    </w:p>
    <w:p w14:paraId="3A60998D" w14:textId="77777777" w:rsidR="00C37FAD" w:rsidRPr="00645307" w:rsidRDefault="00876BD0" w:rsidP="00876BD0">
      <w:pPr>
        <w:pStyle w:val="Heading2"/>
        <w:rPr>
          <w:b/>
          <w:bCs/>
        </w:rPr>
      </w:pPr>
      <w:bookmarkStart w:id="22" w:name="_Toc190445837"/>
      <w:r w:rsidRPr="00645307">
        <w:rPr>
          <w:rStyle w:val="Strong"/>
        </w:rPr>
        <w:t xml:space="preserve">9.3 </w:t>
      </w:r>
      <w:r w:rsidR="00C37FAD" w:rsidRPr="00645307">
        <w:rPr>
          <w:rStyle w:val="Strong"/>
        </w:rPr>
        <w:t>Trend: Sustainability in Event Planning</w:t>
      </w:r>
      <w:bookmarkEnd w:id="22"/>
    </w:p>
    <w:p w14:paraId="26EF862C" w14:textId="77777777" w:rsidR="00C37FAD" w:rsidRPr="00645307" w:rsidRDefault="00C37FAD" w:rsidP="00A86FFD">
      <w:pPr>
        <w:rPr>
          <w:b/>
          <w:bCs/>
        </w:rPr>
      </w:pPr>
      <w:r w:rsidRPr="00645307">
        <w:rPr>
          <w:b/>
          <w:bCs/>
        </w:rPr>
        <w:t xml:space="preserve">Corporate events now prioritize </w:t>
      </w:r>
      <w:r w:rsidRPr="00645307">
        <w:rPr>
          <w:rStyle w:val="Strong"/>
        </w:rPr>
        <w:t>sustainability and green initiatives</w:t>
      </w:r>
      <w:r w:rsidRPr="00645307">
        <w:rPr>
          <w:b/>
          <w:bCs/>
        </w:rPr>
        <w:t xml:space="preserve">. The summit incorporates </w:t>
      </w:r>
      <w:r w:rsidRPr="00645307">
        <w:rPr>
          <w:rStyle w:val="Strong"/>
        </w:rPr>
        <w:t>eco-friendly catering, digital programs instead of printed materials, and carbon-neutral event policies</w:t>
      </w:r>
      <w:r w:rsidRPr="00645307">
        <w:rPr>
          <w:b/>
          <w:bCs/>
        </w:rPr>
        <w:t xml:space="preserve"> to align with ESG commitments (Le, 2022).</w:t>
      </w:r>
    </w:p>
    <w:p w14:paraId="4DFB188E" w14:textId="77777777" w:rsidR="00C37FAD" w:rsidRPr="00645307" w:rsidRDefault="00C37FAD" w:rsidP="00A86FFD">
      <w:pPr>
        <w:rPr>
          <w:b/>
          <w:bCs/>
        </w:rPr>
      </w:pPr>
      <w:r w:rsidRPr="00645307">
        <w:rPr>
          <w:b/>
          <w:bCs/>
        </w:rPr>
        <w:t xml:space="preserve">These trends demonstrate that the </w:t>
      </w:r>
      <w:r w:rsidRPr="00645307">
        <w:rPr>
          <w:rStyle w:val="Strong"/>
        </w:rPr>
        <w:t>Inclusive Industry Summit 2025</w:t>
      </w:r>
      <w:r w:rsidRPr="00645307">
        <w:rPr>
          <w:b/>
          <w:bCs/>
        </w:rPr>
        <w:t xml:space="preserve"> is </w:t>
      </w:r>
      <w:r w:rsidRPr="00645307">
        <w:rPr>
          <w:rStyle w:val="Strong"/>
        </w:rPr>
        <w:t>strategically positioned</w:t>
      </w:r>
      <w:r w:rsidRPr="00645307">
        <w:rPr>
          <w:b/>
          <w:bCs/>
        </w:rPr>
        <w:t xml:space="preserve"> to meet </w:t>
      </w:r>
      <w:r w:rsidRPr="00645307">
        <w:rPr>
          <w:rStyle w:val="Strong"/>
        </w:rPr>
        <w:t>modern corporate needs while ensuring long-term impact</w:t>
      </w:r>
      <w:r w:rsidRPr="00645307">
        <w:rPr>
          <w:b/>
          <w:bCs/>
        </w:rPr>
        <w:t>.</w:t>
      </w:r>
    </w:p>
    <w:p w14:paraId="34E9DFDF" w14:textId="77777777" w:rsidR="00C37FAD" w:rsidRPr="00645307" w:rsidRDefault="00C37FAD" w:rsidP="00C37FAD">
      <w:pPr>
        <w:rPr>
          <w:b/>
          <w:bCs/>
        </w:rPr>
      </w:pPr>
    </w:p>
    <w:p w14:paraId="0B3E3127" w14:textId="77777777" w:rsidR="00876BD0" w:rsidRPr="00645307" w:rsidRDefault="00876BD0">
      <w:pPr>
        <w:spacing w:line="259" w:lineRule="auto"/>
        <w:jc w:val="left"/>
        <w:rPr>
          <w:rStyle w:val="Strong"/>
          <w:rFonts w:eastAsiaTheme="majorEastAsia" w:cstheme="majorBidi"/>
          <w:color w:val="0070C0"/>
          <w:sz w:val="32"/>
          <w:szCs w:val="32"/>
        </w:rPr>
      </w:pPr>
      <w:r w:rsidRPr="00645307">
        <w:rPr>
          <w:rStyle w:val="Strong"/>
        </w:rPr>
        <w:br w:type="page"/>
      </w:r>
    </w:p>
    <w:p w14:paraId="6BF04F0D" w14:textId="77777777" w:rsidR="00C37FAD" w:rsidRPr="00645307" w:rsidRDefault="00C37FAD" w:rsidP="00C37FAD">
      <w:pPr>
        <w:pStyle w:val="Heading1"/>
        <w:rPr>
          <w:b/>
          <w:bCs/>
        </w:rPr>
      </w:pPr>
      <w:bookmarkStart w:id="23" w:name="_Toc190445838"/>
      <w:r w:rsidRPr="00645307">
        <w:rPr>
          <w:rStyle w:val="Strong"/>
        </w:rPr>
        <w:lastRenderedPageBreak/>
        <w:t>10. Conclusion</w:t>
      </w:r>
      <w:bookmarkEnd w:id="23"/>
      <w:r w:rsidRPr="00645307">
        <w:rPr>
          <w:rStyle w:val="Strong"/>
        </w:rPr>
        <w:t xml:space="preserve"> </w:t>
      </w:r>
    </w:p>
    <w:p w14:paraId="7D15942A" w14:textId="77777777" w:rsidR="00876BD0" w:rsidRPr="00645307" w:rsidRDefault="00C37FAD" w:rsidP="00A86FFD">
      <w:pPr>
        <w:rPr>
          <w:b/>
          <w:bCs/>
        </w:rPr>
      </w:pPr>
      <w:r w:rsidRPr="00645307">
        <w:rPr>
          <w:b/>
          <w:bCs/>
        </w:rPr>
        <w:t>The Inclusive Industry Summit 2025 is a well-structured and strategically planned event designed to address one of the most pressing challenges in the UK workforce—the disability employment gap. With 14.6 million disabled individuals in the UK (ONS, 2023) and an employment gap of 28.6% (Scope, 2024), businesses need guidance in implementing inclusive hiring strategies and workplace accessibility measures.</w:t>
      </w:r>
      <w:r w:rsidR="00876BD0" w:rsidRPr="00645307">
        <w:rPr>
          <w:b/>
          <w:bCs/>
        </w:rPr>
        <w:t xml:space="preserve"> </w:t>
      </w:r>
      <w:r w:rsidRPr="00645307">
        <w:rPr>
          <w:b/>
          <w:bCs/>
        </w:rPr>
        <w:t>Through careful financial planning, stakeholder engagement, and marketing strategies, the event ensures maximum industry impact while maintaining financial feasibility. The combination of expert keynote speakers, interactive workshops, and real-world case studies provides actionable solutions for HR managers, business owners, and policymakers. With an emphasis on sustainability and digital accessibility, the event incorporates AI-driven captioning, assistive listening devices, and a hybrid participation model, aligning with modern corporate trends (Mair, 2022).</w:t>
      </w:r>
      <w:r w:rsidR="00876BD0" w:rsidRPr="00645307">
        <w:rPr>
          <w:b/>
          <w:bCs/>
        </w:rPr>
        <w:t xml:space="preserve"> </w:t>
      </w:r>
      <w:r w:rsidRPr="00645307">
        <w:rPr>
          <w:b/>
          <w:bCs/>
        </w:rPr>
        <w:t>The marketing approach, particularly through LinkedIn, Twitter (X), and Instagram, is designed to target the right demographics, especially HR professionals and D&amp;I leaders. Research suggests that women hold a significant share of HR and D&amp;I roles (ONS, 2023), which is reflected in the event’s outreach strategy.</w:t>
      </w:r>
      <w:r w:rsidR="00876BD0" w:rsidRPr="00645307">
        <w:rPr>
          <w:b/>
          <w:bCs/>
        </w:rPr>
        <w:t xml:space="preserve"> </w:t>
      </w:r>
      <w:r w:rsidRPr="00645307">
        <w:rPr>
          <w:b/>
          <w:bCs/>
        </w:rPr>
        <w:t>By incorporating risk mitigation measures, sustainability efforts, and strategic partnerships, the event is positioned for long-term success. The Inclusive Industry Summit 2025 does not end with the event day—it is a catalyst for ongoing industry transformation.</w:t>
      </w:r>
    </w:p>
    <w:p w14:paraId="3FE20592" w14:textId="77777777" w:rsidR="00876BD0" w:rsidRPr="00645307" w:rsidRDefault="00876BD0">
      <w:pPr>
        <w:spacing w:line="259" w:lineRule="auto"/>
        <w:jc w:val="left"/>
        <w:rPr>
          <w:b/>
          <w:bCs/>
        </w:rPr>
      </w:pPr>
      <w:r w:rsidRPr="00645307">
        <w:rPr>
          <w:b/>
          <w:bCs/>
        </w:rPr>
        <w:br w:type="page"/>
      </w:r>
    </w:p>
    <w:p w14:paraId="5CFC84AF" w14:textId="77777777" w:rsidR="00C37FAD" w:rsidRPr="00645307" w:rsidRDefault="00876BD0" w:rsidP="00876BD0">
      <w:pPr>
        <w:pStyle w:val="Heading1"/>
        <w:rPr>
          <w:b/>
          <w:bCs/>
        </w:rPr>
      </w:pPr>
      <w:bookmarkStart w:id="24" w:name="_Toc190445839"/>
      <w:r w:rsidRPr="00645307">
        <w:rPr>
          <w:b/>
          <w:bCs/>
        </w:rPr>
        <w:lastRenderedPageBreak/>
        <w:t>Reference</w:t>
      </w:r>
      <w:bookmarkEnd w:id="24"/>
    </w:p>
    <w:p w14:paraId="5E7B14D3" w14:textId="77777777" w:rsidR="00876BD0" w:rsidRPr="00645307" w:rsidRDefault="00876BD0" w:rsidP="00876BD0">
      <w:pPr>
        <w:rPr>
          <w:b/>
          <w:bCs/>
        </w:rPr>
      </w:pPr>
      <w:r w:rsidRPr="00645307">
        <w:rPr>
          <w:b/>
          <w:bCs/>
        </w:rPr>
        <w:t>Coetzee, W.J. (2023) ‘Transformative power of small-scale LGBTQI+ festivals and events’,</w:t>
      </w:r>
    </w:p>
    <w:p w14:paraId="32DAC808" w14:textId="77777777" w:rsidR="00876BD0" w:rsidRPr="00645307" w:rsidRDefault="00876BD0" w:rsidP="00876BD0">
      <w:pPr>
        <w:rPr>
          <w:b/>
          <w:bCs/>
        </w:rPr>
      </w:pPr>
      <w:r w:rsidRPr="00645307">
        <w:rPr>
          <w:b/>
          <w:bCs/>
        </w:rPr>
        <w:t>Journal of Policy Research in Tourism, Leisure and Events, 15(2), pp. 117–124.</w:t>
      </w:r>
    </w:p>
    <w:p w14:paraId="0E38AB88" w14:textId="77777777" w:rsidR="00876BD0" w:rsidRPr="00645307" w:rsidRDefault="00876BD0" w:rsidP="00876BD0">
      <w:pPr>
        <w:rPr>
          <w:b/>
          <w:bCs/>
        </w:rPr>
      </w:pPr>
      <w:r w:rsidRPr="00645307">
        <w:rPr>
          <w:b/>
          <w:bCs/>
        </w:rPr>
        <w:t>doi:10.1080/19407963.2023.2200269.</w:t>
      </w:r>
    </w:p>
    <w:p w14:paraId="2F1944F8" w14:textId="77777777" w:rsidR="00876BD0" w:rsidRPr="00645307" w:rsidRDefault="00876BD0" w:rsidP="00876BD0">
      <w:pPr>
        <w:rPr>
          <w:b/>
          <w:bCs/>
        </w:rPr>
      </w:pPr>
      <w:r w:rsidRPr="00645307">
        <w:rPr>
          <w:b/>
          <w:bCs/>
        </w:rPr>
        <w:t>Delgado, M. (2024) ‘Research, education, and Practice’, Urban Public Spaces, Events, and</w:t>
      </w:r>
    </w:p>
    <w:p w14:paraId="77779949" w14:textId="77777777" w:rsidR="00876BD0" w:rsidRPr="00645307" w:rsidRDefault="00876BD0" w:rsidP="00876BD0">
      <w:pPr>
        <w:rPr>
          <w:b/>
          <w:bCs/>
        </w:rPr>
      </w:pPr>
      <w:r w:rsidRPr="00645307">
        <w:rPr>
          <w:b/>
          <w:bCs/>
        </w:rPr>
        <w:t>Gun Violence, pp. 197–229. doi:10.1007/978-3-031-67019-0_10.</w:t>
      </w:r>
    </w:p>
    <w:p w14:paraId="42407264" w14:textId="77777777" w:rsidR="00876BD0" w:rsidRPr="00645307" w:rsidRDefault="00876BD0" w:rsidP="00876BD0">
      <w:pPr>
        <w:rPr>
          <w:b/>
          <w:bCs/>
        </w:rPr>
      </w:pPr>
      <w:r w:rsidRPr="00645307">
        <w:rPr>
          <w:b/>
          <w:bCs/>
        </w:rPr>
        <w:t>Fox, D. (2014) Doing events research: From theory to practice. New York: Routledge.</w:t>
      </w:r>
    </w:p>
    <w:p w14:paraId="3D713D52" w14:textId="77777777" w:rsidR="00876BD0" w:rsidRPr="00645307" w:rsidRDefault="00876BD0" w:rsidP="00876BD0">
      <w:pPr>
        <w:rPr>
          <w:b/>
          <w:bCs/>
        </w:rPr>
      </w:pPr>
      <w:r w:rsidRPr="00645307">
        <w:rPr>
          <w:b/>
          <w:bCs/>
        </w:rPr>
        <w:t>Jeannie Hahm, J. (2022) ‘Convention events’, A Research Agenda for Event Impacts</w:t>
      </w:r>
    </w:p>
    <w:p w14:paraId="3C4A4835" w14:textId="77777777" w:rsidR="00876BD0" w:rsidRPr="00645307" w:rsidRDefault="00876BD0" w:rsidP="00876BD0">
      <w:pPr>
        <w:rPr>
          <w:b/>
          <w:bCs/>
        </w:rPr>
      </w:pPr>
      <w:r w:rsidRPr="00645307">
        <w:rPr>
          <w:b/>
          <w:bCs/>
        </w:rPr>
        <w:t>[Preprint]. doi:10.4337/9781839109256.00014.</w:t>
      </w:r>
    </w:p>
    <w:p w14:paraId="08C0F5CB" w14:textId="77777777" w:rsidR="00876BD0" w:rsidRPr="00645307" w:rsidRDefault="00876BD0" w:rsidP="00876BD0">
      <w:pPr>
        <w:rPr>
          <w:b/>
          <w:bCs/>
        </w:rPr>
      </w:pPr>
      <w:r w:rsidRPr="00645307">
        <w:rPr>
          <w:b/>
          <w:bCs/>
        </w:rPr>
        <w:t>Juma, A.D. (2020) ‘Doing research as a beginning researcher’, Doing Early Childhood</w:t>
      </w:r>
    </w:p>
    <w:p w14:paraId="6DA22CBB" w14:textId="77777777" w:rsidR="00876BD0" w:rsidRPr="00645307" w:rsidRDefault="00876BD0" w:rsidP="00876BD0">
      <w:pPr>
        <w:rPr>
          <w:b/>
          <w:bCs/>
        </w:rPr>
      </w:pPr>
      <w:r w:rsidRPr="00645307">
        <w:rPr>
          <w:b/>
          <w:bCs/>
        </w:rPr>
        <w:t>Research, pp. 63–72. doi:10.4324/9781003115403-5.</w:t>
      </w:r>
    </w:p>
    <w:p w14:paraId="019B06C9" w14:textId="77777777" w:rsidR="00876BD0" w:rsidRPr="00645307" w:rsidRDefault="00876BD0" w:rsidP="00876BD0">
      <w:pPr>
        <w:rPr>
          <w:b/>
          <w:bCs/>
        </w:rPr>
      </w:pPr>
      <w:r w:rsidRPr="00645307">
        <w:rPr>
          <w:b/>
          <w:bCs/>
        </w:rPr>
        <w:t>Kim, T.-H. et al. (2023) ‘Three aspects of acupuncture-related adverse events: Issues around</w:t>
      </w:r>
    </w:p>
    <w:p w14:paraId="33600272" w14:textId="77777777" w:rsidR="00876BD0" w:rsidRPr="00645307" w:rsidRDefault="00876BD0" w:rsidP="00876BD0">
      <w:pPr>
        <w:rPr>
          <w:b/>
          <w:bCs/>
        </w:rPr>
      </w:pPr>
      <w:r w:rsidRPr="00645307">
        <w:rPr>
          <w:b/>
          <w:bCs/>
        </w:rPr>
        <w:t>the reporting of acupuncture-related adverse events’, Integrative Medicine Research, 12(3), p.</w:t>
      </w:r>
    </w:p>
    <w:p w14:paraId="054A9673" w14:textId="77777777" w:rsidR="00876BD0" w:rsidRPr="00645307" w:rsidRDefault="00876BD0" w:rsidP="00876BD0">
      <w:pPr>
        <w:rPr>
          <w:b/>
          <w:bCs/>
        </w:rPr>
      </w:pPr>
      <w:r w:rsidRPr="00645307">
        <w:rPr>
          <w:b/>
          <w:bCs/>
        </w:rPr>
        <w:t>100980. doi:10.1016/j.imr.2023.100980.</w:t>
      </w:r>
    </w:p>
    <w:p w14:paraId="197A8040" w14:textId="77777777" w:rsidR="00876BD0" w:rsidRPr="00645307" w:rsidRDefault="00876BD0" w:rsidP="00876BD0">
      <w:pPr>
        <w:rPr>
          <w:b/>
          <w:bCs/>
        </w:rPr>
      </w:pPr>
      <w:r w:rsidRPr="00645307">
        <w:rPr>
          <w:b/>
          <w:bCs/>
        </w:rPr>
        <w:t>Le, T.H. (2022) ‘Research Directions in business events’, The Routledge Handbook of</w:t>
      </w:r>
    </w:p>
    <w:p w14:paraId="0B96D781" w14:textId="77777777" w:rsidR="00876BD0" w:rsidRPr="00645307" w:rsidRDefault="00876BD0" w:rsidP="00876BD0">
      <w:pPr>
        <w:rPr>
          <w:b/>
          <w:bCs/>
        </w:rPr>
      </w:pPr>
      <w:r w:rsidRPr="00645307">
        <w:rPr>
          <w:b/>
          <w:bCs/>
        </w:rPr>
        <w:t>Business Events, pp. 7–22. doi:10.4324/9781315210568-3.</w:t>
      </w:r>
    </w:p>
    <w:p w14:paraId="34D62D31" w14:textId="77777777" w:rsidR="00876BD0" w:rsidRPr="00645307" w:rsidRDefault="00876BD0" w:rsidP="00876BD0">
      <w:pPr>
        <w:rPr>
          <w:b/>
          <w:bCs/>
        </w:rPr>
      </w:pPr>
      <w:r w:rsidRPr="00645307">
        <w:rPr>
          <w:b/>
          <w:bCs/>
        </w:rPr>
        <w:t>Mair, J. (2022) ‘Events and climate change’, A Research Agenda for Event Impacts</w:t>
      </w:r>
    </w:p>
    <w:p w14:paraId="17909146" w14:textId="77777777" w:rsidR="00876BD0" w:rsidRPr="00645307" w:rsidRDefault="00876BD0" w:rsidP="00876BD0">
      <w:pPr>
        <w:rPr>
          <w:b/>
          <w:bCs/>
        </w:rPr>
      </w:pPr>
      <w:r w:rsidRPr="00645307">
        <w:rPr>
          <w:b/>
          <w:bCs/>
        </w:rPr>
        <w:t>[Preprint]. doi:10.4337/9781839109256.00025.</w:t>
      </w:r>
    </w:p>
    <w:p w14:paraId="2021EBCF" w14:textId="77777777" w:rsidR="00876BD0" w:rsidRPr="00645307" w:rsidRDefault="00876BD0" w:rsidP="00876BD0">
      <w:pPr>
        <w:rPr>
          <w:b/>
          <w:bCs/>
        </w:rPr>
      </w:pPr>
      <w:r w:rsidRPr="00645307">
        <w:rPr>
          <w:b/>
          <w:bCs/>
        </w:rPr>
        <w:t>Nathan, M. and Rosso, A. (2022) ‘Innovative events: Product launches, innovation and firm</w:t>
      </w:r>
    </w:p>
    <w:p w14:paraId="506016F6" w14:textId="77777777" w:rsidR="00876BD0" w:rsidRPr="00645307" w:rsidRDefault="00876BD0" w:rsidP="00876BD0">
      <w:pPr>
        <w:rPr>
          <w:b/>
          <w:bCs/>
        </w:rPr>
      </w:pPr>
      <w:r w:rsidRPr="00645307">
        <w:rPr>
          <w:b/>
          <w:bCs/>
        </w:rPr>
        <w:t>performance’, Research Policy, 51(1), p. 104373. doi:10.1016/j.respol.2021.104373.</w:t>
      </w:r>
    </w:p>
    <w:p w14:paraId="115DCAC0" w14:textId="77777777" w:rsidR="00876BD0" w:rsidRPr="00645307" w:rsidRDefault="00876BD0" w:rsidP="00876BD0">
      <w:pPr>
        <w:rPr>
          <w:b/>
          <w:bCs/>
        </w:rPr>
      </w:pPr>
      <w:r w:rsidRPr="00645307">
        <w:rPr>
          <w:b/>
          <w:bCs/>
        </w:rPr>
        <w:lastRenderedPageBreak/>
        <w:t>Yeark, A. and Powers, J. (2022) ‘Extraordinary (memorable) experiences in events: The case</w:t>
      </w:r>
    </w:p>
    <w:p w14:paraId="5637EEC8" w14:textId="77777777" w:rsidR="00876BD0" w:rsidRPr="00645307" w:rsidRDefault="00876BD0" w:rsidP="00876BD0">
      <w:pPr>
        <w:rPr>
          <w:b/>
          <w:bCs/>
        </w:rPr>
      </w:pPr>
      <w:r w:rsidRPr="00645307">
        <w:rPr>
          <w:b/>
          <w:bCs/>
        </w:rPr>
        <w:t xml:space="preserve">of </w:t>
      </w:r>
      <w:proofErr w:type="spellStart"/>
      <w:r w:rsidRPr="00645307">
        <w:rPr>
          <w:b/>
          <w:bCs/>
        </w:rPr>
        <w:t>Skylighter</w:t>
      </w:r>
      <w:proofErr w:type="spellEnd"/>
      <w:r w:rsidRPr="00645307">
        <w:rPr>
          <w:b/>
          <w:bCs/>
        </w:rPr>
        <w:t xml:space="preserve"> </w:t>
      </w:r>
      <w:proofErr w:type="spellStart"/>
      <w:r w:rsidRPr="00645307">
        <w:rPr>
          <w:b/>
          <w:bCs/>
        </w:rPr>
        <w:t>Fireworx</w:t>
      </w:r>
      <w:proofErr w:type="spellEnd"/>
      <w:r w:rsidRPr="00645307">
        <w:rPr>
          <w:b/>
          <w:bCs/>
        </w:rPr>
        <w:t>, Australia’, Case Based Research in Tourism, Travel, Hospitality and</w:t>
      </w:r>
    </w:p>
    <w:p w14:paraId="3AD04FFD" w14:textId="77777777" w:rsidR="00C37FAD" w:rsidRPr="00645307" w:rsidRDefault="00876BD0" w:rsidP="00E44C47">
      <w:pPr>
        <w:rPr>
          <w:b/>
          <w:bCs/>
        </w:rPr>
      </w:pPr>
      <w:r w:rsidRPr="00645307">
        <w:rPr>
          <w:b/>
          <w:bCs/>
        </w:rPr>
        <w:t>Events, pp. 57–72. doi:10.1007/978-981-16-4671-3_4.</w:t>
      </w:r>
    </w:p>
    <w:p w14:paraId="649974E0" w14:textId="77777777" w:rsidR="00EB4C3A" w:rsidRPr="00645307" w:rsidRDefault="00EB4C3A">
      <w:pPr>
        <w:spacing w:line="259" w:lineRule="auto"/>
        <w:jc w:val="left"/>
        <w:rPr>
          <w:b/>
          <w:bCs/>
        </w:rPr>
      </w:pPr>
      <w:r w:rsidRPr="00645307">
        <w:rPr>
          <w:b/>
          <w:bCs/>
        </w:rPr>
        <w:br w:type="page"/>
      </w:r>
    </w:p>
    <w:p w14:paraId="6E2598A7" w14:textId="77777777" w:rsidR="00EB4C3A" w:rsidRPr="00645307" w:rsidRDefault="00EB4C3A" w:rsidP="00EB4C3A">
      <w:pPr>
        <w:pStyle w:val="Heading1"/>
        <w:rPr>
          <w:b/>
          <w:bCs/>
        </w:rPr>
      </w:pPr>
      <w:bookmarkStart w:id="25" w:name="_Toc190445840"/>
      <w:r w:rsidRPr="00645307">
        <w:rPr>
          <w:b/>
          <w:bCs/>
        </w:rPr>
        <w:lastRenderedPageBreak/>
        <w:t>Appendix</w:t>
      </w:r>
      <w:bookmarkEnd w:id="25"/>
    </w:p>
    <w:p w14:paraId="335E325C" w14:textId="77777777" w:rsidR="00EB4C3A" w:rsidRPr="000C3319" w:rsidRDefault="00645307" w:rsidP="008A16D4">
      <w:pPr>
        <w:jc w:val="left"/>
      </w:pPr>
      <w:r>
        <w:pict w14:anchorId="3FBEB8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484.5pt">
            <v:imagedata r:id="rId8" o:title="14e3519f-98b7-45eb-9d8c-c7bb34469978-1" cropbottom="15811f"/>
          </v:shape>
        </w:pict>
      </w:r>
    </w:p>
    <w:sectPr w:rsidR="00EB4C3A" w:rsidRPr="000C3319" w:rsidSect="001335DA">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9FCB0" w14:textId="77777777" w:rsidR="00875BD8" w:rsidRDefault="00875BD8" w:rsidP="00EC6A83">
      <w:pPr>
        <w:spacing w:after="0" w:line="240" w:lineRule="auto"/>
      </w:pPr>
      <w:r>
        <w:separator/>
      </w:r>
    </w:p>
  </w:endnote>
  <w:endnote w:type="continuationSeparator" w:id="0">
    <w:p w14:paraId="2DA47431" w14:textId="77777777" w:rsidR="00875BD8" w:rsidRDefault="00875BD8" w:rsidP="00EC6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586319"/>
      <w:docPartObj>
        <w:docPartGallery w:val="Page Numbers (Bottom of Page)"/>
        <w:docPartUnique/>
      </w:docPartObj>
    </w:sdtPr>
    <w:sdtEndPr>
      <w:rPr>
        <w:noProof/>
      </w:rPr>
    </w:sdtEndPr>
    <w:sdtContent>
      <w:p w14:paraId="035ABA9A" w14:textId="77777777" w:rsidR="00876BD0" w:rsidRDefault="00876BD0">
        <w:pPr>
          <w:pStyle w:val="Footer"/>
          <w:jc w:val="center"/>
        </w:pPr>
        <w:r>
          <w:fldChar w:fldCharType="begin"/>
        </w:r>
        <w:r>
          <w:instrText xml:space="preserve"> PAGE   \* MERGEFORMAT </w:instrText>
        </w:r>
        <w:r>
          <w:fldChar w:fldCharType="separate"/>
        </w:r>
        <w:r w:rsidR="009E00DB">
          <w:rPr>
            <w:noProof/>
          </w:rPr>
          <w:t>1</w:t>
        </w:r>
        <w:r>
          <w:rPr>
            <w:noProof/>
          </w:rPr>
          <w:fldChar w:fldCharType="end"/>
        </w:r>
      </w:p>
    </w:sdtContent>
  </w:sdt>
  <w:p w14:paraId="4AB55633" w14:textId="77777777" w:rsidR="00876BD0" w:rsidRDefault="00876B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B1737" w14:textId="77777777" w:rsidR="00875BD8" w:rsidRDefault="00875BD8" w:rsidP="00EC6A83">
      <w:pPr>
        <w:spacing w:after="0" w:line="240" w:lineRule="auto"/>
      </w:pPr>
      <w:r>
        <w:separator/>
      </w:r>
    </w:p>
  </w:footnote>
  <w:footnote w:type="continuationSeparator" w:id="0">
    <w:p w14:paraId="56E190AC" w14:textId="77777777" w:rsidR="00875BD8" w:rsidRDefault="00875BD8" w:rsidP="00EC6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7713B"/>
    <w:multiLevelType w:val="hybridMultilevel"/>
    <w:tmpl w:val="744AA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F018B1"/>
    <w:multiLevelType w:val="hybridMultilevel"/>
    <w:tmpl w:val="06344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1C7F92"/>
    <w:multiLevelType w:val="multilevel"/>
    <w:tmpl w:val="D2C0A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14D2E"/>
    <w:multiLevelType w:val="multilevel"/>
    <w:tmpl w:val="571EA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272B5"/>
    <w:multiLevelType w:val="hybridMultilevel"/>
    <w:tmpl w:val="C6CAA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7C3078"/>
    <w:multiLevelType w:val="hybridMultilevel"/>
    <w:tmpl w:val="4192E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6F339B"/>
    <w:multiLevelType w:val="multilevel"/>
    <w:tmpl w:val="DEEEE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450CCC"/>
    <w:multiLevelType w:val="multilevel"/>
    <w:tmpl w:val="47109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C93EA6"/>
    <w:multiLevelType w:val="hybridMultilevel"/>
    <w:tmpl w:val="619E7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956A01"/>
    <w:multiLevelType w:val="multilevel"/>
    <w:tmpl w:val="02222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AA314B"/>
    <w:multiLevelType w:val="multilevel"/>
    <w:tmpl w:val="ADC4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F3099C"/>
    <w:multiLevelType w:val="hybridMultilevel"/>
    <w:tmpl w:val="A1B66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8C72C70"/>
    <w:multiLevelType w:val="hybridMultilevel"/>
    <w:tmpl w:val="E072F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002ED5"/>
    <w:multiLevelType w:val="multilevel"/>
    <w:tmpl w:val="9742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571B0F"/>
    <w:multiLevelType w:val="multilevel"/>
    <w:tmpl w:val="840A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3D01DE"/>
    <w:multiLevelType w:val="multilevel"/>
    <w:tmpl w:val="928E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6A43CE"/>
    <w:multiLevelType w:val="hybridMultilevel"/>
    <w:tmpl w:val="DD6E5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486A1F"/>
    <w:multiLevelType w:val="multilevel"/>
    <w:tmpl w:val="0A746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B740E9"/>
    <w:multiLevelType w:val="multilevel"/>
    <w:tmpl w:val="F2426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0E217D"/>
    <w:multiLevelType w:val="hybridMultilevel"/>
    <w:tmpl w:val="C234E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55A07BA"/>
    <w:multiLevelType w:val="hybridMultilevel"/>
    <w:tmpl w:val="4F4A2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3B7A91"/>
    <w:multiLevelType w:val="multilevel"/>
    <w:tmpl w:val="CF162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9F5820"/>
    <w:multiLevelType w:val="multilevel"/>
    <w:tmpl w:val="35208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F572655"/>
    <w:multiLevelType w:val="multilevel"/>
    <w:tmpl w:val="72F46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A92602"/>
    <w:multiLevelType w:val="multilevel"/>
    <w:tmpl w:val="9470F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0B238F"/>
    <w:multiLevelType w:val="multilevel"/>
    <w:tmpl w:val="BC7A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6601175">
    <w:abstractNumId w:val="23"/>
  </w:num>
  <w:num w:numId="2" w16cid:durableId="1069842327">
    <w:abstractNumId w:val="18"/>
  </w:num>
  <w:num w:numId="3" w16cid:durableId="2031105410">
    <w:abstractNumId w:val="17"/>
  </w:num>
  <w:num w:numId="4" w16cid:durableId="1821073460">
    <w:abstractNumId w:val="15"/>
  </w:num>
  <w:num w:numId="5" w16cid:durableId="577716114">
    <w:abstractNumId w:val="24"/>
  </w:num>
  <w:num w:numId="6" w16cid:durableId="880941482">
    <w:abstractNumId w:val="3"/>
  </w:num>
  <w:num w:numId="7" w16cid:durableId="1270166306">
    <w:abstractNumId w:val="2"/>
  </w:num>
  <w:num w:numId="8" w16cid:durableId="880046404">
    <w:abstractNumId w:val="21"/>
  </w:num>
  <w:num w:numId="9" w16cid:durableId="95447984">
    <w:abstractNumId w:val="10"/>
  </w:num>
  <w:num w:numId="10" w16cid:durableId="1276214498">
    <w:abstractNumId w:val="13"/>
  </w:num>
  <w:num w:numId="11" w16cid:durableId="2099515458">
    <w:abstractNumId w:val="6"/>
  </w:num>
  <w:num w:numId="12" w16cid:durableId="1892576109">
    <w:abstractNumId w:val="11"/>
  </w:num>
  <w:num w:numId="13" w16cid:durableId="738476676">
    <w:abstractNumId w:val="22"/>
  </w:num>
  <w:num w:numId="14" w16cid:durableId="491605744">
    <w:abstractNumId w:val="9"/>
  </w:num>
  <w:num w:numId="15" w16cid:durableId="1230111385">
    <w:abstractNumId w:val="25"/>
  </w:num>
  <w:num w:numId="16" w16cid:durableId="196235274">
    <w:abstractNumId w:val="14"/>
  </w:num>
  <w:num w:numId="17" w16cid:durableId="1639913536">
    <w:abstractNumId w:val="7"/>
  </w:num>
  <w:num w:numId="18" w16cid:durableId="1130712305">
    <w:abstractNumId w:val="1"/>
  </w:num>
  <w:num w:numId="19" w16cid:durableId="1728143267">
    <w:abstractNumId w:val="19"/>
  </w:num>
  <w:num w:numId="20" w16cid:durableId="804078359">
    <w:abstractNumId w:val="16"/>
  </w:num>
  <w:num w:numId="21" w16cid:durableId="1486047470">
    <w:abstractNumId w:val="4"/>
  </w:num>
  <w:num w:numId="22" w16cid:durableId="1360471849">
    <w:abstractNumId w:val="20"/>
  </w:num>
  <w:num w:numId="23" w16cid:durableId="354695738">
    <w:abstractNumId w:val="0"/>
  </w:num>
  <w:num w:numId="24" w16cid:durableId="1086413903">
    <w:abstractNumId w:val="5"/>
  </w:num>
  <w:num w:numId="25" w16cid:durableId="1905025047">
    <w:abstractNumId w:val="8"/>
  </w:num>
  <w:num w:numId="26" w16cid:durableId="10825260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cumentProtection w:formatting="1" w:enforcement="1" w:cryptProviderType="rsaAES" w:cryptAlgorithmClass="hash" w:cryptAlgorithmType="typeAny" w:cryptAlgorithmSid="14" w:cryptSpinCount="100000" w:hash="RMbNkconJI/enfEzkdhS9YQzSZuLm08r5kSJ+O/jT9ZPH66HtOw/uJ4ckD5shT0nu1PcgwistffZQ3wNslHLOg==" w:salt="jnQWE9CNPsi+kvt7v8pmLg=="/>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2A34"/>
    <w:rsid w:val="00017AD9"/>
    <w:rsid w:val="000C3319"/>
    <w:rsid w:val="001322A3"/>
    <w:rsid w:val="001335DA"/>
    <w:rsid w:val="00186EAB"/>
    <w:rsid w:val="001B48C0"/>
    <w:rsid w:val="001E1901"/>
    <w:rsid w:val="00233756"/>
    <w:rsid w:val="0028720E"/>
    <w:rsid w:val="002B3F9C"/>
    <w:rsid w:val="0037724F"/>
    <w:rsid w:val="003E3BE2"/>
    <w:rsid w:val="003F17C4"/>
    <w:rsid w:val="00404B45"/>
    <w:rsid w:val="00411614"/>
    <w:rsid w:val="00473F29"/>
    <w:rsid w:val="005B2B91"/>
    <w:rsid w:val="00645307"/>
    <w:rsid w:val="00645969"/>
    <w:rsid w:val="00681DAC"/>
    <w:rsid w:val="007636B3"/>
    <w:rsid w:val="007A60CE"/>
    <w:rsid w:val="007D64E5"/>
    <w:rsid w:val="007E6CD7"/>
    <w:rsid w:val="008724D3"/>
    <w:rsid w:val="00875BD8"/>
    <w:rsid w:val="00876BD0"/>
    <w:rsid w:val="00892373"/>
    <w:rsid w:val="008A16D4"/>
    <w:rsid w:val="00916C01"/>
    <w:rsid w:val="009D487A"/>
    <w:rsid w:val="009E00DB"/>
    <w:rsid w:val="00A17C48"/>
    <w:rsid w:val="00A86FFD"/>
    <w:rsid w:val="00B77A6B"/>
    <w:rsid w:val="00BD2A34"/>
    <w:rsid w:val="00BF5C25"/>
    <w:rsid w:val="00C346BB"/>
    <w:rsid w:val="00C373D0"/>
    <w:rsid w:val="00C37FAD"/>
    <w:rsid w:val="00D05B1D"/>
    <w:rsid w:val="00D22A23"/>
    <w:rsid w:val="00E211C2"/>
    <w:rsid w:val="00E44C47"/>
    <w:rsid w:val="00E65911"/>
    <w:rsid w:val="00E75C74"/>
    <w:rsid w:val="00EB4C3A"/>
    <w:rsid w:val="00EC6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9700"/>
  <w15:docId w15:val="{A6CC4F27-04CB-43DD-860D-5D26240F4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87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D487A"/>
    <w:pPr>
      <w:keepNext/>
      <w:keepLines/>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unhideWhenUsed/>
    <w:qFormat/>
    <w:rsid w:val="009D487A"/>
    <w:pPr>
      <w:keepNext/>
      <w:keepLines/>
      <w:spacing w:before="40" w:after="0"/>
      <w:outlineLvl w:val="1"/>
    </w:pPr>
    <w:rPr>
      <w:rFonts w:eastAsiaTheme="majorEastAsia" w:cstheme="majorBidi"/>
      <w:color w:val="00B0F0"/>
      <w:sz w:val="28"/>
      <w:szCs w:val="26"/>
    </w:rPr>
  </w:style>
  <w:style w:type="paragraph" w:styleId="Heading3">
    <w:name w:val="heading 3"/>
    <w:basedOn w:val="Normal"/>
    <w:link w:val="Heading3Char"/>
    <w:uiPriority w:val="9"/>
    <w:qFormat/>
    <w:rsid w:val="001335DA"/>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next w:val="Normal"/>
    <w:link w:val="Heading4Char"/>
    <w:uiPriority w:val="9"/>
    <w:semiHidden/>
    <w:unhideWhenUsed/>
    <w:qFormat/>
    <w:rsid w:val="00C37FA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335DA"/>
    <w:rPr>
      <w:rFonts w:ascii="Times New Roman" w:eastAsia="Times New Roman" w:hAnsi="Times New Roman" w:cs="Times New Roman"/>
      <w:b/>
      <w:bCs/>
      <w:sz w:val="27"/>
      <w:szCs w:val="27"/>
    </w:rPr>
  </w:style>
  <w:style w:type="character" w:styleId="Strong">
    <w:name w:val="Strong"/>
    <w:basedOn w:val="DefaultParagraphFont"/>
    <w:uiPriority w:val="22"/>
    <w:qFormat/>
    <w:rsid w:val="001335DA"/>
    <w:rPr>
      <w:b/>
      <w:bCs/>
    </w:rPr>
  </w:style>
  <w:style w:type="paragraph" w:styleId="NormalWeb">
    <w:name w:val="Normal (Web)"/>
    <w:basedOn w:val="Normal"/>
    <w:uiPriority w:val="99"/>
    <w:unhideWhenUsed/>
    <w:rsid w:val="001335DA"/>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9D487A"/>
    <w:rPr>
      <w:rFonts w:ascii="Times New Roman" w:eastAsiaTheme="majorEastAsia" w:hAnsi="Times New Roman" w:cstheme="majorBidi"/>
      <w:color w:val="0070C0"/>
      <w:sz w:val="32"/>
      <w:szCs w:val="32"/>
    </w:rPr>
  </w:style>
  <w:style w:type="character" w:customStyle="1" w:styleId="Heading2Char">
    <w:name w:val="Heading 2 Char"/>
    <w:basedOn w:val="DefaultParagraphFont"/>
    <w:link w:val="Heading2"/>
    <w:uiPriority w:val="9"/>
    <w:rsid w:val="009D487A"/>
    <w:rPr>
      <w:rFonts w:ascii="Times New Roman" w:eastAsiaTheme="majorEastAsia" w:hAnsi="Times New Roman" w:cstheme="majorBidi"/>
      <w:color w:val="00B0F0"/>
      <w:sz w:val="28"/>
      <w:szCs w:val="26"/>
    </w:rPr>
  </w:style>
  <w:style w:type="paragraph" w:styleId="ListParagraph">
    <w:name w:val="List Paragraph"/>
    <w:basedOn w:val="Normal"/>
    <w:uiPriority w:val="34"/>
    <w:qFormat/>
    <w:rsid w:val="007A60CE"/>
    <w:pPr>
      <w:ind w:left="720"/>
      <w:contextualSpacing/>
    </w:pPr>
  </w:style>
  <w:style w:type="paragraph" w:styleId="TOCHeading">
    <w:name w:val="TOC Heading"/>
    <w:basedOn w:val="Heading1"/>
    <w:next w:val="Normal"/>
    <w:uiPriority w:val="39"/>
    <w:unhideWhenUsed/>
    <w:qFormat/>
    <w:rsid w:val="00473F29"/>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473F29"/>
    <w:pPr>
      <w:spacing w:after="100"/>
    </w:pPr>
  </w:style>
  <w:style w:type="character" w:styleId="Hyperlink">
    <w:name w:val="Hyperlink"/>
    <w:basedOn w:val="DefaultParagraphFont"/>
    <w:uiPriority w:val="99"/>
    <w:unhideWhenUsed/>
    <w:rsid w:val="00473F29"/>
    <w:rPr>
      <w:color w:val="0563C1" w:themeColor="hyperlink"/>
      <w:u w:val="single"/>
    </w:rPr>
  </w:style>
  <w:style w:type="paragraph" w:styleId="Header">
    <w:name w:val="header"/>
    <w:basedOn w:val="Normal"/>
    <w:link w:val="HeaderChar"/>
    <w:uiPriority w:val="99"/>
    <w:unhideWhenUsed/>
    <w:rsid w:val="00EC6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A83"/>
    <w:rPr>
      <w:rFonts w:ascii="Times New Roman" w:hAnsi="Times New Roman"/>
      <w:color w:val="000000" w:themeColor="text1"/>
      <w:sz w:val="24"/>
    </w:rPr>
  </w:style>
  <w:style w:type="paragraph" w:styleId="Footer">
    <w:name w:val="footer"/>
    <w:basedOn w:val="Normal"/>
    <w:link w:val="FooterChar"/>
    <w:uiPriority w:val="99"/>
    <w:unhideWhenUsed/>
    <w:rsid w:val="00EC6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A83"/>
    <w:rPr>
      <w:rFonts w:ascii="Times New Roman" w:hAnsi="Times New Roman"/>
      <w:color w:val="000000" w:themeColor="text1"/>
      <w:sz w:val="24"/>
    </w:rPr>
  </w:style>
  <w:style w:type="character" w:styleId="Emphasis">
    <w:name w:val="Emphasis"/>
    <w:basedOn w:val="DefaultParagraphFont"/>
    <w:uiPriority w:val="20"/>
    <w:qFormat/>
    <w:rsid w:val="00C37FAD"/>
    <w:rPr>
      <w:i/>
      <w:iCs/>
    </w:rPr>
  </w:style>
  <w:style w:type="character" w:customStyle="1" w:styleId="Heading4Char">
    <w:name w:val="Heading 4 Char"/>
    <w:basedOn w:val="DefaultParagraphFont"/>
    <w:link w:val="Heading4"/>
    <w:uiPriority w:val="9"/>
    <w:semiHidden/>
    <w:rsid w:val="00C37FAD"/>
    <w:rPr>
      <w:rFonts w:asciiTheme="majorHAnsi" w:eastAsiaTheme="majorEastAsia" w:hAnsiTheme="majorHAnsi" w:cstheme="majorBidi"/>
      <w:i/>
      <w:iCs/>
      <w:color w:val="2E74B5" w:themeColor="accent1" w:themeShade="BF"/>
      <w:sz w:val="24"/>
    </w:rPr>
  </w:style>
  <w:style w:type="table" w:customStyle="1" w:styleId="PlainTable11">
    <w:name w:val="Plain Table 11"/>
    <w:basedOn w:val="TableNormal"/>
    <w:uiPriority w:val="41"/>
    <w:rsid w:val="00876BD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876BD0"/>
    <w:pPr>
      <w:spacing w:after="100"/>
      <w:ind w:left="240"/>
    </w:pPr>
  </w:style>
  <w:style w:type="paragraph" w:styleId="BalloonText">
    <w:name w:val="Balloon Text"/>
    <w:basedOn w:val="Normal"/>
    <w:link w:val="BalloonTextChar"/>
    <w:uiPriority w:val="99"/>
    <w:semiHidden/>
    <w:unhideWhenUsed/>
    <w:rsid w:val="009E00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0DB"/>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8130">
      <w:bodyDiv w:val="1"/>
      <w:marLeft w:val="0"/>
      <w:marRight w:val="0"/>
      <w:marTop w:val="0"/>
      <w:marBottom w:val="0"/>
      <w:divBdr>
        <w:top w:val="none" w:sz="0" w:space="0" w:color="auto"/>
        <w:left w:val="none" w:sz="0" w:space="0" w:color="auto"/>
        <w:bottom w:val="none" w:sz="0" w:space="0" w:color="auto"/>
        <w:right w:val="none" w:sz="0" w:space="0" w:color="auto"/>
      </w:divBdr>
    </w:div>
    <w:div w:id="63650329">
      <w:bodyDiv w:val="1"/>
      <w:marLeft w:val="0"/>
      <w:marRight w:val="0"/>
      <w:marTop w:val="0"/>
      <w:marBottom w:val="0"/>
      <w:divBdr>
        <w:top w:val="none" w:sz="0" w:space="0" w:color="auto"/>
        <w:left w:val="none" w:sz="0" w:space="0" w:color="auto"/>
        <w:bottom w:val="none" w:sz="0" w:space="0" w:color="auto"/>
        <w:right w:val="none" w:sz="0" w:space="0" w:color="auto"/>
      </w:divBdr>
    </w:div>
    <w:div w:id="990601361">
      <w:bodyDiv w:val="1"/>
      <w:marLeft w:val="0"/>
      <w:marRight w:val="0"/>
      <w:marTop w:val="0"/>
      <w:marBottom w:val="0"/>
      <w:divBdr>
        <w:top w:val="none" w:sz="0" w:space="0" w:color="auto"/>
        <w:left w:val="none" w:sz="0" w:space="0" w:color="auto"/>
        <w:bottom w:val="none" w:sz="0" w:space="0" w:color="auto"/>
        <w:right w:val="none" w:sz="0" w:space="0" w:color="auto"/>
      </w:divBdr>
    </w:div>
    <w:div w:id="1226528309">
      <w:bodyDiv w:val="1"/>
      <w:marLeft w:val="0"/>
      <w:marRight w:val="0"/>
      <w:marTop w:val="0"/>
      <w:marBottom w:val="0"/>
      <w:divBdr>
        <w:top w:val="none" w:sz="0" w:space="0" w:color="auto"/>
        <w:left w:val="none" w:sz="0" w:space="0" w:color="auto"/>
        <w:bottom w:val="none" w:sz="0" w:space="0" w:color="auto"/>
        <w:right w:val="none" w:sz="0" w:space="0" w:color="auto"/>
      </w:divBdr>
    </w:div>
    <w:div w:id="1693678581">
      <w:bodyDiv w:val="1"/>
      <w:marLeft w:val="0"/>
      <w:marRight w:val="0"/>
      <w:marTop w:val="0"/>
      <w:marBottom w:val="0"/>
      <w:divBdr>
        <w:top w:val="none" w:sz="0" w:space="0" w:color="auto"/>
        <w:left w:val="none" w:sz="0" w:space="0" w:color="auto"/>
        <w:bottom w:val="none" w:sz="0" w:space="0" w:color="auto"/>
        <w:right w:val="none" w:sz="0" w:space="0" w:color="auto"/>
      </w:divBdr>
    </w:div>
    <w:div w:id="2130657207">
      <w:bodyDiv w:val="1"/>
      <w:marLeft w:val="0"/>
      <w:marRight w:val="0"/>
      <w:marTop w:val="0"/>
      <w:marBottom w:val="0"/>
      <w:divBdr>
        <w:top w:val="none" w:sz="0" w:space="0" w:color="auto"/>
        <w:left w:val="none" w:sz="0" w:space="0" w:color="auto"/>
        <w:bottom w:val="none" w:sz="0" w:space="0" w:color="auto"/>
        <w:right w:val="none" w:sz="0" w:space="0" w:color="auto"/>
      </w:divBdr>
    </w:div>
    <w:div w:id="213779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F45E5-5878-4D5E-AECC-2A354E33C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Pages>
  <Words>3133</Words>
  <Characters>17860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Nina Andriyivna Sokhan Kalashnikova (2234899)</cp:lastModifiedBy>
  <cp:revision>31</cp:revision>
  <dcterms:created xsi:type="dcterms:W3CDTF">2025-01-20T12:10:00Z</dcterms:created>
  <dcterms:modified xsi:type="dcterms:W3CDTF">2025-02-23T06:56:00Z</dcterms:modified>
</cp:coreProperties>
</file>