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19E18F6" w:rsidP="319E18F6" w:rsidRDefault="319E18F6" w14:paraId="7792E228" w14:textId="75C6515D">
      <w:pPr>
        <w:pStyle w:val="Normal"/>
      </w:pPr>
    </w:p>
    <w:p w:rsidR="319E18F6" w:rsidP="319E18F6" w:rsidRDefault="319E18F6" w14:paraId="5A29E20D" w14:textId="0AF559F4">
      <w:pPr>
        <w:jc w:val="center"/>
      </w:pPr>
      <w:r w:rsidRPr="319E18F6" w:rsidR="319E18F6">
        <w:rPr>
          <w:rFonts w:ascii="Arial" w:hAnsi="Arial" w:eastAsia="Arial" w:cs="Arial"/>
          <w:b w:val="1"/>
          <w:bCs w:val="1"/>
          <w:noProof w:val="0"/>
          <w:color w:val="000000" w:themeColor="text1" w:themeTint="FF" w:themeShade="FF"/>
          <w:sz w:val="28"/>
          <w:szCs w:val="28"/>
          <w:lang w:val="en-US"/>
        </w:rPr>
        <w:t xml:space="preserve">Postgraduate/Distance Learning </w:t>
      </w:r>
    </w:p>
    <w:p w:rsidR="319E18F6" w:rsidP="319E18F6" w:rsidRDefault="319E18F6" w14:paraId="1BB9F036" w14:textId="683D8EB2">
      <w:pPr>
        <w:jc w:val="center"/>
      </w:pPr>
      <w:r w:rsidRPr="319E18F6" w:rsidR="319E18F6">
        <w:rPr>
          <w:rFonts w:ascii="Arial" w:hAnsi="Arial" w:eastAsia="Arial" w:cs="Arial"/>
          <w:b w:val="1"/>
          <w:bCs w:val="1"/>
          <w:noProof w:val="0"/>
          <w:color w:val="000000" w:themeColor="text1" w:themeTint="FF" w:themeShade="FF"/>
          <w:sz w:val="28"/>
          <w:szCs w:val="28"/>
          <w:lang w:val="en-US"/>
        </w:rPr>
        <w:t>Assignment coversheet &amp; feedback form</w:t>
      </w:r>
    </w:p>
    <w:p w:rsidR="319E18F6" w:rsidRDefault="319E18F6" w14:paraId="2CC0D908" w14:textId="57B957B3">
      <w:r w:rsidRPr="319E18F6" w:rsidR="319E18F6">
        <w:rPr>
          <w:rFonts w:ascii="Arial" w:hAnsi="Arial" w:eastAsia="Arial" w:cs="Arial"/>
          <w:noProof w:val="0"/>
          <w:color w:val="000000" w:themeColor="text1" w:themeTint="FF" w:themeShade="FF"/>
          <w:sz w:val="28"/>
          <w:szCs w:val="28"/>
          <w:lang w:val="en-US"/>
        </w:rPr>
        <w:t xml:space="preserve"> </w:t>
      </w:r>
    </w:p>
    <w:p w:rsidR="319E18F6" w:rsidP="319E18F6" w:rsidRDefault="319E18F6" w14:paraId="50CDEAA5" w14:textId="3927003E">
      <w:pPr>
        <w:pStyle w:val="Heading3"/>
      </w:pPr>
      <w:r w:rsidRPr="319E18F6" w:rsidR="319E18F6">
        <w:rPr>
          <w:rFonts w:ascii="Tahoma" w:hAnsi="Tahoma" w:eastAsia="Tahoma" w:cs="Tahoma"/>
          <w:b w:val="1"/>
          <w:bCs w:val="1"/>
          <w:noProof w:val="0"/>
          <w:sz w:val="20"/>
          <w:szCs w:val="20"/>
          <w:lang w:val="en-US"/>
        </w:rPr>
        <w:t xml:space="preserve">THIS SHEET MUST BE THE FIRST PAGE OF THE ASSIGNMENT YOU ARE </w:t>
      </w:r>
      <w:r w:rsidRPr="319E18F6" w:rsidR="319E18F6">
        <w:rPr>
          <w:rFonts w:ascii="Tahoma" w:hAnsi="Tahoma" w:eastAsia="Tahoma" w:cs="Tahoma"/>
          <w:b w:val="1"/>
          <w:bCs w:val="1"/>
          <w:noProof w:val="0"/>
          <w:sz w:val="20"/>
          <w:szCs w:val="20"/>
          <w:lang w:val="en-US"/>
        </w:rPr>
        <w:t>SUBMITTING  (</w:t>
      </w:r>
      <w:r w:rsidRPr="319E18F6" w:rsidR="319E18F6">
        <w:rPr>
          <w:rFonts w:ascii="Tahoma" w:hAnsi="Tahoma" w:eastAsia="Tahoma" w:cs="Tahoma"/>
          <w:b w:val="1"/>
          <w:bCs w:val="1"/>
          <w:noProof w:val="0"/>
          <w:sz w:val="20"/>
          <w:szCs w:val="20"/>
          <w:lang w:val="en-US"/>
        </w:rPr>
        <w:t>DO NOT SEND AS A SEPARATE FILE)</w:t>
      </w:r>
    </w:p>
    <w:p w:rsidR="319E18F6" w:rsidP="319E18F6" w:rsidRDefault="319E18F6" w14:paraId="074663B6" w14:textId="2799DEE3">
      <w:pPr>
        <w:pStyle w:val="Heading3"/>
      </w:pPr>
      <w:r w:rsidRPr="319E18F6" w:rsidR="319E18F6">
        <w:rPr>
          <w:rFonts w:ascii="Trebuchet MS" w:hAnsi="Trebuchet MS" w:eastAsia="Trebuchet MS" w:cs="Trebuchet MS"/>
          <w:b w:val="1"/>
          <w:bCs w:val="1"/>
          <w:noProof w:val="0"/>
          <w:sz w:val="20"/>
          <w:szCs w:val="20"/>
          <w:lang w:val="en-US"/>
        </w:rPr>
        <w:t xml:space="preserve"> </w:t>
      </w:r>
    </w:p>
    <w:tbl>
      <w:tblPr>
        <w:tblStyle w:val="TableNormal"/>
        <w:tblW w:w="0" w:type="auto"/>
        <w:tblLayout w:type="fixed"/>
        <w:tblLook w:val="04A0" w:firstRow="1" w:lastRow="0" w:firstColumn="1" w:lastColumn="0" w:noHBand="0" w:noVBand="1"/>
      </w:tblPr>
      <w:tblGrid>
        <w:gridCol w:w="3135"/>
        <w:gridCol w:w="420"/>
        <w:gridCol w:w="1200"/>
        <w:gridCol w:w="285"/>
        <w:gridCol w:w="1725"/>
      </w:tblGrid>
      <w:tr w:rsidR="319E18F6" w:rsidTr="319E18F6" w14:paraId="1529B80B">
        <w:trPr>
          <w:trHeight w:val="615"/>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319E18F6" w:rsidRDefault="319E18F6" w14:paraId="61828A19" w14:textId="3ED168C8">
            <w:r w:rsidRPr="319E18F6" w:rsidR="319E18F6">
              <w:rPr>
                <w:rFonts w:ascii="Arial" w:hAnsi="Arial" w:eastAsia="Arial" w:cs="Arial"/>
                <w:b w:val="1"/>
                <w:bCs w:val="1"/>
                <w:color w:val="000000" w:themeColor="text1" w:themeTint="FF" w:themeShade="FF"/>
                <w:sz w:val="22"/>
                <w:szCs w:val="22"/>
              </w:rPr>
              <w:t>For completion by the student</w:t>
            </w:r>
            <w:r w:rsidRPr="319E18F6" w:rsidR="319E18F6">
              <w:rPr>
                <w:rFonts w:ascii="Arial" w:hAnsi="Arial" w:eastAsia="Arial" w:cs="Arial"/>
                <w:color w:val="000000" w:themeColor="text1" w:themeTint="FF" w:themeShade="FF"/>
                <w:sz w:val="22"/>
                <w:szCs w:val="22"/>
              </w:rPr>
              <w:t>:</w:t>
            </w:r>
          </w:p>
        </w:tc>
      </w:tr>
      <w:tr w:rsidR="319E18F6" w:rsidTr="319E18F6" w14:paraId="3274C502">
        <w:trPr>
          <w:trHeight w:val="720"/>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319E18F6" w:rsidRDefault="319E18F6" w14:paraId="22BFB5DF" w14:textId="1B65FE02">
            <w:r w:rsidRPr="319E18F6" w:rsidR="319E18F6">
              <w:rPr>
                <w:rFonts w:ascii="Arial" w:hAnsi="Arial" w:eastAsia="Arial" w:cs="Arial"/>
                <w:color w:val="000000" w:themeColor="text1" w:themeTint="FF" w:themeShade="FF"/>
                <w:sz w:val="22"/>
                <w:szCs w:val="22"/>
              </w:rPr>
              <w:t>Student Name:</w:t>
            </w:r>
          </w:p>
          <w:p w:rsidR="319E18F6" w:rsidRDefault="319E18F6" w14:paraId="50887591" w14:textId="18B21807">
            <w:r w:rsidRPr="319E18F6" w:rsidR="319E18F6">
              <w:rPr>
                <w:rFonts w:ascii="Arial" w:hAnsi="Arial" w:eastAsia="Arial" w:cs="Arial"/>
                <w:color w:val="000000" w:themeColor="text1" w:themeTint="FF" w:themeShade="FF"/>
                <w:sz w:val="22"/>
                <w:szCs w:val="22"/>
              </w:rPr>
              <w:t xml:space="preserve"> </w:t>
            </w:r>
          </w:p>
          <w:p w:rsidR="319E18F6" w:rsidRDefault="319E18F6" w14:paraId="5C62A166" w14:textId="1F86541C">
            <w:r w:rsidRPr="319E18F6" w:rsidR="319E18F6">
              <w:rPr>
                <w:rFonts w:ascii="Arial" w:hAnsi="Arial" w:eastAsia="Arial" w:cs="Arial"/>
                <w:color w:val="000000" w:themeColor="text1" w:themeTint="FF" w:themeShade="FF"/>
                <w:sz w:val="22"/>
                <w:szCs w:val="22"/>
              </w:rPr>
              <w:t xml:space="preserve">Student </w:t>
            </w:r>
            <w:r w:rsidRPr="319E18F6" w:rsidR="319E18F6">
              <w:rPr>
                <w:rFonts w:ascii="Arial" w:hAnsi="Arial" w:eastAsia="Arial" w:cs="Arial"/>
                <w:b w:val="1"/>
                <w:bCs w:val="1"/>
                <w:color w:val="000000" w:themeColor="text1" w:themeTint="FF" w:themeShade="FF"/>
                <w:sz w:val="22"/>
                <w:szCs w:val="22"/>
                <w:u w:val="single"/>
              </w:rPr>
              <w:t>University</w:t>
            </w:r>
            <w:r w:rsidRPr="319E18F6" w:rsidR="319E18F6">
              <w:rPr>
                <w:rFonts w:ascii="Arial" w:hAnsi="Arial" w:eastAsia="Arial" w:cs="Arial"/>
                <w:color w:val="000000" w:themeColor="text1" w:themeTint="FF" w:themeShade="FF"/>
                <w:sz w:val="22"/>
                <w:szCs w:val="22"/>
                <w:u w:val="single"/>
              </w:rPr>
              <w:t xml:space="preserve"> </w:t>
            </w:r>
            <w:r w:rsidRPr="319E18F6" w:rsidR="319E18F6">
              <w:rPr>
                <w:rFonts w:ascii="Arial" w:hAnsi="Arial" w:eastAsia="Arial" w:cs="Arial"/>
                <w:color w:val="000000" w:themeColor="text1" w:themeTint="FF" w:themeShade="FF"/>
                <w:sz w:val="22"/>
                <w:szCs w:val="22"/>
              </w:rPr>
              <w:t xml:space="preserve">Email: </w:t>
            </w:r>
          </w:p>
        </w:tc>
      </w:tr>
      <w:tr w:rsidR="319E18F6" w:rsidTr="319E18F6" w14:paraId="66BF0883">
        <w:trPr>
          <w:trHeight w:val="855"/>
        </w:trPr>
        <w:tc>
          <w:tcPr>
            <w:tcW w:w="313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19E18F6" w:rsidRDefault="319E18F6" w14:paraId="6B79F4AD" w14:textId="71CB9953">
            <w:r w:rsidRPr="319E18F6" w:rsidR="319E18F6">
              <w:rPr>
                <w:rFonts w:ascii="Arial" w:hAnsi="Arial" w:eastAsia="Arial" w:cs="Arial"/>
                <w:color w:val="000000" w:themeColor="text1" w:themeTint="FF" w:themeShade="FF"/>
                <w:sz w:val="22"/>
                <w:szCs w:val="22"/>
              </w:rPr>
              <w:t>Module code:</w:t>
            </w:r>
          </w:p>
          <w:p w:rsidR="319E18F6" w:rsidRDefault="319E18F6" w14:paraId="4E6BBB6C" w14:textId="05451A93">
            <w:r w:rsidRPr="319E18F6" w:rsidR="319E18F6">
              <w:rPr>
                <w:rFonts w:ascii="Arial" w:hAnsi="Arial" w:eastAsia="Arial" w:cs="Arial"/>
                <w:color w:val="000000" w:themeColor="text1" w:themeTint="FF" w:themeShade="FF"/>
                <w:sz w:val="22"/>
                <w:szCs w:val="22"/>
              </w:rPr>
              <w:t xml:space="preserve"> </w:t>
            </w:r>
          </w:p>
          <w:p w:rsidR="319E18F6" w:rsidRDefault="319E18F6" w14:paraId="74521E9A" w14:textId="1E2C47A1">
            <w:r w:rsidRPr="319E18F6" w:rsidR="319E18F6">
              <w:rPr>
                <w:rFonts w:ascii="Arial" w:hAnsi="Arial" w:eastAsia="Arial" w:cs="Arial"/>
                <w:color w:val="000000" w:themeColor="text1" w:themeTint="FF" w:themeShade="FF"/>
                <w:sz w:val="22"/>
                <w:szCs w:val="22"/>
              </w:rPr>
              <w:t>Module title:</w:t>
            </w:r>
          </w:p>
          <w:p w:rsidR="319E18F6" w:rsidRDefault="319E18F6" w14:paraId="38E13D5E" w14:textId="38CFB719">
            <w:r w:rsidRPr="319E18F6" w:rsidR="319E18F6">
              <w:rPr>
                <w:rFonts w:ascii="Arial" w:hAnsi="Arial" w:eastAsia="Arial" w:cs="Arial"/>
                <w:color w:val="000000" w:themeColor="text1" w:themeTint="FF" w:themeShade="FF"/>
                <w:sz w:val="22"/>
                <w:szCs w:val="22"/>
              </w:rPr>
              <w:t xml:space="preserve"> </w:t>
            </w:r>
          </w:p>
          <w:p w:rsidR="319E18F6" w:rsidRDefault="319E18F6" w14:paraId="36DD7B76" w14:textId="1EEA7A04">
            <w:r w:rsidRPr="319E18F6" w:rsidR="319E18F6">
              <w:rPr>
                <w:rFonts w:ascii="Arial" w:hAnsi="Arial" w:eastAsia="Arial" w:cs="Arial"/>
                <w:color w:val="000000" w:themeColor="text1" w:themeTint="FF" w:themeShade="FF"/>
                <w:sz w:val="22"/>
                <w:szCs w:val="22"/>
              </w:rPr>
              <w:t xml:space="preserve"> </w:t>
            </w:r>
          </w:p>
        </w:tc>
        <w:tc>
          <w:tcPr>
            <w:tcW w:w="1905" w:type="dxa"/>
            <w:gridSpan w:val="3"/>
            <w:tcBorders>
              <w:top w:val="nil" w:color="000000" w:themeColor="text1" w:sz="8"/>
              <w:left w:val="single" w:color="000000" w:themeColor="text1" w:sz="8"/>
              <w:bottom w:val="single" w:color="000000" w:themeColor="text1" w:sz="8"/>
              <w:right w:val="single" w:color="000000" w:themeColor="text1" w:sz="8"/>
            </w:tcBorders>
            <w:tcMar/>
            <w:vAlign w:val="top"/>
          </w:tcPr>
          <w:p w:rsidR="319E18F6" w:rsidRDefault="319E18F6" w14:paraId="617404DC" w14:textId="0366A251">
            <w:r w:rsidRPr="319E18F6" w:rsidR="319E18F6">
              <w:rPr>
                <w:rFonts w:ascii="Arial" w:hAnsi="Arial" w:eastAsia="Arial" w:cs="Arial"/>
                <w:color w:val="000000" w:themeColor="text1" w:themeTint="FF" w:themeShade="FF"/>
                <w:sz w:val="22"/>
                <w:szCs w:val="22"/>
              </w:rPr>
              <w:t>Student ID number:</w:t>
            </w:r>
          </w:p>
        </w:tc>
        <w:tc>
          <w:tcPr>
            <w:tcW w:w="1725" w:type="dxa"/>
            <w:tcBorders>
              <w:top w:val="nil" w:color="000000" w:themeColor="text1" w:sz="8"/>
              <w:left w:val="nil"/>
              <w:bottom w:val="single" w:color="000000" w:themeColor="text1" w:sz="8"/>
              <w:right w:val="single" w:color="000000" w:themeColor="text1" w:sz="8"/>
            </w:tcBorders>
            <w:tcMar/>
            <w:vAlign w:val="top"/>
          </w:tcPr>
          <w:p w:rsidR="319E18F6" w:rsidRDefault="319E18F6" w14:paraId="3CFA818C" w14:textId="48294A20">
            <w:r w:rsidRPr="319E18F6" w:rsidR="319E18F6">
              <w:rPr>
                <w:rFonts w:ascii="Arial" w:hAnsi="Arial" w:eastAsia="Arial" w:cs="Arial"/>
                <w:color w:val="000000" w:themeColor="text1" w:themeTint="FF" w:themeShade="FF"/>
                <w:sz w:val="22"/>
                <w:szCs w:val="22"/>
              </w:rPr>
              <w:t>Educational support needs:</w:t>
            </w:r>
          </w:p>
          <w:p w:rsidR="319E18F6" w:rsidRDefault="319E18F6" w14:paraId="12963220" w14:textId="750FCE87">
            <w:r w:rsidRPr="319E18F6" w:rsidR="319E18F6">
              <w:rPr>
                <w:rFonts w:ascii="Arial" w:hAnsi="Arial" w:eastAsia="Arial" w:cs="Arial"/>
                <w:color w:val="000000" w:themeColor="text1" w:themeTint="FF" w:themeShade="FF"/>
                <w:sz w:val="22"/>
                <w:szCs w:val="22"/>
              </w:rPr>
              <w:t>Yes/No</w:t>
            </w:r>
          </w:p>
        </w:tc>
      </w:tr>
      <w:tr w:rsidR="319E18F6" w:rsidTr="319E18F6" w14:paraId="2ECB65F4">
        <w:trPr>
          <w:trHeight w:val="1140"/>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319E18F6" w:rsidRDefault="319E18F6" w14:paraId="1E8F61CA" w14:textId="6AFB1801">
            <w:r w:rsidRPr="319E18F6" w:rsidR="319E18F6">
              <w:rPr>
                <w:rFonts w:ascii="Arial" w:hAnsi="Arial" w:eastAsia="Arial" w:cs="Arial"/>
                <w:color w:val="000000" w:themeColor="text1" w:themeTint="FF" w:themeShade="FF"/>
                <w:sz w:val="22"/>
                <w:szCs w:val="22"/>
              </w:rPr>
              <w:t>Assignment title:</w:t>
            </w:r>
          </w:p>
          <w:p w:rsidR="319E18F6" w:rsidRDefault="319E18F6" w14:paraId="7BAEF6BA" w14:textId="035F4D1A">
            <w:r w:rsidRPr="319E18F6" w:rsidR="319E18F6">
              <w:rPr>
                <w:rFonts w:ascii="Arial" w:hAnsi="Arial" w:eastAsia="Arial" w:cs="Arial"/>
                <w:color w:val="000000" w:themeColor="text1" w:themeTint="FF" w:themeShade="FF"/>
                <w:sz w:val="22"/>
                <w:szCs w:val="22"/>
              </w:rPr>
              <w:t xml:space="preserve"> </w:t>
            </w:r>
          </w:p>
          <w:p w:rsidR="319E18F6" w:rsidRDefault="319E18F6" w14:paraId="0AB27E73" w14:textId="1E169AA9">
            <w:r w:rsidRPr="319E18F6" w:rsidR="319E18F6">
              <w:rPr>
                <w:rFonts w:ascii="Arial" w:hAnsi="Arial" w:eastAsia="Arial" w:cs="Arial"/>
                <w:color w:val="000000" w:themeColor="text1" w:themeTint="FF" w:themeShade="FF"/>
                <w:sz w:val="22"/>
                <w:szCs w:val="22"/>
              </w:rPr>
              <w:t xml:space="preserve"> </w:t>
            </w:r>
          </w:p>
          <w:p w:rsidR="319E18F6" w:rsidRDefault="319E18F6" w14:paraId="6B6863E5" w14:textId="76E81876">
            <w:r w:rsidRPr="319E18F6" w:rsidR="319E18F6">
              <w:rPr>
                <w:rFonts w:ascii="Arial" w:hAnsi="Arial" w:eastAsia="Arial" w:cs="Arial"/>
                <w:color w:val="000000" w:themeColor="text1" w:themeTint="FF" w:themeShade="FF"/>
                <w:sz w:val="22"/>
                <w:szCs w:val="22"/>
              </w:rPr>
              <w:t>Assignment due date:</w:t>
            </w:r>
          </w:p>
        </w:tc>
      </w:tr>
      <w:tr w:rsidR="319E18F6" w:rsidTr="319E18F6" w14:paraId="6E6CF04C">
        <w:trPr>
          <w:trHeight w:val="975"/>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319E18F6" w:rsidRDefault="319E18F6" w14:paraId="6C0CE16B" w14:textId="0A5F0354">
            <w:r w:rsidRPr="319E18F6" w:rsidR="319E18F6">
              <w:rPr>
                <w:rFonts w:ascii="Arial" w:hAnsi="Arial" w:eastAsia="Arial" w:cs="Arial"/>
                <w:color w:val="000000" w:themeColor="text1" w:themeTint="FF" w:themeShade="FF"/>
                <w:sz w:val="22"/>
                <w:szCs w:val="22"/>
              </w:rPr>
              <w:t>This assignment is for the       1</w:t>
            </w:r>
            <w:r w:rsidRPr="319E18F6" w:rsidR="319E18F6">
              <w:rPr>
                <w:rFonts w:ascii="Arial" w:hAnsi="Arial" w:eastAsia="Arial" w:cs="Arial"/>
                <w:color w:val="000000" w:themeColor="text1" w:themeTint="FF" w:themeShade="FF"/>
                <w:sz w:val="22"/>
                <w:szCs w:val="22"/>
                <w:vertAlign w:val="superscript"/>
              </w:rPr>
              <w:t xml:space="preserve">st </w:t>
            </w:r>
            <w:r w:rsidRPr="319E18F6" w:rsidR="319E18F6">
              <w:rPr>
                <w:rFonts w:ascii="Arial" w:hAnsi="Arial" w:eastAsia="Arial" w:cs="Arial"/>
                <w:color w:val="000000" w:themeColor="text1" w:themeTint="FF" w:themeShade="FF"/>
                <w:sz w:val="22"/>
                <w:szCs w:val="22"/>
              </w:rPr>
              <w:t xml:space="preserve">    2</w:t>
            </w:r>
            <w:r w:rsidRPr="319E18F6" w:rsidR="319E18F6">
              <w:rPr>
                <w:rFonts w:ascii="Arial" w:hAnsi="Arial" w:eastAsia="Arial" w:cs="Arial"/>
                <w:color w:val="000000" w:themeColor="text1" w:themeTint="FF" w:themeShade="FF"/>
                <w:sz w:val="22"/>
                <w:szCs w:val="22"/>
                <w:vertAlign w:val="superscript"/>
              </w:rPr>
              <w:t>nd</w:t>
            </w:r>
            <w:r w:rsidRPr="319E18F6" w:rsidR="319E18F6">
              <w:rPr>
                <w:rFonts w:ascii="Arial" w:hAnsi="Arial" w:eastAsia="Arial" w:cs="Arial"/>
                <w:color w:val="000000" w:themeColor="text1" w:themeTint="FF" w:themeShade="FF"/>
                <w:sz w:val="22"/>
                <w:szCs w:val="22"/>
              </w:rPr>
              <w:t xml:space="preserve">       3</w:t>
            </w:r>
            <w:r w:rsidRPr="319E18F6" w:rsidR="319E18F6">
              <w:rPr>
                <w:rFonts w:ascii="Arial" w:hAnsi="Arial" w:eastAsia="Arial" w:cs="Arial"/>
                <w:color w:val="000000" w:themeColor="text1" w:themeTint="FF" w:themeShade="FF"/>
                <w:sz w:val="22"/>
                <w:szCs w:val="22"/>
                <w:vertAlign w:val="superscript"/>
              </w:rPr>
              <w:t>rd</w:t>
            </w:r>
            <w:r w:rsidRPr="319E18F6" w:rsidR="319E18F6">
              <w:rPr>
                <w:rFonts w:ascii="Arial" w:hAnsi="Arial" w:eastAsia="Arial" w:cs="Arial"/>
                <w:color w:val="000000" w:themeColor="text1" w:themeTint="FF" w:themeShade="FF"/>
                <w:sz w:val="22"/>
                <w:szCs w:val="22"/>
              </w:rPr>
              <w:t xml:space="preserve">        4</w:t>
            </w:r>
            <w:r w:rsidRPr="319E18F6" w:rsidR="319E18F6">
              <w:rPr>
                <w:rFonts w:ascii="Arial" w:hAnsi="Arial" w:eastAsia="Arial" w:cs="Arial"/>
                <w:color w:val="000000" w:themeColor="text1" w:themeTint="FF" w:themeShade="FF"/>
                <w:sz w:val="22"/>
                <w:szCs w:val="22"/>
                <w:vertAlign w:val="superscript"/>
              </w:rPr>
              <w:t>th</w:t>
            </w:r>
            <w:r w:rsidRPr="319E18F6" w:rsidR="319E18F6">
              <w:rPr>
                <w:rFonts w:ascii="Arial" w:hAnsi="Arial" w:eastAsia="Arial" w:cs="Arial"/>
                <w:color w:val="000000" w:themeColor="text1" w:themeTint="FF" w:themeShade="FF"/>
                <w:sz w:val="22"/>
                <w:szCs w:val="22"/>
              </w:rPr>
              <w:t xml:space="preserve">       5</w:t>
            </w:r>
            <w:r w:rsidRPr="319E18F6" w:rsidR="319E18F6">
              <w:rPr>
                <w:rFonts w:ascii="Arial" w:hAnsi="Arial" w:eastAsia="Arial" w:cs="Arial"/>
                <w:color w:val="000000" w:themeColor="text1" w:themeTint="FF" w:themeShade="FF"/>
                <w:sz w:val="22"/>
                <w:szCs w:val="22"/>
                <w:vertAlign w:val="superscript"/>
              </w:rPr>
              <w:t>th</w:t>
            </w:r>
            <w:r w:rsidRPr="319E18F6" w:rsidR="319E18F6">
              <w:rPr>
                <w:rFonts w:ascii="Arial" w:hAnsi="Arial" w:eastAsia="Arial" w:cs="Arial"/>
                <w:color w:val="000000" w:themeColor="text1" w:themeTint="FF" w:themeShade="FF"/>
                <w:sz w:val="22"/>
                <w:szCs w:val="22"/>
              </w:rPr>
              <w:t xml:space="preserve">       6</w:t>
            </w:r>
            <w:r w:rsidRPr="319E18F6" w:rsidR="319E18F6">
              <w:rPr>
                <w:rFonts w:ascii="Arial" w:hAnsi="Arial" w:eastAsia="Arial" w:cs="Arial"/>
                <w:color w:val="000000" w:themeColor="text1" w:themeTint="FF" w:themeShade="FF"/>
                <w:sz w:val="22"/>
                <w:szCs w:val="22"/>
                <w:vertAlign w:val="superscript"/>
              </w:rPr>
              <w:t>th</w:t>
            </w:r>
            <w:r w:rsidRPr="319E18F6" w:rsidR="319E18F6">
              <w:rPr>
                <w:rFonts w:ascii="Arial" w:hAnsi="Arial" w:eastAsia="Arial" w:cs="Arial"/>
                <w:color w:val="000000" w:themeColor="text1" w:themeTint="FF" w:themeShade="FF"/>
                <w:sz w:val="22"/>
                <w:szCs w:val="22"/>
              </w:rPr>
              <w:t xml:space="preserve"> </w:t>
            </w:r>
            <w:r w:rsidRPr="319E18F6" w:rsidR="319E18F6">
              <w:rPr>
                <w:rFonts w:ascii="Arial" w:hAnsi="Arial" w:eastAsia="Arial" w:cs="Arial"/>
                <w:b w:val="1"/>
                <w:bCs w:val="1"/>
                <w:color w:val="000000" w:themeColor="text1" w:themeTint="FF" w:themeShade="FF"/>
                <w:sz w:val="22"/>
                <w:szCs w:val="22"/>
              </w:rPr>
              <w:t xml:space="preserve">   </w:t>
            </w:r>
            <w:r w:rsidRPr="319E18F6" w:rsidR="319E18F6">
              <w:rPr>
                <w:rFonts w:ascii="Arial" w:hAnsi="Arial" w:eastAsia="Arial" w:cs="Arial"/>
                <w:color w:val="000000" w:themeColor="text1" w:themeTint="FF" w:themeShade="FF"/>
                <w:sz w:val="22"/>
                <w:szCs w:val="22"/>
              </w:rPr>
              <w:t>module of the degree</w:t>
            </w:r>
          </w:p>
        </w:tc>
      </w:tr>
      <w:tr w:rsidR="319E18F6" w:rsidTr="319E18F6" w14:paraId="32530CE6">
        <w:trPr>
          <w:trHeight w:val="975"/>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vAlign w:val="top"/>
          </w:tcPr>
          <w:p w:rsidR="319E18F6" w:rsidRDefault="319E18F6" w14:paraId="4DB04DC3" w14:textId="7BF2A84E">
            <w:r w:rsidRPr="319E18F6" w:rsidR="319E18F6">
              <w:rPr>
                <w:rFonts w:ascii="Arial" w:hAnsi="Arial" w:eastAsia="Arial" w:cs="Arial"/>
                <w:color w:val="000000" w:themeColor="text1" w:themeTint="FF" w:themeShade="FF"/>
                <w:sz w:val="22"/>
                <w:szCs w:val="22"/>
              </w:rPr>
              <w:t>I confirm that this is my original work and that I have adhered to the University policy on plagiarism.</w:t>
            </w:r>
          </w:p>
          <w:p w:rsidR="319E18F6" w:rsidRDefault="319E18F6" w14:paraId="59653A13" w14:textId="4E04FCD9">
            <w:r w:rsidRPr="319E18F6" w:rsidR="319E18F6">
              <w:rPr>
                <w:rFonts w:ascii="Arial" w:hAnsi="Arial" w:eastAsia="Arial" w:cs="Arial"/>
                <w:color w:val="000000" w:themeColor="text1" w:themeTint="FF" w:themeShade="FF"/>
                <w:sz w:val="22"/>
                <w:szCs w:val="22"/>
              </w:rPr>
              <w:t>Signed ……………………………………………………………</w:t>
            </w:r>
          </w:p>
          <w:p w:rsidR="319E18F6" w:rsidRDefault="319E18F6" w14:paraId="2C2A25CE" w14:textId="6B308184">
            <w:r w:rsidRPr="319E18F6" w:rsidR="319E18F6">
              <w:rPr>
                <w:rFonts w:ascii="Calibri" w:hAnsi="Calibri" w:eastAsia="Calibri" w:cs="Calibri"/>
                <w:b w:val="1"/>
                <w:bCs w:val="1"/>
                <w:color w:val="000000" w:themeColor="text1" w:themeTint="FF" w:themeShade="FF"/>
                <w:sz w:val="24"/>
                <w:szCs w:val="24"/>
              </w:rPr>
              <w:t xml:space="preserve">Email submission:if you are submitting this form via email, please tick this box </w:t>
            </w:r>
            <w:r w:rsidRPr="319E18F6" w:rsidR="319E18F6">
              <w:rPr>
                <w:rFonts w:ascii="Calibri" w:hAnsi="Calibri" w:eastAsia="Calibri" w:cs="Calibri"/>
                <w:b w:val="1"/>
                <w:bCs w:val="1"/>
                <w:color w:val="000000" w:themeColor="text1" w:themeTint="FF" w:themeShade="FF"/>
                <w:sz w:val="44"/>
                <w:szCs w:val="44"/>
              </w:rPr>
              <w:t>□</w:t>
            </w:r>
          </w:p>
          <w:p w:rsidR="319E18F6" w:rsidRDefault="319E18F6" w14:paraId="0B57F49A" w14:textId="77C2E8C3">
            <w:r w:rsidRPr="319E18F6" w:rsidR="319E18F6">
              <w:rPr>
                <w:rFonts w:ascii="Calibri" w:hAnsi="Calibri" w:eastAsia="Calibri" w:cs="Calibri"/>
                <w:b w:val="1"/>
                <w:bCs w:val="1"/>
                <w:color w:val="000000" w:themeColor="text1" w:themeTint="FF" w:themeShade="FF"/>
                <w:sz w:val="24"/>
                <w:szCs w:val="24"/>
              </w:rPr>
              <w:t>(</w:t>
            </w:r>
            <w:r w:rsidRPr="319E18F6" w:rsidR="319E18F6">
              <w:rPr>
                <w:rFonts w:ascii="Calibri" w:hAnsi="Calibri" w:eastAsia="Calibri" w:cs="Calibri"/>
                <w:b w:val="1"/>
                <w:bCs w:val="1"/>
                <w:color w:val="000000" w:themeColor="text1" w:themeTint="FF" w:themeShade="FF"/>
                <w:sz w:val="24"/>
                <w:szCs w:val="24"/>
              </w:rPr>
              <w:t>as</w:t>
            </w:r>
            <w:r w:rsidRPr="319E18F6" w:rsidR="319E18F6">
              <w:rPr>
                <w:rFonts w:ascii="Calibri" w:hAnsi="Calibri" w:eastAsia="Calibri" w:cs="Calibri"/>
                <w:b w:val="1"/>
                <w:bCs w:val="1"/>
                <w:color w:val="000000" w:themeColor="text1" w:themeTint="FF" w:themeShade="FF"/>
                <w:sz w:val="24"/>
                <w:szCs w:val="24"/>
              </w:rPr>
              <w:t xml:space="preserve"> a substitute for your signature) to confirm that you agree to the above declaration.</w:t>
            </w:r>
          </w:p>
        </w:tc>
      </w:tr>
      <w:tr w:rsidR="319E18F6" w:rsidTr="319E18F6" w14:paraId="147D5D91">
        <w:trPr>
          <w:trHeight w:val="3975"/>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319E18F6" w:rsidRDefault="319E18F6" w14:paraId="611A9460" w14:textId="6E3E4028">
            <w:r w:rsidRPr="319E18F6" w:rsidR="319E18F6">
              <w:rPr>
                <w:rFonts w:ascii="Arial" w:hAnsi="Arial" w:eastAsia="Arial" w:cs="Arial"/>
                <w:b w:val="1"/>
                <w:bCs w:val="1"/>
                <w:color w:val="000000" w:themeColor="text1" w:themeTint="FF" w:themeShade="FF"/>
                <w:sz w:val="21"/>
                <w:szCs w:val="21"/>
              </w:rPr>
              <w:t xml:space="preserve"> </w:t>
            </w:r>
          </w:p>
          <w:p w:rsidR="319E18F6" w:rsidRDefault="319E18F6" w14:paraId="1667EED5" w14:textId="0EEEF63A">
            <w:r w:rsidRPr="319E18F6" w:rsidR="319E18F6">
              <w:rPr>
                <w:rFonts w:ascii="Arial" w:hAnsi="Arial" w:eastAsia="Arial" w:cs="Arial"/>
                <w:b w:val="1"/>
                <w:bCs w:val="1"/>
                <w:color w:val="000000" w:themeColor="text1" w:themeTint="FF" w:themeShade="FF"/>
                <w:sz w:val="21"/>
                <w:szCs w:val="21"/>
              </w:rPr>
              <w:t>Assignment Mark</w:t>
            </w:r>
          </w:p>
          <w:tbl>
            <w:tblPr>
              <w:tblStyle w:val="TableNormal"/>
              <w:tblW w:w="0" w:type="auto"/>
              <w:tblLayout w:type="fixed"/>
              <w:tblLook w:val="01E0" w:firstRow="1" w:lastRow="1" w:firstColumn="1" w:lastColumn="1" w:noHBand="0" w:noVBand="0"/>
            </w:tblPr>
            <w:tblGrid>
              <w:gridCol w:w="5364"/>
              <w:gridCol w:w="1281"/>
            </w:tblGrid>
            <w:tr w:rsidR="319E18F6" w:rsidTr="319E18F6" w14:paraId="71ED476B">
              <w:tc>
                <w:tcPr>
                  <w:tcW w:w="5364" w:type="dxa"/>
                  <w:tcBorders>
                    <w:top w:val="single" w:sz="8"/>
                    <w:left w:val="single" w:sz="8"/>
                    <w:bottom w:val="single" w:sz="8"/>
                    <w:right w:val="single" w:sz="8"/>
                  </w:tcBorders>
                  <w:tcMar/>
                  <w:vAlign w:val="top"/>
                </w:tcPr>
                <w:p w:rsidR="319E18F6" w:rsidRDefault="319E18F6" w14:paraId="4CFAD7A3" w14:textId="131C2B19">
                  <w:r w:rsidRPr="319E18F6" w:rsidR="319E18F6">
                    <w:rPr>
                      <w:rFonts w:ascii="Arial" w:hAnsi="Arial" w:eastAsia="Arial" w:cs="Arial"/>
                      <w:color w:val="000000" w:themeColor="text1" w:themeTint="FF" w:themeShade="FF"/>
                      <w:sz w:val="20"/>
                      <w:szCs w:val="20"/>
                    </w:rPr>
                    <w:t xml:space="preserve"> </w:t>
                  </w:r>
                </w:p>
                <w:p w:rsidR="319E18F6" w:rsidRDefault="319E18F6" w14:paraId="49F07FA2" w14:textId="7719F586">
                  <w:r w:rsidRPr="319E18F6" w:rsidR="319E18F6">
                    <w:rPr>
                      <w:rFonts w:ascii="Arial" w:hAnsi="Arial" w:eastAsia="Arial" w:cs="Arial"/>
                      <w:color w:val="000000" w:themeColor="text1" w:themeTint="FF" w:themeShade="FF"/>
                      <w:sz w:val="20"/>
                      <w:szCs w:val="20"/>
                    </w:rPr>
                    <w:t>1</w:t>
                  </w:r>
                  <w:r w:rsidRPr="319E18F6" w:rsidR="319E18F6">
                    <w:rPr>
                      <w:rFonts w:ascii="Arial" w:hAnsi="Arial" w:eastAsia="Arial" w:cs="Arial"/>
                      <w:color w:val="000000" w:themeColor="text1" w:themeTint="FF" w:themeShade="FF"/>
                      <w:sz w:val="20"/>
                      <w:szCs w:val="20"/>
                      <w:vertAlign w:val="superscript"/>
                    </w:rPr>
                    <w:t>st</w:t>
                  </w:r>
                  <w:r w:rsidRPr="319E18F6" w:rsidR="319E18F6">
                    <w:rPr>
                      <w:rFonts w:ascii="Arial" w:hAnsi="Arial" w:eastAsia="Arial" w:cs="Arial"/>
                      <w:color w:val="000000" w:themeColor="text1" w:themeTint="FF" w:themeShade="FF"/>
                      <w:sz w:val="20"/>
                      <w:szCs w:val="20"/>
                    </w:rPr>
                    <w:t xml:space="preserve"> Marker’s Provisional mark</w:t>
                  </w:r>
                </w:p>
              </w:tc>
              <w:tc>
                <w:tcPr>
                  <w:tcW w:w="1281" w:type="dxa"/>
                  <w:tcBorders>
                    <w:top w:val="single" w:sz="8"/>
                    <w:left w:val="single" w:sz="8"/>
                    <w:bottom w:val="single" w:sz="8"/>
                    <w:right w:val="single" w:sz="8"/>
                  </w:tcBorders>
                  <w:tcMar/>
                  <w:vAlign w:val="top"/>
                </w:tcPr>
                <w:p w:rsidR="319E18F6" w:rsidRDefault="319E18F6" w14:paraId="5FE44A92" w14:textId="6BDF6F76">
                  <w:r w:rsidRPr="319E18F6" w:rsidR="319E18F6">
                    <w:rPr>
                      <w:rFonts w:ascii="Arial" w:hAnsi="Arial" w:eastAsia="Arial" w:cs="Arial"/>
                      <w:color w:val="000000" w:themeColor="text1" w:themeTint="FF" w:themeShade="FF"/>
                      <w:sz w:val="20"/>
                      <w:szCs w:val="20"/>
                    </w:rPr>
                    <w:t xml:space="preserve"> </w:t>
                  </w:r>
                </w:p>
              </w:tc>
            </w:tr>
            <w:tr w:rsidR="319E18F6" w:rsidTr="319E18F6" w14:paraId="04BFCAF8">
              <w:tc>
                <w:tcPr>
                  <w:tcW w:w="5364" w:type="dxa"/>
                  <w:tcBorders>
                    <w:top w:val="single" w:sz="8"/>
                    <w:left w:val="single" w:sz="8"/>
                    <w:bottom w:val="single" w:sz="8"/>
                    <w:right w:val="single" w:sz="8"/>
                  </w:tcBorders>
                  <w:tcMar/>
                  <w:vAlign w:val="top"/>
                </w:tcPr>
                <w:p w:rsidR="319E18F6" w:rsidRDefault="319E18F6" w14:paraId="39600ECB" w14:textId="5B2C62FF">
                  <w:r w:rsidRPr="319E18F6" w:rsidR="319E18F6">
                    <w:rPr>
                      <w:rFonts w:ascii="Arial" w:hAnsi="Arial" w:eastAsia="Arial" w:cs="Arial"/>
                      <w:color w:val="000000" w:themeColor="text1" w:themeTint="FF" w:themeShade="FF"/>
                      <w:sz w:val="20"/>
                      <w:szCs w:val="20"/>
                    </w:rPr>
                    <w:t xml:space="preserve"> </w:t>
                  </w:r>
                </w:p>
                <w:p w:rsidR="319E18F6" w:rsidRDefault="319E18F6" w14:paraId="1D23F138" w14:textId="1272DC7A">
                  <w:r w:rsidRPr="319E18F6" w:rsidR="319E18F6">
                    <w:rPr>
                      <w:rFonts w:ascii="Arial" w:hAnsi="Arial" w:eastAsia="Arial" w:cs="Arial"/>
                      <w:color w:val="000000" w:themeColor="text1" w:themeTint="FF" w:themeShade="FF"/>
                      <w:sz w:val="20"/>
                      <w:szCs w:val="20"/>
                    </w:rPr>
                    <w:t>2</w:t>
                  </w:r>
                  <w:r w:rsidRPr="319E18F6" w:rsidR="319E18F6">
                    <w:rPr>
                      <w:rFonts w:ascii="Arial" w:hAnsi="Arial" w:eastAsia="Arial" w:cs="Arial"/>
                      <w:color w:val="000000" w:themeColor="text1" w:themeTint="FF" w:themeShade="FF"/>
                      <w:sz w:val="20"/>
                      <w:szCs w:val="20"/>
                      <w:vertAlign w:val="superscript"/>
                    </w:rPr>
                    <w:t>nd</w:t>
                  </w:r>
                  <w:r w:rsidRPr="319E18F6" w:rsidR="319E18F6">
                    <w:rPr>
                      <w:rFonts w:ascii="Arial" w:hAnsi="Arial" w:eastAsia="Arial" w:cs="Arial"/>
                      <w:color w:val="000000" w:themeColor="text1" w:themeTint="FF" w:themeShade="FF"/>
                      <w:sz w:val="20"/>
                      <w:szCs w:val="20"/>
                    </w:rPr>
                    <w:t xml:space="preserve"> Marker’s/Moderator’s provisional mark</w:t>
                  </w:r>
                </w:p>
              </w:tc>
              <w:tc>
                <w:tcPr>
                  <w:tcW w:w="1281" w:type="dxa"/>
                  <w:tcBorders>
                    <w:top w:val="single" w:sz="8"/>
                    <w:left w:val="single" w:sz="8"/>
                    <w:bottom w:val="single" w:sz="8"/>
                    <w:right w:val="single" w:sz="8"/>
                  </w:tcBorders>
                  <w:tcMar/>
                  <w:vAlign w:val="top"/>
                </w:tcPr>
                <w:p w:rsidR="319E18F6" w:rsidRDefault="319E18F6" w14:paraId="2633C2A7" w14:textId="5350487A">
                  <w:r w:rsidRPr="319E18F6" w:rsidR="319E18F6">
                    <w:rPr>
                      <w:rFonts w:ascii="Arial" w:hAnsi="Arial" w:eastAsia="Arial" w:cs="Arial"/>
                      <w:color w:val="000000" w:themeColor="text1" w:themeTint="FF" w:themeShade="FF"/>
                      <w:sz w:val="20"/>
                      <w:szCs w:val="20"/>
                    </w:rPr>
                    <w:t xml:space="preserve"> </w:t>
                  </w:r>
                </w:p>
              </w:tc>
            </w:tr>
            <w:tr w:rsidR="319E18F6" w:rsidTr="319E18F6" w14:paraId="6A228E3F">
              <w:tc>
                <w:tcPr>
                  <w:tcW w:w="5364" w:type="dxa"/>
                  <w:tcBorders>
                    <w:top w:val="single" w:sz="8"/>
                    <w:left w:val="single" w:sz="8"/>
                    <w:bottom w:val="single" w:sz="8"/>
                    <w:right w:val="single" w:sz="8"/>
                  </w:tcBorders>
                  <w:tcMar/>
                  <w:vAlign w:val="top"/>
                </w:tcPr>
                <w:p w:rsidR="319E18F6" w:rsidRDefault="319E18F6" w14:paraId="0B5C0FD4" w14:textId="4BD2DBE2">
                  <w:r w:rsidRPr="319E18F6" w:rsidR="319E18F6">
                    <w:rPr>
                      <w:rFonts w:ascii="Arial" w:hAnsi="Arial" w:eastAsia="Arial" w:cs="Arial"/>
                      <w:color w:val="000000" w:themeColor="text1" w:themeTint="FF" w:themeShade="FF"/>
                      <w:sz w:val="20"/>
                      <w:szCs w:val="20"/>
                    </w:rPr>
                    <w:t xml:space="preserve"> </w:t>
                  </w:r>
                </w:p>
                <w:p w:rsidR="319E18F6" w:rsidRDefault="319E18F6" w14:paraId="04E3992E" w14:textId="5A7BBA2A">
                  <w:r w:rsidRPr="319E18F6" w:rsidR="319E18F6">
                    <w:rPr>
                      <w:rFonts w:ascii="Arial" w:hAnsi="Arial" w:eastAsia="Arial" w:cs="Arial"/>
                      <w:color w:val="000000" w:themeColor="text1" w:themeTint="FF" w:themeShade="FF"/>
                      <w:sz w:val="20"/>
                      <w:szCs w:val="20"/>
                    </w:rPr>
                    <w:t>External Examiner’s mark (if relevant)</w:t>
                  </w:r>
                </w:p>
              </w:tc>
              <w:tc>
                <w:tcPr>
                  <w:tcW w:w="1281" w:type="dxa"/>
                  <w:tcBorders>
                    <w:top w:val="single" w:sz="8"/>
                    <w:left w:val="single" w:sz="8"/>
                    <w:bottom w:val="single" w:sz="8"/>
                    <w:right w:val="single" w:sz="8"/>
                  </w:tcBorders>
                  <w:tcMar/>
                  <w:vAlign w:val="top"/>
                </w:tcPr>
                <w:p w:rsidR="319E18F6" w:rsidRDefault="319E18F6" w14:paraId="552E20C8" w14:textId="4F07C640">
                  <w:r w:rsidRPr="319E18F6" w:rsidR="319E18F6">
                    <w:rPr>
                      <w:rFonts w:ascii="Arial" w:hAnsi="Arial" w:eastAsia="Arial" w:cs="Arial"/>
                      <w:color w:val="000000" w:themeColor="text1" w:themeTint="FF" w:themeShade="FF"/>
                      <w:sz w:val="20"/>
                      <w:szCs w:val="20"/>
                    </w:rPr>
                    <w:t xml:space="preserve"> </w:t>
                  </w:r>
                </w:p>
              </w:tc>
            </w:tr>
            <w:tr w:rsidR="319E18F6" w:rsidTr="319E18F6" w14:paraId="6FFA7802">
              <w:tc>
                <w:tcPr>
                  <w:tcW w:w="5364" w:type="dxa"/>
                  <w:tcBorders>
                    <w:top w:val="single" w:sz="8"/>
                    <w:left w:val="single" w:sz="8"/>
                    <w:bottom w:val="single" w:sz="8"/>
                    <w:right w:val="single" w:sz="8"/>
                  </w:tcBorders>
                  <w:tcMar/>
                  <w:vAlign w:val="top"/>
                </w:tcPr>
                <w:p w:rsidR="319E18F6" w:rsidRDefault="319E18F6" w14:paraId="00A9E13E" w14:textId="7AC6A848">
                  <w:r w:rsidRPr="319E18F6" w:rsidR="319E18F6">
                    <w:rPr>
                      <w:rFonts w:ascii="Arial" w:hAnsi="Arial" w:eastAsia="Arial" w:cs="Arial"/>
                      <w:color w:val="000000" w:themeColor="text1" w:themeTint="FF" w:themeShade="FF"/>
                      <w:sz w:val="20"/>
                      <w:szCs w:val="20"/>
                    </w:rPr>
                    <w:t xml:space="preserve"> </w:t>
                  </w:r>
                </w:p>
                <w:p w:rsidR="319E18F6" w:rsidRDefault="319E18F6" w14:paraId="40931F9F" w14:textId="1BC8E04C">
                  <w:r w:rsidRPr="319E18F6" w:rsidR="319E18F6">
                    <w:rPr>
                      <w:rFonts w:ascii="Arial" w:hAnsi="Arial" w:eastAsia="Arial" w:cs="Arial"/>
                      <w:b w:val="1"/>
                      <w:bCs w:val="1"/>
                      <w:color w:val="000000" w:themeColor="text1" w:themeTint="FF" w:themeShade="FF"/>
                      <w:sz w:val="20"/>
                      <w:szCs w:val="20"/>
                    </w:rPr>
                    <w:t>Final Mark</w:t>
                  </w:r>
                </w:p>
                <w:p w:rsidR="319E18F6" w:rsidRDefault="319E18F6" w14:paraId="399DDFF6" w14:textId="20609270">
                  <w:r w:rsidRPr="319E18F6" w:rsidR="319E18F6">
                    <w:rPr>
                      <w:rFonts w:ascii="Arial" w:hAnsi="Arial" w:eastAsia="Arial" w:cs="Arial"/>
                      <w:color w:val="000000" w:themeColor="text1" w:themeTint="FF" w:themeShade="FF"/>
                      <w:sz w:val="20"/>
                      <w:szCs w:val="20"/>
                    </w:rPr>
                    <w:t xml:space="preserve"> </w:t>
                  </w:r>
                </w:p>
              </w:tc>
              <w:tc>
                <w:tcPr>
                  <w:tcW w:w="1281" w:type="dxa"/>
                  <w:tcBorders>
                    <w:top w:val="single" w:sz="8"/>
                    <w:left w:val="single" w:sz="8"/>
                    <w:bottom w:val="single" w:sz="8"/>
                    <w:right w:val="single" w:sz="8"/>
                  </w:tcBorders>
                  <w:tcMar/>
                  <w:vAlign w:val="top"/>
                </w:tcPr>
                <w:p w:rsidR="319E18F6" w:rsidRDefault="319E18F6" w14:paraId="42C09EEF" w14:textId="33A41408">
                  <w:r w:rsidRPr="319E18F6" w:rsidR="319E18F6">
                    <w:rPr>
                      <w:rFonts w:ascii="Arial" w:hAnsi="Arial" w:eastAsia="Arial" w:cs="Arial"/>
                      <w:color w:val="000000" w:themeColor="text1" w:themeTint="FF" w:themeShade="FF"/>
                      <w:sz w:val="20"/>
                      <w:szCs w:val="20"/>
                    </w:rPr>
                    <w:t xml:space="preserve"> </w:t>
                  </w:r>
                </w:p>
              </w:tc>
            </w:tr>
          </w:tbl>
          <w:p w:rsidR="319E18F6" w:rsidRDefault="319E18F6" w14:paraId="3E81747C" w14:textId="22595661">
            <w:r w:rsidRPr="319E18F6" w:rsidR="319E18F6">
              <w:rPr>
                <w:rFonts w:ascii="Arial" w:hAnsi="Arial" w:eastAsia="Arial" w:cs="Arial"/>
                <w:b w:val="1"/>
                <w:bCs w:val="1"/>
                <w:color w:val="000000" w:themeColor="text1" w:themeTint="FF" w:themeShade="FF"/>
                <w:sz w:val="22"/>
                <w:szCs w:val="22"/>
              </w:rPr>
              <w:t xml:space="preserve"> </w:t>
            </w:r>
          </w:p>
          <w:p w:rsidR="319E18F6" w:rsidRDefault="319E18F6" w14:paraId="6AE62DAA" w14:textId="79E2C31F">
            <w:r w:rsidRPr="319E18F6" w:rsidR="319E18F6">
              <w:rPr>
                <w:rFonts w:ascii="Arial" w:hAnsi="Arial" w:eastAsia="Arial" w:cs="Arial"/>
                <w:b w:val="1"/>
                <w:bCs w:val="1"/>
                <w:color w:val="000000" w:themeColor="text1" w:themeTint="FF" w:themeShade="FF"/>
                <w:sz w:val="22"/>
                <w:szCs w:val="22"/>
              </w:rPr>
              <w:t>NB.</w:t>
            </w:r>
            <w:r w:rsidRPr="319E18F6" w:rsidR="319E18F6">
              <w:rPr>
                <w:rFonts w:ascii="Arial" w:hAnsi="Arial" w:eastAsia="Arial" w:cs="Arial"/>
                <w:color w:val="000000" w:themeColor="text1" w:themeTint="FF" w:themeShade="FF"/>
                <w:sz w:val="22"/>
                <w:szCs w:val="22"/>
              </w:rPr>
              <w:t xml:space="preserve">  All marks are provisional until confirmed by the Final Examination Board.</w:t>
            </w:r>
          </w:p>
          <w:p w:rsidR="319E18F6" w:rsidRDefault="319E18F6" w14:paraId="21698058" w14:textId="31EBA512">
            <w:r w:rsidRPr="319E18F6" w:rsidR="319E18F6">
              <w:rPr>
                <w:rFonts w:ascii="Arial" w:hAnsi="Arial" w:eastAsia="Arial" w:cs="Arial"/>
                <w:b w:val="1"/>
                <w:bCs w:val="1"/>
                <w:color w:val="000000" w:themeColor="text1" w:themeTint="FF" w:themeShade="FF"/>
                <w:sz w:val="22"/>
                <w:szCs w:val="22"/>
              </w:rPr>
              <w:t xml:space="preserve"> </w:t>
            </w:r>
          </w:p>
          <w:p w:rsidR="319E18F6" w:rsidRDefault="319E18F6" w14:paraId="34157E47" w14:textId="73A1B72D">
            <w:r w:rsidRPr="319E18F6" w:rsidR="319E18F6">
              <w:rPr>
                <w:rFonts w:ascii="Arial" w:hAnsi="Arial" w:eastAsia="Arial" w:cs="Arial"/>
                <w:b w:val="1"/>
                <w:bCs w:val="1"/>
                <w:color w:val="000000" w:themeColor="text1" w:themeTint="FF" w:themeShade="FF"/>
                <w:sz w:val="22"/>
                <w:szCs w:val="22"/>
              </w:rPr>
              <w:t xml:space="preserve"> </w:t>
            </w:r>
          </w:p>
          <w:p w:rsidR="319E18F6" w:rsidRDefault="319E18F6" w14:paraId="3DB77699" w14:textId="506F6514">
            <w:r w:rsidRPr="319E18F6" w:rsidR="319E18F6">
              <w:rPr>
                <w:rFonts w:ascii="Arial" w:hAnsi="Arial" w:eastAsia="Arial" w:cs="Arial"/>
                <w:b w:val="1"/>
                <w:bCs w:val="1"/>
                <w:color w:val="000000" w:themeColor="text1" w:themeTint="FF" w:themeShade="FF"/>
                <w:sz w:val="22"/>
                <w:szCs w:val="22"/>
              </w:rPr>
              <w:t xml:space="preserve"> </w:t>
            </w:r>
          </w:p>
          <w:p w:rsidR="319E18F6" w:rsidRDefault="319E18F6" w14:paraId="4AABAB33" w14:textId="56A40F38">
            <w:r w:rsidRPr="319E18F6" w:rsidR="319E18F6">
              <w:rPr>
                <w:rFonts w:ascii="Arial" w:hAnsi="Arial" w:eastAsia="Arial" w:cs="Arial"/>
                <w:b w:val="1"/>
                <w:bCs w:val="1"/>
                <w:color w:val="000000" w:themeColor="text1" w:themeTint="FF" w:themeShade="FF"/>
                <w:sz w:val="22"/>
                <w:szCs w:val="22"/>
              </w:rPr>
              <w:t xml:space="preserve"> </w:t>
            </w:r>
          </w:p>
          <w:p w:rsidR="319E18F6" w:rsidRDefault="319E18F6" w14:paraId="2223122F" w14:textId="00BCB468">
            <w:r w:rsidRPr="319E18F6" w:rsidR="319E18F6">
              <w:rPr>
                <w:rFonts w:ascii="Arial" w:hAnsi="Arial" w:eastAsia="Arial" w:cs="Arial"/>
                <w:b w:val="1"/>
                <w:bCs w:val="1"/>
                <w:color w:val="000000" w:themeColor="text1" w:themeTint="FF" w:themeShade="FF"/>
                <w:sz w:val="22"/>
                <w:szCs w:val="22"/>
              </w:rPr>
              <w:t xml:space="preserve"> </w:t>
            </w:r>
          </w:p>
          <w:p w:rsidR="319E18F6" w:rsidP="319E18F6" w:rsidRDefault="319E18F6" w14:paraId="5EC697EA" w14:textId="1714DC7C">
            <w:pPr>
              <w:rPr>
                <w:rFonts w:ascii="Arial" w:hAnsi="Arial" w:eastAsia="Arial" w:cs="Arial"/>
                <w:b w:val="1"/>
                <w:bCs w:val="1"/>
                <w:color w:val="000000" w:themeColor="text1" w:themeTint="FF" w:themeShade="FF"/>
                <w:sz w:val="22"/>
                <w:szCs w:val="22"/>
              </w:rPr>
            </w:pPr>
            <w:r w:rsidRPr="319E18F6" w:rsidR="319E18F6">
              <w:rPr>
                <w:rFonts w:ascii="Arial" w:hAnsi="Arial" w:eastAsia="Arial" w:cs="Arial"/>
                <w:b w:val="1"/>
                <w:bCs w:val="1"/>
                <w:color w:val="000000" w:themeColor="text1" w:themeTint="FF" w:themeShade="FF"/>
                <w:sz w:val="22"/>
                <w:szCs w:val="22"/>
              </w:rPr>
              <w:t xml:space="preserve">For completion by Marker </w:t>
            </w:r>
            <w:r w:rsidRPr="319E18F6" w:rsidR="319E18F6">
              <w:rPr>
                <w:rFonts w:ascii="Arial" w:hAnsi="Arial" w:eastAsia="Arial" w:cs="Arial"/>
                <w:b w:val="1"/>
                <w:bCs w:val="1"/>
                <w:color w:val="000000" w:themeColor="text1" w:themeTint="FF" w:themeShade="FF"/>
                <w:sz w:val="22"/>
                <w:szCs w:val="22"/>
              </w:rPr>
              <w:t>1 :</w:t>
            </w:r>
          </w:p>
          <w:p w:rsidR="319E18F6" w:rsidRDefault="319E18F6" w14:paraId="67C3D4FB" w14:textId="08B1AED1">
            <w:r w:rsidRPr="319E18F6" w:rsidR="319E18F6">
              <w:rPr>
                <w:rFonts w:ascii="Arial" w:hAnsi="Arial" w:eastAsia="Arial" w:cs="Arial"/>
                <w:color w:val="000000" w:themeColor="text1" w:themeTint="FF" w:themeShade="FF"/>
                <w:sz w:val="22"/>
                <w:szCs w:val="22"/>
              </w:rPr>
              <w:t>Comments:</w:t>
            </w:r>
          </w:p>
          <w:p w:rsidR="319E18F6" w:rsidRDefault="319E18F6" w14:paraId="0D0705BA" w14:textId="67D0CE01">
            <w:r w:rsidRPr="319E18F6" w:rsidR="319E18F6">
              <w:rPr>
                <w:rFonts w:ascii="Arial" w:hAnsi="Arial" w:eastAsia="Arial" w:cs="Arial"/>
                <w:color w:val="000000" w:themeColor="text1" w:themeTint="FF" w:themeShade="FF"/>
                <w:sz w:val="22"/>
                <w:szCs w:val="22"/>
              </w:rPr>
              <w:t xml:space="preserve"> </w:t>
            </w:r>
          </w:p>
        </w:tc>
      </w:tr>
      <w:tr w:rsidR="319E18F6" w:rsidTr="319E18F6" w14:paraId="3912263F">
        <w:trPr>
          <w:trHeight w:val="495"/>
        </w:trPr>
        <w:tc>
          <w:tcPr>
            <w:tcW w:w="4755" w:type="dxa"/>
            <w:gridSpan w:val="3"/>
            <w:tcBorders>
              <w:top w:val="single" w:color="000000" w:themeColor="text1" w:sz="8"/>
              <w:left w:val="single" w:color="000000" w:themeColor="text1" w:sz="8"/>
              <w:bottom w:val="single" w:color="000000" w:themeColor="text1" w:sz="8"/>
              <w:right w:val="single" w:color="000000" w:themeColor="text1" w:sz="8"/>
            </w:tcBorders>
            <w:tcMar/>
            <w:vAlign w:val="top"/>
          </w:tcPr>
          <w:p w:rsidR="319E18F6" w:rsidRDefault="319E18F6" w14:paraId="107376CE" w14:textId="2B2405D7">
            <w:r w:rsidRPr="319E18F6" w:rsidR="319E18F6">
              <w:rPr>
                <w:rFonts w:ascii="Arial" w:hAnsi="Arial" w:eastAsia="Arial" w:cs="Arial"/>
                <w:color w:val="000000" w:themeColor="text1" w:themeTint="FF" w:themeShade="FF"/>
                <w:sz w:val="22"/>
                <w:szCs w:val="22"/>
              </w:rPr>
              <w:t>Marker’s signature:</w:t>
            </w:r>
          </w:p>
        </w:tc>
        <w:tc>
          <w:tcPr>
            <w:tcW w:w="2010" w:type="dxa"/>
            <w:gridSpan w:val="2"/>
            <w:tcBorders>
              <w:top w:val="nil" w:color="000000" w:themeColor="text1" w:sz="8"/>
              <w:left w:val="nil"/>
              <w:bottom w:val="single" w:color="000000" w:themeColor="text1" w:sz="8"/>
              <w:right w:val="single" w:color="000000" w:themeColor="text1" w:sz="8"/>
            </w:tcBorders>
            <w:tcMar/>
            <w:vAlign w:val="top"/>
          </w:tcPr>
          <w:p w:rsidR="319E18F6" w:rsidRDefault="319E18F6" w14:paraId="2205772D" w14:textId="7A238972">
            <w:r w:rsidRPr="319E18F6" w:rsidR="319E18F6">
              <w:rPr>
                <w:rFonts w:ascii="Arial" w:hAnsi="Arial" w:eastAsia="Arial" w:cs="Arial"/>
                <w:color w:val="000000" w:themeColor="text1" w:themeTint="FF" w:themeShade="FF"/>
                <w:sz w:val="22"/>
                <w:szCs w:val="22"/>
              </w:rPr>
              <w:t>Date:</w:t>
            </w:r>
          </w:p>
        </w:tc>
      </w:tr>
      <w:tr w:rsidR="319E18F6" w:rsidTr="319E18F6" w14:paraId="1D70A761">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319E18F6" w:rsidRDefault="319E18F6" w14:paraId="574C6FA7" w14:textId="15E0F03F">
            <w:r w:rsidRPr="319E18F6" w:rsidR="319E18F6">
              <w:rPr>
                <w:rFonts w:ascii="Arial" w:hAnsi="Arial" w:eastAsia="Arial" w:cs="Arial"/>
                <w:i w:val="1"/>
                <w:iCs w:val="1"/>
                <w:color w:val="000000" w:themeColor="text1" w:themeTint="FF" w:themeShade="FF"/>
                <w:sz w:val="22"/>
                <w:szCs w:val="22"/>
              </w:rPr>
              <w:t xml:space="preserve"> </w:t>
            </w:r>
          </w:p>
          <w:p w:rsidR="319E18F6" w:rsidRDefault="319E18F6" w14:paraId="22E39D52" w14:textId="2FA828F8">
            <w:r w:rsidRPr="319E18F6" w:rsidR="319E18F6">
              <w:rPr>
                <w:rFonts w:ascii="Arial" w:hAnsi="Arial" w:eastAsia="Arial" w:cs="Arial"/>
                <w:b w:val="1"/>
                <w:bCs w:val="1"/>
                <w:color w:val="000000" w:themeColor="text1" w:themeTint="FF" w:themeShade="FF"/>
                <w:sz w:val="22"/>
                <w:szCs w:val="22"/>
              </w:rPr>
              <w:t>For completion by Marker 2/Moderator:</w:t>
            </w:r>
          </w:p>
          <w:p w:rsidR="319E18F6" w:rsidRDefault="319E18F6" w14:paraId="5A6F8F8A" w14:textId="5665232E">
            <w:r w:rsidRPr="319E18F6" w:rsidR="319E18F6">
              <w:rPr>
                <w:rFonts w:ascii="Arial" w:hAnsi="Arial" w:eastAsia="Arial" w:cs="Arial"/>
                <w:b w:val="1"/>
                <w:bCs w:val="1"/>
                <w:color w:val="000000" w:themeColor="text1" w:themeTint="FF" w:themeShade="FF"/>
                <w:sz w:val="22"/>
                <w:szCs w:val="22"/>
              </w:rPr>
              <w:t xml:space="preserve"> </w:t>
            </w:r>
          </w:p>
          <w:p w:rsidR="319E18F6" w:rsidRDefault="319E18F6" w14:paraId="41EC6231" w14:textId="0C86CC6F">
            <w:r w:rsidRPr="319E18F6" w:rsidR="319E18F6">
              <w:rPr>
                <w:rFonts w:ascii="Arial" w:hAnsi="Arial" w:eastAsia="Arial" w:cs="Arial"/>
                <w:color w:val="000000" w:themeColor="text1" w:themeTint="FF" w:themeShade="FF"/>
                <w:sz w:val="22"/>
                <w:szCs w:val="22"/>
              </w:rPr>
              <w:t>Comments:</w:t>
            </w:r>
          </w:p>
          <w:p w:rsidR="319E18F6" w:rsidRDefault="319E18F6" w14:paraId="09C64B7D" w14:textId="75A9B255">
            <w:r w:rsidRPr="319E18F6" w:rsidR="319E18F6">
              <w:rPr>
                <w:rFonts w:ascii="Arial" w:hAnsi="Arial" w:eastAsia="Arial" w:cs="Arial"/>
                <w:color w:val="000000" w:themeColor="text1" w:themeTint="FF" w:themeShade="FF"/>
                <w:sz w:val="22"/>
                <w:szCs w:val="22"/>
              </w:rPr>
              <w:t xml:space="preserve"> </w:t>
            </w:r>
          </w:p>
          <w:p w:rsidR="319E18F6" w:rsidRDefault="319E18F6" w14:paraId="10EEF0D4" w14:textId="09A5B148">
            <w:r w:rsidRPr="319E18F6" w:rsidR="319E18F6">
              <w:rPr>
                <w:rFonts w:ascii="Arial" w:hAnsi="Arial" w:eastAsia="Arial" w:cs="Arial"/>
                <w:color w:val="000000" w:themeColor="text1" w:themeTint="FF" w:themeShade="FF"/>
                <w:sz w:val="22"/>
                <w:szCs w:val="22"/>
              </w:rPr>
              <w:t xml:space="preserve"> </w:t>
            </w:r>
          </w:p>
          <w:p w:rsidR="319E18F6" w:rsidRDefault="319E18F6" w14:paraId="237A51D4" w14:textId="13900F93">
            <w:r w:rsidRPr="319E18F6" w:rsidR="319E18F6">
              <w:rPr>
                <w:rFonts w:ascii="Arial" w:hAnsi="Arial" w:eastAsia="Arial" w:cs="Arial"/>
                <w:color w:val="000000" w:themeColor="text1" w:themeTint="FF" w:themeShade="FF"/>
                <w:sz w:val="22"/>
                <w:szCs w:val="22"/>
              </w:rPr>
              <w:t xml:space="preserve"> </w:t>
            </w:r>
          </w:p>
          <w:p w:rsidR="319E18F6" w:rsidRDefault="319E18F6" w14:paraId="6D954BAA" w14:textId="3E771F15">
            <w:r w:rsidRPr="319E18F6" w:rsidR="319E18F6">
              <w:rPr>
                <w:rFonts w:ascii="Arial" w:hAnsi="Arial" w:eastAsia="Arial" w:cs="Arial"/>
                <w:color w:val="000000" w:themeColor="text1" w:themeTint="FF" w:themeShade="FF"/>
                <w:sz w:val="22"/>
                <w:szCs w:val="22"/>
              </w:rPr>
              <w:t xml:space="preserve"> </w:t>
            </w:r>
          </w:p>
          <w:p w:rsidR="319E18F6" w:rsidRDefault="319E18F6" w14:paraId="0C3ABCC4" w14:textId="680628E5">
            <w:r w:rsidRPr="319E18F6" w:rsidR="319E18F6">
              <w:rPr>
                <w:rFonts w:ascii="Arial" w:hAnsi="Arial" w:eastAsia="Arial" w:cs="Arial"/>
                <w:color w:val="000000" w:themeColor="text1" w:themeTint="FF" w:themeShade="FF"/>
                <w:sz w:val="22"/>
                <w:szCs w:val="22"/>
              </w:rPr>
              <w:t xml:space="preserve"> </w:t>
            </w:r>
          </w:p>
          <w:p w:rsidR="319E18F6" w:rsidRDefault="319E18F6" w14:paraId="18163664" w14:textId="4D3E57B0">
            <w:r w:rsidRPr="319E18F6" w:rsidR="319E18F6">
              <w:rPr>
                <w:rFonts w:ascii="Arial" w:hAnsi="Arial" w:eastAsia="Arial" w:cs="Arial"/>
                <w:color w:val="000000" w:themeColor="text1" w:themeTint="FF" w:themeShade="FF"/>
                <w:sz w:val="22"/>
                <w:szCs w:val="22"/>
              </w:rPr>
              <w:t xml:space="preserve"> </w:t>
            </w:r>
          </w:p>
          <w:p w:rsidR="319E18F6" w:rsidRDefault="319E18F6" w14:paraId="4EF917A0" w14:textId="54D926C6">
            <w:r w:rsidRPr="319E18F6" w:rsidR="319E18F6">
              <w:rPr>
                <w:rFonts w:ascii="Arial" w:hAnsi="Arial" w:eastAsia="Arial" w:cs="Arial"/>
                <w:color w:val="000000" w:themeColor="text1" w:themeTint="FF" w:themeShade="FF"/>
                <w:sz w:val="22"/>
                <w:szCs w:val="22"/>
              </w:rPr>
              <w:t xml:space="preserve"> </w:t>
            </w:r>
          </w:p>
          <w:p w:rsidR="319E18F6" w:rsidRDefault="319E18F6" w14:paraId="1C13F6C4" w14:textId="6E9554ED">
            <w:r w:rsidRPr="319E18F6" w:rsidR="319E18F6">
              <w:rPr>
                <w:rFonts w:ascii="Arial" w:hAnsi="Arial" w:eastAsia="Arial" w:cs="Arial"/>
                <w:color w:val="000000" w:themeColor="text1" w:themeTint="FF" w:themeShade="FF"/>
                <w:sz w:val="22"/>
                <w:szCs w:val="22"/>
              </w:rPr>
              <w:t xml:space="preserve"> </w:t>
            </w:r>
          </w:p>
          <w:p w:rsidR="319E18F6" w:rsidRDefault="319E18F6" w14:paraId="7D5E7925" w14:textId="14A825DE">
            <w:r w:rsidRPr="319E18F6" w:rsidR="319E18F6">
              <w:rPr>
                <w:rFonts w:ascii="Arial" w:hAnsi="Arial" w:eastAsia="Arial" w:cs="Arial"/>
                <w:color w:val="000000" w:themeColor="text1" w:themeTint="FF" w:themeShade="FF"/>
                <w:sz w:val="22"/>
                <w:szCs w:val="22"/>
              </w:rPr>
              <w:t xml:space="preserve"> </w:t>
            </w:r>
          </w:p>
          <w:p w:rsidR="319E18F6" w:rsidRDefault="319E18F6" w14:paraId="6233CCE2" w14:textId="6379593F">
            <w:r w:rsidRPr="319E18F6" w:rsidR="319E18F6">
              <w:rPr>
                <w:rFonts w:ascii="Arial" w:hAnsi="Arial" w:eastAsia="Arial" w:cs="Arial"/>
                <w:color w:val="000000" w:themeColor="text1" w:themeTint="FF" w:themeShade="FF"/>
                <w:sz w:val="22"/>
                <w:szCs w:val="22"/>
              </w:rPr>
              <w:t xml:space="preserve"> </w:t>
            </w:r>
          </w:p>
          <w:p w:rsidR="319E18F6" w:rsidRDefault="319E18F6" w14:paraId="2B608A60" w14:textId="3BAC39C1">
            <w:r w:rsidRPr="319E18F6" w:rsidR="319E18F6">
              <w:rPr>
                <w:rFonts w:ascii="Arial" w:hAnsi="Arial" w:eastAsia="Arial" w:cs="Arial"/>
                <w:color w:val="000000" w:themeColor="text1" w:themeTint="FF" w:themeShade="FF"/>
                <w:sz w:val="22"/>
                <w:szCs w:val="22"/>
              </w:rPr>
              <w:t xml:space="preserve"> </w:t>
            </w:r>
          </w:p>
          <w:p w:rsidR="319E18F6" w:rsidRDefault="319E18F6" w14:paraId="26061432" w14:textId="3595EFB3">
            <w:r w:rsidRPr="319E18F6" w:rsidR="319E18F6">
              <w:rPr>
                <w:rFonts w:ascii="Arial" w:hAnsi="Arial" w:eastAsia="Arial" w:cs="Arial"/>
                <w:color w:val="000000" w:themeColor="text1" w:themeTint="FF" w:themeShade="FF"/>
                <w:sz w:val="22"/>
                <w:szCs w:val="22"/>
              </w:rPr>
              <w:t xml:space="preserve"> </w:t>
            </w:r>
          </w:p>
        </w:tc>
      </w:tr>
      <w:tr w:rsidR="319E18F6" w:rsidTr="319E18F6" w14:paraId="7B1D73BF">
        <w:trPr>
          <w:trHeight w:val="720"/>
        </w:trPr>
        <w:tc>
          <w:tcPr>
            <w:tcW w:w="3555" w:type="dxa"/>
            <w:gridSpan w:val="2"/>
            <w:tcBorders>
              <w:top w:val="single" w:color="000000" w:themeColor="text1" w:sz="8"/>
              <w:left w:val="single" w:color="000000" w:themeColor="text1" w:sz="8"/>
              <w:bottom w:val="single" w:color="000000" w:themeColor="text1" w:sz="8"/>
              <w:right w:val="single" w:color="000000" w:themeColor="text1" w:sz="8"/>
            </w:tcBorders>
            <w:tcMar/>
            <w:vAlign w:val="top"/>
          </w:tcPr>
          <w:p w:rsidR="319E18F6" w:rsidRDefault="319E18F6" w14:paraId="29F7C594" w14:textId="674981C8">
            <w:r w:rsidRPr="319E18F6" w:rsidR="319E18F6">
              <w:rPr>
                <w:rFonts w:ascii="Arial" w:hAnsi="Arial" w:eastAsia="Arial" w:cs="Arial"/>
                <w:color w:val="000000" w:themeColor="text1" w:themeTint="FF" w:themeShade="FF"/>
                <w:sz w:val="22"/>
                <w:szCs w:val="22"/>
              </w:rPr>
              <w:t>Marker’s Signature:</w:t>
            </w:r>
          </w:p>
        </w:tc>
        <w:tc>
          <w:tcPr>
            <w:tcW w:w="3210" w:type="dxa"/>
            <w:gridSpan w:val="3"/>
            <w:tcBorders>
              <w:top w:val="nil" w:color="000000" w:themeColor="text1" w:sz="8"/>
              <w:left w:val="nil"/>
              <w:bottom w:val="single" w:color="000000" w:themeColor="text1" w:sz="8"/>
              <w:right w:val="single" w:color="000000" w:themeColor="text1" w:sz="8"/>
            </w:tcBorders>
            <w:tcMar/>
            <w:vAlign w:val="top"/>
          </w:tcPr>
          <w:p w:rsidR="319E18F6" w:rsidRDefault="319E18F6" w14:paraId="595E2BC2" w14:textId="13A5B539">
            <w:r w:rsidRPr="319E18F6" w:rsidR="319E18F6">
              <w:rPr>
                <w:rFonts w:ascii="Arial" w:hAnsi="Arial" w:eastAsia="Arial" w:cs="Arial"/>
                <w:color w:val="000000" w:themeColor="text1" w:themeTint="FF" w:themeShade="FF"/>
                <w:sz w:val="22"/>
                <w:szCs w:val="22"/>
              </w:rPr>
              <w:t>Date:</w:t>
            </w:r>
          </w:p>
        </w:tc>
      </w:tr>
      <w:tr w:rsidR="319E18F6" w:rsidTr="319E18F6" w14:paraId="28A89E9E">
        <w:trPr>
          <w:trHeight w:val="720"/>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319E18F6" w:rsidRDefault="319E18F6" w14:paraId="58BF971A" w14:textId="0F60EF30">
            <w:r w:rsidRPr="319E18F6" w:rsidR="319E18F6">
              <w:rPr>
                <w:rFonts w:ascii="Arial" w:hAnsi="Arial" w:eastAsia="Arial" w:cs="Arial"/>
                <w:b w:val="1"/>
                <w:bCs w:val="1"/>
                <w:color w:val="000000" w:themeColor="text1" w:themeTint="FF" w:themeShade="FF"/>
                <w:sz w:val="22"/>
                <w:szCs w:val="22"/>
              </w:rPr>
              <w:t>External Examiner’s comments (if relevant)</w:t>
            </w:r>
          </w:p>
          <w:p w:rsidR="319E18F6" w:rsidRDefault="319E18F6" w14:paraId="2BBC05D6" w14:textId="3673112E">
            <w:r w:rsidRPr="319E18F6" w:rsidR="319E18F6">
              <w:rPr>
                <w:rFonts w:ascii="Arial" w:hAnsi="Arial" w:eastAsia="Arial" w:cs="Arial"/>
                <w:color w:val="000000" w:themeColor="text1" w:themeTint="FF" w:themeShade="FF"/>
                <w:sz w:val="22"/>
                <w:szCs w:val="22"/>
              </w:rPr>
              <w:t xml:space="preserve"> </w:t>
            </w:r>
          </w:p>
          <w:p w:rsidR="319E18F6" w:rsidRDefault="319E18F6" w14:paraId="74CC821D" w14:textId="5492CF52">
            <w:r w:rsidRPr="319E18F6" w:rsidR="319E18F6">
              <w:rPr>
                <w:rFonts w:ascii="Arial" w:hAnsi="Arial" w:eastAsia="Arial" w:cs="Arial"/>
                <w:color w:val="000000" w:themeColor="text1" w:themeTint="FF" w:themeShade="FF"/>
                <w:sz w:val="22"/>
                <w:szCs w:val="22"/>
              </w:rPr>
              <w:t xml:space="preserve"> </w:t>
            </w:r>
          </w:p>
          <w:p w:rsidR="319E18F6" w:rsidRDefault="319E18F6" w14:paraId="6DFE4248" w14:textId="2B585093">
            <w:r w:rsidRPr="319E18F6" w:rsidR="319E18F6">
              <w:rPr>
                <w:rFonts w:ascii="Arial" w:hAnsi="Arial" w:eastAsia="Arial" w:cs="Arial"/>
                <w:color w:val="000000" w:themeColor="text1" w:themeTint="FF" w:themeShade="FF"/>
                <w:sz w:val="22"/>
                <w:szCs w:val="22"/>
              </w:rPr>
              <w:t xml:space="preserve"> </w:t>
            </w:r>
          </w:p>
          <w:p w:rsidR="319E18F6" w:rsidRDefault="319E18F6" w14:paraId="704D7E1B" w14:textId="168CD69E">
            <w:r w:rsidRPr="319E18F6" w:rsidR="319E18F6">
              <w:rPr>
                <w:rFonts w:ascii="Arial" w:hAnsi="Arial" w:eastAsia="Arial" w:cs="Arial"/>
                <w:color w:val="000000" w:themeColor="text1" w:themeTint="FF" w:themeShade="FF"/>
                <w:sz w:val="22"/>
                <w:szCs w:val="22"/>
              </w:rPr>
              <w:t xml:space="preserve"> </w:t>
            </w:r>
          </w:p>
          <w:p w:rsidR="319E18F6" w:rsidRDefault="319E18F6" w14:paraId="52988C63" w14:textId="35D4022C">
            <w:r w:rsidRPr="319E18F6" w:rsidR="319E18F6">
              <w:rPr>
                <w:rFonts w:ascii="Arial" w:hAnsi="Arial" w:eastAsia="Arial" w:cs="Arial"/>
                <w:color w:val="000000" w:themeColor="text1" w:themeTint="FF" w:themeShade="FF"/>
                <w:sz w:val="22"/>
                <w:szCs w:val="22"/>
              </w:rPr>
              <w:t xml:space="preserve"> </w:t>
            </w:r>
          </w:p>
          <w:p w:rsidR="319E18F6" w:rsidRDefault="319E18F6" w14:paraId="387D2383" w14:textId="7374C7C9">
            <w:r w:rsidRPr="319E18F6" w:rsidR="319E18F6">
              <w:rPr>
                <w:rFonts w:ascii="Arial" w:hAnsi="Arial" w:eastAsia="Arial" w:cs="Arial"/>
                <w:color w:val="000000" w:themeColor="text1" w:themeTint="FF" w:themeShade="FF"/>
                <w:sz w:val="22"/>
                <w:szCs w:val="22"/>
              </w:rPr>
              <w:t xml:space="preserve"> </w:t>
            </w:r>
          </w:p>
          <w:p w:rsidR="319E18F6" w:rsidRDefault="319E18F6" w14:paraId="13F3C74D" w14:textId="4AE81AD9">
            <w:r w:rsidRPr="319E18F6" w:rsidR="319E18F6">
              <w:rPr>
                <w:rFonts w:ascii="Arial" w:hAnsi="Arial" w:eastAsia="Arial" w:cs="Arial"/>
                <w:color w:val="000000" w:themeColor="text1" w:themeTint="FF" w:themeShade="FF"/>
                <w:sz w:val="22"/>
                <w:szCs w:val="22"/>
              </w:rPr>
              <w:t xml:space="preserve"> </w:t>
            </w:r>
          </w:p>
          <w:p w:rsidR="319E18F6" w:rsidRDefault="319E18F6" w14:paraId="01A2C153" w14:textId="60445448">
            <w:r w:rsidRPr="319E18F6" w:rsidR="319E18F6">
              <w:rPr>
                <w:rFonts w:ascii="Arial" w:hAnsi="Arial" w:eastAsia="Arial" w:cs="Arial"/>
                <w:color w:val="000000" w:themeColor="text1" w:themeTint="FF" w:themeShade="FF"/>
                <w:sz w:val="22"/>
                <w:szCs w:val="22"/>
              </w:rPr>
              <w:t xml:space="preserve"> </w:t>
            </w:r>
          </w:p>
          <w:p w:rsidR="319E18F6" w:rsidRDefault="319E18F6" w14:paraId="3AA7B45F" w14:textId="43AAB9E7">
            <w:r w:rsidRPr="319E18F6" w:rsidR="319E18F6">
              <w:rPr>
                <w:rFonts w:ascii="Arial" w:hAnsi="Arial" w:eastAsia="Arial" w:cs="Arial"/>
                <w:color w:val="000000" w:themeColor="text1" w:themeTint="FF" w:themeShade="FF"/>
                <w:sz w:val="22"/>
                <w:szCs w:val="22"/>
              </w:rPr>
              <w:t xml:space="preserve"> </w:t>
            </w:r>
          </w:p>
          <w:p w:rsidR="319E18F6" w:rsidRDefault="319E18F6" w14:paraId="54039B14" w14:textId="1AC4C8CC">
            <w:r w:rsidRPr="319E18F6" w:rsidR="319E18F6">
              <w:rPr>
                <w:rFonts w:ascii="Arial" w:hAnsi="Arial" w:eastAsia="Arial" w:cs="Arial"/>
                <w:color w:val="000000" w:themeColor="text1" w:themeTint="FF" w:themeShade="FF"/>
                <w:sz w:val="22"/>
                <w:szCs w:val="22"/>
              </w:rPr>
              <w:t xml:space="preserve"> </w:t>
            </w:r>
          </w:p>
          <w:p w:rsidR="319E18F6" w:rsidRDefault="319E18F6" w14:paraId="5623C744" w14:textId="133460C7">
            <w:r w:rsidRPr="319E18F6" w:rsidR="319E18F6">
              <w:rPr>
                <w:rFonts w:ascii="Arial" w:hAnsi="Arial" w:eastAsia="Arial" w:cs="Arial"/>
                <w:color w:val="000000" w:themeColor="text1" w:themeTint="FF" w:themeShade="FF"/>
                <w:sz w:val="22"/>
                <w:szCs w:val="22"/>
              </w:rPr>
              <w:t xml:space="preserve"> </w:t>
            </w:r>
          </w:p>
        </w:tc>
      </w:tr>
      <w:tr w:rsidR="319E18F6" w:rsidTr="319E18F6" w14:paraId="6AF7F272">
        <w:trPr>
          <w:trHeight w:val="720"/>
        </w:trPr>
        <w:tc>
          <w:tcPr>
            <w:tcW w:w="3555" w:type="dxa"/>
            <w:gridSpan w:val="2"/>
            <w:tcBorders>
              <w:top w:val="single" w:color="000000" w:themeColor="text1" w:sz="8"/>
              <w:left w:val="single" w:color="000000" w:themeColor="text1" w:sz="8"/>
              <w:bottom w:val="single" w:color="000000" w:themeColor="text1" w:sz="8"/>
              <w:right w:val="single" w:color="000000" w:themeColor="text1" w:sz="8"/>
            </w:tcBorders>
            <w:tcMar/>
            <w:vAlign w:val="top"/>
          </w:tcPr>
          <w:p w:rsidR="319E18F6" w:rsidRDefault="319E18F6" w14:paraId="009A2CFF" w14:textId="2F991A59">
            <w:r w:rsidRPr="319E18F6" w:rsidR="319E18F6">
              <w:rPr>
                <w:rFonts w:ascii="Arial" w:hAnsi="Arial" w:eastAsia="Arial" w:cs="Arial"/>
                <w:color w:val="000000" w:themeColor="text1" w:themeTint="FF" w:themeShade="FF"/>
                <w:sz w:val="22"/>
                <w:szCs w:val="22"/>
              </w:rPr>
              <w:t>External Examiner’s Signature:</w:t>
            </w:r>
          </w:p>
        </w:tc>
        <w:tc>
          <w:tcPr>
            <w:tcW w:w="3210" w:type="dxa"/>
            <w:gridSpan w:val="3"/>
            <w:tcBorders>
              <w:top w:val="nil" w:color="000000" w:themeColor="text1" w:sz="8"/>
              <w:left w:val="nil"/>
              <w:bottom w:val="single" w:color="000000" w:themeColor="text1" w:sz="8"/>
              <w:right w:val="single" w:color="000000" w:themeColor="text1" w:sz="8"/>
            </w:tcBorders>
            <w:tcMar/>
            <w:vAlign w:val="top"/>
          </w:tcPr>
          <w:p w:rsidR="319E18F6" w:rsidRDefault="319E18F6" w14:paraId="15375073" w14:textId="2C9D792A">
            <w:r w:rsidRPr="319E18F6" w:rsidR="319E18F6">
              <w:rPr>
                <w:rFonts w:ascii="Arial" w:hAnsi="Arial" w:eastAsia="Arial" w:cs="Arial"/>
                <w:color w:val="000000" w:themeColor="text1" w:themeTint="FF" w:themeShade="FF"/>
                <w:sz w:val="22"/>
                <w:szCs w:val="22"/>
              </w:rPr>
              <w:t>Date:</w:t>
            </w:r>
          </w:p>
        </w:tc>
      </w:tr>
      <w:tr w:rsidR="319E18F6" w:rsidTr="319E18F6" w14:paraId="3FEF8AFB">
        <w:tc>
          <w:tcPr>
            <w:tcW w:w="3135" w:type="dxa"/>
            <w:tcBorders>
              <w:top w:val="single" w:color="000000" w:themeColor="text1" w:sz="8"/>
              <w:left w:val="nil" w:color="000000" w:themeColor="text1" w:sz="8"/>
              <w:bottom w:val="nil" w:color="000000" w:themeColor="text1" w:sz="8"/>
              <w:right w:val="nil" w:color="000000" w:themeColor="text1" w:sz="8"/>
            </w:tcBorders>
            <w:tcMar/>
            <w:vAlign w:val="center"/>
          </w:tcPr>
          <w:p w:rsidR="319E18F6" w:rsidRDefault="319E18F6" w14:paraId="0F65C193" w14:textId="2C59FC2E"/>
        </w:tc>
        <w:tc>
          <w:tcPr>
            <w:tcW w:w="420" w:type="dxa"/>
            <w:tcBorders>
              <w:top w:val="nil" w:color="000000" w:themeColor="text1" w:sz="8"/>
              <w:left w:val="nil"/>
              <w:bottom w:val="nil" w:color="000000" w:themeColor="text1" w:sz="8"/>
              <w:right w:val="nil" w:color="000000" w:themeColor="text1" w:sz="8"/>
            </w:tcBorders>
            <w:tcMar/>
            <w:vAlign w:val="center"/>
          </w:tcPr>
          <w:p w:rsidR="319E18F6" w:rsidRDefault="319E18F6" w14:paraId="6EA1EC2C" w14:textId="69B280A7"/>
        </w:tc>
        <w:tc>
          <w:tcPr>
            <w:tcW w:w="1200" w:type="dxa"/>
            <w:tcBorders>
              <w:top w:val="single" w:color="000000" w:themeColor="text1" w:sz="8"/>
              <w:left w:val="nil"/>
              <w:bottom w:val="nil" w:color="000000" w:themeColor="text1" w:sz="8"/>
              <w:right w:val="nil" w:color="000000" w:themeColor="text1" w:sz="8"/>
            </w:tcBorders>
            <w:tcMar/>
            <w:vAlign w:val="center"/>
          </w:tcPr>
          <w:p w:rsidR="319E18F6" w:rsidRDefault="319E18F6" w14:paraId="329C8E4F" w14:textId="1384DCBC"/>
        </w:tc>
        <w:tc>
          <w:tcPr>
            <w:tcW w:w="285" w:type="dxa"/>
            <w:tcBorders>
              <w:top w:val="nil"/>
              <w:left w:val="nil"/>
              <w:bottom w:val="nil" w:color="000000" w:themeColor="text1" w:sz="8"/>
              <w:right w:val="nil"/>
            </w:tcBorders>
            <w:tcMar/>
            <w:vAlign w:val="center"/>
          </w:tcPr>
          <w:p w:rsidR="319E18F6" w:rsidRDefault="319E18F6" w14:paraId="24ED5775" w14:textId="6A532588"/>
        </w:tc>
        <w:tc>
          <w:tcPr>
            <w:tcW w:w="1725" w:type="dxa"/>
            <w:tcBorders>
              <w:top w:val="nil"/>
              <w:left w:val="nil"/>
              <w:bottom w:val="nil" w:color="000000" w:themeColor="text1" w:sz="8"/>
              <w:right w:val="nil" w:color="000000" w:themeColor="text1" w:sz="8"/>
            </w:tcBorders>
            <w:tcMar/>
            <w:vAlign w:val="center"/>
          </w:tcPr>
          <w:p w:rsidR="319E18F6" w:rsidRDefault="319E18F6" w14:paraId="688ECF98" w14:textId="424C5BC8"/>
        </w:tc>
      </w:tr>
    </w:tbl>
    <w:p w:rsidR="319E18F6" w:rsidP="319E18F6" w:rsidRDefault="319E18F6" w14:paraId="4E148125" w14:textId="2BAFD5FF">
      <w:pPr>
        <w:rPr>
          <w:rFonts w:ascii="Trebuchet MS" w:hAnsi="Trebuchet MS" w:eastAsia="Trebuchet MS" w:cs="Trebuchet MS"/>
          <w:noProof w:val="0"/>
          <w:color w:val="000000" w:themeColor="text1" w:themeTint="FF" w:themeShade="FF"/>
          <w:sz w:val="24"/>
          <w:szCs w:val="24"/>
          <w:lang w:val="en-US"/>
        </w:rPr>
      </w:pPr>
    </w:p>
    <w:p w:rsidR="319E18F6" w:rsidP="319E18F6" w:rsidRDefault="319E18F6" w14:paraId="5B11E095" w14:textId="2B69FC44">
      <w:pPr>
        <w:pStyle w:val="Normal"/>
        <w:spacing w:line="240" w:lineRule="auto"/>
        <w:rPr>
          <w:noProof w:val="0"/>
          <w:lang w:val="en-US"/>
        </w:rPr>
      </w:pPr>
    </w:p>
    <w:p w:rsidR="319E18F6" w:rsidP="319E18F6" w:rsidRDefault="319E18F6" w14:paraId="77CC545D" w14:textId="39875790">
      <w:pPr>
        <w:pStyle w:val="Normal"/>
        <w:spacing w:line="240" w:lineRule="auto"/>
        <w:rPr>
          <w:noProof w:val="0"/>
          <w:lang w:val="en-US"/>
        </w:rPr>
      </w:pPr>
    </w:p>
    <w:p xmlns:wp14="http://schemas.microsoft.com/office/word/2010/wordml" w:rsidP="319E18F6" w14:paraId="2C078E63" wp14:textId="15F046C1">
      <w:pPr>
        <w:pStyle w:val="Normal"/>
        <w:spacing w:line="240" w:lineRule="auto"/>
        <w:jc w:val="center"/>
        <w:rPr>
          <w:rFonts w:ascii="Calibri" w:hAnsi="Calibri" w:eastAsia="Calibri" w:cs="Calibri" w:asciiTheme="minorAscii" w:hAnsiTheme="minorAscii" w:eastAsiaTheme="minorAscii" w:cstheme="minorAscii"/>
          <w:b w:val="1"/>
          <w:bCs w:val="1"/>
          <w:noProof w:val="0"/>
          <w:color w:val="auto"/>
          <w:sz w:val="22"/>
          <w:szCs w:val="22"/>
          <w:lang w:val="en-US"/>
        </w:rPr>
      </w:pPr>
      <w:r w:rsidRPr="319E18F6" w:rsidR="319E18F6">
        <w:rPr>
          <w:rFonts w:ascii="Calibri" w:hAnsi="Calibri" w:eastAsia="Calibri" w:cs="Calibri" w:asciiTheme="minorAscii" w:hAnsiTheme="minorAscii" w:eastAsiaTheme="minorAscii" w:cstheme="minorAscii"/>
          <w:b w:val="1"/>
          <w:bCs w:val="1"/>
          <w:noProof w:val="0"/>
          <w:color w:val="auto"/>
          <w:sz w:val="22"/>
          <w:szCs w:val="22"/>
          <w:lang w:val="en-US"/>
        </w:rPr>
        <w:t xml:space="preserve">Are </w:t>
      </w:r>
      <w:r w:rsidRPr="319E18F6" w:rsidR="319E18F6">
        <w:rPr>
          <w:rFonts w:ascii="Calibri" w:hAnsi="Calibri" w:eastAsia="Calibri" w:cs="Calibri" w:asciiTheme="minorAscii" w:hAnsiTheme="minorAscii" w:eastAsiaTheme="minorAscii" w:cstheme="minorAscii"/>
          <w:b w:val="1"/>
          <w:bCs w:val="1"/>
          <w:noProof w:val="0"/>
          <w:color w:val="auto"/>
          <w:sz w:val="22"/>
          <w:szCs w:val="22"/>
          <w:lang w:val="en-US"/>
        </w:rPr>
        <w:t>perceptions</w:t>
      </w:r>
      <w:r w:rsidRPr="319E18F6" w:rsidR="319E18F6">
        <w:rPr>
          <w:rFonts w:ascii="Calibri" w:hAnsi="Calibri" w:eastAsia="Calibri" w:cs="Calibri" w:asciiTheme="minorAscii" w:hAnsiTheme="minorAscii" w:eastAsiaTheme="minorAscii" w:cstheme="minorAscii"/>
          <w:b w:val="1"/>
          <w:bCs w:val="1"/>
          <w:noProof w:val="0"/>
          <w:color w:val="auto"/>
          <w:sz w:val="22"/>
          <w:szCs w:val="22"/>
          <w:lang w:val="en-US"/>
        </w:rPr>
        <w:t xml:space="preserve"> of the cosmos culturally conditioned</w:t>
      </w:r>
    </w:p>
    <w:p w:rsidR="2550F465" w:rsidP="319E18F6" w:rsidRDefault="2550F465" w14:paraId="5A158ABD" w14:textId="5D1C7D5F">
      <w:pPr>
        <w:pStyle w:val="Normal"/>
        <w:spacing w:line="240" w:lineRule="auto"/>
        <w:jc w:val="both"/>
        <w:rPr>
          <w:rFonts w:ascii="Calibri" w:hAnsi="Calibri" w:eastAsia="Calibri" w:cs="Calibri" w:asciiTheme="minorAscii" w:hAnsiTheme="minorAscii" w:eastAsiaTheme="minorAscii" w:cstheme="minorAscii"/>
          <w:b w:val="1"/>
          <w:bCs w:val="1"/>
          <w:noProof w:val="0"/>
          <w:color w:val="auto"/>
          <w:sz w:val="22"/>
          <w:szCs w:val="22"/>
          <w:lang w:val="en-US"/>
        </w:rPr>
      </w:pPr>
    </w:p>
    <w:p w:rsidR="5E762EFF" w:rsidP="319E18F6" w:rsidRDefault="5E762EFF" w14:paraId="3D86D5D2" w14:textId="043F0AE1">
      <w:pPr>
        <w:pStyle w:val="Normal"/>
        <w:spacing w:line="480" w:lineRule="auto"/>
        <w:jc w:val="both"/>
        <w:rPr>
          <w:rFonts w:ascii="Calibri" w:hAnsi="Calibri" w:eastAsia="Calibri" w:cs="Calibri" w:asciiTheme="minorAscii" w:hAnsiTheme="minorAscii" w:eastAsiaTheme="minorAscii" w:cstheme="minorAscii"/>
          <w:b w:val="1"/>
          <w:bCs w:val="1"/>
          <w:noProof w:val="0"/>
          <w:color w:val="auto"/>
          <w:sz w:val="22"/>
          <w:szCs w:val="22"/>
          <w:lang w:val="en-US"/>
        </w:rPr>
      </w:pPr>
      <w:r w:rsidRPr="319E18F6" w:rsidR="319E18F6">
        <w:rPr>
          <w:rFonts w:ascii="Calibri" w:hAnsi="Calibri" w:eastAsia="Calibri" w:cs="Calibri" w:asciiTheme="minorAscii" w:hAnsiTheme="minorAscii" w:eastAsiaTheme="minorAscii" w:cstheme="minorAscii"/>
          <w:b w:val="1"/>
          <w:bCs w:val="1"/>
          <w:noProof w:val="0"/>
          <w:color w:val="auto"/>
          <w:sz w:val="22"/>
          <w:szCs w:val="22"/>
          <w:lang w:val="en-US"/>
        </w:rPr>
        <w:t>Introduction</w:t>
      </w:r>
    </w:p>
    <w:p w:rsidR="2550F465" w:rsidP="319E18F6" w:rsidRDefault="2550F465" w14:paraId="04814E41" w14:textId="7C3C9984">
      <w:pPr>
        <w:pStyle w:val="Normal"/>
        <w:spacing w:after="160" w:line="48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319E18F6" w:rsidR="2550F465">
        <w:rPr>
          <w:rFonts w:ascii="Calibri" w:hAnsi="Calibri" w:eastAsia="Calibri" w:cs="Calibri" w:asciiTheme="minorAscii" w:hAnsiTheme="minorAscii" w:eastAsiaTheme="minorAscii" w:cstheme="minorAscii"/>
          <w:b w:val="0"/>
          <w:bCs w:val="0"/>
          <w:noProof w:val="0"/>
          <w:color w:val="auto"/>
          <w:sz w:val="22"/>
          <w:szCs w:val="22"/>
          <w:lang w:val="en-US"/>
        </w:rPr>
        <w:t>The purpose of this essay was to investigate the perceptions of the cosmos and their cultural significance, in relation to indigenous Aboriginal people, as ‘t</w:t>
      </w:r>
      <w:r w:rsidRPr="319E18F6" w:rsidR="2550F465">
        <w:rPr>
          <w:rFonts w:ascii="Calibri" w:hAnsi="Calibri" w:eastAsia="Calibri" w:cs="Calibri" w:asciiTheme="minorAscii" w:hAnsiTheme="minorAscii" w:eastAsiaTheme="minorAscii" w:cstheme="minorAscii"/>
          <w:b w:val="0"/>
          <w:bCs w:val="0"/>
          <w:noProof w:val="0"/>
          <w:color w:val="auto"/>
          <w:sz w:val="22"/>
          <w:szCs w:val="22"/>
          <w:lang w:val="en-US"/>
        </w:rPr>
        <w:t xml:space="preserve">here is no human society that does not somehow relate its fears, concerns, hopes and wishes to the sky, and the organizing principle behind it, the cosmos, </w:t>
      </w:r>
      <w:r w:rsidRPr="319E18F6" w:rsidR="2550F465">
        <w:rPr>
          <w:rFonts w:ascii="Calibri" w:hAnsi="Calibri" w:eastAsia="Calibri" w:cs="Calibri" w:asciiTheme="minorAscii" w:hAnsiTheme="minorAscii" w:eastAsiaTheme="minorAscii" w:cstheme="minorAscii"/>
          <w:b w:val="0"/>
          <w:bCs w:val="0"/>
          <w:noProof w:val="0"/>
          <w:color w:val="auto"/>
          <w:sz w:val="22"/>
          <w:szCs w:val="22"/>
          <w:lang w:val="en-US"/>
        </w:rPr>
        <w:t>as Nicholas Campion suggested.</w:t>
      </w:r>
      <w:r w:rsidRPr="319E18F6">
        <w:rPr>
          <w:rStyle w:val="FootnoteReference"/>
          <w:rFonts w:ascii="Calibri" w:hAnsi="Calibri" w:eastAsia="Calibri" w:cs="Calibri" w:asciiTheme="minorAscii" w:hAnsiTheme="minorAscii" w:eastAsiaTheme="minorAscii" w:cstheme="minorAscii"/>
          <w:b w:val="0"/>
          <w:bCs w:val="0"/>
          <w:noProof w:val="0"/>
          <w:color w:val="auto"/>
          <w:sz w:val="22"/>
          <w:szCs w:val="22"/>
          <w:lang w:val="en-US"/>
        </w:rPr>
        <w:footnoteReference w:id="14"/>
      </w:r>
      <w:r w:rsidRPr="319E18F6" w:rsidR="5E762E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 </w:t>
      </w:r>
      <w:r w:rsidRPr="319E18F6" w:rsidR="319E18F6">
        <w:rPr>
          <w:rFonts w:ascii="Calibri" w:hAnsi="Calibri" w:eastAsia="Calibri" w:cs="Calibri" w:asciiTheme="minorAscii" w:hAnsiTheme="minorAscii" w:eastAsiaTheme="minorAscii" w:cstheme="minorAscii"/>
          <w:noProof w:val="0"/>
          <w:color w:val="auto"/>
          <w:sz w:val="22"/>
          <w:szCs w:val="22"/>
          <w:lang w:val="en-US"/>
        </w:rPr>
        <w:t xml:space="preserve">More specifically, the aim of this present essay was to explore Aboriginal cosmology through their myth and stories of the sky by considering the evidence in the form of Aboriginal Australian material. The academic rationale was in </w:t>
      </w:r>
      <w:r w:rsidRPr="319E18F6" w:rsidR="319E18F6">
        <w:rPr>
          <w:rFonts w:ascii="Calibri" w:hAnsi="Calibri" w:eastAsia="Calibri" w:cs="Calibri" w:asciiTheme="minorAscii" w:hAnsiTheme="minorAscii" w:eastAsiaTheme="minorAscii" w:cstheme="minorAscii"/>
          <w:noProof w:val="0"/>
          <w:color w:val="auto"/>
          <w:sz w:val="22"/>
          <w:szCs w:val="22"/>
          <w:lang w:val="en-US"/>
        </w:rPr>
        <w:t>writing</w:t>
      </w:r>
      <w:r w:rsidRPr="319E18F6" w:rsidR="319E18F6">
        <w:rPr>
          <w:rFonts w:ascii="Calibri" w:hAnsi="Calibri" w:eastAsia="Calibri" w:cs="Calibri" w:asciiTheme="minorAscii" w:hAnsiTheme="minorAscii" w:eastAsiaTheme="minorAscii" w:cstheme="minorAscii"/>
          <w:noProof w:val="0"/>
          <w:color w:val="auto"/>
          <w:sz w:val="22"/>
          <w:szCs w:val="22"/>
          <w:lang w:val="en-US"/>
        </w:rPr>
        <w:t xml:space="preserve"> this essay would build on </w:t>
      </w:r>
      <w:r w:rsidRPr="319E18F6" w:rsidR="319E18F6">
        <w:rPr>
          <w:rFonts w:ascii="Calibri" w:hAnsi="Calibri" w:eastAsia="Calibri" w:cs="Calibri" w:asciiTheme="minorAscii" w:hAnsiTheme="minorAscii" w:eastAsiaTheme="minorAscii" w:cstheme="minorAscii"/>
          <w:noProof w:val="0"/>
          <w:color w:val="auto"/>
          <w:sz w:val="22"/>
          <w:szCs w:val="22"/>
          <w:lang w:val="en-US"/>
        </w:rPr>
        <w:t>previous</w:t>
      </w:r>
      <w:r w:rsidRPr="319E18F6" w:rsidR="319E18F6">
        <w:rPr>
          <w:rFonts w:ascii="Calibri" w:hAnsi="Calibri" w:eastAsia="Calibri" w:cs="Calibri" w:asciiTheme="minorAscii" w:hAnsiTheme="minorAscii" w:eastAsiaTheme="minorAscii" w:cstheme="minorAscii"/>
          <w:noProof w:val="0"/>
          <w:color w:val="auto"/>
          <w:sz w:val="22"/>
          <w:szCs w:val="22"/>
          <w:lang w:val="en-US"/>
        </w:rPr>
        <w:t xml:space="preserve"> work in this area, in terms of contributing to recent historiographical debates concerning Aboriginal culture. This was done by examining the question through reference to several cosmological examples using both primary and secondary sources, through the work of several notable authors with invested interests in this topic. </w:t>
      </w:r>
      <w:r w:rsidRPr="319E18F6" w:rsidR="5E762E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It is firstly necessary to define </w:t>
      </w:r>
      <w:r w:rsidRPr="319E18F6" w:rsidR="5E762E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‘culture,’</w:t>
      </w:r>
      <w:r w:rsidRPr="319E18F6" w:rsidR="5E762E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 </w:t>
      </w:r>
      <w:r w:rsidRPr="319E18F6" w:rsidR="5E762E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‘cosmology,’</w:t>
      </w:r>
      <w:r w:rsidRPr="319E18F6" w:rsidR="5E762E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 and </w:t>
      </w:r>
      <w:r w:rsidRPr="319E18F6" w:rsidR="5E762E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‘myth,’</w:t>
      </w:r>
      <w:r w:rsidRPr="319E18F6" w:rsidR="5E762E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 as these terms are complex and used in the context of this essay. </w:t>
      </w:r>
      <w:r w:rsidRPr="319E18F6" w:rsidR="7E924881">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Terry Eagleton, suggested ‘</w:t>
      </w:r>
      <w:r w:rsidRPr="319E18F6" w:rsidR="7E9248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culture is what you have done before – even, perhaps, what your ancestors have done millions of times before.</w:t>
      </w:r>
      <w:r w:rsidRPr="319E18F6" w:rsidR="7E924881">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w:t>
      </w:r>
      <w:r w:rsidRPr="319E18F6">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vertAlign w:val="superscript"/>
          <w:lang w:val="en-GB"/>
        </w:rPr>
        <w:footnoteReference w:id="32401"/>
      </w:r>
      <w:r w:rsidRPr="319E18F6" w:rsidR="5E762E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 Campion said that, c</w:t>
      </w:r>
      <w:r w:rsidRPr="319E18F6" w:rsidR="7E924881">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osmology is described as the use of astronomical knowledge </w:t>
      </w:r>
      <w:r w:rsidRPr="319E18F6" w:rsidR="7E9248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which</w:t>
      </w:r>
      <w:r w:rsidRPr="319E18F6" w:rsidR="7E9248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 valuable in itself for what it reveals about the nature of the cosmos we inhabit</w:t>
      </w:r>
      <w:r w:rsidRPr="319E18F6" w:rsidR="7E9248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319E18F6">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footnoteReference w:id="11909"/>
      </w:r>
      <w:r w:rsidRPr="319E18F6" w:rsidR="7E9248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Myth, in terms of Aboriginal culture can be described as ‘</w:t>
      </w:r>
      <w:r w:rsidRPr="319E18F6" w:rsidR="7E9248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Dreaming, or Dreamtime, which is a mythological period of time that had a beginning but no foreseeable end, during which the natural environment was shaped and humanized by the actions of mythic beings.’</w:t>
      </w:r>
      <w:r w:rsidRPr="319E18F6">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footnoteReference w:id="27406"/>
      </w:r>
      <w:r w:rsidRPr="319E18F6" w:rsidR="7E9248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chapter below explored Aboriginal cosmology.</w:t>
      </w:r>
    </w:p>
    <w:p w:rsidR="2550F465" w:rsidP="319E18F6" w:rsidRDefault="2550F465" w14:paraId="0956B1C8" w14:textId="3138C1E0">
      <w:pPr>
        <w:pStyle w:val="Normal"/>
        <w:spacing w:after="160" w:line="48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2550F465" w:rsidP="319E18F6" w:rsidRDefault="2550F465" w14:paraId="6257A802" w14:textId="58D57BE0">
      <w:pPr>
        <w:pStyle w:val="Normal"/>
        <w:spacing w:after="160" w:line="480" w:lineRule="auto"/>
        <w:jc w:val="both"/>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US"/>
        </w:rPr>
      </w:pPr>
      <w:r w:rsidRPr="319E18F6" w:rsidR="319E18F6">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US"/>
        </w:rPr>
        <w:t>Aboriginal Cosmology</w:t>
      </w:r>
    </w:p>
    <w:p w:rsidR="2550F465" w:rsidP="319E18F6" w:rsidRDefault="2550F465" w14:paraId="6DC26CA2" w14:textId="18F010E9">
      <w:pPr>
        <w:pStyle w:val="Normal"/>
        <w:spacing w:after="160" w:line="48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US"/>
        </w:rPr>
        <w:t xml:space="preserve">Let us now discuss and consider the evidence in the form of Aboriginal Australian material. </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It would appear that the constant nature of the sky gives a view of order, </w:t>
      </w:r>
      <w:r w:rsidRPr="319E18F6" w:rsidR="319E18F6">
        <w:rPr>
          <w:rFonts w:ascii="Calibri" w:hAnsi="Calibri" w:eastAsia="Calibri" w:cs="Calibri" w:asciiTheme="minorAscii" w:hAnsiTheme="minorAscii" w:eastAsiaTheme="minorAscii" w:cstheme="minorAscii"/>
          <w:noProof w:val="0"/>
          <w:color w:val="auto"/>
          <w:sz w:val="22"/>
          <w:szCs w:val="22"/>
          <w:lang w:val="en-US"/>
        </w:rPr>
        <w:t xml:space="preserve">which in Campion’s perspective is expressed through </w:t>
      </w:r>
      <w:r w:rsidRPr="319E18F6" w:rsidR="319E18F6">
        <w:rPr>
          <w:rFonts w:ascii="Calibri" w:hAnsi="Calibri" w:eastAsia="Calibri" w:cs="Calibri" w:asciiTheme="minorAscii" w:hAnsiTheme="minorAscii" w:eastAsiaTheme="minorAscii" w:cstheme="minorAscii"/>
          <w:noProof w:val="0"/>
          <w:color w:val="auto"/>
          <w:sz w:val="22"/>
          <w:szCs w:val="22"/>
          <w:lang w:val="en-US"/>
        </w:rPr>
        <w:t xml:space="preserve">society, </w:t>
      </w:r>
      <w:r w:rsidRPr="319E18F6" w:rsidR="319E18F6">
        <w:rPr>
          <w:rFonts w:ascii="Calibri" w:hAnsi="Calibri" w:eastAsia="Calibri" w:cs="Calibri" w:asciiTheme="minorAscii" w:hAnsiTheme="minorAscii" w:eastAsiaTheme="minorAscii" w:cstheme="minorAscii"/>
          <w:noProof w:val="0"/>
          <w:color w:val="auto"/>
          <w:sz w:val="22"/>
          <w:szCs w:val="22"/>
          <w:lang w:val="en-US"/>
        </w:rPr>
        <w:t>which in of itself ‘</w:t>
      </w:r>
      <w:r w:rsidRPr="319E18F6" w:rsidR="319E18F6">
        <w:rPr>
          <w:rFonts w:ascii="Calibri" w:hAnsi="Calibri" w:eastAsia="Calibri" w:cs="Calibri" w:asciiTheme="minorAscii" w:hAnsiTheme="minorAscii" w:eastAsiaTheme="minorAscii" w:cstheme="minorAscii"/>
          <w:noProof w:val="0"/>
          <w:color w:val="auto"/>
          <w:sz w:val="22"/>
          <w:szCs w:val="22"/>
          <w:lang w:val="en-US"/>
        </w:rPr>
        <w:t>does not express at least some fascination with the sky and its mysteries.’</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31340"/>
      </w:r>
      <w:r w:rsidRPr="319E18F6" w:rsidR="319E18F6">
        <w:rPr>
          <w:rFonts w:ascii="Calibri" w:hAnsi="Calibri" w:eastAsia="Calibri" w:cs="Calibri" w:asciiTheme="minorAscii" w:hAnsiTheme="minorAscii" w:eastAsiaTheme="minorAscii" w:cstheme="minorAscii"/>
          <w:noProof w:val="0"/>
          <w:color w:val="auto"/>
          <w:sz w:val="22"/>
          <w:szCs w:val="22"/>
          <w:lang w:val="en-US"/>
        </w:rPr>
        <w:t xml:space="preserve"> The Aboriginal Dreamtime, </w:t>
      </w:r>
      <w:r w:rsidRPr="319E18F6" w:rsidR="319E18F6">
        <w:rPr>
          <w:rFonts w:ascii="Calibri" w:hAnsi="Calibri" w:eastAsia="Calibri" w:cs="Calibri" w:asciiTheme="minorAscii" w:hAnsiTheme="minorAscii" w:eastAsiaTheme="minorAscii" w:cstheme="minorAscii"/>
          <w:noProof w:val="0"/>
          <w:color w:val="auto"/>
          <w:sz w:val="22"/>
          <w:szCs w:val="22"/>
          <w:lang w:val="en-GB"/>
        </w:rPr>
        <w:t xml:space="preserve">establishes order for everything in humanity’s experiential, phenomenological world—social order, moral order, and natural order—and can be accessed and experienced through creative engagement with the environment, including song, dance, story, and visual images,’ </w:t>
      </w:r>
      <w:r w:rsidRPr="319E18F6" w:rsidR="319E18F6">
        <w:rPr>
          <w:rFonts w:ascii="Calibri" w:hAnsi="Calibri" w:eastAsia="Calibri" w:cs="Calibri" w:asciiTheme="minorAscii" w:hAnsiTheme="minorAscii" w:eastAsiaTheme="minorAscii" w:cstheme="minorAscii"/>
          <w:noProof w:val="0"/>
          <w:color w:val="auto"/>
          <w:sz w:val="22"/>
          <w:szCs w:val="22"/>
          <w:lang w:val="en-GB"/>
        </w:rPr>
        <w:t>Campion suggests.</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8635"/>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Humankind makes use of this order for divination, views of the divine, history, myths and stories, or as Duane W. Hamacher et al pointed out, </w:t>
      </w:r>
      <w:r w:rsidRPr="319E18F6" w:rsidR="636E5FFA">
        <w:rPr>
          <w:rFonts w:ascii="Calibri" w:hAnsi="Calibri" w:eastAsia="Calibri" w:cs="Calibri" w:asciiTheme="minorAscii" w:hAnsiTheme="minorAscii" w:eastAsiaTheme="minorAscii" w:cstheme="minorAscii"/>
          <w:noProof w:val="0"/>
          <w:color w:val="auto"/>
          <w:sz w:val="22"/>
          <w:szCs w:val="22"/>
          <w:lang w:val="en-US"/>
        </w:rPr>
        <w:t>‘in Australian, the cosmos serves as a foundation for numerous indigenous knowledge systems and Origin observation.’</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26779"/>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Sky stories are a part of human culture and embrace topics such as, cosmological stories which explain the lunar phases, or other such natural rhythmic event, or to quote Carl Sagan, ‘</w:t>
      </w:r>
      <w:r w:rsidRPr="319E18F6" w:rsidR="636E5FFA">
        <w:rPr>
          <w:rFonts w:ascii="Calibri" w:hAnsi="Calibri" w:eastAsia="Calibri" w:cs="Calibri" w:asciiTheme="minorAscii" w:hAnsiTheme="minorAscii" w:eastAsiaTheme="minorAscii" w:cstheme="minorAscii"/>
          <w:noProof w:val="0"/>
          <w:color w:val="auto"/>
          <w:sz w:val="22"/>
          <w:szCs w:val="22"/>
          <w:lang w:val="en-US"/>
        </w:rPr>
        <w:t>in ancient times, in everyday speech and custom, the most mundane happenings were connected with the grandest cosmic events</w:t>
      </w:r>
      <w:r w:rsidRPr="319E18F6" w:rsidR="636E5FFA">
        <w:rPr>
          <w:rFonts w:ascii="Calibri" w:hAnsi="Calibri" w:eastAsia="Calibri" w:cs="Calibri" w:asciiTheme="minorAscii" w:hAnsiTheme="minorAscii" w:eastAsiaTheme="minorAscii" w:cstheme="minorAscii"/>
          <w:noProof w:val="0"/>
          <w:color w:val="auto"/>
          <w:sz w:val="22"/>
          <w:szCs w:val="22"/>
          <w:lang w:val="en-US"/>
        </w:rPr>
        <w:t>.’</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9098"/>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w:t>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US"/>
        </w:rPr>
        <w:t xml:space="preserve">Thus, it would seem the sky is a carrier of a community’s cultural stories. </w:t>
      </w:r>
    </w:p>
    <w:p w:rsidR="2550F465" w:rsidP="319E18F6" w:rsidRDefault="2550F465" w14:paraId="51518616" w14:textId="1A321372">
      <w:pPr>
        <w:pStyle w:val="Normal"/>
        <w:spacing w:after="160" w:line="480" w:lineRule="auto"/>
        <w:jc w:val="both"/>
        <w:rPr>
          <w:rFonts w:ascii="Calibri" w:hAnsi="Calibri" w:eastAsia="Calibri" w:cs="Calibri" w:asciiTheme="minorAscii" w:hAnsiTheme="minorAscii" w:eastAsiaTheme="minorAscii" w:cstheme="minorAscii"/>
          <w:b w:val="0"/>
          <w:bCs w:val="0"/>
          <w:noProof w:val="0"/>
          <w:color w:val="auto"/>
          <w:sz w:val="22"/>
          <w:szCs w:val="22"/>
          <w:lang w:val="en-US"/>
        </w:rPr>
      </w:pP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These are cosmological stories which describe and give meaning to a phenomenon of the sky, or as Duane W. Hamacher and Javier Mejuto suggested, </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‘cultures throughout the world have observed and used many phenomena of the night sky,’ </w:t>
      </w:r>
      <w:r w:rsidRPr="319E18F6" w:rsidR="636E5FFA">
        <w:rPr>
          <w:rFonts w:ascii="Calibri" w:hAnsi="Calibri" w:eastAsia="Calibri" w:cs="Calibri" w:asciiTheme="minorAscii" w:hAnsiTheme="minorAscii" w:eastAsiaTheme="minorAscii" w:cstheme="minorAscii"/>
          <w:noProof w:val="0"/>
          <w:color w:val="auto"/>
          <w:sz w:val="22"/>
          <w:szCs w:val="22"/>
          <w:lang w:val="en-US"/>
        </w:rPr>
        <w:t>in terms of ‘</w:t>
      </w:r>
      <w:r w:rsidRPr="319E18F6" w:rsidR="636E5FFA">
        <w:rPr>
          <w:rFonts w:ascii="Calibri" w:hAnsi="Calibri" w:eastAsia="Calibri" w:cs="Calibri" w:asciiTheme="minorAscii" w:hAnsiTheme="minorAscii" w:eastAsiaTheme="minorAscii" w:cstheme="minorAscii"/>
          <w:noProof w:val="0"/>
          <w:color w:val="auto"/>
          <w:sz w:val="22"/>
          <w:szCs w:val="22"/>
          <w:lang w:val="en-US"/>
        </w:rPr>
        <w:t>grouping of stars into constellation or asterisms.’</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15448"/>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Furthermore, so are the use of explanation stories, which describe the mythologizing of a heavenly event, a comet, or a moment of wonder. This can be compared to Sagan’s words that, ’</w:t>
      </w:r>
      <w:r w:rsidRPr="319E18F6" w:rsidR="636E5FFA">
        <w:rPr>
          <w:rFonts w:ascii="Calibri" w:hAnsi="Calibri" w:eastAsia="Calibri" w:cs="Calibri" w:asciiTheme="minorAscii" w:hAnsiTheme="minorAscii" w:eastAsiaTheme="minorAscii" w:cstheme="minorAscii"/>
          <w:b w:val="0"/>
          <w:bCs w:val="0"/>
          <w:noProof w:val="0"/>
          <w:color w:val="auto"/>
          <w:sz w:val="22"/>
          <w:szCs w:val="22"/>
          <w:lang w:val="en-US"/>
        </w:rPr>
        <w:t>we were wanderers from the beginning,’</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24163"/>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and this </w:t>
      </w:r>
      <w:r w:rsidRPr="319E18F6" w:rsidR="636E5FFA">
        <w:rPr>
          <w:rFonts w:ascii="Calibri" w:hAnsi="Calibri" w:eastAsia="Calibri" w:cs="Calibri" w:asciiTheme="minorAscii" w:hAnsiTheme="minorAscii" w:eastAsiaTheme="minorAscii" w:cstheme="minorAscii"/>
          <w:noProof w:val="0"/>
          <w:color w:val="auto"/>
          <w:sz w:val="22"/>
          <w:szCs w:val="22"/>
          <w:lang w:val="en-US"/>
        </w:rPr>
        <w:t>’is an endowment that all members of the human species hold in commo</w:t>
      </w:r>
      <w:r w:rsidRPr="319E18F6" w:rsidR="636E5FFA">
        <w:rPr>
          <w:rFonts w:ascii="Calibri" w:hAnsi="Calibri" w:eastAsia="Calibri" w:cs="Calibri" w:asciiTheme="minorAscii" w:hAnsiTheme="minorAscii" w:eastAsiaTheme="minorAscii" w:cstheme="minorAscii"/>
          <w:noProof w:val="0"/>
          <w:color w:val="auto"/>
          <w:sz w:val="22"/>
          <w:szCs w:val="22"/>
          <w:lang w:val="en-US"/>
        </w:rPr>
        <w:t>n.</w:t>
      </w:r>
      <w:r w:rsidRPr="636E5FFA" w:rsidR="636E5FFA">
        <w:rPr>
          <w:rFonts w:ascii="Calibri" w:hAnsi="Calibri" w:eastAsia="Calibri" w:cs="Calibri" w:asciiTheme="minorAscii" w:hAnsiTheme="minorAscii" w:eastAsiaTheme="minorAscii" w:cstheme="minorAscii"/>
          <w:noProof w:val="0"/>
          <w:color w:val="auto"/>
          <w:sz w:val="22"/>
          <w:szCs w:val="22"/>
          <w:lang w:val="en-US"/>
        </w:rPr>
        <w:t>’</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30392"/>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The wonder that Sagan spoke of, could be in indirectly related to the Aboriginal people’s </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perception</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of the cosmos, in terms of them also holding a deep sense of wonder for its greatest cosmic events. In fact, this is could also be compared to Campion’s suggestion </w:t>
      </w:r>
      <w:r w:rsidRPr="319E18F6" w:rsidR="636E5FFA">
        <w:rPr>
          <w:rFonts w:ascii="Calibri" w:hAnsi="Calibri" w:eastAsia="Calibri" w:cs="Calibri" w:asciiTheme="minorAscii" w:hAnsiTheme="minorAscii" w:eastAsiaTheme="minorAscii" w:cstheme="minorAscii"/>
          <w:noProof w:val="0"/>
          <w:color w:val="auto"/>
          <w:sz w:val="22"/>
          <w:szCs w:val="22"/>
          <w:lang w:val="en-US"/>
        </w:rPr>
        <w:t>’that all civilizations felt a sense of awe and wonder about the sky.’</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10939"/>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However, many of these stories are fragile for if they lose their link to the sky, then the understanding of their original meaning can be misplaced, or as Campion pointed out that </w:t>
      </w:r>
      <w:r w:rsidRPr="319E18F6" w:rsidR="636E5FFA">
        <w:rPr>
          <w:rFonts w:ascii="Calibri" w:hAnsi="Calibri" w:eastAsia="Calibri" w:cs="Calibri" w:asciiTheme="minorAscii" w:hAnsiTheme="minorAscii" w:eastAsiaTheme="minorAscii" w:cstheme="minorAscii"/>
          <w:noProof w:val="0"/>
          <w:color w:val="auto"/>
          <w:sz w:val="22"/>
          <w:szCs w:val="22"/>
          <w:lang w:val="en-US"/>
        </w:rPr>
        <w:t>‘the earliest substantial accounts of aboriginal astronomy were published in the late 19th century but were largely restricted to terminology.’</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6035"/>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However, it could be assumed that in such cases the story may continue to live in oral tradition but become increasingly obscure or even absurd to the new listener’s ear. Thus, it is important that these oral traditions are kept alive through continuous cosmological sky-based cultural, which is, to quote Eagleton ‘</w:t>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what your ancestors have done millions of times before</w:t>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319E18F6">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footnoteReference w:id="19306"/>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 fact, the oral traditions were continually passed down through each generation, through cosmological divination, celestial </w:t>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events</w:t>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or motions of the heavens. This can be supported by </w:t>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Duane W. Hamacher and Ray P. Norris, who </w:t>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in their paper, </w:t>
      </w:r>
      <w:r w:rsidRPr="319E18F6" w:rsidR="7E924881">
        <w:rPr>
          <w:rFonts w:ascii="Calibri" w:hAnsi="Calibri" w:eastAsia="Calibri" w:cs="Calibri" w:asciiTheme="minorAscii" w:hAnsiTheme="minorAscii" w:eastAsiaTheme="minorAscii" w:cstheme="minorAscii"/>
          <w:i w:val="1"/>
          <w:iCs w:val="1"/>
          <w:noProof w:val="0"/>
          <w:color w:val="auto"/>
          <w:sz w:val="22"/>
          <w:szCs w:val="22"/>
          <w:lang w:val="en-US"/>
        </w:rPr>
        <w:t xml:space="preserve">Bridging the Gap, through Australian Cultural Astronomy, </w:t>
      </w:r>
      <w:r w:rsidRPr="319E18F6" w:rsidR="7E924881">
        <w:rPr>
          <w:rFonts w:ascii="Calibri" w:hAnsi="Calibri" w:eastAsia="Calibri" w:cs="Calibri" w:asciiTheme="minorAscii" w:hAnsiTheme="minorAscii" w:eastAsiaTheme="minorAscii" w:cstheme="minorAscii"/>
          <w:i w:val="0"/>
          <w:iCs w:val="0"/>
          <w:noProof w:val="0"/>
          <w:color w:val="auto"/>
          <w:sz w:val="22"/>
          <w:szCs w:val="22"/>
          <w:lang w:val="en-US"/>
        </w:rPr>
        <w:t xml:space="preserve">said </w:t>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that Aboriginal astronomy and its </w:t>
      </w:r>
      <w:r w:rsidRPr="319E18F6" w:rsidR="7E924881">
        <w:rPr>
          <w:rFonts w:ascii="Calibri" w:hAnsi="Calibri" w:eastAsia="Calibri" w:cs="Calibri" w:asciiTheme="minorAscii" w:hAnsiTheme="minorAscii" w:eastAsiaTheme="minorAscii" w:cstheme="minorAscii"/>
          <w:noProof w:val="0"/>
          <w:color w:val="auto"/>
          <w:sz w:val="22"/>
          <w:szCs w:val="22"/>
          <w:lang w:val="en-US"/>
        </w:rPr>
        <w:t>‘incorporation of celestial events’</w:t>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 and </w:t>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‘motions of the heavens,’ </w:t>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and their perception of the cosmos were continuous in terms of being passed down to each individual person, of which date back many thousands of years.</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10189"/>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 Thus, it would appear that </w:t>
      </w:r>
      <w:r w:rsidRPr="319E18F6" w:rsidR="636E5FFA">
        <w:rPr>
          <w:rFonts w:ascii="Calibri" w:hAnsi="Calibri" w:eastAsia="Calibri" w:cs="Calibri" w:asciiTheme="minorAscii" w:hAnsiTheme="minorAscii" w:eastAsiaTheme="minorAscii" w:cstheme="minorAscii"/>
          <w:b w:val="0"/>
          <w:bCs w:val="0"/>
          <w:noProof w:val="0"/>
          <w:color w:val="auto"/>
          <w:sz w:val="22"/>
          <w:szCs w:val="22"/>
          <w:lang w:val="en-US"/>
        </w:rPr>
        <w:t xml:space="preserve">for the Aboriginal people the cosmos was considered by them as being a collection of celestial mysteries full of stars, which they used to form the basis of which to convey their oral and cultural traditions. This can be compared to when Galileo Galilei (1564-1642) who pointed his first telescope to the heavens in 1610 and discovered </w:t>
      </w:r>
      <w:r w:rsidRPr="319E18F6" w:rsidR="636E5FFA">
        <w:rPr>
          <w:rFonts w:ascii="Calibri" w:hAnsi="Calibri" w:eastAsia="Calibri" w:cs="Calibri" w:asciiTheme="minorAscii" w:hAnsiTheme="minorAscii" w:eastAsiaTheme="minorAscii" w:cstheme="minorAscii"/>
          <w:b w:val="0"/>
          <w:bCs w:val="0"/>
          <w:noProof w:val="0"/>
          <w:color w:val="auto"/>
          <w:sz w:val="22"/>
          <w:szCs w:val="22"/>
          <w:lang w:val="en-US"/>
        </w:rPr>
        <w:t xml:space="preserve">‘congeries of innumerable stars,’ </w:t>
      </w:r>
      <w:r w:rsidRPr="319E18F6" w:rsidR="636E5FFA">
        <w:rPr>
          <w:rFonts w:ascii="Calibri" w:hAnsi="Calibri" w:eastAsia="Calibri" w:cs="Calibri" w:asciiTheme="minorAscii" w:hAnsiTheme="minorAscii" w:eastAsiaTheme="minorAscii" w:cstheme="minorAscii"/>
          <w:b w:val="0"/>
          <w:bCs w:val="0"/>
          <w:noProof w:val="0"/>
          <w:color w:val="auto"/>
          <w:sz w:val="22"/>
          <w:szCs w:val="22"/>
          <w:lang w:val="en-US"/>
        </w:rPr>
        <w:t>hidden in the Milky Way,</w:t>
      </w:r>
      <w:r w:rsidRPr="319E18F6" w:rsidR="636E5FFA">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319E18F6" w:rsidR="636E5FFA">
        <w:rPr>
          <w:rFonts w:ascii="Calibri" w:hAnsi="Calibri" w:eastAsia="Calibri" w:cs="Calibri" w:asciiTheme="minorAscii" w:hAnsiTheme="minorAscii" w:eastAsiaTheme="minorAscii" w:cstheme="minorAscii"/>
          <w:b w:val="0"/>
          <w:bCs w:val="0"/>
          <w:noProof w:val="0"/>
          <w:color w:val="auto"/>
          <w:sz w:val="22"/>
          <w:szCs w:val="22"/>
          <w:lang w:val="en-US"/>
        </w:rPr>
        <w:t>according to Todd Timberlake and Paul Wallace.</w:t>
      </w:r>
      <w:r w:rsidRPr="319E18F6">
        <w:rPr>
          <w:rStyle w:val="FootnoteReference"/>
          <w:rFonts w:ascii="Calibri" w:hAnsi="Calibri" w:eastAsia="Calibri" w:cs="Calibri" w:asciiTheme="minorAscii" w:hAnsiTheme="minorAscii" w:eastAsiaTheme="minorAscii" w:cstheme="minorAscii"/>
          <w:b w:val="0"/>
          <w:bCs w:val="0"/>
          <w:noProof w:val="0"/>
          <w:color w:val="auto"/>
          <w:sz w:val="22"/>
          <w:szCs w:val="22"/>
          <w:lang w:val="en-US"/>
        </w:rPr>
        <w:footnoteReference w:id="11020"/>
      </w:r>
      <w:r w:rsidRPr="319E18F6" w:rsidR="636E5FFA">
        <w:rPr>
          <w:rFonts w:ascii="Calibri" w:hAnsi="Calibri" w:eastAsia="Calibri" w:cs="Calibri" w:asciiTheme="minorAscii" w:hAnsiTheme="minorAscii" w:eastAsiaTheme="minorAscii" w:cstheme="minorAscii"/>
          <w:b w:val="0"/>
          <w:bCs w:val="0"/>
          <w:noProof w:val="0"/>
          <w:color w:val="auto"/>
          <w:sz w:val="22"/>
          <w:szCs w:val="22"/>
          <w:lang w:val="en-US"/>
        </w:rPr>
        <w:t xml:space="preserve"> Therefore, it could be assumed, like Galileo and his telescope, and the Aboriginal’s naked eye observations and </w:t>
      </w:r>
      <w:r w:rsidRPr="319E18F6" w:rsidR="636E5FFA">
        <w:rPr>
          <w:rFonts w:ascii="Calibri" w:hAnsi="Calibri" w:eastAsia="Calibri" w:cs="Calibri" w:asciiTheme="minorAscii" w:hAnsiTheme="minorAscii" w:eastAsiaTheme="minorAscii" w:cstheme="minorAscii"/>
          <w:b w:val="0"/>
          <w:bCs w:val="0"/>
          <w:noProof w:val="0"/>
          <w:color w:val="auto"/>
          <w:sz w:val="22"/>
          <w:szCs w:val="22"/>
          <w:lang w:val="en-US"/>
        </w:rPr>
        <w:t xml:space="preserve">perception</w:t>
      </w:r>
      <w:r w:rsidRPr="319E18F6" w:rsidR="636E5FFA">
        <w:rPr>
          <w:rFonts w:ascii="Calibri" w:hAnsi="Calibri" w:eastAsia="Calibri" w:cs="Calibri" w:asciiTheme="minorAscii" w:hAnsiTheme="minorAscii" w:eastAsiaTheme="minorAscii" w:cstheme="minorAscii"/>
          <w:b w:val="0"/>
          <w:bCs w:val="0"/>
          <w:noProof w:val="0"/>
          <w:color w:val="auto"/>
          <w:sz w:val="22"/>
          <w:szCs w:val="22"/>
          <w:lang w:val="en-US"/>
        </w:rPr>
        <w:t xml:space="preserve"> of the cosmos grew exponentially, as they continually </w:t>
      </w:r>
      <w:r w:rsidRPr="319E18F6" w:rsidR="636E5FFA">
        <w:rPr>
          <w:rFonts w:ascii="Calibri" w:hAnsi="Calibri" w:eastAsia="Calibri" w:cs="Calibri" w:asciiTheme="minorAscii" w:hAnsiTheme="minorAscii" w:eastAsiaTheme="minorAscii" w:cstheme="minorAscii"/>
          <w:b w:val="0"/>
          <w:bCs w:val="0"/>
          <w:noProof w:val="0"/>
          <w:color w:val="auto"/>
          <w:sz w:val="22"/>
          <w:szCs w:val="22"/>
          <w:lang w:val="en-US"/>
        </w:rPr>
        <w:t xml:space="preserve">observed</w:t>
      </w:r>
      <w:r w:rsidRPr="319E18F6" w:rsidR="636E5FFA">
        <w:rPr>
          <w:rFonts w:ascii="Calibri" w:hAnsi="Calibri" w:eastAsia="Calibri" w:cs="Calibri" w:asciiTheme="minorAscii" w:hAnsiTheme="minorAscii" w:eastAsiaTheme="minorAscii" w:cstheme="minorAscii"/>
          <w:b w:val="0"/>
          <w:bCs w:val="0"/>
          <w:noProof w:val="0"/>
          <w:color w:val="auto"/>
          <w:sz w:val="22"/>
          <w:szCs w:val="22"/>
          <w:lang w:val="en-US"/>
        </w:rPr>
        <w:t xml:space="preserve"> and wondered about the night sky. </w:t>
      </w:r>
    </w:p>
    <w:p w:rsidR="2550F465" w:rsidP="319E18F6" w:rsidRDefault="2550F465" w14:textId="10030C07" w14:paraId="72DB0A09">
      <w:pPr>
        <w:pStyle w:val="Normal"/>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US"/>
        </w:rPr>
      </w:pP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In light of this, and according to Campion, it would seem that Aboriginal sky-based culture has presented us with a </w:t>
      </w:r>
      <w:r w:rsidRPr="319E18F6" w:rsidR="7E924881">
        <w:rPr>
          <w:rFonts w:ascii="Calibri" w:hAnsi="Calibri" w:eastAsia="Calibri" w:cs="Calibri" w:asciiTheme="minorAscii" w:hAnsiTheme="minorAscii" w:eastAsiaTheme="minorAscii" w:cstheme="minorAscii"/>
          <w:noProof w:val="0"/>
          <w:color w:val="auto"/>
          <w:sz w:val="22"/>
          <w:szCs w:val="22"/>
          <w:lang w:val="en-US"/>
        </w:rPr>
        <w:t>‘living’</w:t>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 image </w:t>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‘of a religious cosmology,’ </w:t>
      </w:r>
      <w:r w:rsidRPr="319E18F6" w:rsidR="7E924881">
        <w:rPr>
          <w:rFonts w:ascii="Calibri" w:hAnsi="Calibri" w:eastAsia="Calibri" w:cs="Calibri" w:asciiTheme="minorAscii" w:hAnsiTheme="minorAscii" w:eastAsiaTheme="minorAscii" w:cstheme="minorAscii"/>
          <w:noProof w:val="0"/>
          <w:color w:val="auto"/>
          <w:sz w:val="22"/>
          <w:szCs w:val="22"/>
          <w:lang w:val="en-US"/>
        </w:rPr>
        <w:t>which appears to span back thousands of years in a continuous tradition and antiquety.</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20110"/>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 </w:t>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Or </w:t>
      </w:r>
      <w:r w:rsidRPr="319E18F6" w:rsidR="7E924881">
        <w:rPr>
          <w:rFonts w:ascii="Calibri" w:hAnsi="Calibri" w:eastAsia="Calibri" w:cs="Calibri" w:asciiTheme="minorAscii" w:hAnsiTheme="minorAscii" w:eastAsiaTheme="minorAscii" w:cstheme="minorAscii"/>
          <w:noProof w:val="0"/>
          <w:color w:val="auto"/>
          <w:sz w:val="22"/>
          <w:szCs w:val="22"/>
          <w:lang w:val="en-US"/>
        </w:rPr>
        <w:t>to quote Roslyn Haynes, Aboriginal Australians’ ’</w:t>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complex systems of knowledge and beliefs about the heavenly bodies evolved as an integral part of a culture which has been transmitted through song, dance and ritual over more than 40,000 years,’ </w:t>
      </w:r>
      <w:r w:rsidRPr="319E18F6" w:rsidR="7E924881">
        <w:rPr>
          <w:rFonts w:ascii="Calibri" w:hAnsi="Calibri" w:eastAsia="Calibri" w:cs="Calibri" w:asciiTheme="minorAscii" w:hAnsiTheme="minorAscii" w:eastAsiaTheme="minorAscii" w:cstheme="minorAscii"/>
          <w:noProof w:val="0"/>
          <w:color w:val="auto"/>
          <w:sz w:val="22"/>
          <w:szCs w:val="22"/>
          <w:lang w:val="en-US"/>
        </w:rPr>
        <w:t>cited in Campion.</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14174"/>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 Furthermore</w:t>
      </w:r>
      <w:r w:rsidRPr="319E18F6" w:rsidR="7E924881">
        <w:rPr>
          <w:rFonts w:ascii="Calibri" w:hAnsi="Calibri" w:eastAsia="Calibri" w:cs="Calibri" w:asciiTheme="minorAscii" w:hAnsiTheme="minorAscii" w:eastAsiaTheme="minorAscii" w:cstheme="minorAscii"/>
          <w:noProof w:val="0"/>
          <w:color w:val="auto"/>
          <w:sz w:val="22"/>
          <w:szCs w:val="22"/>
          <w:lang w:val="en-US"/>
        </w:rPr>
        <w:t>, while the above statement could be considered true of any other culture,</w:t>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 ’the distinctive feature of aboriginal astronomy—and cosmology— is its continuity,’</w:t>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 in terms of being able to observe the same myths and stories as at least 40,000 years ago, Campion suggested.</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4018"/>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 Interestingly, it has been suggested that Aboriginal people may have been</w:t>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 ‘the world’s first astronomers,’</w:t>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 suggested Campion.’</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28812"/>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 This would certainly correspond with what Campion further suggested, that the Aboriginal people </w:t>
      </w:r>
      <w:r w:rsidRPr="319E18F6" w:rsidR="7E924881">
        <w:rPr>
          <w:rFonts w:ascii="Calibri" w:hAnsi="Calibri" w:eastAsia="Calibri" w:cs="Calibri" w:asciiTheme="minorAscii" w:hAnsiTheme="minorAscii" w:eastAsiaTheme="minorAscii" w:cstheme="minorAscii"/>
          <w:noProof w:val="0"/>
          <w:color w:val="auto"/>
          <w:sz w:val="22"/>
          <w:szCs w:val="22"/>
          <w:lang w:val="en-US"/>
        </w:rPr>
        <w:t>’have a sky-based culture of considerable antiquity.’</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14733"/>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 This comes in the form of some datable material, as certain ‘</w:t>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artifacts such as a giant wombat tooth’ </w:t>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that is</w:t>
      </w:r>
      <w:r w:rsidRPr="319E18F6" w:rsidR="7E924881">
        <w:rPr>
          <w:rFonts w:ascii="Calibri" w:hAnsi="Calibri" w:eastAsia="Calibri" w:cs="Calibri" w:asciiTheme="minorAscii" w:hAnsiTheme="minorAscii" w:eastAsiaTheme="minorAscii" w:cstheme="minorAscii"/>
          <w:noProof w:val="0"/>
          <w:color w:val="auto"/>
          <w:sz w:val="22"/>
          <w:szCs w:val="22"/>
          <w:lang w:val="en-US"/>
        </w:rPr>
        <w:t xml:space="preserve"> ’dated to around 18,000 BCE that is carved with twenty-eight notches, perhaps representing the days of the lunar month,’ </w:t>
      </w:r>
      <w:r w:rsidRPr="319E18F6" w:rsidR="7E924881">
        <w:rPr>
          <w:rFonts w:ascii="Calibri" w:hAnsi="Calibri" w:eastAsia="Calibri" w:cs="Calibri" w:asciiTheme="minorAscii" w:hAnsiTheme="minorAscii" w:eastAsiaTheme="minorAscii" w:cstheme="minorAscii"/>
          <w:noProof w:val="0"/>
          <w:color w:val="auto"/>
          <w:sz w:val="22"/>
          <w:szCs w:val="22"/>
          <w:lang w:val="en-US"/>
        </w:rPr>
        <w:t>Campion said.</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20619"/>
      </w:r>
    </w:p>
    <w:p w:rsidR="2550F465" w:rsidP="319E18F6" w:rsidRDefault="2550F465" w14:paraId="44ACF2E8" w14:textId="101E24A4">
      <w:pPr>
        <w:pStyle w:val="Normal"/>
        <w:spacing w:after="160" w:line="48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US"/>
        </w:rPr>
      </w:pP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Even more so, </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anthropologically</w:t>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speaking, human pre-history is decided upon certain segments, some minor, some major, but none more important than the decisions made by Aboriginal people to </w:t>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observe</w:t>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sky, which in turn would appear to of directly influenced their </w:t>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perceptions</w:t>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the cosmos. This can be supported by Joel R. Primack who explained that '</w:t>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anthropologists tell us that in virtually all traditional cultures, a cosmology is what gives its members their fundamental sense of where they come from,’ </w:t>
      </w:r>
      <w:r w:rsidRPr="319E18F6" w:rsidR="636E5FFA">
        <w:rPr>
          <w:rFonts w:ascii="Calibri" w:hAnsi="Calibri" w:eastAsia="Calibri" w:cs="Calibri" w:asciiTheme="minorAscii" w:hAnsiTheme="minorAscii" w:eastAsiaTheme="minorAscii" w:cstheme="minorAscii"/>
          <w:i w:val="0"/>
          <w:iCs w:val="0"/>
          <w:caps w:val="0"/>
          <w:smallCaps w:val="0"/>
          <w:noProof w:val="0"/>
          <w:color w:val="auto"/>
          <w:sz w:val="22"/>
          <w:szCs w:val="22"/>
          <w:lang w:val="en-US"/>
        </w:rPr>
        <w:t>in terms of ’</w:t>
      </w:r>
      <w:r w:rsidRPr="319E18F6" w:rsidR="636E5FFA">
        <w:rPr>
          <w:rFonts w:ascii="Calibri" w:hAnsi="Calibri" w:eastAsia="Calibri" w:cs="Calibri" w:asciiTheme="minorAscii" w:hAnsiTheme="minorAscii" w:eastAsiaTheme="minorAscii" w:cstheme="minorAscii"/>
          <w:i w:val="0"/>
          <w:iCs w:val="0"/>
          <w:caps w:val="0"/>
          <w:smallCaps w:val="0"/>
          <w:noProof w:val="0"/>
          <w:color w:val="auto"/>
          <w:sz w:val="22"/>
          <w:szCs w:val="22"/>
          <w:lang w:val="en-US"/>
        </w:rPr>
        <w:t xml:space="preserve">who they are, and what their personal role in life's larger picture might be,’ </w:t>
      </w:r>
      <w:r w:rsidRPr="319E18F6" w:rsidR="636E5FFA">
        <w:rPr>
          <w:rFonts w:ascii="Calibri" w:hAnsi="Calibri" w:eastAsia="Calibri" w:cs="Calibri" w:asciiTheme="minorAscii" w:hAnsiTheme="minorAscii" w:eastAsiaTheme="minorAscii" w:cstheme="minorAscii"/>
          <w:i w:val="0"/>
          <w:iCs w:val="0"/>
          <w:caps w:val="0"/>
          <w:smallCaps w:val="0"/>
          <w:noProof w:val="0"/>
          <w:color w:val="auto"/>
          <w:sz w:val="22"/>
          <w:szCs w:val="22"/>
          <w:lang w:val="en-US"/>
        </w:rPr>
        <w:t xml:space="preserve">and would seem that in terms of Aboriginal cosmological thought or perception, perhaps </w:t>
      </w:r>
      <w:r w:rsidRPr="319E18F6" w:rsidR="636E5FFA">
        <w:rPr>
          <w:rFonts w:ascii="Calibri" w:hAnsi="Calibri" w:eastAsia="Calibri" w:cs="Calibri" w:asciiTheme="minorAscii" w:hAnsiTheme="minorAscii" w:eastAsiaTheme="minorAscii" w:cstheme="minorAscii"/>
          <w:i w:val="0"/>
          <w:iCs w:val="0"/>
          <w:caps w:val="0"/>
          <w:smallCaps w:val="0"/>
          <w:noProof w:val="0"/>
          <w:color w:val="auto"/>
          <w:sz w:val="22"/>
          <w:szCs w:val="22"/>
          <w:lang w:val="en-US"/>
        </w:rPr>
        <w:t>’cosmology is whatever picture of the universe a culture agrees on.‘</w:t>
      </w:r>
      <w:r w:rsidRPr="319E18F6">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footnoteReference w:id="12286"/>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Thus, based on the evidence above, it could be assumed that Aboriginal cosmology has existed since the beginning of time, having been passed down through oral tradition, song, and dance, which would appear to have reformulated, changed, refined, and recast itself. This providing support that the Aboriginal people’s </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perceptions</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of the cosmos are culturally conditioned. The section below will discuss The Aboriginal Dreaming.</w:t>
      </w:r>
    </w:p>
    <w:p w:rsidR="2550F465" w:rsidP="319E18F6" w:rsidRDefault="2550F465" w14:paraId="2D454E29" w14:textId="3E5C9ADD">
      <w:pPr>
        <w:pStyle w:val="Normal"/>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US"/>
        </w:rPr>
      </w:pPr>
    </w:p>
    <w:p w:rsidR="2550F465" w:rsidP="319E18F6" w:rsidRDefault="2550F465" w14:paraId="18DBD923" w14:textId="0D3391BC">
      <w:pPr>
        <w:pStyle w:val="Normal"/>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US"/>
        </w:rPr>
      </w:pPr>
      <w:r w:rsidRPr="319E18F6" w:rsidR="319E18F6">
        <w:rPr>
          <w:rFonts w:ascii="Calibri" w:hAnsi="Calibri" w:eastAsia="Calibri" w:cs="Calibri" w:asciiTheme="minorAscii" w:hAnsiTheme="minorAscii" w:eastAsiaTheme="minorAscii" w:cstheme="minorAscii"/>
          <w:b w:val="1"/>
          <w:bCs w:val="1"/>
          <w:noProof w:val="0"/>
          <w:color w:val="auto"/>
          <w:sz w:val="22"/>
          <w:szCs w:val="22"/>
          <w:lang w:val="en-US"/>
        </w:rPr>
        <w:t>The Aboriginal Dreaming</w:t>
      </w:r>
    </w:p>
    <w:p w:rsidR="2550F465" w:rsidP="319E18F6" w:rsidRDefault="2550F465" w14:paraId="1A802E2F" w14:textId="1B08AD59">
      <w:pPr>
        <w:pStyle w:val="Normal"/>
        <w:bidi w:val="0"/>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GB"/>
        </w:rPr>
      </w:pPr>
      <w:r w:rsidRPr="319E18F6" w:rsidR="636E5FFA">
        <w:rPr>
          <w:rFonts w:ascii="Calibri" w:hAnsi="Calibri" w:eastAsia="Calibri" w:cs="Calibri" w:asciiTheme="minorAscii" w:hAnsiTheme="minorAscii" w:eastAsiaTheme="minorAscii" w:cstheme="minorAscii"/>
          <w:color w:val="auto"/>
        </w:rPr>
        <w:t xml:space="preserve">The term Dreaming is a word used to explain how life came into being in different Aboriginal cultures and are the Aboriginal stories, beliefs and myths behind their creation, </w:t>
      </w:r>
      <w:r w:rsidRPr="319E18F6" w:rsidR="319E18F6">
        <w:rPr>
          <w:rFonts w:ascii="Calibri" w:hAnsi="Calibri" w:eastAsia="Calibri" w:cs="Calibri" w:asciiTheme="minorAscii" w:hAnsiTheme="minorAscii" w:eastAsiaTheme="minorAscii" w:cstheme="minorAscii"/>
          <w:color w:val="auto"/>
        </w:rPr>
        <w:t>or as Michael Organ suggested are related ‘</w:t>
      </w:r>
      <w:r w:rsidRPr="319E18F6" w:rsidR="319E18F6">
        <w:rPr>
          <w:rFonts w:ascii="Calibri" w:hAnsi="Calibri" w:eastAsia="Calibri" w:cs="Calibri" w:asciiTheme="minorAscii" w:hAnsiTheme="minorAscii" w:eastAsiaTheme="minorAscii" w:cstheme="minorAscii"/>
          <w:color w:val="auto"/>
        </w:rPr>
        <w:t xml:space="preserve">to Aboriginal stories which have been labelled with a variety of terms, </w:t>
      </w:r>
      <w:r w:rsidRPr="319E18F6" w:rsidR="319E18F6">
        <w:rPr>
          <w:rFonts w:ascii="Calibri" w:hAnsi="Calibri" w:eastAsia="Calibri" w:cs="Calibri" w:asciiTheme="minorAscii" w:hAnsiTheme="minorAscii" w:eastAsiaTheme="minorAscii" w:cstheme="minorAscii"/>
          <w:noProof w:val="0"/>
          <w:color w:val="auto"/>
          <w:sz w:val="22"/>
          <w:szCs w:val="22"/>
          <w:lang w:val="en-US"/>
        </w:rPr>
        <w:t>by non-Aboriginal people,</w:t>
      </w:r>
      <w:r w:rsidRPr="319E18F6" w:rsidR="319E18F6">
        <w:rPr>
          <w:rFonts w:ascii="Calibri" w:hAnsi="Calibri" w:eastAsia="Calibri" w:cs="Calibri" w:asciiTheme="minorAscii" w:hAnsiTheme="minorAscii" w:eastAsiaTheme="minorAscii" w:cstheme="minorAscii"/>
          <w:noProof w:val="0"/>
          <w:color w:val="auto"/>
          <w:sz w:val="22"/>
          <w:szCs w:val="22"/>
          <w:lang w:val="en-US"/>
        </w:rPr>
        <w:t xml:space="preserve"> </w:t>
      </w:r>
      <w:r w:rsidRPr="319E18F6" w:rsidR="319E18F6">
        <w:rPr>
          <w:rFonts w:ascii="Calibri" w:hAnsi="Calibri" w:eastAsia="Calibri" w:cs="Calibri" w:asciiTheme="minorAscii" w:hAnsiTheme="minorAscii" w:eastAsiaTheme="minorAscii" w:cstheme="minorAscii"/>
          <w:noProof w:val="0"/>
          <w:color w:val="auto"/>
          <w:sz w:val="22"/>
          <w:szCs w:val="22"/>
          <w:lang w:val="en-US"/>
        </w:rPr>
        <w:t xml:space="preserve">these include </w:t>
      </w:r>
      <w:r w:rsidRPr="319E18F6" w:rsidR="319E18F6">
        <w:rPr>
          <w:rFonts w:ascii="Calibri" w:hAnsi="Calibri" w:eastAsia="Calibri" w:cs="Calibri" w:asciiTheme="minorAscii" w:hAnsiTheme="minorAscii" w:eastAsiaTheme="minorAscii" w:cstheme="minorAscii"/>
          <w:noProof w:val="0"/>
          <w:color w:val="auto"/>
          <w:sz w:val="22"/>
          <w:szCs w:val="22"/>
          <w:lang w:val="en-US"/>
        </w:rPr>
        <w:t>myths, legends, fairy tales, superstitions, fables, traditions, dreamtime stories, or even ghost stories.’</w:t>
      </w:r>
      <w:r w:rsidRPr="319E18F6">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footnoteReference w:id="16704"/>
      </w:r>
      <w:r w:rsidRPr="319E18F6" w:rsidR="319E18F6">
        <w:rPr>
          <w:rFonts w:ascii="Calibri" w:hAnsi="Calibri" w:eastAsia="Calibri" w:cs="Calibri" w:asciiTheme="minorAscii" w:hAnsiTheme="minorAscii" w:eastAsiaTheme="minorAscii" w:cstheme="minorAscii"/>
          <w:noProof w:val="0"/>
          <w:color w:val="auto"/>
          <w:sz w:val="22"/>
          <w:szCs w:val="22"/>
          <w:lang w:val="en-US"/>
        </w:rPr>
        <w:t xml:space="preserve"> </w:t>
      </w:r>
      <w:r w:rsidRPr="319E18F6" w:rsidR="636E5FFA">
        <w:rPr>
          <w:rFonts w:ascii="Calibri" w:hAnsi="Calibri" w:eastAsia="Calibri" w:cs="Calibri" w:asciiTheme="minorAscii" w:hAnsiTheme="minorAscii" w:eastAsiaTheme="minorAscii" w:cstheme="minorAscii"/>
          <w:color w:val="auto"/>
        </w:rPr>
        <w:t xml:space="preserve">The Dreaming could be considered a difficult concept to answer, as Douglass Price-Williams and Rosslyn Gaines suggested, as ‘</w:t>
      </w:r>
      <w:r w:rsidRPr="319E18F6" w:rsidR="636E5FFA">
        <w:rPr>
          <w:rFonts w:ascii="Calibri" w:hAnsi="Calibri" w:eastAsia="Calibri" w:cs="Calibri" w:asciiTheme="minorAscii" w:hAnsiTheme="minorAscii" w:eastAsiaTheme="minorAscii" w:cstheme="minorAscii"/>
          <w:color w:val="auto"/>
        </w:rPr>
        <w:t xml:space="preserve">its exact meaning has always been difficult to formulate.‘</w:t>
      </w:r>
      <w:r w:rsidRPr="319E18F6">
        <w:rPr>
          <w:rStyle w:val="FootnoteReference"/>
          <w:rFonts w:ascii="Calibri" w:hAnsi="Calibri" w:eastAsia="Calibri" w:cs="Calibri" w:asciiTheme="minorAscii" w:hAnsiTheme="minorAscii" w:eastAsiaTheme="minorAscii" w:cstheme="minorAscii"/>
          <w:color w:val="auto"/>
        </w:rPr>
        <w:footnoteReference w:id="14982"/>
      </w:r>
      <w:r w:rsidRPr="319E18F6" w:rsidR="636E5FFA">
        <w:rPr>
          <w:rFonts w:ascii="Calibri" w:hAnsi="Calibri" w:eastAsia="Calibri" w:cs="Calibri" w:asciiTheme="minorAscii" w:hAnsiTheme="minorAscii" w:eastAsiaTheme="minorAscii" w:cstheme="minorAscii"/>
          <w:color w:val="auto"/>
        </w:rPr>
        <w:t xml:space="preserve"> However, one can appreciate the term Dreamtime, as it conjures up an awe, wonder and/or a magical mysterious time, or in comparison, Campion who argued such </w:t>
      </w:r>
      <w:r w:rsidRPr="319E18F6" w:rsidR="636E5FFA">
        <w:rPr>
          <w:rFonts w:ascii="Calibri" w:hAnsi="Calibri" w:eastAsia="Calibri" w:cs="Calibri" w:asciiTheme="minorAscii" w:hAnsiTheme="minorAscii" w:eastAsiaTheme="minorAscii" w:cstheme="minorAscii"/>
          <w:color w:val="auto"/>
        </w:rPr>
        <w:t>’awe of heavens’</w:t>
      </w:r>
      <w:r w:rsidRPr="319E18F6" w:rsidR="636E5FFA">
        <w:rPr>
          <w:rFonts w:ascii="Calibri" w:hAnsi="Calibri" w:eastAsia="Calibri" w:cs="Calibri" w:asciiTheme="minorAscii" w:hAnsiTheme="minorAscii" w:eastAsiaTheme="minorAscii" w:cstheme="minorAscii"/>
          <w:color w:val="auto"/>
        </w:rPr>
        <w:t xml:space="preserve"> can be seen to </w:t>
      </w:r>
      <w:r w:rsidRPr="319E18F6" w:rsidR="636E5FFA">
        <w:rPr>
          <w:rFonts w:ascii="Calibri" w:hAnsi="Calibri" w:eastAsia="Calibri" w:cs="Calibri" w:asciiTheme="minorAscii" w:hAnsiTheme="minorAscii" w:eastAsiaTheme="minorAscii" w:cstheme="minorAscii"/>
          <w:color w:val="auto"/>
        </w:rPr>
        <w:t>’be a universal human attribute</w:t>
      </w:r>
      <w:r w:rsidRPr="319E18F6" w:rsidR="636E5FFA">
        <w:rPr>
          <w:rFonts w:ascii="Calibri" w:hAnsi="Calibri" w:eastAsia="Calibri" w:cs="Calibri" w:asciiTheme="minorAscii" w:hAnsiTheme="minorAscii" w:eastAsiaTheme="minorAscii" w:cstheme="minorAscii"/>
          <w:color w:val="auto"/>
        </w:rPr>
        <w:t>.‘</w:t>
      </w:r>
      <w:r w:rsidRPr="319E18F6">
        <w:rPr>
          <w:rStyle w:val="FootnoteReference"/>
          <w:rFonts w:ascii="Calibri" w:hAnsi="Calibri" w:eastAsia="Calibri" w:cs="Calibri" w:asciiTheme="minorAscii" w:hAnsiTheme="minorAscii" w:eastAsiaTheme="minorAscii" w:cstheme="minorAscii"/>
          <w:color w:val="auto"/>
        </w:rPr>
        <w:footnoteReference w:id="28440"/>
      </w:r>
      <w:proofErr w:type="spellStart"/>
      <w:proofErr w:type="spellEnd"/>
      <w:r w:rsidRPr="319E18F6" w:rsidR="7E924881">
        <w:rPr>
          <w:rFonts w:ascii="Calibri" w:hAnsi="Calibri" w:eastAsia="Calibri" w:cs="Calibri" w:asciiTheme="minorAscii" w:hAnsiTheme="minorAscii" w:eastAsiaTheme="minorAscii" w:cstheme="minorAscii"/>
          <w:noProof w:val="0"/>
          <w:color w:val="auto"/>
          <w:sz w:val="22"/>
          <w:szCs w:val="22"/>
          <w:lang w:val="en-GB"/>
        </w:rPr>
        <w:t xml:space="preserve"> Additionally, Campion further suggests that the term is used frequently to define principal characteristics of Aboriginal spiritual beliefs and existence, or </w:t>
      </w:r>
      <w:r w:rsidRPr="319E18F6" w:rsidR="7E924881">
        <w:rPr>
          <w:rFonts w:ascii="Calibri" w:hAnsi="Calibri" w:eastAsia="Calibri" w:cs="Calibri" w:asciiTheme="minorAscii" w:hAnsiTheme="minorAscii" w:eastAsiaTheme="minorAscii" w:cstheme="minorAscii"/>
          <w:noProof w:val="0"/>
          <w:color w:val="auto"/>
          <w:sz w:val="22"/>
          <w:szCs w:val="22"/>
          <w:lang w:val="en-GB"/>
        </w:rPr>
        <w:t xml:space="preserve">’t</w:t>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he standard view of the Dreaming, as commonly accepted, holds that it contains the originals of everything that exists in the physical world,</w:t>
      </w:r>
      <w:r w:rsidRPr="319E18F6" w:rsidR="636E5FFA">
        <w:rPr>
          <w:rFonts w:ascii="Calibri" w:hAnsi="Calibri" w:eastAsia="Calibri" w:cs="Calibri" w:asciiTheme="minorAscii" w:hAnsiTheme="minorAscii" w:eastAsiaTheme="minorAscii" w:cstheme="minorAscii"/>
          <w:noProof w:val="0"/>
          <w:color w:val="auto"/>
          <w:sz w:val="22"/>
          <w:szCs w:val="22"/>
          <w:lang w:val="en-GB"/>
        </w:rPr>
        <w:t>’ as Campion put it.</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2578"/>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 </w:t>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Thus, it would seem that The Dreamtime was the basis of Aboriginal cosmological thought and in tun formed their many myths and stories, and would appear to be a corner stone of Aboriginal culture, through which is also represented in the form of Aboriginal art. This is seen in Campion’s paper, </w:t>
      </w:r>
      <w:r w:rsidRPr="319E18F6" w:rsidR="319E18F6">
        <w:rPr>
          <w:i w:val="1"/>
          <w:iCs w:val="1"/>
          <w:color w:val="auto"/>
          <w:sz w:val="22"/>
          <w:szCs w:val="22"/>
        </w:rPr>
        <w:t xml:space="preserve">Cosmology and Religion: Measurement and Meaning. In Astrology and Cosmology in the World’s Religion’s, </w:t>
      </w:r>
      <w:r w:rsidRPr="319E18F6" w:rsidR="319E18F6">
        <w:rPr>
          <w:i w:val="0"/>
          <w:iCs w:val="0"/>
          <w:color w:val="auto"/>
          <w:sz w:val="22"/>
          <w:szCs w:val="22"/>
        </w:rPr>
        <w:t xml:space="preserve">and of </w:t>
      </w:r>
      <w:r w:rsidRPr="319E18F6" w:rsidR="636E5FFA">
        <w:rPr>
          <w:rFonts w:ascii="Calibri" w:hAnsi="Calibri" w:eastAsia="Calibri" w:cs="Calibri" w:asciiTheme="minorAscii" w:hAnsiTheme="minorAscii" w:eastAsiaTheme="minorAscii" w:cstheme="minorAscii"/>
          <w:noProof w:val="0"/>
          <w:color w:val="auto"/>
          <w:sz w:val="22"/>
          <w:szCs w:val="22"/>
          <w:lang w:val="en-GB"/>
        </w:rPr>
        <w:t>’</w:t>
      </w:r>
      <w:r w:rsidRPr="319E18F6" w:rsidR="636E5FFA">
        <w:rPr>
          <w:rFonts w:ascii="Calibri" w:hAnsi="Calibri" w:eastAsia="Calibri" w:cs="Calibri" w:asciiTheme="minorAscii" w:hAnsiTheme="minorAscii" w:eastAsiaTheme="minorAscii" w:cstheme="minorAscii"/>
          <w:noProof w:val="0"/>
          <w:color w:val="auto"/>
          <w:sz w:val="22"/>
          <w:szCs w:val="22"/>
          <w:lang w:val="en-GB"/>
        </w:rPr>
        <w:t>interviews</w:t>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 with aboriginal artists about the distinctive feature of the Aboriginal cosmology the Dreaming, or Dreamtime,’ </w:t>
      </w:r>
      <w:r w:rsidRPr="319E18F6" w:rsidR="636E5FFA">
        <w:rPr>
          <w:rFonts w:ascii="Calibri" w:hAnsi="Calibri" w:eastAsia="Calibri" w:cs="Calibri" w:asciiTheme="minorAscii" w:hAnsiTheme="minorAscii" w:eastAsiaTheme="minorAscii" w:cstheme="minorAscii"/>
          <w:noProof w:val="0"/>
          <w:color w:val="auto"/>
          <w:sz w:val="22"/>
          <w:szCs w:val="22"/>
          <w:lang w:val="en-GB"/>
        </w:rPr>
        <w:t>as Campion suggests.</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18962"/>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Perhaps this </w:t>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provides</w:t>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 a clear </w:t>
      </w:r>
      <w:r w:rsidRPr="319E18F6" w:rsidR="636E5FFA">
        <w:rPr>
          <w:rFonts w:ascii="Calibri" w:hAnsi="Calibri" w:eastAsia="Calibri" w:cs="Calibri" w:asciiTheme="minorAscii" w:hAnsiTheme="minorAscii" w:eastAsiaTheme="minorAscii" w:cstheme="minorAscii"/>
          <w:noProof w:val="0"/>
          <w:color w:val="auto"/>
          <w:sz w:val="22"/>
          <w:szCs w:val="22"/>
          <w:lang w:val="en-GB"/>
        </w:rPr>
        <w:t>indication</w:t>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 that the Aboriginal people, not only believed in The Dreamtime story and how life was created, but somehow actually knew from their cosmological divination and divine wisdom that it was true. Nevertheless, their awareness of the sky certainly held significant meaning for them. </w:t>
      </w:r>
    </w:p>
    <w:p w:rsidR="2550F465" w:rsidP="319E18F6" w:rsidRDefault="2550F465" w14:paraId="474A830F" w14:textId="63DB3E7C">
      <w:pPr>
        <w:pStyle w:val="Normal"/>
        <w:bidi w:val="0"/>
        <w:spacing w:after="160" w:line="48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19E18F6" w:rsidR="319E18F6">
        <w:rPr>
          <w:rFonts w:ascii="Calibri" w:hAnsi="Calibri" w:eastAsia="Calibri" w:cs="Calibri" w:asciiTheme="minorAscii" w:hAnsiTheme="minorAscii" w:eastAsiaTheme="minorAscii" w:cstheme="minorAscii"/>
          <w:noProof w:val="0"/>
          <w:color w:val="auto"/>
          <w:sz w:val="22"/>
          <w:szCs w:val="22"/>
          <w:lang w:val="en-GB"/>
        </w:rPr>
        <w:t xml:space="preserve">Aboriginal people believed that the landscape they inhabited was once not in existence and that it was empty, free from any form of life, that it was </w:t>
      </w:r>
      <w:r w:rsidRPr="319E18F6" w:rsidR="319E18F6">
        <w:rPr>
          <w:rFonts w:ascii="Calibri" w:hAnsi="Calibri" w:eastAsia="Calibri" w:cs="Calibri" w:asciiTheme="minorAscii" w:hAnsiTheme="minorAscii" w:eastAsiaTheme="minorAscii" w:cstheme="minorAscii"/>
          <w:noProof w:val="0"/>
          <w:color w:val="auto"/>
          <w:sz w:val="22"/>
          <w:szCs w:val="22"/>
          <w:lang w:val="en-GB"/>
        </w:rPr>
        <w:t>essentially sleeping</w:t>
      </w:r>
      <w:r w:rsidRPr="319E18F6" w:rsidR="319E18F6">
        <w:rPr>
          <w:rFonts w:ascii="Calibri" w:hAnsi="Calibri" w:eastAsia="Calibri" w:cs="Calibri" w:asciiTheme="minorAscii" w:hAnsiTheme="minorAscii" w:eastAsiaTheme="minorAscii" w:cstheme="minorAscii"/>
          <w:noProof w:val="0"/>
          <w:color w:val="auto"/>
          <w:sz w:val="22"/>
          <w:szCs w:val="22"/>
          <w:lang w:val="en-GB"/>
        </w:rPr>
        <w:t xml:space="preserve">, and that their ancestors </w:t>
      </w:r>
      <w:r w:rsidRPr="319E18F6" w:rsidR="319E18F6">
        <w:rPr>
          <w:rFonts w:ascii="Calibri" w:hAnsi="Calibri" w:eastAsia="Calibri" w:cs="Calibri" w:asciiTheme="minorAscii" w:hAnsiTheme="minorAscii" w:eastAsiaTheme="minorAscii" w:cstheme="minorAscii"/>
          <w:noProof w:val="0"/>
          <w:color w:val="auto"/>
          <w:sz w:val="22"/>
          <w:szCs w:val="22"/>
          <w:lang w:val="en-GB"/>
        </w:rPr>
        <w:t>were responsible for</w:t>
      </w:r>
      <w:r w:rsidRPr="319E18F6" w:rsidR="319E18F6">
        <w:rPr>
          <w:rFonts w:ascii="Calibri" w:hAnsi="Calibri" w:eastAsia="Calibri" w:cs="Calibri" w:asciiTheme="minorAscii" w:hAnsiTheme="minorAscii" w:eastAsiaTheme="minorAscii" w:cstheme="minorAscii"/>
          <w:noProof w:val="0"/>
          <w:color w:val="auto"/>
          <w:sz w:val="22"/>
          <w:szCs w:val="22"/>
          <w:lang w:val="en-GB"/>
        </w:rPr>
        <w:t xml:space="preserve"> this. Then the great spirit awoke and manifested all creation into being. </w:t>
      </w:r>
      <w:r w:rsidRPr="319E18F6" w:rsidR="319E18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This can be compared to what Campion suggests, that ’</w:t>
      </w:r>
      <w:r w:rsidRPr="319E18F6" w:rsidR="319E18F6">
        <w:rPr>
          <w:rFonts w:ascii="Calibri" w:hAnsi="Calibri" w:eastAsia="Calibri" w:cs="Calibri" w:asciiTheme="minorAscii" w:hAnsiTheme="minorAscii" w:eastAsiaTheme="minorAscii" w:cstheme="minorAscii"/>
          <w:noProof w:val="0"/>
          <w:color w:val="auto"/>
          <w:sz w:val="22"/>
          <w:szCs w:val="22"/>
          <w:lang w:val="en-GB"/>
        </w:rPr>
        <w:t xml:space="preserve">the ancestors, however they are conceived – whether as human or animal,’ </w:t>
      </w:r>
      <w:r w:rsidRPr="319E18F6" w:rsidR="319E18F6">
        <w:rPr>
          <w:rFonts w:ascii="Calibri" w:hAnsi="Calibri" w:eastAsia="Calibri" w:cs="Calibri" w:asciiTheme="minorAscii" w:hAnsiTheme="minorAscii" w:eastAsiaTheme="minorAscii" w:cstheme="minorAscii"/>
          <w:noProof w:val="0"/>
          <w:color w:val="auto"/>
          <w:sz w:val="22"/>
          <w:szCs w:val="22"/>
          <w:lang w:val="en-GB"/>
        </w:rPr>
        <w:t>seemingly, ‘</w:t>
      </w:r>
      <w:r w:rsidRPr="319E18F6" w:rsidR="319E18F6">
        <w:rPr>
          <w:rFonts w:ascii="Calibri" w:hAnsi="Calibri" w:eastAsia="Calibri" w:cs="Calibri" w:asciiTheme="minorAscii" w:hAnsiTheme="minorAscii" w:eastAsiaTheme="minorAscii" w:cstheme="minorAscii"/>
          <w:noProof w:val="0"/>
          <w:color w:val="auto"/>
          <w:sz w:val="22"/>
          <w:szCs w:val="22"/>
          <w:lang w:val="en-GB"/>
        </w:rPr>
        <w:t xml:space="preserve">moved across a formless land creating the hills, valleys, plains, and forests that are, in different ways, sacred or significant,’ </w:t>
      </w:r>
      <w:r w:rsidRPr="319E18F6" w:rsidR="319E18F6">
        <w:rPr>
          <w:rFonts w:ascii="Calibri" w:hAnsi="Calibri" w:eastAsia="Calibri" w:cs="Calibri" w:asciiTheme="minorAscii" w:hAnsiTheme="minorAscii" w:eastAsiaTheme="minorAscii" w:cstheme="minorAscii"/>
          <w:noProof w:val="0"/>
          <w:color w:val="auto"/>
          <w:sz w:val="22"/>
          <w:szCs w:val="22"/>
          <w:lang w:val="en-GB"/>
        </w:rPr>
        <w:t xml:space="preserve">and </w:t>
      </w:r>
      <w:r w:rsidRPr="319E18F6" w:rsidR="319E18F6">
        <w:rPr>
          <w:rFonts w:ascii="Calibri" w:hAnsi="Calibri" w:eastAsia="Calibri" w:cs="Calibri" w:asciiTheme="minorAscii" w:hAnsiTheme="minorAscii" w:eastAsiaTheme="minorAscii" w:cstheme="minorAscii"/>
          <w:noProof w:val="0"/>
          <w:color w:val="auto"/>
          <w:sz w:val="22"/>
          <w:szCs w:val="22"/>
          <w:lang w:val="en-GB"/>
        </w:rPr>
        <w:t>‘as they moved, they created the songlines, paths in the sky and land.’</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12598"/>
      </w:r>
      <w:r w:rsidRPr="319E18F6" w:rsidR="319E18F6">
        <w:rPr>
          <w:rFonts w:ascii="Calibri" w:hAnsi="Calibri" w:eastAsia="Calibri" w:cs="Calibri" w:asciiTheme="minorAscii" w:hAnsiTheme="minorAscii" w:eastAsiaTheme="minorAscii" w:cstheme="minorAscii"/>
          <w:noProof w:val="0"/>
          <w:color w:val="auto"/>
          <w:sz w:val="22"/>
          <w:szCs w:val="22"/>
          <w:lang w:val="en-GB"/>
        </w:rPr>
        <w:t xml:space="preserve"> The Aboriginal cultural landscape of the past was richly imbued with meaning, not just with the topographical evidence of the former deeds of ancestors, but by the perceived occupation of beings, such as spirits and ghosts</w:t>
      </w:r>
      <w:r w:rsidRPr="319E18F6" w:rsidR="319E18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19E18F6" w:rsidR="319E18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or as Philip A. Clarke described it </w:t>
      </w:r>
      <w:r w:rsidRPr="319E18F6" w:rsidR="319E18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w:t>
      </w:r>
      <w:r w:rsidRPr="319E18F6" w:rsidR="636E5FFA">
        <w:rPr>
          <w:rFonts w:ascii="Calibri" w:hAnsi="Calibri" w:eastAsia="Calibri" w:cs="Calibri" w:asciiTheme="minorAscii" w:hAnsiTheme="minorAscii" w:eastAsiaTheme="minorAscii" w:cstheme="minorAscii"/>
          <w:noProof w:val="0"/>
          <w:color w:val="auto"/>
          <w:sz w:val="22"/>
          <w:szCs w:val="22"/>
          <w:lang w:val="en-GB"/>
        </w:rPr>
        <w:t>s with people, plants and animals, these beings were considered to display behaviours that were</w:t>
      </w:r>
      <w:r w:rsidRPr="319E18F6" w:rsidR="636E5FFA">
        <w:rPr>
          <w:rFonts w:ascii="Calibri" w:hAnsi="Calibri" w:eastAsia="Calibri" w:cs="Calibri" w:asciiTheme="minorAscii" w:hAnsiTheme="minorAscii" w:eastAsiaTheme="minorAscii" w:cstheme="minorAscii"/>
          <w:noProof w:val="0"/>
          <w:color w:val="auto"/>
          <w:sz w:val="22"/>
          <w:szCs w:val="22"/>
          <w:lang w:val="en-GB"/>
        </w:rPr>
        <w:t>, to some extent, predictable</w:t>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 Spirit and ghost beliefs </w:t>
      </w:r>
      <w:r w:rsidRPr="319E18F6" w:rsidR="636E5FFA">
        <w:rPr>
          <w:rFonts w:ascii="Calibri" w:hAnsi="Calibri" w:eastAsia="Calibri" w:cs="Calibri" w:asciiTheme="minorAscii" w:hAnsiTheme="minorAscii" w:eastAsiaTheme="minorAscii" w:cstheme="minorAscii"/>
          <w:noProof w:val="0"/>
          <w:color w:val="auto"/>
          <w:sz w:val="22"/>
          <w:szCs w:val="22"/>
          <w:lang w:val="en-GB"/>
        </w:rPr>
        <w:t>contain</w:t>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 encoded knowledge about culture and landscape.’</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26337"/>
      </w:r>
      <w:r w:rsidRPr="319E18F6" w:rsidR="319E18F6">
        <w:rPr>
          <w:rFonts w:ascii="Calibri" w:hAnsi="Calibri" w:eastAsia="Calibri" w:cs="Calibri" w:asciiTheme="minorAscii" w:hAnsiTheme="minorAscii" w:eastAsiaTheme="minorAscii" w:cstheme="minorAscii"/>
          <w:noProof w:val="0"/>
          <w:color w:val="auto"/>
          <w:sz w:val="22"/>
          <w:szCs w:val="22"/>
          <w:lang w:val="en-GB"/>
        </w:rPr>
        <w:t xml:space="preserve"> Thus, during in what has become known as The Dreamtime, was when the natural world and the sky above were formed by actions of the supernatural spirits or ghosts, depicted in Aboriginal culture. Furthermore, during the Dreamtime, the creators turned </w:t>
      </w:r>
      <w:r w:rsidRPr="319E18F6" w:rsidR="319E18F6">
        <w:rPr>
          <w:rFonts w:ascii="Calibri" w:hAnsi="Calibri" w:eastAsia="Calibri" w:cs="Calibri" w:asciiTheme="minorAscii" w:hAnsiTheme="minorAscii" w:eastAsiaTheme="minorAscii" w:cstheme="minorAscii"/>
          <w:noProof w:val="0"/>
          <w:color w:val="auto"/>
          <w:sz w:val="22"/>
          <w:szCs w:val="22"/>
          <w:lang w:val="en-GB"/>
        </w:rPr>
        <w:t>man and woman</w:t>
      </w:r>
      <w:r w:rsidRPr="319E18F6" w:rsidR="319E18F6">
        <w:rPr>
          <w:rFonts w:ascii="Calibri" w:hAnsi="Calibri" w:eastAsia="Calibri" w:cs="Calibri" w:asciiTheme="minorAscii" w:hAnsiTheme="minorAscii" w:eastAsiaTheme="minorAscii" w:cstheme="minorAscii"/>
          <w:noProof w:val="0"/>
          <w:color w:val="auto"/>
          <w:sz w:val="22"/>
          <w:szCs w:val="22"/>
          <w:lang w:val="en-GB"/>
        </w:rPr>
        <w:t xml:space="preserve"> to animals. This is neatly described by Kenneth Wiggins Porter below:</w:t>
      </w:r>
    </w:p>
    <w:p w:rsidR="2550F465" w:rsidP="319E18F6" w:rsidRDefault="2550F465" w14:paraId="0F7FE875" w14:textId="1DCF9A94">
      <w:pPr>
        <w:pStyle w:val="Normal"/>
        <w:spacing w:after="160" w:line="480" w:lineRule="auto"/>
        <w:ind w:left="567" w:right="567"/>
        <w:jc w:val="both"/>
        <w:rPr>
          <w:rFonts w:ascii="Calibri" w:hAnsi="Calibri" w:eastAsia="Calibri" w:cs="Calibri" w:asciiTheme="minorAscii" w:hAnsiTheme="minorAscii" w:eastAsiaTheme="minorAscii" w:cstheme="minorAscii"/>
          <w:noProof w:val="0"/>
          <w:color w:val="auto"/>
          <w:sz w:val="20"/>
          <w:szCs w:val="20"/>
          <w:lang w:val="en-GB"/>
        </w:rPr>
      </w:pPr>
      <w:r w:rsidRPr="319E18F6" w:rsidR="319E18F6">
        <w:rPr>
          <w:rFonts w:ascii="Calibri" w:hAnsi="Calibri" w:eastAsia="Calibri" w:cs="Calibri" w:asciiTheme="minorAscii" w:hAnsiTheme="minorAscii" w:eastAsiaTheme="minorAscii" w:cstheme="minorAscii"/>
          <w:noProof w:val="0"/>
          <w:color w:val="auto"/>
          <w:sz w:val="20"/>
          <w:szCs w:val="20"/>
          <w:lang w:val="en-GB"/>
        </w:rPr>
        <w:t>Men and women</w:t>
      </w:r>
      <w:r w:rsidRPr="319E18F6" w:rsidR="319E18F6">
        <w:rPr>
          <w:rFonts w:ascii="Calibri" w:hAnsi="Calibri" w:eastAsia="Calibri" w:cs="Calibri" w:asciiTheme="minorAscii" w:hAnsiTheme="minorAscii" w:eastAsiaTheme="minorAscii" w:cstheme="minorAscii"/>
          <w:noProof w:val="0"/>
          <w:color w:val="auto"/>
          <w:sz w:val="20"/>
          <w:szCs w:val="20"/>
          <w:lang w:val="en-GB"/>
        </w:rPr>
        <w:t xml:space="preserve"> often become animals voluntarily and deliberately, sometimes to achieve a particular purpose, as when Jaitmee turns into a kookaburra to spear the rainbow-serpent, and sometimes out of a logical inner necessity, as when a greedy old woman, who is accustomed to wander about talking to herself, becomes an emu with similar habits. Sometimes, however, the transformation is for no obvious reason, as in the Marshall story of the two men, hunting together, who turn one another into, respectively, a dog and a kangaroo.</w:t>
      </w:r>
      <w:r w:rsidRPr="319E18F6">
        <w:rPr>
          <w:rStyle w:val="FootnoteReference"/>
          <w:rFonts w:ascii="Calibri" w:hAnsi="Calibri" w:eastAsia="Calibri" w:cs="Calibri" w:asciiTheme="minorAscii" w:hAnsiTheme="minorAscii" w:eastAsiaTheme="minorAscii" w:cstheme="minorAscii"/>
          <w:noProof w:val="0"/>
          <w:color w:val="auto"/>
          <w:sz w:val="20"/>
          <w:szCs w:val="20"/>
          <w:lang w:val="en-GB"/>
        </w:rPr>
        <w:footnoteReference w:id="681"/>
      </w:r>
      <w:proofErr w:type="spellStart"/>
      <w:proofErr w:type="spellEnd"/>
      <w:proofErr w:type="spellStart"/>
      <w:proofErr w:type="spellEnd"/>
    </w:p>
    <w:p w:rsidR="2550F465" w:rsidP="319E18F6" w:rsidRDefault="2550F465" w14:paraId="070C1E9B" w14:textId="4BA990D9">
      <w:pPr>
        <w:pStyle w:val="Normal"/>
        <w:spacing w:after="160" w:line="480" w:lineRule="auto"/>
        <w:jc w:val="both"/>
        <w:rPr>
          <w:rFonts w:ascii="Calibri" w:hAnsi="Calibri" w:eastAsia="Calibri" w:cs="Calibri" w:asciiTheme="minorAscii" w:hAnsiTheme="minorAscii" w:eastAsiaTheme="minorAscii" w:cstheme="minorAscii"/>
          <w:i w:val="0"/>
          <w:iCs w:val="0"/>
          <w:noProof w:val="0"/>
          <w:color w:val="auto"/>
          <w:sz w:val="22"/>
          <w:szCs w:val="22"/>
          <w:lang w:val="en-US"/>
        </w:rPr>
      </w:pP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Furthermore, according to Clarke, these supernatural, enigmatic creators often referred to as men and women, had the ability to change into animals and other creatures such as the Rainbow Serpent.</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17513"/>
      </w:r>
      <w:r w:rsidRPr="319E18F6" w:rsidR="319E18F6">
        <w:rPr>
          <w:rFonts w:ascii="Calibri" w:hAnsi="Calibri" w:eastAsia="Calibri" w:cs="Calibri" w:asciiTheme="minorAscii" w:hAnsiTheme="minorAscii" w:eastAsiaTheme="minorAscii" w:cstheme="minorAscii"/>
          <w:noProof w:val="0"/>
          <w:color w:val="auto"/>
          <w:sz w:val="22"/>
          <w:szCs w:val="22"/>
          <w:lang w:val="en-US"/>
        </w:rPr>
        <w:t xml:space="preserve"> In kakadu National Park lies a block where</w:t>
      </w:r>
      <w:r w:rsidRPr="319E18F6" w:rsidR="319E18F6">
        <w:rPr>
          <w:rFonts w:ascii="Calibri" w:hAnsi="Calibri" w:eastAsia="Calibri" w:cs="Calibri" w:asciiTheme="minorAscii" w:hAnsiTheme="minorAscii" w:eastAsiaTheme="minorAscii" w:cstheme="minorAscii"/>
          <w:i w:val="1"/>
          <w:iCs w:val="1"/>
          <w:noProof w:val="0"/>
          <w:color w:val="auto"/>
          <w:sz w:val="22"/>
          <w:szCs w:val="22"/>
          <w:lang w:val="en-US"/>
        </w:rPr>
        <w:t xml:space="preserve"> </w:t>
      </w:r>
      <w:r w:rsidRPr="319E18F6" w:rsidR="319E18F6">
        <w:rPr>
          <w:rFonts w:ascii="Calibri" w:hAnsi="Calibri" w:eastAsia="Calibri" w:cs="Calibri" w:asciiTheme="minorAscii" w:hAnsiTheme="minorAscii" w:eastAsiaTheme="minorAscii" w:cstheme="minorAscii"/>
          <w:i w:val="0"/>
          <w:iCs w:val="0"/>
          <w:noProof w:val="0"/>
          <w:color w:val="auto"/>
          <w:sz w:val="22"/>
          <w:szCs w:val="22"/>
          <w:lang w:val="en-US"/>
        </w:rPr>
        <w:t xml:space="preserve">the Rainbow Serpent was said to reside after creating the world, and is depicted on the rocks for the Aboriginal people to see her, </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or as Lance Kidder and Alexander Davis said</w:t>
      </w:r>
      <w:r w:rsidRPr="319E18F6" w:rsidR="319E18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Rainbow Serpent myth was unique because many Aboriginal tribes believed the powerful serpent was a female.’</w:t>
      </w:r>
      <w:r w:rsidRPr="319E18F6">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footnoteReference w:id="27789"/>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A</w:t>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ccording to Clarke, the home of the Rainbow Serpent was both sky and the pools of water, through which they brough with them the monsoonal rains.</w:t>
      </w:r>
      <w:r w:rsidRPr="319E18F6">
        <w:rPr>
          <w:rStyle w:val="FootnoteReference"/>
          <w:rFonts w:ascii="Calibri" w:hAnsi="Calibri" w:eastAsia="Calibri" w:cs="Calibri" w:asciiTheme="minorAscii" w:hAnsiTheme="minorAscii" w:eastAsiaTheme="minorAscii" w:cstheme="minorAscii"/>
          <w:i w:val="0"/>
          <w:iCs w:val="0"/>
          <w:noProof w:val="0"/>
          <w:color w:val="auto"/>
          <w:sz w:val="22"/>
          <w:szCs w:val="22"/>
          <w:lang w:val="en-US"/>
        </w:rPr>
        <w:footnoteReference w:id="15627"/>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w:t>
      </w:r>
    </w:p>
    <w:p w:rsidR="2550F465" w:rsidP="319E18F6" w:rsidRDefault="2550F465" w14:paraId="53C2B267" w14:textId="209EF743">
      <w:pPr>
        <w:pStyle w:val="Normal"/>
        <w:spacing w:after="160" w:line="480" w:lineRule="auto"/>
        <w:jc w:val="both"/>
        <w:rPr>
          <w:rFonts w:ascii="Calibri" w:hAnsi="Calibri" w:eastAsia="Calibri" w:cs="Calibri" w:asciiTheme="minorAscii" w:hAnsiTheme="minorAscii" w:eastAsiaTheme="minorAscii" w:cstheme="minorAscii"/>
          <w:i w:val="0"/>
          <w:iCs w:val="0"/>
          <w:noProof w:val="0"/>
          <w:color w:val="auto"/>
          <w:sz w:val="22"/>
          <w:szCs w:val="22"/>
          <w:lang w:val="en-US"/>
        </w:rPr>
      </w:pP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This can be compared to Campion's suggestion that</w:t>
      </w:r>
      <w:r w:rsidRPr="636E5FFA" w:rsidR="636E5FFA">
        <w:rPr>
          <w:rFonts w:ascii="Calibri" w:hAnsi="Calibri" w:eastAsia="Calibri" w:cs="Calibri" w:asciiTheme="minorAscii" w:hAnsiTheme="minorAscii" w:eastAsiaTheme="minorAscii" w:cstheme="minorAscii"/>
          <w:noProof w:val="0"/>
          <w:color w:val="auto"/>
          <w:sz w:val="22"/>
          <w:szCs w:val="22"/>
          <w:lang w:val="en-GB"/>
        </w:rPr>
        <w:t xml:space="preserve"> ’</w:t>
      </w:r>
      <w:r w:rsidRPr="319E18F6" w:rsidR="636E5FFA">
        <w:rPr>
          <w:rFonts w:ascii="Calibri" w:hAnsi="Calibri" w:eastAsia="Calibri" w:cs="Calibri" w:asciiTheme="minorAscii" w:hAnsiTheme="minorAscii" w:eastAsiaTheme="minorAscii" w:cstheme="minorAscii"/>
          <w:noProof w:val="0"/>
          <w:color w:val="auto"/>
          <w:sz w:val="22"/>
          <w:szCs w:val="22"/>
          <w:lang w:val="en-GB"/>
        </w:rPr>
        <w:t>Dreamtime stories come in a huge variety of forms, as might be expected on a continent that contained hundreds of languages.‘</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10550"/>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 In fact, the </w:t>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’popular songline creators that feature in these stories include snakes, whose movement is echoed in the serpentine form of valleys, caverns, and weathered rock faces; and birds, whose flight paths become s</w:t>
      </w:r>
      <w:proofErr w:type="spellStart"/>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onglines </w:t>
      </w:r>
      <w:proofErr w:type="spellEnd"/>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in the air,’</w:t>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 according to Campion.</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8874"/>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 </w:t>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Interestingly, </w:t>
      </w:r>
      <w:r w:rsidRPr="319E18F6" w:rsidR="319E18F6">
        <w:rPr>
          <w:rFonts w:ascii="Calibri" w:hAnsi="Calibri" w:eastAsia="Calibri" w:cs="Calibri" w:asciiTheme="minorAscii" w:hAnsiTheme="minorAscii" w:eastAsiaTheme="minorAscii" w:cstheme="minorAscii"/>
          <w:noProof w:val="0"/>
          <w:color w:val="auto"/>
          <w:sz w:val="22"/>
          <w:szCs w:val="22"/>
          <w:lang w:val="en-GB"/>
        </w:rPr>
        <w:t>‘if walked,’</w:t>
      </w:r>
      <w:r w:rsidRPr="319E18F6" w:rsidR="319E18F6">
        <w:rPr>
          <w:rFonts w:ascii="Calibri" w:hAnsi="Calibri" w:eastAsia="Calibri" w:cs="Calibri" w:asciiTheme="minorAscii" w:hAnsiTheme="minorAscii" w:eastAsiaTheme="minorAscii" w:cstheme="minorAscii"/>
          <w:noProof w:val="0"/>
          <w:color w:val="auto"/>
          <w:sz w:val="22"/>
          <w:szCs w:val="22"/>
          <w:lang w:val="en-GB"/>
        </w:rPr>
        <w:t xml:space="preserve"> according to Campion, </w:t>
      </w:r>
      <w:r w:rsidRPr="319E18F6" w:rsidR="319E18F6">
        <w:rPr>
          <w:rFonts w:ascii="Calibri" w:hAnsi="Calibri" w:eastAsia="Calibri" w:cs="Calibri" w:asciiTheme="minorAscii" w:hAnsiTheme="minorAscii" w:eastAsiaTheme="minorAscii" w:cstheme="minorAscii"/>
          <w:noProof w:val="0"/>
          <w:color w:val="auto"/>
          <w:sz w:val="22"/>
          <w:szCs w:val="22"/>
          <w:lang w:val="en-GB"/>
        </w:rPr>
        <w:t xml:space="preserve">‘the songlines’ </w:t>
      </w:r>
      <w:r w:rsidRPr="319E18F6" w:rsidR="319E18F6">
        <w:rPr>
          <w:rFonts w:ascii="Calibri" w:hAnsi="Calibri" w:eastAsia="Calibri" w:cs="Calibri" w:asciiTheme="minorAscii" w:hAnsiTheme="minorAscii" w:eastAsiaTheme="minorAscii" w:cstheme="minorAscii"/>
          <w:noProof w:val="0"/>
          <w:color w:val="auto"/>
          <w:sz w:val="22"/>
          <w:szCs w:val="22"/>
          <w:lang w:val="en-GB"/>
        </w:rPr>
        <w:t xml:space="preserve">would </w:t>
      </w:r>
      <w:r w:rsidRPr="319E18F6" w:rsidR="319E18F6">
        <w:rPr>
          <w:rFonts w:ascii="Calibri" w:hAnsi="Calibri" w:eastAsia="Calibri" w:cs="Calibri" w:asciiTheme="minorAscii" w:hAnsiTheme="minorAscii" w:eastAsiaTheme="minorAscii" w:cstheme="minorAscii"/>
          <w:noProof w:val="0"/>
          <w:color w:val="auto"/>
          <w:sz w:val="22"/>
          <w:szCs w:val="22"/>
          <w:lang w:val="en-GB"/>
        </w:rPr>
        <w:t xml:space="preserve">‘connect the traveller with the Dreaming, </w:t>
      </w:r>
      <w:r w:rsidRPr="319E18F6" w:rsidR="319E18F6">
        <w:rPr>
          <w:rFonts w:ascii="Calibri" w:hAnsi="Calibri" w:eastAsia="Calibri" w:cs="Calibri" w:asciiTheme="minorAscii" w:hAnsiTheme="minorAscii" w:eastAsiaTheme="minorAscii" w:cstheme="minorAscii"/>
          <w:noProof w:val="0"/>
          <w:color w:val="auto"/>
          <w:sz w:val="22"/>
          <w:szCs w:val="22"/>
          <w:lang w:val="en-GB"/>
        </w:rPr>
        <w:t>and the ‘</w:t>
      </w:r>
      <w:r w:rsidRPr="319E18F6" w:rsidR="319E18F6">
        <w:rPr>
          <w:rFonts w:ascii="Calibri" w:hAnsi="Calibri" w:eastAsia="Calibri" w:cs="Calibri" w:asciiTheme="minorAscii" w:hAnsiTheme="minorAscii" w:eastAsiaTheme="minorAscii" w:cstheme="minorAscii"/>
          <w:noProof w:val="0"/>
          <w:color w:val="auto"/>
          <w:sz w:val="22"/>
          <w:szCs w:val="22"/>
          <w:lang w:val="en-GB"/>
        </w:rPr>
        <w:t>underlying creative, living power.’</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12287"/>
      </w:r>
      <w:r w:rsidRPr="319E18F6" w:rsidR="319E18F6">
        <w:rPr>
          <w:rFonts w:ascii="Calibri" w:hAnsi="Calibri" w:eastAsia="Calibri" w:cs="Calibri" w:asciiTheme="minorAscii" w:hAnsiTheme="minorAscii" w:eastAsiaTheme="minorAscii" w:cstheme="minorAscii"/>
          <w:noProof w:val="0"/>
          <w:color w:val="auto"/>
          <w:sz w:val="22"/>
          <w:szCs w:val="22"/>
          <w:lang w:val="en-GB"/>
        </w:rPr>
        <w:t xml:space="preserve"> </w:t>
      </w:r>
      <w:r w:rsidRPr="319E18F6" w:rsidR="319E18F6">
        <w:rPr>
          <w:rFonts w:ascii="Calibri" w:hAnsi="Calibri" w:eastAsia="Calibri" w:cs="Calibri" w:asciiTheme="minorAscii" w:hAnsiTheme="minorAscii" w:eastAsiaTheme="minorAscii" w:cstheme="minorAscii"/>
          <w:noProof w:val="0"/>
          <w:color w:val="auto"/>
          <w:sz w:val="22"/>
          <w:szCs w:val="22"/>
          <w:lang w:val="en-GB"/>
        </w:rPr>
        <w:t xml:space="preserve">Thus, it would appear that songlines, are an idea through which traces or paths across the land within the animist belief system of the Aboriginal people, which essentially marked the route followed by localised </w:t>
      </w:r>
      <w:r w:rsidRPr="319E18F6" w:rsidR="319E18F6">
        <w:rPr>
          <w:rFonts w:ascii="Calibri" w:hAnsi="Calibri" w:eastAsia="Calibri" w:cs="Calibri" w:asciiTheme="minorAscii" w:hAnsiTheme="minorAscii" w:eastAsiaTheme="minorAscii" w:cstheme="minorAscii"/>
          <w:noProof w:val="0"/>
          <w:color w:val="auto"/>
          <w:sz w:val="22"/>
          <w:szCs w:val="22"/>
          <w:lang w:val="en-GB"/>
        </w:rPr>
        <w:t xml:space="preserve">’creator beings’ </w:t>
      </w:r>
      <w:r w:rsidRPr="319E18F6" w:rsidR="319E18F6">
        <w:rPr>
          <w:rFonts w:ascii="Calibri" w:hAnsi="Calibri" w:eastAsia="Calibri" w:cs="Calibri" w:asciiTheme="minorAscii" w:hAnsiTheme="minorAscii" w:eastAsiaTheme="minorAscii" w:cstheme="minorAscii"/>
          <w:noProof w:val="0"/>
          <w:color w:val="auto"/>
          <w:sz w:val="22"/>
          <w:szCs w:val="22"/>
          <w:lang w:val="en-GB"/>
        </w:rPr>
        <w:t xml:space="preserve">during the Dreaming, or as Campion put it, </w:t>
      </w:r>
      <w:r w:rsidRPr="319E18F6" w:rsidR="319E18F6">
        <w:rPr>
          <w:rFonts w:ascii="Calibri" w:hAnsi="Calibri" w:eastAsia="Calibri" w:cs="Calibri" w:asciiTheme="minorAscii" w:hAnsiTheme="minorAscii" w:eastAsiaTheme="minorAscii" w:cstheme="minorAscii"/>
          <w:noProof w:val="0"/>
          <w:color w:val="auto"/>
          <w:sz w:val="22"/>
          <w:szCs w:val="22"/>
          <w:lang w:val="en-GB"/>
        </w:rPr>
        <w:t>‘left in the landscape by the creatures that sang the world into existence. This concept is the cue for a form of solitary pilgrimage that becomes a means for contacting the Dreaming,’</w:t>
      </w:r>
      <w:r w:rsidRPr="319E18F6" w:rsidR="319E18F6">
        <w:rPr>
          <w:rFonts w:ascii="Calibri" w:hAnsi="Calibri" w:eastAsia="Calibri" w:cs="Calibri" w:asciiTheme="minorAscii" w:hAnsiTheme="minorAscii" w:eastAsiaTheme="minorAscii" w:cstheme="minorAscii"/>
          <w:noProof w:val="0"/>
          <w:color w:val="auto"/>
          <w:sz w:val="22"/>
          <w:szCs w:val="22"/>
          <w:lang w:val="en-GB"/>
        </w:rPr>
        <w:t xml:space="preserve"> according to Campion.</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26230"/>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 </w:t>
      </w:r>
      <w:r w:rsidRPr="319E18F6" w:rsidR="319E18F6">
        <w:rPr>
          <w:rFonts w:ascii="Calibri" w:hAnsi="Calibri" w:eastAsia="Calibri" w:cs="Calibri" w:asciiTheme="minorAscii" w:hAnsiTheme="minorAscii" w:eastAsiaTheme="minorAscii" w:cstheme="minorAscii"/>
          <w:i w:val="0"/>
          <w:iCs w:val="0"/>
          <w:noProof w:val="0"/>
          <w:color w:val="auto"/>
          <w:sz w:val="22"/>
          <w:szCs w:val="22"/>
          <w:lang w:val="en-US"/>
        </w:rPr>
        <w:t>In</w:t>
      </w:r>
      <w:r w:rsidRPr="319E18F6" w:rsidR="319E18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comparison, is a description by the novelist Bruce Chatwin who said that, </w:t>
      </w:r>
      <w:r w:rsidRPr="319E18F6" w:rsidR="319E18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‘legendary totemic beings...wandered over the continent in the Dreamtime, singing out the name of everything that crossed their path – birds, animals, plants, rocks, waterholes...so singing the world into existence,’ </w:t>
      </w:r>
      <w:r w:rsidRPr="319E18F6" w:rsidR="319E18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cited in Campion.</w:t>
      </w:r>
      <w:r w:rsidRPr="319E18F6">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footnoteReference w:id="4634"/>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 Essentially, these have been communicated by way of song, actions, and paintings for millennia, thus ’</w:t>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creating a rich and deep tapestry of thoughts, images, and impressions,’</w:t>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 Campion suggests.</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19068"/>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Thus, it would appear that over time, the Aboriginal forefathers left on rocks a complete collection of images which depict not only their way of life but their beliefs and what they saw form a cosmological perspective. This further supports that the Aboriginal people </w:t>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perception</w:t>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were culturally conditioned by the cosmos.</w:t>
      </w:r>
    </w:p>
    <w:p w:rsidR="2550F465" w:rsidP="319E18F6" w:rsidRDefault="2550F465" w14:paraId="44A2A76B" w14:textId="60454A28">
      <w:pPr>
        <w:pStyle w:val="Normal"/>
        <w:spacing w:after="160" w:line="480" w:lineRule="auto"/>
        <w:jc w:val="both"/>
        <w:rPr>
          <w:rFonts w:ascii="Calibri" w:hAnsi="Calibri" w:eastAsia="Calibri" w:cs="Calibri" w:asciiTheme="minorAscii" w:hAnsiTheme="minorAscii" w:eastAsiaTheme="minorAscii" w:cstheme="minorAscii"/>
          <w:i w:val="0"/>
          <w:iCs w:val="0"/>
          <w:noProof w:val="0"/>
          <w:color w:val="auto"/>
          <w:sz w:val="22"/>
          <w:szCs w:val="22"/>
          <w:lang w:val="en-US"/>
        </w:rPr>
      </w:pP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This essay has </w:t>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established</w:t>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that the Aboriginal people believed of even perhaps knew that The Dreamtime stretched way back in antiquity, to the very beginning, and that the natural world, including animals, plants, </w:t>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water</w:t>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and land that </w:t>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were in essence, created</w:t>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by Spirits. </w:t>
      </w:r>
    </w:p>
    <w:p w:rsidR="2550F465" w:rsidP="319E18F6" w:rsidRDefault="2550F465" w14:paraId="6B47BD55" w14:textId="3DACAB3E">
      <w:pPr>
        <w:pStyle w:val="Normal"/>
        <w:spacing w:after="160" w:line="480" w:lineRule="auto"/>
        <w:jc w:val="both"/>
        <w:rPr>
          <w:rFonts w:ascii="Calibri" w:hAnsi="Calibri" w:eastAsia="Calibri" w:cs="Calibri" w:asciiTheme="minorAscii" w:hAnsiTheme="minorAscii" w:eastAsiaTheme="minorAscii" w:cstheme="minorAscii"/>
          <w:i w:val="0"/>
          <w:iCs w:val="0"/>
          <w:noProof w:val="0"/>
          <w:color w:val="auto"/>
          <w:sz w:val="22"/>
          <w:szCs w:val="22"/>
          <w:lang w:val="en-US"/>
        </w:rPr>
      </w:pP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Interestingly, Aboriginal people also believed that a totem is a symbol taken from nature, such as an animal or plant, that is inherited by members of the Aboriginal culture, community or family as their spiritual emblem and </w:t>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are described as </w:t>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‘Aboriginal totemic systems in particular as formed by sections and subsections, and to some extent moieties are not only intricate systems or ordering the universe, but also magical devices designed to harness cosmic power,’ </w:t>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Erich Kolig suggested.</w:t>
      </w:r>
      <w:r w:rsidRPr="319E18F6">
        <w:rPr>
          <w:rStyle w:val="FootnoteReference"/>
          <w:rFonts w:ascii="Calibri" w:hAnsi="Calibri" w:eastAsia="Calibri" w:cs="Calibri" w:asciiTheme="minorAscii" w:hAnsiTheme="minorAscii" w:eastAsiaTheme="minorAscii" w:cstheme="minorAscii"/>
          <w:i w:val="0"/>
          <w:iCs w:val="0"/>
          <w:noProof w:val="0"/>
          <w:color w:val="auto"/>
          <w:sz w:val="22"/>
          <w:szCs w:val="22"/>
          <w:lang w:val="en-US"/>
        </w:rPr>
        <w:footnoteReference w:id="4240"/>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The key part of Aboriginal Spirituality connects Aboriginal Australian people to their cultural lineage or lands.</w:t>
      </w:r>
      <w:r w:rsidRPr="319E18F6">
        <w:rPr>
          <w:rStyle w:val="FootnoteReference"/>
          <w:rFonts w:ascii="Calibri" w:hAnsi="Calibri" w:eastAsia="Calibri" w:cs="Calibri" w:asciiTheme="minorAscii" w:hAnsiTheme="minorAscii" w:eastAsiaTheme="minorAscii" w:cstheme="minorAscii"/>
          <w:i w:val="0"/>
          <w:iCs w:val="0"/>
          <w:noProof w:val="0"/>
          <w:color w:val="auto"/>
          <w:sz w:val="22"/>
          <w:szCs w:val="22"/>
          <w:lang w:val="en-US"/>
        </w:rPr>
        <w:footnoteReference w:id="27730"/>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This connectedness also comes in the form or from the totemic connection to the Dreaming.</w:t>
      </w:r>
      <w:r w:rsidRPr="319E18F6">
        <w:rPr>
          <w:rStyle w:val="FootnoteReference"/>
          <w:rFonts w:ascii="Calibri" w:hAnsi="Calibri" w:eastAsia="Calibri" w:cs="Calibri" w:asciiTheme="minorAscii" w:hAnsiTheme="minorAscii" w:eastAsiaTheme="minorAscii" w:cstheme="minorAscii"/>
          <w:i w:val="0"/>
          <w:iCs w:val="0"/>
          <w:noProof w:val="0"/>
          <w:color w:val="auto"/>
          <w:sz w:val="22"/>
          <w:szCs w:val="22"/>
          <w:lang w:val="en-US"/>
        </w:rPr>
        <w:footnoteReference w:id="543"/>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Interestingly, totems are believed to be the descendants of the heroes from the Dreaming stories.</w:t>
      </w:r>
      <w:r w:rsidRPr="319E18F6">
        <w:rPr>
          <w:rStyle w:val="FootnoteReference"/>
          <w:rFonts w:ascii="Calibri" w:hAnsi="Calibri" w:eastAsia="Calibri" w:cs="Calibri" w:asciiTheme="minorAscii" w:hAnsiTheme="minorAscii" w:eastAsiaTheme="minorAscii" w:cstheme="minorAscii"/>
          <w:i w:val="0"/>
          <w:iCs w:val="0"/>
          <w:noProof w:val="0"/>
          <w:color w:val="auto"/>
          <w:sz w:val="22"/>
          <w:szCs w:val="22"/>
          <w:lang w:val="en-US"/>
        </w:rPr>
        <w:footnoteReference w:id="11536"/>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In fact, the rich history of intergenerational storytelling only adds to the importance of these stories, as the totems come to carry the weight of personal and spiritual histories for individual Aboriginal Australian cultures.</w:t>
      </w:r>
      <w:r w:rsidRPr="319E18F6">
        <w:rPr>
          <w:rStyle w:val="FootnoteReference"/>
          <w:rFonts w:ascii="Calibri" w:hAnsi="Calibri" w:eastAsia="Calibri" w:cs="Calibri" w:asciiTheme="minorAscii" w:hAnsiTheme="minorAscii" w:eastAsiaTheme="minorAscii" w:cstheme="minorAscii"/>
          <w:i w:val="0"/>
          <w:iCs w:val="0"/>
          <w:noProof w:val="0"/>
          <w:color w:val="auto"/>
          <w:sz w:val="22"/>
          <w:szCs w:val="22"/>
          <w:lang w:val="en-US"/>
        </w:rPr>
        <w:footnoteReference w:id="23513"/>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This according to James R. Liddle and Todd K. Shackelford, essentially became ‘</w:t>
      </w:r>
      <w:r w:rsidRPr="319E18F6" w:rsidR="636E5FFA">
        <w:rPr>
          <w:rFonts w:ascii="Calibri" w:hAnsi="Calibri" w:eastAsia="Calibri" w:cs="Calibri" w:asciiTheme="minorAscii" w:hAnsiTheme="minorAscii" w:eastAsiaTheme="minorAscii" w:cstheme="minorAscii"/>
          <w:noProof w:val="0"/>
          <w:color w:val="auto"/>
          <w:sz w:val="22"/>
          <w:szCs w:val="22"/>
          <w:lang w:val="en-GB"/>
        </w:rPr>
        <w:t>the tot</w:t>
      </w:r>
      <w:r w:rsidRPr="319E18F6" w:rsidR="636E5FFA">
        <w:rPr>
          <w:rFonts w:ascii="Calibri" w:hAnsi="Calibri" w:eastAsia="Calibri" w:cs="Calibri" w:asciiTheme="minorAscii" w:hAnsiTheme="minorAscii" w:eastAsiaTheme="minorAscii" w:cstheme="minorAscii"/>
          <w:noProof w:val="0"/>
          <w:color w:val="auto"/>
          <w:sz w:val="22"/>
          <w:szCs w:val="22"/>
          <w:lang w:val="en-GB"/>
        </w:rPr>
        <w:t>ems that populate the Aboriginal world and around with are built their vivid myth.’</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375"/>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 </w:t>
      </w:r>
      <w:r w:rsidRPr="636E5FFA" w:rsidR="636E5FFA">
        <w:rPr>
          <w:rFonts w:ascii="Calibri" w:hAnsi="Calibri" w:eastAsia="Calibri" w:cs="Calibri" w:asciiTheme="minorAscii" w:hAnsiTheme="minorAscii" w:eastAsiaTheme="minorAscii" w:cstheme="minorAscii"/>
          <w:noProof w:val="0"/>
          <w:color w:val="auto"/>
          <w:sz w:val="22"/>
          <w:szCs w:val="22"/>
          <w:lang w:val="en-GB"/>
        </w:rPr>
        <w:t>In particular,</w:t>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 ’ancestral spirits, they believe, remain alive within the totem, custodian of the sacred site into which the spirit transformed,’</w:t>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 Liddle and Shackelton pointed out.</w:t>
      </w:r>
      <w:r w:rsidRPr="319E18F6">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footnoteReference w:id="27879"/>
      </w:r>
      <w:r w:rsidRPr="319E18F6" w:rsidR="319E18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Another example of this, is the  Djulpan </w:t>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celestial canoe sky myth, as the three stars in Orion’s belt are three brothers who were blown into the sky by the Sun after one of them broke a taboo by eating a king-fish, which was his totem animal or as Hamacher an Norris described it </w:t>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’t</w:t>
      </w:r>
      <w:proofErr w:type="spellStart"/>
      <w:proofErr w:type="spellEnd"/>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hey are seated in a canoe, with Betelgeuse marking the front of the canoe, and Rigel the back of the canoe.</w:t>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Orion nebula is the fish, and the stars of Orion’s sword are the line still attached to the fish.</w:t>
      </w:r>
      <w:r w:rsidRPr="319E18F6">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footnoteReference w:id="23212"/>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Thus, the Aboriginal </w:t>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perception</w:t>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the cosmos, was that the </w:t>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whole world</w:t>
      </w:r>
      <w:r w:rsidRPr="319E18F6"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was created by their ancestors from the beginning of time, the Dreamtime, and that their ancestors created everything. This </w:t>
      </w:r>
      <w:r w:rsidRPr="319E18F6" w:rsidR="319E18F6">
        <w:rPr>
          <w:rFonts w:ascii="Calibri" w:hAnsi="Calibri" w:eastAsia="Calibri" w:cs="Calibri" w:asciiTheme="minorAscii" w:hAnsiTheme="minorAscii" w:eastAsiaTheme="minorAscii" w:cstheme="minorAscii"/>
          <w:i w:val="0"/>
          <w:iCs w:val="0"/>
          <w:noProof w:val="0"/>
          <w:color w:val="auto"/>
          <w:sz w:val="22"/>
          <w:szCs w:val="22"/>
          <w:lang w:val="en-US"/>
        </w:rPr>
        <w:t xml:space="preserve">further supporting that Aboriginal people were culturally conditioned by the cosmos. </w:t>
      </w:r>
      <w:proofErr w:type="spellStart"/>
      <w:proofErr w:type="spellEnd"/>
      <w:proofErr w:type="spellStart"/>
      <w:proofErr w:type="spellEnd"/>
      <w:proofErr w:type="spellStart"/>
      <w:proofErr w:type="spellEnd"/>
    </w:p>
    <w:p w:rsidR="2550F465" w:rsidP="319E18F6" w:rsidRDefault="2550F465" w14:paraId="0983E085" w14:textId="33E41E42">
      <w:pPr>
        <w:pStyle w:val="Normal"/>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US"/>
        </w:rPr>
      </w:pPr>
      <w:r w:rsidRPr="636E5FFA" w:rsidR="636E5FFA">
        <w:rPr>
          <w:rFonts w:ascii="Calibri" w:hAnsi="Calibri" w:eastAsia="Calibri" w:cs="Calibri" w:asciiTheme="minorAscii" w:hAnsiTheme="minorAscii" w:eastAsiaTheme="minorAscii" w:cstheme="minorAscii"/>
          <w:noProof w:val="0"/>
          <w:color w:val="auto"/>
          <w:sz w:val="22"/>
          <w:szCs w:val="22"/>
          <w:lang w:val="en-GB"/>
        </w:rPr>
        <w:t xml:space="preserve">Finally, and to summarize this part of the essay, the Aboriginal people have a long history which stretches back for many years, and is formed on the foundation of The Dreaming and Creational Spirits. However, these phenomena and the Aboriginal knowledge or divination seems be surprisingly neglected by non-Aboriginal people. Nevertheless, the Aboriginal </w:t>
      </w:r>
      <w:r w:rsidRPr="636E5FFA" w:rsidR="636E5FFA">
        <w:rPr>
          <w:rFonts w:ascii="Calibri" w:hAnsi="Calibri" w:eastAsia="Calibri" w:cs="Calibri" w:asciiTheme="minorAscii" w:hAnsiTheme="minorAscii" w:eastAsiaTheme="minorAscii" w:cstheme="minorAscii"/>
          <w:noProof w:val="0"/>
          <w:color w:val="auto"/>
          <w:sz w:val="22"/>
          <w:szCs w:val="22"/>
          <w:lang w:val="en-GB"/>
        </w:rPr>
        <w:t>perceptions</w:t>
      </w:r>
      <w:r w:rsidRPr="636E5FFA" w:rsidR="636E5FFA">
        <w:rPr>
          <w:rFonts w:ascii="Calibri" w:hAnsi="Calibri" w:eastAsia="Calibri" w:cs="Calibri" w:asciiTheme="minorAscii" w:hAnsiTheme="minorAscii" w:eastAsiaTheme="minorAscii" w:cstheme="minorAscii"/>
          <w:noProof w:val="0"/>
          <w:color w:val="auto"/>
          <w:sz w:val="22"/>
          <w:szCs w:val="22"/>
          <w:lang w:val="en-GB"/>
        </w:rPr>
        <w:t xml:space="preserve"> of the cosmos was forever the centre of their existence through which was eternally encapsulated by their myths and stories. This in turn, has shaped their continuous cultural belief systems, in terms of their cosmological though process or it could be said that the </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‘night sky serves as a reference to traditional knowledge, encoding science and culture, to a memory space, becoming part of’ </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the Aboriginal people’s</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‘overarching cosmologies,</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as Hamacher and </w:t>
      </w:r>
      <w:r w:rsidRPr="319E18F6" w:rsidR="636E5FFA">
        <w:rPr>
          <w:rFonts w:ascii="Calibri" w:hAnsi="Calibri" w:eastAsia="Calibri" w:cs="Calibri" w:asciiTheme="minorAscii" w:hAnsiTheme="minorAscii" w:eastAsiaTheme="minorAscii" w:cstheme="minorAscii"/>
          <w:noProof w:val="0"/>
          <w:color w:val="auto"/>
          <w:sz w:val="22"/>
          <w:szCs w:val="22"/>
          <w:lang w:val="en-US"/>
        </w:rPr>
        <w:t>Majuto</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put it.</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22336"/>
      </w:r>
      <w:r w:rsidRPr="319E18F6" w:rsidR="319E18F6">
        <w:rPr>
          <w:rFonts w:ascii="Calibri" w:hAnsi="Calibri" w:eastAsia="Calibri" w:cs="Calibri" w:asciiTheme="minorAscii" w:hAnsiTheme="minorAscii" w:eastAsiaTheme="minorAscii" w:cstheme="minorAscii"/>
          <w:noProof w:val="0"/>
          <w:color w:val="auto"/>
          <w:sz w:val="22"/>
          <w:szCs w:val="22"/>
          <w:lang w:val="en-US"/>
        </w:rPr>
        <w:t xml:space="preserve"> The section below concludes this essay.</w:t>
      </w:r>
    </w:p>
    <w:p w:rsidR="319E18F6" w:rsidP="319E18F6" w:rsidRDefault="319E18F6" w14:paraId="76B17512" w14:textId="6809DDAB">
      <w:pPr>
        <w:pStyle w:val="Normal"/>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US"/>
        </w:rPr>
      </w:pPr>
    </w:p>
    <w:p w:rsidR="2550F465" w:rsidP="319E18F6" w:rsidRDefault="2550F465" w14:paraId="54042527" w14:textId="18647602">
      <w:pPr>
        <w:pStyle w:val="Normal"/>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US"/>
        </w:rPr>
      </w:pPr>
      <w:r w:rsidRPr="319E18F6" w:rsidR="319E18F6">
        <w:rPr>
          <w:rFonts w:ascii="Calibri" w:hAnsi="Calibri" w:eastAsia="Calibri" w:cs="Calibri" w:asciiTheme="minorAscii" w:hAnsiTheme="minorAscii" w:eastAsiaTheme="minorAscii" w:cstheme="minorAscii"/>
          <w:b w:val="1"/>
          <w:bCs w:val="1"/>
          <w:noProof w:val="0"/>
          <w:color w:val="auto"/>
          <w:sz w:val="22"/>
          <w:szCs w:val="22"/>
          <w:lang w:val="en-US"/>
        </w:rPr>
        <w:t>Conclusion</w:t>
      </w:r>
    </w:p>
    <w:p w:rsidR="636E5FFA" w:rsidP="319E18F6" w:rsidRDefault="636E5FFA" w14:paraId="19F1C8AC" w14:textId="78DD49AA">
      <w:pPr>
        <w:pStyle w:val="Normal"/>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US"/>
        </w:rPr>
      </w:pP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This essay set to investigate if the Aboriginal people’s </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perception</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of the cosmos and if it is culturally conditioned, and to reveal important insights as to how and </w:t>
      </w:r>
      <w:r w:rsidRPr="319E18F6" w:rsidR="636E5FFA">
        <w:rPr>
          <w:rFonts w:ascii="Calibri" w:hAnsi="Calibri" w:eastAsia="Calibri" w:cs="Calibri" w:asciiTheme="minorAscii" w:hAnsiTheme="minorAscii" w:eastAsiaTheme="minorAscii" w:cstheme="minorAscii"/>
          <w:noProof w:val="0"/>
          <w:color w:val="auto"/>
          <w:sz w:val="22"/>
          <w:szCs w:val="22"/>
          <w:lang w:val="en-US"/>
        </w:rPr>
        <w:t>perhaps why</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individuals perceive culture and the cosmos as being the key question to whether cosmologies arise out of cultural behavior and assumptions, or whether they have some essential reality. More specifically, the aim of this present essay was to describe culture, </w:t>
      </w:r>
      <w:r w:rsidRPr="319E18F6" w:rsidR="636E5FFA">
        <w:rPr>
          <w:rFonts w:ascii="Calibri" w:hAnsi="Calibri" w:eastAsia="Calibri" w:cs="Calibri" w:asciiTheme="minorAscii" w:hAnsiTheme="minorAscii" w:eastAsiaTheme="minorAscii" w:cstheme="minorAscii"/>
          <w:noProof w:val="0"/>
          <w:color w:val="auto"/>
          <w:sz w:val="22"/>
          <w:szCs w:val="22"/>
          <w:lang w:val="en-US"/>
        </w:rPr>
        <w:t>cosmology,</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and mythology and to explore these terms through ideas of the cosmology of the indigenous Australian community, and to apply these complex definitions to Aboriginal myths and stories of cosmology, before going on to consider the evidence in the form of Aboriginal Australian material. The academic rationale was in </w:t>
      </w:r>
      <w:r w:rsidRPr="319E18F6" w:rsidR="636E5FFA">
        <w:rPr>
          <w:rFonts w:ascii="Calibri" w:hAnsi="Calibri" w:eastAsia="Calibri" w:cs="Calibri" w:asciiTheme="minorAscii" w:hAnsiTheme="minorAscii" w:eastAsiaTheme="minorAscii" w:cstheme="minorAscii"/>
          <w:noProof w:val="0"/>
          <w:color w:val="auto"/>
          <w:sz w:val="22"/>
          <w:szCs w:val="22"/>
          <w:lang w:val="en-US"/>
        </w:rPr>
        <w:t>writing</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this essay would build on </w:t>
      </w:r>
      <w:r w:rsidRPr="319E18F6" w:rsidR="636E5FFA">
        <w:rPr>
          <w:rFonts w:ascii="Calibri" w:hAnsi="Calibri" w:eastAsia="Calibri" w:cs="Calibri" w:asciiTheme="minorAscii" w:hAnsiTheme="minorAscii" w:eastAsiaTheme="minorAscii" w:cstheme="minorAscii"/>
          <w:noProof w:val="0"/>
          <w:color w:val="auto"/>
          <w:sz w:val="22"/>
          <w:szCs w:val="22"/>
          <w:lang w:val="en-US"/>
        </w:rPr>
        <w:t>previous</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work in this area, in terms of contributing to </w:t>
      </w:r>
      <w:r w:rsidRPr="319E18F6" w:rsidR="319E18F6">
        <w:rPr>
          <w:rFonts w:ascii="Calibri" w:hAnsi="Calibri" w:eastAsia="Calibri" w:cs="Calibri" w:asciiTheme="minorAscii" w:hAnsiTheme="minorAscii" w:eastAsiaTheme="minorAscii" w:cstheme="minorAscii"/>
          <w:i w:val="0"/>
          <w:iCs w:val="0"/>
          <w:noProof w:val="0"/>
          <w:color w:val="auto"/>
          <w:sz w:val="22"/>
          <w:szCs w:val="22"/>
          <w:lang w:val="en-US"/>
        </w:rPr>
        <w:t xml:space="preserve">recent historiographical debates concerning Aboriginal culture. </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This was done by examining the question through reference to several cosmological examples using both primary and secondary sources, through the work of several notable authors with invested interests in this topic. </w:t>
      </w:r>
    </w:p>
    <w:p w:rsidR="636E5FFA" w:rsidP="319E18F6" w:rsidRDefault="636E5FFA" w14:textId="79260E7C" w14:paraId="027C40E7">
      <w:pPr>
        <w:pStyle w:val="Normal"/>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GB"/>
        </w:rPr>
      </w:pP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Firstly, this essay has shown that Aboriginal people were clearly </w:t>
      </w:r>
      <w:r w:rsidRPr="319E18F6" w:rsidR="636E5FFA">
        <w:rPr>
          <w:rFonts w:ascii="Calibri" w:hAnsi="Calibri" w:eastAsia="Calibri" w:cs="Calibri" w:asciiTheme="minorAscii" w:hAnsiTheme="minorAscii" w:eastAsiaTheme="minorAscii" w:cstheme="minorAscii"/>
          <w:noProof w:val="0"/>
          <w:color w:val="auto"/>
          <w:sz w:val="22"/>
          <w:szCs w:val="22"/>
          <w:lang w:val="en-US"/>
        </w:rPr>
        <w:t>impacted</w:t>
      </w:r>
      <w:r w:rsidRPr="319E18F6" w:rsidR="636E5FFA">
        <w:rPr>
          <w:rFonts w:ascii="Calibri" w:hAnsi="Calibri" w:eastAsia="Calibri" w:cs="Calibri" w:asciiTheme="minorAscii" w:hAnsiTheme="minorAscii" w:eastAsiaTheme="minorAscii" w:cstheme="minorAscii"/>
          <w:noProof w:val="0"/>
          <w:color w:val="auto"/>
          <w:sz w:val="22"/>
          <w:szCs w:val="22"/>
          <w:lang w:val="en-US"/>
        </w:rPr>
        <w:t xml:space="preserve"> by the cosmos and used their oral traditions which came in the form of myths and stories to convey their cosmological beliefs and in turn was part of their lived experience and spiritual existence that connects them to The Dreaming and that of the universe. It has also shown that Aboriginal culture is about navigating two worlds, how they both come together and how they bridge the gap, much like Hamacher and Norris did in their paper, </w:t>
      </w:r>
      <w:r w:rsidRPr="319E18F6" w:rsidR="636E5FFA">
        <w:rPr>
          <w:rFonts w:ascii="Calibri" w:hAnsi="Calibri" w:eastAsia="Calibri" w:cs="Calibri" w:asciiTheme="minorAscii" w:hAnsiTheme="minorAscii" w:eastAsiaTheme="minorAscii" w:cstheme="minorAscii"/>
          <w:i w:val="1"/>
          <w:iCs w:val="1"/>
          <w:noProof w:val="0"/>
          <w:color w:val="auto"/>
          <w:sz w:val="22"/>
          <w:szCs w:val="22"/>
          <w:lang w:val="en-US"/>
        </w:rPr>
        <w:t>Bridging the gap, through Aboriginal Cultural Astronomy.</w:t>
      </w:r>
      <w:r w:rsidRPr="319E18F6">
        <w:rPr>
          <w:rStyle w:val="FootnoteReference"/>
          <w:rFonts w:ascii="Calibri" w:hAnsi="Calibri" w:eastAsia="Calibri" w:cs="Calibri" w:asciiTheme="minorAscii" w:hAnsiTheme="minorAscii" w:eastAsiaTheme="minorAscii" w:cstheme="minorAscii"/>
          <w:i w:val="0"/>
          <w:iCs w:val="0"/>
          <w:noProof w:val="0"/>
          <w:color w:val="auto"/>
          <w:sz w:val="22"/>
          <w:szCs w:val="22"/>
          <w:lang w:val="en-US"/>
        </w:rPr>
        <w:footnoteReference w:id="1928"/>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Secondly, this essay has shown the way Aboriginal people experience the Dreaming was to live outside, under the sky, moving through the land, letting modernity slip away, enjoying whatever meditative, ritual, or ecstatic practices, induced perhaps by song or dance, this allowed them to as Campion put it, </w:t>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w:t>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actually, experience what, in the modern West, is often called an, alternative reality.’</w:t>
      </w:r>
      <w:r w:rsidRPr="319E18F6">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28055"/>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 </w:t>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This essay has also shown that not only is Aboriginal cosmology complex in its nature, but it is also deeply embedded in the necessity of their long-term thought patterns and perceptions when contemplating cosmos. It has also shown that, much like the cosmos, the Aboriginal people’s thinking in terms of the universe was dynamic and changing and not a static entity. It would appear that in order to fully understand the nature of the cosmos and the Aboriginal perception of it, one firstly needs to acknowledge and then appreciate how vast the Aboriginal knowledge actually is, which</w:t>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’was rich, complex, and an integral part of the life-world, an aid to survival, and expressed through every facet of daily and ritual life,’ </w:t>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as Campion pointed out.</w:t>
      </w:r>
      <w:r w:rsidRPr="319E18F6">
        <w:rPr>
          <w:rStyle w:val="FootnoteReference"/>
          <w:rFonts w:ascii="Calibri" w:hAnsi="Calibri" w:eastAsia="Calibri" w:cs="Calibri" w:asciiTheme="minorAscii" w:hAnsiTheme="minorAscii" w:eastAsiaTheme="minorAscii" w:cstheme="minorAscii"/>
          <w:i w:val="0"/>
          <w:iCs w:val="0"/>
          <w:noProof w:val="0"/>
          <w:color w:val="auto"/>
          <w:sz w:val="22"/>
          <w:szCs w:val="22"/>
          <w:lang w:val="en-US"/>
        </w:rPr>
        <w:footnoteReference w:id="28039"/>
      </w:r>
      <w:r w:rsidRPr="319E18F6" w:rsidR="636E5FFA">
        <w:rPr>
          <w:rFonts w:ascii="Calibri" w:hAnsi="Calibri" w:eastAsia="Calibri" w:cs="Calibri" w:asciiTheme="minorAscii" w:hAnsiTheme="minorAscii" w:eastAsiaTheme="minorAscii" w:cstheme="minorAscii"/>
          <w:noProof w:val="0"/>
          <w:color w:val="auto"/>
          <w:sz w:val="22"/>
          <w:szCs w:val="22"/>
          <w:lang w:val="en-GB"/>
        </w:rPr>
        <w:t xml:space="preserve"> This essay has also recognised and provided comprehensive evidence that the Aboriginal people’s perception of how they understood the cosmos and that of The Dreamtime was as a beginning that never ended, and held the belief that the Dreamtime is a continuum of which combines periods consisting of past, present and future events. </w:t>
      </w:r>
    </w:p>
    <w:p w:rsidR="636E5FFA" w:rsidP="319E18F6" w:rsidRDefault="636E5FFA" w14:paraId="110907F1" w14:textId="204DFEA1">
      <w:pPr>
        <w:pStyle w:val="Normal"/>
        <w:spacing w:after="160" w:line="480" w:lineRule="auto"/>
        <w:jc w:val="both"/>
        <w:rPr>
          <w:rFonts w:ascii="Calibri" w:hAnsi="Calibri" w:eastAsia="Calibri" w:cs="Calibri" w:asciiTheme="minorAscii" w:hAnsiTheme="minorAscii" w:eastAsiaTheme="minorAscii" w:cstheme="minorAscii"/>
          <w:i w:val="0"/>
          <w:iCs w:val="0"/>
          <w:noProof w:val="0"/>
          <w:color w:val="auto"/>
          <w:sz w:val="22"/>
          <w:szCs w:val="22"/>
          <w:lang w:val="en-US"/>
        </w:rPr>
      </w:pP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Overall, this essay and the authors used within it, have </w:t>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contributed</w:t>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and strengthened the ideas that the Aboriginal people’s </w:t>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perception</w:t>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of the cosmos</w:t>
      </w:r>
      <w:r w:rsidRPr="319E18F6"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is culturally conditioned. Furthermore, the </w:t>
      </w:r>
      <w:r w:rsidRPr="319E18F6" w:rsidR="319E18F6">
        <w:rPr>
          <w:rFonts w:ascii="Calibri" w:hAnsi="Calibri" w:eastAsia="Calibri" w:cs="Calibri" w:asciiTheme="minorAscii" w:hAnsiTheme="minorAscii" w:eastAsiaTheme="minorAscii" w:cstheme="minorAscii"/>
          <w:i w:val="0"/>
          <w:iCs w:val="0"/>
          <w:noProof w:val="0"/>
          <w:color w:val="auto"/>
          <w:sz w:val="22"/>
          <w:szCs w:val="22"/>
          <w:lang w:val="en-US"/>
        </w:rPr>
        <w:t xml:space="preserve">approach this essay has taken will prove useful in expanding our understanding of how the indigenous Aboriginal people were culturally conditioned by the cosmos. Therefore, this new understanding should help in terms of the insights gained from this essay which may be of </w:t>
      </w:r>
      <w:r w:rsidRPr="319E18F6" w:rsidR="319E18F6">
        <w:rPr>
          <w:rFonts w:ascii="Calibri" w:hAnsi="Calibri" w:eastAsia="Calibri" w:cs="Calibri" w:asciiTheme="minorAscii" w:hAnsiTheme="minorAscii" w:eastAsiaTheme="minorAscii" w:cstheme="minorAscii"/>
          <w:i w:val="0"/>
          <w:iCs w:val="0"/>
          <w:noProof w:val="0"/>
          <w:color w:val="auto"/>
          <w:sz w:val="22"/>
          <w:szCs w:val="22"/>
          <w:lang w:val="en-US"/>
        </w:rPr>
        <w:t>assistance</w:t>
      </w:r>
      <w:r w:rsidRPr="319E18F6" w:rsidR="319E18F6">
        <w:rPr>
          <w:rFonts w:ascii="Calibri" w:hAnsi="Calibri" w:eastAsia="Calibri" w:cs="Calibri" w:asciiTheme="minorAscii" w:hAnsiTheme="minorAscii" w:eastAsiaTheme="minorAscii" w:cstheme="minorAscii"/>
          <w:i w:val="0"/>
          <w:iCs w:val="0"/>
          <w:noProof w:val="0"/>
          <w:color w:val="auto"/>
          <w:sz w:val="22"/>
          <w:szCs w:val="22"/>
          <w:lang w:val="en-US"/>
        </w:rPr>
        <w:t xml:space="preserve"> to other authors interested in this topic. Finally, based on the examples in this essay, the reader has found and been left with a deeper knowledge and respect for indigenous Aboriginal people’ cosmology, and their culture.</w:t>
      </w:r>
    </w:p>
    <w:p w:rsidR="000D885C" w:rsidP="319E18F6" w:rsidRDefault="000D885C" w14:paraId="1F370259" w14:textId="6260D6B0">
      <w:pPr>
        <w:pStyle w:val="Normal"/>
        <w:spacing w:after="160" w:line="480" w:lineRule="auto"/>
        <w:jc w:val="both"/>
        <w:rPr>
          <w:rFonts w:ascii="Calibri" w:hAnsi="Calibri" w:eastAsia="Calibri" w:cs="Calibri" w:asciiTheme="minorAscii" w:hAnsiTheme="minorAscii" w:eastAsiaTheme="minorAscii" w:cstheme="minorAscii"/>
          <w:i w:val="0"/>
          <w:iCs w:val="0"/>
          <w:noProof w:val="0"/>
          <w:color w:val="auto"/>
          <w:sz w:val="22"/>
          <w:szCs w:val="22"/>
          <w:lang w:val="en-US"/>
        </w:rPr>
      </w:pPr>
    </w:p>
    <w:p w:rsidR="000D885C" w:rsidP="319E18F6" w:rsidRDefault="000D885C" w14:paraId="3719E4FF" w14:textId="43B4CA2F">
      <w:pPr>
        <w:pStyle w:val="Normal"/>
        <w:spacing w:after="160" w:line="480" w:lineRule="auto"/>
        <w:jc w:val="both"/>
        <w:rPr>
          <w:rFonts w:ascii="Calibri" w:hAnsi="Calibri" w:eastAsia="Calibri" w:cs="Calibri"/>
          <w:b w:val="1"/>
          <w:bCs w:val="1"/>
          <w:i w:val="0"/>
          <w:iCs w:val="0"/>
          <w:caps w:val="0"/>
          <w:smallCaps w:val="0"/>
          <w:noProof w:val="0"/>
          <w:color w:val="373A3C"/>
          <w:sz w:val="22"/>
          <w:szCs w:val="22"/>
          <w:lang w:val="en-US"/>
        </w:rPr>
      </w:pPr>
      <w:r w:rsidRPr="319E18F6" w:rsidR="319E18F6">
        <w:rPr>
          <w:rFonts w:ascii="Calibri" w:hAnsi="Calibri" w:eastAsia="Calibri" w:cs="Calibri"/>
          <w:b w:val="1"/>
          <w:bCs w:val="1"/>
          <w:i w:val="0"/>
          <w:iCs w:val="0"/>
          <w:caps w:val="0"/>
          <w:smallCaps w:val="0"/>
          <w:noProof w:val="0"/>
          <w:color w:val="373A3C"/>
          <w:sz w:val="22"/>
          <w:szCs w:val="22"/>
          <w:lang w:val="en-US"/>
        </w:rPr>
        <w:t>Bibliography</w:t>
      </w:r>
    </w:p>
    <w:p w:rsidR="319E18F6" w:rsidP="319E18F6" w:rsidRDefault="319E18F6" w14:paraId="188529FE" w14:textId="44FC666F">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Campion, Nicholas. ‘</w:t>
      </w:r>
      <w:r w:rsidRPr="319E18F6" w:rsidR="319E18F6">
        <w:rPr>
          <w:rFonts w:ascii="Calibri" w:hAnsi="Calibri" w:eastAsia="Calibri" w:cs="Calibri"/>
          <w:i w:val="1"/>
          <w:iCs w:val="1"/>
          <w:noProof w:val="0"/>
          <w:sz w:val="22"/>
          <w:szCs w:val="22"/>
          <w:lang w:val="en-US"/>
        </w:rPr>
        <w:t>Cosmology and Religion: Measurement and Meaning.’</w:t>
      </w:r>
      <w:r w:rsidRPr="319E18F6" w:rsidR="319E18F6">
        <w:rPr>
          <w:rFonts w:ascii="Calibri" w:hAnsi="Calibri" w:eastAsia="Calibri" w:cs="Calibri"/>
          <w:noProof w:val="0"/>
          <w:sz w:val="22"/>
          <w:szCs w:val="22"/>
          <w:lang w:val="en-US"/>
        </w:rPr>
        <w:t xml:space="preserve"> In Astrology and Cosmology in the World’s Religion’s, 1-10. NYU Press, 2012.</w:t>
      </w:r>
    </w:p>
    <w:p w:rsidR="319E18F6" w:rsidP="319E18F6" w:rsidRDefault="319E18F6" w14:paraId="2A48A26D" w14:textId="5FF458EC">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Eagleton, Terry.</w:t>
      </w:r>
      <w:r w:rsidRPr="319E18F6" w:rsidR="319E18F6">
        <w:rPr>
          <w:rFonts w:ascii="Calibri" w:hAnsi="Calibri" w:eastAsia="Calibri" w:cs="Calibri"/>
          <w:i w:val="1"/>
          <w:iCs w:val="1"/>
          <w:noProof w:val="0"/>
          <w:sz w:val="22"/>
          <w:szCs w:val="22"/>
          <w:lang w:val="en-US"/>
        </w:rPr>
        <w:t xml:space="preserve"> Culture. United Kingdom</w:t>
      </w:r>
      <w:r w:rsidRPr="319E18F6" w:rsidR="319E18F6">
        <w:rPr>
          <w:rFonts w:ascii="Calibri" w:hAnsi="Calibri" w:eastAsia="Calibri" w:cs="Calibri"/>
          <w:noProof w:val="0"/>
          <w:sz w:val="22"/>
          <w:szCs w:val="22"/>
          <w:lang w:val="en-US"/>
        </w:rPr>
        <w:t>: Yale University Press, 2016.</w:t>
      </w:r>
    </w:p>
    <w:p w:rsidR="319E18F6" w:rsidP="319E18F6" w:rsidRDefault="319E18F6" w14:paraId="7BC155C2" w14:textId="779334D9">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Campion, Nicholas, ‘</w:t>
      </w:r>
      <w:r w:rsidRPr="319E18F6" w:rsidR="319E18F6">
        <w:rPr>
          <w:rFonts w:ascii="Calibri" w:hAnsi="Calibri" w:eastAsia="Calibri" w:cs="Calibri"/>
          <w:i w:val="1"/>
          <w:iCs w:val="1"/>
          <w:noProof w:val="0"/>
          <w:sz w:val="22"/>
          <w:szCs w:val="22"/>
          <w:lang w:val="en-US"/>
        </w:rPr>
        <w:t xml:space="preserve">The Importance of Cosmology in Culture: Contexts and Consequences.’ </w:t>
      </w:r>
      <w:r w:rsidRPr="319E18F6" w:rsidR="319E18F6">
        <w:rPr>
          <w:rFonts w:ascii="Calibri" w:hAnsi="Calibri" w:eastAsia="Calibri" w:cs="Calibri"/>
          <w:noProof w:val="0"/>
          <w:sz w:val="22"/>
          <w:szCs w:val="22"/>
          <w:lang w:val="en-US"/>
        </w:rPr>
        <w:t>IntechOpen.</w:t>
      </w:r>
    </w:p>
    <w:p w:rsidR="319E18F6" w:rsidP="319E18F6" w:rsidRDefault="319E18F6" w14:paraId="62735516" w14:textId="0136002A">
      <w:pPr>
        <w:spacing w:line="257" w:lineRule="auto"/>
        <w:jc w:val="both"/>
        <w:rPr>
          <w:rFonts w:ascii="Calibri" w:hAnsi="Calibri" w:eastAsia="Calibri" w:cs="Calibri"/>
          <w:noProof w:val="0"/>
          <w:color w:val="1A1A1A"/>
          <w:sz w:val="22"/>
          <w:szCs w:val="22"/>
          <w:lang w:val="en-US"/>
        </w:rPr>
      </w:pPr>
      <w:r w:rsidRPr="319E18F6" w:rsidR="319E18F6">
        <w:rPr>
          <w:rFonts w:ascii="Calibri" w:hAnsi="Calibri" w:eastAsia="Calibri" w:cs="Calibri"/>
          <w:noProof w:val="0"/>
          <w:color w:val="1A1A1A"/>
          <w:sz w:val="22"/>
          <w:szCs w:val="22"/>
          <w:lang w:val="en-US"/>
        </w:rPr>
        <w:t xml:space="preserve">Britannica, T. Editors of Encyclopedia. </w:t>
      </w:r>
      <w:r w:rsidRPr="319E18F6" w:rsidR="319E18F6">
        <w:rPr>
          <w:rFonts w:ascii="Calibri" w:hAnsi="Calibri" w:eastAsia="Calibri" w:cs="Calibri"/>
          <w:i w:val="1"/>
          <w:iCs w:val="1"/>
          <w:noProof w:val="0"/>
          <w:color w:val="1A1A1A"/>
          <w:sz w:val="22"/>
          <w:szCs w:val="22"/>
          <w:lang w:val="en-US"/>
        </w:rPr>
        <w:t>The Dreaming</w:t>
      </w:r>
      <w:r w:rsidRPr="319E18F6" w:rsidR="319E18F6">
        <w:rPr>
          <w:rFonts w:ascii="Calibri" w:hAnsi="Calibri" w:eastAsia="Calibri" w:cs="Calibri"/>
          <w:noProof w:val="0"/>
          <w:color w:val="1A1A1A"/>
          <w:sz w:val="22"/>
          <w:szCs w:val="22"/>
          <w:lang w:val="en-US"/>
        </w:rPr>
        <w:t xml:space="preserve">. </w:t>
      </w:r>
      <w:r w:rsidRPr="319E18F6" w:rsidR="319E18F6">
        <w:rPr>
          <w:rFonts w:ascii="Calibri" w:hAnsi="Calibri" w:eastAsia="Calibri" w:cs="Calibri"/>
          <w:i w:val="1"/>
          <w:iCs w:val="1"/>
          <w:noProof w:val="0"/>
          <w:color w:val="1A1A1A"/>
          <w:sz w:val="22"/>
          <w:szCs w:val="22"/>
          <w:lang w:val="en-US"/>
        </w:rPr>
        <w:t>Encyclopedia Britannica</w:t>
      </w:r>
      <w:r w:rsidRPr="319E18F6" w:rsidR="319E18F6">
        <w:rPr>
          <w:rFonts w:ascii="Calibri" w:hAnsi="Calibri" w:eastAsia="Calibri" w:cs="Calibri"/>
          <w:noProof w:val="0"/>
          <w:color w:val="1A1A1A"/>
          <w:sz w:val="22"/>
          <w:szCs w:val="22"/>
          <w:lang w:val="en-US"/>
        </w:rPr>
        <w:t xml:space="preserve">, November 24, 2020. </w:t>
      </w:r>
      <w:hyperlink r:id="R9b8597aca214421c">
        <w:r w:rsidRPr="319E18F6" w:rsidR="319E18F6">
          <w:rPr>
            <w:rStyle w:val="Hyperlink"/>
            <w:rFonts w:ascii="Calibri" w:hAnsi="Calibri" w:eastAsia="Calibri" w:cs="Calibri"/>
            <w:strike w:val="0"/>
            <w:dstrike w:val="0"/>
            <w:noProof w:val="0"/>
            <w:sz w:val="22"/>
            <w:szCs w:val="22"/>
            <w:lang w:val="en-US"/>
          </w:rPr>
          <w:t>https://www.britannica.com/topic/the-Dreaming-Australian-Aboriginal-mythology</w:t>
        </w:r>
      </w:hyperlink>
      <w:r w:rsidRPr="319E18F6" w:rsidR="319E18F6">
        <w:rPr>
          <w:rFonts w:ascii="Calibri" w:hAnsi="Calibri" w:eastAsia="Calibri" w:cs="Calibri"/>
          <w:noProof w:val="0"/>
          <w:color w:val="1A1A1A"/>
          <w:sz w:val="22"/>
          <w:szCs w:val="22"/>
          <w:lang w:val="en-US"/>
        </w:rPr>
        <w:t>. [accessed 24</w:t>
      </w:r>
      <w:r w:rsidRPr="319E18F6" w:rsidR="319E18F6">
        <w:rPr>
          <w:rFonts w:ascii="Calibri" w:hAnsi="Calibri" w:eastAsia="Calibri" w:cs="Calibri"/>
          <w:noProof w:val="0"/>
          <w:color w:val="1A1A1A"/>
          <w:sz w:val="22"/>
          <w:szCs w:val="22"/>
          <w:vertAlign w:val="superscript"/>
          <w:lang w:val="en-US"/>
        </w:rPr>
        <w:t>th</w:t>
      </w:r>
      <w:r w:rsidRPr="319E18F6" w:rsidR="319E18F6">
        <w:rPr>
          <w:rFonts w:ascii="Calibri" w:hAnsi="Calibri" w:eastAsia="Calibri" w:cs="Calibri"/>
          <w:noProof w:val="0"/>
          <w:color w:val="1A1A1A"/>
          <w:sz w:val="22"/>
          <w:szCs w:val="22"/>
          <w:lang w:val="en-US"/>
        </w:rPr>
        <w:t xml:space="preserve"> December 2021].</w:t>
      </w:r>
    </w:p>
    <w:p w:rsidR="319E18F6" w:rsidP="319E18F6" w:rsidRDefault="319E18F6" w14:paraId="3F0887B9" w14:textId="6736EB1A">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 xml:space="preserve">Campion, Nicholas. </w:t>
      </w:r>
      <w:r w:rsidRPr="319E18F6" w:rsidR="319E18F6">
        <w:rPr>
          <w:rFonts w:ascii="Calibri" w:hAnsi="Calibri" w:eastAsia="Calibri" w:cs="Calibri"/>
          <w:i w:val="1"/>
          <w:iCs w:val="1"/>
          <w:noProof w:val="0"/>
          <w:sz w:val="22"/>
          <w:szCs w:val="22"/>
          <w:lang w:val="en-US"/>
        </w:rPr>
        <w:t>Astrology and Cosmology in the World’s Religions</w:t>
      </w:r>
      <w:r w:rsidRPr="319E18F6" w:rsidR="319E18F6">
        <w:rPr>
          <w:rFonts w:ascii="Calibri" w:hAnsi="Calibri" w:eastAsia="Calibri" w:cs="Calibri"/>
          <w:noProof w:val="0"/>
          <w:sz w:val="22"/>
          <w:szCs w:val="22"/>
          <w:lang w:val="en-US"/>
        </w:rPr>
        <w:t>. United Kingdom: NYU Press, 2012.</w:t>
      </w:r>
    </w:p>
    <w:p w:rsidR="319E18F6" w:rsidP="319E18F6" w:rsidRDefault="319E18F6" w14:paraId="52B5C0A5" w14:textId="0AE3B9BF">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Campion, Nicholas.</w:t>
      </w:r>
      <w:r w:rsidRPr="319E18F6" w:rsidR="319E18F6">
        <w:rPr>
          <w:rFonts w:ascii="Calibri" w:hAnsi="Calibri" w:eastAsia="Calibri" w:cs="Calibri"/>
          <w:i w:val="1"/>
          <w:iCs w:val="1"/>
          <w:noProof w:val="0"/>
          <w:sz w:val="22"/>
          <w:szCs w:val="22"/>
          <w:lang w:val="en-US"/>
        </w:rPr>
        <w:t xml:space="preserve"> ’The Dreaming.’ </w:t>
      </w:r>
      <w:r w:rsidRPr="319E18F6" w:rsidR="319E18F6">
        <w:rPr>
          <w:rFonts w:ascii="Calibri" w:hAnsi="Calibri" w:eastAsia="Calibri" w:cs="Calibri"/>
          <w:noProof w:val="0"/>
          <w:sz w:val="22"/>
          <w:szCs w:val="22"/>
          <w:lang w:val="en-US"/>
        </w:rPr>
        <w:t>In Astrology and Cosmology in the World’s Religions. NYU Press.</w:t>
      </w:r>
    </w:p>
    <w:p w:rsidR="319E18F6" w:rsidP="319E18F6" w:rsidRDefault="319E18F6" w14:paraId="423DA2C5" w14:textId="0B114573">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 xml:space="preserve">Hamacher W. Duane., Krystal, De. Napoli., and Bon Mott. </w:t>
      </w:r>
      <w:r w:rsidRPr="319E18F6" w:rsidR="319E18F6">
        <w:rPr>
          <w:rFonts w:ascii="Calibri" w:hAnsi="Calibri" w:eastAsia="Calibri" w:cs="Calibri"/>
          <w:i w:val="1"/>
          <w:iCs w:val="1"/>
          <w:noProof w:val="0"/>
          <w:sz w:val="22"/>
          <w:szCs w:val="22"/>
          <w:lang w:val="en-US"/>
        </w:rPr>
        <w:t xml:space="preserve">Whitening the Sky: light pollution as a form of cultural genocide. </w:t>
      </w:r>
      <w:r w:rsidRPr="319E18F6" w:rsidR="319E18F6">
        <w:rPr>
          <w:rFonts w:ascii="Calibri" w:hAnsi="Calibri" w:eastAsia="Calibri" w:cs="Calibri"/>
          <w:noProof w:val="0"/>
          <w:sz w:val="22"/>
          <w:szCs w:val="22"/>
          <w:lang w:val="en-US"/>
        </w:rPr>
        <w:t>Pre-print, Journal of Dark Sky Studies, Vol. 1, in Press, University of Melbourn, Australia. (2020).</w:t>
      </w:r>
    </w:p>
    <w:p w:rsidR="319E18F6" w:rsidP="319E18F6" w:rsidRDefault="319E18F6" w14:paraId="6B64FABC" w14:textId="755078AA">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Sagan Carl.</w:t>
      </w:r>
      <w:r w:rsidRPr="319E18F6" w:rsidR="319E18F6">
        <w:rPr>
          <w:rFonts w:ascii="Calibri" w:hAnsi="Calibri" w:eastAsia="Calibri" w:cs="Calibri"/>
          <w:i w:val="1"/>
          <w:iCs w:val="1"/>
          <w:noProof w:val="0"/>
          <w:sz w:val="22"/>
          <w:szCs w:val="22"/>
          <w:lang w:val="en-US"/>
        </w:rPr>
        <w:t xml:space="preserve"> Cosmos</w:t>
      </w:r>
      <w:r w:rsidRPr="319E18F6" w:rsidR="319E18F6">
        <w:rPr>
          <w:rFonts w:ascii="Calibri" w:hAnsi="Calibri" w:eastAsia="Calibri" w:cs="Calibri"/>
          <w:noProof w:val="0"/>
          <w:sz w:val="22"/>
          <w:szCs w:val="22"/>
          <w:lang w:val="en-US"/>
        </w:rPr>
        <w:t>. United Kingdom: Abacus, 1983.</w:t>
      </w:r>
    </w:p>
    <w:p w:rsidR="319E18F6" w:rsidP="319E18F6" w:rsidRDefault="319E18F6" w14:paraId="63C89C60" w14:textId="65C3A197">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Hamacher W. Duane., and Javier, Majuto. ‘</w:t>
      </w:r>
      <w:r w:rsidRPr="319E18F6" w:rsidR="319E18F6">
        <w:rPr>
          <w:rFonts w:ascii="Calibri" w:hAnsi="Calibri" w:eastAsia="Calibri" w:cs="Calibri"/>
          <w:i w:val="1"/>
          <w:iCs w:val="1"/>
          <w:noProof w:val="0"/>
          <w:sz w:val="22"/>
          <w:szCs w:val="22"/>
          <w:lang w:val="en-US"/>
        </w:rPr>
        <w:t xml:space="preserve">A Cultural Comparison of Dark Constellations of the Milky Way.’ </w:t>
      </w:r>
      <w:r w:rsidRPr="319E18F6" w:rsidR="319E18F6">
        <w:rPr>
          <w:rFonts w:ascii="Calibri" w:hAnsi="Calibri" w:eastAsia="Calibri" w:cs="Calibri"/>
          <w:noProof w:val="0"/>
          <w:sz w:val="22"/>
          <w:szCs w:val="22"/>
          <w:lang w:val="en-US"/>
        </w:rPr>
        <w:t xml:space="preserve"> Journal of Astronomical History and Heritage, Vol. 23(2).</w:t>
      </w:r>
    </w:p>
    <w:p w:rsidR="319E18F6" w:rsidP="319E18F6" w:rsidRDefault="319E18F6" w14:paraId="36F42EEF" w14:textId="098A7930">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 xml:space="preserve">Sagan, Carl. </w:t>
      </w:r>
      <w:r w:rsidRPr="319E18F6" w:rsidR="319E18F6">
        <w:rPr>
          <w:rFonts w:ascii="Calibri" w:hAnsi="Calibri" w:eastAsia="Calibri" w:cs="Calibri"/>
          <w:i w:val="1"/>
          <w:iCs w:val="1"/>
          <w:noProof w:val="0"/>
          <w:sz w:val="22"/>
          <w:szCs w:val="22"/>
          <w:lang w:val="en-US"/>
        </w:rPr>
        <w:t>Pale blue dot</w:t>
      </w:r>
      <w:r w:rsidRPr="319E18F6" w:rsidR="319E18F6">
        <w:rPr>
          <w:rFonts w:ascii="Calibri" w:hAnsi="Calibri" w:eastAsia="Calibri" w:cs="Calibri"/>
          <w:noProof w:val="0"/>
          <w:sz w:val="22"/>
          <w:szCs w:val="22"/>
          <w:lang w:val="en-US"/>
        </w:rPr>
        <w:t>. New York: Random House, 1994.</w:t>
      </w:r>
    </w:p>
    <w:p w:rsidR="319E18F6" w:rsidP="319E18F6" w:rsidRDefault="319E18F6" w14:paraId="33E56464" w14:textId="03C0036F">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 xml:space="preserve">Campion, Nicholas. </w:t>
      </w:r>
      <w:r w:rsidRPr="319E18F6" w:rsidR="319E18F6">
        <w:rPr>
          <w:rFonts w:ascii="Calibri" w:hAnsi="Calibri" w:eastAsia="Calibri" w:cs="Calibri"/>
          <w:i w:val="1"/>
          <w:iCs w:val="1"/>
          <w:noProof w:val="0"/>
          <w:sz w:val="22"/>
          <w:szCs w:val="22"/>
          <w:lang w:val="en-US"/>
        </w:rPr>
        <w:t xml:space="preserve">The Dawn of Astrology: A Cultural History of Western Astrology, Volume 1: </w:t>
      </w:r>
      <w:r w:rsidRPr="319E18F6" w:rsidR="319E18F6">
        <w:rPr>
          <w:rFonts w:ascii="Calibri" w:hAnsi="Calibri" w:eastAsia="Calibri" w:cs="Calibri"/>
          <w:noProof w:val="0"/>
          <w:sz w:val="22"/>
          <w:szCs w:val="22"/>
          <w:lang w:val="en-US"/>
        </w:rPr>
        <w:t>The Ancient and Classical Worlds (London and New York: Continuum Books, 2008).</w:t>
      </w:r>
    </w:p>
    <w:p w:rsidR="319E18F6" w:rsidP="319E18F6" w:rsidRDefault="319E18F6" w14:paraId="5F42EA74" w14:textId="1131299E">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Hamacher W. Duane W., and Ray P. Norris., 2011.</w:t>
      </w:r>
      <w:r w:rsidRPr="319E18F6" w:rsidR="319E18F6">
        <w:rPr>
          <w:rFonts w:ascii="Calibri" w:hAnsi="Calibri" w:eastAsia="Calibri" w:cs="Calibri"/>
          <w:i w:val="1"/>
          <w:iCs w:val="1"/>
          <w:noProof w:val="0"/>
          <w:sz w:val="22"/>
          <w:szCs w:val="22"/>
          <w:lang w:val="en-US"/>
        </w:rPr>
        <w:t xml:space="preserve"> ‘Bridging the Gap, through Australian Cultural Astronomy.’ </w:t>
      </w:r>
      <w:r w:rsidRPr="319E18F6" w:rsidR="319E18F6">
        <w:rPr>
          <w:rFonts w:ascii="Calibri" w:hAnsi="Calibri" w:eastAsia="Calibri" w:cs="Calibri"/>
          <w:noProof w:val="0"/>
          <w:sz w:val="22"/>
          <w:szCs w:val="22"/>
          <w:lang w:val="en-US"/>
        </w:rPr>
        <w:t>International Astronomical Union Proceedings of the International Astronomical Union, 7.</w:t>
      </w:r>
    </w:p>
    <w:p w:rsidR="319E18F6" w:rsidP="319E18F6" w:rsidRDefault="319E18F6" w14:paraId="3F55B6E8" w14:textId="4B3C4671">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 xml:space="preserve">Timberlake, Todd., and Pual Wallace. </w:t>
      </w:r>
      <w:r w:rsidRPr="319E18F6" w:rsidR="319E18F6">
        <w:rPr>
          <w:rFonts w:ascii="Calibri" w:hAnsi="Calibri" w:eastAsia="Calibri" w:cs="Calibri"/>
          <w:i w:val="1"/>
          <w:iCs w:val="1"/>
          <w:noProof w:val="0"/>
          <w:sz w:val="22"/>
          <w:szCs w:val="22"/>
          <w:lang w:val="en-US"/>
        </w:rPr>
        <w:t>Finding Our Place in the Solar System: The Scientific Story of the Copernican Revolution</w:t>
      </w:r>
      <w:r w:rsidRPr="319E18F6" w:rsidR="319E18F6">
        <w:rPr>
          <w:rFonts w:ascii="Calibri" w:hAnsi="Calibri" w:eastAsia="Calibri" w:cs="Calibri"/>
          <w:noProof w:val="0"/>
          <w:sz w:val="22"/>
          <w:szCs w:val="22"/>
          <w:lang w:val="en-US"/>
        </w:rPr>
        <w:t>. India: Cambridge University Press, 2019.</w:t>
      </w:r>
    </w:p>
    <w:p w:rsidR="319E18F6" w:rsidP="319E18F6" w:rsidRDefault="319E18F6" w14:paraId="57B66217" w14:textId="4FD9B051">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 xml:space="preserve">Primack R. Joel. </w:t>
      </w:r>
      <w:r w:rsidRPr="319E18F6" w:rsidR="319E18F6">
        <w:rPr>
          <w:rFonts w:ascii="Calibri" w:hAnsi="Calibri" w:eastAsia="Calibri" w:cs="Calibri"/>
          <w:i w:val="1"/>
          <w:iCs w:val="1"/>
          <w:noProof w:val="0"/>
          <w:sz w:val="22"/>
          <w:szCs w:val="22"/>
          <w:lang w:val="en-US"/>
        </w:rPr>
        <w:t>Cosmology and Culture</w:t>
      </w:r>
      <w:r w:rsidRPr="319E18F6" w:rsidR="319E18F6">
        <w:rPr>
          <w:rFonts w:ascii="Calibri" w:hAnsi="Calibri" w:eastAsia="Calibri" w:cs="Calibri"/>
          <w:noProof w:val="0"/>
          <w:sz w:val="22"/>
          <w:szCs w:val="22"/>
          <w:lang w:val="en-US"/>
        </w:rPr>
        <w:t xml:space="preserve">. </w:t>
      </w:r>
      <w:hyperlink r:id="R51395526861649d7">
        <w:r w:rsidRPr="319E18F6" w:rsidR="319E18F6">
          <w:rPr>
            <w:rStyle w:val="Hyperlink"/>
            <w:rFonts w:ascii="Calibri" w:hAnsi="Calibri" w:eastAsia="Calibri" w:cs="Calibri"/>
            <w:strike w:val="0"/>
            <w:dstrike w:val="0"/>
            <w:noProof w:val="0"/>
            <w:sz w:val="22"/>
            <w:szCs w:val="22"/>
            <w:lang w:val="en-US"/>
          </w:rPr>
          <w:t>http://physics.ucsc.edu/cosmo/primack_abrams/COSMO.HTM</w:t>
        </w:r>
      </w:hyperlink>
      <w:r w:rsidRPr="319E18F6" w:rsidR="319E18F6">
        <w:rPr>
          <w:rFonts w:ascii="Calibri" w:hAnsi="Calibri" w:eastAsia="Calibri" w:cs="Calibri"/>
          <w:noProof w:val="0"/>
          <w:sz w:val="22"/>
          <w:szCs w:val="22"/>
          <w:lang w:val="en-US"/>
        </w:rPr>
        <w:t>.  [accessed on 1</w:t>
      </w:r>
      <w:r w:rsidRPr="319E18F6" w:rsidR="319E18F6">
        <w:rPr>
          <w:rFonts w:ascii="Calibri" w:hAnsi="Calibri" w:eastAsia="Calibri" w:cs="Calibri"/>
          <w:noProof w:val="0"/>
          <w:sz w:val="22"/>
          <w:szCs w:val="22"/>
          <w:vertAlign w:val="superscript"/>
          <w:lang w:val="en-US"/>
        </w:rPr>
        <w:t>st</w:t>
      </w:r>
      <w:r w:rsidRPr="319E18F6" w:rsidR="319E18F6">
        <w:rPr>
          <w:rFonts w:ascii="Calibri" w:hAnsi="Calibri" w:eastAsia="Calibri" w:cs="Calibri"/>
          <w:noProof w:val="0"/>
          <w:sz w:val="22"/>
          <w:szCs w:val="22"/>
          <w:lang w:val="en-US"/>
        </w:rPr>
        <w:t xml:space="preserve"> December 2021].</w:t>
      </w:r>
    </w:p>
    <w:p w:rsidR="319E18F6" w:rsidP="319E18F6" w:rsidRDefault="319E18F6" w14:paraId="037C411F" w14:textId="48C712FD">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 xml:space="preserve">Organ, Michael. </w:t>
      </w:r>
      <w:r w:rsidRPr="319E18F6" w:rsidR="319E18F6">
        <w:rPr>
          <w:rFonts w:ascii="Calibri" w:hAnsi="Calibri" w:eastAsia="Calibri" w:cs="Calibri"/>
          <w:i w:val="1"/>
          <w:iCs w:val="1"/>
          <w:noProof w:val="0"/>
          <w:sz w:val="22"/>
          <w:szCs w:val="22"/>
          <w:lang w:val="en-US"/>
        </w:rPr>
        <w:t>Australian Aboriginal Dreaming Stories: A Chronological Bibliography of Published Works.’</w:t>
      </w:r>
      <w:r w:rsidRPr="319E18F6" w:rsidR="319E18F6">
        <w:rPr>
          <w:rFonts w:ascii="Calibri" w:hAnsi="Calibri" w:eastAsia="Calibri" w:cs="Calibri"/>
          <w:noProof w:val="0"/>
          <w:sz w:val="22"/>
          <w:szCs w:val="22"/>
          <w:lang w:val="en-US"/>
        </w:rPr>
        <w:t xml:space="preserve"> Aboriginal History 18, no. 1/2 (1994).</w:t>
      </w:r>
    </w:p>
    <w:p w:rsidR="319E18F6" w:rsidP="319E18F6" w:rsidRDefault="319E18F6" w14:paraId="21DD22B8" w14:textId="7078DCBB">
      <w:pPr>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 xml:space="preserve">Price-Williams, Douglass, and Rosslyn Gaines. </w:t>
      </w:r>
      <w:r w:rsidRPr="319E18F6" w:rsidR="319E18F6">
        <w:rPr>
          <w:rFonts w:ascii="Calibri" w:hAnsi="Calibri" w:eastAsia="Calibri" w:cs="Calibri"/>
          <w:i w:val="1"/>
          <w:iCs w:val="1"/>
          <w:noProof w:val="0"/>
          <w:sz w:val="22"/>
          <w:szCs w:val="22"/>
          <w:lang w:val="en-US"/>
        </w:rPr>
        <w:t>‘The Dreamtime and Dreams of Northern Australian Aboriginal Artists.’</w:t>
      </w:r>
      <w:r w:rsidRPr="319E18F6" w:rsidR="319E18F6">
        <w:rPr>
          <w:rFonts w:ascii="Calibri" w:hAnsi="Calibri" w:eastAsia="Calibri" w:cs="Calibri"/>
          <w:noProof w:val="0"/>
          <w:sz w:val="22"/>
          <w:szCs w:val="22"/>
          <w:lang w:val="en-US"/>
        </w:rPr>
        <w:t xml:space="preserve"> </w:t>
      </w:r>
      <w:r w:rsidRPr="319E18F6" w:rsidR="319E18F6">
        <w:rPr>
          <w:rFonts w:ascii="Calibri" w:hAnsi="Calibri" w:eastAsia="Calibri" w:cs="Calibri"/>
          <w:i w:val="1"/>
          <w:iCs w:val="1"/>
          <w:noProof w:val="0"/>
          <w:sz w:val="22"/>
          <w:szCs w:val="22"/>
          <w:lang w:val="en-US"/>
        </w:rPr>
        <w:t>Ethos</w:t>
      </w:r>
      <w:r w:rsidRPr="319E18F6" w:rsidR="319E18F6">
        <w:rPr>
          <w:rFonts w:ascii="Calibri" w:hAnsi="Calibri" w:eastAsia="Calibri" w:cs="Calibri"/>
          <w:noProof w:val="0"/>
          <w:sz w:val="22"/>
          <w:szCs w:val="22"/>
          <w:lang w:val="en-US"/>
        </w:rPr>
        <w:t xml:space="preserve"> 22, no. 3 (1994).</w:t>
      </w:r>
    </w:p>
    <w:p w:rsidR="319E18F6" w:rsidP="319E18F6" w:rsidRDefault="319E18F6" w14:paraId="3C756939" w14:textId="68113FE7">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 xml:space="preserve">Clarke A. Philip. </w:t>
      </w:r>
      <w:r w:rsidRPr="319E18F6" w:rsidR="319E18F6">
        <w:rPr>
          <w:rFonts w:ascii="Calibri" w:hAnsi="Calibri" w:eastAsia="Calibri" w:cs="Calibri"/>
          <w:i w:val="1"/>
          <w:iCs w:val="1"/>
          <w:noProof w:val="0"/>
          <w:sz w:val="22"/>
          <w:szCs w:val="22"/>
          <w:lang w:val="en-US"/>
        </w:rPr>
        <w:t xml:space="preserve">'Indigenous Spirit and Ghost Folklore of Settled Australia.’ </w:t>
      </w:r>
      <w:r w:rsidRPr="319E18F6" w:rsidR="319E18F6">
        <w:rPr>
          <w:rFonts w:ascii="Calibri" w:hAnsi="Calibri" w:eastAsia="Calibri" w:cs="Calibri"/>
          <w:noProof w:val="0"/>
          <w:sz w:val="22"/>
          <w:szCs w:val="22"/>
          <w:lang w:val="en-US"/>
        </w:rPr>
        <w:t>Folklore 118, no. 2 (2007).</w:t>
      </w:r>
    </w:p>
    <w:p w:rsidR="319E18F6" w:rsidP="319E18F6" w:rsidRDefault="319E18F6" w14:paraId="237523B0" w14:textId="2DF5BC26">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Porter Wiggins, Kenneth. ’</w:t>
      </w:r>
      <w:r w:rsidRPr="319E18F6" w:rsidR="319E18F6">
        <w:rPr>
          <w:rFonts w:ascii="Calibri" w:hAnsi="Calibri" w:eastAsia="Calibri" w:cs="Calibri"/>
          <w:i w:val="1"/>
          <w:iCs w:val="1"/>
          <w:noProof w:val="0"/>
          <w:sz w:val="22"/>
          <w:szCs w:val="22"/>
          <w:lang w:val="en-US"/>
        </w:rPr>
        <w:t xml:space="preserve">Review of Myths of the Australian Dreamtime,’ </w:t>
      </w:r>
      <w:r w:rsidRPr="319E18F6" w:rsidR="319E18F6">
        <w:rPr>
          <w:rFonts w:ascii="Calibri" w:hAnsi="Calibri" w:eastAsia="Calibri" w:cs="Calibri"/>
          <w:noProof w:val="0"/>
          <w:sz w:val="22"/>
          <w:szCs w:val="22"/>
          <w:lang w:val="en-US"/>
        </w:rPr>
        <w:t>by Alan Marshall., K. Langloh Parker., H. Drake-Brockman., Roland Robinson., and A. P. Elkin. The Journal of American Folklore 69, no. 272. (1956).</w:t>
      </w:r>
    </w:p>
    <w:p w:rsidR="319E18F6" w:rsidP="319E18F6" w:rsidRDefault="319E18F6" w14:paraId="21243B2E" w14:textId="271C8B44">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 xml:space="preserve">Clarke, A. Philip. </w:t>
      </w:r>
      <w:r w:rsidRPr="319E18F6" w:rsidR="319E18F6">
        <w:rPr>
          <w:rFonts w:ascii="Calibri" w:hAnsi="Calibri" w:eastAsia="Calibri" w:cs="Calibri"/>
          <w:i w:val="1"/>
          <w:iCs w:val="1"/>
          <w:noProof w:val="0"/>
          <w:sz w:val="22"/>
          <w:szCs w:val="22"/>
          <w:lang w:val="en-US"/>
        </w:rPr>
        <w:t xml:space="preserve">The Aboriginal Cosmic Landscape of Southern South Australia. </w:t>
      </w:r>
      <w:r w:rsidRPr="319E18F6" w:rsidR="319E18F6">
        <w:rPr>
          <w:rFonts w:ascii="Calibri" w:hAnsi="Calibri" w:eastAsia="Calibri" w:cs="Calibri"/>
          <w:noProof w:val="0"/>
          <w:sz w:val="22"/>
          <w:szCs w:val="22"/>
          <w:lang w:val="en-US"/>
        </w:rPr>
        <w:t>Records of the South Australian Museum. (1997) 299(2).</w:t>
      </w:r>
    </w:p>
    <w:p w:rsidR="319E18F6" w:rsidP="319E18F6" w:rsidRDefault="319E18F6" w14:paraId="0065D765" w14:textId="7D962BF9">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 xml:space="preserve">Kidder, Lance, and Alexander Davis. </w:t>
      </w:r>
      <w:r w:rsidRPr="319E18F6" w:rsidR="319E18F6">
        <w:rPr>
          <w:rFonts w:ascii="Calibri" w:hAnsi="Calibri" w:eastAsia="Calibri" w:cs="Calibri"/>
          <w:i w:val="1"/>
          <w:iCs w:val="1"/>
          <w:noProof w:val="0"/>
          <w:sz w:val="22"/>
          <w:szCs w:val="22"/>
          <w:lang w:val="en-US"/>
        </w:rPr>
        <w:t xml:space="preserve">The Stone canvas: Appreciating the Rich Existence of Australian Aboriginal Culture through Roch Art. </w:t>
      </w:r>
      <w:r w:rsidRPr="319E18F6" w:rsidR="319E18F6">
        <w:rPr>
          <w:rFonts w:ascii="Calibri" w:hAnsi="Calibri" w:eastAsia="Calibri" w:cs="Calibri"/>
          <w:noProof w:val="0"/>
          <w:sz w:val="22"/>
          <w:szCs w:val="22"/>
          <w:lang w:val="en-US"/>
        </w:rPr>
        <w:t xml:space="preserve">Washington State University. (2013). </w:t>
      </w:r>
      <w:hyperlink r:id="R3b4057acfe994132">
        <w:r w:rsidRPr="319E18F6" w:rsidR="319E18F6">
          <w:rPr>
            <w:rStyle w:val="Hyperlink"/>
            <w:rFonts w:ascii="Calibri" w:hAnsi="Calibri" w:eastAsia="Calibri" w:cs="Calibri"/>
            <w:strike w:val="0"/>
            <w:dstrike w:val="0"/>
            <w:noProof w:val="0"/>
            <w:sz w:val="22"/>
            <w:szCs w:val="22"/>
            <w:lang w:val="en-US"/>
          </w:rPr>
          <w:t>https://s3.wp.wsu.edu/uploads/sites/458/2013/05/Lance-Kidder-Research.pdf.</w:t>
        </w:r>
      </w:hyperlink>
      <w:r w:rsidRPr="319E18F6" w:rsidR="319E18F6">
        <w:rPr>
          <w:rFonts w:ascii="Calibri" w:hAnsi="Calibri" w:eastAsia="Calibri" w:cs="Calibri"/>
          <w:noProof w:val="0"/>
          <w:sz w:val="22"/>
          <w:szCs w:val="22"/>
          <w:lang w:val="en-US"/>
        </w:rPr>
        <w:t xml:space="preserve"> [accessed 29</w:t>
      </w:r>
      <w:r w:rsidRPr="319E18F6" w:rsidR="319E18F6">
        <w:rPr>
          <w:rFonts w:ascii="Calibri" w:hAnsi="Calibri" w:eastAsia="Calibri" w:cs="Calibri"/>
          <w:noProof w:val="0"/>
          <w:sz w:val="22"/>
          <w:szCs w:val="22"/>
          <w:vertAlign w:val="superscript"/>
          <w:lang w:val="en-US"/>
        </w:rPr>
        <w:t>th</w:t>
      </w:r>
      <w:r w:rsidRPr="319E18F6" w:rsidR="319E18F6">
        <w:rPr>
          <w:rFonts w:ascii="Calibri" w:hAnsi="Calibri" w:eastAsia="Calibri" w:cs="Calibri"/>
          <w:noProof w:val="0"/>
          <w:sz w:val="22"/>
          <w:szCs w:val="22"/>
          <w:lang w:val="en-US"/>
        </w:rPr>
        <w:t xml:space="preserve"> December 2021].</w:t>
      </w:r>
    </w:p>
    <w:p w:rsidR="319E18F6" w:rsidP="319E18F6" w:rsidRDefault="319E18F6" w14:paraId="02B2B4FA" w14:textId="49F6660B">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Kolig, Erich. ’</w:t>
      </w:r>
      <w:r w:rsidRPr="319E18F6" w:rsidR="319E18F6">
        <w:rPr>
          <w:rFonts w:ascii="Calibri" w:hAnsi="Calibri" w:eastAsia="Calibri" w:cs="Calibri"/>
          <w:i w:val="1"/>
          <w:iCs w:val="1"/>
          <w:noProof w:val="0"/>
          <w:sz w:val="22"/>
          <w:szCs w:val="22"/>
          <w:lang w:val="en-US"/>
        </w:rPr>
        <w:t>Australian Aboriginal Totemic Systems: Structures of Power.’</w:t>
      </w:r>
      <w:r w:rsidRPr="319E18F6" w:rsidR="319E18F6">
        <w:rPr>
          <w:rFonts w:ascii="Calibri" w:hAnsi="Calibri" w:eastAsia="Calibri" w:cs="Calibri"/>
          <w:noProof w:val="0"/>
          <w:sz w:val="22"/>
          <w:szCs w:val="22"/>
          <w:lang w:val="en-US"/>
        </w:rPr>
        <w:t xml:space="preserve"> Oceania 58, no. 3 (1988).</w:t>
      </w:r>
    </w:p>
    <w:p w:rsidR="319E18F6" w:rsidP="319E18F6" w:rsidRDefault="319E18F6" w14:paraId="18D31F10" w14:textId="3247495A">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 xml:space="preserve">Britannica, T. Editors of Encyclopedia. </w:t>
      </w:r>
      <w:r w:rsidRPr="319E18F6" w:rsidR="319E18F6">
        <w:rPr>
          <w:rFonts w:ascii="Calibri" w:hAnsi="Calibri" w:eastAsia="Calibri" w:cs="Calibri"/>
          <w:i w:val="1"/>
          <w:iCs w:val="1"/>
          <w:noProof w:val="0"/>
          <w:sz w:val="22"/>
          <w:szCs w:val="22"/>
          <w:lang w:val="en-US"/>
        </w:rPr>
        <w:t xml:space="preserve">’Torres Strait Islander </w:t>
      </w:r>
      <w:r w:rsidRPr="319E18F6" w:rsidR="319E18F6">
        <w:rPr>
          <w:rFonts w:ascii="Calibri" w:hAnsi="Calibri" w:eastAsia="Calibri" w:cs="Calibri"/>
          <w:i w:val="1"/>
          <w:iCs w:val="1"/>
          <w:noProof w:val="0"/>
          <w:sz w:val="22"/>
          <w:szCs w:val="22"/>
          <w:lang w:val="en-US"/>
        </w:rPr>
        <w:t>people’s</w:t>
      </w:r>
      <w:r w:rsidRPr="319E18F6" w:rsidR="319E18F6">
        <w:rPr>
          <w:rFonts w:ascii="Calibri" w:hAnsi="Calibri" w:eastAsia="Calibri" w:cs="Calibri"/>
          <w:i w:val="1"/>
          <w:iCs w:val="1"/>
          <w:noProof w:val="0"/>
          <w:sz w:val="22"/>
          <w:szCs w:val="22"/>
          <w:lang w:val="en-US"/>
        </w:rPr>
        <w:t xml:space="preserve">. </w:t>
      </w:r>
      <w:r w:rsidRPr="319E18F6" w:rsidR="319E18F6">
        <w:rPr>
          <w:rFonts w:ascii="Calibri" w:hAnsi="Calibri" w:eastAsia="Calibri" w:cs="Calibri"/>
          <w:i w:val="1"/>
          <w:iCs w:val="1"/>
          <w:noProof w:val="0"/>
          <w:sz w:val="22"/>
          <w:szCs w:val="22"/>
          <w:lang w:val="en-US"/>
        </w:rPr>
        <w:t xml:space="preserve">‘ </w:t>
      </w:r>
      <w:r w:rsidRPr="319E18F6" w:rsidR="319E18F6">
        <w:rPr>
          <w:rFonts w:ascii="Calibri" w:hAnsi="Calibri" w:eastAsia="Calibri" w:cs="Calibri"/>
          <w:noProof w:val="0"/>
          <w:sz w:val="22"/>
          <w:szCs w:val="22"/>
          <w:lang w:val="en-US"/>
        </w:rPr>
        <w:t>Encyclopedia</w:t>
      </w:r>
      <w:r w:rsidRPr="319E18F6" w:rsidR="319E18F6">
        <w:rPr>
          <w:rFonts w:ascii="Calibri" w:hAnsi="Calibri" w:eastAsia="Calibri" w:cs="Calibri"/>
          <w:noProof w:val="0"/>
          <w:sz w:val="22"/>
          <w:szCs w:val="22"/>
          <w:lang w:val="en-US"/>
        </w:rPr>
        <w:t xml:space="preserve"> Britannica, August 6, 2021. </w:t>
      </w:r>
      <w:hyperlink r:id="Ra7582676048b463e">
        <w:r w:rsidRPr="319E18F6" w:rsidR="319E18F6">
          <w:rPr>
            <w:rStyle w:val="Hyperlink"/>
            <w:rFonts w:ascii="Calibri" w:hAnsi="Calibri" w:eastAsia="Calibri" w:cs="Calibri"/>
            <w:strike w:val="0"/>
            <w:dstrike w:val="0"/>
            <w:noProof w:val="0"/>
            <w:sz w:val="22"/>
            <w:szCs w:val="22"/>
            <w:lang w:val="en-US"/>
          </w:rPr>
          <w:t>https://www.britannica.com/topic/Torres-Strait-Islander-people</w:t>
        </w:r>
      </w:hyperlink>
      <w:r w:rsidRPr="319E18F6" w:rsidR="319E18F6">
        <w:rPr>
          <w:rFonts w:ascii="Calibri" w:hAnsi="Calibri" w:eastAsia="Calibri" w:cs="Calibri"/>
          <w:noProof w:val="0"/>
          <w:sz w:val="22"/>
          <w:szCs w:val="22"/>
          <w:lang w:val="en-US"/>
        </w:rPr>
        <w:t>. [accessed 29</w:t>
      </w:r>
      <w:r w:rsidRPr="319E18F6" w:rsidR="319E18F6">
        <w:rPr>
          <w:rFonts w:ascii="Calibri" w:hAnsi="Calibri" w:eastAsia="Calibri" w:cs="Calibri"/>
          <w:noProof w:val="0"/>
          <w:sz w:val="22"/>
          <w:szCs w:val="22"/>
          <w:vertAlign w:val="superscript"/>
          <w:lang w:val="en-US"/>
        </w:rPr>
        <w:t>th</w:t>
      </w:r>
      <w:r w:rsidRPr="319E18F6" w:rsidR="319E18F6">
        <w:rPr>
          <w:rFonts w:ascii="Calibri" w:hAnsi="Calibri" w:eastAsia="Calibri" w:cs="Calibri"/>
          <w:noProof w:val="0"/>
          <w:sz w:val="22"/>
          <w:szCs w:val="22"/>
          <w:lang w:val="en-US"/>
        </w:rPr>
        <w:t xml:space="preserve"> December 2021].</w:t>
      </w:r>
    </w:p>
    <w:p w:rsidR="319E18F6" w:rsidP="319E18F6" w:rsidRDefault="319E18F6" w14:paraId="4EC25138" w14:textId="620F1920">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 xml:space="preserve">Guidelines for Interpretation of Aboriginal Heritage (2012). </w:t>
      </w:r>
      <w:r w:rsidRPr="319E18F6" w:rsidR="319E18F6">
        <w:rPr>
          <w:rFonts w:ascii="Calibri" w:hAnsi="Calibri" w:eastAsia="Calibri" w:cs="Calibri"/>
          <w:i w:val="1"/>
          <w:iCs w:val="1"/>
          <w:noProof w:val="0"/>
          <w:sz w:val="22"/>
          <w:szCs w:val="22"/>
          <w:lang w:val="en-US"/>
        </w:rPr>
        <w:t>We‘</w:t>
      </w:r>
      <w:r w:rsidRPr="319E18F6" w:rsidR="319E18F6">
        <w:rPr>
          <w:rFonts w:ascii="Calibri" w:hAnsi="Calibri" w:eastAsia="Calibri" w:cs="Calibri"/>
          <w:i w:val="1"/>
          <w:iCs w:val="1"/>
          <w:noProof w:val="0"/>
          <w:sz w:val="22"/>
          <w:szCs w:val="22"/>
          <w:lang w:val="en-US"/>
        </w:rPr>
        <w:t>re a Dreaming Country</w:t>
      </w:r>
      <w:r w:rsidRPr="319E18F6" w:rsidR="319E18F6">
        <w:rPr>
          <w:rFonts w:ascii="Calibri" w:hAnsi="Calibri" w:eastAsia="Calibri" w:cs="Calibri"/>
          <w:noProof w:val="0"/>
          <w:sz w:val="22"/>
          <w:szCs w:val="22"/>
          <w:lang w:val="en-US"/>
        </w:rPr>
        <w:t xml:space="preserve">. National Trust of Australia. </w:t>
      </w:r>
      <w:hyperlink r:id="Rb1669562b10d40e8">
        <w:r w:rsidRPr="319E18F6" w:rsidR="319E18F6">
          <w:rPr>
            <w:rStyle w:val="Hyperlink"/>
            <w:rFonts w:ascii="Calibri" w:hAnsi="Calibri" w:eastAsia="Calibri" w:cs="Calibri"/>
            <w:strike w:val="0"/>
            <w:dstrike w:val="0"/>
            <w:noProof w:val="0"/>
            <w:sz w:val="22"/>
            <w:szCs w:val="22"/>
            <w:lang w:val="en-US"/>
          </w:rPr>
          <w:t>https://www.nationaltrust.org.au/wp-content/uploads/2015/09/WereaDreamingCountryWEBOct13.pdf</w:t>
        </w:r>
      </w:hyperlink>
      <w:r w:rsidRPr="319E18F6" w:rsidR="319E18F6">
        <w:rPr>
          <w:rFonts w:ascii="Calibri" w:hAnsi="Calibri" w:eastAsia="Calibri" w:cs="Calibri"/>
          <w:noProof w:val="0"/>
          <w:sz w:val="22"/>
          <w:szCs w:val="22"/>
          <w:lang w:val="en-US"/>
        </w:rPr>
        <w:t>. [accessed 29</w:t>
      </w:r>
      <w:r w:rsidRPr="319E18F6" w:rsidR="319E18F6">
        <w:rPr>
          <w:rFonts w:ascii="Calibri" w:hAnsi="Calibri" w:eastAsia="Calibri" w:cs="Calibri"/>
          <w:noProof w:val="0"/>
          <w:sz w:val="22"/>
          <w:szCs w:val="22"/>
          <w:vertAlign w:val="superscript"/>
          <w:lang w:val="en-US"/>
        </w:rPr>
        <w:t>th</w:t>
      </w:r>
      <w:r w:rsidRPr="319E18F6" w:rsidR="319E18F6">
        <w:rPr>
          <w:rFonts w:ascii="Calibri" w:hAnsi="Calibri" w:eastAsia="Calibri" w:cs="Calibri"/>
          <w:noProof w:val="0"/>
          <w:sz w:val="22"/>
          <w:szCs w:val="22"/>
          <w:lang w:val="en-US"/>
        </w:rPr>
        <w:t xml:space="preserve"> December 2021].</w:t>
      </w:r>
    </w:p>
    <w:p w:rsidR="319E18F6" w:rsidP="319E18F6" w:rsidRDefault="319E18F6" w14:paraId="77F40BA7" w14:textId="4E8D83B9">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Riddle R. James, and Todd, K. Shackelton.</w:t>
      </w:r>
      <w:r w:rsidRPr="319E18F6" w:rsidR="319E18F6">
        <w:rPr>
          <w:rFonts w:ascii="Calibri" w:hAnsi="Calibri" w:eastAsia="Calibri" w:cs="Calibri"/>
          <w:i w:val="1"/>
          <w:iCs w:val="1"/>
          <w:noProof w:val="0"/>
          <w:sz w:val="22"/>
          <w:szCs w:val="22"/>
          <w:lang w:val="en-US"/>
        </w:rPr>
        <w:t xml:space="preserve"> The Oxford Handbook of Evolutionary Psychology and Religion.</w:t>
      </w:r>
      <w:r w:rsidRPr="319E18F6" w:rsidR="319E18F6">
        <w:rPr>
          <w:rFonts w:ascii="Calibri" w:hAnsi="Calibri" w:eastAsia="Calibri" w:cs="Calibri"/>
          <w:noProof w:val="0"/>
          <w:sz w:val="22"/>
          <w:szCs w:val="22"/>
          <w:lang w:val="en-US"/>
        </w:rPr>
        <w:t xml:space="preserve"> United Kingdom: Oxford University Press, 2021.</w:t>
      </w:r>
    </w:p>
    <w:p w:rsidR="319E18F6" w:rsidP="319E18F6" w:rsidRDefault="319E18F6" w14:paraId="5DA2B907" w14:textId="0B84DDC6">
      <w:pPr>
        <w:spacing w:line="257" w:lineRule="auto"/>
        <w:jc w:val="both"/>
        <w:rPr>
          <w:rFonts w:ascii="Calibri" w:hAnsi="Calibri" w:eastAsia="Calibri" w:cs="Calibri"/>
          <w:noProof w:val="0"/>
          <w:sz w:val="22"/>
          <w:szCs w:val="22"/>
          <w:lang w:val="en-US"/>
        </w:rPr>
      </w:pPr>
      <w:r w:rsidRPr="319E18F6" w:rsidR="319E18F6">
        <w:rPr>
          <w:rFonts w:ascii="Calibri" w:hAnsi="Calibri" w:eastAsia="Calibri" w:cs="Calibri"/>
          <w:noProof w:val="0"/>
          <w:sz w:val="22"/>
          <w:szCs w:val="22"/>
          <w:lang w:val="en-US"/>
        </w:rPr>
        <w:t xml:space="preserve">Norris, P. Ray, and Duane, W. Hamacher. </w:t>
      </w:r>
      <w:r w:rsidRPr="319E18F6" w:rsidR="319E18F6">
        <w:rPr>
          <w:rFonts w:ascii="Calibri" w:hAnsi="Calibri" w:eastAsia="Calibri" w:cs="Calibri"/>
          <w:i w:val="1"/>
          <w:iCs w:val="1"/>
          <w:noProof w:val="0"/>
          <w:sz w:val="22"/>
          <w:szCs w:val="22"/>
          <w:lang w:val="en-US"/>
        </w:rPr>
        <w:t xml:space="preserve">’The Astronomy of Aboriginal Australia.’ </w:t>
      </w:r>
      <w:r w:rsidRPr="319E18F6" w:rsidR="319E18F6">
        <w:rPr>
          <w:rFonts w:ascii="Calibri" w:hAnsi="Calibri" w:eastAsia="Calibri" w:cs="Calibri"/>
          <w:noProof w:val="0"/>
          <w:sz w:val="22"/>
          <w:szCs w:val="22"/>
          <w:lang w:val="en-US"/>
        </w:rPr>
        <w:t>The Proceedings of the International Astronomical Union, 5, S260 (2009).</w:t>
      </w:r>
    </w:p>
    <w:p w:rsidR="319E18F6" w:rsidP="319E18F6" w:rsidRDefault="319E18F6" w14:paraId="4828BF59" w14:textId="6749C045">
      <w:pPr>
        <w:pStyle w:val="Normal"/>
        <w:spacing w:after="160" w:line="480" w:lineRule="auto"/>
        <w:jc w:val="both"/>
        <w:rPr>
          <w:rFonts w:ascii="Calibri" w:hAnsi="Calibri" w:eastAsia="Calibri" w:cs="Calibri"/>
          <w:b w:val="1"/>
          <w:bCs w:val="1"/>
          <w:i w:val="0"/>
          <w:iCs w:val="0"/>
          <w:caps w:val="0"/>
          <w:smallCaps w:val="0"/>
          <w:noProof w:val="0"/>
          <w:color w:val="373A3C"/>
          <w:sz w:val="22"/>
          <w:szCs w:val="22"/>
          <w:lang w:val="en-US"/>
        </w:rPr>
      </w:pPr>
    </w:p>
    <w:sectPr>
      <w:pgSz w:w="12240" w:h="15840" w:orient="portrait"/>
      <w:pgMar w:top="1440" w:right="1440" w:bottom="1440" w:left="1440" w:header="720" w:footer="720" w:gutter="0"/>
      <w:cols w:space="720"/>
      <w:docGrid w:linePitch="360"/>
      <w:headerReference w:type="default" r:id="Rf4e048af80cb4ccf"/>
      <w:footerReference w:type="default" r:id="Rd7db6243ce5446a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E924881" w:rsidTr="7E924881" w14:paraId="5E8D60DE">
      <w:tc>
        <w:tcPr>
          <w:tcW w:w="3120" w:type="dxa"/>
          <w:tcMar/>
        </w:tcPr>
        <w:p w:rsidR="7E924881" w:rsidP="7E924881" w:rsidRDefault="7E924881" w14:paraId="31DA9FC7" w14:textId="71ED913D">
          <w:pPr>
            <w:pStyle w:val="Header"/>
            <w:bidi w:val="0"/>
            <w:ind w:left="-115"/>
            <w:jc w:val="left"/>
          </w:pPr>
        </w:p>
      </w:tc>
      <w:tc>
        <w:tcPr>
          <w:tcW w:w="3120" w:type="dxa"/>
          <w:tcMar/>
        </w:tcPr>
        <w:p w:rsidR="7E924881" w:rsidP="7E924881" w:rsidRDefault="7E924881" w14:paraId="4C7E04ED" w14:textId="5B3DA1B8">
          <w:pPr>
            <w:pStyle w:val="Header"/>
            <w:bidi w:val="0"/>
            <w:jc w:val="center"/>
          </w:pPr>
        </w:p>
      </w:tc>
      <w:tc>
        <w:tcPr>
          <w:tcW w:w="3120" w:type="dxa"/>
          <w:tcMar/>
        </w:tcPr>
        <w:p w:rsidR="7E924881" w:rsidP="7E924881" w:rsidRDefault="7E924881" w14:paraId="37BB87C2" w14:textId="5FA83157">
          <w:pPr>
            <w:pStyle w:val="Header"/>
            <w:bidi w:val="0"/>
            <w:ind w:right="-115"/>
            <w:jc w:val="right"/>
          </w:pPr>
          <w:r w:rsidR="7E924881">
            <w:rPr/>
            <w:t>1</w:t>
          </w:r>
        </w:p>
      </w:tc>
    </w:tr>
  </w:tbl>
  <w:p w:rsidR="7E924881" w:rsidP="7E924881" w:rsidRDefault="7E924881" w14:paraId="44CF91A7" w14:textId="7531EB91">
    <w:pPr>
      <w:pStyle w:val="Footer"/>
      <w:bidi w:val="0"/>
    </w:pPr>
  </w:p>
</w:ftr>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2550F465" w:rsidRDefault="2550F465" w14:paraId="6075D73B" w14:textId="743842CB">
      <w:pPr>
        <w:spacing w:after="0" w:line="240" w:lineRule="auto"/>
      </w:pPr>
      <w:r>
        <w:separator/>
      </w:r>
    </w:p>
  </w:footnote>
  <w:footnote w:type="continuationSeparator" w:id="0">
    <w:p w:rsidR="2550F465" w:rsidRDefault="2550F465" w14:paraId="2B9065BB" w14:textId="22D28B11">
      <w:pPr>
        <w:spacing w:after="0" w:line="240" w:lineRule="auto"/>
      </w:pPr>
      <w:r>
        <w:continuationSeparator/>
      </w:r>
    </w:p>
  </w:footnote>
  <w:footnote w:id="11909">
    <w:p w:rsidR="7E924881" w:rsidP="000D885C" w:rsidRDefault="7E924881" w14:paraId="35787356" w14:textId="72A5A7F2">
      <w:pPr>
        <w:pStyle w:val="FootnoteText"/>
        <w:bidi w:val="0"/>
        <w:rPr>
          <w:sz w:val="16"/>
          <w:szCs w:val="16"/>
        </w:rPr>
      </w:pPr>
      <w:r w:rsidRPr="000D885C">
        <w:rPr>
          <w:rStyle w:val="FootnoteReference"/>
          <w:sz w:val="16"/>
          <w:szCs w:val="16"/>
        </w:rPr>
        <w:footnoteRef/>
      </w:r>
      <w:r w:rsidRPr="000D885C" w:rsidR="7E924881">
        <w:rPr>
          <w:sz w:val="16"/>
          <w:szCs w:val="16"/>
        </w:rPr>
        <w:t xml:space="preserve"> Nicholas, Campion. ‘</w:t>
      </w:r>
      <w:r w:rsidRPr="319E18F6" w:rsidR="7E924881">
        <w:rPr>
          <w:i w:val="1"/>
          <w:iCs w:val="1"/>
          <w:sz w:val="16"/>
          <w:szCs w:val="16"/>
        </w:rPr>
        <w:t xml:space="preserve">The Importance of Cosmology in Culture: Contexts and Consequences.’ </w:t>
      </w:r>
      <w:r w:rsidRPr="319E18F6" w:rsidR="7E924881">
        <w:rPr>
          <w:i w:val="0"/>
          <w:iCs w:val="0"/>
          <w:sz w:val="16"/>
          <w:szCs w:val="16"/>
        </w:rPr>
        <w:t xml:space="preserve">IntechOpen</w:t>
      </w:r>
      <w:r w:rsidRPr="319E18F6" w:rsidR="7E924881">
        <w:rPr>
          <w:i w:val="0"/>
          <w:iCs w:val="0"/>
          <w:sz w:val="16"/>
          <w:szCs w:val="16"/>
        </w:rPr>
        <w:t xml:space="preserve">.</w:t>
      </w:r>
      <w:r w:rsidRPr="319E18F6" w:rsidR="7E924881">
        <w:rPr>
          <w:i w:val="1"/>
          <w:iCs w:val="1"/>
          <w:sz w:val="16"/>
          <w:szCs w:val="16"/>
        </w:rPr>
        <w:t xml:space="preserve"> </w:t>
      </w:r>
      <w:r w:rsidRPr="319E18F6" w:rsidR="7E924881">
        <w:rPr>
          <w:i w:val="0"/>
          <w:iCs w:val="0"/>
          <w:sz w:val="16"/>
          <w:szCs w:val="16"/>
        </w:rPr>
        <w:t xml:space="preserve">P</w:t>
      </w:r>
      <w:r w:rsidRPr="319E18F6" w:rsidR="7E924881">
        <w:rPr>
          <w:i w:val="0"/>
          <w:iCs w:val="0"/>
          <w:sz w:val="16"/>
          <w:szCs w:val="16"/>
        </w:rPr>
        <w:t>.</w:t>
      </w:r>
      <w:r w:rsidRPr="319E18F6" w:rsidR="7E924881">
        <w:rPr>
          <w:i w:val="1"/>
          <w:iCs w:val="1"/>
          <w:sz w:val="16"/>
          <w:szCs w:val="16"/>
        </w:rPr>
        <w:t xml:space="preserve"> </w:t>
      </w:r>
      <w:r w:rsidRPr="000D885C" w:rsidR="7E924881">
        <w:rPr>
          <w:sz w:val="16"/>
          <w:szCs w:val="16"/>
        </w:rPr>
        <w:t>1.</w:t>
      </w:r>
    </w:p>
  </w:footnote>
  <w:footnote w:id="20619">
    <w:p w:rsidR="7E924881" w:rsidP="636E5FFA" w:rsidRDefault="7E924881" w14:paraId="0E3134C4" w14:textId="69C97E63">
      <w:pPr>
        <w:pStyle w:val="FootnoteText"/>
        <w:bidi w:val="0"/>
        <w:spacing w:after="0" w:line="240" w:lineRule="auto"/>
        <w:rPr>
          <w:rFonts w:ascii="Calibri" w:hAnsi="Calibri" w:eastAsia="Calibri" w:cs="Calibri"/>
          <w:b w:val="0"/>
          <w:bCs w:val="0"/>
          <w:i w:val="0"/>
          <w:iCs w:val="0"/>
          <w:caps w:val="0"/>
          <w:smallCaps w:val="0"/>
          <w:strike w:val="0"/>
          <w:dstrike w:val="0"/>
          <w:noProof w:val="0"/>
          <w:sz w:val="16"/>
          <w:szCs w:val="16"/>
          <w:lang w:val="en-US"/>
        </w:rPr>
      </w:pPr>
      <w:r w:rsidRPr="000D885C">
        <w:rPr>
          <w:rStyle w:val="FootnoteReference"/>
          <w:sz w:val="16"/>
          <w:szCs w:val="16"/>
        </w:rPr>
        <w:footnoteRef/>
      </w:r>
      <w:r w:rsidRPr="000D885C" w:rsidR="7E924881">
        <w:rPr>
          <w:sz w:val="16"/>
          <w:szCs w:val="16"/>
        </w:rPr>
        <w:t xml:space="preserve"> </w:t>
      </w:r>
      <w:r w:rsidRPr="636E5FFA" w:rsidR="7E924881">
        <w:rPr>
          <w:rFonts w:ascii="Calibri" w:hAnsi="Calibri" w:eastAsia="Calibri" w:cs="Calibri"/>
          <w:b w:val="0"/>
          <w:bCs w:val="0"/>
          <w:i w:val="0"/>
          <w:iCs w:val="0"/>
          <w:caps w:val="0"/>
          <w:smallCaps w:val="0"/>
          <w:noProof w:val="0"/>
          <w:color w:val="000000" w:themeColor="text1" w:themeTint="FF" w:themeShade="FF"/>
          <w:sz w:val="16"/>
          <w:szCs w:val="16"/>
          <w:lang w:val="en-US"/>
        </w:rPr>
        <w:t xml:space="preserve">Campion, </w:t>
      </w:r>
      <w:r w:rsidRPr="636E5FFA" w:rsidR="7E924881">
        <w:rPr>
          <w:rFonts w:ascii="Calibri" w:hAnsi="Calibri" w:eastAsia="Calibri" w:cs="Calibri"/>
          <w:b w:val="0"/>
          <w:bCs w:val="0"/>
          <w:i w:val="1"/>
          <w:iCs w:val="1"/>
          <w:caps w:val="0"/>
          <w:smallCaps w:val="0"/>
          <w:noProof w:val="0"/>
          <w:color w:val="000000" w:themeColor="text1" w:themeTint="FF" w:themeShade="FF"/>
          <w:sz w:val="16"/>
          <w:szCs w:val="16"/>
          <w:lang w:val="en-US"/>
        </w:rPr>
        <w:t xml:space="preserve">’The </w:t>
      </w:r>
      <w:r w:rsidRPr="636E5FFA" w:rsidR="7E924881">
        <w:rPr>
          <w:rFonts w:ascii="Calibri" w:hAnsi="Calibri" w:eastAsia="Calibri" w:cs="Calibri"/>
          <w:b w:val="0"/>
          <w:bCs w:val="0"/>
          <w:i w:val="1"/>
          <w:iCs w:val="1"/>
          <w:caps w:val="0"/>
          <w:smallCaps w:val="0"/>
          <w:noProof w:val="0"/>
          <w:color w:val="000000" w:themeColor="text1" w:themeTint="FF" w:themeShade="FF"/>
          <w:sz w:val="16"/>
          <w:szCs w:val="16"/>
          <w:lang w:val="en-US"/>
        </w:rPr>
        <w:t xml:space="preserve">Dreaming,’ </w:t>
      </w:r>
      <w:r w:rsidRPr="636E5FFA" w:rsidR="7E924881">
        <w:rPr>
          <w:rFonts w:ascii="Calibri" w:hAnsi="Calibri" w:eastAsia="Calibri" w:cs="Calibri"/>
          <w:b w:val="0"/>
          <w:bCs w:val="0"/>
          <w:i w:val="0"/>
          <w:iCs w:val="0"/>
          <w:caps w:val="0"/>
          <w:smallCaps w:val="0"/>
          <w:noProof w:val="0"/>
          <w:color w:val="000000" w:themeColor="text1" w:themeTint="FF" w:themeShade="FF"/>
          <w:sz w:val="16"/>
          <w:szCs w:val="16"/>
          <w:lang w:val="en-US"/>
        </w:rPr>
        <w:t xml:space="preserve">p</w:t>
      </w:r>
      <w:r w:rsidRPr="636E5FFA" w:rsidR="7E924881">
        <w:rPr>
          <w:rFonts w:ascii="Calibri" w:hAnsi="Calibri" w:eastAsia="Calibri" w:cs="Calibri"/>
          <w:b w:val="0"/>
          <w:bCs w:val="0"/>
          <w:i w:val="1"/>
          <w:iCs w:val="1"/>
          <w:caps w:val="0"/>
          <w:smallCaps w:val="0"/>
          <w:noProof w:val="0"/>
          <w:color w:val="000000" w:themeColor="text1" w:themeTint="FF" w:themeShade="FF"/>
          <w:sz w:val="16"/>
          <w:szCs w:val="16"/>
          <w:lang w:val="en-US"/>
        </w:rPr>
        <w:t>.</w:t>
      </w:r>
      <w:r w:rsidRPr="636E5FFA" w:rsidR="7E924881">
        <w:rPr>
          <w:rFonts w:ascii="Calibri" w:hAnsi="Calibri" w:eastAsia="Calibri" w:cs="Calibri"/>
          <w:b w:val="0"/>
          <w:bCs w:val="0"/>
          <w:i w:val="0"/>
          <w:iCs w:val="0"/>
          <w:caps w:val="0"/>
          <w:smallCaps w:val="0"/>
          <w:noProof w:val="0"/>
          <w:color w:val="000000" w:themeColor="text1" w:themeTint="FF" w:themeShade="FF"/>
          <w:sz w:val="16"/>
          <w:szCs w:val="16"/>
          <w:lang w:val="en-US"/>
        </w:rPr>
        <w:t xml:space="preserve"> 24.</w:t>
      </w:r>
    </w:p>
  </w:footnote>
  <w:footnote w:id="14174">
    <w:p w:rsidR="7E924881" w:rsidP="319E18F6" w:rsidRDefault="7E924881" w14:paraId="36EEAE97" w14:textId="49CD79E7">
      <w:pPr>
        <w:pStyle w:val="FootnoteText"/>
        <w:bidi w:val="0"/>
        <w:rPr>
          <w:rFonts w:ascii="Calibri" w:hAnsi="Calibri" w:eastAsia="Calibri" w:cs="Calibri"/>
          <w:b w:val="0"/>
          <w:bCs w:val="0"/>
          <w:i w:val="0"/>
          <w:iCs w:val="0"/>
          <w:caps w:val="0"/>
          <w:smallCaps w:val="0"/>
          <w:strike w:val="0"/>
          <w:dstrike w:val="0"/>
          <w:noProof w:val="0"/>
          <w:sz w:val="16"/>
          <w:szCs w:val="16"/>
          <w:lang w:val="en-US"/>
        </w:rPr>
      </w:pPr>
      <w:r w:rsidRPr="000D885C">
        <w:rPr>
          <w:rStyle w:val="FootnoteReference"/>
          <w:sz w:val="16"/>
          <w:szCs w:val="16"/>
        </w:rPr>
        <w:footnoteRef/>
      </w:r>
      <w:r w:rsidRPr="000D885C" w:rsidR="7E924881">
        <w:rPr>
          <w:sz w:val="16"/>
          <w:szCs w:val="16"/>
        </w:rPr>
        <w:t xml:space="preserve"> </w:t>
      </w:r>
      <w:r w:rsidRPr="319E18F6" w:rsidR="7E924881">
        <w:rPr>
          <w:rFonts w:ascii="Calibri" w:hAnsi="Calibri" w:eastAsia="Calibri" w:cs="Calibri"/>
          <w:b w:val="0"/>
          <w:bCs w:val="0"/>
          <w:i w:val="0"/>
          <w:iCs w:val="0"/>
          <w:caps w:val="0"/>
          <w:smallCaps w:val="0"/>
          <w:noProof w:val="0"/>
          <w:color w:val="000000" w:themeColor="text1" w:themeTint="FF" w:themeShade="FF"/>
          <w:sz w:val="16"/>
          <w:szCs w:val="16"/>
          <w:lang w:val="en-US"/>
        </w:rPr>
        <w:t xml:space="preserve">Campion, </w:t>
      </w:r>
      <w:r w:rsidRPr="319E18F6" w:rsidR="7E924881">
        <w:rPr>
          <w:rFonts w:ascii="Calibri" w:hAnsi="Calibri" w:eastAsia="Calibri" w:cs="Calibri"/>
          <w:b w:val="0"/>
          <w:bCs w:val="0"/>
          <w:i w:val="1"/>
          <w:iCs w:val="1"/>
          <w:caps w:val="0"/>
          <w:smallCaps w:val="0"/>
          <w:noProof w:val="0"/>
          <w:color w:val="000000" w:themeColor="text1" w:themeTint="FF" w:themeShade="FF"/>
          <w:sz w:val="16"/>
          <w:szCs w:val="16"/>
          <w:lang w:val="en-US"/>
        </w:rPr>
        <w:t xml:space="preserve">’The </w:t>
      </w:r>
      <w:r w:rsidRPr="319E18F6" w:rsidR="7E924881">
        <w:rPr>
          <w:rFonts w:ascii="Calibri" w:hAnsi="Calibri" w:eastAsia="Calibri" w:cs="Calibri"/>
          <w:b w:val="0"/>
          <w:bCs w:val="0"/>
          <w:i w:val="1"/>
          <w:iCs w:val="1"/>
          <w:caps w:val="0"/>
          <w:smallCaps w:val="0"/>
          <w:noProof w:val="0"/>
          <w:color w:val="000000" w:themeColor="text1" w:themeTint="FF" w:themeShade="FF"/>
          <w:sz w:val="16"/>
          <w:szCs w:val="16"/>
          <w:lang w:val="en-US"/>
        </w:rPr>
        <w:t xml:space="preserve">Dreaming,’ </w:t>
      </w:r>
      <w:r w:rsidRPr="319E18F6" w:rsidR="7E924881">
        <w:rPr>
          <w:rFonts w:ascii="Calibri" w:hAnsi="Calibri" w:eastAsia="Calibri" w:cs="Calibri"/>
          <w:b w:val="0"/>
          <w:bCs w:val="0"/>
          <w:i w:val="0"/>
          <w:iCs w:val="0"/>
          <w:caps w:val="0"/>
          <w:smallCaps w:val="0"/>
          <w:noProof w:val="0"/>
          <w:color w:val="000000" w:themeColor="text1" w:themeTint="FF" w:themeShade="FF"/>
          <w:sz w:val="16"/>
          <w:szCs w:val="16"/>
          <w:lang w:val="en-US"/>
        </w:rPr>
        <w:t xml:space="preserve">p</w:t>
      </w:r>
      <w:r w:rsidRPr="319E18F6" w:rsidR="7E924881">
        <w:rPr>
          <w:rFonts w:ascii="Calibri" w:hAnsi="Calibri" w:eastAsia="Calibri" w:cs="Calibri"/>
          <w:b w:val="0"/>
          <w:bCs w:val="0"/>
          <w:i w:val="1"/>
          <w:iCs w:val="1"/>
          <w:caps w:val="0"/>
          <w:smallCaps w:val="0"/>
          <w:noProof w:val="0"/>
          <w:color w:val="000000" w:themeColor="text1" w:themeTint="FF" w:themeShade="FF"/>
          <w:sz w:val="16"/>
          <w:szCs w:val="16"/>
          <w:lang w:val="en-US"/>
        </w:rPr>
        <w:t>.</w:t>
      </w:r>
      <w:r w:rsidRPr="319E18F6" w:rsidR="7E924881">
        <w:rPr>
          <w:rFonts w:ascii="Calibri" w:hAnsi="Calibri" w:eastAsia="Calibri" w:cs="Calibri"/>
          <w:b w:val="0"/>
          <w:bCs w:val="0"/>
          <w:i w:val="0"/>
          <w:iCs w:val="0"/>
          <w:caps w:val="0"/>
          <w:smallCaps w:val="0"/>
          <w:noProof w:val="0"/>
          <w:color w:val="000000" w:themeColor="text1" w:themeTint="FF" w:themeShade="FF"/>
          <w:sz w:val="16"/>
          <w:szCs w:val="16"/>
          <w:lang w:val="en-US"/>
        </w:rPr>
        <w:t xml:space="preserve"> 24.</w:t>
      </w:r>
    </w:p>
  </w:footnote>
  <w:footnote w:id="10189">
    <w:p w:rsidR="7E924881" w:rsidP="000D885C" w:rsidRDefault="7E924881" w14:paraId="36AA8DD5" w14:textId="4718FDF5">
      <w:pPr>
        <w:pStyle w:val="FootnoteText"/>
        <w:bidi w:val="0"/>
        <w:rPr>
          <w:rFonts w:ascii="Calibri" w:hAnsi="Calibri" w:eastAsia="Calibri" w:cs="Calibri" w:asciiTheme="minorAscii" w:hAnsiTheme="minorAscii" w:eastAsiaTheme="minorAscii" w:cstheme="minorAscii"/>
          <w:b w:val="0"/>
          <w:bCs w:val="0"/>
          <w:i w:val="0"/>
          <w:iCs w:val="0"/>
          <w:caps w:val="0"/>
          <w:smallCaps w:val="0"/>
          <w:noProof w:val="0"/>
          <w:color w:val="555555"/>
          <w:sz w:val="16"/>
          <w:szCs w:val="16"/>
          <w:lang w:val="en-US"/>
        </w:rPr>
      </w:pPr>
      <w:r w:rsidRPr="000D885C">
        <w:rPr>
          <w:rStyle w:val="FootnoteReference"/>
          <w:rFonts w:ascii="Calibri" w:hAnsi="Calibri" w:eastAsia="Calibri" w:cs="Calibri" w:asciiTheme="minorAscii" w:hAnsiTheme="minorAscii" w:eastAsiaTheme="minorAscii" w:cstheme="minorAscii"/>
          <w:sz w:val="16"/>
          <w:szCs w:val="16"/>
        </w:rPr>
        <w:footnoteRef/>
      </w:r>
      <w:r w:rsidRPr="000D885C" w:rsidR="7E924881">
        <w:rPr>
          <w:rFonts w:ascii="Calibri" w:hAnsi="Calibri" w:eastAsia="Calibri" w:cs="Calibri" w:asciiTheme="minorAscii" w:hAnsiTheme="minorAscii" w:eastAsiaTheme="minorAscii" w:cstheme="minorAscii"/>
          <w:sz w:val="16"/>
          <w:szCs w:val="16"/>
        </w:rPr>
        <w:t xml:space="preserve"> Duane W. Hamacher and Ray P. Norris., 2011.</w:t>
      </w:r>
      <w:r w:rsidRPr="000D885C" w:rsidR="7E924881">
        <w:rPr>
          <w:rFonts w:ascii="Calibri" w:hAnsi="Calibri" w:eastAsia="Calibri" w:cs="Calibri" w:asciiTheme="minorAscii" w:hAnsiTheme="minorAscii" w:eastAsiaTheme="minorAscii" w:cstheme="minorAscii"/>
          <w:i w:val="1"/>
          <w:iCs w:val="1"/>
          <w:sz w:val="16"/>
          <w:szCs w:val="16"/>
        </w:rPr>
        <w:t xml:space="preserve"> ‘Bridging the Gap, through Australian Cultural Astronomy.’ </w:t>
      </w:r>
      <w:r w:rsidRPr="000D885C" w:rsidR="7E924881">
        <w:rPr>
          <w:rFonts w:ascii="Calibri" w:hAnsi="Calibri" w:eastAsia="Calibri" w:cs="Calibri" w:asciiTheme="minorAscii" w:hAnsiTheme="minorAscii" w:eastAsiaTheme="minorAscii" w:cstheme="minorAscii"/>
          <w:i w:val="0"/>
          <w:iCs w:val="0"/>
          <w:sz w:val="16"/>
          <w:szCs w:val="16"/>
        </w:rPr>
        <w:t>International Astronomical Union Proceedings of the International Astronomical Union, 7, pp. 282-290.</w:t>
      </w:r>
    </w:p>
  </w:footnote>
  <w:footnote w:id="4018">
    <w:p w:rsidR="7E924881" w:rsidP="319E18F6" w:rsidRDefault="7E924881" w14:paraId="452F7895" w14:textId="05C27AFE">
      <w:pPr>
        <w:pStyle w:val="FootnoteText"/>
        <w:bidi w:val="0"/>
        <w:rPr>
          <w:rFonts w:ascii="Calibri" w:hAnsi="Calibri" w:eastAsia="Calibri" w:cs="Calibri"/>
          <w:b w:val="0"/>
          <w:bCs w:val="0"/>
          <w:i w:val="0"/>
          <w:iCs w:val="0"/>
          <w:caps w:val="0"/>
          <w:smallCaps w:val="0"/>
          <w:strike w:val="0"/>
          <w:dstrike w:val="0"/>
          <w:noProof w:val="0"/>
          <w:sz w:val="16"/>
          <w:szCs w:val="16"/>
          <w:lang w:val="en-US"/>
        </w:rPr>
      </w:pPr>
      <w:r w:rsidRPr="000D885C">
        <w:rPr>
          <w:rStyle w:val="FootnoteReference"/>
          <w:sz w:val="16"/>
          <w:szCs w:val="16"/>
        </w:rPr>
        <w:footnoteRef/>
      </w:r>
      <w:r w:rsidRPr="000D885C" w:rsidR="7E924881">
        <w:rPr>
          <w:sz w:val="16"/>
          <w:szCs w:val="16"/>
        </w:rPr>
        <w:t xml:space="preserve"> </w:t>
      </w:r>
      <w:r w:rsidRPr="319E18F6" w:rsidR="7E924881">
        <w:rPr>
          <w:rFonts w:ascii="Calibri" w:hAnsi="Calibri" w:eastAsia="Calibri" w:cs="Calibri"/>
          <w:b w:val="0"/>
          <w:bCs w:val="0"/>
          <w:i w:val="0"/>
          <w:iCs w:val="0"/>
          <w:caps w:val="0"/>
          <w:smallCaps w:val="0"/>
          <w:noProof w:val="0"/>
          <w:color w:val="000000" w:themeColor="text1" w:themeTint="FF" w:themeShade="FF"/>
          <w:sz w:val="16"/>
          <w:szCs w:val="16"/>
          <w:lang w:val="en-US"/>
        </w:rPr>
        <w:t xml:space="preserve">Campion, </w:t>
      </w:r>
      <w:r w:rsidRPr="319E18F6" w:rsidR="7E924881">
        <w:rPr>
          <w:rFonts w:ascii="Calibri" w:hAnsi="Calibri" w:eastAsia="Calibri" w:cs="Calibri"/>
          <w:b w:val="0"/>
          <w:bCs w:val="0"/>
          <w:i w:val="1"/>
          <w:iCs w:val="1"/>
          <w:caps w:val="0"/>
          <w:smallCaps w:val="0"/>
          <w:noProof w:val="0"/>
          <w:color w:val="000000" w:themeColor="text1" w:themeTint="FF" w:themeShade="FF"/>
          <w:sz w:val="16"/>
          <w:szCs w:val="16"/>
          <w:lang w:val="en-US"/>
        </w:rPr>
        <w:t xml:space="preserve">’The Dreaming,’ </w:t>
      </w:r>
      <w:r w:rsidRPr="319E18F6" w:rsidR="7E924881">
        <w:rPr>
          <w:rFonts w:ascii="Calibri" w:hAnsi="Calibri" w:eastAsia="Calibri" w:cs="Calibri"/>
          <w:b w:val="0"/>
          <w:bCs w:val="0"/>
          <w:i w:val="0"/>
          <w:iCs w:val="0"/>
          <w:caps w:val="0"/>
          <w:smallCaps w:val="0"/>
          <w:noProof w:val="0"/>
          <w:color w:val="000000" w:themeColor="text1" w:themeTint="FF" w:themeShade="FF"/>
          <w:sz w:val="16"/>
          <w:szCs w:val="16"/>
          <w:lang w:val="en-US"/>
        </w:rPr>
        <w:t xml:space="preserve">p</w:t>
      </w:r>
      <w:r w:rsidRPr="319E18F6" w:rsidR="7E924881">
        <w:rPr>
          <w:rFonts w:ascii="Calibri" w:hAnsi="Calibri" w:eastAsia="Calibri" w:cs="Calibri"/>
          <w:b w:val="0"/>
          <w:bCs w:val="0"/>
          <w:i w:val="1"/>
          <w:iCs w:val="1"/>
          <w:caps w:val="0"/>
          <w:smallCaps w:val="0"/>
          <w:noProof w:val="0"/>
          <w:color w:val="000000" w:themeColor="text1" w:themeTint="FF" w:themeShade="FF"/>
          <w:sz w:val="16"/>
          <w:szCs w:val="16"/>
          <w:lang w:val="en-US"/>
        </w:rPr>
        <w:t>.</w:t>
      </w:r>
      <w:r w:rsidRPr="319E18F6" w:rsidR="7E924881">
        <w:rPr>
          <w:rFonts w:ascii="Calibri" w:hAnsi="Calibri" w:eastAsia="Calibri" w:cs="Calibri"/>
          <w:b w:val="0"/>
          <w:bCs w:val="0"/>
          <w:i w:val="0"/>
          <w:iCs w:val="0"/>
          <w:caps w:val="0"/>
          <w:smallCaps w:val="0"/>
          <w:noProof w:val="0"/>
          <w:color w:val="000000" w:themeColor="text1" w:themeTint="FF" w:themeShade="FF"/>
          <w:sz w:val="16"/>
          <w:szCs w:val="16"/>
          <w:lang w:val="en-US"/>
        </w:rPr>
        <w:t xml:space="preserve"> 24.</w:t>
      </w:r>
    </w:p>
  </w:footnote>
  <w:footnote w:id="28812">
    <w:p w:rsidR="7E924881" w:rsidP="000D885C" w:rsidRDefault="7E924881" w14:paraId="0B86C0F9" w14:textId="7968224B">
      <w:pPr>
        <w:pStyle w:val="FootnoteText"/>
        <w:bidi w:val="0"/>
        <w:rPr>
          <w:noProof w:val="0"/>
          <w:sz w:val="16"/>
          <w:szCs w:val="16"/>
          <w:lang w:val="en-US"/>
        </w:rPr>
      </w:pPr>
      <w:r w:rsidRPr="000D885C">
        <w:rPr>
          <w:rStyle w:val="FootnoteReference"/>
          <w:sz w:val="16"/>
          <w:szCs w:val="16"/>
        </w:rPr>
        <w:footnoteRef/>
      </w:r>
      <w:r w:rsidRPr="000D885C" w:rsidR="7E924881">
        <w:rPr>
          <w:sz w:val="16"/>
          <w:szCs w:val="16"/>
        </w:rPr>
        <w:t xml:space="preserve"> Campion,</w:t>
      </w:r>
      <w:r w:rsidRPr="000D885C" w:rsidR="7E924881">
        <w:rPr>
          <w:i w:val="1"/>
          <w:iCs w:val="1"/>
          <w:sz w:val="16"/>
          <w:szCs w:val="16"/>
        </w:rPr>
        <w:t xml:space="preserve"> ’The </w:t>
      </w:r>
      <w:r w:rsidRPr="000D885C" w:rsidR="7E924881">
        <w:rPr>
          <w:i w:val="1"/>
          <w:iCs w:val="1"/>
          <w:sz w:val="16"/>
          <w:szCs w:val="16"/>
        </w:rPr>
        <w:t>Dreaming, ‘</w:t>
      </w:r>
      <w:r w:rsidRPr="000D885C" w:rsidR="7E924881">
        <w:rPr>
          <w:sz w:val="16"/>
          <w:szCs w:val="16"/>
        </w:rPr>
        <w:t xml:space="preserve"> p.24.</w:t>
      </w:r>
    </w:p>
  </w:footnote>
  <w:footnote w:id="20110">
    <w:p w:rsidR="7E924881" w:rsidP="636E5FFA" w:rsidRDefault="7E924881" w14:paraId="4ED6DF6A" w14:textId="0DD71415">
      <w:pPr>
        <w:pStyle w:val="FootnoteText"/>
        <w:bidi w:val="0"/>
        <w:rPr>
          <w:i w:val="1"/>
          <w:iCs w:val="1"/>
          <w:noProof w:val="0"/>
          <w:sz w:val="16"/>
          <w:szCs w:val="16"/>
          <w:lang w:val="en-US"/>
        </w:rPr>
      </w:pPr>
      <w:r w:rsidRPr="000D885C">
        <w:rPr>
          <w:rStyle w:val="FootnoteReference"/>
          <w:sz w:val="16"/>
          <w:szCs w:val="16"/>
        </w:rPr>
        <w:footnoteRef/>
      </w:r>
      <w:r w:rsidRPr="000D885C" w:rsidR="7E924881">
        <w:rPr>
          <w:sz w:val="16"/>
          <w:szCs w:val="16"/>
        </w:rPr>
        <w:t xml:space="preserve"> Campion, ’</w:t>
      </w:r>
      <w:r w:rsidRPr="636E5FFA" w:rsidR="7E924881">
        <w:rPr>
          <w:i w:val="1"/>
          <w:iCs w:val="1"/>
          <w:sz w:val="16"/>
          <w:szCs w:val="16"/>
        </w:rPr>
        <w:t xml:space="preserve">The Dreaming,’ </w:t>
      </w:r>
      <w:r w:rsidRPr="636E5FFA" w:rsidR="7E924881">
        <w:rPr>
          <w:i w:val="0"/>
          <w:iCs w:val="0"/>
          <w:sz w:val="16"/>
          <w:szCs w:val="16"/>
        </w:rPr>
        <w:t xml:space="preserve">p. 24.</w:t>
      </w:r>
    </w:p>
  </w:footnote>
  <w:footnote w:id="14733">
    <w:p w:rsidR="7E924881" w:rsidP="000D885C" w:rsidRDefault="7E924881" w14:paraId="060D7A5C" w14:textId="79AC88A0">
      <w:pPr>
        <w:pStyle w:val="FootnoteText"/>
        <w:bidi w:val="0"/>
        <w:rPr>
          <w:noProof w:val="0"/>
          <w:sz w:val="16"/>
          <w:szCs w:val="16"/>
          <w:lang w:val="en-US"/>
        </w:rPr>
      </w:pPr>
      <w:r w:rsidRPr="000D885C">
        <w:rPr>
          <w:rStyle w:val="FootnoteReference"/>
          <w:sz w:val="16"/>
          <w:szCs w:val="16"/>
        </w:rPr>
        <w:footnoteRef/>
      </w:r>
      <w:r w:rsidRPr="000D885C" w:rsidR="7E924881">
        <w:rPr>
          <w:sz w:val="16"/>
          <w:szCs w:val="16"/>
        </w:rPr>
        <w:t xml:space="preserve"> Campion, </w:t>
      </w:r>
      <w:r w:rsidRPr="636E5FFA" w:rsidR="7E924881">
        <w:rPr>
          <w:i w:val="1"/>
          <w:iCs w:val="1"/>
          <w:sz w:val="16"/>
          <w:szCs w:val="16"/>
        </w:rPr>
        <w:t xml:space="preserve">’The Dreaming,’ </w:t>
      </w:r>
      <w:r w:rsidRPr="636E5FFA" w:rsidR="7E924881">
        <w:rPr>
          <w:i w:val="0"/>
          <w:iCs w:val="0"/>
          <w:sz w:val="16"/>
          <w:szCs w:val="16"/>
        </w:rPr>
        <w:t xml:space="preserve">p</w:t>
      </w:r>
      <w:r w:rsidRPr="636E5FFA" w:rsidR="7E924881">
        <w:rPr>
          <w:i w:val="1"/>
          <w:iCs w:val="1"/>
          <w:sz w:val="16"/>
          <w:szCs w:val="16"/>
        </w:rPr>
        <w:t xml:space="preserve">.</w:t>
      </w:r>
      <w:r w:rsidRPr="000D885C" w:rsidR="7E924881">
        <w:rPr>
          <w:sz w:val="16"/>
          <w:szCs w:val="16"/>
        </w:rPr>
        <w:t xml:space="preserve"> 24.</w:t>
      </w:r>
    </w:p>
  </w:footnote>
  <w:footnote w:id="32401">
    <w:p w:rsidR="7E924881" w:rsidP="000D885C" w:rsidRDefault="7E924881" w14:paraId="3F4367AE" w14:textId="2B7AEAE3">
      <w:pPr>
        <w:pStyle w:val="FootnoteText"/>
        <w:bidi w:val="0"/>
        <w:rPr>
          <w:sz w:val="16"/>
          <w:szCs w:val="16"/>
        </w:rPr>
      </w:pPr>
      <w:r w:rsidRPr="000D885C">
        <w:rPr>
          <w:rStyle w:val="FootnoteReference"/>
          <w:sz w:val="16"/>
          <w:szCs w:val="16"/>
        </w:rPr>
        <w:footnoteRef/>
      </w:r>
      <w:r w:rsidRPr="000D885C" w:rsidR="7E924881">
        <w:rPr>
          <w:sz w:val="16"/>
          <w:szCs w:val="16"/>
        </w:rPr>
        <w:t xml:space="preserve"> Terry, </w:t>
      </w:r>
      <w:r w:rsidRPr="000D885C" w:rsidR="000D885C">
        <w:rPr>
          <w:sz w:val="16"/>
          <w:szCs w:val="16"/>
        </w:rPr>
        <w:t>Eagleton.</w:t>
      </w:r>
      <w:r w:rsidRPr="000D885C" w:rsidR="000D885C">
        <w:rPr>
          <w:i w:val="1"/>
          <w:iCs w:val="1"/>
          <w:sz w:val="16"/>
          <w:szCs w:val="16"/>
        </w:rPr>
        <w:t xml:space="preserve"> Culture. United Kingdom</w:t>
      </w:r>
      <w:r w:rsidRPr="000D885C" w:rsidR="000D885C">
        <w:rPr>
          <w:sz w:val="16"/>
          <w:szCs w:val="16"/>
        </w:rPr>
        <w:t>: Yale University Press, 2016. P. 2.</w:t>
      </w:r>
    </w:p>
  </w:footnote>
  <w:footnote w:id="14">
    <w:p w:rsidR="000D885C" w:rsidP="000D885C" w:rsidRDefault="000D885C" w14:paraId="5EE46B1E" w14:textId="69C7A7F5">
      <w:pPr>
        <w:pStyle w:val="FootnoteText"/>
        <w:bidi w:val="0"/>
        <w:rPr>
          <w:noProof w:val="0"/>
          <w:sz w:val="16"/>
          <w:szCs w:val="16"/>
          <w:lang w:val="en-US"/>
        </w:rPr>
      </w:pPr>
      <w:r w:rsidRPr="000D885C">
        <w:rPr>
          <w:rStyle w:val="FootnoteReference"/>
          <w:sz w:val="16"/>
          <w:szCs w:val="16"/>
        </w:rPr>
        <w:footnoteRef/>
      </w:r>
      <w:r w:rsidRPr="000D885C" w:rsidR="000D885C">
        <w:rPr>
          <w:sz w:val="16"/>
          <w:szCs w:val="16"/>
        </w:rPr>
        <w:t xml:space="preserve"> </w:t>
      </w:r>
      <w:r w:rsidRPr="000D885C" w:rsidR="000D885C">
        <w:rPr>
          <w:sz w:val="16"/>
          <w:szCs w:val="16"/>
        </w:rPr>
        <w:t>Nicholas, Campion. ‘</w:t>
      </w:r>
      <w:r w:rsidRPr="319E18F6" w:rsidR="000D885C">
        <w:rPr>
          <w:i w:val="1"/>
          <w:iCs w:val="1"/>
          <w:sz w:val="16"/>
          <w:szCs w:val="16"/>
        </w:rPr>
        <w:t>Cosmology and Religion: Measurement and Meaning.’</w:t>
      </w:r>
      <w:r w:rsidRPr="319E18F6" w:rsidR="000D885C">
        <w:rPr>
          <w:i w:val="0"/>
          <w:iCs w:val="0"/>
          <w:sz w:val="16"/>
          <w:szCs w:val="16"/>
        </w:rPr>
        <w:t xml:space="preserve"> In Astrology and Cosmology in the World’s Religion’s, 1-10. NYU Press, 2012. PP. 1-10.</w:t>
      </w:r>
    </w:p>
  </w:footnote>
  <w:footnote w:id="27406">
    <w:p w:rsidR="000D885C" w:rsidP="636E5FFA" w:rsidRDefault="000D885C" w14:paraId="5C32F3C1" w14:textId="3487452F">
      <w:pPr>
        <w:pStyle w:val="FootnoteText"/>
        <w:bidi w:val="0"/>
        <w:rPr>
          <w:rFonts w:ascii="Calibri" w:hAnsi="Calibri" w:eastAsia="Calibri" w:cs="Calibri" w:asciiTheme="minorAscii" w:hAnsiTheme="minorAscii" w:eastAsiaTheme="minorAscii" w:cstheme="minorAscii"/>
          <w:b w:val="0"/>
          <w:bCs w:val="0"/>
          <w:i w:val="0"/>
          <w:iCs w:val="0"/>
          <w:caps w:val="0"/>
          <w:smallCaps w:val="0"/>
          <w:noProof w:val="0"/>
          <w:color w:val="1A1A1A"/>
          <w:sz w:val="16"/>
          <w:szCs w:val="16"/>
          <w:lang w:val="en-US"/>
        </w:rPr>
      </w:pPr>
      <w:r w:rsidRPr="636E5FFA">
        <w:rPr>
          <w:rStyle w:val="FootnoteReference"/>
          <w:rFonts w:ascii="Calibri" w:hAnsi="Calibri" w:eastAsia="Calibri" w:cs="Calibri" w:asciiTheme="minorAscii" w:hAnsiTheme="minorAscii" w:eastAsiaTheme="minorAscii" w:cstheme="minorAscii"/>
          <w:sz w:val="16"/>
          <w:szCs w:val="16"/>
        </w:rPr>
        <w:footnoteRef/>
      </w:r>
      <w:r w:rsidRPr="636E5FFA" w:rsidR="000D885C">
        <w:rPr>
          <w:rFonts w:ascii="Calibri" w:hAnsi="Calibri" w:eastAsia="Calibri" w:cs="Calibri" w:asciiTheme="minorAscii" w:hAnsiTheme="minorAscii" w:eastAsiaTheme="minorAscii" w:cstheme="minorAscii"/>
          <w:sz w:val="16"/>
          <w:szCs w:val="16"/>
        </w:rPr>
        <w:t xml:space="preserve"> </w:t>
      </w:r>
      <w:r w:rsidRPr="636E5FFA" w:rsidR="636E5FFA">
        <w:rPr>
          <w:rFonts w:ascii="Calibri" w:hAnsi="Calibri" w:eastAsia="Calibri" w:cs="Calibri" w:asciiTheme="minorAscii" w:hAnsiTheme="minorAscii" w:eastAsiaTheme="minorAscii" w:cstheme="minorAscii"/>
          <w:b w:val="0"/>
          <w:bCs w:val="0"/>
          <w:i w:val="0"/>
          <w:iCs w:val="0"/>
          <w:caps w:val="0"/>
          <w:smallCaps w:val="0"/>
          <w:noProof w:val="0"/>
          <w:color w:val="1A1A1A"/>
          <w:sz w:val="16"/>
          <w:szCs w:val="16"/>
          <w:lang w:val="en-US"/>
        </w:rPr>
        <w:t xml:space="preserve">Britannica, T. Editors of Encyclopedia. </w:t>
      </w:r>
      <w:r w:rsidRPr="636E5FFA" w:rsidR="636E5FFA">
        <w:rPr>
          <w:rFonts w:ascii="Calibri" w:hAnsi="Calibri" w:eastAsia="Calibri" w:cs="Calibri" w:asciiTheme="minorAscii" w:hAnsiTheme="minorAscii" w:eastAsiaTheme="minorAscii" w:cstheme="minorAscii"/>
          <w:b w:val="0"/>
          <w:bCs w:val="0"/>
          <w:i w:val="1"/>
          <w:iCs w:val="1"/>
          <w:caps w:val="0"/>
          <w:smallCaps w:val="0"/>
          <w:noProof w:val="0"/>
          <w:color w:val="1A1A1A"/>
          <w:sz w:val="16"/>
          <w:szCs w:val="16"/>
          <w:lang w:val="en-US"/>
        </w:rPr>
        <w:t>The Dreaming</w:t>
      </w:r>
      <w:r w:rsidRPr="636E5FFA" w:rsidR="636E5FFA">
        <w:rPr>
          <w:rFonts w:ascii="Calibri" w:hAnsi="Calibri" w:eastAsia="Calibri" w:cs="Calibri" w:asciiTheme="minorAscii" w:hAnsiTheme="minorAscii" w:eastAsiaTheme="minorAscii" w:cstheme="minorAscii"/>
          <w:b w:val="0"/>
          <w:bCs w:val="0"/>
          <w:i w:val="0"/>
          <w:iCs w:val="0"/>
          <w:caps w:val="0"/>
          <w:smallCaps w:val="0"/>
          <w:noProof w:val="0"/>
          <w:color w:val="1A1A1A"/>
          <w:sz w:val="16"/>
          <w:szCs w:val="16"/>
          <w:lang w:val="en-US"/>
        </w:rPr>
        <w:t xml:space="preserve">. </w:t>
      </w:r>
      <w:r w:rsidRPr="636E5FFA" w:rsidR="636E5FFA">
        <w:rPr>
          <w:rFonts w:ascii="Calibri" w:hAnsi="Calibri" w:eastAsia="Calibri" w:cs="Calibri" w:asciiTheme="minorAscii" w:hAnsiTheme="minorAscii" w:eastAsiaTheme="minorAscii" w:cstheme="minorAscii"/>
          <w:b w:val="0"/>
          <w:bCs w:val="0"/>
          <w:i w:val="1"/>
          <w:iCs w:val="1"/>
          <w:caps w:val="0"/>
          <w:smallCaps w:val="0"/>
          <w:noProof w:val="0"/>
          <w:color w:val="1A1A1A"/>
          <w:sz w:val="16"/>
          <w:szCs w:val="16"/>
          <w:lang w:val="en-US"/>
        </w:rPr>
        <w:t>Encyclopedia Britannica</w:t>
      </w:r>
      <w:r w:rsidRPr="636E5FFA" w:rsidR="636E5FFA">
        <w:rPr>
          <w:rFonts w:ascii="Calibri" w:hAnsi="Calibri" w:eastAsia="Calibri" w:cs="Calibri" w:asciiTheme="minorAscii" w:hAnsiTheme="minorAscii" w:eastAsiaTheme="minorAscii" w:cstheme="minorAscii"/>
          <w:b w:val="0"/>
          <w:bCs w:val="0"/>
          <w:i w:val="0"/>
          <w:iCs w:val="0"/>
          <w:caps w:val="0"/>
          <w:smallCaps w:val="0"/>
          <w:noProof w:val="0"/>
          <w:color w:val="1A1A1A"/>
          <w:sz w:val="16"/>
          <w:szCs w:val="16"/>
          <w:lang w:val="en-US"/>
        </w:rPr>
        <w:t xml:space="preserve">, November 24, 2020. </w:t>
      </w:r>
      <w:hyperlink r:id="Rdd95edde51f94e45">
        <w:r w:rsidRPr="636E5FFA" w:rsidR="636E5FFA">
          <w:rPr>
            <w:rStyle w:val="Hyperlink"/>
            <w:rFonts w:ascii="Calibri" w:hAnsi="Calibri" w:eastAsia="Calibri" w:cs="Calibri" w:asciiTheme="minorAscii" w:hAnsiTheme="minorAscii" w:eastAsiaTheme="minorAscii" w:cstheme="minorAscii"/>
            <w:b w:val="0"/>
            <w:bCs w:val="0"/>
            <w:i w:val="0"/>
            <w:iCs w:val="0"/>
            <w:caps w:val="0"/>
            <w:smallCaps w:val="0"/>
            <w:noProof w:val="0"/>
            <w:sz w:val="16"/>
            <w:szCs w:val="16"/>
            <w:lang w:val="en-US"/>
          </w:rPr>
          <w:t>https://www.britannica.com/topic/the-Dreaming-Australian-Aboriginal-mythology</w:t>
        </w:r>
      </w:hyperlink>
      <w:r w:rsidRPr="636E5FFA" w:rsidR="636E5FFA">
        <w:rPr>
          <w:rFonts w:ascii="Calibri" w:hAnsi="Calibri" w:eastAsia="Calibri" w:cs="Calibri" w:asciiTheme="minorAscii" w:hAnsiTheme="minorAscii" w:eastAsiaTheme="minorAscii" w:cstheme="minorAscii"/>
          <w:b w:val="0"/>
          <w:bCs w:val="0"/>
          <w:i w:val="0"/>
          <w:iCs w:val="0"/>
          <w:caps w:val="0"/>
          <w:smallCaps w:val="0"/>
          <w:noProof w:val="0"/>
          <w:color w:val="1A1A1A"/>
          <w:sz w:val="16"/>
          <w:szCs w:val="16"/>
          <w:lang w:val="en-US"/>
        </w:rPr>
        <w:t>. [accessed 24</w:t>
      </w:r>
      <w:r w:rsidRPr="636E5FFA" w:rsidR="636E5FFA">
        <w:rPr>
          <w:rFonts w:ascii="Calibri" w:hAnsi="Calibri" w:eastAsia="Calibri" w:cs="Calibri" w:asciiTheme="minorAscii" w:hAnsiTheme="minorAscii" w:eastAsiaTheme="minorAscii" w:cstheme="minorAscii"/>
          <w:b w:val="0"/>
          <w:bCs w:val="0"/>
          <w:i w:val="0"/>
          <w:iCs w:val="0"/>
          <w:caps w:val="0"/>
          <w:smallCaps w:val="0"/>
          <w:noProof w:val="0"/>
          <w:color w:val="1A1A1A"/>
          <w:sz w:val="16"/>
          <w:szCs w:val="16"/>
          <w:vertAlign w:val="superscript"/>
          <w:lang w:val="en-US"/>
        </w:rPr>
        <w:t>th</w:t>
      </w:r>
      <w:r w:rsidRPr="636E5FFA" w:rsidR="636E5FFA">
        <w:rPr>
          <w:rFonts w:ascii="Calibri" w:hAnsi="Calibri" w:eastAsia="Calibri" w:cs="Calibri" w:asciiTheme="minorAscii" w:hAnsiTheme="minorAscii" w:eastAsiaTheme="minorAscii" w:cstheme="minorAscii"/>
          <w:b w:val="0"/>
          <w:bCs w:val="0"/>
          <w:i w:val="0"/>
          <w:iCs w:val="0"/>
          <w:caps w:val="0"/>
          <w:smallCaps w:val="0"/>
          <w:noProof w:val="0"/>
          <w:color w:val="1A1A1A"/>
          <w:sz w:val="16"/>
          <w:szCs w:val="16"/>
          <w:lang w:val="en-US"/>
        </w:rPr>
        <w:t xml:space="preserve"> December 2021].</w:t>
      </w:r>
    </w:p>
  </w:footnote>
  <w:footnote w:id="26779">
    <w:p w:rsidR="636E5FFA" w:rsidP="636E5FFA" w:rsidRDefault="636E5FFA" w14:paraId="0469CEDA" w14:textId="72B6ABBB">
      <w:pPr>
        <w:pStyle w:val="FootnoteText"/>
        <w:bidi w:val="0"/>
        <w:rPr>
          <w:i w:val="0"/>
          <w:iCs w:val="0"/>
          <w:sz w:val="16"/>
          <w:szCs w:val="16"/>
        </w:rPr>
      </w:pPr>
      <w:r w:rsidRPr="636E5FFA">
        <w:rPr>
          <w:rStyle w:val="FootnoteReference"/>
          <w:sz w:val="16"/>
          <w:szCs w:val="16"/>
        </w:rPr>
        <w:footnoteRef/>
      </w:r>
      <w:r w:rsidRPr="636E5FFA" w:rsidR="636E5FFA">
        <w:rPr>
          <w:sz w:val="16"/>
          <w:szCs w:val="16"/>
        </w:rPr>
        <w:t xml:space="preserve"> Duane, W. Hamacher., Krystal, De. Napoli., and Bon Mott. </w:t>
      </w:r>
      <w:r w:rsidRPr="636E5FFA" w:rsidR="636E5FFA">
        <w:rPr>
          <w:i w:val="1"/>
          <w:iCs w:val="1"/>
          <w:sz w:val="16"/>
          <w:szCs w:val="16"/>
        </w:rPr>
        <w:t xml:space="preserve">Whitening the Sky: light pollution as a form of cultural genocide. </w:t>
      </w:r>
      <w:r w:rsidRPr="636E5FFA" w:rsidR="636E5FFA">
        <w:rPr>
          <w:i w:val="0"/>
          <w:iCs w:val="0"/>
          <w:sz w:val="16"/>
          <w:szCs w:val="16"/>
        </w:rPr>
        <w:t>Pre-print, Journal of Dark Sky Studies, Vol. 1, in Press, University of Melbourn, Australia. (2020). P. 1.</w:t>
      </w:r>
    </w:p>
  </w:footnote>
  <w:footnote w:id="30392">
    <w:p w:rsidR="636E5FFA" w:rsidP="636E5FFA" w:rsidRDefault="636E5FFA" w14:paraId="12946C22" w14:textId="12DA6361">
      <w:pPr>
        <w:pStyle w:val="FootnoteText"/>
        <w:rPr>
          <w:sz w:val="16"/>
          <w:szCs w:val="16"/>
        </w:rPr>
      </w:pPr>
      <w:r w:rsidRPr="636E5FFA">
        <w:rPr>
          <w:rStyle w:val="FootnoteReference"/>
          <w:sz w:val="16"/>
          <w:szCs w:val="16"/>
        </w:rPr>
        <w:footnoteRef/>
      </w:r>
      <w:r w:rsidRPr="636E5FFA" w:rsidR="636E5FFA">
        <w:rPr>
          <w:sz w:val="16"/>
          <w:szCs w:val="16"/>
        </w:rPr>
        <w:t xml:space="preserve"> Carl, Sagan. </w:t>
      </w:r>
      <w:r w:rsidRPr="636E5FFA" w:rsidR="636E5FFA">
        <w:rPr>
          <w:i w:val="1"/>
          <w:iCs w:val="1"/>
          <w:sz w:val="16"/>
          <w:szCs w:val="16"/>
        </w:rPr>
        <w:t>Pale blue dot</w:t>
      </w:r>
      <w:r w:rsidRPr="636E5FFA" w:rsidR="636E5FFA">
        <w:rPr>
          <w:sz w:val="16"/>
          <w:szCs w:val="16"/>
        </w:rPr>
        <w:t>. New York: Random House, 1994. P. 6.</w:t>
      </w:r>
    </w:p>
  </w:footnote>
  <w:footnote w:id="24163">
    <w:p w:rsidR="636E5FFA" w:rsidP="636E5FFA" w:rsidRDefault="636E5FFA" w14:paraId="05607B37" w14:textId="4E345AFC">
      <w:pPr>
        <w:pStyle w:val="FootnoteText"/>
        <w:rPr>
          <w:sz w:val="16"/>
          <w:szCs w:val="16"/>
        </w:rPr>
      </w:pPr>
      <w:r w:rsidRPr="636E5FFA">
        <w:rPr>
          <w:rStyle w:val="FootnoteReference"/>
          <w:sz w:val="16"/>
          <w:szCs w:val="16"/>
        </w:rPr>
        <w:footnoteRef/>
      </w:r>
      <w:r w:rsidRPr="636E5FFA" w:rsidR="636E5FFA">
        <w:rPr>
          <w:sz w:val="16"/>
          <w:szCs w:val="16"/>
        </w:rPr>
        <w:t xml:space="preserve"> Sagan,</w:t>
      </w:r>
      <w:r w:rsidRPr="636E5FFA" w:rsidR="636E5FFA">
        <w:rPr>
          <w:i w:val="1"/>
          <w:iCs w:val="1"/>
          <w:sz w:val="16"/>
          <w:szCs w:val="16"/>
        </w:rPr>
        <w:t xml:space="preserve"> ’Cosmos,’ </w:t>
      </w:r>
      <w:r w:rsidRPr="636E5FFA" w:rsidR="636E5FFA">
        <w:rPr>
          <w:sz w:val="16"/>
          <w:szCs w:val="16"/>
        </w:rPr>
        <w:t>p. 5.</w:t>
      </w:r>
    </w:p>
  </w:footnote>
  <w:footnote w:id="9098">
    <w:p w:rsidR="636E5FFA" w:rsidP="636E5FFA" w:rsidRDefault="636E5FFA" w14:paraId="5A2B6FD4" w14:textId="2AB9B13B">
      <w:pPr>
        <w:pStyle w:val="FootnoteText"/>
        <w:rPr>
          <w:sz w:val="16"/>
          <w:szCs w:val="16"/>
        </w:rPr>
      </w:pPr>
      <w:r w:rsidRPr="636E5FFA">
        <w:rPr>
          <w:rStyle w:val="FootnoteReference"/>
          <w:sz w:val="16"/>
          <w:szCs w:val="16"/>
        </w:rPr>
        <w:footnoteRef/>
      </w:r>
      <w:r w:rsidRPr="636E5FFA" w:rsidR="636E5FFA">
        <w:rPr>
          <w:sz w:val="16"/>
          <w:szCs w:val="16"/>
        </w:rPr>
        <w:t xml:space="preserve"> Carl, Sagan.</w:t>
      </w:r>
      <w:r w:rsidRPr="636E5FFA" w:rsidR="636E5FFA">
        <w:rPr>
          <w:i w:val="1"/>
          <w:iCs w:val="1"/>
          <w:sz w:val="16"/>
          <w:szCs w:val="16"/>
        </w:rPr>
        <w:t xml:space="preserve"> Cosmos</w:t>
      </w:r>
      <w:r w:rsidRPr="636E5FFA" w:rsidR="636E5FFA">
        <w:rPr>
          <w:sz w:val="16"/>
          <w:szCs w:val="16"/>
        </w:rPr>
        <w:t>. United Kingdom: Abacus, 1983. P. 6.</w:t>
      </w:r>
    </w:p>
  </w:footnote>
  <w:footnote w:id="15448">
    <w:p w:rsidR="636E5FFA" w:rsidP="636E5FFA" w:rsidRDefault="636E5FFA" w14:paraId="11267B1C" w14:textId="630D4ED9">
      <w:pPr>
        <w:pStyle w:val="Normal"/>
        <w:bidi w:val="0"/>
        <w:rPr>
          <w:rFonts w:ascii="Roboto" w:hAnsi="Roboto" w:eastAsia="Roboto" w:cs="Roboto"/>
          <w:b w:val="0"/>
          <w:bCs w:val="0"/>
          <w:i w:val="0"/>
          <w:iCs w:val="0"/>
          <w:caps w:val="0"/>
          <w:smallCaps w:val="0"/>
          <w:noProof w:val="0"/>
          <w:color w:val="333333"/>
          <w:sz w:val="19"/>
          <w:szCs w:val="19"/>
          <w:lang w:val="en-US"/>
        </w:rPr>
      </w:pPr>
      <w:r w:rsidRPr="636E5FFA">
        <w:rPr>
          <w:rStyle w:val="FootnoteReference"/>
          <w:sz w:val="16"/>
          <w:szCs w:val="16"/>
        </w:rPr>
        <w:footnoteRef/>
      </w:r>
      <w:r w:rsidRPr="636E5FFA" w:rsidR="636E5FFA">
        <w:rPr>
          <w:sz w:val="16"/>
          <w:szCs w:val="16"/>
        </w:rPr>
        <w:t xml:space="preserve"> Duane, W. Hamacher., and Javier, </w:t>
      </w:r>
      <w:proofErr w:type="spellStart"/>
      <w:r w:rsidRPr="636E5FFA" w:rsidR="636E5FFA">
        <w:rPr>
          <w:sz w:val="16"/>
          <w:szCs w:val="16"/>
        </w:rPr>
        <w:t>Majuto</w:t>
      </w:r>
      <w:proofErr w:type="spellEnd"/>
      <w:r w:rsidRPr="636E5FFA" w:rsidR="636E5FFA">
        <w:rPr>
          <w:sz w:val="16"/>
          <w:szCs w:val="16"/>
        </w:rPr>
        <w:t>. ‘</w:t>
      </w:r>
      <w:r w:rsidRPr="636E5FFA" w:rsidR="636E5FFA">
        <w:rPr>
          <w:i w:val="1"/>
          <w:iCs w:val="1"/>
          <w:sz w:val="16"/>
          <w:szCs w:val="16"/>
        </w:rPr>
        <w:t xml:space="preserve">A Cultural Comparison of Dark </w:t>
      </w:r>
      <w:r w:rsidRPr="636E5FFA" w:rsidR="636E5FFA">
        <w:rPr>
          <w:i w:val="1"/>
          <w:iCs w:val="1"/>
          <w:sz w:val="16"/>
          <w:szCs w:val="16"/>
        </w:rPr>
        <w:t>Constellations of</w:t>
      </w:r>
      <w:r w:rsidRPr="636E5FFA" w:rsidR="636E5FFA">
        <w:rPr>
          <w:i w:val="1"/>
          <w:iCs w:val="1"/>
          <w:sz w:val="16"/>
          <w:szCs w:val="16"/>
        </w:rPr>
        <w:t xml:space="preserve"> the Milky Way.’ </w:t>
      </w:r>
      <w:r w:rsidRPr="636E5FFA" w:rsidR="636E5FFA">
        <w:rPr>
          <w:sz w:val="16"/>
          <w:szCs w:val="16"/>
        </w:rPr>
        <w:t xml:space="preserve"> Journal of Astronomical History and Heritage, Vol. 23(2), pp. 390-404. P. 390.</w:t>
      </w:r>
    </w:p>
  </w:footnote>
  <w:footnote w:id="19306">
    <w:p w:rsidR="636E5FFA" w:rsidP="636E5FFA" w:rsidRDefault="636E5FFA" w14:paraId="66781BCA" w14:textId="20A61100">
      <w:pPr>
        <w:pStyle w:val="FootnoteText"/>
        <w:bidi w:val="0"/>
        <w:rPr>
          <w:sz w:val="16"/>
          <w:szCs w:val="16"/>
        </w:rPr>
      </w:pPr>
      <w:r w:rsidRPr="636E5FFA">
        <w:rPr>
          <w:rStyle w:val="FootnoteReference"/>
          <w:sz w:val="16"/>
          <w:szCs w:val="16"/>
        </w:rPr>
        <w:footnoteRef/>
      </w:r>
      <w:r w:rsidRPr="636E5FFA" w:rsidR="636E5FFA">
        <w:rPr>
          <w:sz w:val="16"/>
          <w:szCs w:val="16"/>
        </w:rPr>
        <w:t xml:space="preserve"> Eagleton, ’</w:t>
      </w:r>
      <w:r w:rsidRPr="319E18F6" w:rsidR="636E5FFA">
        <w:rPr>
          <w:i w:val="1"/>
          <w:iCs w:val="1"/>
          <w:sz w:val="16"/>
          <w:szCs w:val="16"/>
        </w:rPr>
        <w:t xml:space="preserve">Culture,‘</w:t>
      </w:r>
      <w:r w:rsidRPr="319E18F6" w:rsidR="636E5FFA">
        <w:rPr>
          <w:i w:val="1"/>
          <w:iCs w:val="1"/>
          <w:sz w:val="16"/>
          <w:szCs w:val="16"/>
        </w:rPr>
        <w:t xml:space="preserve"> </w:t>
      </w:r>
      <w:r w:rsidRPr="636E5FFA" w:rsidR="636E5FFA">
        <w:rPr>
          <w:sz w:val="16"/>
          <w:szCs w:val="16"/>
        </w:rPr>
        <w:t>p. 2.</w:t>
      </w:r>
    </w:p>
  </w:footnote>
  <w:footnote w:id="12286">
    <w:p w:rsidR="636E5FFA" w:rsidP="636E5FFA" w:rsidRDefault="636E5FFA" w14:paraId="0800B4D7" w14:textId="172F325E">
      <w:pPr>
        <w:pStyle w:val="FootnoteText"/>
        <w:rPr>
          <w:sz w:val="16"/>
          <w:szCs w:val="16"/>
        </w:rPr>
      </w:pPr>
      <w:r w:rsidRPr="636E5FFA">
        <w:rPr>
          <w:rStyle w:val="FootnoteReference"/>
          <w:sz w:val="16"/>
          <w:szCs w:val="16"/>
        </w:rPr>
        <w:footnoteRef/>
      </w:r>
      <w:r w:rsidRPr="636E5FFA" w:rsidR="636E5FFA">
        <w:rPr>
          <w:sz w:val="16"/>
          <w:szCs w:val="16"/>
        </w:rPr>
        <w:t xml:space="preserve"> Joel, R. Primack. </w:t>
      </w:r>
      <w:r w:rsidRPr="636E5FFA" w:rsidR="636E5FFA">
        <w:rPr>
          <w:i w:val="1"/>
          <w:iCs w:val="1"/>
          <w:sz w:val="16"/>
          <w:szCs w:val="16"/>
        </w:rPr>
        <w:t>Cosmology and Culture</w:t>
      </w:r>
      <w:r w:rsidRPr="636E5FFA" w:rsidR="636E5FFA">
        <w:rPr>
          <w:sz w:val="16"/>
          <w:szCs w:val="16"/>
        </w:rPr>
        <w:t xml:space="preserve">. </w:t>
      </w:r>
      <w:hyperlink r:id="R7bb270854c7f428a">
        <w:r w:rsidRPr="636E5FFA" w:rsidR="636E5FFA">
          <w:rPr>
            <w:rStyle w:val="Hyperlink"/>
            <w:sz w:val="16"/>
            <w:szCs w:val="16"/>
          </w:rPr>
          <w:t>http://physics.ucsc.edu/cosmo/primack_abrams/COSMO.HTM</w:t>
        </w:r>
      </w:hyperlink>
      <w:r w:rsidRPr="636E5FFA" w:rsidR="636E5FFA">
        <w:rPr>
          <w:sz w:val="16"/>
          <w:szCs w:val="16"/>
        </w:rPr>
        <w:t>.  [accessed on 1</w:t>
      </w:r>
      <w:r w:rsidRPr="636E5FFA" w:rsidR="636E5FFA">
        <w:rPr>
          <w:sz w:val="16"/>
          <w:szCs w:val="16"/>
          <w:vertAlign w:val="superscript"/>
        </w:rPr>
        <w:t>st</w:t>
      </w:r>
      <w:r w:rsidRPr="636E5FFA" w:rsidR="636E5FFA">
        <w:rPr>
          <w:sz w:val="16"/>
          <w:szCs w:val="16"/>
        </w:rPr>
        <w:t xml:space="preserve"> December 2021].</w:t>
      </w:r>
    </w:p>
  </w:footnote>
  <w:footnote w:id="2578">
    <w:p w:rsidR="636E5FFA" w:rsidP="636E5FFA" w:rsidRDefault="636E5FFA" w14:paraId="58680D60" w14:textId="17C7111F">
      <w:pPr>
        <w:pStyle w:val="Normal"/>
        <w:bidi w:val="0"/>
        <w:rPr>
          <w:i w:val="1"/>
          <w:iCs w:val="1"/>
          <w:noProof w:val="0"/>
          <w:sz w:val="16"/>
          <w:szCs w:val="16"/>
          <w:lang w:val="en-US"/>
        </w:rPr>
      </w:pPr>
      <w:r w:rsidRPr="636E5FFA">
        <w:rPr>
          <w:rStyle w:val="FootnoteReference"/>
          <w:sz w:val="16"/>
          <w:szCs w:val="16"/>
        </w:rPr>
        <w:footnoteRef/>
      </w:r>
      <w:r w:rsidRPr="636E5FFA" w:rsidR="636E5FFA">
        <w:rPr>
          <w:sz w:val="16"/>
          <w:szCs w:val="16"/>
        </w:rPr>
        <w:t xml:space="preserve"> Campion,</w:t>
      </w:r>
      <w:r w:rsidRPr="636E5FFA" w:rsidR="636E5FFA">
        <w:rPr>
          <w:i w:val="1"/>
          <w:iCs w:val="1"/>
          <w:noProof w:val="0"/>
          <w:sz w:val="16"/>
          <w:szCs w:val="16"/>
          <w:lang w:val="en-US"/>
        </w:rPr>
        <w:t xml:space="preserve"> ’The Dreaming,’</w:t>
      </w:r>
      <w:r w:rsidRPr="636E5FFA" w:rsidR="636E5FFA">
        <w:rPr>
          <w:noProof w:val="0"/>
          <w:sz w:val="16"/>
          <w:szCs w:val="16"/>
          <w:lang w:val="en-US"/>
        </w:rPr>
        <w:t xml:space="preserve"> p. 26.</w:t>
      </w:r>
    </w:p>
  </w:footnote>
  <w:footnote w:id="6035">
    <w:p w:rsidR="636E5FFA" w:rsidP="636E5FFA" w:rsidRDefault="636E5FFA" w14:paraId="23C3BAF8" w14:textId="60FC663B">
      <w:pPr>
        <w:pStyle w:val="FootnoteText"/>
        <w:bidi w:val="0"/>
        <w:rPr>
          <w:sz w:val="16"/>
          <w:szCs w:val="16"/>
        </w:rPr>
      </w:pPr>
      <w:r w:rsidRPr="636E5FFA">
        <w:rPr>
          <w:rStyle w:val="FootnoteReference"/>
          <w:sz w:val="16"/>
          <w:szCs w:val="16"/>
        </w:rPr>
        <w:footnoteRef/>
      </w:r>
      <w:r w:rsidRPr="636E5FFA" w:rsidR="636E5FFA">
        <w:rPr>
          <w:sz w:val="16"/>
          <w:szCs w:val="16"/>
        </w:rPr>
        <w:t xml:space="preserve"> Campion,</w:t>
      </w:r>
      <w:r w:rsidRPr="636E5FFA" w:rsidR="636E5FFA">
        <w:rPr>
          <w:i w:val="1"/>
          <w:iCs w:val="1"/>
          <w:sz w:val="16"/>
          <w:szCs w:val="16"/>
        </w:rPr>
        <w:t xml:space="preserve"> ’The Dreaming,’ </w:t>
      </w:r>
      <w:r w:rsidRPr="636E5FFA" w:rsidR="636E5FFA">
        <w:rPr>
          <w:sz w:val="16"/>
          <w:szCs w:val="16"/>
        </w:rPr>
        <w:t>p. 28.</w:t>
      </w:r>
    </w:p>
  </w:footnote>
  <w:footnote w:id="23212">
    <w:p w:rsidR="636E5FFA" w:rsidP="636E5FFA" w:rsidRDefault="636E5FFA" w14:paraId="7FFBDA4A" w14:textId="762A9AEC">
      <w:pPr>
        <w:pStyle w:val="FootnoteText"/>
        <w:bidi w:val="0"/>
        <w:rPr>
          <w:rFonts w:ascii="Segoe UI" w:hAnsi="Segoe UI" w:eastAsia="Segoe UI" w:cs="Segoe UI"/>
          <w:b w:val="0"/>
          <w:bCs w:val="0"/>
          <w:i w:val="0"/>
          <w:iCs w:val="0"/>
          <w:caps w:val="0"/>
          <w:smallCaps w:val="0"/>
          <w:noProof w:val="0"/>
          <w:color w:val="201F1E"/>
          <w:sz w:val="16"/>
          <w:szCs w:val="16"/>
          <w:lang w:val="en-US"/>
        </w:rPr>
      </w:pPr>
      <w:r w:rsidRPr="636E5FFA">
        <w:rPr>
          <w:rStyle w:val="FootnoteReference"/>
          <w:sz w:val="16"/>
          <w:szCs w:val="16"/>
        </w:rPr>
        <w:footnoteRef/>
      </w:r>
      <w:r w:rsidRPr="636E5FFA" w:rsidR="636E5FFA">
        <w:rPr>
          <w:sz w:val="16"/>
          <w:szCs w:val="16"/>
        </w:rPr>
        <w:t xml:space="preserve"> Ray P. Norris, and Duane, W. Hamacher. </w:t>
      </w:r>
      <w:r w:rsidRPr="636E5FFA" w:rsidR="636E5FFA">
        <w:rPr>
          <w:i w:val="1"/>
          <w:iCs w:val="1"/>
          <w:sz w:val="16"/>
          <w:szCs w:val="16"/>
        </w:rPr>
        <w:t xml:space="preserve">’The Astronomy of Aboriginal Australia.’ </w:t>
      </w:r>
      <w:r w:rsidRPr="636E5FFA" w:rsidR="636E5FFA">
        <w:rPr>
          <w:i w:val="0"/>
          <w:iCs w:val="0"/>
          <w:sz w:val="16"/>
          <w:szCs w:val="16"/>
        </w:rPr>
        <w:t>The Proceedings of the International Astronomical Union, 5, S260 (2009). PP. 39-47.</w:t>
      </w:r>
    </w:p>
  </w:footnote>
  <w:footnote w:id="15627">
    <w:p w:rsidR="636E5FFA" w:rsidP="636E5FFA" w:rsidRDefault="636E5FFA" w14:paraId="1123F1BA" w14:textId="182121C0">
      <w:pPr>
        <w:pStyle w:val="FootnoteText"/>
        <w:bidi w:val="0"/>
        <w:rPr>
          <w:rFonts w:ascii="Arial" w:hAnsi="Arial" w:eastAsia="Arial" w:cs="Arial"/>
          <w:b w:val="0"/>
          <w:bCs w:val="0"/>
          <w:i w:val="0"/>
          <w:iCs w:val="0"/>
          <w:caps w:val="0"/>
          <w:smallCaps w:val="0"/>
          <w:noProof w:val="0"/>
          <w:color w:val="222222"/>
          <w:sz w:val="16"/>
          <w:szCs w:val="16"/>
          <w:lang w:val="en-US"/>
        </w:rPr>
      </w:pPr>
      <w:r w:rsidRPr="636E5FFA">
        <w:rPr>
          <w:rStyle w:val="FootnoteReference"/>
          <w:sz w:val="16"/>
          <w:szCs w:val="16"/>
        </w:rPr>
        <w:footnoteRef/>
      </w:r>
      <w:r w:rsidRPr="636E5FFA" w:rsidR="636E5FFA">
        <w:rPr>
          <w:sz w:val="16"/>
          <w:szCs w:val="16"/>
        </w:rPr>
        <w:t xml:space="preserve"> Clarke, ’</w:t>
      </w:r>
      <w:r w:rsidRPr="636E5FFA" w:rsidR="636E5FFA">
        <w:rPr>
          <w:i w:val="1"/>
          <w:iCs w:val="1"/>
          <w:sz w:val="16"/>
          <w:szCs w:val="16"/>
        </w:rPr>
        <w:t xml:space="preserve">Australian Aboriginal Astronomy and Cosmology,’ </w:t>
      </w:r>
      <w:r w:rsidRPr="636E5FFA" w:rsidR="636E5FFA">
        <w:rPr>
          <w:i w:val="0"/>
          <w:iCs w:val="0"/>
          <w:sz w:val="16"/>
          <w:szCs w:val="16"/>
        </w:rPr>
        <w:t>pp.3-5.</w:t>
      </w:r>
    </w:p>
  </w:footnote>
  <w:footnote w:id="18962">
    <w:p w:rsidR="636E5FFA" w:rsidP="636E5FFA" w:rsidRDefault="636E5FFA" w14:paraId="29075212" w14:textId="6B6573B6">
      <w:pPr>
        <w:pStyle w:val="FootnoteText"/>
        <w:bidi w:val="0"/>
        <w:rPr>
          <w:sz w:val="16"/>
          <w:szCs w:val="16"/>
        </w:rPr>
      </w:pPr>
      <w:r w:rsidRPr="636E5FFA">
        <w:rPr>
          <w:rStyle w:val="FootnoteReference"/>
          <w:sz w:val="16"/>
          <w:szCs w:val="16"/>
        </w:rPr>
        <w:footnoteRef/>
      </w:r>
      <w:r w:rsidRPr="636E5FFA" w:rsidR="636E5FFA">
        <w:rPr>
          <w:sz w:val="16"/>
          <w:szCs w:val="16"/>
        </w:rPr>
        <w:t xml:space="preserve"> </w:t>
      </w:r>
      <w:r w:rsidRPr="636E5FFA" w:rsidR="636E5FFA">
        <w:rPr>
          <w:sz w:val="16"/>
          <w:szCs w:val="16"/>
        </w:rPr>
        <w:t xml:space="preserve">Campion, </w:t>
      </w:r>
      <w:r w:rsidRPr="636E5FFA" w:rsidR="636E5FFA">
        <w:rPr>
          <w:i w:val="1"/>
          <w:iCs w:val="1"/>
          <w:sz w:val="16"/>
          <w:szCs w:val="16"/>
        </w:rPr>
        <w:t>'The</w:t>
      </w:r>
      <w:r w:rsidRPr="636E5FFA" w:rsidR="636E5FFA">
        <w:rPr>
          <w:i w:val="1"/>
          <w:iCs w:val="1"/>
          <w:sz w:val="16"/>
          <w:szCs w:val="16"/>
        </w:rPr>
        <w:t xml:space="preserve"> Dreaming,’</w:t>
      </w:r>
      <w:r w:rsidRPr="636E5FFA" w:rsidR="636E5FFA">
        <w:rPr>
          <w:sz w:val="16"/>
          <w:szCs w:val="16"/>
        </w:rPr>
        <w:t xml:space="preserve"> p. 26.</w:t>
      </w:r>
    </w:p>
  </w:footnote>
  <w:footnote w:id="26337">
    <w:p w:rsidR="636E5FFA" w:rsidP="636E5FFA" w:rsidRDefault="636E5FFA" w14:paraId="7DE71CB0" w14:textId="06FEE7F9">
      <w:pPr>
        <w:pStyle w:val="Normal"/>
        <w:bidi w:val="0"/>
        <w:rPr>
          <w:sz w:val="16"/>
          <w:szCs w:val="16"/>
        </w:rPr>
      </w:pPr>
      <w:r w:rsidRPr="636E5FFA">
        <w:rPr>
          <w:rStyle w:val="FootnoteReference"/>
          <w:sz w:val="16"/>
          <w:szCs w:val="16"/>
        </w:rPr>
        <w:footnoteRef/>
      </w:r>
      <w:r w:rsidRPr="636E5FFA" w:rsidR="636E5FFA">
        <w:rPr>
          <w:sz w:val="16"/>
          <w:szCs w:val="16"/>
        </w:rPr>
        <w:t xml:space="preserve"> Philip, A. Clarke. </w:t>
      </w:r>
      <w:r w:rsidRPr="636E5FFA" w:rsidR="636E5FFA">
        <w:rPr>
          <w:i w:val="1"/>
          <w:iCs w:val="1"/>
          <w:sz w:val="16"/>
          <w:szCs w:val="16"/>
        </w:rPr>
        <w:t xml:space="preserve">'Indigenous Spirit and Ghost Folklore of Settled Australia.’ </w:t>
      </w:r>
      <w:r w:rsidRPr="636E5FFA" w:rsidR="636E5FFA">
        <w:rPr>
          <w:i w:val="0"/>
          <w:iCs w:val="0"/>
          <w:sz w:val="16"/>
          <w:szCs w:val="16"/>
        </w:rPr>
        <w:t>Folklore 118, no. 2 (2007). PP. 141-61. P. 141.</w:t>
      </w:r>
    </w:p>
  </w:footnote>
  <w:footnote w:id="1928">
    <w:p w:rsidR="636E5FFA" w:rsidP="636E5FFA" w:rsidRDefault="636E5FFA" w14:paraId="537A76AC" w14:textId="7093AAB7">
      <w:pPr>
        <w:pStyle w:val="FootnoteText"/>
        <w:bidi w:val="0"/>
        <w:rPr>
          <w:rFonts w:ascii="Calibri" w:hAnsi="Calibri" w:eastAsia="Calibri" w:cs="Calibri" w:asciiTheme="minorAscii" w:hAnsiTheme="minorAscii" w:eastAsiaTheme="minorAscii" w:cstheme="minorAscii"/>
          <w:b w:val="0"/>
          <w:bCs w:val="0"/>
          <w:i w:val="0"/>
          <w:iCs w:val="0"/>
          <w:caps w:val="0"/>
          <w:smallCaps w:val="0"/>
          <w:noProof w:val="0"/>
          <w:color w:val="555555"/>
          <w:sz w:val="16"/>
          <w:szCs w:val="16"/>
          <w:lang w:val="en-US"/>
        </w:rPr>
      </w:pPr>
      <w:r w:rsidRPr="636E5FFA">
        <w:rPr>
          <w:rStyle w:val="FootnoteReference"/>
          <w:sz w:val="16"/>
          <w:szCs w:val="16"/>
        </w:rPr>
        <w:footnoteRef/>
      </w:r>
      <w:r w:rsidRPr="636E5FFA" w:rsidR="636E5FFA">
        <w:rPr>
          <w:sz w:val="16"/>
          <w:szCs w:val="16"/>
        </w:rPr>
        <w:t xml:space="preserve"> </w:t>
      </w:r>
      <w:r w:rsidRPr="636E5FFA" w:rsidR="636E5FFA">
        <w:rPr>
          <w:rFonts w:ascii="Calibri" w:hAnsi="Calibri" w:eastAsia="Calibri" w:cs="Calibri" w:asciiTheme="minorAscii" w:hAnsiTheme="minorAscii" w:eastAsiaTheme="minorAscii" w:cstheme="minorAscii"/>
          <w:sz w:val="16"/>
          <w:szCs w:val="16"/>
        </w:rPr>
        <w:t>Hamacher and Norris,</w:t>
      </w:r>
      <w:r w:rsidRPr="636E5FFA" w:rsidR="636E5FFA">
        <w:rPr>
          <w:rFonts w:ascii="Calibri" w:hAnsi="Calibri" w:eastAsia="Calibri" w:cs="Calibri" w:asciiTheme="minorAscii" w:hAnsiTheme="minorAscii" w:eastAsiaTheme="minorAscii" w:cstheme="minorAscii"/>
          <w:i w:val="1"/>
          <w:iCs w:val="1"/>
          <w:sz w:val="16"/>
          <w:szCs w:val="16"/>
        </w:rPr>
        <w:t xml:space="preserve"> ‘Bridging the Gap, through Australian Cultural </w:t>
      </w:r>
      <w:r w:rsidRPr="636E5FFA" w:rsidR="636E5FFA">
        <w:rPr>
          <w:rFonts w:ascii="Calibri" w:hAnsi="Calibri" w:eastAsia="Calibri" w:cs="Calibri" w:asciiTheme="minorAscii" w:hAnsiTheme="minorAscii" w:eastAsiaTheme="minorAscii" w:cstheme="minorAscii"/>
          <w:i w:val="1"/>
          <w:iCs w:val="1"/>
          <w:sz w:val="16"/>
          <w:szCs w:val="16"/>
        </w:rPr>
        <w:t xml:space="preserve">Astronomy, </w:t>
      </w:r>
      <w:r w:rsidRPr="636E5FFA" w:rsidR="636E5FFA">
        <w:rPr>
          <w:rFonts w:ascii="Calibri" w:hAnsi="Calibri" w:eastAsia="Calibri" w:cs="Calibri" w:asciiTheme="minorAscii" w:hAnsiTheme="minorAscii" w:eastAsiaTheme="minorAscii" w:cstheme="minorAscii"/>
          <w:i w:val="1"/>
          <w:iCs w:val="1"/>
          <w:sz w:val="16"/>
          <w:szCs w:val="16"/>
        </w:rPr>
        <w:t>‘</w:t>
      </w:r>
      <w:r w:rsidRPr="636E5FFA" w:rsidR="636E5FFA">
        <w:rPr>
          <w:rFonts w:ascii="Calibri" w:hAnsi="Calibri" w:eastAsia="Calibri" w:cs="Calibri" w:asciiTheme="minorAscii" w:hAnsiTheme="minorAscii" w:eastAsiaTheme="minorAscii" w:cstheme="minorAscii"/>
          <w:i w:val="0"/>
          <w:iCs w:val="0"/>
          <w:sz w:val="16"/>
          <w:szCs w:val="16"/>
        </w:rPr>
        <w:t xml:space="preserve"> pp.</w:t>
      </w:r>
      <w:r w:rsidRPr="636E5FFA" w:rsidR="636E5FFA">
        <w:rPr>
          <w:rFonts w:ascii="Calibri" w:hAnsi="Calibri" w:eastAsia="Calibri" w:cs="Calibri" w:asciiTheme="minorAscii" w:hAnsiTheme="minorAscii" w:eastAsiaTheme="minorAscii" w:cstheme="minorAscii"/>
          <w:i w:val="0"/>
          <w:iCs w:val="0"/>
          <w:sz w:val="16"/>
          <w:szCs w:val="16"/>
        </w:rPr>
        <w:t xml:space="preserve"> 282-290.</w:t>
      </w:r>
    </w:p>
  </w:footnote>
  <w:footnote w:id="28039">
    <w:p w:rsidR="636E5FFA" w:rsidP="636E5FFA" w:rsidRDefault="636E5FFA" w14:paraId="77A21D0E" w14:textId="32943641">
      <w:pPr>
        <w:pStyle w:val="FootnoteText"/>
        <w:bidi w:val="0"/>
        <w:rPr>
          <w:sz w:val="16"/>
          <w:szCs w:val="16"/>
        </w:rPr>
      </w:pPr>
      <w:r w:rsidRPr="636E5FFA">
        <w:rPr>
          <w:rStyle w:val="FootnoteReference"/>
          <w:sz w:val="16"/>
          <w:szCs w:val="16"/>
        </w:rPr>
        <w:footnoteRef/>
      </w:r>
      <w:r w:rsidRPr="636E5FFA" w:rsidR="636E5FFA">
        <w:rPr>
          <w:sz w:val="16"/>
          <w:szCs w:val="16"/>
        </w:rPr>
        <w:t xml:space="preserve"> </w:t>
      </w:r>
      <w:r w:rsidRPr="636E5FFA" w:rsidR="636E5FFA">
        <w:rPr>
          <w:sz w:val="16"/>
          <w:szCs w:val="16"/>
        </w:rPr>
        <w:t>Campion,</w:t>
      </w:r>
      <w:r w:rsidRPr="636E5FFA" w:rsidR="636E5FFA">
        <w:rPr>
          <w:i w:val="1"/>
          <w:iCs w:val="1"/>
          <w:sz w:val="16"/>
          <w:szCs w:val="16"/>
        </w:rPr>
        <w:t xml:space="preserve"> ’The Dreaming,’</w:t>
      </w:r>
      <w:r w:rsidRPr="636E5FFA" w:rsidR="636E5FFA">
        <w:rPr>
          <w:sz w:val="16"/>
          <w:szCs w:val="16"/>
        </w:rPr>
        <w:t xml:space="preserve"> p. 31.</w:t>
      </w:r>
    </w:p>
  </w:footnote>
  <w:footnote w:id="10939">
    <w:p w:rsidR="636E5FFA" w:rsidP="636E5FFA" w:rsidRDefault="636E5FFA" w14:paraId="6EBA4E16" w14:textId="036FEB14">
      <w:pPr>
        <w:pStyle w:val="FootnoteText"/>
        <w:bidi w:val="0"/>
        <w:rPr>
          <w:i w:val="0"/>
          <w:iCs w:val="0"/>
          <w:sz w:val="16"/>
          <w:szCs w:val="16"/>
        </w:rPr>
      </w:pPr>
      <w:r w:rsidRPr="636E5FFA">
        <w:rPr>
          <w:rStyle w:val="FootnoteReference"/>
          <w:sz w:val="16"/>
          <w:szCs w:val="16"/>
        </w:rPr>
        <w:footnoteRef/>
      </w:r>
      <w:r w:rsidRPr="636E5FFA" w:rsidR="636E5FFA">
        <w:rPr>
          <w:sz w:val="16"/>
          <w:szCs w:val="16"/>
        </w:rPr>
        <w:t xml:space="preserve"> Nicholas, Campion. </w:t>
      </w:r>
      <w:r w:rsidRPr="636E5FFA" w:rsidR="636E5FFA">
        <w:rPr>
          <w:i w:val="1"/>
          <w:iCs w:val="1"/>
          <w:sz w:val="16"/>
          <w:szCs w:val="16"/>
        </w:rPr>
        <w:t xml:space="preserve">The Dawn of Astrology: A Cultural History of Western Astrology, Volume 1: </w:t>
      </w:r>
      <w:r w:rsidRPr="636E5FFA" w:rsidR="636E5FFA">
        <w:rPr>
          <w:i w:val="0"/>
          <w:iCs w:val="0"/>
          <w:sz w:val="16"/>
          <w:szCs w:val="16"/>
        </w:rPr>
        <w:t>The Ancient and Classical Worlds (London and New York: Continuum Books, 2008), p. 5.</w:t>
      </w:r>
    </w:p>
  </w:footnote>
  <w:footnote w:id="11020">
    <w:p w:rsidR="636E5FFA" w:rsidP="636E5FFA" w:rsidRDefault="636E5FFA" w14:paraId="15080EE8" w14:textId="17F16494">
      <w:pPr>
        <w:pStyle w:val="FootnoteText"/>
        <w:bidi w:val="0"/>
        <w:rPr>
          <w:sz w:val="16"/>
          <w:szCs w:val="16"/>
        </w:rPr>
      </w:pPr>
      <w:r w:rsidRPr="636E5FFA">
        <w:rPr>
          <w:rStyle w:val="FootnoteReference"/>
          <w:sz w:val="16"/>
          <w:szCs w:val="16"/>
        </w:rPr>
        <w:footnoteRef/>
      </w:r>
      <w:r w:rsidRPr="636E5FFA" w:rsidR="636E5FFA">
        <w:rPr>
          <w:sz w:val="16"/>
          <w:szCs w:val="16"/>
        </w:rPr>
        <w:t xml:space="preserve"> Todd, Timberlake., and Pual Wallace. </w:t>
      </w:r>
      <w:r w:rsidRPr="636E5FFA" w:rsidR="636E5FFA">
        <w:rPr>
          <w:i w:val="1"/>
          <w:iCs w:val="1"/>
          <w:sz w:val="16"/>
          <w:szCs w:val="16"/>
        </w:rPr>
        <w:t>Finding Our Place in the Solar System: The Scientific Story of the Copernican Revolution</w:t>
      </w:r>
      <w:r w:rsidRPr="636E5FFA" w:rsidR="636E5FFA">
        <w:rPr>
          <w:sz w:val="16"/>
          <w:szCs w:val="16"/>
        </w:rPr>
        <w:t>. India: Cambridge University Press, 2019. P. 215.</w:t>
      </w:r>
    </w:p>
  </w:footnote>
  <w:footnote w:id="28440">
    <w:p w:rsidR="636E5FFA" w:rsidP="636E5FFA" w:rsidRDefault="636E5FFA" w14:paraId="0754BFEE" w14:textId="66956DA2">
      <w:pPr>
        <w:pStyle w:val="FootnoteText"/>
        <w:bidi w:val="0"/>
        <w:rPr>
          <w:sz w:val="16"/>
          <w:szCs w:val="16"/>
        </w:rPr>
      </w:pPr>
      <w:r w:rsidRPr="636E5FFA">
        <w:rPr>
          <w:rStyle w:val="FootnoteReference"/>
          <w:sz w:val="16"/>
          <w:szCs w:val="16"/>
        </w:rPr>
        <w:footnoteRef/>
      </w:r>
      <w:r w:rsidRPr="636E5FFA" w:rsidR="636E5FFA">
        <w:rPr>
          <w:sz w:val="16"/>
          <w:szCs w:val="16"/>
        </w:rPr>
        <w:t xml:space="preserve"> Campion, ’</w:t>
      </w:r>
      <w:r w:rsidRPr="636E5FFA" w:rsidR="636E5FFA">
        <w:rPr>
          <w:i w:val="1"/>
          <w:iCs w:val="1"/>
          <w:sz w:val="16"/>
          <w:szCs w:val="16"/>
        </w:rPr>
        <w:t xml:space="preserve">The Dawn of </w:t>
      </w:r>
      <w:r w:rsidRPr="636E5FFA" w:rsidR="636E5FFA">
        <w:rPr>
          <w:i w:val="1"/>
          <w:iCs w:val="1"/>
          <w:sz w:val="16"/>
          <w:szCs w:val="16"/>
        </w:rPr>
        <w:t>Astrology,</w:t>
      </w:r>
      <w:r w:rsidRPr="636E5FFA" w:rsidR="636E5FFA">
        <w:rPr>
          <w:i w:val="1"/>
          <w:iCs w:val="1"/>
          <w:sz w:val="16"/>
          <w:szCs w:val="16"/>
        </w:rPr>
        <w:t>‘</w:t>
      </w:r>
      <w:r w:rsidRPr="636E5FFA" w:rsidR="636E5FFA">
        <w:rPr>
          <w:sz w:val="16"/>
          <w:szCs w:val="16"/>
        </w:rPr>
        <w:t xml:space="preserve"> p.</w:t>
      </w:r>
      <w:r w:rsidRPr="636E5FFA" w:rsidR="636E5FFA">
        <w:rPr>
          <w:sz w:val="16"/>
          <w:szCs w:val="16"/>
        </w:rPr>
        <w:t xml:space="preserve"> 5.</w:t>
      </w:r>
    </w:p>
  </w:footnote>
  <w:footnote w:id="4240">
    <w:p w:rsidR="636E5FFA" w:rsidP="319E18F6" w:rsidRDefault="636E5FFA" w14:paraId="43F2C390" w14:textId="7909FD06">
      <w:pPr>
        <w:pStyle w:val="FootnoteText"/>
        <w:bidi w:val="0"/>
        <w:rPr>
          <w:noProof w:val="0"/>
          <w:sz w:val="20"/>
          <w:szCs w:val="20"/>
          <w:lang w:val="en-US"/>
        </w:rPr>
      </w:pPr>
      <w:r w:rsidRPr="636E5FFA">
        <w:rPr>
          <w:rStyle w:val="FootnoteReference"/>
          <w:sz w:val="16"/>
          <w:szCs w:val="16"/>
        </w:rPr>
        <w:footnoteRef/>
      </w:r>
      <w:r w:rsidRPr="319E18F6" w:rsidR="319E18F6">
        <w:rPr>
          <w:sz w:val="16"/>
          <w:szCs w:val="16"/>
        </w:rPr>
        <w:t xml:space="preserve"> Erich, Kolig. ’</w:t>
      </w:r>
      <w:r w:rsidRPr="319E18F6" w:rsidR="319E18F6">
        <w:rPr>
          <w:i w:val="1"/>
          <w:iCs w:val="1"/>
          <w:sz w:val="16"/>
          <w:szCs w:val="16"/>
        </w:rPr>
        <w:t>Australian Aboriginal Totemic Systems: Structures of Power.’</w:t>
      </w:r>
      <w:r w:rsidRPr="319E18F6" w:rsidR="319E18F6">
        <w:rPr>
          <w:i w:val="0"/>
          <w:iCs w:val="0"/>
          <w:sz w:val="16"/>
          <w:szCs w:val="16"/>
        </w:rPr>
        <w:t xml:space="preserve"> Oceania 58, no. 3 (1988). PP. 212-230.</w:t>
      </w:r>
    </w:p>
  </w:footnote>
  <w:footnote w:id="27730">
    <w:p w:rsidR="636E5FFA" w:rsidP="636E5FFA" w:rsidRDefault="636E5FFA" w14:paraId="64534D88" w14:textId="60265CB7">
      <w:pPr>
        <w:pStyle w:val="FootnoteText"/>
        <w:bidi w:val="0"/>
        <w:rPr>
          <w:sz w:val="16"/>
          <w:szCs w:val="16"/>
        </w:rPr>
      </w:pPr>
      <w:r w:rsidRPr="636E5FFA">
        <w:rPr>
          <w:rStyle w:val="FootnoteReference"/>
          <w:sz w:val="16"/>
          <w:szCs w:val="16"/>
        </w:rPr>
        <w:footnoteRef/>
      </w:r>
      <w:r w:rsidRPr="636E5FFA" w:rsidR="636E5FFA">
        <w:rPr>
          <w:sz w:val="16"/>
          <w:szCs w:val="16"/>
        </w:rPr>
        <w:t xml:space="preserve"> Britannica, T. Editors of Encyclopedia. </w:t>
      </w:r>
      <w:r w:rsidRPr="636E5FFA" w:rsidR="636E5FFA">
        <w:rPr>
          <w:i w:val="1"/>
          <w:iCs w:val="1"/>
          <w:sz w:val="16"/>
          <w:szCs w:val="16"/>
        </w:rPr>
        <w:t xml:space="preserve">’Torres Strait Islander </w:t>
      </w:r>
      <w:r w:rsidRPr="636E5FFA" w:rsidR="636E5FFA">
        <w:rPr>
          <w:i w:val="1"/>
          <w:iCs w:val="1"/>
          <w:sz w:val="16"/>
          <w:szCs w:val="16"/>
        </w:rPr>
        <w:t>people’s</w:t>
      </w:r>
      <w:r w:rsidRPr="636E5FFA" w:rsidR="636E5FFA">
        <w:rPr>
          <w:i w:val="1"/>
          <w:iCs w:val="1"/>
          <w:sz w:val="16"/>
          <w:szCs w:val="16"/>
        </w:rPr>
        <w:t xml:space="preserve">. </w:t>
      </w:r>
      <w:r w:rsidRPr="636E5FFA" w:rsidR="636E5FFA">
        <w:rPr>
          <w:i w:val="1"/>
          <w:iCs w:val="1"/>
          <w:sz w:val="16"/>
          <w:szCs w:val="16"/>
        </w:rPr>
        <w:t>‘</w:t>
      </w:r>
      <w:r w:rsidRPr="636E5FFA" w:rsidR="636E5FFA">
        <w:rPr>
          <w:i w:val="1"/>
          <w:iCs w:val="1"/>
          <w:sz w:val="16"/>
          <w:szCs w:val="16"/>
        </w:rPr>
        <w:t xml:space="preserve"> </w:t>
      </w:r>
      <w:r w:rsidRPr="636E5FFA" w:rsidR="636E5FFA">
        <w:rPr>
          <w:i w:val="0"/>
          <w:iCs w:val="0"/>
          <w:sz w:val="16"/>
          <w:szCs w:val="16"/>
        </w:rPr>
        <w:t>Encyclopedia</w:t>
      </w:r>
      <w:r w:rsidRPr="636E5FFA" w:rsidR="636E5FFA">
        <w:rPr>
          <w:i w:val="0"/>
          <w:iCs w:val="0"/>
          <w:sz w:val="16"/>
          <w:szCs w:val="16"/>
        </w:rPr>
        <w:t xml:space="preserve"> Britannica, August 6, 2021. </w:t>
      </w:r>
      <w:hyperlink r:id="Ra70d2007edf64629">
        <w:r w:rsidRPr="636E5FFA" w:rsidR="636E5FFA">
          <w:rPr>
            <w:rStyle w:val="Hyperlink"/>
            <w:sz w:val="16"/>
            <w:szCs w:val="16"/>
          </w:rPr>
          <w:t>https://www.britannica.com/topic/Torres-Strait-Islander-people</w:t>
        </w:r>
      </w:hyperlink>
      <w:r w:rsidRPr="636E5FFA" w:rsidR="636E5FFA">
        <w:rPr>
          <w:sz w:val="16"/>
          <w:szCs w:val="16"/>
        </w:rPr>
        <w:t>. [accessed 29</w:t>
      </w:r>
      <w:r w:rsidRPr="636E5FFA" w:rsidR="636E5FFA">
        <w:rPr>
          <w:sz w:val="16"/>
          <w:szCs w:val="16"/>
          <w:vertAlign w:val="superscript"/>
        </w:rPr>
        <w:t>th</w:t>
      </w:r>
      <w:r w:rsidRPr="636E5FFA" w:rsidR="636E5FFA">
        <w:rPr>
          <w:sz w:val="16"/>
          <w:szCs w:val="16"/>
        </w:rPr>
        <w:t xml:space="preserve"> December 2021].</w:t>
      </w:r>
    </w:p>
  </w:footnote>
  <w:footnote w:id="11536">
    <w:p w:rsidR="636E5FFA" w:rsidP="636E5FFA" w:rsidRDefault="636E5FFA" w14:paraId="11DEB49C" w14:textId="5AC076FC">
      <w:pPr>
        <w:pStyle w:val="FootnoteText"/>
        <w:bidi w:val="0"/>
        <w:rPr>
          <w:sz w:val="16"/>
          <w:szCs w:val="16"/>
        </w:rPr>
      </w:pPr>
      <w:r w:rsidRPr="636E5FFA">
        <w:rPr>
          <w:rStyle w:val="FootnoteReference"/>
          <w:sz w:val="16"/>
          <w:szCs w:val="16"/>
        </w:rPr>
        <w:footnoteRef/>
      </w:r>
      <w:r w:rsidRPr="636E5FFA" w:rsidR="636E5FFA">
        <w:rPr>
          <w:sz w:val="16"/>
          <w:szCs w:val="16"/>
        </w:rPr>
        <w:t xml:space="preserve"> </w:t>
      </w:r>
      <w:r w:rsidRPr="636E5FFA" w:rsidR="636E5FFA">
        <w:rPr>
          <w:sz w:val="16"/>
          <w:szCs w:val="16"/>
        </w:rPr>
        <w:t xml:space="preserve">Guidelines for Interpretation of Aboriginal Heritage (2012). </w:t>
      </w:r>
      <w:r w:rsidRPr="319E18F6" w:rsidR="636E5FFA">
        <w:rPr>
          <w:i w:val="1"/>
          <w:iCs w:val="1"/>
          <w:sz w:val="16"/>
          <w:szCs w:val="16"/>
        </w:rPr>
        <w:t>We‘</w:t>
      </w:r>
      <w:r w:rsidRPr="319E18F6" w:rsidR="636E5FFA">
        <w:rPr>
          <w:i w:val="1"/>
          <w:iCs w:val="1"/>
          <w:sz w:val="16"/>
          <w:szCs w:val="16"/>
        </w:rPr>
        <w:t>re a Dreaming Country</w:t>
      </w:r>
      <w:r w:rsidRPr="636E5FFA" w:rsidR="636E5FFA">
        <w:rPr>
          <w:sz w:val="16"/>
          <w:szCs w:val="16"/>
        </w:rPr>
        <w:t xml:space="preserve">. National Trust of Australia. </w:t>
      </w:r>
      <w:hyperlink r:id="R9c25a9637f974160">
        <w:r w:rsidRPr="636E5FFA" w:rsidR="636E5FFA">
          <w:rPr>
            <w:rStyle w:val="Hyperlink"/>
            <w:sz w:val="16"/>
            <w:szCs w:val="16"/>
          </w:rPr>
          <w:t>https://www.nationaltrust.org.au/wp-content/uploads/2015/09/WereaDreamingCountryWEBOct13.pdf</w:t>
        </w:r>
      </w:hyperlink>
      <w:r w:rsidRPr="636E5FFA" w:rsidR="636E5FFA">
        <w:rPr>
          <w:sz w:val="16"/>
          <w:szCs w:val="16"/>
        </w:rPr>
        <w:t>. [accessed 29</w:t>
      </w:r>
      <w:r w:rsidRPr="636E5FFA" w:rsidR="636E5FFA">
        <w:rPr>
          <w:sz w:val="16"/>
          <w:szCs w:val="16"/>
          <w:vertAlign w:val="superscript"/>
        </w:rPr>
        <w:t>th</w:t>
      </w:r>
      <w:r w:rsidRPr="636E5FFA" w:rsidR="636E5FFA">
        <w:rPr>
          <w:sz w:val="16"/>
          <w:szCs w:val="16"/>
        </w:rPr>
        <w:t xml:space="preserve"> December 2021].</w:t>
      </w:r>
    </w:p>
  </w:footnote>
  <w:footnote w:id="23513">
    <w:p w:rsidR="636E5FFA" w:rsidP="636E5FFA" w:rsidRDefault="636E5FFA" w14:paraId="3BF2AA7B" w14:textId="4999F8BF">
      <w:pPr>
        <w:pStyle w:val="FootnoteText"/>
        <w:bidi w:val="0"/>
        <w:rPr>
          <w:sz w:val="16"/>
          <w:szCs w:val="16"/>
        </w:rPr>
      </w:pPr>
      <w:r w:rsidRPr="636E5FFA">
        <w:rPr>
          <w:rStyle w:val="FootnoteReference"/>
          <w:sz w:val="16"/>
          <w:szCs w:val="16"/>
        </w:rPr>
        <w:footnoteRef/>
      </w:r>
      <w:r w:rsidRPr="636E5FFA" w:rsidR="636E5FFA">
        <w:rPr>
          <w:sz w:val="16"/>
          <w:szCs w:val="16"/>
        </w:rPr>
        <w:t xml:space="preserve"> Guidelines for Interpretation of Aboriginal Heritage (2012). </w:t>
      </w:r>
      <w:r w:rsidRPr="319E18F6" w:rsidR="636E5FFA">
        <w:rPr>
          <w:i w:val="1"/>
          <w:iCs w:val="1"/>
          <w:sz w:val="16"/>
          <w:szCs w:val="16"/>
        </w:rPr>
        <w:t>We‘</w:t>
      </w:r>
      <w:r w:rsidRPr="319E18F6" w:rsidR="636E5FFA">
        <w:rPr>
          <w:i w:val="1"/>
          <w:iCs w:val="1"/>
          <w:sz w:val="16"/>
          <w:szCs w:val="16"/>
        </w:rPr>
        <w:t>re a Dreaming Country</w:t>
      </w:r>
      <w:r w:rsidRPr="636E5FFA" w:rsidR="636E5FFA">
        <w:rPr>
          <w:sz w:val="16"/>
          <w:szCs w:val="16"/>
        </w:rPr>
        <w:t xml:space="preserve">. National Trust of Australia. </w:t>
      </w:r>
      <w:hyperlink r:id="R65e822b962064327">
        <w:r w:rsidRPr="636E5FFA" w:rsidR="636E5FFA">
          <w:rPr>
            <w:rStyle w:val="Hyperlink"/>
            <w:sz w:val="16"/>
            <w:szCs w:val="16"/>
          </w:rPr>
          <w:t>https://www.nationaltrust.org.au/wp-content/uploads/2015/09/WereaDreamingCountryWEBOct13.pdf</w:t>
        </w:r>
      </w:hyperlink>
      <w:r w:rsidRPr="636E5FFA" w:rsidR="636E5FFA">
        <w:rPr>
          <w:sz w:val="16"/>
          <w:szCs w:val="16"/>
        </w:rPr>
        <w:t>. [accessed 29</w:t>
      </w:r>
      <w:r w:rsidRPr="636E5FFA" w:rsidR="636E5FFA">
        <w:rPr>
          <w:sz w:val="16"/>
          <w:szCs w:val="16"/>
          <w:vertAlign w:val="superscript"/>
        </w:rPr>
        <w:t>th</w:t>
      </w:r>
      <w:r w:rsidRPr="636E5FFA" w:rsidR="636E5FFA">
        <w:rPr>
          <w:sz w:val="16"/>
          <w:szCs w:val="16"/>
        </w:rPr>
        <w:t xml:space="preserve"> December 2021].</w:t>
      </w:r>
    </w:p>
  </w:footnote>
  <w:footnote w:id="375">
    <w:p w:rsidR="636E5FFA" w:rsidP="636E5FFA" w:rsidRDefault="636E5FFA" w14:paraId="3604F26E" w14:textId="10D03828">
      <w:pPr>
        <w:pStyle w:val="FootnoteText"/>
        <w:bidi w:val="0"/>
        <w:rPr>
          <w:sz w:val="16"/>
          <w:szCs w:val="16"/>
        </w:rPr>
      </w:pPr>
      <w:r w:rsidRPr="636E5FFA">
        <w:rPr>
          <w:rStyle w:val="FootnoteReference"/>
          <w:sz w:val="16"/>
          <w:szCs w:val="16"/>
        </w:rPr>
        <w:footnoteRef/>
      </w:r>
      <w:r w:rsidRPr="636E5FFA" w:rsidR="636E5FFA">
        <w:rPr>
          <w:sz w:val="16"/>
          <w:szCs w:val="16"/>
        </w:rPr>
        <w:t xml:space="preserve"> James, R. Liddle., and Todd, K. Shackelton.</w:t>
      </w:r>
      <w:r w:rsidRPr="636E5FFA" w:rsidR="636E5FFA">
        <w:rPr>
          <w:i w:val="1"/>
          <w:iCs w:val="1"/>
          <w:sz w:val="16"/>
          <w:szCs w:val="16"/>
        </w:rPr>
        <w:t xml:space="preserve"> The Oxford Handbook of Evolutionary Psychology and Religion.</w:t>
      </w:r>
      <w:r w:rsidRPr="636E5FFA" w:rsidR="636E5FFA">
        <w:rPr>
          <w:sz w:val="16"/>
          <w:szCs w:val="16"/>
        </w:rPr>
        <w:t xml:space="preserve"> United Kingdom: Oxford University Press, 2021. P. 180.</w:t>
      </w:r>
    </w:p>
  </w:footnote>
  <w:footnote w:id="27879">
    <w:p w:rsidR="636E5FFA" w:rsidP="636E5FFA" w:rsidRDefault="636E5FFA" w14:paraId="251E6DB0" w14:textId="474BD847">
      <w:pPr>
        <w:pStyle w:val="FootnoteText"/>
        <w:bidi w:val="0"/>
        <w:rPr>
          <w:sz w:val="16"/>
          <w:szCs w:val="16"/>
        </w:rPr>
      </w:pPr>
      <w:r w:rsidRPr="636E5FFA">
        <w:rPr>
          <w:rStyle w:val="FootnoteReference"/>
          <w:sz w:val="16"/>
          <w:szCs w:val="16"/>
        </w:rPr>
        <w:footnoteRef/>
      </w:r>
      <w:r w:rsidRPr="636E5FFA" w:rsidR="636E5FFA">
        <w:rPr>
          <w:sz w:val="16"/>
          <w:szCs w:val="16"/>
        </w:rPr>
        <w:t xml:space="preserve"> </w:t>
      </w:r>
      <w:r w:rsidRPr="636E5FFA" w:rsidR="636E5FFA">
        <w:rPr>
          <w:sz w:val="16"/>
          <w:szCs w:val="16"/>
        </w:rPr>
        <w:t>Liddle and Shackelton,</w:t>
      </w:r>
      <w:r w:rsidRPr="636E5FFA" w:rsidR="636E5FFA">
        <w:rPr>
          <w:i w:val="1"/>
          <w:iCs w:val="1"/>
          <w:sz w:val="16"/>
          <w:szCs w:val="16"/>
        </w:rPr>
        <w:t xml:space="preserve"> ’The Oxford Handbook of Evolutionary Psychology and Religion,’ </w:t>
      </w:r>
      <w:r w:rsidRPr="636E5FFA" w:rsidR="636E5FFA">
        <w:rPr>
          <w:sz w:val="16"/>
          <w:szCs w:val="16"/>
        </w:rPr>
        <w:t>p. 180.</w:t>
      </w:r>
    </w:p>
  </w:footnote>
  <w:footnote w:id="10550">
    <w:p w:rsidR="636E5FFA" w:rsidP="636E5FFA" w:rsidRDefault="636E5FFA" w14:paraId="2AB3DCD4" w14:textId="6CEDF55A">
      <w:pPr>
        <w:pStyle w:val="FootnoteText"/>
        <w:bidi w:val="0"/>
        <w:rPr>
          <w:sz w:val="16"/>
          <w:szCs w:val="16"/>
        </w:rPr>
      </w:pPr>
      <w:r w:rsidRPr="636E5FFA">
        <w:rPr>
          <w:rStyle w:val="FootnoteReference"/>
          <w:sz w:val="16"/>
          <w:szCs w:val="16"/>
        </w:rPr>
        <w:footnoteRef/>
      </w:r>
      <w:r w:rsidRPr="636E5FFA" w:rsidR="636E5FFA">
        <w:rPr>
          <w:sz w:val="16"/>
          <w:szCs w:val="16"/>
        </w:rPr>
        <w:t xml:space="preserve"> </w:t>
      </w:r>
      <w:r w:rsidRPr="636E5FFA" w:rsidR="636E5FFA">
        <w:rPr>
          <w:sz w:val="16"/>
          <w:szCs w:val="16"/>
        </w:rPr>
        <w:t xml:space="preserve">Campion, </w:t>
      </w:r>
      <w:r w:rsidRPr="636E5FFA" w:rsidR="636E5FFA">
        <w:rPr>
          <w:i w:val="1"/>
          <w:iCs w:val="1"/>
          <w:sz w:val="16"/>
          <w:szCs w:val="16"/>
        </w:rPr>
        <w:t>’The Dreaming,’</w:t>
      </w:r>
      <w:r w:rsidRPr="636E5FFA" w:rsidR="636E5FFA">
        <w:rPr>
          <w:sz w:val="16"/>
          <w:szCs w:val="16"/>
        </w:rPr>
        <w:t xml:space="preserve"> p. 27.</w:t>
      </w:r>
    </w:p>
  </w:footnote>
  <w:footnote w:id="8874">
    <w:p w:rsidR="636E5FFA" w:rsidP="636E5FFA" w:rsidRDefault="636E5FFA" w14:paraId="7969F849" w14:textId="450AD0D1">
      <w:pPr>
        <w:pStyle w:val="FootnoteText"/>
        <w:bidi w:val="0"/>
        <w:rPr>
          <w:sz w:val="16"/>
          <w:szCs w:val="16"/>
        </w:rPr>
      </w:pPr>
      <w:r w:rsidRPr="636E5FFA">
        <w:rPr>
          <w:rStyle w:val="FootnoteReference"/>
          <w:sz w:val="16"/>
          <w:szCs w:val="16"/>
        </w:rPr>
        <w:footnoteRef/>
      </w:r>
      <w:r w:rsidRPr="636E5FFA" w:rsidR="636E5FFA">
        <w:rPr>
          <w:sz w:val="16"/>
          <w:szCs w:val="16"/>
        </w:rPr>
        <w:t xml:space="preserve"> Campion, </w:t>
      </w:r>
      <w:r w:rsidRPr="636E5FFA" w:rsidR="636E5FFA">
        <w:rPr>
          <w:i w:val="1"/>
          <w:iCs w:val="1"/>
          <w:sz w:val="16"/>
          <w:szCs w:val="16"/>
        </w:rPr>
        <w:t>’The Dreaming,’</w:t>
      </w:r>
      <w:r w:rsidRPr="636E5FFA" w:rsidR="636E5FFA">
        <w:rPr>
          <w:sz w:val="16"/>
          <w:szCs w:val="16"/>
        </w:rPr>
        <w:t xml:space="preserve"> p. 27.</w:t>
      </w:r>
    </w:p>
  </w:footnote>
  <w:footnote w:id="19068">
    <w:p w:rsidR="636E5FFA" w:rsidP="636E5FFA" w:rsidRDefault="636E5FFA" w14:paraId="30100D44" w14:textId="1FBEC1DE">
      <w:pPr>
        <w:pStyle w:val="FootnoteText"/>
        <w:bidi w:val="0"/>
        <w:rPr>
          <w:sz w:val="16"/>
          <w:szCs w:val="16"/>
        </w:rPr>
      </w:pPr>
      <w:r w:rsidRPr="636E5FFA">
        <w:rPr>
          <w:rStyle w:val="FootnoteReference"/>
          <w:sz w:val="16"/>
          <w:szCs w:val="16"/>
        </w:rPr>
        <w:footnoteRef/>
      </w:r>
      <w:r w:rsidRPr="636E5FFA" w:rsidR="636E5FFA">
        <w:rPr>
          <w:sz w:val="16"/>
          <w:szCs w:val="16"/>
        </w:rPr>
        <w:t xml:space="preserve"> </w:t>
      </w:r>
      <w:r w:rsidRPr="636E5FFA" w:rsidR="636E5FFA">
        <w:rPr>
          <w:sz w:val="16"/>
          <w:szCs w:val="16"/>
        </w:rPr>
        <w:t xml:space="preserve">Campion, </w:t>
      </w:r>
      <w:r w:rsidRPr="636E5FFA" w:rsidR="636E5FFA">
        <w:rPr>
          <w:i w:val="1"/>
          <w:iCs w:val="1"/>
          <w:sz w:val="16"/>
          <w:szCs w:val="16"/>
        </w:rPr>
        <w:t>’The Dreaming,’</w:t>
      </w:r>
      <w:r w:rsidRPr="636E5FFA" w:rsidR="636E5FFA">
        <w:rPr>
          <w:sz w:val="16"/>
          <w:szCs w:val="16"/>
        </w:rPr>
        <w:t xml:space="preserve"> p. 27.</w:t>
      </w:r>
    </w:p>
  </w:footnote>
  <w:footnote w:id="22336">
    <w:p w:rsidR="636E5FFA" w:rsidP="636E5FFA" w:rsidRDefault="636E5FFA" w14:paraId="4CCF0F81" w14:textId="3FEDA5DA">
      <w:pPr>
        <w:pStyle w:val="FootnoteText"/>
        <w:bidi w:val="0"/>
        <w:rPr>
          <w:rFonts w:ascii="Roboto" w:hAnsi="Roboto" w:eastAsia="Roboto" w:cs="Roboto"/>
          <w:b w:val="0"/>
          <w:bCs w:val="0"/>
          <w:i w:val="0"/>
          <w:iCs w:val="0"/>
          <w:caps w:val="0"/>
          <w:smallCaps w:val="0"/>
          <w:noProof w:val="0"/>
          <w:color w:val="333333"/>
          <w:sz w:val="20"/>
          <w:szCs w:val="20"/>
          <w:lang w:val="en-US"/>
        </w:rPr>
      </w:pPr>
      <w:r w:rsidRPr="636E5FFA">
        <w:rPr>
          <w:rStyle w:val="FootnoteReference"/>
          <w:sz w:val="16"/>
          <w:szCs w:val="16"/>
        </w:rPr>
        <w:footnoteRef/>
      </w:r>
      <w:r w:rsidRPr="636E5FFA" w:rsidR="636E5FFA">
        <w:rPr>
          <w:sz w:val="16"/>
          <w:szCs w:val="16"/>
        </w:rPr>
        <w:t xml:space="preserve"> Hamacher and </w:t>
      </w:r>
      <w:proofErr w:type="spellStart"/>
      <w:r w:rsidRPr="636E5FFA" w:rsidR="636E5FFA">
        <w:rPr>
          <w:sz w:val="16"/>
          <w:szCs w:val="16"/>
        </w:rPr>
        <w:t>Majuto</w:t>
      </w:r>
      <w:proofErr w:type="spellEnd"/>
      <w:r w:rsidRPr="636E5FFA" w:rsidR="636E5FFA">
        <w:rPr>
          <w:sz w:val="16"/>
          <w:szCs w:val="16"/>
        </w:rPr>
        <w:t>, ‘</w:t>
      </w:r>
      <w:r w:rsidRPr="636E5FFA" w:rsidR="636E5FFA">
        <w:rPr>
          <w:i w:val="1"/>
          <w:iCs w:val="1"/>
          <w:sz w:val="16"/>
          <w:szCs w:val="16"/>
        </w:rPr>
        <w:t xml:space="preserve">A Cultural Comparison of Dark Constellations of the Milky Way,’ </w:t>
      </w:r>
      <w:r w:rsidRPr="636E5FFA" w:rsidR="636E5FFA">
        <w:rPr>
          <w:sz w:val="16"/>
          <w:szCs w:val="16"/>
        </w:rPr>
        <w:t>p. 390.</w:t>
      </w:r>
    </w:p>
  </w:footnote>
  <w:footnote w:id="28055">
    <w:p w:rsidR="636E5FFA" w:rsidP="636E5FFA" w:rsidRDefault="636E5FFA" w14:paraId="75D152E5" w14:textId="2C9D7E2C">
      <w:pPr>
        <w:pStyle w:val="FootnoteText"/>
        <w:bidi w:val="0"/>
        <w:rPr>
          <w:sz w:val="16"/>
          <w:szCs w:val="16"/>
        </w:rPr>
      </w:pPr>
      <w:r w:rsidRPr="636E5FFA">
        <w:rPr>
          <w:rStyle w:val="FootnoteReference"/>
          <w:sz w:val="16"/>
          <w:szCs w:val="16"/>
        </w:rPr>
        <w:footnoteRef/>
      </w:r>
      <w:r w:rsidRPr="636E5FFA" w:rsidR="636E5FFA">
        <w:rPr>
          <w:sz w:val="16"/>
          <w:szCs w:val="16"/>
        </w:rPr>
        <w:t xml:space="preserve"> </w:t>
      </w:r>
      <w:r w:rsidRPr="636E5FFA" w:rsidR="636E5FFA">
        <w:rPr>
          <w:sz w:val="16"/>
          <w:szCs w:val="16"/>
        </w:rPr>
        <w:t xml:space="preserve">Campion, </w:t>
      </w:r>
      <w:r w:rsidRPr="636E5FFA" w:rsidR="636E5FFA">
        <w:rPr>
          <w:i w:val="1"/>
          <w:iCs w:val="1"/>
          <w:sz w:val="16"/>
          <w:szCs w:val="16"/>
        </w:rPr>
        <w:t>’The Dreaming,’</w:t>
      </w:r>
      <w:r w:rsidRPr="636E5FFA" w:rsidR="636E5FFA">
        <w:rPr>
          <w:sz w:val="16"/>
          <w:szCs w:val="16"/>
        </w:rPr>
        <w:t xml:space="preserve"> p. 27-28.</w:t>
      </w:r>
    </w:p>
  </w:footnote>
  <w:footnote w:id="14982">
    <w:p w:rsidR="636E5FFA" w:rsidP="319E18F6" w:rsidRDefault="636E5FFA" w14:paraId="2C3AA831" w14:textId="726B0489">
      <w:pPr>
        <w:pStyle w:val="Normal"/>
        <w:bidi w:val="0"/>
        <w:rPr>
          <w:rFonts w:ascii="Calibri" w:hAnsi="Calibri" w:eastAsia="Calibri" w:cs="Calibri"/>
          <w:noProof w:val="0"/>
          <w:sz w:val="16"/>
          <w:szCs w:val="16"/>
          <w:lang w:val="en-US"/>
        </w:rPr>
      </w:pPr>
      <w:r w:rsidRPr="636E5FFA">
        <w:rPr>
          <w:rStyle w:val="FootnoteReference"/>
          <w:sz w:val="16"/>
          <w:szCs w:val="16"/>
        </w:rPr>
        <w:footnoteRef/>
      </w:r>
      <w:r w:rsidRPr="319E18F6" w:rsidR="319E18F6">
        <w:rPr>
          <w:rFonts w:ascii="Calibri" w:hAnsi="Calibri" w:eastAsia="Calibri" w:cs="Calibri"/>
          <w:noProof w:val="0"/>
          <w:sz w:val="16"/>
          <w:szCs w:val="16"/>
          <w:lang w:val="en-US"/>
        </w:rPr>
        <w:t xml:space="preserve"> Douglass, Price-Williams, and Rosslyn Gaines. </w:t>
      </w:r>
      <w:r w:rsidRPr="319E18F6" w:rsidR="319E18F6">
        <w:rPr>
          <w:rFonts w:ascii="Calibri" w:hAnsi="Calibri" w:eastAsia="Calibri" w:cs="Calibri"/>
          <w:i w:val="1"/>
          <w:iCs w:val="1"/>
          <w:noProof w:val="0"/>
          <w:sz w:val="16"/>
          <w:szCs w:val="16"/>
          <w:lang w:val="en-US"/>
        </w:rPr>
        <w:t>‘The Dreamtime and Dreams of Northern Australian Aboriginal Artists.’ Ethos</w:t>
      </w:r>
      <w:r w:rsidRPr="319E18F6" w:rsidR="319E18F6">
        <w:rPr>
          <w:rFonts w:ascii="Calibri" w:hAnsi="Calibri" w:eastAsia="Calibri" w:cs="Calibri"/>
          <w:noProof w:val="0"/>
          <w:sz w:val="16"/>
          <w:szCs w:val="16"/>
          <w:lang w:val="en-US"/>
        </w:rPr>
        <w:t xml:space="preserve"> 22, no. 3 (1994). P 373.</w:t>
      </w:r>
    </w:p>
  </w:footnote>
  <w:footnote w:id="17513">
    <w:p w:rsidR="636E5FFA" w:rsidP="636E5FFA" w:rsidRDefault="636E5FFA" w14:paraId="1052A67F" w14:textId="7A938271">
      <w:pPr>
        <w:pStyle w:val="FootnoteText"/>
        <w:bidi w:val="0"/>
        <w:rPr>
          <w:i w:val="0"/>
          <w:iCs w:val="0"/>
          <w:sz w:val="16"/>
          <w:szCs w:val="16"/>
        </w:rPr>
      </w:pPr>
      <w:r w:rsidRPr="636E5FFA">
        <w:rPr>
          <w:rStyle w:val="FootnoteReference"/>
          <w:sz w:val="16"/>
          <w:szCs w:val="16"/>
        </w:rPr>
        <w:footnoteRef/>
      </w:r>
      <w:r w:rsidRPr="636E5FFA" w:rsidR="636E5FFA">
        <w:rPr>
          <w:sz w:val="16"/>
          <w:szCs w:val="16"/>
        </w:rPr>
        <w:t xml:space="preserve"> Philip, A. Clarke. </w:t>
      </w:r>
      <w:r w:rsidRPr="636E5FFA" w:rsidR="636E5FFA">
        <w:rPr>
          <w:i w:val="1"/>
          <w:iCs w:val="1"/>
          <w:sz w:val="16"/>
          <w:szCs w:val="16"/>
        </w:rPr>
        <w:t xml:space="preserve">The Aboriginal Cosmic Landscape of Southern South Australia. </w:t>
      </w:r>
      <w:r w:rsidRPr="636E5FFA" w:rsidR="636E5FFA">
        <w:rPr>
          <w:i w:val="0"/>
          <w:iCs w:val="0"/>
          <w:sz w:val="16"/>
          <w:szCs w:val="16"/>
        </w:rPr>
        <w:t>Records of the South Australian Museum. (1997) 299(2). P. 135.</w:t>
      </w:r>
    </w:p>
  </w:footnote>
  <w:footnote w:id="543">
    <w:p w:rsidR="636E5FFA" w:rsidP="636E5FFA" w:rsidRDefault="636E5FFA" w14:paraId="60A9B3C2" w14:textId="1D6FE7CC">
      <w:pPr>
        <w:pStyle w:val="FootnoteText"/>
        <w:bidi w:val="0"/>
        <w:rPr>
          <w:sz w:val="16"/>
          <w:szCs w:val="16"/>
        </w:rPr>
      </w:pPr>
      <w:r w:rsidRPr="636E5FFA">
        <w:rPr>
          <w:rStyle w:val="FootnoteReference"/>
          <w:sz w:val="16"/>
          <w:szCs w:val="16"/>
        </w:rPr>
        <w:footnoteRef/>
      </w:r>
      <w:r w:rsidRPr="636E5FFA" w:rsidR="636E5FFA">
        <w:rPr>
          <w:sz w:val="16"/>
          <w:szCs w:val="16"/>
        </w:rPr>
        <w:t xml:space="preserve"> Guidelines for Interpretation of Aboriginal Heritage (2012). </w:t>
      </w:r>
      <w:r w:rsidRPr="319E18F6" w:rsidR="636E5FFA">
        <w:rPr>
          <w:i w:val="1"/>
          <w:iCs w:val="1"/>
          <w:sz w:val="16"/>
          <w:szCs w:val="16"/>
        </w:rPr>
        <w:t>We‘</w:t>
      </w:r>
      <w:r w:rsidRPr="319E18F6" w:rsidR="636E5FFA">
        <w:rPr>
          <w:i w:val="1"/>
          <w:iCs w:val="1"/>
          <w:sz w:val="16"/>
          <w:szCs w:val="16"/>
        </w:rPr>
        <w:t>re a Dreaming Country</w:t>
      </w:r>
      <w:r w:rsidRPr="636E5FFA" w:rsidR="636E5FFA">
        <w:rPr>
          <w:sz w:val="16"/>
          <w:szCs w:val="16"/>
        </w:rPr>
        <w:t xml:space="preserve">. National Trust of Australia. </w:t>
      </w:r>
      <w:hyperlink r:id="Rc94fe086c0834d1c">
        <w:r w:rsidRPr="636E5FFA" w:rsidR="636E5FFA">
          <w:rPr>
            <w:rStyle w:val="Hyperlink"/>
            <w:sz w:val="16"/>
            <w:szCs w:val="16"/>
          </w:rPr>
          <w:t>https://www.nationaltrust.org.au/wp-content/uploads/2015/09/WereaDreamingCountryWEBOct13.pdf</w:t>
        </w:r>
      </w:hyperlink>
      <w:r w:rsidRPr="636E5FFA" w:rsidR="636E5FFA">
        <w:rPr>
          <w:sz w:val="16"/>
          <w:szCs w:val="16"/>
        </w:rPr>
        <w:t>. [accessed 29</w:t>
      </w:r>
      <w:r w:rsidRPr="636E5FFA" w:rsidR="636E5FFA">
        <w:rPr>
          <w:sz w:val="16"/>
          <w:szCs w:val="16"/>
          <w:vertAlign w:val="superscript"/>
        </w:rPr>
        <w:t>th</w:t>
      </w:r>
      <w:r w:rsidRPr="636E5FFA" w:rsidR="636E5FFA">
        <w:rPr>
          <w:sz w:val="16"/>
          <w:szCs w:val="16"/>
        </w:rPr>
        <w:t xml:space="preserve"> December 2021].</w:t>
      </w:r>
    </w:p>
  </w:footnote>
  <w:footnote w:id="8635">
    <w:p w:rsidR="319E18F6" w:rsidP="319E18F6" w:rsidRDefault="319E18F6" w14:paraId="1E578031" w14:textId="48B83CB3">
      <w:pPr>
        <w:pStyle w:val="FootnoteText"/>
        <w:bidi w:val="0"/>
        <w:rPr>
          <w:i w:val="1"/>
          <w:iCs w:val="1"/>
          <w:noProof w:val="0"/>
          <w:sz w:val="16"/>
          <w:szCs w:val="16"/>
          <w:lang w:val="en-US"/>
        </w:rPr>
      </w:pPr>
      <w:r w:rsidRPr="319E18F6">
        <w:rPr>
          <w:rStyle w:val="FootnoteReference"/>
          <w:sz w:val="16"/>
          <w:szCs w:val="16"/>
        </w:rPr>
        <w:footnoteRef/>
      </w:r>
      <w:r w:rsidRPr="319E18F6" w:rsidR="319E18F6">
        <w:rPr>
          <w:sz w:val="16"/>
          <w:szCs w:val="16"/>
        </w:rPr>
        <w:t xml:space="preserve"> Nicholas, Campion.</w:t>
      </w:r>
      <w:r w:rsidRPr="319E18F6" w:rsidR="319E18F6">
        <w:rPr>
          <w:i w:val="1"/>
          <w:iCs w:val="1"/>
          <w:noProof w:val="0"/>
          <w:sz w:val="16"/>
          <w:szCs w:val="16"/>
          <w:lang w:val="en-US"/>
        </w:rPr>
        <w:t xml:space="preserve"> ’The Dreaming.’ </w:t>
      </w:r>
      <w:r w:rsidRPr="319E18F6" w:rsidR="319E18F6">
        <w:rPr>
          <w:i w:val="0"/>
          <w:iCs w:val="0"/>
          <w:noProof w:val="0"/>
          <w:sz w:val="16"/>
          <w:szCs w:val="16"/>
          <w:lang w:val="en-US"/>
        </w:rPr>
        <w:t>In Astrology and Cosmology in the World’s Religions. NYU Press. PP. 26-27</w:t>
      </w:r>
    </w:p>
  </w:footnote>
  <w:footnote w:id="31340">
    <w:p w:rsidR="319E18F6" w:rsidP="319E18F6" w:rsidRDefault="319E18F6" w14:paraId="4CD168DD" w14:textId="4435D66C">
      <w:pPr>
        <w:pStyle w:val="FootnoteText"/>
        <w:bidi w:val="0"/>
        <w:rPr>
          <w:sz w:val="16"/>
          <w:szCs w:val="16"/>
        </w:rPr>
      </w:pPr>
      <w:r w:rsidRPr="319E18F6">
        <w:rPr>
          <w:rStyle w:val="FootnoteReference"/>
          <w:sz w:val="16"/>
          <w:szCs w:val="16"/>
        </w:rPr>
        <w:footnoteRef/>
      </w:r>
      <w:r w:rsidRPr="319E18F6" w:rsidR="319E18F6">
        <w:rPr>
          <w:sz w:val="16"/>
          <w:szCs w:val="16"/>
        </w:rPr>
        <w:t xml:space="preserve"> Nicholas, Campion. </w:t>
      </w:r>
      <w:r w:rsidRPr="319E18F6" w:rsidR="319E18F6">
        <w:rPr>
          <w:i w:val="1"/>
          <w:iCs w:val="1"/>
          <w:sz w:val="16"/>
          <w:szCs w:val="16"/>
        </w:rPr>
        <w:t>Astrology and Cosmology in the World’s Religions</w:t>
      </w:r>
      <w:r w:rsidRPr="319E18F6" w:rsidR="319E18F6">
        <w:rPr>
          <w:sz w:val="16"/>
          <w:szCs w:val="16"/>
        </w:rPr>
        <w:t>. United Kingdom: NYU Press, 2012. P. 1.</w:t>
      </w:r>
    </w:p>
  </w:footnote>
  <w:footnote w:id="16704">
    <w:p w:rsidR="319E18F6" w:rsidP="319E18F6" w:rsidRDefault="319E18F6" w14:paraId="7BB68892" w14:textId="3DA473D3">
      <w:pPr>
        <w:pStyle w:val="Normal"/>
        <w:bidi w:val="0"/>
        <w:rPr>
          <w:rFonts w:ascii="Calibri" w:hAnsi="Calibri" w:eastAsia="Calibri" w:cs="Calibri"/>
          <w:noProof w:val="0"/>
          <w:sz w:val="16"/>
          <w:szCs w:val="16"/>
          <w:lang w:val="en-US"/>
        </w:rPr>
      </w:pPr>
      <w:r w:rsidRPr="319E18F6">
        <w:rPr>
          <w:rStyle w:val="FootnoteReference"/>
          <w:sz w:val="16"/>
          <w:szCs w:val="16"/>
        </w:rPr>
        <w:footnoteRef/>
      </w:r>
      <w:r w:rsidRPr="319E18F6" w:rsidR="319E18F6">
        <w:rPr>
          <w:sz w:val="16"/>
          <w:szCs w:val="16"/>
        </w:rPr>
        <w:t xml:space="preserve"> Michael, </w:t>
      </w:r>
      <w:r w:rsidRPr="319E18F6" w:rsidR="319E18F6">
        <w:rPr>
          <w:rFonts w:ascii="Calibri" w:hAnsi="Calibri" w:eastAsia="Calibri" w:cs="Calibri"/>
          <w:noProof w:val="0"/>
          <w:sz w:val="16"/>
          <w:szCs w:val="16"/>
          <w:lang w:val="en-US"/>
        </w:rPr>
        <w:t xml:space="preserve">Organ. </w:t>
      </w:r>
      <w:r w:rsidRPr="319E18F6" w:rsidR="319E18F6">
        <w:rPr>
          <w:rFonts w:ascii="Calibri" w:hAnsi="Calibri" w:eastAsia="Calibri" w:cs="Calibri"/>
          <w:i w:val="1"/>
          <w:iCs w:val="1"/>
          <w:noProof w:val="0"/>
          <w:sz w:val="16"/>
          <w:szCs w:val="16"/>
          <w:lang w:val="en-US"/>
        </w:rPr>
        <w:t>Australian Aboriginal Dreaming Stories: A Chronological Bibliography of Published Works.’</w:t>
      </w:r>
      <w:r w:rsidRPr="319E18F6" w:rsidR="319E18F6">
        <w:rPr>
          <w:rFonts w:ascii="Calibri" w:hAnsi="Calibri" w:eastAsia="Calibri" w:cs="Calibri"/>
          <w:noProof w:val="0"/>
          <w:sz w:val="16"/>
          <w:szCs w:val="16"/>
          <w:lang w:val="en-US"/>
        </w:rPr>
        <w:t xml:space="preserve"> Aboriginal History 18, no. 1/2 (1994). PP. 123–44. P. 123.</w:t>
      </w:r>
    </w:p>
  </w:footnote>
  <w:footnote w:id="681">
    <w:p w:rsidR="319E18F6" w:rsidP="319E18F6" w:rsidRDefault="319E18F6" w14:paraId="79BA3406" w14:textId="4A34FF7B">
      <w:pPr>
        <w:pStyle w:val="Normal"/>
        <w:bidi w:val="0"/>
        <w:rPr>
          <w:rFonts w:ascii="Calibri" w:hAnsi="Calibri" w:eastAsia="Calibri" w:cs="Calibri"/>
          <w:noProof w:val="0"/>
          <w:sz w:val="16"/>
          <w:szCs w:val="16"/>
          <w:lang w:val="en-US"/>
        </w:rPr>
      </w:pPr>
      <w:r w:rsidRPr="319E18F6">
        <w:rPr>
          <w:rStyle w:val="FootnoteReference"/>
          <w:sz w:val="16"/>
          <w:szCs w:val="16"/>
        </w:rPr>
        <w:footnoteRef/>
      </w:r>
      <w:r w:rsidRPr="319E18F6" w:rsidR="319E18F6">
        <w:rPr>
          <w:sz w:val="16"/>
          <w:szCs w:val="16"/>
        </w:rPr>
        <w:t xml:space="preserve"> Kenneth, Wiggins Porter. ’</w:t>
      </w:r>
      <w:r w:rsidRPr="319E18F6" w:rsidR="319E18F6">
        <w:rPr>
          <w:i w:val="1"/>
          <w:iCs w:val="1"/>
          <w:sz w:val="16"/>
          <w:szCs w:val="16"/>
        </w:rPr>
        <w:t xml:space="preserve">Review of Myths of the Australian Dreamtime,’ </w:t>
      </w:r>
      <w:r w:rsidRPr="319E18F6" w:rsidR="319E18F6">
        <w:rPr>
          <w:i w:val="0"/>
          <w:iCs w:val="0"/>
          <w:sz w:val="16"/>
          <w:szCs w:val="16"/>
        </w:rPr>
        <w:t>by Alan Marshall., K. Langloh Parker., H. Drake-Brockman., Roland Robinson., and A. P. Elkin. The Journal of American Folklore 69, no. 272. (1956). PP. 194-195.</w:t>
      </w:r>
    </w:p>
  </w:footnote>
  <w:footnote w:id="27789">
    <w:p w:rsidR="319E18F6" w:rsidP="319E18F6" w:rsidRDefault="319E18F6" w14:paraId="058D8E4B" w14:textId="207AD56A">
      <w:pPr>
        <w:pStyle w:val="FootnoteText"/>
        <w:bidi w:val="0"/>
        <w:rPr>
          <w:i w:val="0"/>
          <w:iCs w:val="0"/>
          <w:sz w:val="16"/>
          <w:szCs w:val="16"/>
        </w:rPr>
      </w:pPr>
      <w:r w:rsidRPr="319E18F6">
        <w:rPr>
          <w:rStyle w:val="FootnoteReference"/>
          <w:sz w:val="16"/>
          <w:szCs w:val="16"/>
        </w:rPr>
        <w:footnoteRef/>
      </w:r>
      <w:r w:rsidRPr="319E18F6" w:rsidR="319E18F6">
        <w:rPr>
          <w:sz w:val="16"/>
          <w:szCs w:val="16"/>
        </w:rPr>
        <w:t xml:space="preserve"> </w:t>
      </w:r>
      <w:r w:rsidRPr="319E18F6" w:rsidR="319E18F6">
        <w:rPr>
          <w:sz w:val="16"/>
          <w:szCs w:val="16"/>
        </w:rPr>
        <w:t xml:space="preserve">Lance Kidder and Alexander Davis. </w:t>
      </w:r>
      <w:r w:rsidRPr="319E18F6" w:rsidR="319E18F6">
        <w:rPr>
          <w:i w:val="1"/>
          <w:iCs w:val="1"/>
          <w:sz w:val="16"/>
          <w:szCs w:val="16"/>
        </w:rPr>
        <w:t xml:space="preserve">The Stone canvas: Appreciating the Rich Existence of Australian Aboriginal Culture through Roch Art. </w:t>
      </w:r>
      <w:r w:rsidRPr="319E18F6" w:rsidR="319E18F6">
        <w:rPr>
          <w:i w:val="0"/>
          <w:iCs w:val="0"/>
          <w:sz w:val="16"/>
          <w:szCs w:val="16"/>
        </w:rPr>
        <w:t xml:space="preserve">Washington State University. (2013). PP. 17-18. </w:t>
      </w:r>
      <w:hyperlink r:id="R5756b58c23b140eb">
        <w:r w:rsidRPr="319E18F6" w:rsidR="319E18F6">
          <w:rPr>
            <w:rStyle w:val="Hyperlink"/>
            <w:i w:val="0"/>
            <w:iCs w:val="0"/>
            <w:sz w:val="16"/>
            <w:szCs w:val="16"/>
          </w:rPr>
          <w:t>https://s3.wp.wsu.edu/uploads/sites/458/2013/05/Lance-Kidder-Research.pdf.</w:t>
        </w:r>
      </w:hyperlink>
      <w:r w:rsidRPr="319E18F6" w:rsidR="319E18F6">
        <w:rPr>
          <w:i w:val="0"/>
          <w:iCs w:val="0"/>
          <w:sz w:val="16"/>
          <w:szCs w:val="16"/>
        </w:rPr>
        <w:t xml:space="preserve"> [accessed 29</w:t>
      </w:r>
      <w:r w:rsidRPr="319E18F6" w:rsidR="319E18F6">
        <w:rPr>
          <w:i w:val="0"/>
          <w:iCs w:val="0"/>
          <w:sz w:val="16"/>
          <w:szCs w:val="16"/>
          <w:vertAlign w:val="superscript"/>
        </w:rPr>
        <w:t>th</w:t>
      </w:r>
      <w:r w:rsidRPr="319E18F6" w:rsidR="319E18F6">
        <w:rPr>
          <w:i w:val="0"/>
          <w:iCs w:val="0"/>
          <w:sz w:val="16"/>
          <w:szCs w:val="16"/>
        </w:rPr>
        <w:t xml:space="preserve"> December 2021].</w:t>
      </w:r>
    </w:p>
  </w:footnote>
  <w:footnote w:id="12598">
    <w:p w:rsidR="319E18F6" w:rsidP="319E18F6" w:rsidRDefault="319E18F6" w14:paraId="22D79AD5" w14:textId="3173EC87">
      <w:pPr>
        <w:pStyle w:val="FootnoteText"/>
        <w:bidi w:val="0"/>
        <w:rPr>
          <w:sz w:val="16"/>
          <w:szCs w:val="16"/>
        </w:rPr>
      </w:pPr>
      <w:r w:rsidRPr="319E18F6">
        <w:rPr>
          <w:rStyle w:val="FootnoteReference"/>
          <w:sz w:val="16"/>
          <w:szCs w:val="16"/>
        </w:rPr>
        <w:footnoteRef/>
      </w:r>
      <w:r w:rsidRPr="319E18F6" w:rsidR="319E18F6">
        <w:rPr>
          <w:sz w:val="16"/>
          <w:szCs w:val="16"/>
        </w:rPr>
        <w:t xml:space="preserve"> Campion,</w:t>
      </w:r>
      <w:r w:rsidRPr="319E18F6" w:rsidR="319E18F6">
        <w:rPr>
          <w:i w:val="1"/>
          <w:iCs w:val="1"/>
          <w:sz w:val="16"/>
          <w:szCs w:val="16"/>
        </w:rPr>
        <w:t>’ The Dreaming,’</w:t>
      </w:r>
      <w:r w:rsidRPr="319E18F6" w:rsidR="319E18F6">
        <w:rPr>
          <w:sz w:val="16"/>
          <w:szCs w:val="16"/>
        </w:rPr>
        <w:t xml:space="preserve"> p.25.</w:t>
      </w:r>
    </w:p>
  </w:footnote>
  <w:footnote w:id="26230">
    <w:p w:rsidR="319E18F6" w:rsidP="319E18F6" w:rsidRDefault="319E18F6" w14:paraId="31A8ACE6" w14:textId="6AC9C896">
      <w:pPr>
        <w:pStyle w:val="FootnoteText"/>
        <w:bidi w:val="0"/>
        <w:rPr>
          <w:sz w:val="16"/>
          <w:szCs w:val="16"/>
        </w:rPr>
      </w:pPr>
      <w:r w:rsidRPr="319E18F6">
        <w:rPr>
          <w:rStyle w:val="FootnoteReference"/>
          <w:sz w:val="16"/>
          <w:szCs w:val="16"/>
        </w:rPr>
        <w:footnoteRef/>
      </w:r>
      <w:r w:rsidRPr="319E18F6" w:rsidR="319E18F6">
        <w:rPr>
          <w:sz w:val="16"/>
          <w:szCs w:val="16"/>
        </w:rPr>
        <w:t xml:space="preserve"> Campion,</w:t>
      </w:r>
      <w:r w:rsidRPr="319E18F6" w:rsidR="319E18F6">
        <w:rPr>
          <w:i w:val="1"/>
          <w:iCs w:val="1"/>
          <w:sz w:val="16"/>
          <w:szCs w:val="16"/>
        </w:rPr>
        <w:t>’ The Dreaming,’</w:t>
      </w:r>
      <w:r w:rsidRPr="319E18F6" w:rsidR="319E18F6">
        <w:rPr>
          <w:sz w:val="16"/>
          <w:szCs w:val="16"/>
        </w:rPr>
        <w:t xml:space="preserve"> p.25.</w:t>
      </w:r>
    </w:p>
  </w:footnote>
  <w:footnote w:id="12287">
    <w:p w:rsidR="319E18F6" w:rsidP="319E18F6" w:rsidRDefault="319E18F6" w14:paraId="2905B01B" w14:textId="096CF211">
      <w:pPr>
        <w:pStyle w:val="FootnoteText"/>
        <w:bidi w:val="0"/>
        <w:rPr>
          <w:sz w:val="16"/>
          <w:szCs w:val="16"/>
        </w:rPr>
      </w:pPr>
      <w:r w:rsidRPr="319E18F6">
        <w:rPr>
          <w:rStyle w:val="FootnoteReference"/>
          <w:sz w:val="16"/>
          <w:szCs w:val="16"/>
        </w:rPr>
        <w:footnoteRef/>
      </w:r>
      <w:r w:rsidRPr="319E18F6" w:rsidR="319E18F6">
        <w:rPr>
          <w:sz w:val="16"/>
          <w:szCs w:val="16"/>
        </w:rPr>
        <w:t xml:space="preserve"> Campion, </w:t>
      </w:r>
      <w:r w:rsidRPr="319E18F6" w:rsidR="319E18F6">
        <w:rPr>
          <w:i w:val="1"/>
          <w:iCs w:val="1"/>
          <w:sz w:val="16"/>
          <w:szCs w:val="16"/>
        </w:rPr>
        <w:t>’The Dreaming,’</w:t>
      </w:r>
      <w:r w:rsidRPr="319E18F6" w:rsidR="319E18F6">
        <w:rPr>
          <w:sz w:val="16"/>
          <w:szCs w:val="16"/>
        </w:rPr>
        <w:t xml:space="preserve"> p. 27.</w:t>
      </w:r>
    </w:p>
  </w:footnote>
  <w:footnote w:id="4634">
    <w:p w:rsidR="319E18F6" w:rsidP="319E18F6" w:rsidRDefault="319E18F6" w14:paraId="79DC91A2" w14:textId="5BABA2B4">
      <w:pPr>
        <w:pStyle w:val="FootnoteText"/>
        <w:bidi w:val="0"/>
        <w:rPr>
          <w:i w:val="0"/>
          <w:iCs w:val="0"/>
          <w:sz w:val="16"/>
          <w:szCs w:val="16"/>
        </w:rPr>
      </w:pPr>
      <w:r w:rsidRPr="319E18F6">
        <w:rPr>
          <w:rStyle w:val="FootnoteReference"/>
          <w:sz w:val="16"/>
          <w:szCs w:val="16"/>
        </w:rPr>
        <w:footnoteRef/>
      </w:r>
      <w:r w:rsidRPr="319E18F6" w:rsidR="319E18F6">
        <w:rPr>
          <w:sz w:val="16"/>
          <w:szCs w:val="16"/>
        </w:rPr>
        <w:t xml:space="preserve"> Campion, </w:t>
      </w:r>
      <w:r w:rsidRPr="319E18F6" w:rsidR="319E18F6">
        <w:rPr>
          <w:i w:val="1"/>
          <w:iCs w:val="1"/>
          <w:sz w:val="16"/>
          <w:szCs w:val="16"/>
        </w:rPr>
        <w:t xml:space="preserve">’The Dreaming,’ </w:t>
      </w:r>
      <w:r w:rsidRPr="319E18F6" w:rsidR="319E18F6">
        <w:rPr>
          <w:i w:val="0"/>
          <w:iCs w:val="0"/>
          <w:sz w:val="16"/>
          <w:szCs w:val="16"/>
        </w:rPr>
        <w:t>p. 27.</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E924881" w:rsidTr="7E924881" w14:paraId="2A771B9B">
      <w:tc>
        <w:tcPr>
          <w:tcW w:w="3120" w:type="dxa"/>
          <w:tcMar/>
        </w:tcPr>
        <w:p w:rsidR="7E924881" w:rsidP="7E924881" w:rsidRDefault="7E924881" w14:paraId="70DAADA6" w14:textId="4DC1C4E2">
          <w:pPr>
            <w:pStyle w:val="Header"/>
            <w:bidi w:val="0"/>
            <w:ind w:left="-115"/>
            <w:jc w:val="left"/>
          </w:pPr>
          <w:r w:rsidR="7E924881">
            <w:rPr/>
            <w:t>Leon Hicks</w:t>
          </w:r>
        </w:p>
      </w:tc>
      <w:tc>
        <w:tcPr>
          <w:tcW w:w="3120" w:type="dxa"/>
          <w:tcMar/>
        </w:tcPr>
        <w:p w:rsidR="7E924881" w:rsidP="7E924881" w:rsidRDefault="7E924881" w14:paraId="7F07C93F" w14:textId="2E8DFBEF">
          <w:pPr>
            <w:pStyle w:val="Header"/>
            <w:bidi w:val="0"/>
            <w:jc w:val="center"/>
          </w:pPr>
        </w:p>
      </w:tc>
      <w:tc>
        <w:tcPr>
          <w:tcW w:w="3120" w:type="dxa"/>
          <w:tcMar/>
        </w:tcPr>
        <w:p w:rsidR="7E924881" w:rsidP="7E924881" w:rsidRDefault="7E924881" w14:paraId="6BAA35E5" w14:textId="34920AEA">
          <w:pPr>
            <w:pStyle w:val="Header"/>
            <w:bidi w:val="0"/>
            <w:ind w:right="-115"/>
            <w:jc w:val="right"/>
          </w:pPr>
          <w:r w:rsidR="7E924881">
            <w:rPr/>
            <w:t>14/12/2021</w:t>
          </w:r>
        </w:p>
      </w:tc>
    </w:tr>
  </w:tbl>
  <w:p w:rsidR="7E924881" w:rsidP="7E924881" w:rsidRDefault="7E924881" w14:paraId="3491E648" w14:textId="3D6D2BE8">
    <w:pPr>
      <w:pStyle w:val="Header"/>
      <w:bidi w:val="0"/>
    </w:pPr>
  </w:p>
</w:hdr>
</file>

<file path=word/intelligence.xml><?xml version="1.0" encoding="utf-8"?>
<int:Intelligence xmlns:int="http://schemas.microsoft.com/office/intelligence/2019/intelligence" xmlns:oel="http://schemas.microsoft.com/office/2019/extlst">
  <int:OnDemandWorkflows>
    <int:OnDemandWorkflow Type="SimilarityCheck" ParagraphVersions="2006114856-1975931229 1512694285-183851508 465170486-1748864690 750835976-1471764403 1355672229-958857278 122053558-664395491 1635944985-1053911240 582989279-459668994 1351120273-414324743 1549967718-528897052 1803154605-1909168467 1315683180-88414867 1951538842-506218401 954285406-953136921 920484726-518683140 1634993372-57057873 1023050124-1210665504 311833120-1963970183 512713162-1794840577 2075063994-56577306 179469939-504797865 1802003429-1994922102 1812783467-173998932 1303399875-2079500366 1499806227-1308949721 740959694-1798340996 190313626-2009262275 1629131872-1849573416 375910101-250541626 1291507619-320613145 1240498082-1998189958 1608796818-1809805174 962596555-1529635583 488894776-309517434 640926375-1397770362 190582740-1272110050 82024750-1518058026 1429086408-1325909568 11133246-2059839560 1083383711-466149452 966647798-543199856 1119919855-866391048 1048671356-576280161 1793469866-2044904223 560562264-837526802 873823815-1939978029 1035433625-1349477652 1252764467-1453592376 572723759-12366952 1590073322-387243132 1740887291-145862353 218564026-1741737473 276002510-723781079 570783533-2049149298 1464627111-367063103 585342290-799549688 1517260682-1449468718 1106010673-210160751 163990397-1974055509 284094676-161853768 595218900-328208275 1838500778-1047994133 205176004-1745234149 404108900-1295931312 1324947360-1423517382 471070404-1855280365 2103343397-346564062 1647561954-1668897087 727747168-1001142721 637932594-899018675 704103828-1732870600 1499343810-329626937 1488951066-258010928 733742550-913510702 1959559709-1418907474 1845379656-727208083 1884126747-378328734 1385729123-903086636 947725187-1937033161 334743373-1256725209 27443539-1615090760 984069215-1135262183 1409522452-449104076 1445185348-322199751 10104063-798562905 355946611-748517674 258326931-744094766 1856105516-1773306023 849120847-327474364 619534197-1783833992 1754189720-1112300488 1309966629-732943871 1527898261-728366148 2009879645-965171088 738692707-368068289 1511361213-1562148191 1032246738-71240417 75583041-723247740 156676552-825803232 1649911810-1490385888 1152185064-181711182 759516713-1046256349 417061155-2021351120 1760808724-783476691 1196065551-101604798 260040821-500144788 1405268583-484952000 1799863637-652747210 1124686692-1531421948 1991341330-1745477035 1409557799-409236994 435275948-1265962059 41697511-2032668862 285804529-1044277014 523698777-799958843 924443903-1135921711 411380222-1157391983 709403245-1609849068 2076267970-2006136025 1651725590-20316202 1057523641-1731652378 1387643045-182696383 1111335621-185681267 1801779900-1968208042 1674091616-1707319703 921972463-160069936 870671460-62915439 1598220916-288434590 1062581992-1262241393 1471570455-1339666513 58474783-1221006077 568140472-1886969019 1014327609-1745960935 594879408-771079206 556022574-656182084 6674277-2106993657 45266170-1240884747 416489232-843532634 1321357624-1645156640 2012482471-1317897145 1570945287-193256902 1210629977-1732886597 1893379494-1304544482 2131216703-781057007 1806317029-881986282 881976904-1030564840 836411335-1911394621 1283327213-1530765752 935036866-1604858199 1154453927-1966205841"/>
  </int:OnDemandWorkflows>
  <int:IntelligenceSettings>
    <int:extLst>
      <oel:ext uri="74B372B9-2EFF-4315-9A3F-32BA87CA82B1">
        <int:Goals Version="1" Formality="1"/>
      </oel:ext>
    </int:extLst>
  </int:IntelligenceSettings>
  <int:Manifest>
    <int:ParagraphRange paragraphId="1389627056" textId="1939407896" start="340" length="11" invalidationStart="340" invalidationLength="11" id="JZzuI6Zs"/>
    <int:ParagraphRange paragraphId="1389627056" textId="632614554" start="340" length="11" invalidationStart="340" invalidationLength="11" id="yGvSjOPZ"/>
    <int:ParagraphRange paragraphId="1389627056" textId="632614554" start="287" length="4" invalidationStart="287" invalidationLength="4" id="84EqGTIA"/>
    <int:ParagraphRange paragraphId="738692707" textId="368068289" start="0" length="52" invalidationStart="0" invalidationLength="52" id="BpGgtfBX"/>
    <int:WordHash hashCode="zGE2NUKP7kKwm6" id="TwRrbnv6"/>
    <int:WordHash hashCode="luMv7sk/eXY4cF" id="gkrLRm2l"/>
    <int:WordHash hashCode="Q/bQfSs37kQm+l" id="qXTViwYa"/>
    <int:WordHash hashCode="fUq52aOP9sgIIg" id="tslHvZf5"/>
    <int:WordHash hashCode="DG7GvAqNQ2qvfZ" id="pWL3P68w"/>
    <int:WordHash hashCode="duwFhK8KCGnYA4" id="CJVyKUNS"/>
    <int:WordHash hashCode="NDLfseiNV6Fras" id="0VzCu9lK"/>
    <int:WordHash hashCode="tgAb8c38T52UKX" id="YHAilvtJ"/>
    <int:WordHash hashCode="vOKkHxwwyyj4d4" id="u7hdjTBp"/>
    <int:WordHash hashCode="jN+SDczzYssfE9" id="TODPuDvQ"/>
    <int:WordHash hashCode="nftGWWmrn2LuFG" id="w8TWm2k4"/>
    <int:ParagraphRange paragraphId="1400534700" textId="1888725687" start="81" length="5" invalidationStart="81" invalidationLength="5" id="2idBCbNZ"/>
    <int:ParagraphRange paragraphId="122994670" textId="1721068962" start="24" length="11" invalidationStart="24" invalidationLength="11" id="BtIELlrB"/>
    <int:ParagraphRange paragraphId="1683180936" textId="1613126839" start="66" length="8" invalidationStart="66" invalidationLength="8" id="9ZkeLhyw"/>
    <int:ParagraphRange paragraphId="1683180936" textId="1613126839" start="76" length="14" invalidationStart="76" invalidationLength="14" id="jseDPSFa"/>
    <int:ParagraphRange paragraphId="353282133" textId="867449972" start="1820" length="5" invalidationStart="1820" invalidationLength="5" id="mMXbmvIL"/>
    <int:ParagraphRange paragraphId="232048849" textId="1303895261" start="1627" length="3" invalidationStart="1627" invalidationLength="3" id="liKbCMbL"/>
    <int:ParagraphRange paragraphId="1719147466" textId="547754240" start="13" length="9" invalidationStart="13" invalidationLength="9" id="gHL4qwCJ"/>
    <int:ParagraphRange paragraphId="299807900" textId="1522562812" start="63" length="3" invalidationStart="63" invalidationLength="3" id="mLej5QpH"/>
    <int:ParagraphRange paragraphId="1005759099" textId="1234827455" start="63" length="3" invalidationStart="63" invalidationLength="3" id="KiWBWBb0"/>
    <int:ParagraphRange paragraphId="1621734338" textId="493873100" start="63" length="3" invalidationStart="63" invalidationLength="3" id="07zY0WYe"/>
    <int:ParagraphRange paragraphId="1846634508" textId="905915263" start="1498" length="4" invalidationStart="1498" invalidationLength="4" id="CGXVRTYJ"/>
    <int:WordHash hashCode="m6v5HRsBQ/Zaqv" id="p9KriXmO"/>
    <int:WordHash hashCode="li7f0HbbkYWQKa" id="V22FNsGi"/>
    <int:WordHash hashCode="kuYsKa1bvK3Lf8" id="0lycD9Wu"/>
    <int:ParagraphRange paragraphId="353282133" textId="605441243" start="1771" length="5" invalidationStart="1771" invalidationLength="5" id="IkIFLO8A"/>
    <int:ParagraphRange paragraphId="1355672229" textId="958857278" start="60" length="13" invalidationStart="60" invalidationLength="13" id="1NPu4vbO"/>
    <int:ParagraphRange paragraphId="190313626" textId="2009262275" start="1" length="2" invalidationStart="1" invalidationLength="2" id="s5ObQnSo"/>
    <int:ParagraphRange paragraphId="1590073322" textId="387243132" start="25" length="3" invalidationStart="25" invalidationLength="3" id="Ta6JOLfc"/>
    <int:WordHash hashCode="Ijimn56BBEb86F" id="66L54pdU"/>
    <int:WordHash hashCode="TB9vecUy+oXiwz" id="uFGBojmu"/>
    <int:ParagraphRange paragraphId="452613546" textId="875015218" start="796" length="4" invalidationStart="796" invalidationLength="4" id="olgOVu70"/>
    <int:ParagraphRange paragraphId="1846634508" textId="1421529400" start="174" length="11" invalidationStart="174" invalidationLength="11" id="1If98TcB"/>
    <int:ParagraphRange paragraphId="1846634508" textId="47151116" start="415" length="11" invalidationStart="415" invalidationLength="11" id="iXsT1heX"/>
    <int:ParagraphRange paragraphId="898985068" textId="854051034" start="434" length="4" invalidationStart="434" invalidationLength="4" id="BzqUJleK"/>
    <int:ParagraphRange paragraphId="898985068" textId="356417247" start="434" length="4" invalidationStart="434" invalidationLength="4" id="SyK39R4G"/>
    <int:ParagraphRange paragraphId="898985068" textId="1549737606" start="423" length="11" invalidationStart="423" invalidationLength="11" id="HYS7Cw2l"/>
    <int:ParagraphRange paragraphId="1846634508" textId="907043513" start="701" length="4" invalidationStart="701" invalidationLength="4" id="1iD0jH6y"/>
    <int:ParagraphRange paragraphId="1822983635" textId="668427345" start="1219" length="4" invalidationStart="1219" invalidationLength="4" id="lxNd910D"/>
    <int:ParagraphRange paragraphId="156721822" textId="172992515" start="652" length="4" invalidationStart="652" invalidationLength="4" id="UDQJ3nAa"/>
    <int:ParagraphRange paragraphId="156721822" textId="1564280753" start="643" length="9" invalidationStart="643" invalidationLength="9" id="zuwHCkcv"/>
    <int:ParagraphRange paragraphId="898985068" textId="200785513" start="779" length="9" invalidationStart="779" invalidationLength="9" id="4QDjwauS"/>
    <int:ParagraphRange paragraphId="388709318" textId="152019409" start="841" length="9" invalidationStart="841" invalidationLength="9" id="lblZbdLQ"/>
    <int:ParagraphRange paragraphId="388709318" textId="152019409" start="1304" length="11" invalidationStart="1304" invalidationLength="11" id="smiaQRfi"/>
    <int:ParagraphRange paragraphId="957887602" textId="1862785832" start="1" length="531" invalidationStart="1" invalidationLength="531" id="rlbeU9VW"/>
    <int:ParagraphRange paragraphId="959774073" textId="581684651" start="829" length="11" invalidationStart="829" invalidationLength="11" id="oZPNtl9q"/>
    <int:ParagraphRange paragraphId="353282133" textId="1359567999" start="661" length="5" invalidationStart="661" invalidationLength="5" id="SPLxPHwO"/>
    <int:WordHash hashCode="RoHRJMxsS3O6q/" id="va3wwjE5"/>
    <int:ParagraphRange paragraphId="1405268583" textId="484952000" start="829" length="11" invalidationStart="829" invalidationLength="11" id="cgMmid42"/>
    <int:ParagraphRange paragraphId="416489232" textId="843532634" start="64" length="8" invalidationStart="64" invalidationLength="8" id="W7wzzv7o"/>
    <int:ParagraphRange paragraphId="416489232" textId="843532634" start="74" length="14" invalidationStart="74" invalidationLength="14" id="NA8NVDXb"/>
    <int:ParagraphRange paragraphId="1321357624" textId="1645156640" start="61" length="3" invalidationStart="61" invalidationLength="3" id="ylqL1Zww"/>
    <int:ParagraphRange paragraphId="41697511" textId="2032668862" start="866" length="8" invalidationStart="866" invalidationLength="8" id="fPofs9KE"/>
    <int:ParagraphRange paragraphId="83790456" textId="1693067961" start="826" length="11" invalidationStart="826" invalidationLength="11" id="OvUGnlAL"/>
    <int:WordHash hashCode="2wI8A1dh2Ybqw5" id="7VA9KZg6"/>
    <int:ParagraphRange paragraphId="1799863637" textId="1034726206" start="1660" length="107" invalidationStart="1660" invalidationLength="107" id="cZCoMx9O"/>
    <int:EntireDocument id="7IUCk78g"/>
    <int:ParagraphRange paragraphId="1355672229" textId="958857278" start="0" length="104" invalidationStart="0" invalidationLength="104" id="NEDGtzoB"/>
    <int:ParagraphRange paragraphId="1303399875" textId="2079500366" start="0" length="103" invalidationStart="0" invalidationLength="103" id="RkQlRzNu"/>
    <int:ParagraphRange paragraphId="190313626" textId="2009262275" start="0" length="88" invalidationStart="0" invalidationLength="88" id="tG31twIn"/>
    <int:ParagraphRange paragraphId="1793469866" textId="2044904223" start="0" length="78" invalidationStart="0" invalidationLength="78" id="jsQuVvDA"/>
    <int:ParagraphRange paragraphId="260040821" textId="500144788" start="0" length="531" invalidationStart="0" invalidationLength="531" id="eKgOAj9p"/>
    <int:ParagraphRange paragraphId="2076267970" textId="2006136025" start="0" length="87" invalidationStart="0" invalidationLength="87" id="BGAR910I"/>
    <int:ParagraphRange paragraphId="1674091616" textId="1707319703" start="40" length="64" invalidationStart="40" invalidationLength="64" id="fpCXarr0"/>
    <int:ParagraphRange paragraphId="870671460" textId="62915439" start="19" length="152" invalidationStart="19" invalidationLength="152" id="WBxun0vw"/>
    <int:ParagraphRange paragraphId="444608047" textId="453553497" start="1576" length="10" invalidationStart="1576" invalidationLength="10" id="Gbdnbk06"/>
    <int:ParagraphRange paragraphId="1152185064" textId="1776194189" start="774" length="4" invalidationStart="774" invalidationLength="4" id="krOJ7mJn"/>
  </int:Manifest>
  <int:Observations>
    <int:Content id="JZzuI6Zs">
      <int:Rejection type="LegacyProofing"/>
    </int:Content>
    <int:Content id="yGvSjOPZ">
      <int:Rejection type="LegacyProofing"/>
    </int:Content>
    <int:Content id="84EqGTIA">
      <int:Rejection type="LegacyProofing"/>
    </int:Content>
    <int:Content id="BpGgtfBX">
      <int:Reviewed type="WordDesignerSuggestedImageAnnotation"/>
    </int:Content>
    <int:Content id="TwRrbnv6">
      <int:Rejection type="LegacyProofing"/>
    </int:Content>
    <int:Content id="gkrLRm2l">
      <int:Rejection type="LegacyProofing"/>
    </int:Content>
    <int:Content id="qXTViwYa">
      <int:Rejection type="LegacyProofing"/>
    </int:Content>
    <int:Content id="tslHvZf5">
      <int:Rejection type="LegacyProofing"/>
    </int:Content>
    <int:Content id="pWL3P68w">
      <int:Rejection type="LegacyProofing"/>
    </int:Content>
    <int:Content id="CJVyKUNS">
      <int:Rejection type="LegacyProofing"/>
    </int:Content>
    <int:Content id="0VzCu9lK">
      <int:Rejection type="LegacyProofing"/>
    </int:Content>
    <int:Content id="YHAilvtJ">
      <int:Rejection type="LegacyProofing"/>
    </int:Content>
    <int:Content id="u7hdjTBp">
      <int:Rejection type="LegacyProofing"/>
    </int:Content>
    <int:Content id="TODPuDvQ">
      <int:Rejection type="LegacyProofing"/>
    </int:Content>
    <int:Content id="w8TWm2k4">
      <int:Rejection type="LegacyProofing"/>
    </int:Content>
    <int:Content id="2idBCbNZ">
      <int:Rejection type="LegacyProofing"/>
    </int:Content>
    <int:Content id="BtIELlrB">
      <int:Rejection type="LegacyProofing"/>
    </int:Content>
    <int:Content id="9ZkeLhyw">
      <int:Rejection type="LegacyProofing"/>
    </int:Content>
    <int:Content id="jseDPSFa">
      <int:Rejection type="LegacyProofing"/>
    </int:Content>
    <int:Content id="mMXbmvIL">
      <int:Rejection type="LegacyProofing"/>
    </int:Content>
    <int:Content id="liKbCMbL">
      <int:Rejection type="LegacyProofing"/>
    </int:Content>
    <int:Content id="gHL4qwCJ">
      <int:Rejection type="LegacyProofing"/>
    </int:Content>
    <int:Content id="mLej5QpH">
      <int:Rejection type="LegacyProofing"/>
    </int:Content>
    <int:Content id="KiWBWBb0">
      <int:Rejection type="LegacyProofing"/>
    </int:Content>
    <int:Content id="07zY0WYe">
      <int:Rejection type="LegacyProofing"/>
    </int:Content>
    <int:Content id="CGXVRTYJ">
      <int:Rejection type="LegacyProofing"/>
    </int:Content>
    <int:Content id="p9KriXmO">
      <int:Rejection type="LegacyProofing"/>
    </int:Content>
    <int:Content id="V22FNsGi">
      <int:Rejection type="LegacyProofing"/>
    </int:Content>
    <int:Content id="0lycD9Wu">
      <int:Rejection type="LegacyProofing"/>
    </int:Content>
    <int:Content id="IkIFLO8A">
      <int:Rejection type="LegacyProofing"/>
    </int:Content>
    <int:Content id="1NPu4vbO">
      <int:Rejection type="LegacyProofing"/>
    </int:Content>
    <int:Content id="s5ObQnSo">
      <int:Rejection type="LegacyProofing"/>
    </int:Content>
    <int:Content id="Ta6JOLfc">
      <int:Rejection type="LegacyProofing"/>
    </int:Content>
    <int:Content id="66L54pdU">
      <int:Rejection type="LegacyProofing"/>
    </int:Content>
    <int:Content id="uFGBojmu">
      <int:Rejection type="AugLoop_Text_Critique"/>
    </int:Content>
    <int:Content id="olgOVu70">
      <int:Rejection type="LegacyProofing"/>
    </int:Content>
    <int:Content id="1If98TcB">
      <int:Rejection type="LegacyProofing"/>
    </int:Content>
    <int:Content id="iXsT1heX">
      <int:Rejection type="LegacyProofing"/>
    </int:Content>
    <int:Content id="BzqUJleK">
      <int:Rejection type="LegacyProofing"/>
    </int:Content>
    <int:Content id="SyK39R4G">
      <int:Rejection type="LegacyProofing"/>
    </int:Content>
    <int:Content id="HYS7Cw2l">
      <int:Rejection type="LegacyProofing"/>
    </int:Content>
    <int:Content id="1iD0jH6y">
      <int:Rejection type="LegacyProofing"/>
    </int:Content>
    <int:Content id="lxNd910D">
      <int:Rejection type="LegacyProofing"/>
    </int:Content>
    <int:Content id="UDQJ3nAa">
      <int:Rejection type="LegacyProofing"/>
    </int:Content>
    <int:Content id="zuwHCkcv">
      <int:Rejection type="LegacyProofing"/>
    </int:Content>
    <int:Content id="4QDjwauS">
      <int:Rejection type="LegacyProofing"/>
    </int:Content>
    <int:Content id="lblZbdLQ">
      <int:Rejection type="LegacyProofing"/>
    </int:Content>
    <int:Content id="smiaQRfi">
      <int:Rejection type="LegacyProofing"/>
    </int:Content>
    <int:Content id="rlbeU9VW">
      <int:extLst>
        <oel:ext uri="426473B9-03D8-482F-96C9-C2C85392BACA">
          <int:SimilarityCritique Version="1" Context="Men and women often become animals voluntarily and deliberately, sometimes to achieve a particular purpose, as when Jaitmee turns into a kookaburra to spear the rainbow-serpent, and sometimes out of a logical inner necessity, as when a greedy old woman, who is accustomed to wander about talking to herself, becomes an emu with similar habits. Sometimes, however, the transformation is for no obvious reason, as in the Marshall story of the two men, hunting together, who turn one another into, respectively, a dog and a kangaroo.￼" SourceType="Online" SourceTitle="I94 lournal of American Fol~lore - JSTOR" SourceUrl="https://www.jstor.org/stable/537290" SourceSnippet="Men and women often become animals voluntarily and deliberately, sometimes to achieve a particular purpose, as when Jaitmee turns into a kookaburra in order to spear the rainbow-serpent, and sometimes out of a logical inner necessity, as when a greedy old woman, who is accustomed to wander about talking to herself, becomes an emu with similar ...">
            <int:Suggestions CitationType="Inline">
              <int:Suggestion CitationStyle="Mla" IsIdentical="0">
                <int:CitationText>(“I94 lournal of American Fol~lore - JSTOR”)</int:CitationText>
              </int:Suggestion>
              <int:Suggestion CitationStyle="Apa" IsIdentical="0">
                <int:CitationText>(“I94 lournal of American Fol~lore - JSTOR”)</int:CitationText>
              </int:Suggestion>
              <int:Suggestion CitationStyle="Chicago" IsIdentical="0">
                <int:CitationText>(“I94 lournal of American Fol~lore - JSTOR”)</int:CitationText>
              </int:Suggestion>
            </int:Suggestions>
            <int:Suggestions CitationType="Full">
              <int:Suggestion CitationStyle="Mla" IsIdentical="0">
                <int:CitationText>&lt;i&gt;I94 lournal of American Fol~lore - JSTOR&lt;/i&gt;, https://www.jstor.org/stable/537290.</int:CitationText>
              </int:Suggestion>
              <int:Suggestion CitationStyle="Apa" IsIdentical="0">
                <int:CitationText>&lt;i&gt;I94 lournal of American Fol~lore - JSTOR&lt;/i&gt;. (n.d.). Retrieved from https://www.jstor.org/stable/537290</int:CitationText>
              </int:Suggestion>
              <int:Suggestion CitationStyle="Chicago" IsIdentical="0">
                <int:CitationText>“I94 lournal of American Fol~lore - JSTOR” n.d., https://www.jstor.org/stable/537290.</int:CitationText>
              </int:Suggestion>
            </int:Suggestions>
          </int:SimilarityCritique>
        </oel:ext>
      </int:extLst>
    </int:Content>
    <int:Content id="oZPNtl9q">
      <int:Rejection type="LegacyProofing"/>
    </int:Content>
    <int:Content id="SPLxPHwO">
      <int:Rejection type="LegacyProofing"/>
    </int:Content>
    <int:Content id="va3wwjE5">
      <int:Rejection type="AugLoop_Text_Critique"/>
    </int:Content>
    <int:Content id="cgMmid42">
      <int:Rejection type="LegacyProofing"/>
    </int:Content>
    <int:Content id="W7wzzv7o">
      <int:Rejection type="LegacyProofing"/>
    </int:Content>
    <int:Content id="NA8NVDXb">
      <int:Rejection type="LegacyProofing"/>
    </int:Content>
    <int:Content id="ylqL1Zww">
      <int:Rejection type="LegacyProofing"/>
    </int:Content>
    <int:Content id="fPofs9KE">
      <int:Rejection type="LegacyProofing"/>
    </int:Content>
    <int:Content id="OvUGnlAL">
      <int:Rejection type="LegacyProofing"/>
    </int:Content>
    <int:Content id="7VA9KZg6">
      <int:Rejection type="LegacyProofing"/>
    </int:Content>
    <int:Content id="cZCoMx9O">
      <int:extLst>
        <oel:ext uri="426473B9-03D8-482F-96C9-C2C85392BACA">
          <int:SimilarityCritique Version="1" Context="They are seated in a canoe, with Betelgeuse marking the front of the canoe, and Rigel the back of the canoe." SourceType="Online" SourceTitle="TheAstronomyofAboriginalAustralia - arXiv" SourceUrl="https://arxiv.org/pdf/0906.0155v1.pdf" SourceSnippet="They are seated in a canoe, with Betelgeuse marking the front of the canoe, and Rigel the back of the canoe. The Orion nebula is the ﬁsh, and the stars of Orion’s sword are the line still attached to the ﬁsh (Fig.2 - Left). Diﬀerent stories about">
            <int:Suggestions CitationType="Inline">
              <int:Suggestion CitationStyle="Mla" IsIdentical="1">
                <int:CitationText>(“TheAstronomyofAboriginalAustralia - arXiv”)</int:CitationText>
              </int:Suggestion>
              <int:Suggestion CitationStyle="Apa" IsIdentical="1">
                <int:CitationText>(“TheAstronomyofAboriginalAustralia - arXiv”)</int:CitationText>
              </int:Suggestion>
              <int:Suggestion CitationStyle="Chicago" IsIdentical="1">
                <int:CitationText>(“TheAstronomyofAboriginalAustralia - arXiv”)</int:CitationText>
              </int:Suggestion>
            </int:Suggestions>
            <int:Suggestions CitationType="Full">
              <int:Suggestion CitationStyle="Mla" IsIdentical="1">
                <int:CitationText>&lt;i&gt;TheAstronomyofAboriginalAustralia - arXiv&lt;/i&gt;, https://arxiv.org/pdf/0906.0155v1.pdf.</int:CitationText>
              </int:Suggestion>
              <int:Suggestion CitationStyle="Apa" IsIdentical="1">
                <int:CitationText>&lt;i&gt;TheAstronomyofAboriginalAustralia - arXiv&lt;/i&gt;. (n.d.). Retrieved from https://arxiv.org/pdf/0906.0155v1.pdf</int:CitationText>
              </int:Suggestion>
              <int:Suggestion CitationStyle="Chicago" IsIdentical="1">
                <int:CitationText>“TheAstronomyofAboriginalAustralia - arXiv” n.d., https://arxiv.org/pdf/0906.0155v1.pdf.</int:CitationText>
              </int:Suggestion>
            </int:Suggestions>
            <int:AdditionalSources SourceType="Online" SourceTitle="The Astronomy of Aboriginal Australia" SourceUrl="https://www.cambridge.org/core/services/aop-cambridge-core/content/view/5ED8859B98BC481C89140333C692B443/S1743921311002122a.pdf/astronomy_of_aboriginal_australia.pdf" SourceSnippet="They are seated in a canoe, with Betelgeuse marking the front of the canoe, and Rigel the back of the canoe. The Orion nebula is the ﬁsh, and the stars of Orion’s sword are the line still attached to the ﬁsh (Fig.2 - Left). Diﬀerent stories about">
              <int:Suggestions CitationType="Inline">
                <int:Suggestion CitationStyle="Mla" IsIdentical="1">
                  <int:CitationText>(“The Astronomy of Aboriginal Australia”)</int:CitationText>
                </int:Suggestion>
                <int:Suggestion CitationStyle="Apa" IsIdentical="1">
                  <int:CitationText>(“The Astronomy of Aboriginal Australia”)</int:CitationText>
                </int:Suggestion>
                <int:Suggestion CitationStyle="Chicago" IsIdentical="1">
                  <int:CitationText>(“The Astronomy of Aboriginal Australia”)</int:CitationText>
                </int:Suggestion>
              </int:Suggestions>
              <int:Suggestions CitationType="Full">
                <int:Suggestion CitationStyle="Mla" IsIdentical="1">
                  <int:CitationText>&lt;i&gt;The Astronomy of Aboriginal Australia&lt;/i&gt;, https://www.cambridge.org/core/services/aop-cambridge-core/content/view/5ED8859B98BC481C89140333C692B443/S1743921311002122a.pdf/astronomy_of_aboriginal_australia.pdf.</int:CitationText>
                </int:Suggestion>
                <int:Suggestion CitationStyle="Apa" IsIdentical="1">
                  <int:CitationText>&lt;i&gt;The Astronomy of Aboriginal Australia&lt;/i&gt;. (n.d.). Retrieved from https://www.cambridge.org/core/services/aop-cambridge-core/content/view/5ED8859B98BC481C89140333C692B443/S1743921311002122a.pdf/astronomy_of_aboriginal_australia.pdf</int:CitationText>
                </int:Suggestion>
                <int:Suggestion CitationStyle="Chicago" IsIdentical="1">
                  <int:CitationText>“The Astronomy of Aboriginal Australia” n.d., https://www.cambridge.org/core/services/aop-cambridge-core/content/view/5ED8859B98BC481C89140333C692B443/S1743921311002122a.pdf/astronomy_of_aboriginal_australia.pdf.</int:CitationText>
                </int:Suggestion>
              </int:Suggestions>
            </int:AdditionalSources>
            <int:AdditionalSources SourceType="Online" SourceTitle="(PDF) The Astronomy of Aboriginal Australia | Duane W ..." SourceUrl="https://www.academia.edu/181324/The_Astronomy_of_Aboriginal_Australia" SourceSnippet="They are seated in a canoe, with Betelgeuse marking the front of the canoe, and Rigel the back of the canoe. The Orion nebula is the fish, and the stars of Orion’s sword are the line still attached to the fish (Fig. 2 - Left).">
              <int:Suggestions CitationType="Inline">
                <int:Suggestion CitationStyle="Mla" IsIdentical="1">
                  <int:CitationText>(“(PDF) The Astronomy of Aboriginal Australia | Duane W ...”)</int:CitationText>
                </int:Suggestion>
                <int:Suggestion CitationStyle="Apa" IsIdentical="1">
                  <int:CitationText>(“(PDF) The Astronomy of Aboriginal Australia | Duane W ...”)</int:CitationText>
                </int:Suggestion>
                <int:Suggestion CitationStyle="Chicago" IsIdentical="1">
                  <int:CitationText>(“(PDF) The Astronomy of Aboriginal Australia | Duane W ...”)</int:CitationText>
                </int:Suggestion>
              </int:Suggestions>
              <int:Suggestions CitationType="Full">
                <int:Suggestion CitationStyle="Mla" IsIdentical="1">
                  <int:CitationText>&lt;i&gt;(PDF) The Astronomy of Aboriginal Australia | Duane W ...&lt;/i&gt;, https://www.academia.edu/181324/The_Astronomy_of_Aboriginal_Australia.</int:CitationText>
                </int:Suggestion>
                <int:Suggestion CitationStyle="Apa" IsIdentical="1">
                  <int:CitationText>&lt;i&gt;(PDF) The Astronomy of Aboriginal Australia | Duane W ...&lt;/i&gt;. (n.d.). Retrieved from https://www.academia.edu/181324/The_Astronomy_of_Aboriginal_Australia</int:CitationText>
                </int:Suggestion>
                <int:Suggestion CitationStyle="Chicago" IsIdentical="1">
                  <int:CitationText>“(PDF) The Astronomy of Aboriginal Australia | Duane W ...” n.d., https://www.academia.edu/181324/The_Astronomy_of_Aboriginal_Australia.</int:CitationText>
                </int:Suggestion>
              </int:Suggestions>
            </int:AdditionalSources>
          </int:SimilarityCritique>
        </oel:ext>
      </int:extLst>
    </int:Content>
    <int:Content id="7IUCk78g">
      <int:extLst>
        <oel:ext uri="E302BA01-7950-474C-9AD3-286E660C40A8">
          <int:SimilaritySummary Version="1" RunId="1640958013104" TilesCheckedInThisRun="78" TotalNumOfTiles="78" SimilarityAnnotationCount="9" NumWords="4140" NumFlaggedWords="208"/>
        </oel:ext>
      </int:extLst>
    </int:Content>
    <int:Content id="NEDGtzoB">
      <int:extLst>
        <oel:ext uri="426473B9-03D8-482F-96C9-C2C85392BACA">
          <int:SimilarityCritique Version="1" Context="THIS SHEET MUST BE THE FIRST PAGE OF THE ASSIGNMENT YOU ARE SUBMITTING  (DO NOT SEND AS A SEPARATE FILE)" SourceType="Online" SourceTitle="THIS SHEET MUST BE THE FIRST PAGE OF THE ASSIGNMENT YOU ..." SourceUrl="https://core.ac.uk/download/pdf/96773493.pdf" SourceSnippet="THIS SHEET MUST BE THE FIRST PAGE OF THE ASSIGNMENT YOU ARE SUBMITTING (DO NOT SEND AS A SEPARATE FILE) For completion by student: Student Name: OWEN WATKIN Student University Email: 29001081@student.tsd.ac.uk Module code:TRDL7068 Student ID number: 29001081 Educational support needs: No. Dissertation title:">
            <int:Suggestions CitationType="Inline">
              <int:Suggestion CitationStyle="Mla" IsIdentical="1">
                <int:CitationText>(“THIS SHEET MUST BE THE FIRST PAGE OF THE ASSIGNMENT YOU ...”)</int:CitationText>
              </int:Suggestion>
              <int:Suggestion CitationStyle="Apa" IsIdentical="1">
                <int:CitationText>(“THIS SHEET MUST BE THE FIRST PAGE OF THE ASSIGNMENT YOU ...”)</int:CitationText>
              </int:Suggestion>
              <int:Suggestion CitationStyle="Chicago" IsIdentical="1">
                <int:CitationText>(“THIS SHEET MUST BE THE FIRST PAGE OF THE ASSIGNMENT YOU ...”)</int:CitationText>
              </int:Suggestion>
            </int:Suggestions>
            <int:Suggestions CitationType="Full">
              <int:Suggestion CitationStyle="Mla" IsIdentical="1">
                <int:CitationText>&lt;i&gt;THIS SHEET MUST BE THE FIRST PAGE OF THE ASSIGNMENT YOU ...&lt;/i&gt;, https://core.ac.uk/download/pdf/96773493.pdf.</int:CitationText>
              </int:Suggestion>
              <int:Suggestion CitationStyle="Apa" IsIdentical="1">
                <int:CitationText>&lt;i&gt;THIS SHEET MUST BE THE FIRST PAGE OF THE ASSIGNMENT YOU ...&lt;/i&gt;. (n.d.). Retrieved from https://core.ac.uk/download/pdf/96773493.pdf</int:CitationText>
              </int:Suggestion>
              <int:Suggestion CitationStyle="Chicago" IsIdentical="1">
                <int:CitationText>“THIS SHEET MUST BE THE FIRST PAGE OF THE ASSIGNMENT YOU ...” n.d., https://core.ac.uk/download/pdf/96773493.pdf.</int:CitationText>
              </int:Suggestion>
            </int:Suggestions>
            <int:AdditionalSources SourceType="Online" SourceTitle="THIS SHEET MUST BE THE FIRST PAGE OF THE ASSIGNMENT YOU ..." SourceUrl="https://core.ac.uk/download/pdf/96773612.pdf" SourceSnippet="THIS SHEET MUST BE THE FIRST PAGE OF THE ASSIGNMENT YOU ARE SUBMITTING (DO NOT SEND AS A SEPARATE FILE) For completion by student: Student Name: Rachel Eirlys McLean Student University Email: 29000634@student.tsd.ac.uk Module code: CYCS7010 Student ID number: 29000634 Educational support needs: No">
              <int:Suggestions CitationType="Inline">
                <int:Suggestion CitationStyle="Mla" IsIdentical="1">
                  <int:CitationText>(“THIS SHEET MUST BE THE FIRST PAGE OF THE ASSIGNMENT YOU ...”)</int:CitationText>
                </int:Suggestion>
                <int:Suggestion CitationStyle="Apa" IsIdentical="1">
                  <int:CitationText>(“THIS SHEET MUST BE THE FIRST PAGE OF THE ASSIGNMENT YOU ...”)</int:CitationText>
                </int:Suggestion>
                <int:Suggestion CitationStyle="Chicago" IsIdentical="1">
                  <int:CitationText>(“THIS SHEET MUST BE THE FIRST PAGE OF THE ASSIGNMENT YOU ...”)</int:CitationText>
                </int:Suggestion>
              </int:Suggestions>
              <int:Suggestions CitationType="Full">
                <int:Suggestion CitationStyle="Mla" IsIdentical="1">
                  <int:CitationText>&lt;i&gt;THIS SHEET MUST BE THE FIRST PAGE OF THE ASSIGNMENT YOU ...&lt;/i&gt;, https://core.ac.uk/download/pdf/96773612.pdf.</int:CitationText>
                </int:Suggestion>
                <int:Suggestion CitationStyle="Apa" IsIdentical="1">
                  <int:CitationText>&lt;i&gt;THIS SHEET MUST BE THE FIRST PAGE OF THE ASSIGNMENT YOU ...&lt;/i&gt;. (n.d.). Retrieved from https://core.ac.uk/download/pdf/96773612.pdf</int:CitationText>
                </int:Suggestion>
                <int:Suggestion CitationStyle="Chicago" IsIdentical="1">
                  <int:CitationText>“THIS SHEET MUST BE THE FIRST PAGE OF THE ASSIGNMENT YOU ...” n.d., https://core.ac.uk/download/pdf/96773612.pdf.</int:CitationText>
                </int:Suggestion>
              </int:Suggestions>
            </int:AdditionalSources>
            <int:AdditionalSources SourceType="Online" SourceTitle="THIS SHEET MUST BE THE FIRST PAGE OF THE ASSIGNMENT YOU ..." SourceUrl="https://repository.uwtsd.ac.uk/id/eprint/436/1/HELEN%20ANDERSON.pdf" SourceSnippet="THIS SHEET MUST BE THE FIRST PAGE OF THE ASSIGNMENT YOU ARE SUBMITTING (DO NOT SEND AS A SEPARATE FILE) For completion by student: Student Name: Helen Anderson Student University @student.tsd.ac.ukEmail: 28001789 Module code: Dissertation Student ID number: 28001789 Educational support needs: No">
              <int:Suggestions CitationType="Inline">
                <int:Suggestion CitationStyle="Mla" IsIdentical="1">
                  <int:CitationText>(“THIS SHEET MUST BE THE FIRST PAGE OF THE ASSIGNMENT YOU ...”)</int:CitationText>
                </int:Suggestion>
                <int:Suggestion CitationStyle="Apa" IsIdentical="1">
                  <int:CitationText>(“THIS SHEET MUST BE THE FIRST PAGE OF THE ASSIGNMENT YOU ...”)</int:CitationText>
                </int:Suggestion>
                <int:Suggestion CitationStyle="Chicago" IsIdentical="1">
                  <int:CitationText>(“THIS SHEET MUST BE THE FIRST PAGE OF THE ASSIGNMENT YOU ...”)</int:CitationText>
                </int:Suggestion>
              </int:Suggestions>
              <int:Suggestions CitationType="Full">
                <int:Suggestion CitationStyle="Mla" IsIdentical="1">
                  <int:CitationText>&lt;i&gt;THIS SHEET MUST BE THE FIRST PAGE OF THE ASSIGNMENT YOU ...&lt;/i&gt;, https://repository.uwtsd.ac.uk/id/eprint/436/1/HELEN%20ANDERSON.pdf.</int:CitationText>
                </int:Suggestion>
                <int:Suggestion CitationStyle="Apa" IsIdentical="1">
                  <int:CitationText>&lt;i&gt;THIS SHEET MUST BE THE FIRST PAGE OF THE ASSIGNMENT YOU ...&lt;/i&gt;. (n.d.). Retrieved from https://repository.uwtsd.ac.uk/id/eprint/436/1/HELEN%20ANDERSON.pdf</int:CitationText>
                </int:Suggestion>
                <int:Suggestion CitationStyle="Chicago" IsIdentical="1">
                  <int:CitationText>“THIS SHEET MUST BE THE FIRST PAGE OF THE ASSIGNMENT YOU ...” n.d., https://repository.uwtsd.ac.uk/id/eprint/436/1/HELEN%20ANDERSON.pdf.</int:CitationText>
                </int:Suggestion>
              </int:Suggestions>
            </int:AdditionalSources>
          </int:SimilarityCritique>
        </oel:ext>
      </int:extLst>
    </int:Content>
    <int:Content id="RkQlRzNu">
      <int:extLst>
        <oel:ext uri="426473B9-03D8-482F-96C9-C2C85392BACA">
          <int:SimilarityCritique Version="1" Context="I confirm that this is my original work and that I have adhered to the University policy on plagiarism." SourceType="Online" SourceTitle="(DOC) Are scientific or religious priorities most ..." SourceUrl="https://www.academia.edu/14174751/Are_scientific_or_religious_priorities_most_significant_in_attempts_to_reform_astrology" SourceSnippet="30001068 needs: Yes/No Assignment title: Are scientific or religious priorities most significant in attempts to reform astrology? Assignment due date: 23 July2012. Assignment Number: 01 Word count: 4222 (i.e. 1,2,3) I confirm that this is my original work and that I have adhered to the University policy on plagiarism.">
            <int:Suggestions CitationType="Inline">
              <int:Suggestion CitationStyle="Mla" IsIdentical="1">
                <int:CitationText>(“(DOC) Are scientific or religious priorities most ...”)</int:CitationText>
              </int:Suggestion>
              <int:Suggestion CitationStyle="Apa" IsIdentical="1">
                <int:CitationText>(“(DOC) Are scientific or religious priorities most ...”)</int:CitationText>
              </int:Suggestion>
              <int:Suggestion CitationStyle="Chicago" IsIdentical="1">
                <int:CitationText>(“(DOC) Are scientific or religious priorities most ...”)</int:CitationText>
              </int:Suggestion>
            </int:Suggestions>
            <int:Suggestions CitationType="Full">
              <int:Suggestion CitationStyle="Mla" IsIdentical="1">
                <int:CitationText>&lt;i&gt;(DOC) Are scientific or religious priorities most ...&lt;/i&gt;, https://www.academia.edu/14174751/Are_scientific_or_religious_priorities_most_significant_in_attempts_to_reform_astrology.</int:CitationText>
              </int:Suggestion>
              <int:Suggestion CitationStyle="Apa" IsIdentical="1">
                <int:CitationText>&lt;i&gt;(DOC) Are scientific or religious priorities most ...&lt;/i&gt;. (n.d.). Retrieved from https://www.academia.edu/14174751/Are_scientific_or_religious_priorities_most_significant_in_attempts_to_reform_astrology</int:CitationText>
              </int:Suggestion>
              <int:Suggestion CitationStyle="Chicago" IsIdentical="1">
                <int:CitationText>“(DOC) Are scientific or religious priorities most ...” n.d., https://www.academia.edu/14174751/Are_scientific_or_religious_priorities_most_significant_in_attempts_to_reform_astrology.</int:CitationText>
              </int:Suggestion>
            </int:Suggestions>
          </int:SimilarityCritique>
        </oel:ext>
      </int:extLst>
    </int:Content>
    <int:Content id="tG31twIn">
      <int:extLst>
        <oel:ext uri="426473B9-03D8-482F-96C9-C2C85392BACA">
          <int:SimilarityCritique Version="1" Context="(as a substitute for your signature) to confirm that you agree to the above declaration." SourceType="Online" SourceTitle="Section 2 - citizensadviceleicestershire.org" SourceUrl="https://citizensadviceleicestershire.org/wp-content/uploads/2021/09/Application-Form-3.docx" SourceSnippet="If you are sending your application form by email, please mark this box ☐ (as a substitute for your signature) to confirm that you agree to the above declaration. Signed: Dated: Please return this application form via email to: recruitment@citizensadviceleicestershire.org.">
            <int:Suggestions CitationType="Inline">
              <int:Suggestion CitationStyle="Mla" IsIdentical="1">
                <int:CitationText>(“Section 2 - citizensadviceleicestershire.org”)</int:CitationText>
              </int:Suggestion>
              <int:Suggestion CitationStyle="Apa" IsIdentical="1">
                <int:CitationText>(“Section 2 - citizensadviceleicestershire.org”)</int:CitationText>
              </int:Suggestion>
              <int:Suggestion CitationStyle="Chicago" IsIdentical="1">
                <int:CitationText>(“Section 2 - citizensadviceleicestershire.org”)</int:CitationText>
              </int:Suggestion>
            </int:Suggestions>
            <int:Suggestions CitationType="Full">
              <int:Suggestion CitationStyle="Mla" IsIdentical="1">
                <int:CitationText>&lt;i&gt;Section 2 - citizensadviceleicestershire.org&lt;/i&gt;, https://citizensadviceleicestershire.org/wp-content/uploads/2021/09/Application-Form-3.docx.</int:CitationText>
              </int:Suggestion>
              <int:Suggestion CitationStyle="Apa" IsIdentical="1">
                <int:CitationText>&lt;i&gt;Section 2 - citizensadviceleicestershire.org&lt;/i&gt;. (n.d.). Retrieved from https://citizensadviceleicestershire.org/wp-content/uploads/2021/09/Application-Form-3.docx</int:CitationText>
              </int:Suggestion>
              <int:Suggestion CitationStyle="Chicago" IsIdentical="1">
                <int:CitationText>“Section 2 - citizensadviceleicestershire.org” n.d., https://citizensadviceleicestershire.org/wp-content/uploads/2021/09/Application-Form-3.docx.</int:CitationText>
              </int:Suggestion>
            </int:Suggestions>
            <int:AdditionalSources SourceType="Online" SourceTitle="THIS SHEET MUST BE THE FIRST PAGE OF THE ASSIGNMENT YOU ..." SourceUrl="https://core.ac.uk/download/pdf/96773487.pdf" SourceSnippet="(as a substitute for your signature) to confirm that you agree to the above declaration. 2 ABSTRACT. Much of Western Philosophy has overlooked the central importance which human beings attribute to the Aesthetic experiences. The phenomena of laughter and comedy">
              <int:Suggestions CitationType="Inline">
                <int:Suggestion CitationStyle="Mla" IsIdentical="1">
                  <int:CitationText>(“THIS SHEET MUST BE THE FIRST PAGE OF THE ASSIGNMENT YOU ...”)</int:CitationText>
                </int:Suggestion>
                <int:Suggestion CitationStyle="Apa" IsIdentical="1">
                  <int:CitationText>(“THIS SHEET MUST BE THE FIRST PAGE OF THE ASSIGNMENT YOU ...”)</int:CitationText>
                </int:Suggestion>
                <int:Suggestion CitationStyle="Chicago" IsIdentical="1">
                  <int:CitationText>(“THIS SHEET MUST BE THE FIRST PAGE OF THE ASSIGNMENT YOU ...”)</int:CitationText>
                </int:Suggestion>
              </int:Suggestions>
              <int:Suggestions CitationType="Full">
                <int:Suggestion CitationStyle="Mla" IsIdentical="1">
                  <int:CitationText>&lt;i&gt;THIS SHEET MUST BE THE FIRST PAGE OF THE ASSIGNMENT YOU ...&lt;/i&gt;, https://core.ac.uk/download/pdf/96773487.pdf.</int:CitationText>
                </int:Suggestion>
                <int:Suggestion CitationStyle="Apa" IsIdentical="1">
                  <int:CitationText>&lt;i&gt;THIS SHEET MUST BE THE FIRST PAGE OF THE ASSIGNMENT YOU ...&lt;/i&gt;. (n.d.). Retrieved from https://core.ac.uk/download/pdf/96773487.pdf</int:CitationText>
                </int:Suggestion>
                <int:Suggestion CitationStyle="Chicago" IsIdentical="1">
                  <int:CitationText>“THIS SHEET MUST BE THE FIRST PAGE OF THE ASSIGNMENT YOU ...” n.d., https://core.ac.uk/download/pdf/96773487.pdf.</int:CitationText>
                </int:Suggestion>
              </int:Suggestions>
            </int:AdditionalSources>
            <int:AdditionalSources SourceType="Online" SourceTitle="CONFIDENTIAL JOB APPLICATION CASEWORKER SUPERVISOR (WANDLE ..." SourceUrl="https://cawandsworth.org/wp-content/uploads/2016/08/1608-CAW-application-form-Wandle-DAS.pdf" SourceSnippet="(as a substitute for your signature) to confirm that you agree to the above declaration. Signed: Dated: Title: Application for employment Author: mallonr Created Date:">
              <int:Suggestions CitationType="Inline">
                <int:Suggestion CitationStyle="Mla" IsIdentical="1">
                  <int:CitationText>(“CONFIDENTIAL JOB APPLICATION CASEWORKER SUPERVISOR (WANDLE ...”)</int:CitationText>
                </int:Suggestion>
                <int:Suggestion CitationStyle="Apa" IsIdentical="1">
                  <int:CitationText>(“CONFIDENTIAL JOB APPLICATION CASEWORKER SUPERVISOR (WANDLE ...”)</int:CitationText>
                </int:Suggestion>
                <int:Suggestion CitationStyle="Chicago" IsIdentical="1">
                  <int:CitationText>(“CONFIDENTIAL JOB APPLICATION CASEWORKER SUPERVISOR (WANDLE ...”)</int:CitationText>
                </int:Suggestion>
              </int:Suggestions>
              <int:Suggestions CitationType="Full">
                <int:Suggestion CitationStyle="Mla" IsIdentical="1">
                  <int:CitationText>&lt;i&gt;CONFIDENTIAL JOB APPLICATION CASEWORKER SUPERVISOR (WANDLE ...&lt;/i&gt;, https://cawandsworth.org/wp-content/uploads/2016/08/1608-CAW-application-form-Wandle-DAS.pdf.</int:CitationText>
                </int:Suggestion>
                <int:Suggestion CitationStyle="Apa" IsIdentical="1">
                  <int:CitationText>&lt;i&gt;CONFIDENTIAL JOB APPLICATION CASEWORKER SUPERVISOR (WANDLE ...&lt;/i&gt;. (n.d.). Retrieved from https://cawandsworth.org/wp-content/uploads/2016/08/1608-CAW-application-form-Wandle-DAS.pdf</int:CitationText>
                </int:Suggestion>
                <int:Suggestion CitationStyle="Chicago" IsIdentical="1">
                  <int:CitationText>“CONFIDENTIAL JOB APPLICATION CASEWORKER SUPERVISOR (WANDLE ...” n.d., https://cawandsworth.org/wp-content/uploads/2016/08/1608-CAW-application-form-Wandle-DAS.pdf.</int:CitationText>
                </int:Suggestion>
              </int:Suggestions>
            </int:AdditionalSources>
          </int:SimilarityCritique>
        </oel:ext>
      </int:extLst>
    </int:Content>
    <int:Content id="jsQuVvDA">
      <int:extLst>
        <oel:ext uri="426473B9-03D8-482F-96C9-C2C85392BACA">
          <int:SimilarityCritique Version="1" Context="NB.  All marks are provisional until confirmed by the Final Examination Board." SourceType="Online" SourceTitle="Analyse the ways in which Satan is depicted the Gospel of ..." SourceUrl="https://benspoemsblog.wordpress.com/2016/09/11/analyse-the-ways-in-which-satan-is-depicted-the-gospel-of-john-2/" SourceSnippet="NB. All marks are provisional until confirmed by the final examination board. Analyse the ways in which Satan is depicted the Gospel of John I plan to answer the question by firstly identifying the verses where reference is made to Satan in the Gospel of John. ...">
            <int:Suggestions CitationType="Inline">
              <int:Suggestion CitationStyle="Mla" IsIdentical="1">
                <int:CitationText>(“Analyse the ways in which Satan is depicted the Gospel of ...”)</int:CitationText>
              </int:Suggestion>
              <int:Suggestion CitationStyle="Apa" IsIdentical="1">
                <int:CitationText>(“Analyse the ways in which Satan is depicted the Gospel of ...”)</int:CitationText>
              </int:Suggestion>
              <int:Suggestion CitationStyle="Chicago" IsIdentical="1">
                <int:CitationText>(“Analyse the ways in which Satan is depicted the Gospel of ...”)</int:CitationText>
              </int:Suggestion>
            </int:Suggestions>
            <int:Suggestions CitationType="Full">
              <int:Suggestion CitationStyle="Mla" IsIdentical="1">
                <int:CitationText>&lt;i&gt;Analyse the ways in which Satan is depicted the Gospel of ...&lt;/i&gt;, https://benspoemsblog.wordpress.com/2016/09/11/analyse-the-ways-in-which-satan-is-depicted-the-gospel-of-john-2/.</int:CitationText>
              </int:Suggestion>
              <int:Suggestion CitationStyle="Apa" IsIdentical="1">
                <int:CitationText>&lt;i&gt;Analyse the ways in which Satan is depicted the Gospel of ...&lt;/i&gt;. (n.d.). Retrieved from https://benspoemsblog.wordpress.com/2016/09/11/analyse-the-ways-in-which-satan-is-depicted-the-gospel-of-john-2/</int:CitationText>
              </int:Suggestion>
              <int:Suggestion CitationStyle="Chicago" IsIdentical="1">
                <int:CitationText>“Analyse the ways in which Satan is depicted the Gospel of ...” n.d., https://benspoemsblog.wordpress.com/2016/09/11/analyse-the-ways-in-which-satan-is-depicted-the-gospel-of-john-2/.</int:CitationText>
              </int:Suggestion>
            </int:Suggestions>
            <int:AdditionalSources SourceType="Online" SourceTitle="bens lord of the rings essay | benspoemsblog" SourceUrl="https://benspoemsblog.wordpress.com/2016/07/28/bens-lord-of-the-rings-essay/" SourceSnippet="Undergraduate assignment feedback form (to be completed by marker) Student Name: Module title: Student number: For completion by marker: Comments: Marker’s signature: Date: Provisional mark: NB. All marks are provisional until confirmed by the final examination board. Essay Critically…">
              <int:Suggestions CitationType="Inline">
                <int:Suggestion CitationStyle="Mla" IsIdentical="1">
                  <int:CitationText>(“bens lord of the rings essay | benspoemsblog”)</int:CitationText>
                </int:Suggestion>
                <int:Suggestion CitationStyle="Apa" IsIdentical="1">
                  <int:CitationText>(“bens lord of the rings essay | benspoemsblog”)</int:CitationText>
                </int:Suggestion>
                <int:Suggestion CitationStyle="Chicago" IsIdentical="1">
                  <int:CitationText>(“bens lord of the rings essay | benspoemsblog”)</int:CitationText>
                </int:Suggestion>
              </int:Suggestions>
              <int:Suggestions CitationType="Full">
                <int:Suggestion CitationStyle="Mla" IsIdentical="1">
                  <int:CitationText>&lt;i&gt;bens lord of the rings essay | benspoemsblog&lt;/i&gt;, https://benspoemsblog.wordpress.com/2016/07/28/bens-lord-of-the-rings-essay/.</int:CitationText>
                </int:Suggestion>
                <int:Suggestion CitationStyle="Apa" IsIdentical="1">
                  <int:CitationText>&lt;i&gt;bens lord of the rings essay | benspoemsblog&lt;/i&gt;. (n.d.). Retrieved from https://benspoemsblog.wordpress.com/2016/07/28/bens-lord-of-the-rings-essay/</int:CitationText>
                </int:Suggestion>
                <int:Suggestion CitationStyle="Chicago" IsIdentical="1">
                  <int:CitationText>“bens lord of the rings essay | benspoemsblog” n.d., https://benspoemsblog.wordpress.com/2016/07/28/bens-lord-of-the-rings-essay/.</int:CitationText>
                </int:Suggestion>
              </int:Suggestions>
            </int:AdditionalSources>
            <int:AdditionalSources SourceType="Online" SourceTitle="(DOC) Harris ne127 3CLA6520 1 | Joe Harris - Academia.edu" SourceUrl="https://www.academia.edu/6640124/Harris_ne127_3CLA6520_1" SourceSnippet="For completion by marker: Comments: Marker’s signature: Date: Provisional mark: NB. All marks are provisional until confirmed by the final examination board. 1 Discuss the possible origins, and assess the significance of the ‘veristic’ tradition in Roman portraiture.">
              <int:Suggestions CitationType="Inline">
                <int:Suggestion CitationStyle="Mla" IsIdentical="1">
                  <int:CitationText>(“(DOC) Harris ne127 3CLA6520 1 | Joe Harris - Academia.edu”)</int:CitationText>
                </int:Suggestion>
                <int:Suggestion CitationStyle="Apa" IsIdentical="1">
                  <int:CitationText>(“(DOC) Harris ne127 3CLA6520 1 | Joe Harris - Academia.edu”)</int:CitationText>
                </int:Suggestion>
                <int:Suggestion CitationStyle="Chicago" IsIdentical="1">
                  <int:CitationText>(“(DOC) Harris ne127 3CLA6520 1 | Joe Harris - Academia.edu”)</int:CitationText>
                </int:Suggestion>
              </int:Suggestions>
              <int:Suggestions CitationType="Full">
                <int:Suggestion CitationStyle="Mla" IsIdentical="1">
                  <int:CitationText>&lt;i&gt;(DOC) Harris ne127 3CLA6520 1 | Joe Harris - Academia.edu&lt;/i&gt;, https://www.academia.edu/6640124/Harris_ne127_3CLA6520_1.</int:CitationText>
                </int:Suggestion>
                <int:Suggestion CitationStyle="Apa" IsIdentical="1">
                  <int:CitationText>&lt;i&gt;(DOC) Harris ne127 3CLA6520 1 | Joe Harris - Academia.edu&lt;/i&gt;. (n.d.). Retrieved from https://www.academia.edu/6640124/Harris_ne127_3CLA6520_1</int:CitationText>
                </int:Suggestion>
                <int:Suggestion CitationStyle="Chicago" IsIdentical="1">
                  <int:CitationText>“(DOC) Harris ne127 3CLA6520 1 | Joe Harris - Academia.edu” n.d., https://www.academia.edu/6640124/Harris_ne127_3CLA6520_1.</int:CitationText>
                </int:Suggestion>
              </int:Suggestions>
            </int:AdditionalSources>
          </int:SimilarityCritique>
        </oel:ext>
      </int:extLst>
    </int:Content>
    <int:Content id="eKgOAj9p">
      <int:extLst>
        <oel:ext uri="426473B9-03D8-482F-96C9-C2C85392BACA">
          <int:SimilarityCritique Version="1" Context="Men and women often become animals voluntarily and deliberately, sometimes to achieve a particular purpose, as when Jaitmee turns into a kookaburra to spear the rainbow-serpent, and sometimes out of a logical inner necessity, as when a greedy old woman, who is accustomed to wander about talking to herself, becomes an emu with similar habits. Sometimes, however, the transformation is for no obvious reason, as in the Marshall story of the two men, hunting together, who turn one another into, respectively, a dog and a kangaroo.￼" SourceType="Online" SourceTitle="I94 lournal of American Fol~lore - JSTOR" SourceUrl="https://www.jstor.org/stable/537290" SourceSnippet="Men and women often become animals voluntarily and deliberately, sometimes to achieve a particular purpose, as when Jaitmee turns into a kookaburra in order to spear the rainbow-serpent, and sometimes out of a logical inner necessity, as when a greedy old woman, who is accustomed to wander about talking to herself, becomes an emu with similar ...">
            <int:Suggestions CitationType="Inline">
              <int:Suggestion CitationStyle="Mla" IsIdentical="0">
                <int:CitationText>(“I94 lournal of American Fol~lore - JSTOR”)</int:CitationText>
              </int:Suggestion>
              <int:Suggestion CitationStyle="Apa" IsIdentical="0">
                <int:CitationText>(“I94 lournal of American Fol~lore - JSTOR”)</int:CitationText>
              </int:Suggestion>
              <int:Suggestion CitationStyle="Chicago" IsIdentical="0">
                <int:CitationText>(“I94 lournal of American Fol~lore - JSTOR”)</int:CitationText>
              </int:Suggestion>
            </int:Suggestions>
            <int:Suggestions CitationType="Full">
              <int:Suggestion CitationStyle="Mla" IsIdentical="0">
                <int:CitationText>&lt;i&gt;I94 lournal of American Fol~lore - JSTOR&lt;/i&gt;, https://www.jstor.org/stable/537290.</int:CitationText>
              </int:Suggestion>
              <int:Suggestion CitationStyle="Apa" IsIdentical="0">
                <int:CitationText>&lt;i&gt;I94 lournal of American Fol~lore - JSTOR&lt;/i&gt;. (n.d.). Retrieved from https://www.jstor.org/stable/537290</int:CitationText>
              </int:Suggestion>
              <int:Suggestion CitationStyle="Chicago" IsIdentical="0">
                <int:CitationText>“I94 lournal of American Fol~lore - JSTOR” n.d., https://www.jstor.org/stable/537290.</int:CitationText>
              </int:Suggestion>
            </int:Suggestions>
          </int:SimilarityCritique>
        </oel:ext>
      </int:extLst>
    </int:Content>
    <int:Content id="BGAR910I">
      <int:extLst>
        <oel:ext uri="426473B9-03D8-482F-96C9-C2C85392BACA">
          <int:SimilarityCritique Version="1" Context="Campion, Nicholas, ‘The Importance of Cosmology in Culture: Contexts and Consequences.’" SourceType="Online" SourceTitle="5,500 137,000 170M" SourceUrl="https://api.intechopen.com/chapter/pdf-download/54580" SourceSnippet="Chapter 1 The Importance of Cosmology in Culture: Contexts and Consequences Nicholas Campion Additional information is available at the end of the chapter">
            <int:Suggestions CitationType="Inline">
              <int:Suggestion CitationStyle="Mla" IsIdentical="0">
                <int:CitationText>(“5,500 137,000 170M”)</int:CitationText>
              </int:Suggestion>
              <int:Suggestion CitationStyle="Apa" IsIdentical="0">
                <int:CitationText>(“5,500 137,000 170M”)</int:CitationText>
              </int:Suggestion>
              <int:Suggestion CitationStyle="Chicago" IsIdentical="0">
                <int:CitationText>(“5,500 137,000 170M”)</int:CitationText>
              </int:Suggestion>
            </int:Suggestions>
            <int:Suggestions CitationType="Full">
              <int:Suggestion CitationStyle="Mla" IsIdentical="0">
                <int:CitationText>&lt;i&gt;5,500 137,000 170M&lt;/i&gt;, https://api.intechopen.com/chapter/pdf-download/54580.</int:CitationText>
              </int:Suggestion>
              <int:Suggestion CitationStyle="Apa" IsIdentical="0">
                <int:CitationText>&lt;i&gt;5,500 137,000 170M&lt;/i&gt;. (n.d.). Retrieved from https://api.intechopen.com/chapter/pdf-download/54580</int:CitationText>
              </int:Suggestion>
              <int:Suggestion CitationStyle="Chicago" IsIdentical="0">
                <int:CitationText>“5,500 137,000 170M” n.d., https://api.intechopen.com/chapter/pdf-download/54580.</int:CitationText>
              </int:Suggestion>
            </int:Suggestions>
          </int:SimilarityCritique>
        </oel:ext>
      </int:extLst>
    </int:Content>
    <int:Content id="fpCXarr0">
      <int:extLst>
        <oel:ext uri="426473B9-03D8-482F-96C9-C2C85392BACA">
          <int:SimilarityCritique Version="1" Context="‘A Cultural Comparison of Dark Constellations of the Milky Way.’" SourceType="Online" SourceTitle="(PDF) A Cultural Comparison of Dark Constellations of the ..." SourceUrl="https://www.academia.edu/39929953/A_Cultural_Comparison_of_Dark_Constellations_of_the_Milky_Way" SourceSnippet="Journal of Astronomical History and Heritage, 23(2), 390 ‒ 404 (2020). A CULTURAL COMPARISON OF THE ‘DARK CONSTELLATIONS’ IN THE MILKY WAY Steven R. Gullberg School of Integrative and Cultural Studies, College of Professional and Continuing Studies, University of Oklahoma, USA.">
            <int:Suggestions CitationType="Inline">
              <int:Suggestion CitationStyle="Mla" IsIdentical="0">
                <int:CitationText>(“(PDF) A Cultural Comparison of Dark Constellations of the ...”)</int:CitationText>
              </int:Suggestion>
              <int:Suggestion CitationStyle="Apa" IsIdentical="0">
                <int:CitationText>(“(PDF) A Cultural Comparison of Dark Constellations of the ...”)</int:CitationText>
              </int:Suggestion>
              <int:Suggestion CitationStyle="Chicago" IsIdentical="0">
                <int:CitationText>(“(PDF) A Cultural Comparison of Dark Constellations of the ...”)</int:CitationText>
              </int:Suggestion>
            </int:Suggestions>
            <int:Suggestions CitationType="Full">
              <int:Suggestion CitationStyle="Mla" IsIdentical="0">
                <int:CitationText>&lt;i&gt;(PDF) A Cultural Comparison of Dark Constellations of the ...&lt;/i&gt;, https://www.academia.edu/39929953/A_Cultural_Comparison_of_Dark_Constellations_of_the_Milky_Way.</int:CitationText>
              </int:Suggestion>
              <int:Suggestion CitationStyle="Apa" IsIdentical="0">
                <int:CitationText>&lt;i&gt;(PDF) A Cultural Comparison of Dark Constellations of the ...&lt;/i&gt;. (n.d.). Retrieved from https://www.academia.edu/39929953/A_Cultural_Comparison_of_Dark_Constellations_of_the_Milky_Way</int:CitationText>
              </int:Suggestion>
              <int:Suggestion CitationStyle="Chicago" IsIdentical="0">
                <int:CitationText>“(PDF) A Cultural Comparison of Dark Constellations of the ...” n.d., https://www.academia.edu/39929953/A_Cultural_Comparison_of_Dark_Constellations_of_the_Milky_Way.</int:CitationText>
              </int:Suggestion>
            </int:Suggestions>
            <int:AdditionalSources SourceType="Online" SourceTitle="Duane W. Hamacher – The Conversation" SourceUrl="https://theconversation.com/profiles/duane-w-hamacher-98016" SourceSnippet="A Cultural Comparison of Dark Constellations of the Milky Way, Journal of Astronomical History and Heritage 2020 Whitening the Sky: light pollution as a form of cultural genocide, Journal of Dark ...">
              <int:Suggestions CitationType="Inline">
                <int:Suggestion CitationStyle="Mla" IsIdentical="0">
                  <int:CitationText>(“Duane W. Hamacher – The Conversation”)</int:CitationText>
                </int:Suggestion>
                <int:Suggestion CitationStyle="Apa" IsIdentical="0">
                  <int:CitationText>(“Duane W. Hamacher – The Conversation”)</int:CitationText>
                </int:Suggestion>
                <int:Suggestion CitationStyle="Chicago" IsIdentical="0">
                  <int:CitationText>(“Duane W. Hamacher – The Conversation”)</int:CitationText>
                </int:Suggestion>
              </int:Suggestions>
              <int:Suggestions CitationType="Full">
                <int:Suggestion CitationStyle="Mla" IsIdentical="0">
                  <int:CitationText>&lt;i&gt;Duane W. Hamacher – The Conversation&lt;/i&gt;, https://theconversation.com/profiles/duane-w-hamacher-98016.</int:CitationText>
                </int:Suggestion>
                <int:Suggestion CitationStyle="Apa" IsIdentical="0">
                  <int:CitationText>&lt;i&gt;Duane W. Hamacher – The Conversation&lt;/i&gt;. (n.d.). Retrieved from https://theconversation.com/profiles/duane-w-hamacher-98016</int:CitationText>
                </int:Suggestion>
                <int:Suggestion CitationStyle="Chicago" IsIdentical="0">
                  <int:CitationText>“Duane W. Hamacher – The Conversation” n.d., https://theconversation.com/profiles/duane-w-hamacher-98016.</int:CitationText>
                </int:Suggestion>
              </int:Suggestions>
            </int:AdditionalSources>
            <int:AdditionalSources SourceType="Online" SourceTitle="COMMISSION C4 WORLD HERITAGE AND ASTRONOMY" SourceUrl="https://www.iau.org/static/science/scientific_bodies/working_groups/274/c1-c4-wg-triennial-report-2018-2021.pdf" SourceSnippet="A Cultural Comparison of Dark Constellations of the Milky Way. Journal of Astronomical History and Heritage, Vol. 23(2), pp. 390{404. Hamacher, D.W. (2020) Native American Traditions of Meteor Crater, Arizona:">
              <int:Suggestions CitationType="Inline">
                <int:Suggestion CitationStyle="Mla" IsIdentical="0">
                  <int:CitationText>(“COMMISSION C4 WORLD HERITAGE AND ASTRONOMY”)</int:CitationText>
                </int:Suggestion>
                <int:Suggestion CitationStyle="Apa" IsIdentical="0">
                  <int:CitationText>(“COMMISSION C4 WORLD HERITAGE AND ASTRONOMY”)</int:CitationText>
                </int:Suggestion>
                <int:Suggestion CitationStyle="Chicago" IsIdentical="0">
                  <int:CitationText>(“COMMISSION C4 WORLD HERITAGE AND ASTRONOMY”)</int:CitationText>
                </int:Suggestion>
              </int:Suggestions>
              <int:Suggestions CitationType="Full">
                <int:Suggestion CitationStyle="Mla" IsIdentical="0">
                  <int:CitationText>&lt;i&gt;COMMISSION C4 WORLD HERITAGE AND ASTRONOMY&lt;/i&gt;, https://www.iau.org/static/science/scientific_bodies/working_groups/274/c1-c4-wg-triennial-report-2018-2021.pdf.</int:CitationText>
                </int:Suggestion>
                <int:Suggestion CitationStyle="Apa" IsIdentical="0">
                  <int:CitationText>&lt;i&gt;COMMISSION C4 WORLD HERITAGE AND ASTRONOMY&lt;/i&gt;. (n.d.). Retrieved from https://www.iau.org/static/science/scientific_bodies/working_groups/274/c1-c4-wg-triennial-report-2018-2021.pdf</int:CitationText>
                </int:Suggestion>
                <int:Suggestion CitationStyle="Chicago" IsIdentical="0">
                  <int:CitationText>“COMMISSION C4 WORLD HERITAGE AND ASTRONOMY” n.d., https://www.iau.org/static/science/scientific_bodies/working_groups/274/c1-c4-wg-triennial-report-2018-2021.pdf.</int:CitationText>
                </int:Suggestion>
              </int:Suggestions>
            </int:AdditionalSources>
          </int:SimilarityCritique>
        </oel:ext>
      </int:extLst>
    </int:Content>
    <int:Content id="WBxun0vw">
      <int:extLst>
        <oel:ext uri="426473B9-03D8-482F-96C9-C2C85392BACA">
          <int:SimilarityCritique Version="1" Context="The Dawn of Astrology: A Cultural History of Western Astrology, Volume 1: The Ancient and Classical Worlds (London and New York: Continuum Books, 2008)." SourceType="Online" SourceTitle="Book Review: The Dawn of Astrology - A Cultural History of ..." SourceUrl="http://skyscript.co.uk/rev_campion.html" SourceSnippet="The Dawn of Astrology - A Cultural History of Western Astrology. Volume 1: The Ancient and Classical Worlds by Nicholas Campion Hambledon Continuum, (April 17, 2008) ISBN: 9781847252142 388 pages; Hardback. RRP: £30.00/$29.95 Reviewed by Garry Phillipson">
            <int:Suggestions CitationType="Inline">
              <int:Suggestion CitationStyle="Mla" IsIdentical="0">
                <int:CitationText>(“Book Review: The Dawn of Astrology - A Cultural History of ...”)</int:CitationText>
              </int:Suggestion>
              <int:Suggestion CitationStyle="Apa" IsIdentical="0">
                <int:CitationText>(“Book Review: The Dawn of Astrology - A Cultural History of ...”)</int:CitationText>
              </int:Suggestion>
              <int:Suggestion CitationStyle="Chicago" IsIdentical="0">
                <int:CitationText>(“Book Review: The Dawn of Astrology - A Cultural History of ...”)</int:CitationText>
              </int:Suggestion>
            </int:Suggestions>
            <int:Suggestions CitationType="Full">
              <int:Suggestion CitationStyle="Mla" IsIdentical="0">
                <int:CitationText>&lt;i&gt;Book Review: The Dawn of Astrology - A Cultural History of ...&lt;/i&gt;, http://skyscript.co.uk/rev_campion.html.</int:CitationText>
              </int:Suggestion>
              <int:Suggestion CitationStyle="Apa" IsIdentical="0">
                <int:CitationText>&lt;i&gt;Book Review: The Dawn of Astrology - A Cultural History of ...&lt;/i&gt;. (n.d.). Retrieved from http://skyscript.co.uk/rev_campion.html</int:CitationText>
              </int:Suggestion>
              <int:Suggestion CitationStyle="Chicago" IsIdentical="0">
                <int:CitationText>“Book Review: The Dawn of Astrology - A Cultural History of ...” n.d., http://skyscript.co.uk/rev_campion.html.</int:CitationText>
              </int:Suggestion>
            </int:Suggestions>
            <int:AdditionalSources SourceType="Online" SourceTitle="BOOKS RECEIVED" SourceUrl="https://www.jstor.org/stable/40600970" SourceSnippet="Campion (N.) A History of Western Astrology. Volume 1: the Ancient and Classical Worlds. Pp. xii + 388, colour pls. London and New York: Continuum, 2009. Paper, £18.99 (Cased, £35). ISBN: 978-1-4411-2737-2 (978-1-84725-214-2 hbk). Carlon (J.M.) Pliny's Women. Constructing Virtue and Creating Identity in the Roman World.">
              <int:Suggestions CitationType="Inline">
                <int:Suggestion CitationStyle="Mla" IsIdentical="0">
                  <int:CitationText>(“BOOKS RECEIVED”)</int:CitationText>
                </int:Suggestion>
                <int:Suggestion CitationStyle="Apa" IsIdentical="0">
                  <int:CitationText>(“BOOKS RECEIVED”)</int:CitationText>
                </int:Suggestion>
                <int:Suggestion CitationStyle="Chicago" IsIdentical="0">
                  <int:CitationText>(“BOOKS RECEIVED”)</int:CitationText>
                </int:Suggestion>
              </int:Suggestions>
              <int:Suggestions CitationType="Full">
                <int:Suggestion CitationStyle="Mla" IsIdentical="0">
                  <int:CitationText>&lt;i&gt;BOOKS RECEIVED&lt;/i&gt;, https://www.jstor.org/stable/40600970.</int:CitationText>
                </int:Suggestion>
                <int:Suggestion CitationStyle="Apa" IsIdentical="0">
                  <int:CitationText>&lt;i&gt;BOOKS RECEIVED&lt;/i&gt;. (n.d.). Retrieved from https://www.jstor.org/stable/40600970</int:CitationText>
                </int:Suggestion>
                <int:Suggestion CitationStyle="Chicago" IsIdentical="0">
                  <int:CitationText>“BOOKS RECEIVED” n.d., https://www.jstor.org/stable/40600970.</int:CitationText>
                </int:Suggestion>
              </int:Suggestions>
            </int:AdditionalSources>
            <int:AdditionalSources SourceType="Online" SourceTitle="Galen and Astrology: A Mésalliance?" SourceUrl="https://www.jstor.org/stable/23047154" SourceSnippet="8) Nicholas Campion, The Dawn of Astrology: A Cultural History of Western Astrology. Volume 1: The Ancient and Classical Worlds (London, 2008), 278; 284; Volume 2: The Medieval and Modern Worlds. (London, 2009), 13-14; 33-34.">
              <int:Suggestions CitationType="Inline">
                <int:Suggestion CitationStyle="Mla" IsIdentical="0">
                  <int:CitationText>(“Galen and Astrology: A Mésalliance?”)</int:CitationText>
                </int:Suggestion>
                <int:Suggestion CitationStyle="Apa" IsIdentical="0">
                  <int:CitationText>(“Galen and Astrology: A Mésalliance?”)</int:CitationText>
                </int:Suggestion>
                <int:Suggestion CitationStyle="Chicago" IsIdentical="0">
                  <int:CitationText>(“Galen and Astrology: A Mésalliance?”)</int:CitationText>
                </int:Suggestion>
              </int:Suggestions>
              <int:Suggestions CitationType="Full">
                <int:Suggestion CitationStyle="Mla" IsIdentical="0">
                  <int:CitationText>&lt;i&gt;Galen and Astrology: A Mésalliance?&lt;/i&gt;, https://www.jstor.org/stable/23047154.</int:CitationText>
                </int:Suggestion>
                <int:Suggestion CitationStyle="Apa" IsIdentical="0">
                  <int:CitationText>&lt;i&gt;Galen and Astrology: A Mésalliance?&lt;/i&gt;. (n.d.). Retrieved from https://www.jstor.org/stable/23047154</int:CitationText>
                </int:Suggestion>
                <int:Suggestion CitationStyle="Chicago" IsIdentical="0">
                  <int:CitationText>“Galen and Astrology: A Mésalliance?” n.d., https://www.jstor.org/stable/23047154.</int:CitationText>
                </int:Suggestion>
              </int:Suggestions>
            </int:AdditionalSources>
          </int:SimilarityCritique>
        </oel:ext>
      </int:extLst>
    </int:Content>
    <int:Content id="Gbdnbk06">
      <int:Rejection type="LegacyProofing"/>
    </int:Content>
    <int:Content id="krOJ7mJn">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6E6ACD"/>
    <w:rsid w:val="000D885C"/>
    <w:rsid w:val="2550F465"/>
    <w:rsid w:val="296E6ACD"/>
    <w:rsid w:val="2DAED2AD"/>
    <w:rsid w:val="319E18F6"/>
    <w:rsid w:val="561FC02B"/>
    <w:rsid w:val="5644ACC0"/>
    <w:rsid w:val="5E762EFF"/>
    <w:rsid w:val="636E5FFA"/>
    <w:rsid w:val="7E924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E6ACD"/>
  <w15:chartTrackingRefBased/>
  <w15:docId w15:val="{E0CF8CB3-A83F-438B-A971-6431CA7E37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420f06b6dea44e6d" /><Relationship Type="http://schemas.openxmlformats.org/officeDocument/2006/relationships/numbering" Target="numbering.xml" Id="R5c3351ca1f93460a" /><Relationship Type="http://schemas.openxmlformats.org/officeDocument/2006/relationships/header" Target="header.xml" Id="Rf4e048af80cb4ccf" /><Relationship Type="http://schemas.openxmlformats.org/officeDocument/2006/relationships/footer" Target="footer.xml" Id="Rd7db6243ce5446a0" /><Relationship Type="http://schemas.microsoft.com/office/2019/09/relationships/intelligence" Target="intelligence.xml" Id="Ra13cfc22561b4f5c" /><Relationship Type="http://schemas.openxmlformats.org/officeDocument/2006/relationships/hyperlink" Target="https://www.britannica.com/topic/the-Dreaming-Australian-Aboriginal-mythology" TargetMode="External" Id="R9b8597aca214421c" /><Relationship Type="http://schemas.openxmlformats.org/officeDocument/2006/relationships/hyperlink" Target="http://physics.ucsc.edu/cosmo/primack_abrams/COSMO.HTM" TargetMode="External" Id="R51395526861649d7" /><Relationship Type="http://schemas.openxmlformats.org/officeDocument/2006/relationships/hyperlink" Target="https://s3.wp.wsu.edu/uploads/sites/458/2013/05/Lance-Kidder-Research.pdf." TargetMode="External" Id="R3b4057acfe994132" /><Relationship Type="http://schemas.openxmlformats.org/officeDocument/2006/relationships/hyperlink" Target="https://www.britannica.com/topic/Torres-Strait-Islander-people" TargetMode="External" Id="Ra7582676048b463e" /><Relationship Type="http://schemas.openxmlformats.org/officeDocument/2006/relationships/hyperlink" Target="https://www.nationaltrust.org.au/wp-content/uploads/2015/09/WereaDreamingCountryWEBOct13.pdf" TargetMode="External" Id="Rb1669562b10d40e8" /></Relationships>
</file>

<file path=word/_rels/footnotes.xml.rels>&#65279;<?xml version="1.0" encoding="utf-8"?><Relationships xmlns="http://schemas.openxmlformats.org/package/2006/relationships"><Relationship Type="http://schemas.openxmlformats.org/officeDocument/2006/relationships/hyperlink" Target="https://www.britannica.com/topic/the-Dreaming-Australian-Aboriginal-mythology" TargetMode="External" Id="Rdd95edde51f94e45" /><Relationship Type="http://schemas.openxmlformats.org/officeDocument/2006/relationships/hyperlink" Target="http://physics.ucsc.edu/cosmo/primack_abrams/COSMO.HTM" TargetMode="External" Id="R7bb270854c7f428a" /><Relationship Type="http://schemas.openxmlformats.org/officeDocument/2006/relationships/hyperlink" Target="https://www.britannica.com/topic/Torres-Strait-Islander-people" TargetMode="External" Id="Ra70d2007edf64629" /><Relationship Type="http://schemas.openxmlformats.org/officeDocument/2006/relationships/hyperlink" Target="https://www.nationaltrust.org.au/wp-content/uploads/2015/09/WereaDreamingCountryWEBOct13.pdf" TargetMode="External" Id="R9c25a9637f974160" /><Relationship Type="http://schemas.openxmlformats.org/officeDocument/2006/relationships/hyperlink" Target="https://www.nationaltrust.org.au/wp-content/uploads/2015/09/WereaDreamingCountryWEBOct13.pdf" TargetMode="External" Id="R65e822b962064327" /><Relationship Type="http://schemas.openxmlformats.org/officeDocument/2006/relationships/hyperlink" Target="https://www.nationaltrust.org.au/wp-content/uploads/2015/09/WereaDreamingCountryWEBOct13.pdf" TargetMode="External" Id="Rc94fe086c0834d1c" /><Relationship Type="http://schemas.openxmlformats.org/officeDocument/2006/relationships/hyperlink" Target="https://s3.wp.wsu.edu/uploads/sites/458/2013/05/Lance-Kidder-Research.pdf." TargetMode="External" Id="R5756b58c23b140e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2021-11-26T17:43:14.3416026Z</dcterms:created>
  <dcterms:modified xsi:type="dcterms:W3CDTF">2021-12-31T14:38:45.7584034Z</dcterms:modified>
  <dc:creator>Leon Hicks</dc:creator>
  <lastModifiedBy>Leon Hicks</lastModifiedBy>
</coreProperties>
</file>