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DED0C" w14:textId="2A5B1FBC" w:rsidR="00DB0423" w:rsidRPr="003273FD" w:rsidRDefault="003273FD">
      <w:pPr>
        <w:rPr>
          <w:rStyle w:val="markedcontent"/>
          <w:rFonts w:ascii="Arial" w:hAnsi="Arial" w:cs="Arial"/>
          <w:b/>
          <w:bCs/>
          <w:sz w:val="22"/>
          <w:szCs w:val="22"/>
        </w:rPr>
      </w:pPr>
      <w:r w:rsidRPr="003273FD">
        <w:rPr>
          <w:rStyle w:val="markedcontent"/>
          <w:rFonts w:ascii="Arial" w:hAnsi="Arial" w:cs="Arial"/>
          <w:b/>
          <w:bCs/>
          <w:sz w:val="22"/>
          <w:szCs w:val="22"/>
        </w:rPr>
        <w:t>INTRODUCTION</w:t>
      </w:r>
    </w:p>
    <w:p w14:paraId="274A143B" w14:textId="04E2C704" w:rsidR="00DB0423" w:rsidRDefault="00DB0423">
      <w:pPr>
        <w:rPr>
          <w:rStyle w:val="markedcontent"/>
          <w:rFonts w:ascii="Arial" w:hAnsi="Arial" w:cs="Arial"/>
          <w:b/>
          <w:bCs/>
          <w:sz w:val="22"/>
          <w:szCs w:val="22"/>
        </w:rPr>
      </w:pPr>
    </w:p>
    <w:p w14:paraId="0AF998FB" w14:textId="487B9B78" w:rsidR="00FE1316" w:rsidRPr="00C7495C" w:rsidRDefault="00FE1316" w:rsidP="00862AF1">
      <w:pPr>
        <w:spacing w:line="360" w:lineRule="auto"/>
        <w:jc w:val="both"/>
        <w:rPr>
          <w:rStyle w:val="markedcontent"/>
          <w:rFonts w:ascii="Arial" w:hAnsi="Arial" w:cs="Arial"/>
          <w:sz w:val="22"/>
          <w:szCs w:val="22"/>
        </w:rPr>
      </w:pPr>
      <w:r w:rsidRPr="00FE1316">
        <w:rPr>
          <w:rStyle w:val="markedcontent"/>
          <w:rFonts w:ascii="Arial" w:hAnsi="Arial" w:cs="Arial"/>
          <w:sz w:val="22"/>
          <w:szCs w:val="22"/>
        </w:rPr>
        <w:t xml:space="preserve">This report analyses the </w:t>
      </w:r>
      <w:r>
        <w:rPr>
          <w:rStyle w:val="markedcontent"/>
          <w:rFonts w:ascii="Arial" w:hAnsi="Arial" w:cs="Arial"/>
          <w:sz w:val="22"/>
          <w:szCs w:val="22"/>
        </w:rPr>
        <w:t xml:space="preserve">current state of the UK labour market with </w:t>
      </w:r>
      <w:r w:rsidR="00862AF1">
        <w:rPr>
          <w:rStyle w:val="markedcontent"/>
          <w:rFonts w:ascii="Arial" w:hAnsi="Arial" w:cs="Arial"/>
          <w:sz w:val="22"/>
          <w:szCs w:val="22"/>
        </w:rPr>
        <w:t>particular focus</w:t>
      </w:r>
      <w:r>
        <w:rPr>
          <w:rStyle w:val="markedcontent"/>
          <w:rFonts w:ascii="Arial" w:hAnsi="Arial" w:cs="Arial"/>
          <w:sz w:val="22"/>
          <w:szCs w:val="22"/>
        </w:rPr>
        <w:t xml:space="preserve"> on the effects of covid-19 and Brexit. </w:t>
      </w:r>
      <w:r w:rsidR="00C7495C">
        <w:rPr>
          <w:rStyle w:val="markedcontent"/>
          <w:rFonts w:ascii="Arial" w:hAnsi="Arial" w:cs="Arial"/>
          <w:sz w:val="22"/>
          <w:szCs w:val="22"/>
        </w:rPr>
        <w:t xml:space="preserve">The report also looks at </w:t>
      </w:r>
      <w:r w:rsidR="00C7495C" w:rsidRPr="00C7495C">
        <w:rPr>
          <w:rFonts w:ascii="Arial" w:hAnsi="Arial" w:cs="Arial"/>
          <w:sz w:val="22"/>
          <w:szCs w:val="22"/>
        </w:rPr>
        <w:t>the emerging changes in human resourcing strategies in the post</w:t>
      </w:r>
      <w:r w:rsidR="00C7495C">
        <w:rPr>
          <w:rFonts w:ascii="Arial" w:hAnsi="Arial" w:cs="Arial"/>
          <w:sz w:val="22"/>
          <w:szCs w:val="22"/>
        </w:rPr>
        <w:t xml:space="preserve"> </w:t>
      </w:r>
      <w:r w:rsidR="00C7495C" w:rsidRPr="00C7495C">
        <w:rPr>
          <w:rFonts w:ascii="Arial" w:hAnsi="Arial" w:cs="Arial"/>
          <w:sz w:val="22"/>
          <w:szCs w:val="22"/>
        </w:rPr>
        <w:t>covid</w:t>
      </w:r>
      <w:r w:rsidR="00C7495C">
        <w:rPr>
          <w:rFonts w:ascii="Arial" w:hAnsi="Arial" w:cs="Arial"/>
          <w:sz w:val="22"/>
          <w:szCs w:val="22"/>
        </w:rPr>
        <w:t xml:space="preserve"> and </w:t>
      </w:r>
      <w:r w:rsidR="00C7495C" w:rsidRPr="00C7495C">
        <w:rPr>
          <w:rFonts w:ascii="Arial" w:hAnsi="Arial" w:cs="Arial"/>
          <w:sz w:val="22"/>
          <w:szCs w:val="22"/>
        </w:rPr>
        <w:t xml:space="preserve">post </w:t>
      </w:r>
      <w:r w:rsidR="00C7495C">
        <w:rPr>
          <w:rFonts w:ascii="Arial" w:hAnsi="Arial" w:cs="Arial"/>
          <w:sz w:val="22"/>
          <w:szCs w:val="22"/>
        </w:rPr>
        <w:t>B</w:t>
      </w:r>
      <w:r w:rsidR="00C7495C" w:rsidRPr="00C7495C">
        <w:rPr>
          <w:rFonts w:ascii="Arial" w:hAnsi="Arial" w:cs="Arial"/>
          <w:sz w:val="22"/>
          <w:szCs w:val="22"/>
        </w:rPr>
        <w:t>rexit external environment</w:t>
      </w:r>
      <w:r w:rsidR="00C7495C">
        <w:rPr>
          <w:rFonts w:ascii="Arial" w:hAnsi="Arial" w:cs="Arial"/>
          <w:sz w:val="22"/>
          <w:szCs w:val="22"/>
        </w:rPr>
        <w:t>s and provides suggestive recommendations for the UK government.</w:t>
      </w:r>
      <w:r w:rsidR="00DF4D7D">
        <w:rPr>
          <w:rFonts w:ascii="Arial" w:hAnsi="Arial" w:cs="Arial"/>
          <w:sz w:val="22"/>
          <w:szCs w:val="22"/>
        </w:rPr>
        <w:t xml:space="preserve"> </w:t>
      </w:r>
      <w:r w:rsidR="00DF4D7D">
        <w:rPr>
          <w:rStyle w:val="markedcontent"/>
          <w:rFonts w:ascii="Arial" w:hAnsi="Arial" w:cs="Arial"/>
          <w:sz w:val="22"/>
          <w:szCs w:val="22"/>
        </w:rPr>
        <w:t>It is a general literature review basing on data from the UK government official agency, Office for National Statistics (ONS), research reports from accredited organisations such as CIPD</w:t>
      </w:r>
      <w:r w:rsidR="003F34F7">
        <w:rPr>
          <w:rStyle w:val="markedcontent"/>
          <w:rFonts w:ascii="Arial" w:hAnsi="Arial" w:cs="Arial"/>
          <w:sz w:val="22"/>
          <w:szCs w:val="22"/>
        </w:rPr>
        <w:t xml:space="preserve">, News organisations and </w:t>
      </w:r>
      <w:r w:rsidR="00DF4D7D">
        <w:rPr>
          <w:rStyle w:val="markedcontent"/>
          <w:rFonts w:ascii="Arial" w:hAnsi="Arial" w:cs="Arial"/>
          <w:sz w:val="22"/>
          <w:szCs w:val="22"/>
        </w:rPr>
        <w:t xml:space="preserve"> </w:t>
      </w:r>
      <w:r w:rsidR="003F34F7">
        <w:rPr>
          <w:rStyle w:val="markedcontent"/>
          <w:rFonts w:ascii="Arial" w:hAnsi="Arial" w:cs="Arial"/>
          <w:sz w:val="22"/>
          <w:szCs w:val="22"/>
        </w:rPr>
        <w:t>P</w:t>
      </w:r>
      <w:r w:rsidR="00DF4D7D">
        <w:rPr>
          <w:rStyle w:val="markedcontent"/>
          <w:rFonts w:ascii="Arial" w:hAnsi="Arial" w:cs="Arial"/>
          <w:sz w:val="22"/>
          <w:szCs w:val="22"/>
        </w:rPr>
        <w:t>eer reviewed journals.</w:t>
      </w:r>
    </w:p>
    <w:p w14:paraId="0BE1EA58" w14:textId="77777777" w:rsidR="003273FD" w:rsidRDefault="003273FD" w:rsidP="00862AF1">
      <w:pPr>
        <w:pStyle w:val="NormalWeb"/>
        <w:spacing w:line="360" w:lineRule="auto"/>
        <w:jc w:val="both"/>
        <w:rPr>
          <w:rFonts w:ascii="Arial" w:hAnsi="Arial" w:cs="Arial"/>
          <w:b/>
          <w:bCs/>
          <w:sz w:val="22"/>
          <w:szCs w:val="22"/>
        </w:rPr>
      </w:pPr>
    </w:p>
    <w:p w14:paraId="16EC2664" w14:textId="1158848E" w:rsidR="003273FD" w:rsidRPr="003273FD" w:rsidRDefault="003273FD" w:rsidP="003273FD">
      <w:pPr>
        <w:pStyle w:val="NormalWeb"/>
        <w:rPr>
          <w:sz w:val="22"/>
          <w:szCs w:val="22"/>
        </w:rPr>
      </w:pPr>
      <w:r w:rsidRPr="003273FD">
        <w:rPr>
          <w:rFonts w:ascii="Arial" w:hAnsi="Arial" w:cs="Arial"/>
          <w:b/>
          <w:bCs/>
          <w:sz w:val="22"/>
          <w:szCs w:val="22"/>
        </w:rPr>
        <w:t xml:space="preserve">THE CURRENT STATE OF THE LABOUR MARKET IN THE UK </w:t>
      </w:r>
    </w:p>
    <w:p w14:paraId="0A402372" w14:textId="7B6F4E64" w:rsidR="00742C45" w:rsidRDefault="00742C45" w:rsidP="007C3A8F">
      <w:pPr>
        <w:pStyle w:val="NormalWeb"/>
        <w:spacing w:before="0" w:beforeAutospacing="0" w:after="0" w:afterAutospacing="0" w:line="360" w:lineRule="auto"/>
        <w:jc w:val="both"/>
        <w:rPr>
          <w:rFonts w:ascii="Arial" w:hAnsi="Arial" w:cs="Arial"/>
          <w:sz w:val="22"/>
          <w:szCs w:val="22"/>
        </w:rPr>
      </w:pPr>
      <w:r w:rsidRPr="00742C45">
        <w:rPr>
          <w:rFonts w:ascii="Arial" w:hAnsi="Arial" w:cs="Arial"/>
          <w:sz w:val="22"/>
          <w:szCs w:val="22"/>
        </w:rPr>
        <w:t>According to the Office for National Statistics (ONS), the UK's official government agency, in its December 2022 quarterly report entitled "Labour Market Overview, UK:  December 2022 employment estimates, unemployment, economic inactivity and other employment statistics for the UK", the employment rate  rose by 0.2%  August to October 2022  quarter to  75.6%, however, it remains below pre-C</w:t>
      </w:r>
      <w:r w:rsidR="008C042B">
        <w:rPr>
          <w:rFonts w:ascii="Arial" w:hAnsi="Arial" w:cs="Arial"/>
          <w:sz w:val="22"/>
          <w:szCs w:val="22"/>
        </w:rPr>
        <w:t>ovid</w:t>
      </w:r>
      <w:r w:rsidRPr="00742C45">
        <w:rPr>
          <w:rFonts w:ascii="Arial" w:hAnsi="Arial" w:cs="Arial"/>
          <w:sz w:val="22"/>
          <w:szCs w:val="22"/>
        </w:rPr>
        <w:t>-19 pandemic levels. During the  quarter (September to December 2022), the number of employed people increased, while that   of self-employed declined.</w:t>
      </w:r>
      <w:r>
        <w:rPr>
          <w:rFonts w:ascii="Arial" w:hAnsi="Arial" w:cs="Arial"/>
          <w:sz w:val="22"/>
          <w:szCs w:val="22"/>
        </w:rPr>
        <w:t xml:space="preserve"> </w:t>
      </w:r>
      <w:r w:rsidRPr="00742C45">
        <w:rPr>
          <w:rFonts w:ascii="Arial" w:hAnsi="Arial" w:cs="Arial"/>
          <w:sz w:val="22"/>
          <w:szCs w:val="22"/>
        </w:rPr>
        <w:t>The most current estimate of  employees on pay roll  for November 2022 indicate a continued  monthly increase, up to 107,000 from the revised October 2022 data, to a record high of 29.9 million. In the same quarter(August-October 2022), unemployment rate rose by 0.1%  to 3.7 percentage points. In addition,  the  September to December period also shows an increase in the number of  unemployed people for up to six months in all age groups.</w:t>
      </w:r>
      <w:r>
        <w:rPr>
          <w:rFonts w:ascii="Arial" w:hAnsi="Arial" w:cs="Arial"/>
          <w:sz w:val="22"/>
          <w:szCs w:val="22"/>
        </w:rPr>
        <w:t xml:space="preserve"> </w:t>
      </w:r>
      <w:r w:rsidRPr="00742C45">
        <w:rPr>
          <w:rFonts w:ascii="Arial" w:hAnsi="Arial" w:cs="Arial"/>
          <w:sz w:val="22"/>
          <w:szCs w:val="22"/>
        </w:rPr>
        <w:t>The rate of  economic inactivity  decreased by 0.2%  during the quarter to 21.5%.  The decline in economic inactivity over the last quarter is attributed  to people aged 50 to 64 taking retirement. From September to November 2022,  estimates show a decrease of 65,000 in the number of job vacancies. Lowering the figures to  1,187,000. The number of job vacancies remains  historically high despite a record five consecutive quarterly declines. The drop in job vacancies demonstrates uncertainty across all sectors, as survey reports continue to cite economic pressures as a major factor hindering recruitment.</w:t>
      </w:r>
      <w:r>
        <w:rPr>
          <w:rFonts w:ascii="Arial" w:hAnsi="Arial" w:cs="Arial"/>
          <w:sz w:val="22"/>
          <w:szCs w:val="22"/>
        </w:rPr>
        <w:t xml:space="preserve"> </w:t>
      </w:r>
    </w:p>
    <w:p w14:paraId="0681D34E" w14:textId="3E70D8F6" w:rsidR="007C3A8F" w:rsidRPr="007C3A8F" w:rsidRDefault="00742C45" w:rsidP="007C3A8F">
      <w:pPr>
        <w:pStyle w:val="NormalWeb"/>
        <w:spacing w:before="0" w:beforeAutospacing="0" w:after="0" w:afterAutospacing="0" w:line="360" w:lineRule="auto"/>
        <w:jc w:val="both"/>
        <w:rPr>
          <w:rFonts w:ascii="Arial" w:hAnsi="Arial" w:cs="Arial"/>
          <w:sz w:val="22"/>
          <w:szCs w:val="22"/>
        </w:rPr>
      </w:pPr>
      <w:r w:rsidRPr="00742C45">
        <w:rPr>
          <w:rFonts w:ascii="Arial" w:hAnsi="Arial" w:cs="Arial"/>
          <w:sz w:val="22"/>
          <w:szCs w:val="22"/>
        </w:rPr>
        <w:t xml:space="preserve">Matt Weston, an executive at Robert Half, a talent consultancy firm, reports that, finding the best talents remains a challenge for most employers and this lack of skilled workers who can fill vacancies continues to fuel wage inflation. The highest average salary increase of 6.9% (ONS,2022), observed in the private sector outside of the covid-19 pandemic, confirms this argument. Matt Weston also notes that "employers have become increasingly creative in </w:t>
      </w:r>
      <w:r w:rsidRPr="00742C45">
        <w:rPr>
          <w:rFonts w:ascii="Arial" w:hAnsi="Arial" w:cs="Arial"/>
          <w:sz w:val="22"/>
          <w:szCs w:val="22"/>
        </w:rPr>
        <w:lastRenderedPageBreak/>
        <w:t>attracting and retaining staff, not just with good wages or salaries, but also with wellness packages and more flexibility.” It was noted that younger workers and those at key transitional stages in their careers could face even greater hardship if opportunities for new and better employment fail to align with their skills. Records from past recessions indicate that, those workers most directly affected may experience persistent loss of earnings and job cuts (Oreopoulos et.al, 2012) .The long-term effects of the pandemic on the careers of workers crucially depend on the job opportunities they face. The early stages of this crisis saw vacancies plummet. In the UK, vacancies fell by more than 60 percent for most occupations (Costa-Dias et. al. 2021).Even though new job vacancies exceeded pre-pandemic levels by June 2021,  and remained high through the summer and fall, it is equally important to know if the new skills required corresponds to those offered.</w:t>
      </w:r>
      <w:r>
        <w:rPr>
          <w:rFonts w:ascii="Arial" w:hAnsi="Arial" w:cs="Arial"/>
          <w:sz w:val="22"/>
          <w:szCs w:val="22"/>
        </w:rPr>
        <w:t xml:space="preserve"> </w:t>
      </w:r>
      <w:r w:rsidRPr="00742C45">
        <w:rPr>
          <w:rFonts w:ascii="Arial" w:hAnsi="Arial" w:cs="Arial"/>
          <w:sz w:val="22"/>
          <w:szCs w:val="22"/>
        </w:rPr>
        <w:t>The International Labo</w:t>
      </w:r>
      <w:r>
        <w:rPr>
          <w:rFonts w:ascii="Arial" w:hAnsi="Arial" w:cs="Arial"/>
          <w:sz w:val="22"/>
          <w:szCs w:val="22"/>
        </w:rPr>
        <w:t>u</w:t>
      </w:r>
      <w:r w:rsidRPr="00742C45">
        <w:rPr>
          <w:rFonts w:ascii="Arial" w:hAnsi="Arial" w:cs="Arial"/>
          <w:sz w:val="22"/>
          <w:szCs w:val="22"/>
        </w:rPr>
        <w:t>r Organization (ILO), in its flagship Global Employment Trends and Social Outlook 2022 report titled "Labour market recovery  still slow and uncertain", the United Nations organ warns that,  recovery will remain slow and the loss of working hours compared to the pre-pandemic era will continue, (ILO, 2022).</w:t>
      </w:r>
    </w:p>
    <w:p w14:paraId="0B0CD844" w14:textId="77777777" w:rsidR="00742C45" w:rsidRDefault="00742C45" w:rsidP="00804316">
      <w:pPr>
        <w:spacing w:line="360" w:lineRule="auto"/>
        <w:jc w:val="both"/>
        <w:rPr>
          <w:rFonts w:ascii="Arial" w:hAnsi="Arial" w:cs="Arial"/>
          <w:b/>
          <w:bCs/>
          <w:color w:val="7030A0"/>
          <w:sz w:val="22"/>
          <w:szCs w:val="22"/>
        </w:rPr>
      </w:pPr>
    </w:p>
    <w:p w14:paraId="5AE67C7A" w14:textId="1C913E39" w:rsidR="00804316" w:rsidRPr="002C2F75" w:rsidRDefault="00804316" w:rsidP="00804316">
      <w:pPr>
        <w:spacing w:line="360" w:lineRule="auto"/>
        <w:jc w:val="both"/>
        <w:rPr>
          <w:rFonts w:ascii="Arial" w:hAnsi="Arial" w:cs="Arial"/>
          <w:b/>
          <w:bCs/>
          <w:color w:val="000000" w:themeColor="text1"/>
          <w:sz w:val="22"/>
          <w:szCs w:val="22"/>
        </w:rPr>
      </w:pPr>
      <w:r w:rsidRPr="002C2F75">
        <w:rPr>
          <w:rFonts w:ascii="Arial" w:hAnsi="Arial" w:cs="Arial"/>
          <w:b/>
          <w:bCs/>
          <w:color w:val="000000" w:themeColor="text1"/>
          <w:sz w:val="22"/>
          <w:szCs w:val="22"/>
        </w:rPr>
        <w:t>Covid effect</w:t>
      </w:r>
    </w:p>
    <w:p w14:paraId="42A35925" w14:textId="49C310A3" w:rsidR="00804316" w:rsidRPr="00231298" w:rsidRDefault="00231298" w:rsidP="00804316">
      <w:pPr>
        <w:spacing w:line="360" w:lineRule="auto"/>
        <w:jc w:val="both"/>
        <w:rPr>
          <w:rStyle w:val="markedcontent"/>
          <w:rFonts w:ascii="Arial" w:hAnsi="Arial" w:cs="Arial"/>
          <w:color w:val="000000" w:themeColor="text1"/>
          <w:sz w:val="22"/>
          <w:szCs w:val="22"/>
        </w:rPr>
      </w:pPr>
      <w:r w:rsidRPr="00231298">
        <w:rPr>
          <w:rStyle w:val="markedcontent"/>
          <w:rFonts w:ascii="Arial" w:hAnsi="Arial" w:cs="Arial"/>
          <w:color w:val="000000" w:themeColor="text1"/>
          <w:sz w:val="22"/>
          <w:szCs w:val="22"/>
        </w:rPr>
        <w:t>The Covid-19 crisis has had a profound   structural impact on the UK labour market and t economy, accelerating existing trends such as the massive shift  to  online shopping and remote work. The pandemic brought an abrupt changes to the work routine of many workers and to the operation of many businesses in the UK. the three long periods of confinement between March 2020 and June 2021, during which companies in sectors requiring close social interactions but deemed non-essential had to close temporarily, while workers who could work remotely, were asked to do so. The requirement for people to stay at home has also impacted  demand for various goods and services. For example, the number of visitors to  shopping centres  has dropped, while online commerce has flourished.</w:t>
      </w:r>
      <w:r>
        <w:rPr>
          <w:rStyle w:val="markedcontent"/>
          <w:rFonts w:ascii="Arial" w:hAnsi="Arial" w:cs="Arial"/>
          <w:color w:val="000000" w:themeColor="text1"/>
          <w:sz w:val="22"/>
          <w:szCs w:val="22"/>
        </w:rPr>
        <w:t xml:space="preserve"> </w:t>
      </w:r>
      <w:r w:rsidRPr="00231298">
        <w:rPr>
          <w:rStyle w:val="markedcontent"/>
          <w:rFonts w:ascii="Arial" w:hAnsi="Arial" w:cs="Arial"/>
          <w:color w:val="000000" w:themeColor="text1"/>
          <w:sz w:val="22"/>
          <w:szCs w:val="22"/>
        </w:rPr>
        <w:t>The immediate effect of these changes is drop in earning for many as a result of disrupted work routines caused by a combination of lack of demand. The UK economy is primarily dependent on small and medium-sized enterprises (SMEs ) which account for 99.9% of economic activities, (Gov .uk,2022a ), with this in mind, the government  introduced a Coronavirus Job Retention Scheme(Furlough)  in a massive effort to  protect incomes, preserve jobs and support businesses simultaneously.  The impact of the pandemic on the labo</w:t>
      </w:r>
      <w:r>
        <w:rPr>
          <w:rStyle w:val="markedcontent"/>
          <w:rFonts w:ascii="Arial" w:hAnsi="Arial" w:cs="Arial"/>
          <w:color w:val="000000" w:themeColor="text1"/>
          <w:sz w:val="22"/>
          <w:szCs w:val="22"/>
        </w:rPr>
        <w:t>u</w:t>
      </w:r>
      <w:r w:rsidRPr="00231298">
        <w:rPr>
          <w:rStyle w:val="markedcontent"/>
          <w:rFonts w:ascii="Arial" w:hAnsi="Arial" w:cs="Arial"/>
          <w:color w:val="000000" w:themeColor="text1"/>
          <w:sz w:val="22"/>
          <w:szCs w:val="22"/>
        </w:rPr>
        <w:t>r market has been particularly severe in some parts of the UK,(Davenport and Zaranko, 2020).  The huge disruption that the pandemic has inflicted on the labo</w:t>
      </w:r>
      <w:r>
        <w:rPr>
          <w:rStyle w:val="markedcontent"/>
          <w:rFonts w:ascii="Arial" w:hAnsi="Arial" w:cs="Arial"/>
          <w:color w:val="000000" w:themeColor="text1"/>
          <w:sz w:val="22"/>
          <w:szCs w:val="22"/>
        </w:rPr>
        <w:t>u</w:t>
      </w:r>
      <w:r w:rsidRPr="00231298">
        <w:rPr>
          <w:rStyle w:val="markedcontent"/>
          <w:rFonts w:ascii="Arial" w:hAnsi="Arial" w:cs="Arial"/>
          <w:color w:val="000000" w:themeColor="text1"/>
          <w:sz w:val="22"/>
          <w:szCs w:val="22"/>
        </w:rPr>
        <w:t>r market  continues to haunt the economy, as well as the effects of Brexit and the ongoing conflict between Ukraine and Russia, as evidenced by the current crisis in the cost of life (Euronews.com, 2022).</w:t>
      </w:r>
    </w:p>
    <w:p w14:paraId="061691D5" w14:textId="77777777" w:rsidR="00231298" w:rsidRDefault="00231298" w:rsidP="00804316">
      <w:pPr>
        <w:spacing w:line="360" w:lineRule="auto"/>
        <w:jc w:val="both"/>
        <w:rPr>
          <w:rStyle w:val="markedcontent"/>
          <w:rFonts w:ascii="Arial" w:hAnsi="Arial" w:cs="Arial"/>
          <w:b/>
          <w:bCs/>
          <w:color w:val="7030A0"/>
          <w:sz w:val="22"/>
          <w:szCs w:val="22"/>
        </w:rPr>
      </w:pPr>
    </w:p>
    <w:p w14:paraId="0F9FB99C" w14:textId="48A1E68D" w:rsidR="00804316" w:rsidRPr="002C2F75" w:rsidRDefault="00804316" w:rsidP="00804316">
      <w:pPr>
        <w:spacing w:line="360" w:lineRule="auto"/>
        <w:jc w:val="both"/>
        <w:rPr>
          <w:rStyle w:val="markedcontent"/>
          <w:rFonts w:ascii="Arial" w:hAnsi="Arial" w:cs="Arial"/>
          <w:b/>
          <w:bCs/>
          <w:color w:val="000000" w:themeColor="text1"/>
          <w:sz w:val="22"/>
          <w:szCs w:val="22"/>
        </w:rPr>
      </w:pPr>
      <w:r w:rsidRPr="002C2F75">
        <w:rPr>
          <w:rStyle w:val="markedcontent"/>
          <w:rFonts w:ascii="Arial" w:hAnsi="Arial" w:cs="Arial"/>
          <w:b/>
          <w:bCs/>
          <w:color w:val="000000" w:themeColor="text1"/>
          <w:sz w:val="22"/>
          <w:szCs w:val="22"/>
        </w:rPr>
        <w:lastRenderedPageBreak/>
        <w:t>Brexit effect</w:t>
      </w:r>
    </w:p>
    <w:p w14:paraId="366047DB" w14:textId="63267B89" w:rsidR="00F1501B" w:rsidRPr="000E1364" w:rsidRDefault="000E1364" w:rsidP="002044C3">
      <w:pPr>
        <w:pStyle w:val="NormalWeb"/>
        <w:spacing w:line="360" w:lineRule="auto"/>
        <w:jc w:val="both"/>
        <w:rPr>
          <w:rFonts w:ascii="Arial" w:hAnsi="Arial" w:cs="Arial"/>
          <w:sz w:val="22"/>
          <w:szCs w:val="22"/>
        </w:rPr>
      </w:pPr>
      <w:r w:rsidRPr="000E1364">
        <w:rPr>
          <w:rFonts w:ascii="Arial" w:hAnsi="Arial" w:cs="Arial"/>
          <w:sz w:val="22"/>
          <w:szCs w:val="22"/>
        </w:rPr>
        <w:t>The UK economy has seen major macroeconomic adjustments following the 2016 referendum on leaving the European Union, famously  known as Brexit.</w:t>
      </w:r>
      <w:r>
        <w:rPr>
          <w:rFonts w:ascii="Arial" w:hAnsi="Arial" w:cs="Arial"/>
          <w:sz w:val="22"/>
          <w:szCs w:val="22"/>
        </w:rPr>
        <w:t xml:space="preserve"> </w:t>
      </w:r>
      <w:r w:rsidRPr="000E1364">
        <w:rPr>
          <w:rFonts w:ascii="Arial" w:hAnsi="Arial" w:cs="Arial"/>
          <w:sz w:val="22"/>
          <w:szCs w:val="22"/>
        </w:rPr>
        <w:t>Ahead of the referendum, there was a heated debate about the implications of the  decision to leave the EU for the UK economy. Several studies predicted that increasing trade barriers with the UK's largest trading partner would lead to a long-term reduction in trade and Gross Domestic Product, (Ebell and Warren, 2016; Kierzenkowski et al., 2016 ).Many economists and lawmakers noted that a vote to leave could also weaken growth and potentially trigger a short-term recession. Immediately after the referendum, however, concurrent reports noted that strong performance in the tradable sector had mitigated the slowdown</w:t>
      </w:r>
      <w:r>
        <w:rPr>
          <w:rFonts w:ascii="Arial" w:hAnsi="Arial" w:cs="Arial"/>
          <w:sz w:val="22"/>
          <w:szCs w:val="22"/>
        </w:rPr>
        <w:t xml:space="preserve"> </w:t>
      </w:r>
      <w:r w:rsidRPr="000E1364">
        <w:rPr>
          <w:rFonts w:ascii="Arial" w:hAnsi="Arial" w:cs="Arial"/>
          <w:sz w:val="22"/>
          <w:szCs w:val="22"/>
        </w:rPr>
        <w:t>in headline growth, prompting a number of analysts   to expression their surprise about the robustness in economic performance (Lea, 2018). Contrary to this argument, the Nuffield Trust think-tank report argues that, Brexit has closed the “relief valve” for immigration from the European Union and exacerbated labour shortages in the health and social care sectors, (Nuffield Trust, 2022). Experts blamed Brexit and Covid-19 for the shortage of truck drivers that resulted the Heavy Good Vehicle (HGV) logistic crisis in 2021. The Government acknowledged that this was caused by "a over  reliance on foreign labour with a lack of long-term investment in the UK national workforce" (Govt.uk,2022b). United Kingdom's European Union membership had strengthened the labour market by allowing the free movement of talent across the border, thereby easing the task of  Human Resource managers of sourcing talents  from a pool of 26-countries. Leaving  this huge market has had a major impact on  human resource management strategies for many UK organisations. Brexit has made the UK less attractive to talents from across Europe. On the global stage, the UK's exit from the EU is having an impact on where global organizations locate their bases, mainly due to restrictions on the free movement of workers from the  EU to the UK and vice versa.</w:t>
      </w:r>
      <w:r>
        <w:rPr>
          <w:rFonts w:ascii="Arial" w:hAnsi="Arial" w:cs="Arial"/>
          <w:sz w:val="22"/>
          <w:szCs w:val="22"/>
        </w:rPr>
        <w:t xml:space="preserve">  </w:t>
      </w:r>
      <w:r w:rsidRPr="000E1364">
        <w:rPr>
          <w:rFonts w:ascii="Arial" w:hAnsi="Arial" w:cs="Arial"/>
          <w:sz w:val="22"/>
          <w:szCs w:val="22"/>
        </w:rPr>
        <w:t>These organizations now believe that, the talent pool in the UK  is smaller than what they are sourcing elsewhere and this is backed up by the Office for National Statistics' recent labour market report which indicates a large gap in the labour market in reference to vacancies. According to a report of the  MakeUK and Price Waterhouse Cooper(PwC) Senior Executives Survey 2022, the disruption caused by Brexit  remains one of the top concerns facing industry executives in the coming year  (The Guardian.com, 2022 ). . In addition, it notes that Brexit and the global Covid-19 pandemic have had a negative impact on human resource strategies.</w:t>
      </w:r>
    </w:p>
    <w:p w14:paraId="7C89951A" w14:textId="74E7F2A1" w:rsidR="003273FD" w:rsidRPr="002044C3" w:rsidRDefault="003273FD" w:rsidP="002044C3">
      <w:pPr>
        <w:pStyle w:val="NormalWeb"/>
        <w:spacing w:line="360" w:lineRule="auto"/>
        <w:jc w:val="both"/>
        <w:rPr>
          <w:sz w:val="22"/>
          <w:szCs w:val="22"/>
        </w:rPr>
      </w:pPr>
      <w:r w:rsidRPr="002044C3">
        <w:rPr>
          <w:rFonts w:ascii="Arial" w:hAnsi="Arial" w:cs="Arial"/>
          <w:b/>
          <w:bCs/>
          <w:sz w:val="22"/>
          <w:szCs w:val="22"/>
        </w:rPr>
        <w:t xml:space="preserve">THE EMERGING CHANGES IN HUMAN RESOURCING STRATEGIES IN THE POST COVID, POST BREXIT EXTERNAL ENVIRONMENT. </w:t>
      </w:r>
    </w:p>
    <w:p w14:paraId="7F14A24E" w14:textId="406D2507" w:rsidR="00FF3D1A" w:rsidRDefault="008B6A8F" w:rsidP="00FF3D1A">
      <w:pPr>
        <w:spacing w:line="360" w:lineRule="auto"/>
        <w:jc w:val="both"/>
        <w:rPr>
          <w:rFonts w:ascii="Arial" w:hAnsi="Arial" w:cs="Arial"/>
          <w:color w:val="000000" w:themeColor="text1"/>
          <w:sz w:val="22"/>
          <w:szCs w:val="22"/>
        </w:rPr>
      </w:pPr>
      <w:r w:rsidRPr="008B6A8F">
        <w:rPr>
          <w:rFonts w:ascii="Arial" w:hAnsi="Arial" w:cs="Arial"/>
          <w:sz w:val="22"/>
          <w:szCs w:val="22"/>
        </w:rPr>
        <w:lastRenderedPageBreak/>
        <w:t xml:space="preserve">In the business world, crises are inevitable. COVID-19 has posed major challenges for human resource   professionals, particularly in the areas of creativity and innovation, and has spurred discussions about the future of Human Resource Management (Hite and McDonald, 2020). The human resource industry was reinvented inn 2021   through consolidation of  new rules and regulations. 2022 has been about pushing the boundaries to maximize value (Nish Parikh, 2022). According to Demirkaya and Aydin (2006), crises such as Covid-19 and Brexit create unexpected opportunities for </w:t>
      </w:r>
      <w:r w:rsidR="00EB3066" w:rsidRPr="008B6A8F">
        <w:rPr>
          <w:rFonts w:ascii="Arial" w:hAnsi="Arial" w:cs="Arial"/>
          <w:sz w:val="22"/>
          <w:szCs w:val="22"/>
        </w:rPr>
        <w:t>businesses</w:t>
      </w:r>
      <w:r w:rsidRPr="008B6A8F">
        <w:rPr>
          <w:rFonts w:ascii="Arial" w:hAnsi="Arial" w:cs="Arial"/>
          <w:sz w:val="22"/>
          <w:szCs w:val="22"/>
        </w:rPr>
        <w:t xml:space="preserve">. Hite and  McDonald, (2020), agrees with this </w:t>
      </w:r>
      <w:r w:rsidR="00EB3066" w:rsidRPr="008B6A8F">
        <w:rPr>
          <w:rFonts w:ascii="Arial" w:hAnsi="Arial" w:cs="Arial"/>
          <w:sz w:val="22"/>
          <w:szCs w:val="22"/>
        </w:rPr>
        <w:t>argument</w:t>
      </w:r>
      <w:r w:rsidRPr="008B6A8F">
        <w:rPr>
          <w:rFonts w:ascii="Arial" w:hAnsi="Arial" w:cs="Arial"/>
          <w:sz w:val="22"/>
          <w:szCs w:val="22"/>
        </w:rPr>
        <w:t xml:space="preserve"> by stating that, the disruption has hastened a revisit of  Human Resource Management  strategies beyond  the known  people management models, by fronting the use of new information technologies  such as zoom,</w:t>
      </w:r>
      <w:r w:rsidR="00EB3066">
        <w:rPr>
          <w:rFonts w:ascii="Arial" w:hAnsi="Arial" w:cs="Arial"/>
          <w:sz w:val="22"/>
          <w:szCs w:val="22"/>
        </w:rPr>
        <w:t xml:space="preserve">  </w:t>
      </w:r>
      <w:r w:rsidRPr="008B6A8F">
        <w:rPr>
          <w:rFonts w:ascii="Arial" w:hAnsi="Arial" w:cs="Arial"/>
          <w:sz w:val="22"/>
          <w:szCs w:val="22"/>
        </w:rPr>
        <w:t xml:space="preserve">Google meet and Microsoft teams as  essential tools for survival and ensuring organisational sustainability. Among the many emerging changes in human resource management strategies in the post-Covid workplace environment,  is the </w:t>
      </w:r>
      <w:r w:rsidRPr="00EB3066">
        <w:rPr>
          <w:rFonts w:ascii="Arial" w:hAnsi="Arial" w:cs="Arial"/>
          <w:b/>
          <w:bCs/>
          <w:sz w:val="22"/>
          <w:szCs w:val="22"/>
        </w:rPr>
        <w:t>hybrid working model</w:t>
      </w:r>
      <w:r w:rsidRPr="008B6A8F">
        <w:rPr>
          <w:rFonts w:ascii="Arial" w:hAnsi="Arial" w:cs="Arial"/>
          <w:sz w:val="22"/>
          <w:szCs w:val="22"/>
        </w:rPr>
        <w:t>, where employees can continue to work in the offices or remotely in the comfort of their homes.  Oksana Lavri, (2022), argues that, human resource management technologies are utilising artificial intelligence and machine learning, now to screen, hire, onboard and manage talents. Prasad and  Vaidya, (2020), supplements that, in</w:t>
      </w:r>
      <w:r w:rsidR="00EB3066">
        <w:rPr>
          <w:rFonts w:ascii="Arial" w:hAnsi="Arial" w:cs="Arial"/>
          <w:sz w:val="22"/>
          <w:szCs w:val="22"/>
        </w:rPr>
        <w:t xml:space="preserve"> </w:t>
      </w:r>
      <w:r w:rsidRPr="008B6A8F">
        <w:rPr>
          <w:rFonts w:ascii="Arial" w:hAnsi="Arial" w:cs="Arial"/>
          <w:sz w:val="22"/>
          <w:szCs w:val="22"/>
        </w:rPr>
        <w:t>spite of  the limitations of these technologies and strategies, remote work offers workers the benefits of flexible working hours and saves time spent on travelling to and from workplace. Additionally, it  promotes work control, and save costs such as rent by  optimising  the use of resources such as office space.</w:t>
      </w:r>
      <w:r w:rsidR="00FF3D1A">
        <w:rPr>
          <w:rFonts w:ascii="Arial" w:hAnsi="Arial" w:cs="Arial"/>
          <w:sz w:val="22"/>
          <w:szCs w:val="22"/>
        </w:rPr>
        <w:t xml:space="preserve"> </w:t>
      </w:r>
      <w:r w:rsidR="00FF3D1A" w:rsidRPr="00FF3D1A">
        <w:rPr>
          <w:rFonts w:ascii="Arial" w:hAnsi="Arial" w:cs="Arial"/>
          <w:b/>
          <w:bCs/>
          <w:color w:val="000000" w:themeColor="text1"/>
          <w:sz w:val="22"/>
          <w:szCs w:val="22"/>
        </w:rPr>
        <w:t>Digital learning, training and development</w:t>
      </w:r>
      <w:r w:rsidR="00FF3D1A" w:rsidRPr="00FF3D1A">
        <w:rPr>
          <w:rFonts w:ascii="Arial" w:hAnsi="Arial" w:cs="Arial"/>
          <w:color w:val="000000" w:themeColor="text1"/>
          <w:sz w:val="22"/>
          <w:szCs w:val="22"/>
        </w:rPr>
        <w:t> is another</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emerging human resource management strategy rising from the demand created by the pandemic. Covid-19 and Brexit created and or increased the  need for retraining</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and training of the employees to be compliant with new legislations such as the Coronavirus  act 2020 and </w:t>
      </w:r>
      <w:r w:rsidR="00FF3D1A" w:rsidRPr="00FF3D1A">
        <w:rPr>
          <w:rStyle w:val="Emphasis"/>
          <w:rFonts w:ascii="Arial" w:hAnsi="Arial" w:cs="Arial"/>
          <w:i w:val="0"/>
          <w:iCs w:val="0"/>
          <w:color w:val="000000" w:themeColor="text1"/>
          <w:sz w:val="22"/>
          <w:szCs w:val="22"/>
        </w:rPr>
        <w:t>European Union (Withdrawal Agreement) Act 2020.</w:t>
      </w:r>
      <w:r w:rsidR="00FF3D1A" w:rsidRPr="00FF3D1A">
        <w:rPr>
          <w:rStyle w:val="Emphasis"/>
          <w:rFonts w:ascii="Arial" w:hAnsi="Arial" w:cs="Arial"/>
          <w:color w:val="000000" w:themeColor="text1"/>
          <w:sz w:val="22"/>
          <w:szCs w:val="22"/>
        </w:rPr>
        <w:t> </w:t>
      </w:r>
      <w:r w:rsidR="00FF3D1A" w:rsidRPr="00FF3D1A">
        <w:rPr>
          <w:rFonts w:ascii="Arial" w:hAnsi="Arial" w:cs="Arial"/>
          <w:color w:val="000000" w:themeColor="text1"/>
          <w:sz w:val="22"/>
          <w:szCs w:val="22"/>
        </w:rPr>
        <w:t>  Increased demand for  </w:t>
      </w:r>
      <w:r w:rsidR="00FF3D1A" w:rsidRPr="00FF3D1A">
        <w:rPr>
          <w:rFonts w:ascii="Arial" w:hAnsi="Arial" w:cs="Arial"/>
          <w:b/>
          <w:bCs/>
          <w:color w:val="000000" w:themeColor="text1"/>
          <w:sz w:val="22"/>
          <w:szCs w:val="22"/>
        </w:rPr>
        <w:t>Diversity, Equity, Inclusion and</w:t>
      </w:r>
      <w:r w:rsidR="00FF3D1A" w:rsidRPr="00FF3D1A">
        <w:rPr>
          <w:rStyle w:val="apple-converted-space"/>
          <w:rFonts w:ascii="Arial" w:hAnsi="Arial" w:cs="Arial"/>
          <w:b/>
          <w:bCs/>
          <w:color w:val="000000" w:themeColor="text1"/>
          <w:sz w:val="22"/>
          <w:szCs w:val="22"/>
        </w:rPr>
        <w:t> </w:t>
      </w:r>
      <w:r w:rsidR="00FF3D1A" w:rsidRPr="00FF3D1A">
        <w:rPr>
          <w:rFonts w:ascii="Arial" w:hAnsi="Arial" w:cs="Arial"/>
          <w:b/>
          <w:bCs/>
          <w:color w:val="000000" w:themeColor="text1"/>
          <w:sz w:val="22"/>
          <w:szCs w:val="22"/>
        </w:rPr>
        <w:t>Belonging (DEIB</w:t>
      </w:r>
      <w:r w:rsidR="00FF3D1A" w:rsidRPr="00FF3D1A">
        <w:rPr>
          <w:rFonts w:ascii="Arial" w:hAnsi="Arial" w:cs="Arial"/>
          <w:color w:val="000000" w:themeColor="text1"/>
          <w:sz w:val="22"/>
          <w:szCs w:val="22"/>
        </w:rPr>
        <w:t>) is another emerging trend. It is aimed at</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making the workplace more inclusive  and  help companies  penetrate a wider pool of talents as well as   build</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a worldwide</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brand.</w:t>
      </w:r>
      <w:r w:rsidR="00FF3D1A">
        <w:rPr>
          <w:rFonts w:ascii="Arial" w:hAnsi="Arial" w:cs="Arial"/>
          <w:color w:val="000000" w:themeColor="text1"/>
          <w:sz w:val="22"/>
          <w:szCs w:val="22"/>
        </w:rPr>
        <w:t xml:space="preserve"> </w:t>
      </w:r>
      <w:r w:rsidR="00FF3D1A" w:rsidRPr="00FF3D1A">
        <w:rPr>
          <w:rFonts w:ascii="Arial" w:hAnsi="Arial" w:cs="Arial"/>
          <w:color w:val="000000" w:themeColor="text1"/>
          <w:sz w:val="22"/>
          <w:szCs w:val="22"/>
        </w:rPr>
        <w:t>Another emerging trend, is the  shift from</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people analytics to</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information</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acquirement</w:t>
      </w:r>
      <w:r w:rsidR="00FF3D1A" w:rsidRPr="00FF3D1A">
        <w:rPr>
          <w:rStyle w:val="apple-converted-space"/>
          <w:rFonts w:ascii="Arial" w:hAnsi="Arial" w:cs="Arial"/>
          <w:color w:val="000000" w:themeColor="text1"/>
          <w:sz w:val="22"/>
          <w:szCs w:val="22"/>
        </w:rPr>
        <w:t> </w:t>
      </w:r>
      <w:r w:rsidR="00FF3D1A" w:rsidRPr="00FF3D1A">
        <w:rPr>
          <w:rFonts w:ascii="Arial" w:hAnsi="Arial" w:cs="Arial"/>
          <w:color w:val="000000" w:themeColor="text1"/>
          <w:sz w:val="22"/>
          <w:szCs w:val="22"/>
        </w:rPr>
        <w:t>and data mining skills using artificial intelligence</w:t>
      </w:r>
      <w:r w:rsidR="00FF3D1A">
        <w:rPr>
          <w:rFonts w:ascii="Arial" w:hAnsi="Arial" w:cs="Arial"/>
          <w:color w:val="000000" w:themeColor="text1"/>
          <w:sz w:val="22"/>
          <w:szCs w:val="22"/>
        </w:rPr>
        <w:t xml:space="preserve"> and</w:t>
      </w:r>
      <w:r w:rsidR="00FF3D1A" w:rsidRPr="00FF3D1A">
        <w:rPr>
          <w:rFonts w:ascii="Arial" w:hAnsi="Arial" w:cs="Arial"/>
          <w:color w:val="000000" w:themeColor="text1"/>
          <w:sz w:val="22"/>
          <w:szCs w:val="22"/>
        </w:rPr>
        <w:t xml:space="preserve"> machine learning technologies. </w:t>
      </w:r>
    </w:p>
    <w:p w14:paraId="36325177" w14:textId="436C067E" w:rsidR="00FF3D1A" w:rsidRDefault="00FF3D1A" w:rsidP="00FF3D1A">
      <w:pPr>
        <w:spacing w:line="360" w:lineRule="auto"/>
        <w:jc w:val="both"/>
        <w:rPr>
          <w:rFonts w:ascii="Arial" w:hAnsi="Arial" w:cs="Arial"/>
          <w:color w:val="000000" w:themeColor="text1"/>
          <w:sz w:val="22"/>
          <w:szCs w:val="22"/>
        </w:rPr>
      </w:pPr>
    </w:p>
    <w:p w14:paraId="2241D575" w14:textId="52A6C07F" w:rsidR="00FF3D1A" w:rsidRDefault="00FF3D1A" w:rsidP="00FF3D1A">
      <w:pPr>
        <w:spacing w:line="360" w:lineRule="auto"/>
        <w:jc w:val="both"/>
        <w:rPr>
          <w:rFonts w:ascii="Arial" w:hAnsi="Arial" w:cs="Arial"/>
          <w:color w:val="000000" w:themeColor="text1"/>
          <w:sz w:val="22"/>
          <w:szCs w:val="22"/>
        </w:rPr>
      </w:pPr>
    </w:p>
    <w:p w14:paraId="62339D8E" w14:textId="71302D1F" w:rsidR="00FF3D1A" w:rsidRDefault="00FF3D1A" w:rsidP="00FF3D1A">
      <w:pPr>
        <w:spacing w:line="360" w:lineRule="auto"/>
        <w:jc w:val="both"/>
        <w:rPr>
          <w:rFonts w:ascii="Arial" w:hAnsi="Arial" w:cs="Arial"/>
          <w:color w:val="000000" w:themeColor="text1"/>
          <w:sz w:val="22"/>
          <w:szCs w:val="22"/>
        </w:rPr>
      </w:pPr>
    </w:p>
    <w:p w14:paraId="603FE49D" w14:textId="77777777" w:rsidR="00FF3D1A" w:rsidRPr="00FF3D1A" w:rsidRDefault="00FF3D1A" w:rsidP="00FF3D1A">
      <w:pPr>
        <w:spacing w:line="360" w:lineRule="auto"/>
        <w:jc w:val="both"/>
        <w:rPr>
          <w:rFonts w:ascii="Arial" w:hAnsi="Arial" w:cs="Arial"/>
          <w:sz w:val="22"/>
          <w:szCs w:val="22"/>
        </w:rPr>
      </w:pPr>
    </w:p>
    <w:p w14:paraId="6382E52F" w14:textId="77777777" w:rsidR="00FF3D1A" w:rsidRPr="00E34562" w:rsidRDefault="00FF3D1A" w:rsidP="002044C3">
      <w:pPr>
        <w:spacing w:line="360" w:lineRule="auto"/>
        <w:jc w:val="both"/>
        <w:rPr>
          <w:rFonts w:ascii="Arial" w:hAnsi="Arial" w:cs="Arial"/>
          <w:sz w:val="22"/>
          <w:szCs w:val="22"/>
        </w:rPr>
      </w:pPr>
    </w:p>
    <w:p w14:paraId="12B62D80" w14:textId="77777777" w:rsidR="001D7F3C" w:rsidRDefault="001D7F3C" w:rsidP="002044C3">
      <w:pPr>
        <w:spacing w:line="360" w:lineRule="auto"/>
        <w:jc w:val="both"/>
      </w:pPr>
    </w:p>
    <w:p w14:paraId="7197950C" w14:textId="18D8475F" w:rsidR="00EA08D0" w:rsidRDefault="001D7F3C" w:rsidP="002044C3">
      <w:pPr>
        <w:spacing w:line="360" w:lineRule="auto"/>
        <w:jc w:val="both"/>
        <w:rPr>
          <w:rStyle w:val="Strong"/>
          <w:rFonts w:ascii="Arial" w:hAnsi="Arial" w:cs="Arial"/>
          <w:color w:val="000000" w:themeColor="text1"/>
          <w:sz w:val="22"/>
          <w:szCs w:val="22"/>
        </w:rPr>
      </w:pPr>
      <w:r>
        <w:rPr>
          <w:noProof/>
        </w:rPr>
        <w:lastRenderedPageBreak/>
        <mc:AlternateContent>
          <mc:Choice Requires="wps">
            <w:drawing>
              <wp:anchor distT="0" distB="0" distL="114300" distR="114300" simplePos="0" relativeHeight="251659264" behindDoc="0" locked="0" layoutInCell="1" allowOverlap="1" wp14:anchorId="3AE366A3" wp14:editId="1DACEB2F">
                <wp:simplePos x="0" y="0"/>
                <wp:positionH relativeFrom="column">
                  <wp:posOffset>0</wp:posOffset>
                </wp:positionH>
                <wp:positionV relativeFrom="paragraph">
                  <wp:posOffset>278984</wp:posOffset>
                </wp:positionV>
                <wp:extent cx="4984115" cy="2680970"/>
                <wp:effectExtent l="0" t="0" r="6985" b="19050"/>
                <wp:wrapNone/>
                <wp:docPr id="2" name="Rounded Rectangle 2"/>
                <wp:cNvGraphicFramePr/>
                <a:graphic xmlns:a="http://schemas.openxmlformats.org/drawingml/2006/main">
                  <a:graphicData uri="http://schemas.microsoft.com/office/word/2010/wordprocessingShape">
                    <wps:wsp>
                      <wps:cNvSpPr/>
                      <wps:spPr>
                        <a:xfrm>
                          <a:off x="0" y="0"/>
                          <a:ext cx="4984115" cy="2680970"/>
                        </a:xfrm>
                        <a:prstGeom prst="roundRect">
                          <a:avLst/>
                        </a:prstGeom>
                        <a:solidFill>
                          <a:schemeClr val="accent4">
                            <a:lumMod val="40000"/>
                            <a:lumOff val="60000"/>
                            <a:alpha val="8295"/>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E4A28A" id="Rounded Rectangle 2" o:spid="_x0000_s1026" style="position:absolute;margin-left:0;margin-top:21.95pt;width:392.45pt;height:21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" fillcolor="#ffe599 [1303]" strokecolor="#1f3763 [1604]" strokeweight="1pt">
                <v:fill opacity="5397f"/>
                <v:stroke joinstyle="miter"/>
              </v:roundrect>
            </w:pict>
          </mc:Fallback>
        </mc:AlternateContent>
      </w:r>
      <w:r>
        <w:t xml:space="preserve"> </w:t>
      </w:r>
      <w:r w:rsidRPr="001D7F3C">
        <w:rPr>
          <w:b/>
          <w:bCs/>
        </w:rPr>
        <w:t xml:space="preserve">Fig. 1 </w:t>
      </w:r>
      <w:r>
        <w:t xml:space="preserve">        </w:t>
      </w:r>
      <w:r w:rsidRPr="00EE7914">
        <w:rPr>
          <w:rStyle w:val="Strong"/>
          <w:rFonts w:ascii="Arial" w:hAnsi="Arial" w:cs="Arial"/>
          <w:color w:val="000000" w:themeColor="text1"/>
          <w:sz w:val="22"/>
          <w:szCs w:val="22"/>
        </w:rPr>
        <w:t xml:space="preserve">Diversity, </w:t>
      </w:r>
      <w:r>
        <w:rPr>
          <w:rStyle w:val="Strong"/>
          <w:rFonts w:ascii="Arial" w:hAnsi="Arial" w:cs="Arial"/>
          <w:color w:val="000000" w:themeColor="text1"/>
          <w:sz w:val="22"/>
          <w:szCs w:val="22"/>
        </w:rPr>
        <w:t>E</w:t>
      </w:r>
      <w:r w:rsidRPr="00EE7914">
        <w:rPr>
          <w:rStyle w:val="Strong"/>
          <w:rFonts w:ascii="Arial" w:hAnsi="Arial" w:cs="Arial"/>
          <w:color w:val="000000" w:themeColor="text1"/>
          <w:sz w:val="22"/>
          <w:szCs w:val="22"/>
        </w:rPr>
        <w:t>quity</w:t>
      </w:r>
      <w:r>
        <w:rPr>
          <w:rStyle w:val="Strong"/>
          <w:rFonts w:ascii="Arial" w:hAnsi="Arial" w:cs="Arial"/>
          <w:color w:val="000000" w:themeColor="text1"/>
          <w:sz w:val="22"/>
          <w:szCs w:val="22"/>
        </w:rPr>
        <w:t>,</w:t>
      </w:r>
      <w:r w:rsidRPr="00EE7914">
        <w:rPr>
          <w:rStyle w:val="Strong"/>
          <w:rFonts w:ascii="Arial" w:hAnsi="Arial" w:cs="Arial"/>
          <w:color w:val="000000" w:themeColor="text1"/>
          <w:sz w:val="22"/>
          <w:szCs w:val="22"/>
        </w:rPr>
        <w:t xml:space="preserve"> </w:t>
      </w:r>
      <w:r>
        <w:rPr>
          <w:rStyle w:val="Strong"/>
          <w:rFonts w:ascii="Arial" w:hAnsi="Arial" w:cs="Arial"/>
          <w:color w:val="000000" w:themeColor="text1"/>
          <w:sz w:val="22"/>
          <w:szCs w:val="22"/>
        </w:rPr>
        <w:t>I</w:t>
      </w:r>
      <w:r w:rsidRPr="00EE7914">
        <w:rPr>
          <w:rStyle w:val="Strong"/>
          <w:rFonts w:ascii="Arial" w:hAnsi="Arial" w:cs="Arial"/>
          <w:color w:val="000000" w:themeColor="text1"/>
          <w:sz w:val="22"/>
          <w:szCs w:val="22"/>
        </w:rPr>
        <w:t>nclusion</w:t>
      </w:r>
      <w:r>
        <w:rPr>
          <w:rStyle w:val="Strong"/>
          <w:rFonts w:ascii="Arial" w:hAnsi="Arial" w:cs="Arial"/>
          <w:color w:val="000000" w:themeColor="text1"/>
          <w:sz w:val="22"/>
          <w:szCs w:val="22"/>
        </w:rPr>
        <w:t xml:space="preserve"> and Belonging</w:t>
      </w:r>
      <w:r w:rsidRPr="00EE7914">
        <w:rPr>
          <w:rStyle w:val="Strong"/>
          <w:rFonts w:ascii="Arial" w:hAnsi="Arial" w:cs="Arial"/>
          <w:color w:val="000000" w:themeColor="text1"/>
          <w:sz w:val="22"/>
          <w:szCs w:val="22"/>
        </w:rPr>
        <w:t xml:space="preserve"> (DE</w:t>
      </w:r>
      <w:r>
        <w:rPr>
          <w:rStyle w:val="Strong"/>
          <w:rFonts w:ascii="Arial" w:hAnsi="Arial" w:cs="Arial"/>
          <w:color w:val="000000" w:themeColor="text1"/>
          <w:sz w:val="22"/>
          <w:szCs w:val="22"/>
        </w:rPr>
        <w:t>IB</w:t>
      </w:r>
      <w:r w:rsidRPr="00EE7914">
        <w:rPr>
          <w:rStyle w:val="Strong"/>
          <w:rFonts w:ascii="Arial" w:hAnsi="Arial" w:cs="Arial"/>
          <w:color w:val="000000" w:themeColor="text1"/>
          <w:sz w:val="22"/>
          <w:szCs w:val="22"/>
        </w:rPr>
        <w:t>)</w:t>
      </w:r>
    </w:p>
    <w:p w14:paraId="613D939E" w14:textId="4A21D117" w:rsidR="00EA08D0" w:rsidRDefault="00C92EB5" w:rsidP="002044C3">
      <w:pPr>
        <w:spacing w:line="360" w:lineRule="auto"/>
        <w:jc w:val="both"/>
      </w:pPr>
      <w:r>
        <w:rPr>
          <w:noProof/>
        </w:rPr>
        <w:drawing>
          <wp:inline distT="0" distB="0" distL="0" distR="0" wp14:anchorId="53810A9B" wp14:editId="1880BD6B">
            <wp:extent cx="4984230" cy="2680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016364" cy="2698254"/>
                    </a:xfrm>
                    <a:prstGeom prst="rect">
                      <a:avLst/>
                    </a:prstGeom>
                  </pic:spPr>
                </pic:pic>
              </a:graphicData>
            </a:graphic>
          </wp:inline>
        </w:drawing>
      </w:r>
    </w:p>
    <w:p w14:paraId="5C82EE9C" w14:textId="00306EA6" w:rsidR="00FC7E61" w:rsidRDefault="001D7F3C" w:rsidP="00591C99">
      <w:pPr>
        <w:spacing w:line="360" w:lineRule="auto"/>
        <w:jc w:val="both"/>
        <w:rPr>
          <w:rFonts w:ascii="Arial" w:hAnsi="Arial" w:cs="Arial"/>
          <w:i/>
          <w:iCs/>
          <w:color w:val="000000" w:themeColor="text1"/>
          <w:sz w:val="22"/>
          <w:szCs w:val="22"/>
          <w:shd w:val="clear" w:color="auto" w:fill="FFFFFF"/>
        </w:rPr>
      </w:pPr>
      <w:r>
        <w:rPr>
          <w:rFonts w:ascii="Arial" w:hAnsi="Arial" w:cs="Arial"/>
          <w:i/>
          <w:iCs/>
          <w:color w:val="000000" w:themeColor="text1"/>
          <w:sz w:val="22"/>
          <w:szCs w:val="22"/>
          <w:shd w:val="clear" w:color="auto" w:fill="FFFFFF"/>
        </w:rPr>
        <w:t xml:space="preserve">                            </w:t>
      </w:r>
      <w:r w:rsidRPr="001D7F3C">
        <w:rPr>
          <w:rFonts w:ascii="Arial" w:hAnsi="Arial" w:cs="Arial"/>
          <w:i/>
          <w:iCs/>
          <w:color w:val="000000" w:themeColor="text1"/>
          <w:sz w:val="22"/>
          <w:szCs w:val="22"/>
          <w:shd w:val="clear" w:color="auto" w:fill="FFFFFF"/>
        </w:rPr>
        <w:t>Source: Academy to Innovate H</w:t>
      </w:r>
      <w:r>
        <w:rPr>
          <w:rFonts w:ascii="Arial" w:hAnsi="Arial" w:cs="Arial"/>
          <w:i/>
          <w:iCs/>
          <w:color w:val="000000" w:themeColor="text1"/>
          <w:sz w:val="22"/>
          <w:szCs w:val="22"/>
          <w:shd w:val="clear" w:color="auto" w:fill="FFFFFF"/>
        </w:rPr>
        <w:t xml:space="preserve">uman </w:t>
      </w:r>
      <w:r w:rsidRPr="001D7F3C">
        <w:rPr>
          <w:rFonts w:ascii="Arial" w:hAnsi="Arial" w:cs="Arial"/>
          <w:i/>
          <w:iCs/>
          <w:color w:val="000000" w:themeColor="text1"/>
          <w:sz w:val="22"/>
          <w:szCs w:val="22"/>
          <w:shd w:val="clear" w:color="auto" w:fill="FFFFFF"/>
        </w:rPr>
        <w:t>R</w:t>
      </w:r>
      <w:r>
        <w:rPr>
          <w:rFonts w:ascii="Arial" w:hAnsi="Arial" w:cs="Arial"/>
          <w:i/>
          <w:iCs/>
          <w:color w:val="000000" w:themeColor="text1"/>
          <w:sz w:val="22"/>
          <w:szCs w:val="22"/>
          <w:shd w:val="clear" w:color="auto" w:fill="FFFFFF"/>
        </w:rPr>
        <w:t>esource</w:t>
      </w:r>
    </w:p>
    <w:p w14:paraId="5D1173D3" w14:textId="77777777" w:rsidR="00591C99" w:rsidRPr="00591C99" w:rsidRDefault="00591C99" w:rsidP="00591C99">
      <w:pPr>
        <w:spacing w:line="360" w:lineRule="auto"/>
        <w:jc w:val="both"/>
        <w:rPr>
          <w:i/>
          <w:iCs/>
          <w:color w:val="000000" w:themeColor="text1"/>
          <w:sz w:val="28"/>
          <w:szCs w:val="28"/>
        </w:rPr>
      </w:pPr>
    </w:p>
    <w:p w14:paraId="3E02368D" w14:textId="24E71061" w:rsidR="00591C99" w:rsidRPr="00591C99" w:rsidRDefault="00591C99" w:rsidP="00591C99">
      <w:pPr>
        <w:pStyle w:val="Heading3"/>
        <w:spacing w:before="300" w:after="300" w:line="360" w:lineRule="auto"/>
        <w:jc w:val="both"/>
        <w:rPr>
          <w:rFonts w:ascii="Arial" w:hAnsi="Arial" w:cs="Arial"/>
          <w:color w:val="000000" w:themeColor="text1"/>
          <w:sz w:val="22"/>
          <w:szCs w:val="22"/>
        </w:rPr>
      </w:pPr>
      <w:r w:rsidRPr="00591C99">
        <w:rPr>
          <w:rFonts w:ascii="Arial" w:hAnsi="Arial" w:cs="Arial"/>
          <w:b/>
          <w:bCs/>
          <w:color w:val="000000" w:themeColor="text1"/>
          <w:sz w:val="22"/>
          <w:szCs w:val="22"/>
        </w:rPr>
        <w:t>Blockchain technology</w:t>
      </w:r>
      <w:r w:rsidRPr="00591C99">
        <w:rPr>
          <w:rFonts w:ascii="Arial" w:hAnsi="Arial" w:cs="Arial"/>
          <w:color w:val="000000" w:themeColor="text1"/>
          <w:sz w:val="22"/>
          <w:szCs w:val="22"/>
        </w:rPr>
        <w:t> is also another</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rising</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trend</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in the human resource management industry. Blockchain technology is an advanced database management system that provides transparency in  information sharing within a socio-economic network. The integration of this dynamic technology in the</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human resource industry is transforming how human resource manager  handle  sensitive data.</w:t>
      </w:r>
      <w:r>
        <w:rPr>
          <w:rFonts w:ascii="Arial" w:hAnsi="Arial" w:cs="Arial"/>
          <w:color w:val="000000" w:themeColor="text1"/>
          <w:sz w:val="22"/>
          <w:szCs w:val="22"/>
        </w:rPr>
        <w:t xml:space="preserve">  </w:t>
      </w:r>
      <w:r w:rsidRPr="00591C99">
        <w:rPr>
          <w:rFonts w:ascii="Arial" w:hAnsi="Arial" w:cs="Arial"/>
          <w:color w:val="000000" w:themeColor="text1"/>
          <w:sz w:val="22"/>
          <w:szCs w:val="22"/>
        </w:rPr>
        <w:t>According to Price water house Coopers(PwC), the technology radically lowers the “cost of trust” by providing</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the power</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to enhance</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business processes</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that happens</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between organisations. A study by Morgan Philips group, reveals that, Blockchain offers solid security opportunities like encryption of networks</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where workers</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and corporations can securely share information, enabling  employers to verify</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worker</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data, academic</w:t>
      </w:r>
      <w:r w:rsidRPr="00591C99">
        <w:rPr>
          <w:rStyle w:val="apple-converted-space"/>
          <w:rFonts w:ascii="Arial" w:hAnsi="Arial" w:cs="Arial"/>
          <w:color w:val="000000" w:themeColor="text1"/>
          <w:sz w:val="22"/>
          <w:szCs w:val="22"/>
        </w:rPr>
        <w:t> </w:t>
      </w:r>
      <w:r w:rsidRPr="00591C99">
        <w:rPr>
          <w:rFonts w:ascii="Arial" w:hAnsi="Arial" w:cs="Arial"/>
          <w:color w:val="000000" w:themeColor="text1"/>
          <w:sz w:val="22"/>
          <w:szCs w:val="22"/>
        </w:rPr>
        <w:t>and career achievements.</w:t>
      </w:r>
    </w:p>
    <w:p w14:paraId="6358CAF8" w14:textId="606F7CDC" w:rsidR="00EB4F46" w:rsidRDefault="00EB4F46" w:rsidP="00EB4F46"/>
    <w:p w14:paraId="3015EBEC" w14:textId="77777777" w:rsidR="00EB4F46" w:rsidRPr="00EB4F46" w:rsidRDefault="00EB4F46" w:rsidP="00EB4F46"/>
    <w:p w14:paraId="693C3676" w14:textId="77777777" w:rsidR="00047A53" w:rsidRPr="00EE7914" w:rsidRDefault="00047A53" w:rsidP="002044C3">
      <w:pPr>
        <w:spacing w:line="360" w:lineRule="auto"/>
        <w:jc w:val="both"/>
        <w:rPr>
          <w:rFonts w:ascii="Arial" w:hAnsi="Arial" w:cs="Arial"/>
          <w:b/>
          <w:bCs/>
          <w:sz w:val="22"/>
          <w:szCs w:val="22"/>
        </w:rPr>
      </w:pPr>
    </w:p>
    <w:p w14:paraId="786F4A52" w14:textId="77777777" w:rsidR="00E34562" w:rsidRDefault="00E34562" w:rsidP="002044C3">
      <w:pPr>
        <w:spacing w:line="360" w:lineRule="auto"/>
        <w:jc w:val="both"/>
        <w:rPr>
          <w:rStyle w:val="markedcontent"/>
          <w:rFonts w:ascii="Arial" w:hAnsi="Arial" w:cs="Arial"/>
          <w:b/>
          <w:bCs/>
          <w:sz w:val="22"/>
          <w:szCs w:val="22"/>
        </w:rPr>
      </w:pPr>
    </w:p>
    <w:p w14:paraId="4AAFAD67" w14:textId="0E5F488F" w:rsidR="00310E2B" w:rsidRDefault="00FE1316" w:rsidP="002044C3">
      <w:pPr>
        <w:spacing w:line="360" w:lineRule="auto"/>
        <w:jc w:val="both"/>
        <w:rPr>
          <w:rStyle w:val="markedcontent"/>
          <w:rFonts w:ascii="Arial" w:hAnsi="Arial" w:cs="Arial"/>
          <w:b/>
          <w:bCs/>
          <w:sz w:val="22"/>
          <w:szCs w:val="22"/>
        </w:rPr>
      </w:pPr>
      <w:r>
        <w:rPr>
          <w:rStyle w:val="markedcontent"/>
          <w:rFonts w:ascii="Arial" w:hAnsi="Arial" w:cs="Arial"/>
          <w:b/>
          <w:bCs/>
          <w:sz w:val="22"/>
          <w:szCs w:val="22"/>
        </w:rPr>
        <w:t>RECOMMENDATIONS</w:t>
      </w:r>
    </w:p>
    <w:p w14:paraId="7EAB94F4" w14:textId="7C5BB574" w:rsidR="00FD26D8" w:rsidRDefault="00FD26D8" w:rsidP="005A2DED">
      <w:pPr>
        <w:spacing w:line="360" w:lineRule="auto"/>
        <w:jc w:val="both"/>
        <w:rPr>
          <w:rStyle w:val="markedcontent"/>
          <w:rFonts w:ascii="Arial" w:hAnsi="Arial" w:cs="Arial"/>
          <w:sz w:val="22"/>
          <w:szCs w:val="22"/>
        </w:rPr>
      </w:pPr>
    </w:p>
    <w:p w14:paraId="654D1913" w14:textId="5ACE408D" w:rsidR="006C1B57" w:rsidRDefault="006C1B57" w:rsidP="005A2DED">
      <w:pPr>
        <w:spacing w:line="360" w:lineRule="auto"/>
        <w:jc w:val="both"/>
        <w:rPr>
          <w:rStyle w:val="markedcontent"/>
          <w:rFonts w:ascii="Arial" w:hAnsi="Arial" w:cs="Arial"/>
          <w:sz w:val="22"/>
          <w:szCs w:val="22"/>
        </w:rPr>
      </w:pPr>
      <w:r w:rsidRPr="006C1B57">
        <w:rPr>
          <w:rStyle w:val="markedcontent"/>
          <w:rFonts w:ascii="Arial" w:hAnsi="Arial" w:cs="Arial"/>
          <w:sz w:val="22"/>
          <w:szCs w:val="22"/>
        </w:rPr>
        <w:t xml:space="preserve">Though the imminence of the challenges outweighs the opportunities, the UK has the leverage of   a strong  economy and an  attractive location for investment in many of the sectors that will continue to drive  economic recovery. However, the UK government and its partners need to quicken their strategic response  with mitigation measures to ensure long-term prosperity. </w:t>
      </w:r>
      <w:r w:rsidRPr="006C1B57">
        <w:rPr>
          <w:rStyle w:val="markedcontent"/>
          <w:rFonts w:ascii="Arial" w:hAnsi="Arial" w:cs="Arial"/>
          <w:sz w:val="22"/>
          <w:szCs w:val="22"/>
        </w:rPr>
        <w:lastRenderedPageBreak/>
        <w:t>Immediate strategic responses such as furlough and Eat to help, were very fundamental for economic stability but focus need to be put on    medium and long term responses that create job opportunities which are  critical for rapid economic recovery in 2023 and beyond. This report recommends focusing on the following Key areas; </w:t>
      </w:r>
    </w:p>
    <w:p w14:paraId="657C59B0" w14:textId="77777777" w:rsidR="006C1B57" w:rsidRPr="005A2DED" w:rsidRDefault="006C1B57" w:rsidP="005A2DED">
      <w:pPr>
        <w:spacing w:line="360" w:lineRule="auto"/>
        <w:jc w:val="both"/>
        <w:rPr>
          <w:rStyle w:val="markedcontent"/>
          <w:rFonts w:ascii="Arial" w:hAnsi="Arial" w:cs="Arial"/>
          <w:sz w:val="22"/>
          <w:szCs w:val="22"/>
        </w:rPr>
      </w:pPr>
    </w:p>
    <w:p w14:paraId="2C27C5D1" w14:textId="4B02ADF0" w:rsidR="007E50D2" w:rsidRDefault="007E50D2" w:rsidP="007E50D2">
      <w:pPr>
        <w:pStyle w:val="ListParagraph"/>
        <w:numPr>
          <w:ilvl w:val="0"/>
          <w:numId w:val="9"/>
        </w:numPr>
        <w:spacing w:line="360" w:lineRule="auto"/>
        <w:jc w:val="both"/>
        <w:rPr>
          <w:rFonts w:ascii="Arial" w:eastAsia="Times New Roman" w:hAnsi="Arial" w:cs="Arial"/>
          <w:sz w:val="22"/>
          <w:szCs w:val="22"/>
          <w:lang w:eastAsia="en-GB"/>
        </w:rPr>
      </w:pPr>
      <w:r w:rsidRPr="007E50D2">
        <w:rPr>
          <w:rFonts w:ascii="Arial" w:eastAsia="Times New Roman" w:hAnsi="Arial" w:cs="Arial"/>
          <w:b/>
          <w:bCs/>
          <w:sz w:val="22"/>
          <w:szCs w:val="22"/>
          <w:lang w:eastAsia="en-GB"/>
        </w:rPr>
        <w:t>Funding:</w:t>
      </w:r>
      <w:r w:rsidRPr="007E50D2">
        <w:rPr>
          <w:rFonts w:ascii="Arial" w:eastAsia="Times New Roman" w:hAnsi="Arial" w:cs="Arial"/>
          <w:sz w:val="22"/>
          <w:szCs w:val="22"/>
          <w:lang w:eastAsia="en-GB"/>
        </w:rPr>
        <w:t xml:space="preserve"> Creating more achievable short, medium and long term  propositions such as Levelling Up and the Community Renewal Fund that will promote economic sustainability, growth and recovery.  Financial support for community focused businesses to promote skills training will address the current skills shortages. Encouraging those retiring early to remain in employment and those out of employment to seek it will help to relieve the impacts of Brexit and Covid-19.</w:t>
      </w:r>
    </w:p>
    <w:p w14:paraId="40D79C64" w14:textId="77777777" w:rsidR="007E50D2" w:rsidRPr="007E50D2" w:rsidRDefault="007E50D2" w:rsidP="007E50D2">
      <w:pPr>
        <w:pStyle w:val="ListParagraph"/>
        <w:spacing w:line="360" w:lineRule="auto"/>
        <w:jc w:val="both"/>
        <w:rPr>
          <w:rFonts w:ascii="Arial" w:eastAsia="Times New Roman" w:hAnsi="Arial" w:cs="Arial"/>
          <w:sz w:val="22"/>
          <w:szCs w:val="22"/>
          <w:lang w:eastAsia="en-GB"/>
        </w:rPr>
      </w:pPr>
    </w:p>
    <w:p w14:paraId="48AA23A5" w14:textId="77AC6BF3" w:rsidR="007E50D2" w:rsidRPr="007E50D2" w:rsidRDefault="007E50D2" w:rsidP="007E50D2">
      <w:pPr>
        <w:pStyle w:val="ListParagraph"/>
        <w:numPr>
          <w:ilvl w:val="0"/>
          <w:numId w:val="9"/>
        </w:numPr>
        <w:spacing w:line="360" w:lineRule="auto"/>
        <w:jc w:val="both"/>
        <w:rPr>
          <w:rFonts w:ascii="Arial" w:eastAsia="Times New Roman" w:hAnsi="Arial" w:cs="Arial"/>
          <w:sz w:val="22"/>
          <w:szCs w:val="22"/>
          <w:lang w:eastAsia="en-GB"/>
        </w:rPr>
      </w:pPr>
      <w:r w:rsidRPr="007E50D2">
        <w:rPr>
          <w:rFonts w:ascii="Arial" w:eastAsia="Times New Roman" w:hAnsi="Arial" w:cs="Arial"/>
          <w:b/>
          <w:bCs/>
          <w:sz w:val="22"/>
          <w:szCs w:val="22"/>
          <w:lang w:eastAsia="en-GB"/>
        </w:rPr>
        <w:t>Businesses and Employment</w:t>
      </w:r>
      <w:r w:rsidRPr="007E50D2">
        <w:rPr>
          <w:rFonts w:ascii="Arial" w:eastAsia="Times New Roman" w:hAnsi="Arial" w:cs="Arial"/>
          <w:sz w:val="22"/>
          <w:szCs w:val="22"/>
          <w:lang w:eastAsia="en-GB"/>
        </w:rPr>
        <w:t>: Closely monitoring </w:t>
      </w:r>
      <w:r w:rsidRPr="007E50D2">
        <w:rPr>
          <w:rFonts w:ascii="Arial" w:eastAsia="Times New Roman" w:hAnsi="Arial" w:cs="Arial"/>
          <w:color w:val="000000"/>
          <w:sz w:val="22"/>
          <w:szCs w:val="22"/>
          <w:lang w:eastAsia="en-GB"/>
        </w:rPr>
        <w:t>the new legislation on </w:t>
      </w:r>
      <w:r w:rsidRPr="007E50D2">
        <w:rPr>
          <w:rFonts w:ascii="Arial" w:eastAsia="Times New Roman" w:hAnsi="Arial" w:cs="Arial"/>
          <w:sz w:val="22"/>
          <w:szCs w:val="22"/>
          <w:lang w:eastAsia="en-GB"/>
        </w:rPr>
        <w:t> banking and </w:t>
      </w:r>
      <w:r w:rsidRPr="007E50D2">
        <w:rPr>
          <w:rFonts w:ascii="Arial" w:eastAsia="Times New Roman" w:hAnsi="Arial" w:cs="Arial"/>
          <w:color w:val="000000"/>
          <w:sz w:val="22"/>
          <w:szCs w:val="22"/>
          <w:lang w:eastAsia="en-GB"/>
        </w:rPr>
        <w:t>financial</w:t>
      </w:r>
      <w:r w:rsidRPr="007E50D2">
        <w:rPr>
          <w:rFonts w:ascii="Arial" w:eastAsia="Times New Roman" w:hAnsi="Arial" w:cs="Arial"/>
          <w:sz w:val="22"/>
          <w:szCs w:val="22"/>
          <w:lang w:eastAsia="en-GB"/>
        </w:rPr>
        <w:t> </w:t>
      </w:r>
      <w:r w:rsidRPr="007E50D2">
        <w:rPr>
          <w:rFonts w:ascii="Arial" w:eastAsia="Times New Roman" w:hAnsi="Arial" w:cs="Arial"/>
          <w:color w:val="000000"/>
          <w:sz w:val="22"/>
          <w:szCs w:val="22"/>
          <w:lang w:eastAsia="en-GB"/>
        </w:rPr>
        <w:t>services</w:t>
      </w:r>
      <w:r w:rsidRPr="007E50D2">
        <w:rPr>
          <w:rFonts w:ascii="Arial" w:eastAsia="Times New Roman" w:hAnsi="Arial" w:cs="Arial"/>
          <w:sz w:val="22"/>
          <w:szCs w:val="22"/>
          <w:lang w:eastAsia="en-GB"/>
        </w:rPr>
        <w:t> </w:t>
      </w:r>
      <w:r w:rsidRPr="007E50D2">
        <w:rPr>
          <w:rFonts w:ascii="Arial" w:eastAsia="Times New Roman" w:hAnsi="Arial" w:cs="Arial"/>
          <w:color w:val="000000"/>
          <w:sz w:val="22"/>
          <w:szCs w:val="22"/>
          <w:lang w:eastAsia="en-GB"/>
        </w:rPr>
        <w:t>such as</w:t>
      </w:r>
      <w:r w:rsidRPr="007E50D2">
        <w:rPr>
          <w:rFonts w:ascii="Arial" w:eastAsia="Times New Roman" w:hAnsi="Arial" w:cs="Arial"/>
          <w:sz w:val="22"/>
          <w:szCs w:val="22"/>
          <w:lang w:eastAsia="en-GB"/>
        </w:rPr>
        <w:t> tax on bankers' bonuses to ensure it benefits the economy by helping to attract talents in the sector and does not encourage reckless adventures in stock market speculations. Recognition of qualifications from outside the UK, will also  </w:t>
      </w:r>
      <w:r w:rsidRPr="007E50D2">
        <w:rPr>
          <w:rFonts w:ascii="Arial" w:eastAsia="Times New Roman" w:hAnsi="Arial" w:cs="Arial"/>
          <w:color w:val="000000"/>
          <w:sz w:val="22"/>
          <w:szCs w:val="22"/>
          <w:lang w:eastAsia="en-GB"/>
        </w:rPr>
        <w:t>assist</w:t>
      </w:r>
      <w:r w:rsidRPr="007E50D2">
        <w:rPr>
          <w:rFonts w:ascii="Arial" w:eastAsia="Times New Roman" w:hAnsi="Arial" w:cs="Arial"/>
          <w:sz w:val="22"/>
          <w:szCs w:val="22"/>
          <w:lang w:eastAsia="en-GB"/>
        </w:rPr>
        <w:t> with attracting and retaining  talents in the sector.</w:t>
      </w:r>
    </w:p>
    <w:p w14:paraId="50863B9F" w14:textId="77777777" w:rsidR="007E50D2" w:rsidRPr="007E50D2" w:rsidRDefault="007E50D2" w:rsidP="007E50D2">
      <w:pPr>
        <w:pStyle w:val="ListParagraph"/>
        <w:spacing w:line="360" w:lineRule="auto"/>
        <w:jc w:val="both"/>
        <w:rPr>
          <w:rFonts w:ascii="Arial" w:eastAsia="Times New Roman" w:hAnsi="Arial" w:cs="Arial"/>
          <w:sz w:val="22"/>
          <w:szCs w:val="22"/>
          <w:lang w:eastAsia="en-GB"/>
        </w:rPr>
      </w:pPr>
    </w:p>
    <w:p w14:paraId="0B67E7C3" w14:textId="6EA9B150" w:rsidR="007E50D2" w:rsidRPr="007E50D2" w:rsidRDefault="007E50D2" w:rsidP="007E50D2">
      <w:pPr>
        <w:pStyle w:val="ListParagraph"/>
        <w:numPr>
          <w:ilvl w:val="0"/>
          <w:numId w:val="9"/>
        </w:numPr>
        <w:spacing w:line="360" w:lineRule="auto"/>
        <w:jc w:val="both"/>
        <w:rPr>
          <w:rFonts w:ascii="Arial" w:eastAsia="Times New Roman" w:hAnsi="Arial" w:cs="Arial"/>
          <w:sz w:val="22"/>
          <w:szCs w:val="22"/>
          <w:lang w:eastAsia="en-GB"/>
        </w:rPr>
      </w:pPr>
      <w:r w:rsidRPr="007E50D2">
        <w:rPr>
          <w:rFonts w:ascii="Arial" w:eastAsia="Times New Roman" w:hAnsi="Arial" w:cs="Arial"/>
          <w:b/>
          <w:bCs/>
          <w:sz w:val="22"/>
          <w:szCs w:val="22"/>
          <w:lang w:eastAsia="en-GB"/>
        </w:rPr>
        <w:t>Skills and Employment</w:t>
      </w:r>
      <w:r w:rsidRPr="007E50D2">
        <w:rPr>
          <w:rFonts w:ascii="Arial" w:eastAsia="Times New Roman" w:hAnsi="Arial" w:cs="Arial"/>
          <w:sz w:val="22"/>
          <w:szCs w:val="22"/>
          <w:lang w:eastAsia="en-GB"/>
        </w:rPr>
        <w:t>: Motivating people to embrace </w:t>
      </w:r>
      <w:r w:rsidRPr="007E50D2">
        <w:rPr>
          <w:rFonts w:ascii="Arial" w:eastAsia="Times New Roman" w:hAnsi="Arial" w:cs="Arial"/>
          <w:color w:val="000000"/>
          <w:sz w:val="22"/>
          <w:szCs w:val="22"/>
          <w:lang w:eastAsia="en-GB"/>
        </w:rPr>
        <w:t>learning and increase their skills through </w:t>
      </w:r>
      <w:r w:rsidRPr="007E50D2">
        <w:rPr>
          <w:rFonts w:ascii="Arial" w:eastAsia="Times New Roman" w:hAnsi="Arial" w:cs="Arial"/>
          <w:sz w:val="22"/>
          <w:szCs w:val="22"/>
          <w:lang w:eastAsia="en-GB"/>
        </w:rPr>
        <w:t> </w:t>
      </w:r>
      <w:r w:rsidRPr="007E50D2">
        <w:rPr>
          <w:rFonts w:ascii="Arial" w:eastAsia="Times New Roman" w:hAnsi="Arial" w:cs="Arial"/>
          <w:color w:val="000000"/>
          <w:sz w:val="22"/>
          <w:szCs w:val="22"/>
          <w:lang w:eastAsia="en-GB"/>
        </w:rPr>
        <w:t>training</w:t>
      </w:r>
      <w:r w:rsidRPr="007E50D2">
        <w:rPr>
          <w:rFonts w:ascii="Arial" w:eastAsia="Times New Roman" w:hAnsi="Arial" w:cs="Arial"/>
          <w:sz w:val="22"/>
          <w:szCs w:val="22"/>
          <w:lang w:eastAsia="en-GB"/>
        </w:rPr>
        <w:t>  and </w:t>
      </w:r>
      <w:r w:rsidRPr="007E50D2">
        <w:rPr>
          <w:rFonts w:ascii="Arial" w:eastAsia="Times New Roman" w:hAnsi="Arial" w:cs="Arial"/>
          <w:color w:val="000000"/>
          <w:sz w:val="22"/>
          <w:szCs w:val="22"/>
          <w:lang w:eastAsia="en-GB"/>
        </w:rPr>
        <w:t>retraining, especially in specialised areas. Boosting skills</w:t>
      </w:r>
      <w:r w:rsidRPr="007E50D2">
        <w:rPr>
          <w:rFonts w:ascii="Arial" w:eastAsia="Times New Roman" w:hAnsi="Arial" w:cs="Arial"/>
          <w:sz w:val="22"/>
          <w:szCs w:val="22"/>
          <w:lang w:eastAsia="en-GB"/>
        </w:rPr>
        <w:t> </w:t>
      </w:r>
      <w:r w:rsidRPr="007E50D2">
        <w:rPr>
          <w:rFonts w:ascii="Arial" w:eastAsia="Times New Roman" w:hAnsi="Arial" w:cs="Arial"/>
          <w:color w:val="000000"/>
          <w:sz w:val="22"/>
          <w:szCs w:val="22"/>
          <w:lang w:eastAsia="en-GB"/>
        </w:rPr>
        <w:t>associated with</w:t>
      </w:r>
      <w:r w:rsidRPr="007E50D2">
        <w:rPr>
          <w:rFonts w:ascii="Arial" w:eastAsia="Times New Roman" w:hAnsi="Arial" w:cs="Arial"/>
          <w:sz w:val="22"/>
          <w:szCs w:val="22"/>
          <w:lang w:eastAsia="en-GB"/>
        </w:rPr>
        <w:t> in-</w:t>
      </w:r>
      <w:r w:rsidRPr="007E50D2">
        <w:rPr>
          <w:rFonts w:ascii="Arial" w:eastAsia="Times New Roman" w:hAnsi="Arial" w:cs="Arial"/>
          <w:color w:val="000000"/>
          <w:sz w:val="22"/>
          <w:szCs w:val="22"/>
          <w:lang w:eastAsia="en-GB"/>
        </w:rPr>
        <w:t>demand </w:t>
      </w:r>
      <w:r w:rsidRPr="007E50D2">
        <w:rPr>
          <w:rFonts w:ascii="Arial" w:eastAsia="Times New Roman" w:hAnsi="Arial" w:cs="Arial"/>
          <w:sz w:val="22"/>
          <w:szCs w:val="22"/>
          <w:lang w:eastAsia="en-GB"/>
        </w:rPr>
        <w:t> vocations will </w:t>
      </w:r>
      <w:r w:rsidRPr="007E50D2">
        <w:rPr>
          <w:rFonts w:ascii="Arial" w:eastAsia="Times New Roman" w:hAnsi="Arial" w:cs="Arial"/>
          <w:color w:val="000000"/>
          <w:sz w:val="22"/>
          <w:szCs w:val="22"/>
          <w:lang w:eastAsia="en-GB"/>
        </w:rPr>
        <w:t>assist</w:t>
      </w:r>
      <w:r w:rsidRPr="007E50D2">
        <w:rPr>
          <w:rFonts w:ascii="Arial" w:eastAsia="Times New Roman" w:hAnsi="Arial" w:cs="Arial"/>
          <w:sz w:val="22"/>
          <w:szCs w:val="22"/>
          <w:lang w:eastAsia="en-GB"/>
        </w:rPr>
        <w:t> </w:t>
      </w:r>
      <w:r w:rsidRPr="007E50D2">
        <w:rPr>
          <w:rFonts w:ascii="Arial" w:eastAsia="Times New Roman" w:hAnsi="Arial" w:cs="Arial"/>
          <w:color w:val="000000"/>
          <w:sz w:val="22"/>
          <w:szCs w:val="22"/>
          <w:lang w:eastAsia="en-GB"/>
        </w:rPr>
        <w:t>the ones</w:t>
      </w:r>
      <w:r w:rsidRPr="007E50D2">
        <w:rPr>
          <w:rFonts w:ascii="Arial" w:eastAsia="Times New Roman" w:hAnsi="Arial" w:cs="Arial"/>
          <w:sz w:val="22"/>
          <w:szCs w:val="22"/>
          <w:lang w:eastAsia="en-GB"/>
        </w:rPr>
        <w:t> impacted </w:t>
      </w:r>
      <w:r w:rsidRPr="007E50D2">
        <w:rPr>
          <w:rFonts w:ascii="Arial" w:eastAsia="Times New Roman" w:hAnsi="Arial" w:cs="Arial"/>
          <w:color w:val="000000"/>
          <w:sz w:val="22"/>
          <w:szCs w:val="22"/>
          <w:lang w:eastAsia="en-GB"/>
        </w:rPr>
        <w:t>to improve their earnings and hence pay more tax. This will help to ease the ongoing Cost of living economic crisis as the government continues to explore more support channels for the job market.</w:t>
      </w:r>
    </w:p>
    <w:p w14:paraId="2C32EDCC" w14:textId="77777777" w:rsidR="007E50D2" w:rsidRPr="007E50D2" w:rsidRDefault="007E50D2" w:rsidP="007E50D2">
      <w:pPr>
        <w:spacing w:line="360" w:lineRule="auto"/>
        <w:jc w:val="both"/>
        <w:rPr>
          <w:rFonts w:ascii="Arial" w:eastAsia="Times New Roman" w:hAnsi="Arial" w:cs="Arial"/>
          <w:sz w:val="22"/>
          <w:szCs w:val="22"/>
          <w:lang w:eastAsia="en-GB"/>
        </w:rPr>
      </w:pPr>
    </w:p>
    <w:p w14:paraId="07A97FAD" w14:textId="03B8E453" w:rsidR="007E50D2" w:rsidRPr="007E50D2" w:rsidRDefault="007E50D2" w:rsidP="007E50D2">
      <w:pPr>
        <w:pStyle w:val="ListParagraph"/>
        <w:numPr>
          <w:ilvl w:val="0"/>
          <w:numId w:val="9"/>
        </w:numPr>
        <w:spacing w:line="360" w:lineRule="auto"/>
        <w:jc w:val="both"/>
        <w:rPr>
          <w:rFonts w:ascii="Arial" w:eastAsia="Times New Roman" w:hAnsi="Arial" w:cs="Arial"/>
          <w:sz w:val="22"/>
          <w:szCs w:val="22"/>
          <w:lang w:eastAsia="en-GB"/>
        </w:rPr>
      </w:pPr>
      <w:r w:rsidRPr="007E50D2">
        <w:rPr>
          <w:rFonts w:ascii="Arial" w:eastAsia="Times New Roman" w:hAnsi="Arial" w:cs="Arial"/>
          <w:b/>
          <w:bCs/>
          <w:sz w:val="22"/>
          <w:szCs w:val="22"/>
          <w:lang w:eastAsia="en-GB"/>
        </w:rPr>
        <w:t>Inward Investment</w:t>
      </w:r>
      <w:r w:rsidRPr="007E50D2">
        <w:rPr>
          <w:rFonts w:ascii="Arial" w:eastAsia="Times New Roman" w:hAnsi="Arial" w:cs="Arial"/>
          <w:sz w:val="22"/>
          <w:szCs w:val="22"/>
          <w:lang w:eastAsia="en-GB"/>
        </w:rPr>
        <w:t>: Promoting UK as a center of excellence for foreign investment by quickly sorting out the EU -UK boarder issues in Northern Ireland, tackling the current cost of living crisis and high inflation, will attract more investors targeting UK market.</w:t>
      </w:r>
    </w:p>
    <w:p w14:paraId="21ED525A" w14:textId="19941187" w:rsidR="00FE1316" w:rsidRDefault="007E50D2" w:rsidP="007E50D2">
      <w:pPr>
        <w:spacing w:line="360" w:lineRule="auto"/>
        <w:jc w:val="both"/>
        <w:rPr>
          <w:rStyle w:val="markedcontent"/>
          <w:rFonts w:ascii="Arial" w:hAnsi="Arial" w:cs="Arial"/>
          <w:b/>
          <w:bCs/>
          <w:sz w:val="22"/>
          <w:szCs w:val="22"/>
        </w:rPr>
      </w:pPr>
      <w:r w:rsidRPr="007E50D2">
        <w:rPr>
          <w:rFonts w:ascii="Times New Roman" w:eastAsia="Times New Roman" w:hAnsi="Times New Roman" w:cs="Times New Roman"/>
          <w:lang w:eastAsia="en-GB"/>
        </w:rPr>
        <w:br/>
      </w:r>
    </w:p>
    <w:p w14:paraId="5F6506D5" w14:textId="77777777" w:rsidR="00FE1316" w:rsidRDefault="00FE1316" w:rsidP="002044C3">
      <w:pPr>
        <w:spacing w:line="360" w:lineRule="auto"/>
        <w:jc w:val="both"/>
        <w:rPr>
          <w:rStyle w:val="markedcontent"/>
          <w:rFonts w:ascii="Arial" w:hAnsi="Arial" w:cs="Arial"/>
          <w:b/>
          <w:bCs/>
          <w:sz w:val="22"/>
          <w:szCs w:val="22"/>
        </w:rPr>
      </w:pPr>
    </w:p>
    <w:p w14:paraId="5F851F11" w14:textId="77777777" w:rsidR="00C128DD" w:rsidRDefault="00C128DD" w:rsidP="002044C3">
      <w:pPr>
        <w:spacing w:line="360" w:lineRule="auto"/>
        <w:jc w:val="both"/>
        <w:rPr>
          <w:rStyle w:val="markedcontent"/>
          <w:rFonts w:ascii="Arial" w:hAnsi="Arial" w:cs="Arial"/>
          <w:b/>
          <w:bCs/>
          <w:sz w:val="22"/>
          <w:szCs w:val="22"/>
        </w:rPr>
      </w:pPr>
    </w:p>
    <w:p w14:paraId="22A1BF93" w14:textId="77777777" w:rsidR="00C128DD" w:rsidRDefault="00C128DD" w:rsidP="002044C3">
      <w:pPr>
        <w:spacing w:line="360" w:lineRule="auto"/>
        <w:jc w:val="both"/>
        <w:rPr>
          <w:rStyle w:val="markedcontent"/>
          <w:rFonts w:ascii="Arial" w:hAnsi="Arial" w:cs="Arial"/>
          <w:b/>
          <w:bCs/>
          <w:sz w:val="22"/>
          <w:szCs w:val="22"/>
        </w:rPr>
      </w:pPr>
    </w:p>
    <w:p w14:paraId="3BC8C2A2" w14:textId="77777777" w:rsidR="00C128DD" w:rsidRDefault="00C128DD" w:rsidP="002044C3">
      <w:pPr>
        <w:spacing w:line="360" w:lineRule="auto"/>
        <w:jc w:val="both"/>
        <w:rPr>
          <w:rStyle w:val="markedcontent"/>
          <w:rFonts w:ascii="Arial" w:hAnsi="Arial" w:cs="Arial"/>
          <w:b/>
          <w:bCs/>
          <w:sz w:val="22"/>
          <w:szCs w:val="22"/>
        </w:rPr>
      </w:pPr>
    </w:p>
    <w:p w14:paraId="53F62BBA" w14:textId="77777777" w:rsidR="00D34DF9" w:rsidRDefault="00D34DF9" w:rsidP="002044C3">
      <w:pPr>
        <w:spacing w:line="360" w:lineRule="auto"/>
        <w:jc w:val="both"/>
        <w:rPr>
          <w:rStyle w:val="markedcontent"/>
          <w:rFonts w:ascii="Arial" w:hAnsi="Arial" w:cs="Arial"/>
          <w:b/>
          <w:bCs/>
          <w:sz w:val="22"/>
          <w:szCs w:val="22"/>
        </w:rPr>
      </w:pPr>
    </w:p>
    <w:p w14:paraId="43BAC1F0" w14:textId="77777777" w:rsidR="00D34DF9" w:rsidRDefault="00D34DF9" w:rsidP="002044C3">
      <w:pPr>
        <w:spacing w:line="360" w:lineRule="auto"/>
        <w:jc w:val="both"/>
        <w:rPr>
          <w:rStyle w:val="markedcontent"/>
          <w:rFonts w:ascii="Arial" w:hAnsi="Arial" w:cs="Arial"/>
          <w:b/>
          <w:bCs/>
          <w:sz w:val="22"/>
          <w:szCs w:val="22"/>
        </w:rPr>
      </w:pPr>
    </w:p>
    <w:p w14:paraId="469563BC" w14:textId="77777777" w:rsidR="00D34DF9" w:rsidRDefault="00D34DF9" w:rsidP="002044C3">
      <w:pPr>
        <w:spacing w:line="360" w:lineRule="auto"/>
        <w:jc w:val="both"/>
        <w:rPr>
          <w:rStyle w:val="markedcontent"/>
          <w:rFonts w:ascii="Arial" w:hAnsi="Arial" w:cs="Arial"/>
          <w:b/>
          <w:bCs/>
          <w:sz w:val="22"/>
          <w:szCs w:val="22"/>
        </w:rPr>
      </w:pPr>
    </w:p>
    <w:p w14:paraId="284520DB" w14:textId="6C1FF8A3" w:rsidR="002F547D" w:rsidRPr="00D34DF9" w:rsidRDefault="00FE1316" w:rsidP="002044C3">
      <w:pPr>
        <w:spacing w:line="360" w:lineRule="auto"/>
        <w:jc w:val="both"/>
        <w:rPr>
          <w:rStyle w:val="markedcontent"/>
          <w:rFonts w:ascii="Arial" w:hAnsi="Arial" w:cs="Arial"/>
          <w:b/>
          <w:bCs/>
          <w:sz w:val="22"/>
          <w:szCs w:val="22"/>
        </w:rPr>
      </w:pPr>
      <w:r>
        <w:rPr>
          <w:rStyle w:val="markedcontent"/>
          <w:rFonts w:ascii="Arial" w:hAnsi="Arial" w:cs="Arial"/>
          <w:b/>
          <w:bCs/>
          <w:sz w:val="22"/>
          <w:szCs w:val="22"/>
        </w:rPr>
        <w:lastRenderedPageBreak/>
        <w:t>CONCLUSION</w:t>
      </w:r>
    </w:p>
    <w:p w14:paraId="6B1EB068" w14:textId="58328F21" w:rsidR="00811364" w:rsidRPr="00811364" w:rsidRDefault="00811364" w:rsidP="00811364">
      <w:pPr>
        <w:spacing w:after="150" w:line="360" w:lineRule="auto"/>
        <w:jc w:val="both"/>
        <w:rPr>
          <w:rFonts w:ascii="Arial" w:eastAsia="Times New Roman" w:hAnsi="Arial" w:cs="Arial"/>
          <w:sz w:val="22"/>
          <w:szCs w:val="22"/>
          <w:lang w:eastAsia="en-GB"/>
        </w:rPr>
      </w:pPr>
      <w:r w:rsidRPr="00811364">
        <w:rPr>
          <w:rFonts w:ascii="Times New Roman" w:eastAsia="Times New Roman" w:hAnsi="Times New Roman" w:cs="Times New Roman"/>
          <w:lang w:eastAsia="en-GB"/>
        </w:rPr>
        <w:br/>
      </w:r>
      <w:r w:rsidRPr="00811364">
        <w:rPr>
          <w:rFonts w:ascii="Arial" w:eastAsia="Times New Roman" w:hAnsi="Arial" w:cs="Arial"/>
          <w:sz w:val="22"/>
          <w:szCs w:val="22"/>
          <w:lang w:eastAsia="en-GB"/>
        </w:rPr>
        <w:t>Covid-19 inflicted a profound </w:t>
      </w:r>
      <w:r w:rsidRPr="00811364">
        <w:rPr>
          <w:rFonts w:ascii="Arial" w:eastAsia="Times New Roman" w:hAnsi="Arial" w:cs="Arial"/>
          <w:color w:val="000000"/>
          <w:sz w:val="22"/>
          <w:szCs w:val="22"/>
          <w:lang w:eastAsia="en-GB"/>
        </w:rPr>
        <w:t>effect</w:t>
      </w:r>
      <w:r w:rsidRPr="00811364">
        <w:rPr>
          <w:rFonts w:ascii="Arial" w:eastAsia="Times New Roman" w:hAnsi="Arial" w:cs="Arial"/>
          <w:sz w:val="22"/>
          <w:szCs w:val="22"/>
          <w:lang w:eastAsia="en-GB"/>
        </w:rPr>
        <w:t> on the </w:t>
      </w:r>
      <w:r w:rsidRPr="00811364">
        <w:rPr>
          <w:rFonts w:ascii="Arial" w:eastAsia="Times New Roman" w:hAnsi="Arial" w:cs="Arial"/>
          <w:color w:val="000000"/>
          <w:sz w:val="22"/>
          <w:szCs w:val="22"/>
          <w:lang w:eastAsia="en-GB"/>
        </w:rPr>
        <w:t>entire</w:t>
      </w:r>
      <w:r w:rsidRPr="00811364">
        <w:rPr>
          <w:rFonts w:ascii="Arial" w:eastAsia="Times New Roman" w:hAnsi="Arial" w:cs="Arial"/>
          <w:sz w:val="22"/>
          <w:szCs w:val="22"/>
          <w:lang w:eastAsia="en-GB"/>
        </w:rPr>
        <w:t xml:space="preserve"> UK economy, with experts outing their concerns about the declining economic output </w:t>
      </w:r>
      <w:r>
        <w:rPr>
          <w:rFonts w:ascii="Arial" w:eastAsia="Times New Roman" w:hAnsi="Arial" w:cs="Arial"/>
          <w:sz w:val="22"/>
          <w:szCs w:val="22"/>
          <w:lang w:eastAsia="en-GB"/>
        </w:rPr>
        <w:t>w</w:t>
      </w:r>
      <w:r w:rsidR="00D34DF9">
        <w:rPr>
          <w:rFonts w:ascii="Arial" w:eastAsia="Times New Roman" w:hAnsi="Arial" w:cs="Arial"/>
          <w:sz w:val="22"/>
          <w:szCs w:val="22"/>
          <w:lang w:eastAsia="en-GB"/>
        </w:rPr>
        <w:t>ith estimates</w:t>
      </w:r>
      <w:r>
        <w:rPr>
          <w:rFonts w:ascii="Arial" w:eastAsia="Times New Roman" w:hAnsi="Arial" w:cs="Arial"/>
          <w:sz w:val="22"/>
          <w:szCs w:val="22"/>
          <w:lang w:eastAsia="en-GB"/>
        </w:rPr>
        <w:t xml:space="preserve"> </w:t>
      </w:r>
      <w:r w:rsidRPr="00811364">
        <w:rPr>
          <w:rFonts w:ascii="Arial" w:eastAsia="Times New Roman" w:hAnsi="Arial" w:cs="Arial"/>
          <w:sz w:val="22"/>
          <w:szCs w:val="22"/>
          <w:lang w:eastAsia="en-GB"/>
        </w:rPr>
        <w:t>faster than</w:t>
      </w:r>
      <w:r>
        <w:rPr>
          <w:rFonts w:ascii="Arial" w:eastAsia="Times New Roman" w:hAnsi="Arial" w:cs="Arial"/>
          <w:sz w:val="22"/>
          <w:szCs w:val="22"/>
          <w:lang w:eastAsia="en-GB"/>
        </w:rPr>
        <w:t xml:space="preserve"> </w:t>
      </w:r>
      <w:r w:rsidRPr="00811364">
        <w:rPr>
          <w:rFonts w:ascii="Arial" w:eastAsia="Times New Roman" w:hAnsi="Arial" w:cs="Arial"/>
          <w:sz w:val="22"/>
          <w:szCs w:val="22"/>
          <w:lang w:eastAsia="en-GB"/>
        </w:rPr>
        <w:t>it did after the 2008 financial crisis, (Atlantic Council,2020).  A view supported by the Office of National Statistics' December 2022 report.</w:t>
      </w:r>
      <w:r>
        <w:rPr>
          <w:rFonts w:ascii="Arial" w:eastAsia="Times New Roman" w:hAnsi="Arial" w:cs="Arial"/>
          <w:sz w:val="22"/>
          <w:szCs w:val="22"/>
          <w:lang w:eastAsia="en-GB"/>
        </w:rPr>
        <w:t xml:space="preserve"> </w:t>
      </w:r>
      <w:r w:rsidRPr="00811364">
        <w:rPr>
          <w:rFonts w:ascii="Arial" w:eastAsia="Times New Roman" w:hAnsi="Arial" w:cs="Arial"/>
          <w:sz w:val="22"/>
          <w:szCs w:val="22"/>
          <w:lang w:eastAsia="en-GB"/>
        </w:rPr>
        <w:t xml:space="preserve">  Considering that, nearly a half of UK exports and imports of manufactured goods go to, and come from the EU, Brexit has led to;</w:t>
      </w:r>
    </w:p>
    <w:p w14:paraId="13627055" w14:textId="7B35C17F" w:rsidR="00811364" w:rsidRDefault="00811364" w:rsidP="00D34DF9">
      <w:pPr>
        <w:pStyle w:val="ListParagraph"/>
        <w:numPr>
          <w:ilvl w:val="0"/>
          <w:numId w:val="10"/>
        </w:numPr>
        <w:spacing w:after="150" w:line="360" w:lineRule="auto"/>
        <w:jc w:val="both"/>
        <w:rPr>
          <w:rFonts w:ascii="Arial" w:eastAsia="Times New Roman" w:hAnsi="Arial" w:cs="Arial"/>
          <w:sz w:val="22"/>
          <w:szCs w:val="22"/>
          <w:lang w:eastAsia="en-GB"/>
        </w:rPr>
      </w:pPr>
      <w:r w:rsidRPr="00D34DF9">
        <w:rPr>
          <w:rFonts w:ascii="Arial" w:eastAsia="Times New Roman" w:hAnsi="Arial" w:cs="Arial"/>
          <w:b/>
          <w:bCs/>
          <w:sz w:val="22"/>
          <w:szCs w:val="22"/>
          <w:lang w:eastAsia="en-GB"/>
        </w:rPr>
        <w:t>Reduction in exports</w:t>
      </w:r>
      <w:r w:rsidR="00D34DF9">
        <w:rPr>
          <w:rFonts w:ascii="Arial" w:eastAsia="Times New Roman" w:hAnsi="Arial" w:cs="Arial"/>
          <w:b/>
          <w:bCs/>
          <w:sz w:val="22"/>
          <w:szCs w:val="22"/>
          <w:lang w:eastAsia="en-GB"/>
        </w:rPr>
        <w:t>:</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Even though experts agree that</w:t>
      </w:r>
      <w:r w:rsidRPr="00D34DF9">
        <w:rPr>
          <w:rFonts w:ascii="Arial" w:eastAsia="Times New Roman" w:hAnsi="Arial" w:cs="Arial"/>
          <w:sz w:val="22"/>
          <w:szCs w:val="22"/>
          <w:lang w:eastAsia="en-GB"/>
        </w:rPr>
        <w:t> exiting the </w:t>
      </w:r>
      <w:r w:rsidRPr="00D34DF9">
        <w:rPr>
          <w:rFonts w:ascii="Arial" w:eastAsia="Times New Roman" w:hAnsi="Arial" w:cs="Arial"/>
          <w:color w:val="000000"/>
          <w:sz w:val="22"/>
          <w:szCs w:val="22"/>
          <w:lang w:eastAsia="en-GB"/>
        </w:rPr>
        <w:t>single</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market</w:t>
      </w:r>
      <w:r w:rsidRPr="00D34DF9">
        <w:rPr>
          <w:rFonts w:ascii="Arial" w:eastAsia="Times New Roman" w:hAnsi="Arial" w:cs="Arial"/>
          <w:sz w:val="22"/>
          <w:szCs w:val="22"/>
          <w:lang w:eastAsia="en-GB"/>
        </w:rPr>
        <w:t> has </w:t>
      </w:r>
      <w:r w:rsidRPr="00D34DF9">
        <w:rPr>
          <w:rFonts w:ascii="Arial" w:eastAsia="Times New Roman" w:hAnsi="Arial" w:cs="Arial"/>
          <w:color w:val="000000"/>
          <w:sz w:val="22"/>
          <w:szCs w:val="22"/>
          <w:lang w:eastAsia="en-GB"/>
        </w:rPr>
        <w:t>not</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absolutely</w:t>
      </w:r>
      <w:r w:rsidRPr="00D34DF9">
        <w:rPr>
          <w:rFonts w:ascii="Arial" w:eastAsia="Times New Roman" w:hAnsi="Arial" w:cs="Arial"/>
          <w:sz w:val="22"/>
          <w:szCs w:val="22"/>
          <w:lang w:eastAsia="en-GB"/>
        </w:rPr>
        <w:t> hindered the </w:t>
      </w:r>
      <w:r w:rsidRPr="00D34DF9">
        <w:rPr>
          <w:rFonts w:ascii="Arial" w:eastAsia="Times New Roman" w:hAnsi="Arial" w:cs="Arial"/>
          <w:color w:val="000000"/>
          <w:sz w:val="22"/>
          <w:szCs w:val="22"/>
          <w:lang w:eastAsia="en-GB"/>
        </w:rPr>
        <w:t>capacity</w:t>
      </w:r>
      <w:r w:rsidRPr="00D34DF9">
        <w:rPr>
          <w:rFonts w:ascii="Arial" w:eastAsia="Times New Roman" w:hAnsi="Arial" w:cs="Arial"/>
          <w:sz w:val="22"/>
          <w:szCs w:val="22"/>
          <w:lang w:eastAsia="en-GB"/>
        </w:rPr>
        <w:t> of UK </w:t>
      </w:r>
      <w:r w:rsidRPr="00D34DF9">
        <w:rPr>
          <w:rFonts w:ascii="Arial" w:eastAsia="Times New Roman" w:hAnsi="Arial" w:cs="Arial"/>
          <w:color w:val="000000"/>
          <w:sz w:val="22"/>
          <w:szCs w:val="22"/>
          <w:lang w:eastAsia="en-GB"/>
        </w:rPr>
        <w:t>corporations</w:t>
      </w:r>
      <w:r w:rsidRPr="00D34DF9">
        <w:rPr>
          <w:rFonts w:ascii="Arial" w:eastAsia="Times New Roman" w:hAnsi="Arial" w:cs="Arial"/>
          <w:sz w:val="22"/>
          <w:szCs w:val="22"/>
          <w:lang w:eastAsia="en-GB"/>
        </w:rPr>
        <w:t> to export, the non-tariff </w:t>
      </w:r>
      <w:r w:rsidRPr="00D34DF9">
        <w:rPr>
          <w:rFonts w:ascii="Arial" w:eastAsia="Times New Roman" w:hAnsi="Arial" w:cs="Arial"/>
          <w:color w:val="000000"/>
          <w:sz w:val="22"/>
          <w:szCs w:val="22"/>
          <w:lang w:eastAsia="en-GB"/>
        </w:rPr>
        <w:t>barriers</w:t>
      </w:r>
      <w:r w:rsidRPr="00D34DF9">
        <w:rPr>
          <w:rFonts w:ascii="Arial" w:eastAsia="Times New Roman" w:hAnsi="Arial" w:cs="Arial"/>
          <w:sz w:val="22"/>
          <w:szCs w:val="22"/>
          <w:lang w:eastAsia="en-GB"/>
        </w:rPr>
        <w:t>  have </w:t>
      </w:r>
      <w:r w:rsidRPr="00D34DF9">
        <w:rPr>
          <w:rFonts w:ascii="Arial" w:eastAsia="Times New Roman" w:hAnsi="Arial" w:cs="Arial"/>
          <w:color w:val="000000"/>
          <w:sz w:val="22"/>
          <w:szCs w:val="22"/>
          <w:lang w:eastAsia="en-GB"/>
        </w:rPr>
        <w:t>reduced trade</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levels</w:t>
      </w:r>
      <w:r w:rsidRPr="00D34DF9">
        <w:rPr>
          <w:rFonts w:ascii="Arial" w:eastAsia="Times New Roman" w:hAnsi="Arial" w:cs="Arial"/>
          <w:sz w:val="22"/>
          <w:szCs w:val="22"/>
          <w:lang w:eastAsia="en-GB"/>
        </w:rPr>
        <w:t> compared to the pre-Brexit position, (CNN Business, 2022). </w:t>
      </w:r>
    </w:p>
    <w:p w14:paraId="584D0EEF" w14:textId="546A477B" w:rsidR="00D34DF9" w:rsidRPr="00D34DF9" w:rsidRDefault="00D34DF9" w:rsidP="00D34DF9">
      <w:pPr>
        <w:pStyle w:val="ListParagraph"/>
        <w:numPr>
          <w:ilvl w:val="0"/>
          <w:numId w:val="10"/>
        </w:numPr>
        <w:spacing w:after="150" w:line="360" w:lineRule="auto"/>
        <w:jc w:val="both"/>
        <w:rPr>
          <w:rFonts w:ascii="Arial" w:eastAsia="Times New Roman" w:hAnsi="Arial" w:cs="Arial"/>
          <w:sz w:val="22"/>
          <w:szCs w:val="22"/>
          <w:lang w:eastAsia="en-GB"/>
        </w:rPr>
      </w:pPr>
      <w:r w:rsidRPr="00D34DF9">
        <w:rPr>
          <w:rFonts w:ascii="Arial" w:eastAsia="Times New Roman" w:hAnsi="Arial" w:cs="Arial"/>
          <w:b/>
          <w:bCs/>
          <w:sz w:val="22"/>
          <w:szCs w:val="22"/>
          <w:lang w:eastAsia="en-GB"/>
        </w:rPr>
        <w:t>Reduction </w:t>
      </w:r>
      <w:r w:rsidRPr="00D34DF9">
        <w:rPr>
          <w:rFonts w:ascii="Arial" w:eastAsia="Times New Roman" w:hAnsi="Arial" w:cs="Arial"/>
          <w:b/>
          <w:bCs/>
          <w:color w:val="000000"/>
          <w:sz w:val="22"/>
          <w:szCs w:val="22"/>
          <w:lang w:eastAsia="en-GB"/>
        </w:rPr>
        <w:t>in the</w:t>
      </w:r>
      <w:r w:rsidRPr="00D34DF9">
        <w:rPr>
          <w:rFonts w:ascii="Arial" w:eastAsia="Times New Roman" w:hAnsi="Arial" w:cs="Arial"/>
          <w:b/>
          <w:bCs/>
          <w:sz w:val="22"/>
          <w:szCs w:val="22"/>
          <w:lang w:eastAsia="en-GB"/>
        </w:rPr>
        <w:t> </w:t>
      </w:r>
      <w:r w:rsidRPr="00D34DF9">
        <w:rPr>
          <w:rFonts w:ascii="Arial" w:eastAsia="Times New Roman" w:hAnsi="Arial" w:cs="Arial"/>
          <w:b/>
          <w:bCs/>
          <w:color w:val="000000"/>
          <w:sz w:val="22"/>
          <w:szCs w:val="22"/>
          <w:lang w:eastAsia="en-GB"/>
        </w:rPr>
        <w:t>attractiveness</w:t>
      </w:r>
      <w:r w:rsidRPr="00D34DF9">
        <w:rPr>
          <w:rFonts w:ascii="Arial" w:eastAsia="Times New Roman" w:hAnsi="Arial" w:cs="Arial"/>
          <w:b/>
          <w:bCs/>
          <w:sz w:val="22"/>
          <w:szCs w:val="22"/>
          <w:lang w:eastAsia="en-GB"/>
        </w:rPr>
        <w:t> of UK</w:t>
      </w:r>
      <w:r>
        <w:rPr>
          <w:rFonts w:ascii="Arial" w:eastAsia="Times New Roman" w:hAnsi="Arial" w:cs="Arial"/>
          <w:b/>
          <w:bCs/>
          <w:sz w:val="22"/>
          <w:szCs w:val="22"/>
          <w:lang w:eastAsia="en-GB"/>
        </w:rPr>
        <w:t>:</w:t>
      </w:r>
      <w:r w:rsidRPr="00D34DF9">
        <w:rPr>
          <w:rFonts w:ascii="Arial" w:eastAsia="Times New Roman" w:hAnsi="Arial" w:cs="Arial"/>
          <w:sz w:val="22"/>
          <w:szCs w:val="22"/>
          <w:lang w:eastAsia="en-GB"/>
        </w:rPr>
        <w:t>  The </w:t>
      </w:r>
      <w:r w:rsidRPr="00D34DF9">
        <w:rPr>
          <w:rFonts w:ascii="Arial" w:eastAsia="Times New Roman" w:hAnsi="Arial" w:cs="Arial"/>
          <w:color w:val="000000"/>
          <w:sz w:val="22"/>
          <w:szCs w:val="22"/>
          <w:lang w:eastAsia="en-GB"/>
        </w:rPr>
        <w:t>choice</w:t>
      </w:r>
      <w:r w:rsidRPr="00D34DF9">
        <w:rPr>
          <w:rFonts w:ascii="Arial" w:eastAsia="Times New Roman" w:hAnsi="Arial" w:cs="Arial"/>
          <w:sz w:val="22"/>
          <w:szCs w:val="22"/>
          <w:lang w:eastAsia="en-GB"/>
        </w:rPr>
        <w:t> to leave  </w:t>
      </w:r>
      <w:r w:rsidRPr="00D34DF9">
        <w:rPr>
          <w:rFonts w:ascii="Arial" w:eastAsia="Times New Roman" w:hAnsi="Arial" w:cs="Arial"/>
          <w:color w:val="000000"/>
          <w:sz w:val="22"/>
          <w:szCs w:val="22"/>
          <w:lang w:eastAsia="en-GB"/>
        </w:rPr>
        <w:t>one of the</w:t>
      </w:r>
      <w:r w:rsidRPr="00D34DF9">
        <w:rPr>
          <w:rFonts w:ascii="Arial" w:eastAsia="Times New Roman" w:hAnsi="Arial" w:cs="Arial"/>
          <w:sz w:val="22"/>
          <w:szCs w:val="22"/>
          <w:lang w:eastAsia="en-GB"/>
        </w:rPr>
        <w:t> world’s </w:t>
      </w:r>
      <w:r w:rsidRPr="00D34DF9">
        <w:rPr>
          <w:rFonts w:ascii="Arial" w:eastAsia="Times New Roman" w:hAnsi="Arial" w:cs="Arial"/>
          <w:color w:val="000000"/>
          <w:sz w:val="22"/>
          <w:szCs w:val="22"/>
          <w:lang w:eastAsia="en-GB"/>
        </w:rPr>
        <w:t>biggest</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single</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market</w:t>
      </w:r>
      <w:r w:rsidRPr="00D34DF9">
        <w:rPr>
          <w:rFonts w:ascii="Arial" w:eastAsia="Times New Roman" w:hAnsi="Arial" w:cs="Arial"/>
          <w:sz w:val="22"/>
          <w:szCs w:val="22"/>
          <w:lang w:eastAsia="en-GB"/>
        </w:rPr>
        <w:t> at a time when the world is calling for more trade unions, and the  instability of the UK political class in the past few years have greatly impacted on the image of UK internationally. The ongoing strikes by ambulance drivers and public transport sector employees coupled with threats by many other bodies such as airport workers, portrays UK as a unsafe     place to invest and re-invest for global trade. </w:t>
      </w:r>
    </w:p>
    <w:p w14:paraId="427C2BBE" w14:textId="0EA7192A" w:rsidR="00811364" w:rsidRPr="00D34DF9" w:rsidRDefault="00811364" w:rsidP="00D34DF9">
      <w:pPr>
        <w:pStyle w:val="ListParagraph"/>
        <w:numPr>
          <w:ilvl w:val="0"/>
          <w:numId w:val="10"/>
        </w:numPr>
        <w:spacing w:after="150" w:line="360" w:lineRule="auto"/>
        <w:jc w:val="both"/>
        <w:rPr>
          <w:rFonts w:ascii="Arial" w:eastAsia="Times New Roman" w:hAnsi="Arial" w:cs="Arial"/>
          <w:sz w:val="22"/>
          <w:szCs w:val="22"/>
          <w:lang w:eastAsia="en-GB"/>
        </w:rPr>
      </w:pPr>
      <w:r w:rsidRPr="00D34DF9">
        <w:rPr>
          <w:rFonts w:ascii="Arial" w:eastAsia="Times New Roman" w:hAnsi="Arial" w:cs="Arial"/>
          <w:b/>
          <w:bCs/>
          <w:sz w:val="22"/>
          <w:szCs w:val="22"/>
          <w:lang w:eastAsia="en-GB"/>
        </w:rPr>
        <w:t>Reduction in re-investment</w:t>
      </w:r>
      <w:r w:rsidR="00D34DF9">
        <w:rPr>
          <w:rFonts w:ascii="Arial" w:eastAsia="Times New Roman" w:hAnsi="Arial" w:cs="Arial"/>
          <w:b/>
          <w:bCs/>
          <w:sz w:val="22"/>
          <w:szCs w:val="22"/>
          <w:lang w:eastAsia="en-GB"/>
        </w:rPr>
        <w:t>:</w:t>
      </w:r>
      <w:r w:rsidR="00D34DF9" w:rsidRPr="00D34DF9">
        <w:rPr>
          <w:rFonts w:ascii="Arial" w:eastAsia="Times New Roman" w:hAnsi="Arial" w:cs="Arial"/>
          <w:sz w:val="22"/>
          <w:szCs w:val="22"/>
          <w:lang w:eastAsia="en-GB"/>
        </w:rPr>
        <w:t xml:space="preserve"> </w:t>
      </w:r>
      <w:r w:rsidRPr="00D34DF9">
        <w:rPr>
          <w:rFonts w:ascii="Arial" w:eastAsia="Times New Roman" w:hAnsi="Arial" w:cs="Arial"/>
          <w:sz w:val="22"/>
          <w:szCs w:val="22"/>
          <w:lang w:eastAsia="en-GB"/>
        </w:rPr>
        <w:t>A </w:t>
      </w:r>
      <w:r w:rsidRPr="00D34DF9">
        <w:rPr>
          <w:rFonts w:ascii="Arial" w:eastAsia="Times New Roman" w:hAnsi="Arial" w:cs="Arial"/>
          <w:color w:val="000000"/>
          <w:sz w:val="22"/>
          <w:szCs w:val="22"/>
          <w:lang w:eastAsia="en-GB"/>
        </w:rPr>
        <w:t>number</w:t>
      </w:r>
      <w:r w:rsidRPr="00D34DF9">
        <w:rPr>
          <w:rFonts w:ascii="Arial" w:eastAsia="Times New Roman" w:hAnsi="Arial" w:cs="Arial"/>
          <w:sz w:val="22"/>
          <w:szCs w:val="22"/>
          <w:lang w:eastAsia="en-GB"/>
        </w:rPr>
        <w:t> of multinational  </w:t>
      </w:r>
      <w:r w:rsidRPr="00D34DF9">
        <w:rPr>
          <w:rFonts w:ascii="Arial" w:eastAsia="Times New Roman" w:hAnsi="Arial" w:cs="Arial"/>
          <w:color w:val="000000"/>
          <w:sz w:val="22"/>
          <w:szCs w:val="22"/>
          <w:lang w:eastAsia="en-GB"/>
        </w:rPr>
        <w:t>corporations</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that have</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usually</w:t>
      </w:r>
      <w:r w:rsidRPr="00D34DF9">
        <w:rPr>
          <w:rFonts w:ascii="Arial" w:eastAsia="Times New Roman" w:hAnsi="Arial" w:cs="Arial"/>
          <w:sz w:val="22"/>
          <w:szCs w:val="22"/>
          <w:lang w:eastAsia="en-GB"/>
        </w:rPr>
        <w:t> used  UK as a base to export to the  EU markets have so far </w:t>
      </w:r>
      <w:r w:rsidRPr="00D34DF9">
        <w:rPr>
          <w:rFonts w:ascii="Arial" w:eastAsia="Times New Roman" w:hAnsi="Arial" w:cs="Arial"/>
          <w:color w:val="000000"/>
          <w:sz w:val="22"/>
          <w:szCs w:val="22"/>
          <w:lang w:eastAsia="en-GB"/>
        </w:rPr>
        <w:t>either</w:t>
      </w:r>
      <w:r w:rsidRPr="00D34DF9">
        <w:rPr>
          <w:rFonts w:ascii="Arial" w:eastAsia="Times New Roman" w:hAnsi="Arial" w:cs="Arial"/>
          <w:sz w:val="22"/>
          <w:szCs w:val="22"/>
          <w:lang w:eastAsia="en-GB"/>
        </w:rPr>
        <w:t> shifted  or are </w:t>
      </w:r>
      <w:r w:rsidRPr="00D34DF9">
        <w:rPr>
          <w:rFonts w:ascii="Arial" w:eastAsia="Times New Roman" w:hAnsi="Arial" w:cs="Arial"/>
          <w:color w:val="000000"/>
          <w:sz w:val="22"/>
          <w:szCs w:val="22"/>
          <w:lang w:eastAsia="en-GB"/>
        </w:rPr>
        <w:t>thinking about</w:t>
      </w:r>
      <w:r w:rsidRPr="00D34DF9">
        <w:rPr>
          <w:rFonts w:ascii="Arial" w:eastAsia="Times New Roman" w:hAnsi="Arial" w:cs="Arial"/>
          <w:sz w:val="22"/>
          <w:szCs w:val="22"/>
          <w:lang w:eastAsia="en-GB"/>
        </w:rPr>
        <w:t> it and </w:t>
      </w:r>
      <w:r w:rsidRPr="00D34DF9">
        <w:rPr>
          <w:rFonts w:ascii="Arial" w:eastAsia="Times New Roman" w:hAnsi="Arial" w:cs="Arial"/>
          <w:color w:val="000000"/>
          <w:sz w:val="22"/>
          <w:szCs w:val="22"/>
          <w:lang w:eastAsia="en-GB"/>
        </w:rPr>
        <w:t>consequently</w:t>
      </w:r>
      <w:r w:rsidRPr="00D34DF9">
        <w:rPr>
          <w:rFonts w:ascii="Arial" w:eastAsia="Times New Roman" w:hAnsi="Arial" w:cs="Arial"/>
          <w:sz w:val="22"/>
          <w:szCs w:val="22"/>
          <w:lang w:eastAsia="en-GB"/>
        </w:rPr>
        <w:t> </w:t>
      </w:r>
      <w:r w:rsidRPr="00D34DF9">
        <w:rPr>
          <w:rFonts w:ascii="Arial" w:eastAsia="Times New Roman" w:hAnsi="Arial" w:cs="Arial"/>
          <w:color w:val="000000"/>
          <w:sz w:val="22"/>
          <w:szCs w:val="22"/>
          <w:lang w:eastAsia="en-GB"/>
        </w:rPr>
        <w:t>now no longer</w:t>
      </w:r>
      <w:r w:rsidRPr="00D34DF9">
        <w:rPr>
          <w:rFonts w:ascii="Arial" w:eastAsia="Times New Roman" w:hAnsi="Arial" w:cs="Arial"/>
          <w:sz w:val="22"/>
          <w:szCs w:val="22"/>
          <w:lang w:eastAsia="en-GB"/>
        </w:rPr>
        <w:t> reinvesting </w:t>
      </w:r>
      <w:r w:rsidRPr="00D34DF9">
        <w:rPr>
          <w:rFonts w:ascii="Arial" w:eastAsia="Times New Roman" w:hAnsi="Arial" w:cs="Arial"/>
          <w:color w:val="000000"/>
          <w:sz w:val="22"/>
          <w:szCs w:val="22"/>
          <w:lang w:eastAsia="en-GB"/>
        </w:rPr>
        <w:t>within the</w:t>
      </w:r>
      <w:r w:rsidRPr="00D34DF9">
        <w:rPr>
          <w:rFonts w:ascii="Arial" w:eastAsia="Times New Roman" w:hAnsi="Arial" w:cs="Arial"/>
          <w:sz w:val="22"/>
          <w:szCs w:val="22"/>
          <w:lang w:eastAsia="en-GB"/>
        </w:rPr>
        <w:t> UK, (Global Finance Magazine, 2019).</w:t>
      </w:r>
    </w:p>
    <w:p w14:paraId="11E102B5" w14:textId="77777777" w:rsidR="00811364" w:rsidRPr="00811364" w:rsidRDefault="00811364" w:rsidP="00811364">
      <w:pPr>
        <w:spacing w:after="150" w:line="360" w:lineRule="auto"/>
        <w:jc w:val="both"/>
        <w:rPr>
          <w:rFonts w:ascii="Arial" w:eastAsia="Times New Roman" w:hAnsi="Arial" w:cs="Arial"/>
          <w:sz w:val="22"/>
          <w:szCs w:val="22"/>
          <w:lang w:eastAsia="en-GB"/>
        </w:rPr>
      </w:pPr>
      <w:r w:rsidRPr="00811364">
        <w:rPr>
          <w:rFonts w:ascii="Arial" w:eastAsia="Times New Roman" w:hAnsi="Arial" w:cs="Arial"/>
          <w:sz w:val="22"/>
          <w:szCs w:val="22"/>
          <w:lang w:eastAsia="en-GB"/>
        </w:rPr>
        <w:t> Despite all these, experts still believe that, there is a potential for increased establishment of UK based production facilities by European companies.</w:t>
      </w:r>
    </w:p>
    <w:p w14:paraId="00319434" w14:textId="77777777" w:rsidR="00811364" w:rsidRPr="00811364" w:rsidRDefault="00811364" w:rsidP="00811364">
      <w:pPr>
        <w:pBdr>
          <w:top w:val="single" w:sz="6" w:space="1" w:color="auto"/>
        </w:pBdr>
        <w:spacing w:line="360" w:lineRule="auto"/>
        <w:jc w:val="both"/>
        <w:rPr>
          <w:rFonts w:ascii="Arial" w:eastAsia="Times New Roman" w:hAnsi="Arial" w:cs="Arial"/>
          <w:vanish/>
          <w:sz w:val="22"/>
          <w:szCs w:val="22"/>
          <w:lang w:eastAsia="en-GB"/>
        </w:rPr>
      </w:pPr>
      <w:r w:rsidRPr="00811364">
        <w:rPr>
          <w:rFonts w:ascii="Arial" w:eastAsia="Times New Roman" w:hAnsi="Arial" w:cs="Arial"/>
          <w:vanish/>
          <w:sz w:val="22"/>
          <w:szCs w:val="22"/>
          <w:lang w:eastAsia="en-GB"/>
        </w:rPr>
        <w:t>Bottom of Form</w:t>
      </w:r>
    </w:p>
    <w:p w14:paraId="35A82743" w14:textId="090F3615" w:rsidR="002F547D" w:rsidRPr="00811364" w:rsidRDefault="00811364" w:rsidP="00811364">
      <w:pPr>
        <w:spacing w:line="360" w:lineRule="auto"/>
        <w:jc w:val="both"/>
        <w:rPr>
          <w:rStyle w:val="markedcontent"/>
          <w:rFonts w:ascii="Arial" w:hAnsi="Arial" w:cs="Arial"/>
          <w:sz w:val="22"/>
          <w:szCs w:val="22"/>
        </w:rPr>
      </w:pPr>
      <w:r w:rsidRPr="00811364">
        <w:rPr>
          <w:rFonts w:ascii="Arial" w:eastAsia="Times New Roman" w:hAnsi="Arial" w:cs="Arial"/>
          <w:sz w:val="22"/>
          <w:szCs w:val="22"/>
          <w:lang w:eastAsia="en-GB"/>
        </w:rPr>
        <w:br/>
      </w:r>
    </w:p>
    <w:p w14:paraId="76067BE1" w14:textId="658B0C9C" w:rsidR="00310E2B" w:rsidRDefault="00310E2B">
      <w:pPr>
        <w:rPr>
          <w:rStyle w:val="markedcontent"/>
          <w:rFonts w:ascii="Arial" w:hAnsi="Arial" w:cs="Arial"/>
          <w:b/>
          <w:bCs/>
          <w:sz w:val="22"/>
          <w:szCs w:val="22"/>
        </w:rPr>
      </w:pPr>
    </w:p>
    <w:p w14:paraId="226FB8D5" w14:textId="33127608" w:rsidR="00D64E34" w:rsidRDefault="00D64E34">
      <w:pPr>
        <w:rPr>
          <w:rStyle w:val="markedcontent"/>
          <w:rFonts w:ascii="Arial" w:hAnsi="Arial" w:cs="Arial"/>
          <w:b/>
          <w:bCs/>
          <w:sz w:val="22"/>
          <w:szCs w:val="22"/>
        </w:rPr>
      </w:pPr>
    </w:p>
    <w:p w14:paraId="6646E2A7" w14:textId="48720107" w:rsidR="00D64E34" w:rsidRDefault="00D64E34">
      <w:pPr>
        <w:rPr>
          <w:rStyle w:val="markedcontent"/>
          <w:rFonts w:ascii="Arial" w:hAnsi="Arial" w:cs="Arial"/>
          <w:b/>
          <w:bCs/>
          <w:sz w:val="22"/>
          <w:szCs w:val="22"/>
        </w:rPr>
      </w:pPr>
    </w:p>
    <w:p w14:paraId="589E33A5" w14:textId="4830336F" w:rsidR="00D64E34" w:rsidRDefault="00D64E34">
      <w:pPr>
        <w:rPr>
          <w:rStyle w:val="markedcontent"/>
          <w:rFonts w:ascii="Arial" w:hAnsi="Arial" w:cs="Arial"/>
          <w:b/>
          <w:bCs/>
          <w:sz w:val="22"/>
          <w:szCs w:val="22"/>
        </w:rPr>
      </w:pPr>
    </w:p>
    <w:p w14:paraId="7C31F1C7" w14:textId="231551EF" w:rsidR="00D64E34" w:rsidRDefault="00D64E34">
      <w:pPr>
        <w:rPr>
          <w:rStyle w:val="markedcontent"/>
          <w:rFonts w:ascii="Arial" w:hAnsi="Arial" w:cs="Arial"/>
          <w:b/>
          <w:bCs/>
          <w:sz w:val="22"/>
          <w:szCs w:val="22"/>
        </w:rPr>
      </w:pPr>
    </w:p>
    <w:p w14:paraId="03F5145F" w14:textId="6C1B2C1E" w:rsidR="00D64E34" w:rsidRDefault="00D64E34">
      <w:pPr>
        <w:rPr>
          <w:rStyle w:val="markedcontent"/>
          <w:rFonts w:ascii="Arial" w:hAnsi="Arial" w:cs="Arial"/>
          <w:b/>
          <w:bCs/>
          <w:sz w:val="22"/>
          <w:szCs w:val="22"/>
        </w:rPr>
      </w:pPr>
    </w:p>
    <w:p w14:paraId="69787029" w14:textId="4C73B913" w:rsidR="00D64E34" w:rsidRDefault="00D64E34">
      <w:pPr>
        <w:rPr>
          <w:rStyle w:val="markedcontent"/>
          <w:rFonts w:ascii="Arial" w:hAnsi="Arial" w:cs="Arial"/>
          <w:b/>
          <w:bCs/>
          <w:sz w:val="22"/>
          <w:szCs w:val="22"/>
        </w:rPr>
      </w:pPr>
    </w:p>
    <w:p w14:paraId="0E8FE220" w14:textId="40E29F65" w:rsidR="00D64E34" w:rsidRDefault="00D64E34">
      <w:pPr>
        <w:rPr>
          <w:rStyle w:val="markedcontent"/>
          <w:rFonts w:ascii="Arial" w:hAnsi="Arial" w:cs="Arial"/>
          <w:b/>
          <w:bCs/>
          <w:sz w:val="22"/>
          <w:szCs w:val="22"/>
        </w:rPr>
      </w:pPr>
    </w:p>
    <w:p w14:paraId="5109C141" w14:textId="7E47B31A" w:rsidR="00D64E34" w:rsidRDefault="00D64E34">
      <w:pPr>
        <w:rPr>
          <w:rStyle w:val="markedcontent"/>
          <w:rFonts w:ascii="Arial" w:hAnsi="Arial" w:cs="Arial"/>
          <w:b/>
          <w:bCs/>
          <w:sz w:val="22"/>
          <w:szCs w:val="22"/>
        </w:rPr>
      </w:pPr>
    </w:p>
    <w:p w14:paraId="1FAEDA25" w14:textId="11F36DEC" w:rsidR="00D64E34" w:rsidRDefault="00D64E34">
      <w:pPr>
        <w:rPr>
          <w:rStyle w:val="markedcontent"/>
          <w:rFonts w:ascii="Arial" w:hAnsi="Arial" w:cs="Arial"/>
          <w:b/>
          <w:bCs/>
          <w:sz w:val="22"/>
          <w:szCs w:val="22"/>
        </w:rPr>
      </w:pPr>
    </w:p>
    <w:p w14:paraId="42CCBE37" w14:textId="43AA28C2" w:rsidR="00D64E34" w:rsidRDefault="00D64E34">
      <w:pPr>
        <w:rPr>
          <w:rStyle w:val="markedcontent"/>
          <w:rFonts w:ascii="Arial" w:hAnsi="Arial" w:cs="Arial"/>
          <w:b/>
          <w:bCs/>
          <w:sz w:val="22"/>
          <w:szCs w:val="22"/>
        </w:rPr>
      </w:pPr>
    </w:p>
    <w:p w14:paraId="71EA8014" w14:textId="4C4064CB" w:rsidR="00D64E34" w:rsidRDefault="00D64E34">
      <w:pPr>
        <w:rPr>
          <w:rStyle w:val="markedcontent"/>
          <w:rFonts w:ascii="Arial" w:hAnsi="Arial" w:cs="Arial"/>
          <w:b/>
          <w:bCs/>
          <w:sz w:val="22"/>
          <w:szCs w:val="22"/>
        </w:rPr>
      </w:pPr>
    </w:p>
    <w:p w14:paraId="5D679E61" w14:textId="77777777" w:rsidR="00D64E34" w:rsidRDefault="00D64E34">
      <w:pPr>
        <w:rPr>
          <w:rStyle w:val="markedcontent"/>
          <w:rFonts w:ascii="Arial" w:hAnsi="Arial" w:cs="Arial"/>
          <w:b/>
          <w:bCs/>
          <w:sz w:val="22"/>
          <w:szCs w:val="22"/>
        </w:rPr>
      </w:pPr>
    </w:p>
    <w:p w14:paraId="268C1FF2" w14:textId="77777777" w:rsidR="00FD26D8" w:rsidRDefault="00FD26D8">
      <w:pPr>
        <w:rPr>
          <w:rStyle w:val="markedcontent"/>
          <w:rFonts w:ascii="Arial" w:hAnsi="Arial" w:cs="Arial"/>
          <w:b/>
          <w:bCs/>
          <w:sz w:val="22"/>
          <w:szCs w:val="22"/>
        </w:rPr>
      </w:pPr>
    </w:p>
    <w:p w14:paraId="1D8745AD" w14:textId="77777777" w:rsidR="00FD26D8" w:rsidRDefault="00FD26D8">
      <w:pPr>
        <w:rPr>
          <w:rStyle w:val="markedcontent"/>
          <w:rFonts w:ascii="Arial" w:hAnsi="Arial" w:cs="Arial"/>
          <w:b/>
          <w:bCs/>
          <w:sz w:val="22"/>
          <w:szCs w:val="22"/>
        </w:rPr>
      </w:pPr>
    </w:p>
    <w:p w14:paraId="64D76B76" w14:textId="48EBE8ED" w:rsidR="00CF7BEF" w:rsidRPr="005A2DED" w:rsidRDefault="00CF7BEF" w:rsidP="005A2DED">
      <w:pPr>
        <w:rPr>
          <w:rFonts w:ascii="Arial" w:hAnsi="Arial" w:cs="Arial"/>
          <w:sz w:val="22"/>
          <w:szCs w:val="22"/>
        </w:rPr>
      </w:pPr>
    </w:p>
    <w:sectPr w:rsidR="00CF7BEF" w:rsidRPr="005A2DED" w:rsidSect="003C4F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1F81"/>
    <w:multiLevelType w:val="hybridMultilevel"/>
    <w:tmpl w:val="A4E8C4EE"/>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40B0A"/>
    <w:multiLevelType w:val="multilevel"/>
    <w:tmpl w:val="77AC9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D51045"/>
    <w:multiLevelType w:val="hybridMultilevel"/>
    <w:tmpl w:val="C568D55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C12057"/>
    <w:multiLevelType w:val="hybridMultilevel"/>
    <w:tmpl w:val="0EB242A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7221A8"/>
    <w:multiLevelType w:val="hybridMultilevel"/>
    <w:tmpl w:val="CAF2305A"/>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B413F0"/>
    <w:multiLevelType w:val="hybridMultilevel"/>
    <w:tmpl w:val="ED30F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AD1815"/>
    <w:multiLevelType w:val="multilevel"/>
    <w:tmpl w:val="2934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1B7C91"/>
    <w:multiLevelType w:val="multilevel"/>
    <w:tmpl w:val="3DCC0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9B2F4F"/>
    <w:multiLevelType w:val="hybridMultilevel"/>
    <w:tmpl w:val="4502F518"/>
    <w:lvl w:ilvl="0" w:tplc="04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7C116D2C"/>
    <w:multiLevelType w:val="hybridMultilevel"/>
    <w:tmpl w:val="A9046782"/>
    <w:lvl w:ilvl="0" w:tplc="04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9096195">
    <w:abstractNumId w:val="5"/>
  </w:num>
  <w:num w:numId="2" w16cid:durableId="1037437243">
    <w:abstractNumId w:val="6"/>
  </w:num>
  <w:num w:numId="3" w16cid:durableId="1142041939">
    <w:abstractNumId w:val="1"/>
  </w:num>
  <w:num w:numId="4" w16cid:durableId="1106654819">
    <w:abstractNumId w:val="7"/>
  </w:num>
  <w:num w:numId="5" w16cid:durableId="1334725064">
    <w:abstractNumId w:val="3"/>
  </w:num>
  <w:num w:numId="6" w16cid:durableId="1872957165">
    <w:abstractNumId w:val="9"/>
  </w:num>
  <w:num w:numId="7" w16cid:durableId="1294600809">
    <w:abstractNumId w:val="0"/>
  </w:num>
  <w:num w:numId="8" w16cid:durableId="662243760">
    <w:abstractNumId w:val="4"/>
  </w:num>
  <w:num w:numId="9" w16cid:durableId="1733624601">
    <w:abstractNumId w:val="8"/>
  </w:num>
  <w:num w:numId="10" w16cid:durableId="9915697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423"/>
    <w:rsid w:val="00007112"/>
    <w:rsid w:val="00047A53"/>
    <w:rsid w:val="00051523"/>
    <w:rsid w:val="000555DF"/>
    <w:rsid w:val="00055F51"/>
    <w:rsid w:val="00066CFD"/>
    <w:rsid w:val="00075336"/>
    <w:rsid w:val="00086619"/>
    <w:rsid w:val="000B7B0C"/>
    <w:rsid w:val="000E1364"/>
    <w:rsid w:val="00151BCC"/>
    <w:rsid w:val="001A7965"/>
    <w:rsid w:val="001D7F3C"/>
    <w:rsid w:val="002044C3"/>
    <w:rsid w:val="00216341"/>
    <w:rsid w:val="00231298"/>
    <w:rsid w:val="00254A7E"/>
    <w:rsid w:val="002C2F75"/>
    <w:rsid w:val="002F547D"/>
    <w:rsid w:val="00310E2B"/>
    <w:rsid w:val="003273FD"/>
    <w:rsid w:val="00346DD5"/>
    <w:rsid w:val="003709D0"/>
    <w:rsid w:val="003A1899"/>
    <w:rsid w:val="003C4F94"/>
    <w:rsid w:val="003F34F7"/>
    <w:rsid w:val="004B2E95"/>
    <w:rsid w:val="004B5D10"/>
    <w:rsid w:val="004D4236"/>
    <w:rsid w:val="00591C99"/>
    <w:rsid w:val="005A2DED"/>
    <w:rsid w:val="005D125C"/>
    <w:rsid w:val="005D7DB0"/>
    <w:rsid w:val="00605D57"/>
    <w:rsid w:val="00630005"/>
    <w:rsid w:val="00655D8B"/>
    <w:rsid w:val="0068653F"/>
    <w:rsid w:val="006B787E"/>
    <w:rsid w:val="006C1B57"/>
    <w:rsid w:val="006F64E5"/>
    <w:rsid w:val="00742C45"/>
    <w:rsid w:val="00754E8A"/>
    <w:rsid w:val="007C3A8F"/>
    <w:rsid w:val="007E50D2"/>
    <w:rsid w:val="00801CAB"/>
    <w:rsid w:val="00804316"/>
    <w:rsid w:val="00811364"/>
    <w:rsid w:val="00862AF1"/>
    <w:rsid w:val="008663EA"/>
    <w:rsid w:val="0087436E"/>
    <w:rsid w:val="008B6A8F"/>
    <w:rsid w:val="008C042B"/>
    <w:rsid w:val="008C7838"/>
    <w:rsid w:val="008F3654"/>
    <w:rsid w:val="009A0423"/>
    <w:rsid w:val="009A1FF0"/>
    <w:rsid w:val="009C1147"/>
    <w:rsid w:val="009F69AA"/>
    <w:rsid w:val="00A17644"/>
    <w:rsid w:val="00B02653"/>
    <w:rsid w:val="00B153DD"/>
    <w:rsid w:val="00B200AF"/>
    <w:rsid w:val="00B928D9"/>
    <w:rsid w:val="00BA4B49"/>
    <w:rsid w:val="00C128DD"/>
    <w:rsid w:val="00C337EA"/>
    <w:rsid w:val="00C34A94"/>
    <w:rsid w:val="00C508CC"/>
    <w:rsid w:val="00C56989"/>
    <w:rsid w:val="00C7495C"/>
    <w:rsid w:val="00C92EB5"/>
    <w:rsid w:val="00CB1C99"/>
    <w:rsid w:val="00CC4C33"/>
    <w:rsid w:val="00CC52D7"/>
    <w:rsid w:val="00CF7BEF"/>
    <w:rsid w:val="00D34DF9"/>
    <w:rsid w:val="00D3503D"/>
    <w:rsid w:val="00D378DA"/>
    <w:rsid w:val="00D4670D"/>
    <w:rsid w:val="00D64E34"/>
    <w:rsid w:val="00DB0423"/>
    <w:rsid w:val="00DC4311"/>
    <w:rsid w:val="00DE62CD"/>
    <w:rsid w:val="00DF4D7D"/>
    <w:rsid w:val="00E34562"/>
    <w:rsid w:val="00E52E54"/>
    <w:rsid w:val="00EA08D0"/>
    <w:rsid w:val="00EB3066"/>
    <w:rsid w:val="00EB4F46"/>
    <w:rsid w:val="00EE7914"/>
    <w:rsid w:val="00EF7652"/>
    <w:rsid w:val="00F1501B"/>
    <w:rsid w:val="00FB7E89"/>
    <w:rsid w:val="00FC74FE"/>
    <w:rsid w:val="00FC7E61"/>
    <w:rsid w:val="00FD26D8"/>
    <w:rsid w:val="00FE1316"/>
    <w:rsid w:val="00FF3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1F7D5"/>
  <w15:chartTrackingRefBased/>
  <w15:docId w15:val="{E81BF33E-B7C1-424A-AC6B-AB9ABC5E9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A189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709D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00A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DB0423"/>
  </w:style>
  <w:style w:type="paragraph" w:styleId="ListParagraph">
    <w:name w:val="List Paragraph"/>
    <w:basedOn w:val="Normal"/>
    <w:uiPriority w:val="34"/>
    <w:qFormat/>
    <w:rsid w:val="00DB0423"/>
    <w:pPr>
      <w:ind w:left="720"/>
      <w:contextualSpacing/>
    </w:pPr>
  </w:style>
  <w:style w:type="paragraph" w:styleId="NormalWeb">
    <w:name w:val="Normal (Web)"/>
    <w:basedOn w:val="Normal"/>
    <w:uiPriority w:val="99"/>
    <w:unhideWhenUsed/>
    <w:rsid w:val="003273F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10E2B"/>
    <w:rPr>
      <w:color w:val="0000FF"/>
      <w:u w:val="single"/>
    </w:rPr>
  </w:style>
  <w:style w:type="character" w:customStyle="1" w:styleId="nlmstring-name">
    <w:name w:val="nlm_string-name"/>
    <w:basedOn w:val="DefaultParagraphFont"/>
    <w:rsid w:val="008663EA"/>
  </w:style>
  <w:style w:type="character" w:customStyle="1" w:styleId="nlmgiven-names">
    <w:name w:val="nlm_given-names"/>
    <w:basedOn w:val="DefaultParagraphFont"/>
    <w:rsid w:val="008663EA"/>
  </w:style>
  <w:style w:type="character" w:customStyle="1" w:styleId="nlmetal">
    <w:name w:val="nlm_etal"/>
    <w:basedOn w:val="DefaultParagraphFont"/>
    <w:rsid w:val="008663EA"/>
  </w:style>
  <w:style w:type="character" w:styleId="Strong">
    <w:name w:val="Strong"/>
    <w:basedOn w:val="DefaultParagraphFont"/>
    <w:uiPriority w:val="22"/>
    <w:qFormat/>
    <w:rsid w:val="008663EA"/>
    <w:rPr>
      <w:b/>
      <w:bCs/>
    </w:rPr>
  </w:style>
  <w:style w:type="character" w:customStyle="1" w:styleId="nlmpublisher-name">
    <w:name w:val="nlm_publisher-name"/>
    <w:basedOn w:val="DefaultParagraphFont"/>
    <w:rsid w:val="008663EA"/>
  </w:style>
  <w:style w:type="character" w:customStyle="1" w:styleId="nlmpublisher-loc">
    <w:name w:val="nlm_publisher-loc"/>
    <w:basedOn w:val="DefaultParagraphFont"/>
    <w:rsid w:val="008663EA"/>
  </w:style>
  <w:style w:type="character" w:customStyle="1" w:styleId="nlmarticle-title">
    <w:name w:val="nlm_article-title"/>
    <w:basedOn w:val="DefaultParagraphFont"/>
    <w:rsid w:val="008663EA"/>
  </w:style>
  <w:style w:type="character" w:customStyle="1" w:styleId="nlmfpage">
    <w:name w:val="nlm_fpage"/>
    <w:basedOn w:val="DefaultParagraphFont"/>
    <w:rsid w:val="008663EA"/>
  </w:style>
  <w:style w:type="character" w:customStyle="1" w:styleId="nlmlpage">
    <w:name w:val="nlm_lpage"/>
    <w:basedOn w:val="DefaultParagraphFont"/>
    <w:rsid w:val="008663EA"/>
  </w:style>
  <w:style w:type="character" w:customStyle="1" w:styleId="Heading1Char">
    <w:name w:val="Heading 1 Char"/>
    <w:basedOn w:val="DefaultParagraphFont"/>
    <w:link w:val="Heading1"/>
    <w:uiPriority w:val="9"/>
    <w:rsid w:val="003A1899"/>
    <w:rPr>
      <w:rFonts w:ascii="Times New Roman" w:eastAsia="Times New Roman" w:hAnsi="Times New Roman" w:cs="Times New Roman"/>
      <w:b/>
      <w:bCs/>
      <w:kern w:val="36"/>
      <w:sz w:val="48"/>
      <w:szCs w:val="48"/>
      <w:lang w:eastAsia="en-GB"/>
    </w:rPr>
  </w:style>
  <w:style w:type="paragraph" w:customStyle="1" w:styleId="page-bulletins--summary">
    <w:name w:val="page-bulletins--summary"/>
    <w:basedOn w:val="Normal"/>
    <w:rsid w:val="003A1899"/>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3A1899"/>
    <w:rPr>
      <w:color w:val="605E5C"/>
      <w:shd w:val="clear" w:color="auto" w:fill="E1DFDD"/>
    </w:rPr>
  </w:style>
  <w:style w:type="character" w:customStyle="1" w:styleId="show-for-sr">
    <w:name w:val="show-for-sr"/>
    <w:basedOn w:val="DefaultParagraphFont"/>
    <w:rsid w:val="00007112"/>
  </w:style>
  <w:style w:type="character" w:styleId="FollowedHyperlink">
    <w:name w:val="FollowedHyperlink"/>
    <w:basedOn w:val="DefaultParagraphFont"/>
    <w:uiPriority w:val="99"/>
    <w:semiHidden/>
    <w:unhideWhenUsed/>
    <w:rsid w:val="00007112"/>
    <w:rPr>
      <w:color w:val="954F72" w:themeColor="followedHyperlink"/>
      <w:u w:val="single"/>
    </w:rPr>
  </w:style>
  <w:style w:type="character" w:customStyle="1" w:styleId="string-name">
    <w:name w:val="string-name"/>
    <w:basedOn w:val="DefaultParagraphFont"/>
    <w:rsid w:val="005D125C"/>
  </w:style>
  <w:style w:type="character" w:customStyle="1" w:styleId="surname">
    <w:name w:val="surname"/>
    <w:basedOn w:val="DefaultParagraphFont"/>
    <w:rsid w:val="005D125C"/>
  </w:style>
  <w:style w:type="character" w:customStyle="1" w:styleId="apple-converted-space">
    <w:name w:val="apple-converted-space"/>
    <w:basedOn w:val="DefaultParagraphFont"/>
    <w:rsid w:val="005D125C"/>
  </w:style>
  <w:style w:type="character" w:customStyle="1" w:styleId="given-names">
    <w:name w:val="given-names"/>
    <w:basedOn w:val="DefaultParagraphFont"/>
    <w:rsid w:val="005D125C"/>
  </w:style>
  <w:style w:type="character" w:customStyle="1" w:styleId="year">
    <w:name w:val="year"/>
    <w:basedOn w:val="DefaultParagraphFont"/>
    <w:rsid w:val="005D125C"/>
  </w:style>
  <w:style w:type="character" w:customStyle="1" w:styleId="article-title">
    <w:name w:val="article-title"/>
    <w:basedOn w:val="DefaultParagraphFont"/>
    <w:rsid w:val="005D125C"/>
  </w:style>
  <w:style w:type="character" w:customStyle="1" w:styleId="source">
    <w:name w:val="source"/>
    <w:basedOn w:val="DefaultParagraphFont"/>
    <w:rsid w:val="005D125C"/>
  </w:style>
  <w:style w:type="character" w:customStyle="1" w:styleId="volume">
    <w:name w:val="volume"/>
    <w:basedOn w:val="DefaultParagraphFont"/>
    <w:rsid w:val="005D125C"/>
  </w:style>
  <w:style w:type="character" w:customStyle="1" w:styleId="issue">
    <w:name w:val="issue"/>
    <w:basedOn w:val="DefaultParagraphFont"/>
    <w:rsid w:val="005D125C"/>
  </w:style>
  <w:style w:type="character" w:customStyle="1" w:styleId="fpage">
    <w:name w:val="fpage"/>
    <w:basedOn w:val="DefaultParagraphFont"/>
    <w:rsid w:val="005D125C"/>
  </w:style>
  <w:style w:type="character" w:customStyle="1" w:styleId="lpage">
    <w:name w:val="lpage"/>
    <w:basedOn w:val="DefaultParagraphFont"/>
    <w:rsid w:val="005D125C"/>
  </w:style>
  <w:style w:type="character" w:customStyle="1" w:styleId="av-post-metadata-author-name">
    <w:name w:val="av-post-metadata-author-name"/>
    <w:basedOn w:val="DefaultParagraphFont"/>
    <w:rsid w:val="005D7DB0"/>
  </w:style>
  <w:style w:type="character" w:customStyle="1" w:styleId="av-metadata-after">
    <w:name w:val="av-metadata-after"/>
    <w:basedOn w:val="DefaultParagraphFont"/>
    <w:rsid w:val="005D7DB0"/>
  </w:style>
  <w:style w:type="character" w:customStyle="1" w:styleId="av-post-metadata-published-date">
    <w:name w:val="av-post-metadata-published-date"/>
    <w:basedOn w:val="DefaultParagraphFont"/>
    <w:rsid w:val="005D7DB0"/>
  </w:style>
  <w:style w:type="character" w:customStyle="1" w:styleId="Heading3Char">
    <w:name w:val="Heading 3 Char"/>
    <w:basedOn w:val="DefaultParagraphFont"/>
    <w:link w:val="Heading3"/>
    <w:uiPriority w:val="9"/>
    <w:rsid w:val="00B200AF"/>
    <w:rPr>
      <w:rFonts w:asciiTheme="majorHAnsi" w:eastAsiaTheme="majorEastAsia" w:hAnsiTheme="majorHAnsi" w:cstheme="majorBidi"/>
      <w:color w:val="1F3763" w:themeColor="accent1" w:themeShade="7F"/>
    </w:rPr>
  </w:style>
  <w:style w:type="character" w:customStyle="1" w:styleId="specialamp">
    <w:name w:val="special_amp"/>
    <w:basedOn w:val="DefaultParagraphFont"/>
    <w:rsid w:val="00B200AF"/>
  </w:style>
  <w:style w:type="character" w:styleId="Emphasis">
    <w:name w:val="Emphasis"/>
    <w:basedOn w:val="DefaultParagraphFont"/>
    <w:uiPriority w:val="20"/>
    <w:qFormat/>
    <w:rsid w:val="009C1147"/>
    <w:rPr>
      <w:i/>
      <w:iCs/>
    </w:rPr>
  </w:style>
  <w:style w:type="character" w:customStyle="1" w:styleId="field">
    <w:name w:val="field"/>
    <w:basedOn w:val="DefaultParagraphFont"/>
    <w:rsid w:val="00151BCC"/>
  </w:style>
  <w:style w:type="character" w:customStyle="1" w:styleId="Heading2Char">
    <w:name w:val="Heading 2 Char"/>
    <w:basedOn w:val="DefaultParagraphFont"/>
    <w:link w:val="Heading2"/>
    <w:uiPriority w:val="9"/>
    <w:rsid w:val="003709D0"/>
    <w:rPr>
      <w:rFonts w:asciiTheme="majorHAnsi" w:eastAsiaTheme="majorEastAsia" w:hAnsiTheme="majorHAnsi" w:cstheme="majorBidi"/>
      <w:color w:val="2F5496" w:themeColor="accent1" w:themeShade="BF"/>
      <w:sz w:val="26"/>
      <w:szCs w:val="26"/>
    </w:rPr>
  </w:style>
  <w:style w:type="paragraph" w:styleId="z-BottomofForm">
    <w:name w:val="HTML Bottom of Form"/>
    <w:basedOn w:val="Normal"/>
    <w:next w:val="Normal"/>
    <w:link w:val="z-BottomofFormChar"/>
    <w:hidden/>
    <w:uiPriority w:val="99"/>
    <w:semiHidden/>
    <w:unhideWhenUsed/>
    <w:rsid w:val="00811364"/>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11364"/>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8941">
      <w:bodyDiv w:val="1"/>
      <w:marLeft w:val="0"/>
      <w:marRight w:val="0"/>
      <w:marTop w:val="0"/>
      <w:marBottom w:val="0"/>
      <w:divBdr>
        <w:top w:val="none" w:sz="0" w:space="0" w:color="auto"/>
        <w:left w:val="none" w:sz="0" w:space="0" w:color="auto"/>
        <w:bottom w:val="none" w:sz="0" w:space="0" w:color="auto"/>
        <w:right w:val="none" w:sz="0" w:space="0" w:color="auto"/>
      </w:divBdr>
    </w:div>
    <w:div w:id="62916837">
      <w:bodyDiv w:val="1"/>
      <w:marLeft w:val="0"/>
      <w:marRight w:val="0"/>
      <w:marTop w:val="0"/>
      <w:marBottom w:val="0"/>
      <w:divBdr>
        <w:top w:val="none" w:sz="0" w:space="0" w:color="auto"/>
        <w:left w:val="none" w:sz="0" w:space="0" w:color="auto"/>
        <w:bottom w:val="none" w:sz="0" w:space="0" w:color="auto"/>
        <w:right w:val="none" w:sz="0" w:space="0" w:color="auto"/>
      </w:divBdr>
    </w:div>
    <w:div w:id="249121288">
      <w:bodyDiv w:val="1"/>
      <w:marLeft w:val="0"/>
      <w:marRight w:val="0"/>
      <w:marTop w:val="0"/>
      <w:marBottom w:val="0"/>
      <w:divBdr>
        <w:top w:val="none" w:sz="0" w:space="0" w:color="auto"/>
        <w:left w:val="none" w:sz="0" w:space="0" w:color="auto"/>
        <w:bottom w:val="none" w:sz="0" w:space="0" w:color="auto"/>
        <w:right w:val="none" w:sz="0" w:space="0" w:color="auto"/>
      </w:divBdr>
    </w:div>
    <w:div w:id="343746332">
      <w:bodyDiv w:val="1"/>
      <w:marLeft w:val="0"/>
      <w:marRight w:val="0"/>
      <w:marTop w:val="0"/>
      <w:marBottom w:val="0"/>
      <w:divBdr>
        <w:top w:val="none" w:sz="0" w:space="0" w:color="auto"/>
        <w:left w:val="none" w:sz="0" w:space="0" w:color="auto"/>
        <w:bottom w:val="none" w:sz="0" w:space="0" w:color="auto"/>
        <w:right w:val="none" w:sz="0" w:space="0" w:color="auto"/>
      </w:divBdr>
    </w:div>
    <w:div w:id="402266173">
      <w:bodyDiv w:val="1"/>
      <w:marLeft w:val="0"/>
      <w:marRight w:val="0"/>
      <w:marTop w:val="0"/>
      <w:marBottom w:val="0"/>
      <w:divBdr>
        <w:top w:val="none" w:sz="0" w:space="0" w:color="auto"/>
        <w:left w:val="none" w:sz="0" w:space="0" w:color="auto"/>
        <w:bottom w:val="none" w:sz="0" w:space="0" w:color="auto"/>
        <w:right w:val="none" w:sz="0" w:space="0" w:color="auto"/>
      </w:divBdr>
      <w:divsChild>
        <w:div w:id="188569360">
          <w:marLeft w:val="0"/>
          <w:marRight w:val="0"/>
          <w:marTop w:val="0"/>
          <w:marBottom w:val="0"/>
          <w:divBdr>
            <w:top w:val="none" w:sz="0" w:space="0" w:color="auto"/>
            <w:left w:val="none" w:sz="0" w:space="0" w:color="auto"/>
            <w:bottom w:val="none" w:sz="0" w:space="0" w:color="auto"/>
            <w:right w:val="none" w:sz="0" w:space="0" w:color="auto"/>
          </w:divBdr>
        </w:div>
      </w:divsChild>
    </w:div>
    <w:div w:id="549808123">
      <w:bodyDiv w:val="1"/>
      <w:marLeft w:val="0"/>
      <w:marRight w:val="0"/>
      <w:marTop w:val="0"/>
      <w:marBottom w:val="0"/>
      <w:divBdr>
        <w:top w:val="none" w:sz="0" w:space="0" w:color="auto"/>
        <w:left w:val="none" w:sz="0" w:space="0" w:color="auto"/>
        <w:bottom w:val="none" w:sz="0" w:space="0" w:color="auto"/>
        <w:right w:val="none" w:sz="0" w:space="0" w:color="auto"/>
      </w:divBdr>
    </w:div>
    <w:div w:id="556933233">
      <w:bodyDiv w:val="1"/>
      <w:marLeft w:val="0"/>
      <w:marRight w:val="0"/>
      <w:marTop w:val="0"/>
      <w:marBottom w:val="0"/>
      <w:divBdr>
        <w:top w:val="none" w:sz="0" w:space="0" w:color="auto"/>
        <w:left w:val="none" w:sz="0" w:space="0" w:color="auto"/>
        <w:bottom w:val="none" w:sz="0" w:space="0" w:color="auto"/>
        <w:right w:val="none" w:sz="0" w:space="0" w:color="auto"/>
      </w:divBdr>
    </w:div>
    <w:div w:id="696347283">
      <w:bodyDiv w:val="1"/>
      <w:marLeft w:val="0"/>
      <w:marRight w:val="0"/>
      <w:marTop w:val="0"/>
      <w:marBottom w:val="0"/>
      <w:divBdr>
        <w:top w:val="none" w:sz="0" w:space="0" w:color="auto"/>
        <w:left w:val="none" w:sz="0" w:space="0" w:color="auto"/>
        <w:bottom w:val="none" w:sz="0" w:space="0" w:color="auto"/>
        <w:right w:val="none" w:sz="0" w:space="0" w:color="auto"/>
      </w:divBdr>
    </w:div>
    <w:div w:id="809515269">
      <w:bodyDiv w:val="1"/>
      <w:marLeft w:val="0"/>
      <w:marRight w:val="0"/>
      <w:marTop w:val="0"/>
      <w:marBottom w:val="0"/>
      <w:divBdr>
        <w:top w:val="none" w:sz="0" w:space="0" w:color="auto"/>
        <w:left w:val="none" w:sz="0" w:space="0" w:color="auto"/>
        <w:bottom w:val="none" w:sz="0" w:space="0" w:color="auto"/>
        <w:right w:val="none" w:sz="0" w:space="0" w:color="auto"/>
      </w:divBdr>
    </w:div>
    <w:div w:id="809830096">
      <w:bodyDiv w:val="1"/>
      <w:marLeft w:val="0"/>
      <w:marRight w:val="0"/>
      <w:marTop w:val="0"/>
      <w:marBottom w:val="0"/>
      <w:divBdr>
        <w:top w:val="none" w:sz="0" w:space="0" w:color="auto"/>
        <w:left w:val="none" w:sz="0" w:space="0" w:color="auto"/>
        <w:bottom w:val="none" w:sz="0" w:space="0" w:color="auto"/>
        <w:right w:val="none" w:sz="0" w:space="0" w:color="auto"/>
      </w:divBdr>
    </w:div>
    <w:div w:id="836916955">
      <w:bodyDiv w:val="1"/>
      <w:marLeft w:val="0"/>
      <w:marRight w:val="0"/>
      <w:marTop w:val="0"/>
      <w:marBottom w:val="0"/>
      <w:divBdr>
        <w:top w:val="none" w:sz="0" w:space="0" w:color="auto"/>
        <w:left w:val="none" w:sz="0" w:space="0" w:color="auto"/>
        <w:bottom w:val="none" w:sz="0" w:space="0" w:color="auto"/>
        <w:right w:val="none" w:sz="0" w:space="0" w:color="auto"/>
      </w:divBdr>
    </w:div>
    <w:div w:id="889682893">
      <w:bodyDiv w:val="1"/>
      <w:marLeft w:val="0"/>
      <w:marRight w:val="0"/>
      <w:marTop w:val="0"/>
      <w:marBottom w:val="0"/>
      <w:divBdr>
        <w:top w:val="none" w:sz="0" w:space="0" w:color="auto"/>
        <w:left w:val="none" w:sz="0" w:space="0" w:color="auto"/>
        <w:bottom w:val="none" w:sz="0" w:space="0" w:color="auto"/>
        <w:right w:val="none" w:sz="0" w:space="0" w:color="auto"/>
      </w:divBdr>
    </w:div>
    <w:div w:id="914512197">
      <w:bodyDiv w:val="1"/>
      <w:marLeft w:val="0"/>
      <w:marRight w:val="0"/>
      <w:marTop w:val="0"/>
      <w:marBottom w:val="0"/>
      <w:divBdr>
        <w:top w:val="none" w:sz="0" w:space="0" w:color="auto"/>
        <w:left w:val="none" w:sz="0" w:space="0" w:color="auto"/>
        <w:bottom w:val="none" w:sz="0" w:space="0" w:color="auto"/>
        <w:right w:val="none" w:sz="0" w:space="0" w:color="auto"/>
      </w:divBdr>
    </w:div>
    <w:div w:id="927694296">
      <w:bodyDiv w:val="1"/>
      <w:marLeft w:val="0"/>
      <w:marRight w:val="0"/>
      <w:marTop w:val="0"/>
      <w:marBottom w:val="0"/>
      <w:divBdr>
        <w:top w:val="none" w:sz="0" w:space="0" w:color="auto"/>
        <w:left w:val="none" w:sz="0" w:space="0" w:color="auto"/>
        <w:bottom w:val="none" w:sz="0" w:space="0" w:color="auto"/>
        <w:right w:val="none" w:sz="0" w:space="0" w:color="auto"/>
      </w:divBdr>
    </w:div>
    <w:div w:id="1381436693">
      <w:bodyDiv w:val="1"/>
      <w:marLeft w:val="0"/>
      <w:marRight w:val="0"/>
      <w:marTop w:val="0"/>
      <w:marBottom w:val="0"/>
      <w:divBdr>
        <w:top w:val="none" w:sz="0" w:space="0" w:color="auto"/>
        <w:left w:val="none" w:sz="0" w:space="0" w:color="auto"/>
        <w:bottom w:val="none" w:sz="0" w:space="0" w:color="auto"/>
        <w:right w:val="none" w:sz="0" w:space="0" w:color="auto"/>
      </w:divBdr>
    </w:div>
    <w:div w:id="1389111404">
      <w:bodyDiv w:val="1"/>
      <w:marLeft w:val="0"/>
      <w:marRight w:val="0"/>
      <w:marTop w:val="0"/>
      <w:marBottom w:val="0"/>
      <w:divBdr>
        <w:top w:val="none" w:sz="0" w:space="0" w:color="auto"/>
        <w:left w:val="none" w:sz="0" w:space="0" w:color="auto"/>
        <w:bottom w:val="none" w:sz="0" w:space="0" w:color="auto"/>
        <w:right w:val="none" w:sz="0" w:space="0" w:color="auto"/>
      </w:divBdr>
    </w:div>
    <w:div w:id="1447503938">
      <w:bodyDiv w:val="1"/>
      <w:marLeft w:val="0"/>
      <w:marRight w:val="0"/>
      <w:marTop w:val="0"/>
      <w:marBottom w:val="0"/>
      <w:divBdr>
        <w:top w:val="none" w:sz="0" w:space="0" w:color="auto"/>
        <w:left w:val="none" w:sz="0" w:space="0" w:color="auto"/>
        <w:bottom w:val="none" w:sz="0" w:space="0" w:color="auto"/>
        <w:right w:val="none" w:sz="0" w:space="0" w:color="auto"/>
      </w:divBdr>
    </w:div>
    <w:div w:id="1455443729">
      <w:bodyDiv w:val="1"/>
      <w:marLeft w:val="0"/>
      <w:marRight w:val="0"/>
      <w:marTop w:val="0"/>
      <w:marBottom w:val="0"/>
      <w:divBdr>
        <w:top w:val="none" w:sz="0" w:space="0" w:color="auto"/>
        <w:left w:val="none" w:sz="0" w:space="0" w:color="auto"/>
        <w:bottom w:val="none" w:sz="0" w:space="0" w:color="auto"/>
        <w:right w:val="none" w:sz="0" w:space="0" w:color="auto"/>
      </w:divBdr>
    </w:div>
    <w:div w:id="1487089242">
      <w:bodyDiv w:val="1"/>
      <w:marLeft w:val="0"/>
      <w:marRight w:val="0"/>
      <w:marTop w:val="0"/>
      <w:marBottom w:val="0"/>
      <w:divBdr>
        <w:top w:val="none" w:sz="0" w:space="0" w:color="auto"/>
        <w:left w:val="none" w:sz="0" w:space="0" w:color="auto"/>
        <w:bottom w:val="none" w:sz="0" w:space="0" w:color="auto"/>
        <w:right w:val="none" w:sz="0" w:space="0" w:color="auto"/>
      </w:divBdr>
      <w:divsChild>
        <w:div w:id="1095977277">
          <w:marLeft w:val="0"/>
          <w:marRight w:val="0"/>
          <w:marTop w:val="0"/>
          <w:marBottom w:val="0"/>
          <w:divBdr>
            <w:top w:val="none" w:sz="0" w:space="0" w:color="auto"/>
            <w:left w:val="none" w:sz="0" w:space="0" w:color="auto"/>
            <w:bottom w:val="none" w:sz="0" w:space="0" w:color="auto"/>
            <w:right w:val="none" w:sz="0" w:space="0" w:color="auto"/>
          </w:divBdr>
          <w:divsChild>
            <w:div w:id="368066496">
              <w:marLeft w:val="0"/>
              <w:marRight w:val="0"/>
              <w:marTop w:val="0"/>
              <w:marBottom w:val="0"/>
              <w:divBdr>
                <w:top w:val="none" w:sz="0" w:space="0" w:color="auto"/>
                <w:left w:val="none" w:sz="0" w:space="0" w:color="auto"/>
                <w:bottom w:val="none" w:sz="0" w:space="0" w:color="auto"/>
                <w:right w:val="none" w:sz="0" w:space="0" w:color="auto"/>
              </w:divBdr>
              <w:divsChild>
                <w:div w:id="22545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160937">
      <w:bodyDiv w:val="1"/>
      <w:marLeft w:val="0"/>
      <w:marRight w:val="0"/>
      <w:marTop w:val="0"/>
      <w:marBottom w:val="0"/>
      <w:divBdr>
        <w:top w:val="none" w:sz="0" w:space="0" w:color="auto"/>
        <w:left w:val="none" w:sz="0" w:space="0" w:color="auto"/>
        <w:bottom w:val="none" w:sz="0" w:space="0" w:color="auto"/>
        <w:right w:val="none" w:sz="0" w:space="0" w:color="auto"/>
      </w:divBdr>
    </w:div>
    <w:div w:id="1527675398">
      <w:bodyDiv w:val="1"/>
      <w:marLeft w:val="0"/>
      <w:marRight w:val="0"/>
      <w:marTop w:val="0"/>
      <w:marBottom w:val="0"/>
      <w:divBdr>
        <w:top w:val="none" w:sz="0" w:space="0" w:color="auto"/>
        <w:left w:val="none" w:sz="0" w:space="0" w:color="auto"/>
        <w:bottom w:val="none" w:sz="0" w:space="0" w:color="auto"/>
        <w:right w:val="none" w:sz="0" w:space="0" w:color="auto"/>
      </w:divBdr>
    </w:div>
    <w:div w:id="1561014973">
      <w:bodyDiv w:val="1"/>
      <w:marLeft w:val="0"/>
      <w:marRight w:val="0"/>
      <w:marTop w:val="0"/>
      <w:marBottom w:val="0"/>
      <w:divBdr>
        <w:top w:val="none" w:sz="0" w:space="0" w:color="auto"/>
        <w:left w:val="none" w:sz="0" w:space="0" w:color="auto"/>
        <w:bottom w:val="none" w:sz="0" w:space="0" w:color="auto"/>
        <w:right w:val="none" w:sz="0" w:space="0" w:color="auto"/>
      </w:divBdr>
    </w:div>
    <w:div w:id="1609044448">
      <w:bodyDiv w:val="1"/>
      <w:marLeft w:val="0"/>
      <w:marRight w:val="0"/>
      <w:marTop w:val="0"/>
      <w:marBottom w:val="0"/>
      <w:divBdr>
        <w:top w:val="none" w:sz="0" w:space="0" w:color="auto"/>
        <w:left w:val="none" w:sz="0" w:space="0" w:color="auto"/>
        <w:bottom w:val="none" w:sz="0" w:space="0" w:color="auto"/>
        <w:right w:val="none" w:sz="0" w:space="0" w:color="auto"/>
      </w:divBdr>
    </w:div>
    <w:div w:id="1741516580">
      <w:bodyDiv w:val="1"/>
      <w:marLeft w:val="0"/>
      <w:marRight w:val="0"/>
      <w:marTop w:val="0"/>
      <w:marBottom w:val="0"/>
      <w:divBdr>
        <w:top w:val="none" w:sz="0" w:space="0" w:color="auto"/>
        <w:left w:val="none" w:sz="0" w:space="0" w:color="auto"/>
        <w:bottom w:val="none" w:sz="0" w:space="0" w:color="auto"/>
        <w:right w:val="none" w:sz="0" w:space="0" w:color="auto"/>
      </w:divBdr>
    </w:div>
    <w:div w:id="1763599177">
      <w:bodyDiv w:val="1"/>
      <w:marLeft w:val="0"/>
      <w:marRight w:val="0"/>
      <w:marTop w:val="0"/>
      <w:marBottom w:val="0"/>
      <w:divBdr>
        <w:top w:val="none" w:sz="0" w:space="0" w:color="auto"/>
        <w:left w:val="none" w:sz="0" w:space="0" w:color="auto"/>
        <w:bottom w:val="none" w:sz="0" w:space="0" w:color="auto"/>
        <w:right w:val="none" w:sz="0" w:space="0" w:color="auto"/>
      </w:divBdr>
    </w:div>
    <w:div w:id="1787890694">
      <w:bodyDiv w:val="1"/>
      <w:marLeft w:val="0"/>
      <w:marRight w:val="0"/>
      <w:marTop w:val="0"/>
      <w:marBottom w:val="0"/>
      <w:divBdr>
        <w:top w:val="none" w:sz="0" w:space="0" w:color="auto"/>
        <w:left w:val="none" w:sz="0" w:space="0" w:color="auto"/>
        <w:bottom w:val="none" w:sz="0" w:space="0" w:color="auto"/>
        <w:right w:val="none" w:sz="0" w:space="0" w:color="auto"/>
      </w:divBdr>
    </w:div>
    <w:div w:id="1996177783">
      <w:bodyDiv w:val="1"/>
      <w:marLeft w:val="0"/>
      <w:marRight w:val="0"/>
      <w:marTop w:val="0"/>
      <w:marBottom w:val="0"/>
      <w:divBdr>
        <w:top w:val="none" w:sz="0" w:space="0" w:color="auto"/>
        <w:left w:val="none" w:sz="0" w:space="0" w:color="auto"/>
        <w:bottom w:val="none" w:sz="0" w:space="0" w:color="auto"/>
        <w:right w:val="none" w:sz="0" w:space="0" w:color="auto"/>
      </w:divBdr>
      <w:divsChild>
        <w:div w:id="1572882734">
          <w:marLeft w:val="0"/>
          <w:marRight w:val="0"/>
          <w:marTop w:val="0"/>
          <w:marBottom w:val="0"/>
          <w:divBdr>
            <w:top w:val="none" w:sz="0" w:space="0" w:color="auto"/>
            <w:left w:val="none" w:sz="0" w:space="0" w:color="auto"/>
            <w:bottom w:val="none" w:sz="0" w:space="0" w:color="auto"/>
            <w:right w:val="none" w:sz="0" w:space="0" w:color="auto"/>
          </w:divBdr>
        </w:div>
        <w:div w:id="1434399854">
          <w:marLeft w:val="0"/>
          <w:marRight w:val="0"/>
          <w:marTop w:val="0"/>
          <w:marBottom w:val="0"/>
          <w:divBdr>
            <w:top w:val="none" w:sz="0" w:space="0" w:color="auto"/>
            <w:left w:val="none" w:sz="0" w:space="0" w:color="auto"/>
            <w:bottom w:val="none" w:sz="0" w:space="0" w:color="auto"/>
            <w:right w:val="none" w:sz="0" w:space="0" w:color="auto"/>
          </w:divBdr>
        </w:div>
      </w:divsChild>
    </w:div>
    <w:div w:id="2123651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2394</Words>
  <Characters>13650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(1807935)</dc:creator>
  <cp:keywords/>
  <dc:description/>
  <cp:lastModifiedBy>Emmanuel Ochieng (1807935)</cp:lastModifiedBy>
  <cp:revision>2</cp:revision>
  <dcterms:created xsi:type="dcterms:W3CDTF">2022-12-28T07:00:00Z</dcterms:created>
  <dcterms:modified xsi:type="dcterms:W3CDTF">2022-12-28T07:00:00Z</dcterms:modified>
</cp:coreProperties>
</file>