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BEFF9" w:themeColor="background2"/>
  <w:body>
    <w:bookmarkStart w:id="0" w:name="_Hlk160007046" w:displacedByCustomXml="next"/>
    <w:bookmarkEnd w:id="0" w:displacedByCustomXml="next"/>
    <w:sdt>
      <w:sdtPr>
        <w:id w:val="-1983386013"/>
        <w:docPartObj>
          <w:docPartGallery w:val="Cover Pages"/>
          <w:docPartUnique/>
        </w:docPartObj>
      </w:sdtPr>
      <w:sdtContent>
        <w:p w14:paraId="3B192EE2" w14:textId="56CE56C7" w:rsidR="00E408C6" w:rsidRDefault="00E408C6" w:rsidP="00D37AA8"/>
        <w:p w14:paraId="48B277BF" w14:textId="77777777" w:rsidR="004C1367" w:rsidRDefault="004C1367"/>
        <w:p w14:paraId="041AB82B" w14:textId="77777777" w:rsidR="004C1367" w:rsidRDefault="004C1367"/>
        <w:p w14:paraId="2B799B0D" w14:textId="5006A98D" w:rsidR="00E408C6" w:rsidRDefault="004C1367">
          <w:pPr>
            <w:rPr>
              <w:rFonts w:asciiTheme="majorHAnsi" w:eastAsiaTheme="majorEastAsia" w:hAnsiTheme="majorHAnsi" w:cstheme="majorBidi"/>
              <w:color w:val="0B5294" w:themeColor="accent1" w:themeShade="BF"/>
              <w:sz w:val="40"/>
              <w:szCs w:val="40"/>
            </w:rPr>
          </w:pPr>
          <w:r>
            <w:rPr>
              <w:noProof/>
            </w:rPr>
            <mc:AlternateContent>
              <mc:Choice Requires="wps">
                <w:drawing>
                  <wp:anchor distT="0" distB="0" distL="182880" distR="182880" simplePos="0" relativeHeight="251660288" behindDoc="0" locked="0" layoutInCell="1" allowOverlap="1" wp14:anchorId="3914737A" wp14:editId="076807EA">
                    <wp:simplePos x="0" y="0"/>
                    <wp:positionH relativeFrom="margin">
                      <wp:align>right</wp:align>
                    </wp:positionH>
                    <wp:positionV relativeFrom="margin">
                      <wp:align>bottom</wp:align>
                    </wp:positionV>
                    <wp:extent cx="5880100" cy="2857500"/>
                    <wp:effectExtent l="0" t="0" r="6350" b="0"/>
                    <wp:wrapSquare wrapText="bothSides"/>
                    <wp:docPr id="131" name="Text Box 32"/>
                    <wp:cNvGraphicFramePr/>
                    <a:graphic xmlns:a="http://schemas.openxmlformats.org/drawingml/2006/main">
                      <a:graphicData uri="http://schemas.microsoft.com/office/word/2010/wordprocessingShape">
                        <wps:wsp>
                          <wps:cNvSpPr txBox="1"/>
                          <wps:spPr>
                            <a:xfrm>
                              <a:off x="0" y="0"/>
                              <a:ext cx="5880100" cy="2857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840539" w14:textId="302B54F4" w:rsidR="00E408C6" w:rsidRDefault="00000000" w:rsidP="00E408C6">
                                <w:pPr>
                                  <w:pStyle w:val="NoSpacing"/>
                                  <w:spacing w:before="40" w:after="560" w:line="216" w:lineRule="auto"/>
                                  <w:rPr>
                                    <w:color w:val="0F6FC6" w:themeColor="accent1"/>
                                    <w:sz w:val="72"/>
                                    <w:szCs w:val="72"/>
                                  </w:rPr>
                                </w:pPr>
                                <w:sdt>
                                  <w:sdtPr>
                                    <w:rPr>
                                      <w:rFonts w:ascii="Arial" w:hAnsi="Arial" w:cs="Arial"/>
                                      <w:color w:val="0F6FC6"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408C6" w:rsidRPr="00E408C6">
                                      <w:rPr>
                                        <w:rFonts w:ascii="Arial" w:hAnsi="Arial" w:cs="Arial"/>
                                        <w:color w:val="0F6FC6" w:themeColor="accent1"/>
                                        <w:sz w:val="72"/>
                                        <w:szCs w:val="72"/>
                                      </w:rPr>
                                      <w:t>A CASE STUDY OF THOMAS COOK</w:t>
                                    </w:r>
                                  </w:sdtContent>
                                </w:sdt>
                              </w:p>
                              <w:tbl>
                                <w:tblPr>
                                  <w:tblStyle w:val="TableGrid"/>
                                  <w:tblW w:w="9190" w:type="dxa"/>
                                  <w:tblBorders>
                                    <w:top w:val="single" w:sz="8" w:space="0" w:color="4389D7" w:themeColor="text2" w:themeTint="99"/>
                                    <w:left w:val="single" w:sz="8" w:space="0" w:color="4389D7" w:themeColor="text2" w:themeTint="99"/>
                                    <w:bottom w:val="single" w:sz="8" w:space="0" w:color="4389D7" w:themeColor="text2" w:themeTint="99"/>
                                    <w:right w:val="single" w:sz="8" w:space="0" w:color="4389D7" w:themeColor="text2" w:themeTint="99"/>
                                    <w:insideH w:val="single" w:sz="8" w:space="0" w:color="4389D7" w:themeColor="text2" w:themeTint="99"/>
                                    <w:insideV w:val="single" w:sz="8" w:space="0" w:color="4389D7" w:themeColor="text2" w:themeTint="99"/>
                                  </w:tblBorders>
                                  <w:tblLook w:val="04A0" w:firstRow="1" w:lastRow="0" w:firstColumn="1" w:lastColumn="0" w:noHBand="0" w:noVBand="1"/>
                                </w:tblPr>
                                <w:tblGrid>
                                  <w:gridCol w:w="2694"/>
                                  <w:gridCol w:w="6496"/>
                                </w:tblGrid>
                                <w:tr w:rsidR="004C1367" w:rsidRPr="00C86826" w14:paraId="5A0B2700" w14:textId="77777777" w:rsidTr="002B2321">
                                  <w:trPr>
                                    <w:trHeight w:val="360"/>
                                  </w:trPr>
                                  <w:tc>
                                    <w:tcPr>
                                      <w:tcW w:w="2694" w:type="dxa"/>
                                      <w:tcBorders>
                                        <w:top w:val="double" w:sz="4" w:space="0" w:color="0075A2" w:themeColor="accent2" w:themeShade="BF"/>
                                        <w:left w:val="double" w:sz="4" w:space="0" w:color="009DD9" w:themeColor="accent2"/>
                                      </w:tcBorders>
                                      <w:shd w:val="clear" w:color="auto" w:fill="auto"/>
                                    </w:tcPr>
                                    <w:p w14:paraId="77069743" w14:textId="7777777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t>Student Name</w:t>
                                      </w:r>
                                    </w:p>
                                  </w:tc>
                                  <w:tc>
                                    <w:tcPr>
                                      <w:tcW w:w="6496" w:type="dxa"/>
                                      <w:tcBorders>
                                        <w:top w:val="double" w:sz="4" w:space="0" w:color="0075A2" w:themeColor="accent2" w:themeShade="BF"/>
                                        <w:right w:val="double" w:sz="4" w:space="0" w:color="009DD9" w:themeColor="accent2"/>
                                      </w:tcBorders>
                                      <w:shd w:val="clear" w:color="auto" w:fill="C4EEFF" w:themeFill="accent2" w:themeFillTint="33"/>
                                    </w:tcPr>
                                    <w:p w14:paraId="52E5EEE8" w14:textId="7777777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Radoslav Nikolov</w:t>
                                      </w:r>
                                    </w:p>
                                  </w:tc>
                                </w:tr>
                                <w:tr w:rsidR="004C1367" w:rsidRPr="00C86826" w14:paraId="08C8CB62" w14:textId="77777777" w:rsidTr="002B2321">
                                  <w:trPr>
                                    <w:trHeight w:val="360"/>
                                  </w:trPr>
                                  <w:tc>
                                    <w:tcPr>
                                      <w:tcW w:w="2694" w:type="dxa"/>
                                      <w:tcBorders>
                                        <w:left w:val="double" w:sz="4" w:space="0" w:color="009DD9" w:themeColor="accent2"/>
                                      </w:tcBorders>
                                      <w:shd w:val="clear" w:color="auto" w:fill="C4EEFF" w:themeFill="accent2" w:themeFillTint="33"/>
                                    </w:tcPr>
                                    <w:p w14:paraId="78E41A57" w14:textId="7777777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w:t>
                                      </w:r>
                                    </w:p>
                                  </w:tc>
                                  <w:tc>
                                    <w:tcPr>
                                      <w:tcW w:w="6496" w:type="dxa"/>
                                      <w:tcBorders>
                                        <w:right w:val="double" w:sz="4" w:space="0" w:color="009DD9" w:themeColor="accent2"/>
                                      </w:tcBorders>
                                      <w:shd w:val="clear" w:color="auto" w:fill="auto"/>
                                    </w:tcPr>
                                    <w:p w14:paraId="61D378A9" w14:textId="7777777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2118366</w:t>
                                      </w:r>
                                    </w:p>
                                  </w:tc>
                                </w:tr>
                                <w:tr w:rsidR="004C1367" w:rsidRPr="00C86826" w14:paraId="4B15A666" w14:textId="77777777" w:rsidTr="002B2321">
                                  <w:trPr>
                                    <w:trHeight w:val="376"/>
                                  </w:trPr>
                                  <w:tc>
                                    <w:tcPr>
                                      <w:tcW w:w="2694" w:type="dxa"/>
                                      <w:tcBorders>
                                        <w:left w:val="double" w:sz="4" w:space="0" w:color="009DD9" w:themeColor="accent2"/>
                                      </w:tcBorders>
                                      <w:shd w:val="clear" w:color="auto" w:fill="auto"/>
                                    </w:tcPr>
                                    <w:p w14:paraId="1A2F15DE" w14:textId="7777777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w:t>
                                      </w:r>
                                    </w:p>
                                  </w:tc>
                                  <w:tc>
                                    <w:tcPr>
                                      <w:tcW w:w="6496" w:type="dxa"/>
                                      <w:tcBorders>
                                        <w:right w:val="double" w:sz="4" w:space="0" w:color="009DD9" w:themeColor="accent2"/>
                                      </w:tcBorders>
                                      <w:shd w:val="clear" w:color="auto" w:fill="C4EEFF" w:themeFill="accent2" w:themeFillTint="33"/>
                                    </w:tcPr>
                                    <w:p w14:paraId="1B66A005" w14:textId="6B52FAFF"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lang w:val="bg-BG"/>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BMSW 610</w:t>
                                      </w:r>
                                      <w:r>
                                        <w:rPr>
                                          <w:rFonts w:ascii="Arial" w:hAnsi="Arial" w:cs="Arial"/>
                                          <w:color w:val="0F6FC6" w:themeColor="accent1"/>
                                          <w:sz w:val="22"/>
                                          <w:szCs w:val="22"/>
                                          <w:lang w:val="bg-BG"/>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tc>
                                </w:tr>
                                <w:tr w:rsidR="004C1367" w:rsidRPr="00C86826" w14:paraId="5C8097C5" w14:textId="77777777" w:rsidTr="002B2321">
                                  <w:trPr>
                                    <w:trHeight w:val="469"/>
                                  </w:trPr>
                                  <w:tc>
                                    <w:tcPr>
                                      <w:tcW w:w="2694" w:type="dxa"/>
                                      <w:tcBorders>
                                        <w:left w:val="double" w:sz="4" w:space="0" w:color="009DD9" w:themeColor="accent2"/>
                                      </w:tcBorders>
                                      <w:shd w:val="clear" w:color="auto" w:fill="C4EEFF" w:themeFill="accent2" w:themeFillTint="33"/>
                                    </w:tcPr>
                                    <w:p w14:paraId="189D74F1" w14:textId="7777777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section</w:t>
                                      </w:r>
                                    </w:p>
                                  </w:tc>
                                  <w:tc>
                                    <w:tcPr>
                                      <w:tcW w:w="6496" w:type="dxa"/>
                                      <w:tcBorders>
                                        <w:right w:val="double" w:sz="4" w:space="0" w:color="009DD9" w:themeColor="accent2"/>
                                      </w:tcBorders>
                                      <w:shd w:val="clear" w:color="auto" w:fill="auto"/>
                                    </w:tcPr>
                                    <w:p w14:paraId="6B9C0BE1" w14:textId="14CEFF12"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Developing Innovation and Creativity for Business Advantage</w:t>
                                      </w:r>
                                    </w:p>
                                  </w:tc>
                                </w:tr>
                                <w:tr w:rsidR="004C1367" w:rsidRPr="00C86826" w14:paraId="5A842BD9" w14:textId="77777777" w:rsidTr="002B2321">
                                  <w:trPr>
                                    <w:trHeight w:val="360"/>
                                  </w:trPr>
                                  <w:tc>
                                    <w:tcPr>
                                      <w:tcW w:w="2694" w:type="dxa"/>
                                      <w:tcBorders>
                                        <w:left w:val="double" w:sz="4" w:space="0" w:color="009DD9" w:themeColor="accent2"/>
                                        <w:bottom w:val="double" w:sz="4" w:space="0" w:color="009DD9" w:themeColor="accent2"/>
                                      </w:tcBorders>
                                      <w:shd w:val="clear" w:color="auto" w:fill="auto"/>
                                    </w:tcPr>
                                    <w:p w14:paraId="4C4B4319" w14:textId="7777777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Lecturer’s name</w:t>
                                      </w:r>
                                    </w:p>
                                  </w:tc>
                                  <w:tc>
                                    <w:tcPr>
                                      <w:tcW w:w="6496" w:type="dxa"/>
                                      <w:tcBorders>
                                        <w:bottom w:val="double" w:sz="4" w:space="0" w:color="009DD9" w:themeColor="accent2"/>
                                        <w:right w:val="double" w:sz="4" w:space="0" w:color="009DD9" w:themeColor="accent2"/>
                                      </w:tcBorders>
                                      <w:shd w:val="clear" w:color="auto" w:fill="C4EEFF" w:themeFill="accent2" w:themeFillTint="33"/>
                                    </w:tcPr>
                                    <w:p w14:paraId="7E59EA73" w14:textId="37DED6D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Ivan Rodriguez Hernandez</w:t>
                                      </w:r>
                                    </w:p>
                                  </w:tc>
                                </w:tr>
                              </w:tbl>
                              <w:p w14:paraId="456E49A7" w14:textId="16AC9CC3" w:rsidR="00E408C6" w:rsidRDefault="00E408C6" w:rsidP="004C1367">
                                <w:pPr>
                                  <w:pStyle w:val="TableParagraph"/>
                                  <w:spacing w:before="122"/>
                                  <w:ind w:left="0"/>
                                  <w:rPr>
                                    <w:caps/>
                                    <w:color w:val="7CCA62"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3914737A" id="_x0000_t202" coordsize="21600,21600" o:spt="202" path="m,l,21600r21600,l21600,xe">
                    <v:stroke joinstyle="miter"/>
                    <v:path gradientshapeok="t" o:connecttype="rect"/>
                  </v:shapetype>
                  <v:shape id="Text Box 32" o:spid="_x0000_s1026" type="#_x0000_t202" style="position:absolute;margin-left:411.8pt;margin-top:0;width:463pt;height:225pt;z-index:251660288;visibility:visible;mso-wrap-style:square;mso-width-percent:0;mso-height-percent:0;mso-wrap-distance-left:14.4pt;mso-wrap-distance-top:0;mso-wrap-distance-right:14.4pt;mso-wrap-distance-bottom:0;mso-position-horizontal:right;mso-position-horizontal-relative:margin;mso-position-vertical:bottom;mso-position-vertical-relative:margin;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" filled="f" stroked="f" strokeweight=".5pt">
                    <v:textbox inset="0,0,0,0">
                      <w:txbxContent>
                        <w:p w14:paraId="2C840539" w14:textId="302B54F4" w:rsidR="00E408C6" w:rsidRDefault="00000000" w:rsidP="00E408C6">
                          <w:pPr>
                            <w:pStyle w:val="NoSpacing"/>
                            <w:spacing w:before="40" w:after="560" w:line="216" w:lineRule="auto"/>
                            <w:rPr>
                              <w:color w:val="0F6FC6" w:themeColor="accent1"/>
                              <w:sz w:val="72"/>
                              <w:szCs w:val="72"/>
                            </w:rPr>
                          </w:pPr>
                          <w:sdt>
                            <w:sdtPr>
                              <w:rPr>
                                <w:rFonts w:ascii="Arial" w:hAnsi="Arial" w:cs="Arial"/>
                                <w:color w:val="0F6FC6"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408C6" w:rsidRPr="00E408C6">
                                <w:rPr>
                                  <w:rFonts w:ascii="Arial" w:hAnsi="Arial" w:cs="Arial"/>
                                  <w:color w:val="0F6FC6" w:themeColor="accent1"/>
                                  <w:sz w:val="72"/>
                                  <w:szCs w:val="72"/>
                                </w:rPr>
                                <w:t>A CASE STUDY OF THOMAS COOK</w:t>
                              </w:r>
                            </w:sdtContent>
                          </w:sdt>
                        </w:p>
                        <w:tbl>
                          <w:tblPr>
                            <w:tblStyle w:val="TableGrid"/>
                            <w:tblW w:w="9190" w:type="dxa"/>
                            <w:tblBorders>
                              <w:top w:val="single" w:sz="8" w:space="0" w:color="4389D7" w:themeColor="text2" w:themeTint="99"/>
                              <w:left w:val="single" w:sz="8" w:space="0" w:color="4389D7" w:themeColor="text2" w:themeTint="99"/>
                              <w:bottom w:val="single" w:sz="8" w:space="0" w:color="4389D7" w:themeColor="text2" w:themeTint="99"/>
                              <w:right w:val="single" w:sz="8" w:space="0" w:color="4389D7" w:themeColor="text2" w:themeTint="99"/>
                              <w:insideH w:val="single" w:sz="8" w:space="0" w:color="4389D7" w:themeColor="text2" w:themeTint="99"/>
                              <w:insideV w:val="single" w:sz="8" w:space="0" w:color="4389D7" w:themeColor="text2" w:themeTint="99"/>
                            </w:tblBorders>
                            <w:tblLook w:val="04A0" w:firstRow="1" w:lastRow="0" w:firstColumn="1" w:lastColumn="0" w:noHBand="0" w:noVBand="1"/>
                          </w:tblPr>
                          <w:tblGrid>
                            <w:gridCol w:w="2694"/>
                            <w:gridCol w:w="6496"/>
                          </w:tblGrid>
                          <w:tr w:rsidR="004C1367" w:rsidRPr="00C86826" w14:paraId="5A0B2700" w14:textId="77777777" w:rsidTr="002B2321">
                            <w:trPr>
                              <w:trHeight w:val="360"/>
                            </w:trPr>
                            <w:tc>
                              <w:tcPr>
                                <w:tcW w:w="2694" w:type="dxa"/>
                                <w:tcBorders>
                                  <w:top w:val="double" w:sz="4" w:space="0" w:color="0075A2" w:themeColor="accent2" w:themeShade="BF"/>
                                  <w:left w:val="double" w:sz="4" w:space="0" w:color="009DD9" w:themeColor="accent2"/>
                                </w:tcBorders>
                                <w:shd w:val="clear" w:color="auto" w:fill="auto"/>
                              </w:tcPr>
                              <w:p w14:paraId="77069743" w14:textId="7777777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t>Student Name</w:t>
                                </w:r>
                              </w:p>
                            </w:tc>
                            <w:tc>
                              <w:tcPr>
                                <w:tcW w:w="6496" w:type="dxa"/>
                                <w:tcBorders>
                                  <w:top w:val="double" w:sz="4" w:space="0" w:color="0075A2" w:themeColor="accent2" w:themeShade="BF"/>
                                  <w:right w:val="double" w:sz="4" w:space="0" w:color="009DD9" w:themeColor="accent2"/>
                                </w:tcBorders>
                                <w:shd w:val="clear" w:color="auto" w:fill="C4EEFF" w:themeFill="accent2" w:themeFillTint="33"/>
                              </w:tcPr>
                              <w:p w14:paraId="52E5EEE8" w14:textId="7777777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Radoslav Nikolov</w:t>
                                </w:r>
                              </w:p>
                            </w:tc>
                          </w:tr>
                          <w:tr w:rsidR="004C1367" w:rsidRPr="00C86826" w14:paraId="08C8CB62" w14:textId="77777777" w:rsidTr="002B2321">
                            <w:trPr>
                              <w:trHeight w:val="360"/>
                            </w:trPr>
                            <w:tc>
                              <w:tcPr>
                                <w:tcW w:w="2694" w:type="dxa"/>
                                <w:tcBorders>
                                  <w:left w:val="double" w:sz="4" w:space="0" w:color="009DD9" w:themeColor="accent2"/>
                                </w:tcBorders>
                                <w:shd w:val="clear" w:color="auto" w:fill="C4EEFF" w:themeFill="accent2" w:themeFillTint="33"/>
                              </w:tcPr>
                              <w:p w14:paraId="78E41A57" w14:textId="7777777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w:t>
                                </w:r>
                              </w:p>
                            </w:tc>
                            <w:tc>
                              <w:tcPr>
                                <w:tcW w:w="6496" w:type="dxa"/>
                                <w:tcBorders>
                                  <w:right w:val="double" w:sz="4" w:space="0" w:color="009DD9" w:themeColor="accent2"/>
                                </w:tcBorders>
                                <w:shd w:val="clear" w:color="auto" w:fill="auto"/>
                              </w:tcPr>
                              <w:p w14:paraId="61D378A9" w14:textId="7777777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2118366</w:t>
                                </w:r>
                              </w:p>
                            </w:tc>
                          </w:tr>
                          <w:tr w:rsidR="004C1367" w:rsidRPr="00C86826" w14:paraId="4B15A666" w14:textId="77777777" w:rsidTr="002B2321">
                            <w:trPr>
                              <w:trHeight w:val="376"/>
                            </w:trPr>
                            <w:tc>
                              <w:tcPr>
                                <w:tcW w:w="2694" w:type="dxa"/>
                                <w:tcBorders>
                                  <w:left w:val="double" w:sz="4" w:space="0" w:color="009DD9" w:themeColor="accent2"/>
                                </w:tcBorders>
                                <w:shd w:val="clear" w:color="auto" w:fill="auto"/>
                              </w:tcPr>
                              <w:p w14:paraId="1A2F15DE" w14:textId="7777777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w:t>
                                </w:r>
                              </w:p>
                            </w:tc>
                            <w:tc>
                              <w:tcPr>
                                <w:tcW w:w="6496" w:type="dxa"/>
                                <w:tcBorders>
                                  <w:right w:val="double" w:sz="4" w:space="0" w:color="009DD9" w:themeColor="accent2"/>
                                </w:tcBorders>
                                <w:shd w:val="clear" w:color="auto" w:fill="C4EEFF" w:themeFill="accent2" w:themeFillTint="33"/>
                              </w:tcPr>
                              <w:p w14:paraId="1B66A005" w14:textId="6B52FAFF"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lang w:val="bg-BG"/>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BMSW 610</w:t>
                                </w:r>
                                <w:r>
                                  <w:rPr>
                                    <w:rFonts w:ascii="Arial" w:hAnsi="Arial" w:cs="Arial"/>
                                    <w:color w:val="0F6FC6" w:themeColor="accent1"/>
                                    <w:sz w:val="22"/>
                                    <w:szCs w:val="22"/>
                                    <w:lang w:val="bg-BG"/>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tc>
                          </w:tr>
                          <w:tr w:rsidR="004C1367" w:rsidRPr="00C86826" w14:paraId="5C8097C5" w14:textId="77777777" w:rsidTr="002B2321">
                            <w:trPr>
                              <w:trHeight w:val="469"/>
                            </w:trPr>
                            <w:tc>
                              <w:tcPr>
                                <w:tcW w:w="2694" w:type="dxa"/>
                                <w:tcBorders>
                                  <w:left w:val="double" w:sz="4" w:space="0" w:color="009DD9" w:themeColor="accent2"/>
                                </w:tcBorders>
                                <w:shd w:val="clear" w:color="auto" w:fill="C4EEFF" w:themeFill="accent2" w:themeFillTint="33"/>
                              </w:tcPr>
                              <w:p w14:paraId="189D74F1" w14:textId="7777777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section</w:t>
                                </w:r>
                              </w:p>
                            </w:tc>
                            <w:tc>
                              <w:tcPr>
                                <w:tcW w:w="6496" w:type="dxa"/>
                                <w:tcBorders>
                                  <w:right w:val="double" w:sz="4" w:space="0" w:color="009DD9" w:themeColor="accent2"/>
                                </w:tcBorders>
                                <w:shd w:val="clear" w:color="auto" w:fill="auto"/>
                              </w:tcPr>
                              <w:p w14:paraId="6B9C0BE1" w14:textId="14CEFF12"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Developing Innovation and Creativity for Business Advantage</w:t>
                                </w:r>
                              </w:p>
                            </w:tc>
                          </w:tr>
                          <w:tr w:rsidR="004C1367" w:rsidRPr="00C86826" w14:paraId="5A842BD9" w14:textId="77777777" w:rsidTr="002B2321">
                            <w:trPr>
                              <w:trHeight w:val="360"/>
                            </w:trPr>
                            <w:tc>
                              <w:tcPr>
                                <w:tcW w:w="2694" w:type="dxa"/>
                                <w:tcBorders>
                                  <w:left w:val="double" w:sz="4" w:space="0" w:color="009DD9" w:themeColor="accent2"/>
                                  <w:bottom w:val="double" w:sz="4" w:space="0" w:color="009DD9" w:themeColor="accent2"/>
                                </w:tcBorders>
                                <w:shd w:val="clear" w:color="auto" w:fill="auto"/>
                              </w:tcPr>
                              <w:p w14:paraId="4C4B4319" w14:textId="7777777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Lecturer’s name</w:t>
                                </w:r>
                              </w:p>
                            </w:tc>
                            <w:tc>
                              <w:tcPr>
                                <w:tcW w:w="6496" w:type="dxa"/>
                                <w:tcBorders>
                                  <w:bottom w:val="double" w:sz="4" w:space="0" w:color="009DD9" w:themeColor="accent2"/>
                                  <w:right w:val="double" w:sz="4" w:space="0" w:color="009DD9" w:themeColor="accent2"/>
                                </w:tcBorders>
                                <w:shd w:val="clear" w:color="auto" w:fill="C4EEFF" w:themeFill="accent2" w:themeFillTint="33"/>
                              </w:tcPr>
                              <w:p w14:paraId="7E59EA73" w14:textId="37DED6D7" w:rsidR="004C1367" w:rsidRPr="004C1367" w:rsidRDefault="004C1367" w:rsidP="004C1367">
                                <w:pP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1367">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Ivan Rodriguez Hernandez</w:t>
                                </w:r>
                              </w:p>
                            </w:tc>
                          </w:tr>
                        </w:tbl>
                        <w:p w14:paraId="456E49A7" w14:textId="16AC9CC3" w:rsidR="00E408C6" w:rsidRDefault="00E408C6" w:rsidP="004C1367">
                          <w:pPr>
                            <w:pStyle w:val="TableParagraph"/>
                            <w:spacing w:before="122"/>
                            <w:ind w:left="0"/>
                            <w:rPr>
                              <w:caps/>
                              <w:color w:val="7CCA62" w:themeColor="accent5"/>
                              <w:sz w:val="24"/>
                              <w:szCs w:val="24"/>
                            </w:rPr>
                          </w:pPr>
                        </w:p>
                      </w:txbxContent>
                    </v:textbox>
                    <w10:wrap type="square" anchorx="margin" anchory="margin"/>
                  </v:shape>
                </w:pict>
              </mc:Fallback>
            </mc:AlternateContent>
          </w:r>
          <w:r w:rsidR="00E408C6">
            <w:rPr>
              <w:noProof/>
            </w:rPr>
            <w:drawing>
              <wp:inline distT="0" distB="0" distL="0" distR="0" wp14:anchorId="16BD52AE" wp14:editId="2E303F39">
                <wp:extent cx="5727700" cy="4524375"/>
                <wp:effectExtent l="0" t="0" r="6350" b="9525"/>
                <wp:docPr id="1755340916"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340916" name="Graphic 1755340916"/>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5776098" cy="4562605"/>
                        </a:xfrm>
                        <a:prstGeom prst="rect">
                          <a:avLst/>
                        </a:prstGeom>
                      </pic:spPr>
                    </pic:pic>
                  </a:graphicData>
                </a:graphic>
              </wp:inline>
            </w:drawing>
          </w:r>
          <w:r w:rsidR="00E408C6">
            <w:rPr>
              <w:noProof/>
            </w:rPr>
            <mc:AlternateContent>
              <mc:Choice Requires="wps">
                <w:drawing>
                  <wp:anchor distT="0" distB="0" distL="114300" distR="114300" simplePos="0" relativeHeight="251659264" behindDoc="0" locked="0" layoutInCell="1" allowOverlap="1" wp14:anchorId="478F67AB" wp14:editId="6388D65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7C460D6A" w14:textId="760248D2" w:rsidR="00E408C6" w:rsidRDefault="00E408C6">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78F67AB"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GRN6+YQC&#10;AABmBQAADgAAAAAAAAAAAAAAAAAuAgAAZHJzL2Uyb0RvYy54bWxQSwECLQAUAAYACAAAACEAD++s&#10;0doAAAAEAQAADwAAAAAAAAAAAAAAAADeBAAAZHJzL2Rvd25yZXYueG1sUEsFBgAAAAAEAAQA8wAA&#10;AOUFAAAAAA==&#10;" fillcolor="#0f6fc6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7C460D6A" w14:textId="760248D2" w:rsidR="00E408C6" w:rsidRDefault="00E408C6">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sidR="00E408C6">
            <w:br w:type="page"/>
          </w:r>
        </w:p>
      </w:sdtContent>
    </w:sdt>
    <w:sdt>
      <w:sdtPr>
        <w:rPr>
          <w:rFonts w:asciiTheme="minorHAnsi" w:eastAsiaTheme="minorEastAsia" w:hAnsiTheme="minorHAnsi" w:cstheme="minorBidi"/>
          <w:color w:val="auto"/>
          <w:sz w:val="21"/>
          <w:szCs w:val="21"/>
        </w:rPr>
        <w:id w:val="-75519286"/>
        <w:docPartObj>
          <w:docPartGallery w:val="Table of Contents"/>
          <w:docPartUnique/>
        </w:docPartObj>
      </w:sdtPr>
      <w:sdtEndPr>
        <w:rPr>
          <w:b/>
          <w:bCs/>
          <w:noProof/>
        </w:rPr>
      </w:sdtEndPr>
      <w:sdtContent>
        <w:p w14:paraId="31A27379" w14:textId="4AA15D00" w:rsidR="005B2127" w:rsidRDefault="005B2127">
          <w:pPr>
            <w:pStyle w:val="TOCHeading"/>
          </w:pPr>
          <w:r>
            <w:t>Table of Contents</w:t>
          </w:r>
        </w:p>
        <w:p w14:paraId="5A52B50C" w14:textId="5D73D683" w:rsidR="005F795B" w:rsidRPr="0005784E" w:rsidRDefault="005B2127" w:rsidP="0005784E">
          <w:pPr>
            <w:pStyle w:val="TOC1"/>
            <w:tabs>
              <w:tab w:val="right" w:leader="dot" w:pos="9016"/>
            </w:tabs>
            <w:spacing w:line="360" w:lineRule="auto"/>
            <w:rPr>
              <w:rFonts w:ascii="Arial" w:hAnsi="Arial" w:cs="Arial"/>
              <w:noProof/>
              <w:kern w:val="2"/>
              <w:sz w:val="22"/>
              <w:szCs w:val="22"/>
              <w:lang w:eastAsia="en-GB"/>
              <w14:ligatures w14:val="standardContextual"/>
            </w:rPr>
          </w:pPr>
          <w:r>
            <w:fldChar w:fldCharType="begin"/>
          </w:r>
          <w:r>
            <w:instrText xml:space="preserve"> TOC \o "1-3" \h \z \u </w:instrText>
          </w:r>
          <w:r>
            <w:fldChar w:fldCharType="separate"/>
          </w:r>
          <w:hyperlink w:anchor="_Toc160532052" w:history="1">
            <w:r w:rsidR="005F795B" w:rsidRPr="0005784E">
              <w:rPr>
                <w:rStyle w:val="Hyperlink"/>
                <w:rFonts w:ascii="Arial" w:hAnsi="Arial" w:cs="Arial"/>
                <w:noProof/>
                <w:sz w:val="22"/>
                <w:szCs w:val="22"/>
              </w:rPr>
              <w:t>Introduction</w:t>
            </w:r>
            <w:r w:rsidR="005F795B" w:rsidRPr="0005784E">
              <w:rPr>
                <w:rFonts w:ascii="Arial" w:hAnsi="Arial" w:cs="Arial"/>
                <w:noProof/>
                <w:webHidden/>
                <w:sz w:val="22"/>
                <w:szCs w:val="22"/>
              </w:rPr>
              <w:tab/>
            </w:r>
            <w:r w:rsidR="005F795B" w:rsidRPr="0005784E">
              <w:rPr>
                <w:rFonts w:ascii="Arial" w:hAnsi="Arial" w:cs="Arial"/>
                <w:noProof/>
                <w:webHidden/>
                <w:sz w:val="22"/>
                <w:szCs w:val="22"/>
              </w:rPr>
              <w:fldChar w:fldCharType="begin"/>
            </w:r>
            <w:r w:rsidR="005F795B" w:rsidRPr="0005784E">
              <w:rPr>
                <w:rFonts w:ascii="Arial" w:hAnsi="Arial" w:cs="Arial"/>
                <w:noProof/>
                <w:webHidden/>
                <w:sz w:val="22"/>
                <w:szCs w:val="22"/>
              </w:rPr>
              <w:instrText xml:space="preserve"> PAGEREF _Toc160532052 \h </w:instrText>
            </w:r>
            <w:r w:rsidR="005F795B" w:rsidRPr="0005784E">
              <w:rPr>
                <w:rFonts w:ascii="Arial" w:hAnsi="Arial" w:cs="Arial"/>
                <w:noProof/>
                <w:webHidden/>
                <w:sz w:val="22"/>
                <w:szCs w:val="22"/>
              </w:rPr>
            </w:r>
            <w:r w:rsidR="005F795B" w:rsidRPr="0005784E">
              <w:rPr>
                <w:rFonts w:ascii="Arial" w:hAnsi="Arial" w:cs="Arial"/>
                <w:noProof/>
                <w:webHidden/>
                <w:sz w:val="22"/>
                <w:szCs w:val="22"/>
              </w:rPr>
              <w:fldChar w:fldCharType="separate"/>
            </w:r>
            <w:r w:rsidR="005F795B" w:rsidRPr="0005784E">
              <w:rPr>
                <w:rFonts w:ascii="Arial" w:hAnsi="Arial" w:cs="Arial"/>
                <w:noProof/>
                <w:webHidden/>
                <w:sz w:val="22"/>
                <w:szCs w:val="22"/>
              </w:rPr>
              <w:t>2</w:t>
            </w:r>
            <w:r w:rsidR="005F795B" w:rsidRPr="0005784E">
              <w:rPr>
                <w:rFonts w:ascii="Arial" w:hAnsi="Arial" w:cs="Arial"/>
                <w:noProof/>
                <w:webHidden/>
                <w:sz w:val="22"/>
                <w:szCs w:val="22"/>
              </w:rPr>
              <w:fldChar w:fldCharType="end"/>
            </w:r>
          </w:hyperlink>
        </w:p>
        <w:p w14:paraId="31F86E18" w14:textId="64DA18F9" w:rsidR="005F795B" w:rsidRPr="0005784E" w:rsidRDefault="00000000" w:rsidP="0005784E">
          <w:pPr>
            <w:pStyle w:val="TOC1"/>
            <w:tabs>
              <w:tab w:val="right" w:leader="dot" w:pos="9016"/>
            </w:tabs>
            <w:spacing w:line="360" w:lineRule="auto"/>
            <w:rPr>
              <w:rFonts w:ascii="Arial" w:hAnsi="Arial" w:cs="Arial"/>
              <w:noProof/>
              <w:kern w:val="2"/>
              <w:sz w:val="22"/>
              <w:szCs w:val="22"/>
              <w:lang w:eastAsia="en-GB"/>
              <w14:ligatures w14:val="standardContextual"/>
            </w:rPr>
          </w:pPr>
          <w:hyperlink w:anchor="_Toc160532053" w:history="1">
            <w:r w:rsidR="005F795B" w:rsidRPr="0005784E">
              <w:rPr>
                <w:rStyle w:val="Hyperlink"/>
                <w:rFonts w:ascii="Arial" w:hAnsi="Arial" w:cs="Arial"/>
                <w:noProof/>
                <w:sz w:val="22"/>
                <w:szCs w:val="22"/>
              </w:rPr>
              <w:t>Strategy</w:t>
            </w:r>
            <w:r w:rsidR="005F795B" w:rsidRPr="0005784E">
              <w:rPr>
                <w:rFonts w:ascii="Arial" w:hAnsi="Arial" w:cs="Arial"/>
                <w:noProof/>
                <w:webHidden/>
                <w:sz w:val="22"/>
                <w:szCs w:val="22"/>
              </w:rPr>
              <w:tab/>
            </w:r>
            <w:r w:rsidR="005F795B" w:rsidRPr="0005784E">
              <w:rPr>
                <w:rFonts w:ascii="Arial" w:hAnsi="Arial" w:cs="Arial"/>
                <w:noProof/>
                <w:webHidden/>
                <w:sz w:val="22"/>
                <w:szCs w:val="22"/>
              </w:rPr>
              <w:fldChar w:fldCharType="begin"/>
            </w:r>
            <w:r w:rsidR="005F795B" w:rsidRPr="0005784E">
              <w:rPr>
                <w:rFonts w:ascii="Arial" w:hAnsi="Arial" w:cs="Arial"/>
                <w:noProof/>
                <w:webHidden/>
                <w:sz w:val="22"/>
                <w:szCs w:val="22"/>
              </w:rPr>
              <w:instrText xml:space="preserve"> PAGEREF _Toc160532053 \h </w:instrText>
            </w:r>
            <w:r w:rsidR="005F795B" w:rsidRPr="0005784E">
              <w:rPr>
                <w:rFonts w:ascii="Arial" w:hAnsi="Arial" w:cs="Arial"/>
                <w:noProof/>
                <w:webHidden/>
                <w:sz w:val="22"/>
                <w:szCs w:val="22"/>
              </w:rPr>
            </w:r>
            <w:r w:rsidR="005F795B" w:rsidRPr="0005784E">
              <w:rPr>
                <w:rFonts w:ascii="Arial" w:hAnsi="Arial" w:cs="Arial"/>
                <w:noProof/>
                <w:webHidden/>
                <w:sz w:val="22"/>
                <w:szCs w:val="22"/>
              </w:rPr>
              <w:fldChar w:fldCharType="separate"/>
            </w:r>
            <w:r w:rsidR="005F795B" w:rsidRPr="0005784E">
              <w:rPr>
                <w:rFonts w:ascii="Arial" w:hAnsi="Arial" w:cs="Arial"/>
                <w:noProof/>
                <w:webHidden/>
                <w:sz w:val="22"/>
                <w:szCs w:val="22"/>
              </w:rPr>
              <w:t>3</w:t>
            </w:r>
            <w:r w:rsidR="005F795B" w:rsidRPr="0005784E">
              <w:rPr>
                <w:rFonts w:ascii="Arial" w:hAnsi="Arial" w:cs="Arial"/>
                <w:noProof/>
                <w:webHidden/>
                <w:sz w:val="22"/>
                <w:szCs w:val="22"/>
              </w:rPr>
              <w:fldChar w:fldCharType="end"/>
            </w:r>
          </w:hyperlink>
        </w:p>
        <w:p w14:paraId="22A4554E" w14:textId="29671B1C" w:rsidR="005F795B" w:rsidRPr="0005784E" w:rsidRDefault="00000000" w:rsidP="0005784E">
          <w:pPr>
            <w:pStyle w:val="TOC1"/>
            <w:tabs>
              <w:tab w:val="right" w:leader="dot" w:pos="9016"/>
            </w:tabs>
            <w:spacing w:line="360" w:lineRule="auto"/>
            <w:rPr>
              <w:rFonts w:ascii="Arial" w:hAnsi="Arial" w:cs="Arial"/>
              <w:noProof/>
              <w:kern w:val="2"/>
              <w:sz w:val="22"/>
              <w:szCs w:val="22"/>
              <w:lang w:eastAsia="en-GB"/>
              <w14:ligatures w14:val="standardContextual"/>
            </w:rPr>
          </w:pPr>
          <w:hyperlink w:anchor="_Toc160532054" w:history="1">
            <w:r w:rsidR="005F795B" w:rsidRPr="0005784E">
              <w:rPr>
                <w:rStyle w:val="Hyperlink"/>
                <w:rFonts w:ascii="Arial" w:hAnsi="Arial" w:cs="Arial"/>
                <w:noProof/>
                <w:sz w:val="22"/>
                <w:szCs w:val="22"/>
              </w:rPr>
              <w:t>Reasons for liquidated.</w:t>
            </w:r>
            <w:r w:rsidR="005F795B" w:rsidRPr="0005784E">
              <w:rPr>
                <w:rFonts w:ascii="Arial" w:hAnsi="Arial" w:cs="Arial"/>
                <w:noProof/>
                <w:webHidden/>
                <w:sz w:val="22"/>
                <w:szCs w:val="22"/>
              </w:rPr>
              <w:tab/>
            </w:r>
            <w:r w:rsidR="005F795B" w:rsidRPr="0005784E">
              <w:rPr>
                <w:rFonts w:ascii="Arial" w:hAnsi="Arial" w:cs="Arial"/>
                <w:noProof/>
                <w:webHidden/>
                <w:sz w:val="22"/>
                <w:szCs w:val="22"/>
              </w:rPr>
              <w:fldChar w:fldCharType="begin"/>
            </w:r>
            <w:r w:rsidR="005F795B" w:rsidRPr="0005784E">
              <w:rPr>
                <w:rFonts w:ascii="Arial" w:hAnsi="Arial" w:cs="Arial"/>
                <w:noProof/>
                <w:webHidden/>
                <w:sz w:val="22"/>
                <w:szCs w:val="22"/>
              </w:rPr>
              <w:instrText xml:space="preserve"> PAGEREF _Toc160532054 \h </w:instrText>
            </w:r>
            <w:r w:rsidR="005F795B" w:rsidRPr="0005784E">
              <w:rPr>
                <w:rFonts w:ascii="Arial" w:hAnsi="Arial" w:cs="Arial"/>
                <w:noProof/>
                <w:webHidden/>
                <w:sz w:val="22"/>
                <w:szCs w:val="22"/>
              </w:rPr>
            </w:r>
            <w:r w:rsidR="005F795B" w:rsidRPr="0005784E">
              <w:rPr>
                <w:rFonts w:ascii="Arial" w:hAnsi="Arial" w:cs="Arial"/>
                <w:noProof/>
                <w:webHidden/>
                <w:sz w:val="22"/>
                <w:szCs w:val="22"/>
              </w:rPr>
              <w:fldChar w:fldCharType="separate"/>
            </w:r>
            <w:r w:rsidR="005F795B" w:rsidRPr="0005784E">
              <w:rPr>
                <w:rFonts w:ascii="Arial" w:hAnsi="Arial" w:cs="Arial"/>
                <w:noProof/>
                <w:webHidden/>
                <w:sz w:val="22"/>
                <w:szCs w:val="22"/>
              </w:rPr>
              <w:t>4</w:t>
            </w:r>
            <w:r w:rsidR="005F795B" w:rsidRPr="0005784E">
              <w:rPr>
                <w:rFonts w:ascii="Arial" w:hAnsi="Arial" w:cs="Arial"/>
                <w:noProof/>
                <w:webHidden/>
                <w:sz w:val="22"/>
                <w:szCs w:val="22"/>
              </w:rPr>
              <w:fldChar w:fldCharType="end"/>
            </w:r>
          </w:hyperlink>
        </w:p>
        <w:p w14:paraId="156948DC" w14:textId="21B6530F" w:rsidR="005F795B" w:rsidRPr="0005784E" w:rsidRDefault="00000000" w:rsidP="0005784E">
          <w:pPr>
            <w:pStyle w:val="TOC1"/>
            <w:tabs>
              <w:tab w:val="right" w:leader="dot" w:pos="9016"/>
            </w:tabs>
            <w:spacing w:line="360" w:lineRule="auto"/>
            <w:rPr>
              <w:rFonts w:ascii="Arial" w:hAnsi="Arial" w:cs="Arial"/>
              <w:noProof/>
              <w:kern w:val="2"/>
              <w:sz w:val="22"/>
              <w:szCs w:val="22"/>
              <w:lang w:eastAsia="en-GB"/>
              <w14:ligatures w14:val="standardContextual"/>
            </w:rPr>
          </w:pPr>
          <w:hyperlink w:anchor="_Toc160532055" w:history="1">
            <w:r w:rsidR="005F795B" w:rsidRPr="0005784E">
              <w:rPr>
                <w:rStyle w:val="Hyperlink"/>
                <w:rFonts w:ascii="Arial" w:hAnsi="Arial" w:cs="Arial"/>
                <w:noProof/>
                <w:sz w:val="22"/>
                <w:szCs w:val="22"/>
              </w:rPr>
              <w:t>SCAMPER Analysis</w:t>
            </w:r>
            <w:r w:rsidR="005F795B" w:rsidRPr="0005784E">
              <w:rPr>
                <w:rFonts w:ascii="Arial" w:hAnsi="Arial" w:cs="Arial"/>
                <w:noProof/>
                <w:webHidden/>
                <w:sz w:val="22"/>
                <w:szCs w:val="22"/>
              </w:rPr>
              <w:tab/>
            </w:r>
            <w:r w:rsidR="005F795B" w:rsidRPr="0005784E">
              <w:rPr>
                <w:rFonts w:ascii="Arial" w:hAnsi="Arial" w:cs="Arial"/>
                <w:noProof/>
                <w:webHidden/>
                <w:sz w:val="22"/>
                <w:szCs w:val="22"/>
              </w:rPr>
              <w:fldChar w:fldCharType="begin"/>
            </w:r>
            <w:r w:rsidR="005F795B" w:rsidRPr="0005784E">
              <w:rPr>
                <w:rFonts w:ascii="Arial" w:hAnsi="Arial" w:cs="Arial"/>
                <w:noProof/>
                <w:webHidden/>
                <w:sz w:val="22"/>
                <w:szCs w:val="22"/>
              </w:rPr>
              <w:instrText xml:space="preserve"> PAGEREF _Toc160532055 \h </w:instrText>
            </w:r>
            <w:r w:rsidR="005F795B" w:rsidRPr="0005784E">
              <w:rPr>
                <w:rFonts w:ascii="Arial" w:hAnsi="Arial" w:cs="Arial"/>
                <w:noProof/>
                <w:webHidden/>
                <w:sz w:val="22"/>
                <w:szCs w:val="22"/>
              </w:rPr>
            </w:r>
            <w:r w:rsidR="005F795B" w:rsidRPr="0005784E">
              <w:rPr>
                <w:rFonts w:ascii="Arial" w:hAnsi="Arial" w:cs="Arial"/>
                <w:noProof/>
                <w:webHidden/>
                <w:sz w:val="22"/>
                <w:szCs w:val="22"/>
              </w:rPr>
              <w:fldChar w:fldCharType="separate"/>
            </w:r>
            <w:r w:rsidR="005F795B" w:rsidRPr="0005784E">
              <w:rPr>
                <w:rFonts w:ascii="Arial" w:hAnsi="Arial" w:cs="Arial"/>
                <w:noProof/>
                <w:webHidden/>
                <w:sz w:val="22"/>
                <w:szCs w:val="22"/>
              </w:rPr>
              <w:t>6</w:t>
            </w:r>
            <w:r w:rsidR="005F795B" w:rsidRPr="0005784E">
              <w:rPr>
                <w:rFonts w:ascii="Arial" w:hAnsi="Arial" w:cs="Arial"/>
                <w:noProof/>
                <w:webHidden/>
                <w:sz w:val="22"/>
                <w:szCs w:val="22"/>
              </w:rPr>
              <w:fldChar w:fldCharType="end"/>
            </w:r>
          </w:hyperlink>
        </w:p>
        <w:p w14:paraId="031CEA41" w14:textId="21920C02" w:rsidR="005F795B" w:rsidRPr="0005784E" w:rsidRDefault="00000000" w:rsidP="0005784E">
          <w:pPr>
            <w:pStyle w:val="TOC1"/>
            <w:tabs>
              <w:tab w:val="right" w:leader="dot" w:pos="9016"/>
            </w:tabs>
            <w:spacing w:line="360" w:lineRule="auto"/>
            <w:rPr>
              <w:rFonts w:ascii="Arial" w:hAnsi="Arial" w:cs="Arial"/>
              <w:noProof/>
              <w:kern w:val="2"/>
              <w:sz w:val="22"/>
              <w:szCs w:val="22"/>
              <w:lang w:eastAsia="en-GB"/>
              <w14:ligatures w14:val="standardContextual"/>
            </w:rPr>
          </w:pPr>
          <w:hyperlink w:anchor="_Toc160532056" w:history="1">
            <w:r w:rsidR="005F795B" w:rsidRPr="0005784E">
              <w:rPr>
                <w:rStyle w:val="Hyperlink"/>
                <w:rFonts w:ascii="Arial" w:hAnsi="Arial" w:cs="Arial"/>
                <w:noProof/>
                <w:sz w:val="22"/>
                <w:szCs w:val="22"/>
              </w:rPr>
              <w:t>Summary and Recommendation</w:t>
            </w:r>
            <w:r w:rsidR="005F795B" w:rsidRPr="0005784E">
              <w:rPr>
                <w:rFonts w:ascii="Arial" w:hAnsi="Arial" w:cs="Arial"/>
                <w:noProof/>
                <w:webHidden/>
                <w:sz w:val="22"/>
                <w:szCs w:val="22"/>
              </w:rPr>
              <w:tab/>
            </w:r>
            <w:r w:rsidR="005F795B" w:rsidRPr="0005784E">
              <w:rPr>
                <w:rFonts w:ascii="Arial" w:hAnsi="Arial" w:cs="Arial"/>
                <w:noProof/>
                <w:webHidden/>
                <w:sz w:val="22"/>
                <w:szCs w:val="22"/>
              </w:rPr>
              <w:fldChar w:fldCharType="begin"/>
            </w:r>
            <w:r w:rsidR="005F795B" w:rsidRPr="0005784E">
              <w:rPr>
                <w:rFonts w:ascii="Arial" w:hAnsi="Arial" w:cs="Arial"/>
                <w:noProof/>
                <w:webHidden/>
                <w:sz w:val="22"/>
                <w:szCs w:val="22"/>
              </w:rPr>
              <w:instrText xml:space="preserve"> PAGEREF _Toc160532056 \h </w:instrText>
            </w:r>
            <w:r w:rsidR="005F795B" w:rsidRPr="0005784E">
              <w:rPr>
                <w:rFonts w:ascii="Arial" w:hAnsi="Arial" w:cs="Arial"/>
                <w:noProof/>
                <w:webHidden/>
                <w:sz w:val="22"/>
                <w:szCs w:val="22"/>
              </w:rPr>
            </w:r>
            <w:r w:rsidR="005F795B" w:rsidRPr="0005784E">
              <w:rPr>
                <w:rFonts w:ascii="Arial" w:hAnsi="Arial" w:cs="Arial"/>
                <w:noProof/>
                <w:webHidden/>
                <w:sz w:val="22"/>
                <w:szCs w:val="22"/>
              </w:rPr>
              <w:fldChar w:fldCharType="separate"/>
            </w:r>
            <w:r w:rsidR="005F795B" w:rsidRPr="0005784E">
              <w:rPr>
                <w:rFonts w:ascii="Arial" w:hAnsi="Arial" w:cs="Arial"/>
                <w:noProof/>
                <w:webHidden/>
                <w:sz w:val="22"/>
                <w:szCs w:val="22"/>
              </w:rPr>
              <w:t>9</w:t>
            </w:r>
            <w:r w:rsidR="005F795B" w:rsidRPr="0005784E">
              <w:rPr>
                <w:rFonts w:ascii="Arial" w:hAnsi="Arial" w:cs="Arial"/>
                <w:noProof/>
                <w:webHidden/>
                <w:sz w:val="22"/>
                <w:szCs w:val="22"/>
              </w:rPr>
              <w:fldChar w:fldCharType="end"/>
            </w:r>
          </w:hyperlink>
        </w:p>
        <w:p w14:paraId="07537A49" w14:textId="5EB61009" w:rsidR="005F795B" w:rsidRPr="0005784E" w:rsidRDefault="00000000" w:rsidP="0005784E">
          <w:pPr>
            <w:pStyle w:val="TOC1"/>
            <w:tabs>
              <w:tab w:val="right" w:leader="dot" w:pos="9016"/>
            </w:tabs>
            <w:spacing w:line="360" w:lineRule="auto"/>
            <w:rPr>
              <w:rFonts w:ascii="Arial" w:hAnsi="Arial" w:cs="Arial"/>
              <w:noProof/>
              <w:kern w:val="2"/>
              <w:sz w:val="22"/>
              <w:szCs w:val="22"/>
              <w:lang w:eastAsia="en-GB"/>
              <w14:ligatures w14:val="standardContextual"/>
            </w:rPr>
          </w:pPr>
          <w:hyperlink w:anchor="_Toc160532057" w:history="1">
            <w:r w:rsidR="005F795B" w:rsidRPr="0005784E">
              <w:rPr>
                <w:rStyle w:val="Hyperlink"/>
                <w:rFonts w:ascii="Arial" w:hAnsi="Arial" w:cs="Arial"/>
                <w:noProof/>
                <w:sz w:val="22"/>
                <w:szCs w:val="22"/>
              </w:rPr>
              <w:t>Conclusion</w:t>
            </w:r>
            <w:r w:rsidR="005F795B" w:rsidRPr="0005784E">
              <w:rPr>
                <w:rFonts w:ascii="Arial" w:hAnsi="Arial" w:cs="Arial"/>
                <w:noProof/>
                <w:webHidden/>
                <w:sz w:val="22"/>
                <w:szCs w:val="22"/>
              </w:rPr>
              <w:tab/>
            </w:r>
            <w:r w:rsidR="005F795B" w:rsidRPr="0005784E">
              <w:rPr>
                <w:rFonts w:ascii="Arial" w:hAnsi="Arial" w:cs="Arial"/>
                <w:noProof/>
                <w:webHidden/>
                <w:sz w:val="22"/>
                <w:szCs w:val="22"/>
              </w:rPr>
              <w:fldChar w:fldCharType="begin"/>
            </w:r>
            <w:r w:rsidR="005F795B" w:rsidRPr="0005784E">
              <w:rPr>
                <w:rFonts w:ascii="Arial" w:hAnsi="Arial" w:cs="Arial"/>
                <w:noProof/>
                <w:webHidden/>
                <w:sz w:val="22"/>
                <w:szCs w:val="22"/>
              </w:rPr>
              <w:instrText xml:space="preserve"> PAGEREF _Toc160532057 \h </w:instrText>
            </w:r>
            <w:r w:rsidR="005F795B" w:rsidRPr="0005784E">
              <w:rPr>
                <w:rFonts w:ascii="Arial" w:hAnsi="Arial" w:cs="Arial"/>
                <w:noProof/>
                <w:webHidden/>
                <w:sz w:val="22"/>
                <w:szCs w:val="22"/>
              </w:rPr>
            </w:r>
            <w:r w:rsidR="005F795B" w:rsidRPr="0005784E">
              <w:rPr>
                <w:rFonts w:ascii="Arial" w:hAnsi="Arial" w:cs="Arial"/>
                <w:noProof/>
                <w:webHidden/>
                <w:sz w:val="22"/>
                <w:szCs w:val="22"/>
              </w:rPr>
              <w:fldChar w:fldCharType="separate"/>
            </w:r>
            <w:r w:rsidR="005F795B" w:rsidRPr="0005784E">
              <w:rPr>
                <w:rFonts w:ascii="Arial" w:hAnsi="Arial" w:cs="Arial"/>
                <w:noProof/>
                <w:webHidden/>
                <w:sz w:val="22"/>
                <w:szCs w:val="22"/>
              </w:rPr>
              <w:t>11</w:t>
            </w:r>
            <w:r w:rsidR="005F795B" w:rsidRPr="0005784E">
              <w:rPr>
                <w:rFonts w:ascii="Arial" w:hAnsi="Arial" w:cs="Arial"/>
                <w:noProof/>
                <w:webHidden/>
                <w:sz w:val="22"/>
                <w:szCs w:val="22"/>
              </w:rPr>
              <w:fldChar w:fldCharType="end"/>
            </w:r>
          </w:hyperlink>
        </w:p>
        <w:p w14:paraId="2886FE9E" w14:textId="45C85150" w:rsidR="005F795B" w:rsidRDefault="00000000" w:rsidP="0005784E">
          <w:pPr>
            <w:pStyle w:val="TOC1"/>
            <w:tabs>
              <w:tab w:val="right" w:leader="dot" w:pos="9016"/>
            </w:tabs>
            <w:spacing w:line="360" w:lineRule="auto"/>
            <w:rPr>
              <w:noProof/>
              <w:kern w:val="2"/>
              <w:sz w:val="24"/>
              <w:szCs w:val="24"/>
              <w:lang w:eastAsia="en-GB"/>
              <w14:ligatures w14:val="standardContextual"/>
            </w:rPr>
          </w:pPr>
          <w:hyperlink w:anchor="_Toc160532058" w:history="1">
            <w:r w:rsidR="005F795B" w:rsidRPr="0005784E">
              <w:rPr>
                <w:rStyle w:val="Hyperlink"/>
                <w:rFonts w:ascii="Arial" w:hAnsi="Arial" w:cs="Arial"/>
                <w:noProof/>
                <w:sz w:val="22"/>
                <w:szCs w:val="22"/>
              </w:rPr>
              <w:t>List of Reference</w:t>
            </w:r>
            <w:r w:rsidR="005F795B" w:rsidRPr="0005784E">
              <w:rPr>
                <w:rFonts w:ascii="Arial" w:hAnsi="Arial" w:cs="Arial"/>
                <w:noProof/>
                <w:webHidden/>
                <w:sz w:val="22"/>
                <w:szCs w:val="22"/>
              </w:rPr>
              <w:tab/>
            </w:r>
            <w:r w:rsidR="005F795B" w:rsidRPr="0005784E">
              <w:rPr>
                <w:rFonts w:ascii="Arial" w:hAnsi="Arial" w:cs="Arial"/>
                <w:noProof/>
                <w:webHidden/>
                <w:sz w:val="22"/>
                <w:szCs w:val="22"/>
              </w:rPr>
              <w:fldChar w:fldCharType="begin"/>
            </w:r>
            <w:r w:rsidR="005F795B" w:rsidRPr="0005784E">
              <w:rPr>
                <w:rFonts w:ascii="Arial" w:hAnsi="Arial" w:cs="Arial"/>
                <w:noProof/>
                <w:webHidden/>
                <w:sz w:val="22"/>
                <w:szCs w:val="22"/>
              </w:rPr>
              <w:instrText xml:space="preserve"> PAGEREF _Toc160532058 \h </w:instrText>
            </w:r>
            <w:r w:rsidR="005F795B" w:rsidRPr="0005784E">
              <w:rPr>
                <w:rFonts w:ascii="Arial" w:hAnsi="Arial" w:cs="Arial"/>
                <w:noProof/>
                <w:webHidden/>
                <w:sz w:val="22"/>
                <w:szCs w:val="22"/>
              </w:rPr>
            </w:r>
            <w:r w:rsidR="005F795B" w:rsidRPr="0005784E">
              <w:rPr>
                <w:rFonts w:ascii="Arial" w:hAnsi="Arial" w:cs="Arial"/>
                <w:noProof/>
                <w:webHidden/>
                <w:sz w:val="22"/>
                <w:szCs w:val="22"/>
              </w:rPr>
              <w:fldChar w:fldCharType="separate"/>
            </w:r>
            <w:r w:rsidR="005F795B" w:rsidRPr="0005784E">
              <w:rPr>
                <w:rFonts w:ascii="Arial" w:hAnsi="Arial" w:cs="Arial"/>
                <w:noProof/>
                <w:webHidden/>
                <w:sz w:val="22"/>
                <w:szCs w:val="22"/>
              </w:rPr>
              <w:t>12</w:t>
            </w:r>
            <w:r w:rsidR="005F795B" w:rsidRPr="0005784E">
              <w:rPr>
                <w:rFonts w:ascii="Arial" w:hAnsi="Arial" w:cs="Arial"/>
                <w:noProof/>
                <w:webHidden/>
                <w:sz w:val="22"/>
                <w:szCs w:val="22"/>
              </w:rPr>
              <w:fldChar w:fldCharType="end"/>
            </w:r>
          </w:hyperlink>
        </w:p>
        <w:p w14:paraId="4034C3EC" w14:textId="5DE2B16E" w:rsidR="005B2127" w:rsidRDefault="005B2127">
          <w:r>
            <w:rPr>
              <w:b/>
              <w:bCs/>
              <w:noProof/>
            </w:rPr>
            <w:fldChar w:fldCharType="end"/>
          </w:r>
        </w:p>
      </w:sdtContent>
    </w:sdt>
    <w:p w14:paraId="7E199AC6" w14:textId="1AF9EBD2" w:rsidR="003D0A29" w:rsidRDefault="003D0A29">
      <w:pPr>
        <w:rPr>
          <w:rFonts w:ascii="Arial" w:hAnsi="Arial" w:cs="Arial"/>
        </w:rPr>
      </w:pPr>
    </w:p>
    <w:p w14:paraId="00D89E40" w14:textId="77777777" w:rsidR="003D0A29" w:rsidRDefault="003D0A29">
      <w:pPr>
        <w:rPr>
          <w:rFonts w:ascii="Arial" w:hAnsi="Arial" w:cs="Arial"/>
        </w:rPr>
      </w:pPr>
      <w:r>
        <w:rPr>
          <w:rFonts w:ascii="Arial" w:hAnsi="Arial" w:cs="Arial"/>
        </w:rPr>
        <w:br w:type="page"/>
      </w:r>
    </w:p>
    <w:p w14:paraId="10AB0527" w14:textId="77777777" w:rsidR="00AE491E" w:rsidRDefault="003D0A29" w:rsidP="003D0A29">
      <w:pPr>
        <w:pStyle w:val="Heading1"/>
        <w:rPr>
          <w:rFonts w:ascii="Arial" w:hAnsi="Arial" w:cs="Arial"/>
        </w:rPr>
      </w:pPr>
      <w:bookmarkStart w:id="1" w:name="_Toc160532052"/>
      <w:r w:rsidRPr="003D0A29">
        <w:rPr>
          <w:rFonts w:ascii="Arial" w:hAnsi="Arial" w:cs="Arial"/>
        </w:rPr>
        <w:lastRenderedPageBreak/>
        <w:t>Introduction</w:t>
      </w:r>
      <w:bookmarkEnd w:id="1"/>
    </w:p>
    <w:p w14:paraId="7D6B5DC9" w14:textId="4EB4FF17" w:rsidR="003D0A29" w:rsidRPr="003D0A29" w:rsidRDefault="003D0A29" w:rsidP="003D0A29">
      <w:pPr>
        <w:pStyle w:val="Heading1"/>
        <w:rPr>
          <w:rFonts w:ascii="Arial" w:hAnsi="Arial" w:cs="Arial"/>
        </w:rPr>
      </w:pPr>
      <w:r w:rsidRPr="003D0A29">
        <w:rPr>
          <w:rFonts w:ascii="Arial" w:hAnsi="Arial" w:cs="Arial"/>
        </w:rPr>
        <w:t xml:space="preserve"> </w:t>
      </w:r>
    </w:p>
    <w:p w14:paraId="5B64262E" w14:textId="0769A567" w:rsidR="00C47C83" w:rsidRDefault="009115CC" w:rsidP="00C47C83">
      <w:pPr>
        <w:spacing w:line="360" w:lineRule="auto"/>
        <w:rPr>
          <w:rFonts w:ascii="Arial" w:hAnsi="Arial" w:cs="Arial"/>
          <w:sz w:val="22"/>
          <w:szCs w:val="22"/>
        </w:rPr>
      </w:pPr>
      <w:r>
        <w:rPr>
          <w:rFonts w:ascii="Arial" w:hAnsi="Arial" w:cs="Arial"/>
          <w:noProof/>
          <w:sz w:val="22"/>
          <w:szCs w:val="22"/>
        </w:rPr>
        <w:drawing>
          <wp:inline distT="0" distB="0" distL="0" distR="0" wp14:anchorId="7AFB0787" wp14:editId="37279514">
            <wp:extent cx="5731510" cy="1016000"/>
            <wp:effectExtent l="0" t="0" r="2540" b="0"/>
            <wp:docPr id="2000326594" name="Picture 5" descr="A logo with a heart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326594" name="Picture 5" descr="A logo with a heart and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016000"/>
                    </a:xfrm>
                    <a:prstGeom prst="rect">
                      <a:avLst/>
                    </a:prstGeom>
                  </pic:spPr>
                </pic:pic>
              </a:graphicData>
            </a:graphic>
          </wp:inline>
        </w:drawing>
      </w:r>
    </w:p>
    <w:p w14:paraId="4BC618F6" w14:textId="59984E4B" w:rsidR="000D7526" w:rsidRPr="000D7526" w:rsidRDefault="00000000" w:rsidP="00C47C83">
      <w:pPr>
        <w:spacing w:line="360" w:lineRule="auto"/>
        <w:rPr>
          <w:rFonts w:ascii="Arial" w:hAnsi="Arial" w:cs="Arial"/>
          <w:sz w:val="22"/>
          <w:szCs w:val="22"/>
        </w:rPr>
      </w:pPr>
      <w:sdt>
        <w:sdtPr>
          <w:rPr>
            <w:rFonts w:ascii="Arial" w:hAnsi="Arial" w:cs="Arial"/>
            <w:sz w:val="22"/>
            <w:szCs w:val="22"/>
          </w:rPr>
          <w:id w:val="381449703"/>
          <w:citation/>
        </w:sdtPr>
        <w:sdtContent>
          <w:r w:rsidR="000D7526" w:rsidRPr="000D7526">
            <w:rPr>
              <w:rFonts w:ascii="Arial" w:hAnsi="Arial" w:cs="Arial"/>
              <w:sz w:val="22"/>
              <w:szCs w:val="22"/>
            </w:rPr>
            <w:fldChar w:fldCharType="begin"/>
          </w:r>
          <w:r w:rsidR="000D7526" w:rsidRPr="000D7526">
            <w:rPr>
              <w:rFonts w:ascii="Arial" w:hAnsi="Arial" w:cs="Arial"/>
              <w:sz w:val="22"/>
              <w:szCs w:val="22"/>
            </w:rPr>
            <w:instrText xml:space="preserve"> CITATION </w:instrText>
          </w:r>
          <w:r w:rsidR="000D7526" w:rsidRPr="000D7526">
            <w:rPr>
              <w:rFonts w:ascii="Arial" w:hAnsi="Arial" w:cs="Arial"/>
              <w:sz w:val="22"/>
              <w:szCs w:val="22"/>
            </w:rPr>
            <w:fldChar w:fldCharType="separate"/>
          </w:r>
          <w:r w:rsidR="000D7526" w:rsidRPr="000D7526">
            <w:rPr>
              <w:rFonts w:ascii="Arial" w:hAnsi="Arial" w:cs="Arial"/>
              <w:noProof/>
              <w:sz w:val="22"/>
              <w:szCs w:val="22"/>
              <w:lang w:val="en-US"/>
            </w:rPr>
            <w:t>No source specified.</w:t>
          </w:r>
          <w:r w:rsidR="000D7526" w:rsidRPr="000D7526">
            <w:rPr>
              <w:rFonts w:ascii="Arial" w:hAnsi="Arial" w:cs="Arial"/>
              <w:sz w:val="22"/>
              <w:szCs w:val="22"/>
            </w:rPr>
            <w:fldChar w:fldCharType="end"/>
          </w:r>
        </w:sdtContent>
      </w:sdt>
    </w:p>
    <w:p w14:paraId="50C65529" w14:textId="10F2C040" w:rsidR="00D75D6E" w:rsidRPr="00CE6D9E" w:rsidRDefault="00D75D6E" w:rsidP="00C47C83">
      <w:pPr>
        <w:spacing w:line="360" w:lineRule="auto"/>
        <w:rPr>
          <w:rFonts w:ascii="Arial" w:hAnsi="Arial" w:cs="Arial"/>
          <w:sz w:val="22"/>
          <w:szCs w:val="22"/>
        </w:rPr>
      </w:pPr>
      <w:r w:rsidRPr="00CE6D9E">
        <w:rPr>
          <w:rFonts w:ascii="Arial" w:hAnsi="Arial" w:cs="Arial"/>
          <w:sz w:val="22"/>
          <w:szCs w:val="22"/>
        </w:rPr>
        <w:t>Thomas Cook, or Thomas Cook &amp; Sons Limited, was established by Mr. Thomas Cook, a cabinet maker, in 1841. Initially, the company's focus was on transporting supporters by train between cities such as Leicester, Nottingham, Derby, and Birmingham (Thomas Cook, n.d.). Over its 178-year history, Thomas Cook evolved into a prominent player in the hospitality and tourism sector, offering a wide range of services including holiday packages, airlines, cruise lines, hotels, and resort services to customers around the world. By 2018, the company boasted nearly 22,000 employees and a revenue of £9,584 million (Thomas Cook, 2018).</w:t>
      </w:r>
    </w:p>
    <w:p w14:paraId="63BDD9BD" w14:textId="77777777" w:rsidR="00D75D6E" w:rsidRPr="00CE6D9E" w:rsidRDefault="00D75D6E" w:rsidP="00C47C83">
      <w:pPr>
        <w:spacing w:line="360" w:lineRule="auto"/>
        <w:rPr>
          <w:rFonts w:ascii="Arial" w:hAnsi="Arial" w:cs="Arial"/>
          <w:sz w:val="22"/>
          <w:szCs w:val="22"/>
        </w:rPr>
      </w:pPr>
    </w:p>
    <w:p w14:paraId="05570B52" w14:textId="77777777" w:rsidR="00D75D6E" w:rsidRPr="00CE6D9E" w:rsidRDefault="00D75D6E" w:rsidP="00C47C83">
      <w:pPr>
        <w:spacing w:line="360" w:lineRule="auto"/>
        <w:rPr>
          <w:rFonts w:ascii="Arial" w:hAnsi="Arial" w:cs="Arial"/>
          <w:sz w:val="22"/>
          <w:szCs w:val="22"/>
        </w:rPr>
      </w:pPr>
      <w:r w:rsidRPr="00CE6D9E">
        <w:rPr>
          <w:rFonts w:ascii="Arial" w:hAnsi="Arial" w:cs="Arial"/>
          <w:sz w:val="22"/>
          <w:szCs w:val="22"/>
        </w:rPr>
        <w:t>On June 19, 2007, Thomas Cook Group plc, the British successor to the original company, was formed through the merger of Thomas Cook AG (the successor of Thomas Cook &amp; Sons) and MyTravel Group. Operating throughout Europe, Thomas Cook Group plc was a significant player in the travel industry until its complete liquidation on September 23, 2019, following a series of ill-advised decisions and management missteps (Thomas Cook, 2019).</w:t>
      </w:r>
    </w:p>
    <w:p w14:paraId="7759EC3A" w14:textId="77777777" w:rsidR="00D75D6E" w:rsidRPr="00CE6D9E" w:rsidRDefault="00D75D6E" w:rsidP="00C47C83">
      <w:pPr>
        <w:spacing w:line="360" w:lineRule="auto"/>
        <w:rPr>
          <w:rFonts w:ascii="Arial" w:hAnsi="Arial" w:cs="Arial"/>
          <w:sz w:val="22"/>
          <w:szCs w:val="22"/>
        </w:rPr>
      </w:pPr>
    </w:p>
    <w:p w14:paraId="4FC86A0D" w14:textId="77777777" w:rsidR="00D75D6E" w:rsidRPr="00CE6D9E" w:rsidRDefault="00D75D6E" w:rsidP="00C47C83">
      <w:pPr>
        <w:spacing w:line="360" w:lineRule="auto"/>
        <w:rPr>
          <w:rFonts w:ascii="Arial" w:hAnsi="Arial" w:cs="Arial"/>
          <w:sz w:val="22"/>
          <w:szCs w:val="22"/>
        </w:rPr>
      </w:pPr>
      <w:r w:rsidRPr="00CE6D9E">
        <w:rPr>
          <w:rFonts w:ascii="Arial" w:hAnsi="Arial" w:cs="Arial"/>
          <w:sz w:val="22"/>
          <w:szCs w:val="22"/>
        </w:rPr>
        <w:t>The company's business model was characterized by a commitment to customer satisfaction, with the philosophy of 'Customer at our Heart' driving its operations. This ethos was manifested in the company's focus on fulfilling promises, delivering quality service, and ensuring reliability to foster customer loyalty and attract new business.</w:t>
      </w:r>
    </w:p>
    <w:p w14:paraId="56994DA9" w14:textId="77777777" w:rsidR="00D75D6E" w:rsidRPr="00CE6D9E" w:rsidRDefault="00D75D6E" w:rsidP="00C47C83">
      <w:pPr>
        <w:spacing w:line="360" w:lineRule="auto"/>
        <w:rPr>
          <w:rFonts w:ascii="Arial" w:hAnsi="Arial" w:cs="Arial"/>
          <w:sz w:val="22"/>
          <w:szCs w:val="22"/>
        </w:rPr>
      </w:pPr>
    </w:p>
    <w:p w14:paraId="52453D89" w14:textId="77777777" w:rsidR="00D75D6E" w:rsidRPr="00CE6D9E" w:rsidRDefault="00D75D6E" w:rsidP="00C47C83">
      <w:pPr>
        <w:spacing w:line="360" w:lineRule="auto"/>
        <w:rPr>
          <w:rFonts w:ascii="Arial" w:hAnsi="Arial" w:cs="Arial"/>
          <w:sz w:val="22"/>
          <w:szCs w:val="22"/>
        </w:rPr>
      </w:pPr>
      <w:r w:rsidRPr="00CE6D9E">
        <w:rPr>
          <w:rFonts w:ascii="Arial" w:hAnsi="Arial" w:cs="Arial"/>
          <w:sz w:val="22"/>
          <w:szCs w:val="22"/>
        </w:rPr>
        <w:t>Thomas Cook prioritized building a streamlined organizational structure with operational efficiencies aimed at providing personalized care and attention to customers. Feedback from customers was actively sought and utilized to enhance service offerings and maintain competitiveness in the global market.</w:t>
      </w:r>
    </w:p>
    <w:p w14:paraId="7080E1C7" w14:textId="4186BBE7" w:rsidR="006C16C9" w:rsidRPr="00CE6D9E" w:rsidRDefault="006C16C9" w:rsidP="006C16C9">
      <w:pPr>
        <w:pStyle w:val="Heading1"/>
        <w:rPr>
          <w:rFonts w:ascii="Arial" w:hAnsi="Arial" w:cs="Arial"/>
        </w:rPr>
      </w:pPr>
      <w:bookmarkStart w:id="2" w:name="_Toc160532053"/>
      <w:r w:rsidRPr="00CE6D9E">
        <w:rPr>
          <w:rFonts w:ascii="Arial" w:hAnsi="Arial" w:cs="Arial"/>
        </w:rPr>
        <w:lastRenderedPageBreak/>
        <w:t>Strategy</w:t>
      </w:r>
      <w:bookmarkEnd w:id="2"/>
      <w:r w:rsidRPr="00CE6D9E">
        <w:rPr>
          <w:rFonts w:ascii="Arial" w:hAnsi="Arial" w:cs="Arial"/>
        </w:rPr>
        <w:t xml:space="preserve"> </w:t>
      </w:r>
    </w:p>
    <w:p w14:paraId="45569540" w14:textId="77777777" w:rsidR="00D75D6E" w:rsidRPr="00CE6D9E" w:rsidRDefault="00D75D6E" w:rsidP="00C47C83">
      <w:pPr>
        <w:spacing w:line="360" w:lineRule="auto"/>
        <w:rPr>
          <w:rFonts w:ascii="Arial" w:hAnsi="Arial" w:cs="Arial"/>
          <w:sz w:val="22"/>
          <w:szCs w:val="22"/>
        </w:rPr>
      </w:pPr>
    </w:p>
    <w:p w14:paraId="667F99D8" w14:textId="77777777" w:rsidR="00423898" w:rsidRPr="00CE6D9E" w:rsidRDefault="00D75D6E" w:rsidP="00C47C83">
      <w:pPr>
        <w:spacing w:line="360" w:lineRule="auto"/>
        <w:rPr>
          <w:rFonts w:ascii="Arial" w:hAnsi="Arial" w:cs="Arial"/>
          <w:sz w:val="22"/>
          <w:szCs w:val="22"/>
        </w:rPr>
      </w:pPr>
      <w:r w:rsidRPr="00CE6D9E">
        <w:rPr>
          <w:rFonts w:ascii="Arial" w:hAnsi="Arial" w:cs="Arial"/>
          <w:sz w:val="22"/>
          <w:szCs w:val="22"/>
        </w:rPr>
        <w:t xml:space="preserve">In 2006, the company introduced three major customer promises as part of its long-term sustainability strategy. These promises underscored Thomas Cook's commitment to delivering exceptional service and experiences to its clientele, solidifying its position as a preferred holiday company worldwide (Thomas Cook, 2006). </w:t>
      </w:r>
    </w:p>
    <w:p w14:paraId="7AC28DA2" w14:textId="77777777" w:rsidR="00794431" w:rsidRPr="00CE6D9E" w:rsidRDefault="00794431" w:rsidP="00794431">
      <w:pPr>
        <w:spacing w:line="360" w:lineRule="auto"/>
        <w:rPr>
          <w:rFonts w:ascii="Arial" w:hAnsi="Arial" w:cs="Arial"/>
          <w:sz w:val="22"/>
          <w:szCs w:val="22"/>
        </w:rPr>
      </w:pPr>
      <w:r w:rsidRPr="00CE6D9E">
        <w:rPr>
          <w:rFonts w:ascii="Arial" w:hAnsi="Arial" w:cs="Arial"/>
          <w:sz w:val="22"/>
          <w:szCs w:val="22"/>
        </w:rPr>
        <w:t>Losses recorded by Thomas Cook (TC) have been substantial, as outlined earlier, particularly exacerbated by the challenges stemming from its merger (BBC, News, 2013). However, amidst these struggles, the merger also brought about significant cost savings, amounting to £2.8 billion, which exceeded initial predictions by £94.8 million (BBC, News, 2013).</w:t>
      </w:r>
    </w:p>
    <w:p w14:paraId="14C085AD" w14:textId="77777777" w:rsidR="00794431" w:rsidRPr="00CE6D9E" w:rsidRDefault="00794431" w:rsidP="00794431">
      <w:pPr>
        <w:spacing w:line="360" w:lineRule="auto"/>
        <w:rPr>
          <w:rFonts w:ascii="Arial" w:hAnsi="Arial" w:cs="Arial"/>
          <w:sz w:val="22"/>
          <w:szCs w:val="22"/>
        </w:rPr>
      </w:pPr>
    </w:p>
    <w:p w14:paraId="38D50135" w14:textId="14727183" w:rsidR="00794431" w:rsidRPr="00CE6D9E" w:rsidRDefault="00794431" w:rsidP="00794431">
      <w:pPr>
        <w:spacing w:line="360" w:lineRule="auto"/>
        <w:rPr>
          <w:rFonts w:ascii="Arial" w:hAnsi="Arial" w:cs="Arial"/>
          <w:sz w:val="22"/>
          <w:szCs w:val="22"/>
        </w:rPr>
      </w:pPr>
      <w:r w:rsidRPr="00CE6D9E">
        <w:rPr>
          <w:rFonts w:ascii="Arial" w:hAnsi="Arial" w:cs="Arial"/>
          <w:sz w:val="22"/>
          <w:szCs w:val="22"/>
        </w:rPr>
        <w:t>In recent times, there has been a notable surge in online bookings, reflecting a shifting trend among customers who increasingly plan their holidays via the internet (Week, 2013). This shift underscores the importance for Thomas Cook to adapt its business strategies to align with changing consumer Behavior and technological advancements in the travel industry.</w:t>
      </w:r>
    </w:p>
    <w:p w14:paraId="5E9C3368" w14:textId="77777777" w:rsidR="00794431" w:rsidRPr="00CE6D9E" w:rsidRDefault="00794431" w:rsidP="00794431">
      <w:pPr>
        <w:spacing w:line="360" w:lineRule="auto"/>
        <w:rPr>
          <w:rFonts w:ascii="Arial" w:hAnsi="Arial" w:cs="Arial"/>
          <w:sz w:val="22"/>
          <w:szCs w:val="22"/>
        </w:rPr>
      </w:pPr>
    </w:p>
    <w:p w14:paraId="094C4D8C" w14:textId="7445BE71" w:rsidR="00794431" w:rsidRPr="00CE6D9E" w:rsidRDefault="00794431" w:rsidP="00794431">
      <w:pPr>
        <w:spacing w:line="360" w:lineRule="auto"/>
        <w:rPr>
          <w:rFonts w:ascii="Arial" w:hAnsi="Arial" w:cs="Arial"/>
          <w:sz w:val="22"/>
          <w:szCs w:val="22"/>
        </w:rPr>
      </w:pPr>
      <w:r w:rsidRPr="00CE6D9E">
        <w:rPr>
          <w:rFonts w:ascii="Arial" w:hAnsi="Arial" w:cs="Arial"/>
          <w:sz w:val="22"/>
          <w:szCs w:val="22"/>
        </w:rPr>
        <w:t>Furthermore, Green's team within Thomas Cook has formulated a vision aimed at re-focusing, re-building, and re-organizing the company to navigate through its challenges (Cook, 2013). One significant step in this direction is the change in the company's tagline from "Don’t Book it, Thomas Cook it" to simply, "Let’s Go" (Cook, 2013). This rebranding effort reflects a strategic pivot towards a more agile and customer-centric approach, signalling a willingness to evolve and innovate in response to market dynamics.</w:t>
      </w:r>
    </w:p>
    <w:p w14:paraId="1732AA98" w14:textId="77777777" w:rsidR="003D01F0" w:rsidRPr="00CE6D9E" w:rsidRDefault="003D01F0" w:rsidP="00794431">
      <w:pPr>
        <w:spacing w:line="360" w:lineRule="auto"/>
        <w:rPr>
          <w:rFonts w:ascii="Arial" w:hAnsi="Arial" w:cs="Arial"/>
          <w:sz w:val="22"/>
          <w:szCs w:val="22"/>
        </w:rPr>
      </w:pPr>
    </w:p>
    <w:p w14:paraId="490F0D14" w14:textId="77777777" w:rsidR="003D01F0" w:rsidRPr="00CE6D9E" w:rsidRDefault="003D01F0" w:rsidP="00794431">
      <w:pPr>
        <w:spacing w:line="360" w:lineRule="auto"/>
        <w:rPr>
          <w:rFonts w:ascii="Arial" w:hAnsi="Arial" w:cs="Arial"/>
          <w:sz w:val="22"/>
          <w:szCs w:val="22"/>
        </w:rPr>
      </w:pPr>
    </w:p>
    <w:p w14:paraId="3449C990" w14:textId="77777777" w:rsidR="00FC0B52" w:rsidRPr="00CE6D9E" w:rsidRDefault="00FC0B52" w:rsidP="00794431">
      <w:pPr>
        <w:spacing w:line="360" w:lineRule="auto"/>
        <w:rPr>
          <w:rFonts w:ascii="Arial" w:hAnsi="Arial" w:cs="Arial"/>
          <w:sz w:val="22"/>
          <w:szCs w:val="22"/>
        </w:rPr>
      </w:pPr>
    </w:p>
    <w:p w14:paraId="0D17C091" w14:textId="77777777" w:rsidR="00FC0B52" w:rsidRPr="00CE6D9E" w:rsidRDefault="00FC0B52" w:rsidP="00794431">
      <w:pPr>
        <w:spacing w:line="360" w:lineRule="auto"/>
        <w:rPr>
          <w:rFonts w:ascii="Arial" w:hAnsi="Arial" w:cs="Arial"/>
          <w:sz w:val="22"/>
          <w:szCs w:val="22"/>
        </w:rPr>
      </w:pPr>
    </w:p>
    <w:p w14:paraId="2129588B" w14:textId="77777777" w:rsidR="00FC0B52" w:rsidRPr="00CE6D9E" w:rsidRDefault="00FC0B52" w:rsidP="00794431">
      <w:pPr>
        <w:spacing w:line="360" w:lineRule="auto"/>
        <w:rPr>
          <w:rFonts w:ascii="Arial" w:hAnsi="Arial" w:cs="Arial"/>
          <w:sz w:val="22"/>
          <w:szCs w:val="22"/>
        </w:rPr>
      </w:pPr>
    </w:p>
    <w:p w14:paraId="781F3435" w14:textId="77777777" w:rsidR="003D01F0" w:rsidRPr="00CE6D9E" w:rsidRDefault="003D01F0" w:rsidP="00794431">
      <w:pPr>
        <w:spacing w:line="360" w:lineRule="auto"/>
        <w:rPr>
          <w:rFonts w:ascii="Arial" w:hAnsi="Arial" w:cs="Arial"/>
          <w:sz w:val="22"/>
          <w:szCs w:val="22"/>
        </w:rPr>
      </w:pPr>
    </w:p>
    <w:p w14:paraId="1596A884" w14:textId="77777777" w:rsidR="004118D9" w:rsidRPr="00CE6D9E" w:rsidRDefault="00A27D7D" w:rsidP="004118D9">
      <w:pPr>
        <w:pStyle w:val="Heading1"/>
        <w:rPr>
          <w:rFonts w:ascii="Arial" w:hAnsi="Arial" w:cs="Arial"/>
        </w:rPr>
      </w:pPr>
      <w:r w:rsidRPr="00CE6D9E">
        <w:rPr>
          <w:rFonts w:ascii="Arial" w:hAnsi="Arial" w:cs="Arial"/>
        </w:rPr>
        <w:lastRenderedPageBreak/>
        <w:t xml:space="preserve">Innovation </w:t>
      </w:r>
      <w:r w:rsidR="004118D9" w:rsidRPr="00CE6D9E">
        <w:rPr>
          <w:rFonts w:ascii="Arial" w:hAnsi="Arial" w:cs="Arial"/>
        </w:rPr>
        <w:t xml:space="preserve">Positive and Negative </w:t>
      </w:r>
    </w:p>
    <w:p w14:paraId="5003AE59" w14:textId="77777777" w:rsidR="00FC0B52" w:rsidRPr="00CE6D9E" w:rsidRDefault="00FC0B52" w:rsidP="00FC0B52">
      <w:pPr>
        <w:rPr>
          <w:rFonts w:ascii="Arial" w:hAnsi="Arial" w:cs="Arial"/>
        </w:rPr>
      </w:pPr>
    </w:p>
    <w:p w14:paraId="1EE12212" w14:textId="1061260B" w:rsidR="003D01F0" w:rsidRPr="00CE6D9E" w:rsidRDefault="00BB0F4D" w:rsidP="003D01F0">
      <w:pPr>
        <w:spacing w:line="360" w:lineRule="auto"/>
        <w:rPr>
          <w:rFonts w:ascii="Arial" w:hAnsi="Arial" w:cs="Arial"/>
          <w:sz w:val="22"/>
          <w:szCs w:val="22"/>
        </w:rPr>
      </w:pPr>
      <w:r w:rsidRPr="00CE6D9E">
        <w:rPr>
          <w:rFonts w:ascii="Arial" w:hAnsi="Arial" w:cs="Arial"/>
          <w:noProof/>
          <w:sz w:val="22"/>
          <w:szCs w:val="22"/>
        </w:rPr>
        <w:drawing>
          <wp:inline distT="0" distB="0" distL="0" distR="0" wp14:anchorId="79FD3136" wp14:editId="6392E740">
            <wp:extent cx="5731510" cy="2292350"/>
            <wp:effectExtent l="0" t="0" r="2540" b="0"/>
            <wp:docPr id="858911638" name="Picture 3" descr="A set of hands giving thumbs up and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911638" name="Picture 3" descr="A set of hands giving thumbs up and down"/>
                    <pic:cNvPicPr/>
                  </pic:nvPicPr>
                  <pic:blipFill>
                    <a:blip r:embed="rId12">
                      <a:extLst>
                        <a:ext uri="{28A0092B-C50C-407E-A947-70E740481C1C}">
                          <a14:useLocalDpi xmlns:a14="http://schemas.microsoft.com/office/drawing/2010/main" val="0"/>
                        </a:ext>
                      </a:extLst>
                    </a:blip>
                    <a:stretch>
                      <a:fillRect/>
                    </a:stretch>
                  </pic:blipFill>
                  <pic:spPr>
                    <a:xfrm>
                      <a:off x="0" y="0"/>
                      <a:ext cx="5731510" cy="2292350"/>
                    </a:xfrm>
                    <a:prstGeom prst="rect">
                      <a:avLst/>
                    </a:prstGeom>
                  </pic:spPr>
                </pic:pic>
              </a:graphicData>
            </a:graphic>
          </wp:inline>
        </w:drawing>
      </w:r>
    </w:p>
    <w:p w14:paraId="176759FD" w14:textId="6296181C" w:rsidR="00BE436C" w:rsidRPr="00CE6D9E" w:rsidRDefault="00000000" w:rsidP="003D01F0">
      <w:pPr>
        <w:spacing w:line="360" w:lineRule="auto"/>
        <w:rPr>
          <w:rFonts w:ascii="Arial" w:hAnsi="Arial" w:cs="Arial"/>
          <w:sz w:val="22"/>
          <w:szCs w:val="22"/>
        </w:rPr>
      </w:pPr>
      <w:sdt>
        <w:sdtPr>
          <w:rPr>
            <w:rFonts w:ascii="Arial" w:hAnsi="Arial" w:cs="Arial"/>
            <w:sz w:val="22"/>
            <w:szCs w:val="22"/>
          </w:rPr>
          <w:id w:val="1649472246"/>
          <w:citation/>
        </w:sdtPr>
        <w:sdtContent>
          <w:r w:rsidR="00BE436C" w:rsidRPr="00CE6D9E">
            <w:rPr>
              <w:rFonts w:ascii="Arial" w:hAnsi="Arial" w:cs="Arial"/>
              <w:sz w:val="22"/>
              <w:szCs w:val="22"/>
            </w:rPr>
            <w:fldChar w:fldCharType="begin"/>
          </w:r>
          <w:r w:rsidR="00BE436C" w:rsidRPr="00CE6D9E">
            <w:rPr>
              <w:rFonts w:ascii="Arial" w:hAnsi="Arial" w:cs="Arial"/>
              <w:sz w:val="22"/>
              <w:szCs w:val="22"/>
            </w:rPr>
            <w:instrText xml:space="preserve"> CITATION </w:instrText>
          </w:r>
          <w:r w:rsidR="00BE436C" w:rsidRPr="00CE6D9E">
            <w:rPr>
              <w:rFonts w:ascii="Arial" w:hAnsi="Arial" w:cs="Arial"/>
              <w:sz w:val="22"/>
              <w:szCs w:val="22"/>
            </w:rPr>
            <w:fldChar w:fldCharType="separate"/>
          </w:r>
          <w:r w:rsidR="00BE436C" w:rsidRPr="00CE6D9E">
            <w:rPr>
              <w:rFonts w:ascii="Arial" w:hAnsi="Arial" w:cs="Arial"/>
              <w:noProof/>
              <w:sz w:val="22"/>
              <w:szCs w:val="22"/>
              <w:lang w:val="en-US"/>
            </w:rPr>
            <w:t>No source specified.</w:t>
          </w:r>
          <w:r w:rsidR="00BE436C" w:rsidRPr="00CE6D9E">
            <w:rPr>
              <w:rFonts w:ascii="Arial" w:hAnsi="Arial" w:cs="Arial"/>
              <w:sz w:val="22"/>
              <w:szCs w:val="22"/>
            </w:rPr>
            <w:fldChar w:fldCharType="end"/>
          </w:r>
        </w:sdtContent>
      </w:sdt>
    </w:p>
    <w:p w14:paraId="4963C9A3" w14:textId="726A8F91" w:rsidR="003D01F0" w:rsidRPr="00CE6D9E" w:rsidRDefault="00EA4718" w:rsidP="003D01F0">
      <w:pPr>
        <w:spacing w:line="360" w:lineRule="auto"/>
        <w:rPr>
          <w:rFonts w:ascii="Arial" w:hAnsi="Arial" w:cs="Arial"/>
          <w:sz w:val="22"/>
          <w:szCs w:val="22"/>
        </w:rPr>
      </w:pPr>
      <w:r w:rsidRPr="00CE6D9E">
        <w:rPr>
          <w:rFonts w:ascii="Arial" w:hAnsi="Arial" w:cs="Arial"/>
          <w:sz w:val="22"/>
          <w:szCs w:val="22"/>
        </w:rPr>
        <w:t>Let us</w:t>
      </w:r>
      <w:r w:rsidR="003D01F0" w:rsidRPr="00CE6D9E">
        <w:rPr>
          <w:rFonts w:ascii="Arial" w:hAnsi="Arial" w:cs="Arial"/>
          <w:sz w:val="22"/>
          <w:szCs w:val="22"/>
        </w:rPr>
        <w:t xml:space="preserve"> explore both sides of the coin regarding how the ability to innovate has positively influenced Thomas Cook, as well as how the inability to innovate or missed opportunities for innovation has negatively affected the company.</w:t>
      </w:r>
    </w:p>
    <w:p w14:paraId="143B3BA6" w14:textId="77777777" w:rsidR="003D01F0" w:rsidRPr="00CE6D9E" w:rsidRDefault="003D01F0" w:rsidP="003D01F0">
      <w:pPr>
        <w:spacing w:line="360" w:lineRule="auto"/>
        <w:rPr>
          <w:rFonts w:ascii="Arial" w:hAnsi="Arial" w:cs="Arial"/>
          <w:sz w:val="22"/>
          <w:szCs w:val="22"/>
        </w:rPr>
      </w:pPr>
    </w:p>
    <w:p w14:paraId="3F6C0315" w14:textId="77777777" w:rsidR="003D01F0" w:rsidRPr="00CE6D9E" w:rsidRDefault="003D01F0" w:rsidP="003D01F0">
      <w:pPr>
        <w:spacing w:line="360" w:lineRule="auto"/>
        <w:rPr>
          <w:rFonts w:ascii="Arial" w:hAnsi="Arial" w:cs="Arial"/>
          <w:sz w:val="22"/>
          <w:szCs w:val="22"/>
        </w:rPr>
      </w:pPr>
      <w:r w:rsidRPr="00CE6D9E">
        <w:rPr>
          <w:rFonts w:ascii="Arial" w:hAnsi="Arial" w:cs="Arial"/>
          <w:sz w:val="22"/>
          <w:szCs w:val="22"/>
        </w:rPr>
        <w:t>Positive Influence of Innovation:</w:t>
      </w:r>
    </w:p>
    <w:p w14:paraId="2DBF03D0" w14:textId="77777777" w:rsidR="003D01F0" w:rsidRPr="00CE6D9E" w:rsidRDefault="003D01F0" w:rsidP="003D01F0">
      <w:pPr>
        <w:spacing w:line="360" w:lineRule="auto"/>
        <w:rPr>
          <w:rFonts w:ascii="Arial" w:hAnsi="Arial" w:cs="Arial"/>
          <w:sz w:val="22"/>
          <w:szCs w:val="22"/>
        </w:rPr>
      </w:pPr>
    </w:p>
    <w:p w14:paraId="14020B79" w14:textId="77777777" w:rsidR="003D01F0" w:rsidRPr="00CE6D9E" w:rsidRDefault="003D01F0" w:rsidP="003D01F0">
      <w:pPr>
        <w:spacing w:line="360" w:lineRule="auto"/>
        <w:rPr>
          <w:rFonts w:ascii="Arial" w:hAnsi="Arial" w:cs="Arial"/>
          <w:sz w:val="22"/>
          <w:szCs w:val="22"/>
        </w:rPr>
      </w:pPr>
      <w:r w:rsidRPr="00CE6D9E">
        <w:rPr>
          <w:rFonts w:ascii="Arial" w:hAnsi="Arial" w:cs="Arial"/>
          <w:sz w:val="22"/>
          <w:szCs w:val="22"/>
        </w:rPr>
        <w:t>Enhanced Customer Experience: Thomas Cook's ability to innovate has allowed the company to enhance the customer experience through the introduction of new services and technologies. For example, the implementation of online booking platforms and mobile apps has made it more convenient for customers to plan and book their travel arrangements (Alvarez &amp; Gutierrez, 2016).</w:t>
      </w:r>
    </w:p>
    <w:p w14:paraId="2D7ECA52" w14:textId="77777777" w:rsidR="003D01F0" w:rsidRPr="00CE6D9E" w:rsidRDefault="003D01F0" w:rsidP="003D01F0">
      <w:pPr>
        <w:spacing w:line="360" w:lineRule="auto"/>
        <w:rPr>
          <w:rFonts w:ascii="Arial" w:hAnsi="Arial" w:cs="Arial"/>
          <w:sz w:val="22"/>
          <w:szCs w:val="22"/>
        </w:rPr>
      </w:pPr>
    </w:p>
    <w:p w14:paraId="74246974" w14:textId="77777777" w:rsidR="003D01F0" w:rsidRPr="00CE6D9E" w:rsidRDefault="003D01F0" w:rsidP="003D01F0">
      <w:pPr>
        <w:spacing w:line="360" w:lineRule="auto"/>
        <w:rPr>
          <w:rFonts w:ascii="Arial" w:hAnsi="Arial" w:cs="Arial"/>
          <w:sz w:val="22"/>
          <w:szCs w:val="22"/>
        </w:rPr>
      </w:pPr>
      <w:r w:rsidRPr="00CE6D9E">
        <w:rPr>
          <w:rFonts w:ascii="Arial" w:hAnsi="Arial" w:cs="Arial"/>
          <w:sz w:val="22"/>
          <w:szCs w:val="22"/>
        </w:rPr>
        <w:t>Improved Operational Efficiency: Innovation in operational processes, such as automation and digitalization, has led to improved efficiency within Thomas Cook's operations. By streamlining workflows and reducing manual tasks, the company has been able to lower costs and increase productivity (Chang et al., 2018).</w:t>
      </w:r>
    </w:p>
    <w:p w14:paraId="33EE73CA" w14:textId="77777777" w:rsidR="003D01F0" w:rsidRPr="00CE6D9E" w:rsidRDefault="003D01F0" w:rsidP="003D01F0">
      <w:pPr>
        <w:spacing w:line="360" w:lineRule="auto"/>
        <w:rPr>
          <w:rFonts w:ascii="Arial" w:hAnsi="Arial" w:cs="Arial"/>
          <w:sz w:val="22"/>
          <w:szCs w:val="22"/>
        </w:rPr>
      </w:pPr>
    </w:p>
    <w:p w14:paraId="5DDCCE8B" w14:textId="77777777" w:rsidR="003D01F0" w:rsidRPr="00CE6D9E" w:rsidRDefault="003D01F0" w:rsidP="003D01F0">
      <w:pPr>
        <w:spacing w:line="360" w:lineRule="auto"/>
        <w:rPr>
          <w:rFonts w:ascii="Arial" w:hAnsi="Arial" w:cs="Arial"/>
          <w:sz w:val="22"/>
          <w:szCs w:val="22"/>
        </w:rPr>
      </w:pPr>
      <w:r w:rsidRPr="00CE6D9E">
        <w:rPr>
          <w:rFonts w:ascii="Arial" w:hAnsi="Arial" w:cs="Arial"/>
          <w:sz w:val="22"/>
          <w:szCs w:val="22"/>
        </w:rPr>
        <w:t xml:space="preserve">Competitive Advantage: Through continuous innovation, Thomas Cook has been able to differentiate itself from competitors and maintain a competitive edge in the market. </w:t>
      </w:r>
      <w:r w:rsidRPr="00CE6D9E">
        <w:rPr>
          <w:rFonts w:ascii="Arial" w:hAnsi="Arial" w:cs="Arial"/>
          <w:sz w:val="22"/>
          <w:szCs w:val="22"/>
        </w:rPr>
        <w:lastRenderedPageBreak/>
        <w:t>Introducing unique travel experiences, personalized services, and innovative marketing campaigns has helped the company attract and retain customers (Garcia &amp; Vanegas, 2018).</w:t>
      </w:r>
    </w:p>
    <w:p w14:paraId="7AEC933E" w14:textId="77777777" w:rsidR="003D01F0" w:rsidRPr="00CE6D9E" w:rsidRDefault="003D01F0" w:rsidP="003D01F0">
      <w:pPr>
        <w:spacing w:line="360" w:lineRule="auto"/>
        <w:rPr>
          <w:rFonts w:ascii="Arial" w:hAnsi="Arial" w:cs="Arial"/>
          <w:sz w:val="22"/>
          <w:szCs w:val="22"/>
        </w:rPr>
      </w:pPr>
    </w:p>
    <w:p w14:paraId="60D9AF2D" w14:textId="77777777" w:rsidR="003D01F0" w:rsidRPr="00CE6D9E" w:rsidRDefault="003D01F0" w:rsidP="003D01F0">
      <w:pPr>
        <w:spacing w:line="360" w:lineRule="auto"/>
        <w:rPr>
          <w:rFonts w:ascii="Arial" w:hAnsi="Arial" w:cs="Arial"/>
          <w:sz w:val="22"/>
          <w:szCs w:val="22"/>
        </w:rPr>
      </w:pPr>
      <w:r w:rsidRPr="00CE6D9E">
        <w:rPr>
          <w:rFonts w:ascii="Arial" w:hAnsi="Arial" w:cs="Arial"/>
          <w:sz w:val="22"/>
          <w:szCs w:val="22"/>
        </w:rPr>
        <w:t>Negative Influence of Missed Innovation:</w:t>
      </w:r>
    </w:p>
    <w:p w14:paraId="1A2242B7" w14:textId="77777777" w:rsidR="003D01F0" w:rsidRPr="00CE6D9E" w:rsidRDefault="003D01F0" w:rsidP="003D01F0">
      <w:pPr>
        <w:spacing w:line="360" w:lineRule="auto"/>
        <w:rPr>
          <w:rFonts w:ascii="Arial" w:hAnsi="Arial" w:cs="Arial"/>
          <w:sz w:val="22"/>
          <w:szCs w:val="22"/>
        </w:rPr>
      </w:pPr>
    </w:p>
    <w:p w14:paraId="2F663981" w14:textId="77777777" w:rsidR="003D01F0" w:rsidRPr="00CE6D9E" w:rsidRDefault="003D01F0" w:rsidP="003D01F0">
      <w:pPr>
        <w:spacing w:line="360" w:lineRule="auto"/>
        <w:rPr>
          <w:rFonts w:ascii="Arial" w:hAnsi="Arial" w:cs="Arial"/>
          <w:sz w:val="22"/>
          <w:szCs w:val="22"/>
        </w:rPr>
      </w:pPr>
      <w:r w:rsidRPr="00CE6D9E">
        <w:rPr>
          <w:rFonts w:ascii="Arial" w:hAnsi="Arial" w:cs="Arial"/>
          <w:sz w:val="22"/>
          <w:szCs w:val="22"/>
        </w:rPr>
        <w:t>Loss of Market Share: Thomas Cook's failure to innovate or adapt to changing market trends has resulted in a loss of market share to more innovative competitors. As customers increasingly turn to online travel agencies and alternative booking platforms, Thomas Cook's traditional approach to travel planning has become outdated, leading to declining sales and revenue (Smith, 2019).</w:t>
      </w:r>
    </w:p>
    <w:p w14:paraId="7FB8C73A" w14:textId="77777777" w:rsidR="003D01F0" w:rsidRPr="00CE6D9E" w:rsidRDefault="003D01F0" w:rsidP="003D01F0">
      <w:pPr>
        <w:spacing w:line="360" w:lineRule="auto"/>
        <w:rPr>
          <w:rFonts w:ascii="Arial" w:hAnsi="Arial" w:cs="Arial"/>
          <w:sz w:val="22"/>
          <w:szCs w:val="22"/>
        </w:rPr>
      </w:pPr>
    </w:p>
    <w:p w14:paraId="6EBFF334" w14:textId="77777777" w:rsidR="003D01F0" w:rsidRPr="00CE6D9E" w:rsidRDefault="003D01F0" w:rsidP="003D01F0">
      <w:pPr>
        <w:spacing w:line="360" w:lineRule="auto"/>
        <w:rPr>
          <w:rFonts w:ascii="Arial" w:hAnsi="Arial" w:cs="Arial"/>
          <w:sz w:val="22"/>
          <w:szCs w:val="22"/>
        </w:rPr>
      </w:pPr>
      <w:r w:rsidRPr="00CE6D9E">
        <w:rPr>
          <w:rFonts w:ascii="Arial" w:hAnsi="Arial" w:cs="Arial"/>
          <w:sz w:val="22"/>
          <w:szCs w:val="22"/>
        </w:rPr>
        <w:t>Inefficiencies in Operations: Without a focus on innovation, Thomas Cook has struggled to address inefficiencies in its operations, leading to higher costs and reduced profitability. Manual processes, outdated technology, and a lack of automation have hindered the company's ability to compete effectively in the modern travel industry (Yoo &amp; Park, 2017).</w:t>
      </w:r>
    </w:p>
    <w:p w14:paraId="54E20AE6" w14:textId="77777777" w:rsidR="003D01F0" w:rsidRPr="00CE6D9E" w:rsidRDefault="003D01F0" w:rsidP="003D01F0">
      <w:pPr>
        <w:spacing w:line="360" w:lineRule="auto"/>
        <w:rPr>
          <w:rFonts w:ascii="Arial" w:hAnsi="Arial" w:cs="Arial"/>
          <w:sz w:val="22"/>
          <w:szCs w:val="22"/>
        </w:rPr>
      </w:pPr>
    </w:p>
    <w:p w14:paraId="7EC900E1" w14:textId="77777777" w:rsidR="003D01F0" w:rsidRPr="00CE6D9E" w:rsidRDefault="003D01F0" w:rsidP="003D01F0">
      <w:pPr>
        <w:spacing w:line="360" w:lineRule="auto"/>
        <w:rPr>
          <w:rFonts w:ascii="Arial" w:hAnsi="Arial" w:cs="Arial"/>
          <w:sz w:val="22"/>
          <w:szCs w:val="22"/>
        </w:rPr>
      </w:pPr>
      <w:r w:rsidRPr="00CE6D9E">
        <w:rPr>
          <w:rFonts w:ascii="Arial" w:hAnsi="Arial" w:cs="Arial"/>
          <w:sz w:val="22"/>
          <w:szCs w:val="22"/>
        </w:rPr>
        <w:t>Missed Growth Opportunities: The inability to innovate has resulted in missed opportunities for growth and expansion into new markets. While other companies have capitalized on emerging trends such as experiential tourism, sustainable travel, and digital marketing, Thomas Cook has lagged behind, limiting its potential for revenue diversification and business development (Johnson et al., 2020).</w:t>
      </w:r>
    </w:p>
    <w:p w14:paraId="0033A417" w14:textId="77777777" w:rsidR="003D01F0" w:rsidRPr="00CE6D9E" w:rsidRDefault="003D01F0" w:rsidP="003D01F0">
      <w:pPr>
        <w:spacing w:line="360" w:lineRule="auto"/>
        <w:rPr>
          <w:rFonts w:ascii="Arial" w:hAnsi="Arial" w:cs="Arial"/>
          <w:sz w:val="22"/>
          <w:szCs w:val="22"/>
        </w:rPr>
      </w:pPr>
    </w:p>
    <w:p w14:paraId="07AF0DB8" w14:textId="582AACA5" w:rsidR="00423898" w:rsidRPr="00CE6D9E" w:rsidRDefault="003D01F0" w:rsidP="003D01F0">
      <w:pPr>
        <w:spacing w:line="360" w:lineRule="auto"/>
        <w:rPr>
          <w:rFonts w:ascii="Arial" w:hAnsi="Arial" w:cs="Arial"/>
          <w:sz w:val="22"/>
          <w:szCs w:val="22"/>
        </w:rPr>
      </w:pPr>
      <w:r w:rsidRPr="00CE6D9E">
        <w:rPr>
          <w:rFonts w:ascii="Arial" w:hAnsi="Arial" w:cs="Arial"/>
          <w:sz w:val="22"/>
          <w:szCs w:val="22"/>
        </w:rPr>
        <w:t>In conclusion, the ability to innovate has played a crucial role in shaping Thomas Cook's success and competitiveness in the travel industry. However, the company's failure to innovate or adapt to changing market dynamics has resulted in significant challenges and setbacks. Moving forward, embracing innovation will be essential for Thomas Cook to regain its competitive position and ensure long-term sustainability.</w:t>
      </w:r>
      <w:r w:rsidR="00423898" w:rsidRPr="00CE6D9E">
        <w:rPr>
          <w:rFonts w:ascii="Arial" w:hAnsi="Arial" w:cs="Arial"/>
          <w:sz w:val="22"/>
          <w:szCs w:val="22"/>
        </w:rPr>
        <w:br w:type="page"/>
      </w:r>
    </w:p>
    <w:p w14:paraId="472F17D8" w14:textId="14F823D9" w:rsidR="002F4988" w:rsidRPr="00CE6D9E" w:rsidRDefault="007A714A" w:rsidP="00273033">
      <w:pPr>
        <w:pStyle w:val="Heading1"/>
        <w:rPr>
          <w:rFonts w:ascii="Arial" w:hAnsi="Arial" w:cs="Arial"/>
        </w:rPr>
      </w:pPr>
      <w:bookmarkStart w:id="3" w:name="_Toc160532054"/>
      <w:r w:rsidRPr="00CE6D9E">
        <w:rPr>
          <w:rFonts w:ascii="Arial" w:hAnsi="Arial" w:cs="Arial"/>
        </w:rPr>
        <w:lastRenderedPageBreak/>
        <w:t xml:space="preserve">Reasons for </w:t>
      </w:r>
      <w:r w:rsidR="002F4988" w:rsidRPr="00CE6D9E">
        <w:rPr>
          <w:rFonts w:ascii="Arial" w:hAnsi="Arial" w:cs="Arial"/>
        </w:rPr>
        <w:t>liquidated.</w:t>
      </w:r>
      <w:bookmarkEnd w:id="3"/>
    </w:p>
    <w:p w14:paraId="19BDE1CA" w14:textId="77777777" w:rsidR="004C0B8E" w:rsidRPr="00CE6D9E" w:rsidRDefault="004C0B8E" w:rsidP="004C0B8E">
      <w:pPr>
        <w:rPr>
          <w:rFonts w:ascii="Arial" w:hAnsi="Arial" w:cs="Arial"/>
        </w:rPr>
      </w:pPr>
    </w:p>
    <w:p w14:paraId="1F45452A" w14:textId="77777777" w:rsidR="004C0B8E" w:rsidRPr="00CE6D9E" w:rsidRDefault="004C0B8E" w:rsidP="004C0B8E">
      <w:pPr>
        <w:rPr>
          <w:rFonts w:ascii="Arial" w:hAnsi="Arial" w:cs="Arial"/>
        </w:rPr>
      </w:pPr>
    </w:p>
    <w:p w14:paraId="047350BA" w14:textId="6736142A" w:rsidR="002F4988" w:rsidRPr="00CE6D9E" w:rsidRDefault="00440733" w:rsidP="004D1FEA">
      <w:pPr>
        <w:rPr>
          <w:rFonts w:ascii="Arial" w:hAnsi="Arial" w:cs="Arial"/>
        </w:rPr>
      </w:pPr>
      <w:r w:rsidRPr="00CE6D9E">
        <w:rPr>
          <w:rFonts w:ascii="Arial" w:hAnsi="Arial" w:cs="Arial"/>
          <w:noProof/>
        </w:rPr>
        <w:drawing>
          <wp:inline distT="0" distB="0" distL="0" distR="0" wp14:anchorId="20B08E6A" wp14:editId="352A32E3">
            <wp:extent cx="5731510" cy="1809750"/>
            <wp:effectExtent l="0" t="0" r="2540" b="0"/>
            <wp:docPr id="1360141815" name="Picture 1" descr="A blue line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141815" name="Picture 1" descr="A blue line on a white background"/>
                    <pic:cNvPicPr/>
                  </pic:nvPicPr>
                  <pic:blipFill>
                    <a:blip r:embed="rId13"/>
                    <a:stretch>
                      <a:fillRect/>
                    </a:stretch>
                  </pic:blipFill>
                  <pic:spPr>
                    <a:xfrm>
                      <a:off x="0" y="0"/>
                      <a:ext cx="5731510" cy="1809750"/>
                    </a:xfrm>
                    <a:prstGeom prst="rect">
                      <a:avLst/>
                    </a:prstGeom>
                  </pic:spPr>
                </pic:pic>
              </a:graphicData>
            </a:graphic>
          </wp:inline>
        </w:drawing>
      </w:r>
    </w:p>
    <w:p w14:paraId="2E0A1DA3" w14:textId="77777777" w:rsidR="004C0B8E" w:rsidRPr="00CE6D9E" w:rsidRDefault="004C0B8E" w:rsidP="004C0B8E">
      <w:pPr>
        <w:rPr>
          <w:rFonts w:ascii="Arial" w:hAnsi="Arial" w:cs="Arial"/>
        </w:rPr>
      </w:pPr>
    </w:p>
    <w:p w14:paraId="3AF4F430" w14:textId="77777777" w:rsidR="004C0B8E" w:rsidRPr="007041C8" w:rsidRDefault="004C0B8E" w:rsidP="007041C8">
      <w:pPr>
        <w:spacing w:line="360" w:lineRule="auto"/>
        <w:rPr>
          <w:rFonts w:ascii="Arial" w:hAnsi="Arial" w:cs="Arial"/>
          <w:sz w:val="22"/>
          <w:szCs w:val="22"/>
        </w:rPr>
      </w:pPr>
      <w:r w:rsidRPr="007041C8">
        <w:rPr>
          <w:rFonts w:ascii="Arial" w:hAnsi="Arial" w:cs="Arial"/>
          <w:sz w:val="22"/>
          <w:szCs w:val="22"/>
        </w:rPr>
        <w:t>Online Competition:</w:t>
      </w:r>
    </w:p>
    <w:p w14:paraId="6248B232" w14:textId="554590CE" w:rsidR="004C0B8E" w:rsidRPr="007041C8" w:rsidRDefault="004C0B8E" w:rsidP="007041C8">
      <w:pPr>
        <w:spacing w:line="360" w:lineRule="auto"/>
        <w:rPr>
          <w:rFonts w:ascii="Arial" w:hAnsi="Arial" w:cs="Arial"/>
          <w:sz w:val="22"/>
          <w:szCs w:val="22"/>
        </w:rPr>
      </w:pPr>
      <w:r w:rsidRPr="007041C8">
        <w:rPr>
          <w:rFonts w:ascii="Arial" w:hAnsi="Arial" w:cs="Arial"/>
          <w:sz w:val="22"/>
          <w:szCs w:val="22"/>
        </w:rPr>
        <w:t>In the 21st century, customer buying Behavior shifted significantly towards digital platforms, yet Thomas Cook continued to rely heavily on physical shops, word of mouth, and traditional travel vendors (Online Competition, 2020). Competitors with a stronger online presence were able to reach potential customers with cheaper holiday packages and airfares, leading to a depletion of capital reserves and significant financial strain for the company.</w:t>
      </w:r>
    </w:p>
    <w:p w14:paraId="19E9236C" w14:textId="77777777" w:rsidR="004C0B8E" w:rsidRPr="007041C8" w:rsidRDefault="004C0B8E" w:rsidP="007041C8">
      <w:pPr>
        <w:spacing w:line="360" w:lineRule="auto"/>
        <w:rPr>
          <w:rFonts w:ascii="Arial" w:hAnsi="Arial" w:cs="Arial"/>
          <w:sz w:val="22"/>
          <w:szCs w:val="22"/>
        </w:rPr>
      </w:pPr>
    </w:p>
    <w:p w14:paraId="2000B85C" w14:textId="77777777" w:rsidR="004C0B8E" w:rsidRPr="007041C8" w:rsidRDefault="004C0B8E" w:rsidP="007041C8">
      <w:pPr>
        <w:spacing w:line="360" w:lineRule="auto"/>
        <w:rPr>
          <w:rFonts w:ascii="Arial" w:hAnsi="Arial" w:cs="Arial"/>
          <w:sz w:val="22"/>
          <w:szCs w:val="22"/>
        </w:rPr>
      </w:pPr>
      <w:r w:rsidRPr="007041C8">
        <w:rPr>
          <w:rFonts w:ascii="Arial" w:hAnsi="Arial" w:cs="Arial"/>
          <w:sz w:val="22"/>
          <w:szCs w:val="22"/>
        </w:rPr>
        <w:t>Business Model:</w:t>
      </w:r>
    </w:p>
    <w:p w14:paraId="56AD57E5" w14:textId="77777777" w:rsidR="004C0B8E" w:rsidRPr="007041C8" w:rsidRDefault="004C0B8E" w:rsidP="007041C8">
      <w:pPr>
        <w:spacing w:line="360" w:lineRule="auto"/>
        <w:rPr>
          <w:rFonts w:ascii="Arial" w:hAnsi="Arial" w:cs="Arial"/>
          <w:sz w:val="22"/>
          <w:szCs w:val="22"/>
        </w:rPr>
      </w:pPr>
      <w:r w:rsidRPr="007041C8">
        <w:rPr>
          <w:rFonts w:ascii="Arial" w:hAnsi="Arial" w:cs="Arial"/>
          <w:sz w:val="22"/>
          <w:szCs w:val="22"/>
        </w:rPr>
        <w:t>Thomas Cook's business model involved purchasing bulk holiday packages months in advance and then finalizing deals, a strategy fraught with risks (Business Model, 2020). Factors such as the threat of terrorist attacks, fluctuations in cash flows, unexpected weather events (such as heat waves in the UK), and uncertainties surrounding travel convenience and insurance arrangements post-Brexit weakened the company's financial position.</w:t>
      </w:r>
    </w:p>
    <w:p w14:paraId="5311C80D" w14:textId="77777777" w:rsidR="004C0B8E" w:rsidRPr="007041C8" w:rsidRDefault="004C0B8E" w:rsidP="007041C8">
      <w:pPr>
        <w:spacing w:line="360" w:lineRule="auto"/>
        <w:rPr>
          <w:rFonts w:ascii="Arial" w:hAnsi="Arial" w:cs="Arial"/>
          <w:sz w:val="22"/>
          <w:szCs w:val="22"/>
        </w:rPr>
      </w:pPr>
    </w:p>
    <w:p w14:paraId="6C348F15" w14:textId="77777777" w:rsidR="004C0B8E" w:rsidRPr="007041C8" w:rsidRDefault="004C0B8E" w:rsidP="007041C8">
      <w:pPr>
        <w:spacing w:line="360" w:lineRule="auto"/>
        <w:rPr>
          <w:rFonts w:ascii="Arial" w:hAnsi="Arial" w:cs="Arial"/>
          <w:sz w:val="22"/>
          <w:szCs w:val="22"/>
        </w:rPr>
      </w:pPr>
      <w:r w:rsidRPr="007041C8">
        <w:rPr>
          <w:rFonts w:ascii="Arial" w:hAnsi="Arial" w:cs="Arial"/>
          <w:sz w:val="22"/>
          <w:szCs w:val="22"/>
        </w:rPr>
        <w:t>Greed of Chief Executive:</w:t>
      </w:r>
    </w:p>
    <w:p w14:paraId="37621C34" w14:textId="13870B37" w:rsidR="004C0B8E" w:rsidRPr="007041C8" w:rsidRDefault="004C0B8E" w:rsidP="007041C8">
      <w:pPr>
        <w:spacing w:line="360" w:lineRule="auto"/>
        <w:rPr>
          <w:rFonts w:ascii="Arial" w:hAnsi="Arial" w:cs="Arial"/>
          <w:sz w:val="22"/>
          <w:szCs w:val="22"/>
        </w:rPr>
      </w:pPr>
      <w:r w:rsidRPr="007041C8">
        <w:rPr>
          <w:rFonts w:ascii="Arial" w:hAnsi="Arial" w:cs="Arial"/>
          <w:sz w:val="22"/>
          <w:szCs w:val="22"/>
        </w:rPr>
        <w:t xml:space="preserve">The chief executive of Thomas Cook was implicated in a scandal involving a fraudulent £8 million salary and bonuses over the previous four years (Greed of Chief Executive, 2020). This egregious </w:t>
      </w:r>
      <w:r w:rsidR="00A30B9D" w:rsidRPr="007041C8">
        <w:rPr>
          <w:rFonts w:ascii="Arial" w:hAnsi="Arial" w:cs="Arial"/>
          <w:sz w:val="22"/>
          <w:szCs w:val="22"/>
        </w:rPr>
        <w:t>Behavior</w:t>
      </w:r>
      <w:r w:rsidRPr="007041C8">
        <w:rPr>
          <w:rFonts w:ascii="Arial" w:hAnsi="Arial" w:cs="Arial"/>
          <w:sz w:val="22"/>
          <w:szCs w:val="22"/>
        </w:rPr>
        <w:t>, coupled with questionable management practices by the directors, eroded organizational interests and expedited Thomas Cook's decline.</w:t>
      </w:r>
    </w:p>
    <w:p w14:paraId="49E0CF3B" w14:textId="77777777" w:rsidR="004C0B8E" w:rsidRPr="00CE6D9E" w:rsidRDefault="004C0B8E" w:rsidP="004C0B8E">
      <w:pPr>
        <w:rPr>
          <w:rFonts w:ascii="Arial" w:hAnsi="Arial" w:cs="Arial"/>
          <w:sz w:val="20"/>
          <w:szCs w:val="20"/>
        </w:rPr>
      </w:pPr>
    </w:p>
    <w:p w14:paraId="507AEA31" w14:textId="77777777" w:rsidR="004C0B8E" w:rsidRPr="007041C8" w:rsidRDefault="004C0B8E" w:rsidP="007041C8">
      <w:pPr>
        <w:spacing w:line="360" w:lineRule="auto"/>
        <w:rPr>
          <w:rFonts w:ascii="Arial" w:hAnsi="Arial" w:cs="Arial"/>
          <w:sz w:val="22"/>
          <w:szCs w:val="22"/>
        </w:rPr>
      </w:pPr>
      <w:r w:rsidRPr="007041C8">
        <w:rPr>
          <w:rFonts w:ascii="Arial" w:hAnsi="Arial" w:cs="Arial"/>
          <w:sz w:val="22"/>
          <w:szCs w:val="22"/>
        </w:rPr>
        <w:lastRenderedPageBreak/>
        <w:t>Merger with MyTravel:</w:t>
      </w:r>
    </w:p>
    <w:p w14:paraId="167738E3" w14:textId="49D8CB0C" w:rsidR="004C0B8E" w:rsidRPr="007041C8" w:rsidRDefault="004C0B8E" w:rsidP="007041C8">
      <w:pPr>
        <w:spacing w:line="360" w:lineRule="auto"/>
        <w:rPr>
          <w:rFonts w:ascii="Arial" w:hAnsi="Arial" w:cs="Arial"/>
          <w:sz w:val="22"/>
          <w:szCs w:val="22"/>
        </w:rPr>
      </w:pPr>
      <w:r w:rsidRPr="007041C8">
        <w:rPr>
          <w:rFonts w:ascii="Arial" w:hAnsi="Arial" w:cs="Arial"/>
          <w:sz w:val="22"/>
          <w:szCs w:val="22"/>
        </w:rPr>
        <w:t>The merger between Thomas Cook and a UK-based travel company, MyTravel, in 2007 proved disastrous for the fate of the company (Merger with MyTravel, 2020). Thomas Cook was burdened with substantial debts that became increasingly unmanageable, exacerbated by MyTravel's lacklustre financial performance over the years. The culmination of these challenges came to a head in May 2019, when Thomas Cook reported a staggering loss of $1.5 billion and made no progress in addressing its debts.</w:t>
      </w:r>
    </w:p>
    <w:p w14:paraId="76CE2332" w14:textId="77777777" w:rsidR="004C0B8E" w:rsidRPr="007041C8" w:rsidRDefault="004C0B8E" w:rsidP="007041C8">
      <w:pPr>
        <w:spacing w:line="360" w:lineRule="auto"/>
        <w:rPr>
          <w:rFonts w:ascii="Arial" w:hAnsi="Arial" w:cs="Arial"/>
          <w:sz w:val="22"/>
          <w:szCs w:val="22"/>
        </w:rPr>
      </w:pPr>
    </w:p>
    <w:p w14:paraId="5D2920FC" w14:textId="77777777" w:rsidR="004C0B8E" w:rsidRPr="007041C8" w:rsidRDefault="004C0B8E" w:rsidP="007041C8">
      <w:pPr>
        <w:spacing w:line="360" w:lineRule="auto"/>
        <w:rPr>
          <w:rFonts w:ascii="Arial" w:hAnsi="Arial" w:cs="Arial"/>
          <w:sz w:val="22"/>
          <w:szCs w:val="22"/>
        </w:rPr>
      </w:pPr>
      <w:r w:rsidRPr="007041C8">
        <w:rPr>
          <w:rFonts w:ascii="Arial" w:hAnsi="Arial" w:cs="Arial"/>
          <w:sz w:val="22"/>
          <w:szCs w:val="22"/>
        </w:rPr>
        <w:t>Victim of Brexit:</w:t>
      </w:r>
    </w:p>
    <w:p w14:paraId="5747443F" w14:textId="77777777" w:rsidR="00440521" w:rsidRPr="007041C8" w:rsidRDefault="004C0B8E" w:rsidP="007041C8">
      <w:pPr>
        <w:spacing w:line="360" w:lineRule="auto"/>
        <w:rPr>
          <w:rFonts w:ascii="Arial" w:hAnsi="Arial" w:cs="Arial"/>
          <w:sz w:val="22"/>
          <w:szCs w:val="22"/>
        </w:rPr>
      </w:pPr>
      <w:r w:rsidRPr="007041C8">
        <w:rPr>
          <w:rFonts w:ascii="Arial" w:hAnsi="Arial" w:cs="Arial"/>
          <w:sz w:val="22"/>
          <w:szCs w:val="22"/>
        </w:rPr>
        <w:t xml:space="preserve">The uncertainty surrounding Brexit led many customers to postpone their summer holiday plans in May 2019, further impacting Thomas Cook's already precarious financial situation (Victim of Brexit, 2020). Despite efforts by its Chinese shareholder, Forson, to salvage the travel company with investments, mounting debts and unfavourable market conditions ultimately forced Thomas Cook into liquidation. </w:t>
      </w:r>
    </w:p>
    <w:p w14:paraId="162C506A" w14:textId="77777777" w:rsidR="00BC6650" w:rsidRPr="00CE6D9E" w:rsidRDefault="00BC6650" w:rsidP="00C47C83">
      <w:pPr>
        <w:spacing w:line="360" w:lineRule="auto"/>
        <w:rPr>
          <w:rFonts w:ascii="Arial" w:hAnsi="Arial" w:cs="Arial"/>
          <w:sz w:val="20"/>
          <w:szCs w:val="20"/>
        </w:rPr>
      </w:pPr>
    </w:p>
    <w:p w14:paraId="04C98C7D" w14:textId="77777777" w:rsidR="00BC6650" w:rsidRPr="00CE6D9E" w:rsidRDefault="00BC6650" w:rsidP="00C47C83">
      <w:pPr>
        <w:spacing w:line="360" w:lineRule="auto"/>
        <w:rPr>
          <w:rFonts w:ascii="Arial" w:hAnsi="Arial" w:cs="Arial"/>
          <w:sz w:val="20"/>
          <w:szCs w:val="20"/>
        </w:rPr>
      </w:pPr>
    </w:p>
    <w:p w14:paraId="204CB1E0" w14:textId="77777777" w:rsidR="00BC6650" w:rsidRPr="00CE6D9E" w:rsidRDefault="00BC6650" w:rsidP="00C47C83">
      <w:pPr>
        <w:spacing w:line="360" w:lineRule="auto"/>
        <w:rPr>
          <w:rFonts w:ascii="Arial" w:hAnsi="Arial" w:cs="Arial"/>
          <w:sz w:val="20"/>
          <w:szCs w:val="20"/>
        </w:rPr>
      </w:pPr>
    </w:p>
    <w:p w14:paraId="6511B1AE" w14:textId="77777777" w:rsidR="00BC6650" w:rsidRPr="00CE6D9E" w:rsidRDefault="00BC6650" w:rsidP="00C47C83">
      <w:pPr>
        <w:spacing w:line="360" w:lineRule="auto"/>
        <w:rPr>
          <w:rFonts w:ascii="Arial" w:hAnsi="Arial" w:cs="Arial"/>
          <w:sz w:val="20"/>
          <w:szCs w:val="20"/>
        </w:rPr>
      </w:pPr>
    </w:p>
    <w:p w14:paraId="3E1EFAC7" w14:textId="77777777" w:rsidR="00BC6650" w:rsidRPr="00CE6D9E" w:rsidRDefault="00BC6650" w:rsidP="00C47C83">
      <w:pPr>
        <w:spacing w:line="360" w:lineRule="auto"/>
        <w:rPr>
          <w:rFonts w:ascii="Arial" w:hAnsi="Arial" w:cs="Arial"/>
          <w:sz w:val="20"/>
          <w:szCs w:val="20"/>
        </w:rPr>
      </w:pPr>
    </w:p>
    <w:p w14:paraId="76F0D332" w14:textId="77777777" w:rsidR="00BC6650" w:rsidRPr="00CE6D9E" w:rsidRDefault="00BC6650" w:rsidP="00C47C83">
      <w:pPr>
        <w:spacing w:line="360" w:lineRule="auto"/>
        <w:rPr>
          <w:rFonts w:ascii="Arial" w:hAnsi="Arial" w:cs="Arial"/>
          <w:sz w:val="20"/>
          <w:szCs w:val="20"/>
        </w:rPr>
      </w:pPr>
    </w:p>
    <w:p w14:paraId="194E0B30" w14:textId="77777777" w:rsidR="00BC6650" w:rsidRPr="00CE6D9E" w:rsidRDefault="00BC6650" w:rsidP="00C47C83">
      <w:pPr>
        <w:spacing w:line="360" w:lineRule="auto"/>
        <w:rPr>
          <w:rFonts w:ascii="Arial" w:hAnsi="Arial" w:cs="Arial"/>
          <w:sz w:val="20"/>
          <w:szCs w:val="20"/>
        </w:rPr>
      </w:pPr>
    </w:p>
    <w:p w14:paraId="1B2805D3" w14:textId="77777777" w:rsidR="00BC6650" w:rsidRPr="00CE6D9E" w:rsidRDefault="00BC6650" w:rsidP="00C47C83">
      <w:pPr>
        <w:spacing w:line="360" w:lineRule="auto"/>
        <w:rPr>
          <w:rFonts w:ascii="Arial" w:hAnsi="Arial" w:cs="Arial"/>
          <w:sz w:val="20"/>
          <w:szCs w:val="20"/>
        </w:rPr>
      </w:pPr>
    </w:p>
    <w:p w14:paraId="26F3207B" w14:textId="77777777" w:rsidR="00BC6650" w:rsidRPr="00CE6D9E" w:rsidRDefault="00BC6650" w:rsidP="00C47C83">
      <w:pPr>
        <w:spacing w:line="360" w:lineRule="auto"/>
        <w:rPr>
          <w:rFonts w:ascii="Arial" w:hAnsi="Arial" w:cs="Arial"/>
          <w:sz w:val="20"/>
          <w:szCs w:val="20"/>
        </w:rPr>
      </w:pPr>
    </w:p>
    <w:p w14:paraId="0CAC9A20" w14:textId="77777777" w:rsidR="00BC6650" w:rsidRPr="00CE6D9E" w:rsidRDefault="00BC6650" w:rsidP="00C47C83">
      <w:pPr>
        <w:spacing w:line="360" w:lineRule="auto"/>
        <w:rPr>
          <w:rFonts w:ascii="Arial" w:hAnsi="Arial" w:cs="Arial"/>
          <w:sz w:val="20"/>
          <w:szCs w:val="20"/>
        </w:rPr>
      </w:pPr>
    </w:p>
    <w:p w14:paraId="4F20F3C4" w14:textId="77777777" w:rsidR="00BC6650" w:rsidRPr="00CE6D9E" w:rsidRDefault="00BC6650" w:rsidP="00C47C83">
      <w:pPr>
        <w:spacing w:line="360" w:lineRule="auto"/>
        <w:rPr>
          <w:rFonts w:ascii="Arial" w:hAnsi="Arial" w:cs="Arial"/>
          <w:sz w:val="20"/>
          <w:szCs w:val="20"/>
        </w:rPr>
      </w:pPr>
    </w:p>
    <w:p w14:paraId="7F0CD892" w14:textId="77777777" w:rsidR="00BC6650" w:rsidRPr="00CE6D9E" w:rsidRDefault="00BC6650" w:rsidP="00C47C83">
      <w:pPr>
        <w:spacing w:line="360" w:lineRule="auto"/>
        <w:rPr>
          <w:rFonts w:ascii="Arial" w:hAnsi="Arial" w:cs="Arial"/>
          <w:sz w:val="20"/>
          <w:szCs w:val="20"/>
        </w:rPr>
      </w:pPr>
    </w:p>
    <w:p w14:paraId="0737228D" w14:textId="77777777" w:rsidR="00BC6650" w:rsidRPr="00CE6D9E" w:rsidRDefault="00BC6650" w:rsidP="00C47C83">
      <w:pPr>
        <w:spacing w:line="360" w:lineRule="auto"/>
        <w:rPr>
          <w:rFonts w:ascii="Arial" w:hAnsi="Arial" w:cs="Arial"/>
          <w:sz w:val="20"/>
          <w:szCs w:val="20"/>
        </w:rPr>
      </w:pPr>
    </w:p>
    <w:p w14:paraId="363992A0" w14:textId="77777777" w:rsidR="00BC6650" w:rsidRPr="00CE6D9E" w:rsidRDefault="00BC6650" w:rsidP="00C47C83">
      <w:pPr>
        <w:spacing w:line="360" w:lineRule="auto"/>
        <w:rPr>
          <w:rFonts w:ascii="Arial" w:hAnsi="Arial" w:cs="Arial"/>
          <w:sz w:val="20"/>
          <w:szCs w:val="20"/>
        </w:rPr>
      </w:pPr>
    </w:p>
    <w:p w14:paraId="70160795" w14:textId="77777777" w:rsidR="00BC6650" w:rsidRPr="00CE6D9E" w:rsidRDefault="00BC6650" w:rsidP="00C47C83">
      <w:pPr>
        <w:spacing w:line="360" w:lineRule="auto"/>
        <w:rPr>
          <w:rFonts w:ascii="Arial" w:hAnsi="Arial" w:cs="Arial"/>
          <w:sz w:val="20"/>
          <w:szCs w:val="20"/>
        </w:rPr>
      </w:pPr>
    </w:p>
    <w:p w14:paraId="30A74B2E" w14:textId="77777777" w:rsidR="00BC6650" w:rsidRPr="00CE6D9E" w:rsidRDefault="00BC6650" w:rsidP="00C47C83">
      <w:pPr>
        <w:spacing w:line="360" w:lineRule="auto"/>
        <w:rPr>
          <w:rFonts w:ascii="Arial" w:hAnsi="Arial" w:cs="Arial"/>
          <w:sz w:val="20"/>
          <w:szCs w:val="20"/>
        </w:rPr>
      </w:pPr>
    </w:p>
    <w:p w14:paraId="076F1C1A" w14:textId="77777777" w:rsidR="00BC6650" w:rsidRPr="00CE6D9E" w:rsidRDefault="00BC6650" w:rsidP="00C47C83">
      <w:pPr>
        <w:spacing w:line="360" w:lineRule="auto"/>
        <w:rPr>
          <w:rFonts w:ascii="Arial" w:hAnsi="Arial" w:cs="Arial"/>
          <w:sz w:val="20"/>
          <w:szCs w:val="20"/>
        </w:rPr>
      </w:pPr>
    </w:p>
    <w:p w14:paraId="272C54DE" w14:textId="77777777" w:rsidR="00BC6650" w:rsidRPr="00CE6D9E" w:rsidRDefault="00BC6650" w:rsidP="00C47C83">
      <w:pPr>
        <w:spacing w:line="360" w:lineRule="auto"/>
        <w:rPr>
          <w:rFonts w:ascii="Arial" w:hAnsi="Arial" w:cs="Arial"/>
          <w:sz w:val="20"/>
          <w:szCs w:val="20"/>
        </w:rPr>
      </w:pPr>
    </w:p>
    <w:p w14:paraId="783828D5" w14:textId="77777777" w:rsidR="00BC6650" w:rsidRPr="00CE6D9E" w:rsidRDefault="00BC6650" w:rsidP="00C47C83">
      <w:pPr>
        <w:spacing w:line="360" w:lineRule="auto"/>
        <w:rPr>
          <w:rFonts w:ascii="Arial" w:hAnsi="Arial" w:cs="Arial"/>
          <w:sz w:val="20"/>
          <w:szCs w:val="20"/>
        </w:rPr>
      </w:pPr>
    </w:p>
    <w:p w14:paraId="4AC0D717" w14:textId="77777777" w:rsidR="006F5DF5" w:rsidRPr="00CE6D9E" w:rsidRDefault="00440521" w:rsidP="00783CF2">
      <w:pPr>
        <w:pStyle w:val="Heading1"/>
        <w:rPr>
          <w:rFonts w:ascii="Arial" w:hAnsi="Arial" w:cs="Arial"/>
        </w:rPr>
      </w:pPr>
      <w:bookmarkStart w:id="4" w:name="_Toc160532055"/>
      <w:r w:rsidRPr="00CE6D9E">
        <w:rPr>
          <w:rFonts w:ascii="Arial" w:hAnsi="Arial" w:cs="Arial"/>
        </w:rPr>
        <w:t>S</w:t>
      </w:r>
      <w:r w:rsidR="00783CF2" w:rsidRPr="00CE6D9E">
        <w:rPr>
          <w:rFonts w:ascii="Arial" w:hAnsi="Arial" w:cs="Arial"/>
        </w:rPr>
        <w:t>CAMPER Analysis</w:t>
      </w:r>
      <w:bookmarkEnd w:id="4"/>
      <w:r w:rsidR="00783CF2" w:rsidRPr="00CE6D9E">
        <w:rPr>
          <w:rFonts w:ascii="Arial" w:hAnsi="Arial" w:cs="Arial"/>
        </w:rPr>
        <w:t xml:space="preserve"> </w:t>
      </w:r>
    </w:p>
    <w:p w14:paraId="4F16401F" w14:textId="77777777" w:rsidR="00FC0B52" w:rsidRPr="00CE6D9E" w:rsidRDefault="00FC0B52" w:rsidP="00FC0B52">
      <w:pPr>
        <w:rPr>
          <w:rFonts w:ascii="Arial" w:hAnsi="Arial" w:cs="Arial"/>
        </w:rPr>
      </w:pPr>
    </w:p>
    <w:p w14:paraId="45BE8FC0" w14:textId="22994FA8" w:rsidR="00D0731D" w:rsidRPr="00CE6D9E" w:rsidRDefault="00E06AEA" w:rsidP="006F5DF5">
      <w:pPr>
        <w:rPr>
          <w:rFonts w:ascii="Arial" w:hAnsi="Arial" w:cs="Arial"/>
        </w:rPr>
      </w:pPr>
      <w:r w:rsidRPr="00CE6D9E">
        <w:rPr>
          <w:rFonts w:ascii="Arial" w:hAnsi="Arial" w:cs="Arial"/>
          <w:noProof/>
        </w:rPr>
        <w:drawing>
          <wp:inline distT="0" distB="0" distL="0" distR="0" wp14:anchorId="6E91AE2E" wp14:editId="06B64F13">
            <wp:extent cx="5731510" cy="2971800"/>
            <wp:effectExtent l="0" t="0" r="2540" b="0"/>
            <wp:docPr id="1593365959" name="Picture 1" descr="A diagram of a scamper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365959" name="Picture 1" descr="A diagram of a scamper metho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971800"/>
                    </a:xfrm>
                    <a:prstGeom prst="rect">
                      <a:avLst/>
                    </a:prstGeom>
                  </pic:spPr>
                </pic:pic>
              </a:graphicData>
            </a:graphic>
          </wp:inline>
        </w:drawing>
      </w:r>
    </w:p>
    <w:p w14:paraId="16E3B2FA" w14:textId="367CA142" w:rsidR="002408D0" w:rsidRPr="00CE6D9E" w:rsidRDefault="00000000" w:rsidP="007D6EF6">
      <w:pPr>
        <w:spacing w:line="360" w:lineRule="auto"/>
        <w:rPr>
          <w:rFonts w:ascii="Arial" w:hAnsi="Arial" w:cs="Arial"/>
          <w:sz w:val="22"/>
          <w:szCs w:val="22"/>
        </w:rPr>
      </w:pPr>
      <w:sdt>
        <w:sdtPr>
          <w:rPr>
            <w:rFonts w:ascii="Arial" w:hAnsi="Arial" w:cs="Arial"/>
            <w:sz w:val="22"/>
            <w:szCs w:val="22"/>
          </w:rPr>
          <w:id w:val="-633715060"/>
          <w:citation/>
        </w:sdtPr>
        <w:sdtContent>
          <w:r w:rsidR="00901F0E" w:rsidRPr="00CE6D9E">
            <w:rPr>
              <w:rFonts w:ascii="Arial" w:hAnsi="Arial" w:cs="Arial"/>
              <w:sz w:val="22"/>
              <w:szCs w:val="22"/>
            </w:rPr>
            <w:fldChar w:fldCharType="begin"/>
          </w:r>
          <w:r w:rsidR="00901F0E" w:rsidRPr="00CE6D9E">
            <w:rPr>
              <w:rFonts w:ascii="Arial" w:hAnsi="Arial" w:cs="Arial"/>
              <w:sz w:val="22"/>
              <w:szCs w:val="22"/>
            </w:rPr>
            <w:instrText xml:space="preserve"> CITATION </w:instrText>
          </w:r>
          <w:r w:rsidR="00901F0E" w:rsidRPr="00CE6D9E">
            <w:rPr>
              <w:rFonts w:ascii="Arial" w:hAnsi="Arial" w:cs="Arial"/>
              <w:sz w:val="22"/>
              <w:szCs w:val="22"/>
            </w:rPr>
            <w:fldChar w:fldCharType="separate"/>
          </w:r>
          <w:r w:rsidR="00901F0E" w:rsidRPr="00CE6D9E">
            <w:rPr>
              <w:rFonts w:ascii="Arial" w:hAnsi="Arial" w:cs="Arial"/>
              <w:noProof/>
              <w:sz w:val="22"/>
              <w:szCs w:val="22"/>
              <w:lang w:val="en-US"/>
            </w:rPr>
            <w:t>No source specified.</w:t>
          </w:r>
          <w:r w:rsidR="00901F0E" w:rsidRPr="00CE6D9E">
            <w:rPr>
              <w:rFonts w:ascii="Arial" w:hAnsi="Arial" w:cs="Arial"/>
              <w:sz w:val="22"/>
              <w:szCs w:val="22"/>
            </w:rPr>
            <w:fldChar w:fldCharType="end"/>
          </w:r>
        </w:sdtContent>
      </w:sdt>
    </w:p>
    <w:p w14:paraId="1D5AB1A6" w14:textId="66BC5C31" w:rsidR="00D0731D" w:rsidRPr="00CE6D9E" w:rsidRDefault="00D0731D" w:rsidP="007D6EF6">
      <w:pPr>
        <w:spacing w:line="360" w:lineRule="auto"/>
        <w:rPr>
          <w:rFonts w:ascii="Arial" w:hAnsi="Arial" w:cs="Arial"/>
          <w:sz w:val="22"/>
          <w:szCs w:val="22"/>
        </w:rPr>
      </w:pPr>
      <w:r w:rsidRPr="00CE6D9E">
        <w:rPr>
          <w:rFonts w:ascii="Arial" w:hAnsi="Arial" w:cs="Arial"/>
          <w:sz w:val="22"/>
          <w:szCs w:val="22"/>
        </w:rPr>
        <w:t xml:space="preserve">The SCAMPER model is a creative thinking technique that helps generate new ideas by encouraging individuals to think about how existing products, processes, or services can be modified or improved. </w:t>
      </w:r>
      <w:r w:rsidR="00EA4718" w:rsidRPr="00CE6D9E">
        <w:rPr>
          <w:rFonts w:ascii="Arial" w:hAnsi="Arial" w:cs="Arial"/>
          <w:sz w:val="22"/>
          <w:szCs w:val="22"/>
        </w:rPr>
        <w:t>Let us</w:t>
      </w:r>
      <w:r w:rsidRPr="00CE6D9E">
        <w:rPr>
          <w:rFonts w:ascii="Arial" w:hAnsi="Arial" w:cs="Arial"/>
          <w:sz w:val="22"/>
          <w:szCs w:val="22"/>
        </w:rPr>
        <w:t xml:space="preserve"> apply the SCAMPER model to Thomas Cook and suggest innovative strategies the company could have implemented to navigate market challenges.</w:t>
      </w:r>
    </w:p>
    <w:p w14:paraId="15F528D2" w14:textId="2A287936" w:rsidR="00E33FE4" w:rsidRPr="00CE6D9E" w:rsidRDefault="00EA4718" w:rsidP="00E33FE4">
      <w:pPr>
        <w:spacing w:line="360" w:lineRule="auto"/>
        <w:rPr>
          <w:rFonts w:ascii="Arial" w:hAnsi="Arial" w:cs="Arial"/>
          <w:sz w:val="22"/>
          <w:szCs w:val="22"/>
        </w:rPr>
      </w:pPr>
      <w:r w:rsidRPr="00CE6D9E">
        <w:rPr>
          <w:rFonts w:ascii="Arial" w:hAnsi="Arial" w:cs="Arial"/>
          <w:sz w:val="22"/>
          <w:szCs w:val="22"/>
        </w:rPr>
        <w:t>let us</w:t>
      </w:r>
      <w:r w:rsidR="00E33FE4" w:rsidRPr="00CE6D9E">
        <w:rPr>
          <w:rFonts w:ascii="Arial" w:hAnsi="Arial" w:cs="Arial"/>
          <w:sz w:val="22"/>
          <w:szCs w:val="22"/>
        </w:rPr>
        <w:t xml:space="preserve"> dive deeper into each aspect of the SCAMPER model as applied to Thomas Cook, along with relevant academic citations to support the arguments.</w:t>
      </w:r>
    </w:p>
    <w:p w14:paraId="792BC6DE" w14:textId="77777777" w:rsidR="00E33FE4" w:rsidRPr="00CE6D9E" w:rsidRDefault="00E33FE4" w:rsidP="00E33FE4">
      <w:pPr>
        <w:spacing w:line="360" w:lineRule="auto"/>
        <w:rPr>
          <w:rFonts w:ascii="Arial" w:hAnsi="Arial" w:cs="Arial"/>
          <w:sz w:val="22"/>
          <w:szCs w:val="22"/>
        </w:rPr>
      </w:pPr>
    </w:p>
    <w:p w14:paraId="1F7936E6" w14:textId="77777777" w:rsidR="00E33FE4" w:rsidRPr="00CE6D9E" w:rsidRDefault="00E33FE4" w:rsidP="00E33FE4">
      <w:pPr>
        <w:spacing w:line="360" w:lineRule="auto"/>
        <w:rPr>
          <w:rFonts w:ascii="Arial" w:hAnsi="Arial" w:cs="Arial"/>
          <w:sz w:val="22"/>
          <w:szCs w:val="22"/>
        </w:rPr>
      </w:pPr>
      <w:r w:rsidRPr="00CE6D9E">
        <w:rPr>
          <w:rFonts w:ascii="Arial" w:hAnsi="Arial" w:cs="Arial"/>
          <w:sz w:val="22"/>
          <w:szCs w:val="22"/>
        </w:rPr>
        <w:t>Substitute:</w:t>
      </w:r>
    </w:p>
    <w:p w14:paraId="083BDFF6" w14:textId="207C44DF" w:rsidR="00E33FE4" w:rsidRPr="00CE6D9E" w:rsidRDefault="00E33FE4" w:rsidP="00E33FE4">
      <w:pPr>
        <w:spacing w:line="360" w:lineRule="auto"/>
        <w:rPr>
          <w:rFonts w:ascii="Arial" w:hAnsi="Arial" w:cs="Arial"/>
          <w:sz w:val="22"/>
          <w:szCs w:val="22"/>
        </w:rPr>
      </w:pPr>
      <w:r w:rsidRPr="00CE6D9E">
        <w:rPr>
          <w:rFonts w:ascii="Arial" w:hAnsi="Arial" w:cs="Arial"/>
          <w:sz w:val="22"/>
          <w:szCs w:val="22"/>
        </w:rPr>
        <w:t xml:space="preserve">Thomas Cook could have explored substituting its traditional brick-and-mortar travel agencies with virtual or online platforms to adapt to changing consumer preferences. With the rise of online travel agencies and the increasing trend of consumers booking travel services online, transitioning to a digital-first approach could have provided Thomas Cook with a competitive edge (Smith, 2019). By offering a user-friendly online platform for booking </w:t>
      </w:r>
      <w:r w:rsidRPr="00CE6D9E">
        <w:rPr>
          <w:rFonts w:ascii="Arial" w:hAnsi="Arial" w:cs="Arial"/>
          <w:sz w:val="22"/>
          <w:szCs w:val="22"/>
        </w:rPr>
        <w:lastRenderedPageBreak/>
        <w:t xml:space="preserve">flights, accommodations, and holiday packages, Thomas Cook could have reached a broader audience and tapped into the growing segment of tech-savvy </w:t>
      </w:r>
      <w:r w:rsidR="00B04C86" w:rsidRPr="00CE6D9E">
        <w:rPr>
          <w:rFonts w:ascii="Arial" w:hAnsi="Arial" w:cs="Arial"/>
          <w:sz w:val="22"/>
          <w:szCs w:val="22"/>
        </w:rPr>
        <w:t>travellers</w:t>
      </w:r>
      <w:r w:rsidRPr="00CE6D9E">
        <w:rPr>
          <w:rFonts w:ascii="Arial" w:hAnsi="Arial" w:cs="Arial"/>
          <w:sz w:val="22"/>
          <w:szCs w:val="22"/>
        </w:rPr>
        <w:t>.</w:t>
      </w:r>
    </w:p>
    <w:p w14:paraId="7C0BA200" w14:textId="77777777" w:rsidR="00E33FE4" w:rsidRPr="00CE6D9E" w:rsidRDefault="00E33FE4" w:rsidP="00E33FE4">
      <w:pPr>
        <w:spacing w:line="360" w:lineRule="auto"/>
        <w:rPr>
          <w:rFonts w:ascii="Arial" w:hAnsi="Arial" w:cs="Arial"/>
          <w:sz w:val="22"/>
          <w:szCs w:val="22"/>
        </w:rPr>
      </w:pPr>
    </w:p>
    <w:p w14:paraId="6552DEB2" w14:textId="77777777" w:rsidR="00E33FE4" w:rsidRPr="00CE6D9E" w:rsidRDefault="00E33FE4" w:rsidP="00E33FE4">
      <w:pPr>
        <w:spacing w:line="360" w:lineRule="auto"/>
        <w:rPr>
          <w:rFonts w:ascii="Arial" w:hAnsi="Arial" w:cs="Arial"/>
          <w:sz w:val="22"/>
          <w:szCs w:val="22"/>
        </w:rPr>
      </w:pPr>
      <w:r w:rsidRPr="00CE6D9E">
        <w:rPr>
          <w:rFonts w:ascii="Arial" w:hAnsi="Arial" w:cs="Arial"/>
          <w:sz w:val="22"/>
          <w:szCs w:val="22"/>
        </w:rPr>
        <w:t>Combine:</w:t>
      </w:r>
    </w:p>
    <w:p w14:paraId="373646E1" w14:textId="77777777" w:rsidR="00E33FE4" w:rsidRPr="00CE6D9E" w:rsidRDefault="00E33FE4" w:rsidP="00E33FE4">
      <w:pPr>
        <w:spacing w:line="360" w:lineRule="auto"/>
        <w:rPr>
          <w:rFonts w:ascii="Arial" w:hAnsi="Arial" w:cs="Arial"/>
          <w:sz w:val="22"/>
          <w:szCs w:val="22"/>
        </w:rPr>
      </w:pPr>
      <w:r w:rsidRPr="00CE6D9E">
        <w:rPr>
          <w:rFonts w:ascii="Arial" w:hAnsi="Arial" w:cs="Arial"/>
          <w:sz w:val="22"/>
          <w:szCs w:val="22"/>
        </w:rPr>
        <w:t>The company could have combined its travel services with emerging technologies such as virtual reality (VR) to offer immersive travel experiences. By integrating VR technology into its website or mobile app, Thomas Cook could have allowed customers to virtually explore destinations, hotels, and attractions before making a booking (Johnson et al., 2020). This innovative approach would not only enhance the customer experience but also differentiate Thomas Cook from competitors by offering a unique and interactive way to plan and visualize travel itineraries.</w:t>
      </w:r>
    </w:p>
    <w:p w14:paraId="3849F503" w14:textId="77777777" w:rsidR="00E33FE4" w:rsidRPr="00CE6D9E" w:rsidRDefault="00E33FE4" w:rsidP="00E33FE4">
      <w:pPr>
        <w:spacing w:line="360" w:lineRule="auto"/>
        <w:rPr>
          <w:rFonts w:ascii="Arial" w:hAnsi="Arial" w:cs="Arial"/>
          <w:sz w:val="22"/>
          <w:szCs w:val="22"/>
        </w:rPr>
      </w:pPr>
    </w:p>
    <w:p w14:paraId="084954AD" w14:textId="77777777" w:rsidR="00E33FE4" w:rsidRPr="00CE6D9E" w:rsidRDefault="00E33FE4" w:rsidP="00E33FE4">
      <w:pPr>
        <w:spacing w:line="360" w:lineRule="auto"/>
        <w:rPr>
          <w:rFonts w:ascii="Arial" w:hAnsi="Arial" w:cs="Arial"/>
          <w:sz w:val="22"/>
          <w:szCs w:val="22"/>
        </w:rPr>
      </w:pPr>
      <w:r w:rsidRPr="00CE6D9E">
        <w:rPr>
          <w:rFonts w:ascii="Arial" w:hAnsi="Arial" w:cs="Arial"/>
          <w:sz w:val="22"/>
          <w:szCs w:val="22"/>
        </w:rPr>
        <w:t>Adapt:</w:t>
      </w:r>
    </w:p>
    <w:p w14:paraId="0042297F" w14:textId="507DF981" w:rsidR="00E33FE4" w:rsidRPr="00CE6D9E" w:rsidRDefault="00E33FE4" w:rsidP="00E33FE4">
      <w:pPr>
        <w:spacing w:line="360" w:lineRule="auto"/>
        <w:rPr>
          <w:rFonts w:ascii="Arial" w:hAnsi="Arial" w:cs="Arial"/>
          <w:sz w:val="22"/>
          <w:szCs w:val="22"/>
        </w:rPr>
      </w:pPr>
      <w:r w:rsidRPr="00CE6D9E">
        <w:rPr>
          <w:rFonts w:ascii="Arial" w:hAnsi="Arial" w:cs="Arial"/>
          <w:sz w:val="22"/>
          <w:szCs w:val="22"/>
        </w:rPr>
        <w:t xml:space="preserve">Thomas Cook could have adapted its business model to focus more on niche markets or specialized travel experiences. With the rise of experiential tourism and the growing demand for unique travel experiences, the company could have curated tailored packages catering to specific interests such as adventure travel, culinary tourism, or eco-tourism (Garcia &amp; Vanegas, 2018). By targeting niche markets, Thomas Cook could have differentiated itself from mass-market competitors and attracted </w:t>
      </w:r>
      <w:r w:rsidR="00B04C86" w:rsidRPr="00CE6D9E">
        <w:rPr>
          <w:rFonts w:ascii="Arial" w:hAnsi="Arial" w:cs="Arial"/>
          <w:sz w:val="22"/>
          <w:szCs w:val="22"/>
        </w:rPr>
        <w:t>travellers</w:t>
      </w:r>
      <w:r w:rsidRPr="00CE6D9E">
        <w:rPr>
          <w:rFonts w:ascii="Arial" w:hAnsi="Arial" w:cs="Arial"/>
          <w:sz w:val="22"/>
          <w:szCs w:val="22"/>
        </w:rPr>
        <w:t xml:space="preserve"> seeking authentic and memorable experiences.</w:t>
      </w:r>
    </w:p>
    <w:p w14:paraId="053EACE8" w14:textId="77777777" w:rsidR="00E33FE4" w:rsidRPr="00CE6D9E" w:rsidRDefault="00E33FE4" w:rsidP="00E33FE4">
      <w:pPr>
        <w:spacing w:line="360" w:lineRule="auto"/>
        <w:rPr>
          <w:rFonts w:ascii="Arial" w:hAnsi="Arial" w:cs="Arial"/>
          <w:sz w:val="22"/>
          <w:szCs w:val="22"/>
        </w:rPr>
      </w:pPr>
    </w:p>
    <w:p w14:paraId="507BE380" w14:textId="77777777" w:rsidR="00E33FE4" w:rsidRPr="00CE6D9E" w:rsidRDefault="00E33FE4" w:rsidP="00E33FE4">
      <w:pPr>
        <w:spacing w:line="360" w:lineRule="auto"/>
        <w:rPr>
          <w:rFonts w:ascii="Arial" w:hAnsi="Arial" w:cs="Arial"/>
          <w:sz w:val="22"/>
          <w:szCs w:val="22"/>
        </w:rPr>
      </w:pPr>
      <w:r w:rsidRPr="00CE6D9E">
        <w:rPr>
          <w:rFonts w:ascii="Arial" w:hAnsi="Arial" w:cs="Arial"/>
          <w:sz w:val="22"/>
          <w:szCs w:val="22"/>
        </w:rPr>
        <w:t>Modify:</w:t>
      </w:r>
    </w:p>
    <w:p w14:paraId="3BD37596" w14:textId="77777777" w:rsidR="00E33FE4" w:rsidRPr="00CE6D9E" w:rsidRDefault="00E33FE4" w:rsidP="00E33FE4">
      <w:pPr>
        <w:spacing w:line="360" w:lineRule="auto"/>
        <w:rPr>
          <w:rFonts w:ascii="Arial" w:hAnsi="Arial" w:cs="Arial"/>
          <w:sz w:val="22"/>
          <w:szCs w:val="22"/>
        </w:rPr>
      </w:pPr>
      <w:r w:rsidRPr="00CE6D9E">
        <w:rPr>
          <w:rFonts w:ascii="Arial" w:hAnsi="Arial" w:cs="Arial"/>
          <w:sz w:val="22"/>
          <w:szCs w:val="22"/>
        </w:rPr>
        <w:t>The company could have modified its pricing strategies to offer more flexible and dynamic pricing options. Instead of relying solely on fixed pricing models, Thomas Cook could have implemented dynamic pricing algorithms that adjust prices in real-time based on factors such as demand, seasonality, and booking patterns (Yoo &amp; Park, 2017). By offering competitive pricing and personalized discounts, Thomas Cook could have maximized revenue potential while optimizing inventory utilization and yield management.</w:t>
      </w:r>
    </w:p>
    <w:p w14:paraId="3A52C526" w14:textId="77777777" w:rsidR="00E33FE4" w:rsidRPr="00CE6D9E" w:rsidRDefault="00E33FE4" w:rsidP="00E33FE4">
      <w:pPr>
        <w:spacing w:line="360" w:lineRule="auto"/>
        <w:rPr>
          <w:rFonts w:ascii="Arial" w:hAnsi="Arial" w:cs="Arial"/>
          <w:sz w:val="22"/>
          <w:szCs w:val="22"/>
        </w:rPr>
      </w:pPr>
    </w:p>
    <w:p w14:paraId="14620B7D" w14:textId="77777777" w:rsidR="00E33FE4" w:rsidRPr="00CE6D9E" w:rsidRDefault="00E33FE4" w:rsidP="00E33FE4">
      <w:pPr>
        <w:spacing w:line="360" w:lineRule="auto"/>
        <w:rPr>
          <w:rFonts w:ascii="Arial" w:hAnsi="Arial" w:cs="Arial"/>
          <w:sz w:val="22"/>
          <w:szCs w:val="22"/>
        </w:rPr>
      </w:pPr>
      <w:r w:rsidRPr="00CE6D9E">
        <w:rPr>
          <w:rFonts w:ascii="Arial" w:hAnsi="Arial" w:cs="Arial"/>
          <w:sz w:val="22"/>
          <w:szCs w:val="22"/>
        </w:rPr>
        <w:t>Put to another use:</w:t>
      </w:r>
    </w:p>
    <w:p w14:paraId="105F753B" w14:textId="06398B1A" w:rsidR="00E33FE4" w:rsidRPr="00CE6D9E" w:rsidRDefault="00E33FE4" w:rsidP="00E33FE4">
      <w:pPr>
        <w:spacing w:line="360" w:lineRule="auto"/>
        <w:rPr>
          <w:rFonts w:ascii="Arial" w:hAnsi="Arial" w:cs="Arial"/>
          <w:sz w:val="22"/>
          <w:szCs w:val="22"/>
        </w:rPr>
      </w:pPr>
      <w:r w:rsidRPr="00CE6D9E">
        <w:rPr>
          <w:rFonts w:ascii="Arial" w:hAnsi="Arial" w:cs="Arial"/>
          <w:sz w:val="22"/>
          <w:szCs w:val="22"/>
        </w:rPr>
        <w:t xml:space="preserve">Thomas Cook could have repurposed its physical store locations as experiential travel hubs. Rather than solely serving as booking </w:t>
      </w:r>
      <w:r w:rsidR="00756322" w:rsidRPr="00CE6D9E">
        <w:rPr>
          <w:rFonts w:ascii="Arial" w:hAnsi="Arial" w:cs="Arial"/>
          <w:sz w:val="22"/>
          <w:szCs w:val="22"/>
        </w:rPr>
        <w:t>centres</w:t>
      </w:r>
      <w:r w:rsidRPr="00CE6D9E">
        <w:rPr>
          <w:rFonts w:ascii="Arial" w:hAnsi="Arial" w:cs="Arial"/>
          <w:sz w:val="22"/>
          <w:szCs w:val="22"/>
        </w:rPr>
        <w:t xml:space="preserve">, these storefronts could have been </w:t>
      </w:r>
      <w:r w:rsidRPr="00CE6D9E">
        <w:rPr>
          <w:rFonts w:ascii="Arial" w:hAnsi="Arial" w:cs="Arial"/>
          <w:sz w:val="22"/>
          <w:szCs w:val="22"/>
        </w:rPr>
        <w:lastRenderedPageBreak/>
        <w:t>transformed into immersive travel destinations featuring interactive displays, workshops, and cultural events (Chang et al., 2018). By creating engaging and experiential environments, Thomas Cook could have fostered deeper connections with customers and positioned its stores as community hubs for travel enthusiasts.</w:t>
      </w:r>
    </w:p>
    <w:p w14:paraId="39212277" w14:textId="77777777" w:rsidR="00E33FE4" w:rsidRPr="00CE6D9E" w:rsidRDefault="00E33FE4" w:rsidP="00E33FE4">
      <w:pPr>
        <w:spacing w:line="360" w:lineRule="auto"/>
        <w:rPr>
          <w:rFonts w:ascii="Arial" w:hAnsi="Arial" w:cs="Arial"/>
          <w:sz w:val="22"/>
          <w:szCs w:val="22"/>
        </w:rPr>
      </w:pPr>
    </w:p>
    <w:p w14:paraId="4733F464" w14:textId="77777777" w:rsidR="00E33FE4" w:rsidRPr="00CE6D9E" w:rsidRDefault="00E33FE4" w:rsidP="00E33FE4">
      <w:pPr>
        <w:spacing w:line="360" w:lineRule="auto"/>
        <w:rPr>
          <w:rFonts w:ascii="Arial" w:hAnsi="Arial" w:cs="Arial"/>
          <w:sz w:val="22"/>
          <w:szCs w:val="22"/>
        </w:rPr>
      </w:pPr>
      <w:r w:rsidRPr="00CE6D9E">
        <w:rPr>
          <w:rFonts w:ascii="Arial" w:hAnsi="Arial" w:cs="Arial"/>
          <w:sz w:val="22"/>
          <w:szCs w:val="22"/>
        </w:rPr>
        <w:t>Eliminate:</w:t>
      </w:r>
    </w:p>
    <w:p w14:paraId="2F336CE8" w14:textId="77777777" w:rsidR="00E33FE4" w:rsidRPr="00CE6D9E" w:rsidRDefault="00E33FE4" w:rsidP="00E33FE4">
      <w:pPr>
        <w:spacing w:line="360" w:lineRule="auto"/>
        <w:rPr>
          <w:rFonts w:ascii="Arial" w:hAnsi="Arial" w:cs="Arial"/>
          <w:sz w:val="22"/>
          <w:szCs w:val="22"/>
        </w:rPr>
      </w:pPr>
      <w:r w:rsidRPr="00CE6D9E">
        <w:rPr>
          <w:rFonts w:ascii="Arial" w:hAnsi="Arial" w:cs="Arial"/>
          <w:sz w:val="22"/>
          <w:szCs w:val="22"/>
        </w:rPr>
        <w:t>The company could have eliminated inefficiencies in its supply chain by leveraging blockchain technology. By implementing blockchain-based solutions for booking management, payment processing, and customer verification, Thomas Cook could have improved transparency, security, and traceability in travel transactions (Hsu &amp; Lin, 2019). Blockchain technology could have streamlined operations, reduced transaction costs, and mitigated risks associated with fraud and data breaches, ultimately enhancing the overall efficiency and reliability of Thomas Cook's services.</w:t>
      </w:r>
    </w:p>
    <w:p w14:paraId="62E5CC2F" w14:textId="77777777" w:rsidR="00E33FE4" w:rsidRPr="00CE6D9E" w:rsidRDefault="00E33FE4" w:rsidP="00E33FE4">
      <w:pPr>
        <w:spacing w:line="360" w:lineRule="auto"/>
        <w:rPr>
          <w:rFonts w:ascii="Arial" w:hAnsi="Arial" w:cs="Arial"/>
          <w:sz w:val="22"/>
          <w:szCs w:val="22"/>
        </w:rPr>
      </w:pPr>
    </w:p>
    <w:p w14:paraId="24D700FD" w14:textId="77777777" w:rsidR="00E33FE4" w:rsidRPr="00CE6D9E" w:rsidRDefault="00E33FE4" w:rsidP="00E33FE4">
      <w:pPr>
        <w:spacing w:line="360" w:lineRule="auto"/>
        <w:rPr>
          <w:rFonts w:ascii="Arial" w:hAnsi="Arial" w:cs="Arial"/>
          <w:sz w:val="22"/>
          <w:szCs w:val="22"/>
        </w:rPr>
      </w:pPr>
      <w:r w:rsidRPr="00CE6D9E">
        <w:rPr>
          <w:rFonts w:ascii="Arial" w:hAnsi="Arial" w:cs="Arial"/>
          <w:sz w:val="22"/>
          <w:szCs w:val="22"/>
        </w:rPr>
        <w:t>Reverse:</w:t>
      </w:r>
    </w:p>
    <w:p w14:paraId="674DC28C" w14:textId="1BB7BA70" w:rsidR="00E33FE4" w:rsidRPr="00CE6D9E" w:rsidRDefault="00E33FE4" w:rsidP="00E33FE4">
      <w:pPr>
        <w:spacing w:line="360" w:lineRule="auto"/>
        <w:rPr>
          <w:rFonts w:ascii="Arial" w:hAnsi="Arial" w:cs="Arial"/>
          <w:sz w:val="22"/>
          <w:szCs w:val="22"/>
        </w:rPr>
      </w:pPr>
      <w:r w:rsidRPr="00CE6D9E">
        <w:rPr>
          <w:rFonts w:ascii="Arial" w:hAnsi="Arial" w:cs="Arial"/>
          <w:sz w:val="22"/>
          <w:szCs w:val="22"/>
        </w:rPr>
        <w:t xml:space="preserve">Thomas Cook could have reversed its approach to customer service by prioritizing self-service options and empowering customers with more control over their travel arrangements. Instead of relying solely on traditional customer service channels, the company could have invested in user-friendly mobile apps and digital platforms that enable </w:t>
      </w:r>
      <w:r w:rsidR="00756322" w:rsidRPr="00CE6D9E">
        <w:rPr>
          <w:rFonts w:ascii="Arial" w:hAnsi="Arial" w:cs="Arial"/>
          <w:sz w:val="22"/>
          <w:szCs w:val="22"/>
        </w:rPr>
        <w:t>travellers</w:t>
      </w:r>
      <w:r w:rsidRPr="00CE6D9E">
        <w:rPr>
          <w:rFonts w:ascii="Arial" w:hAnsi="Arial" w:cs="Arial"/>
          <w:sz w:val="22"/>
          <w:szCs w:val="22"/>
        </w:rPr>
        <w:t xml:space="preserve"> to manage bookings, check-in online, and access real-time assistance (Alvarez &amp; Gutierrez, 2016). By embracing self-service technologies, Thomas Cook could have enhanced customer satisfaction, reduced operational costs, and positioned itself as a leader in digital innovation within the travel industry.</w:t>
      </w:r>
    </w:p>
    <w:p w14:paraId="2D2D707E" w14:textId="77777777" w:rsidR="00E33FE4" w:rsidRPr="00CE6D9E" w:rsidRDefault="00E33FE4" w:rsidP="00E33FE4">
      <w:pPr>
        <w:spacing w:line="360" w:lineRule="auto"/>
        <w:rPr>
          <w:rFonts w:ascii="Arial" w:hAnsi="Arial" w:cs="Arial"/>
          <w:sz w:val="22"/>
          <w:szCs w:val="22"/>
        </w:rPr>
      </w:pPr>
    </w:p>
    <w:p w14:paraId="55C5E9CA" w14:textId="43416060" w:rsidR="00D0731D" w:rsidRPr="00CE6D9E" w:rsidRDefault="00E33FE4" w:rsidP="00E33FE4">
      <w:pPr>
        <w:spacing w:line="360" w:lineRule="auto"/>
        <w:rPr>
          <w:rFonts w:ascii="Arial" w:hAnsi="Arial" w:cs="Arial"/>
          <w:sz w:val="22"/>
          <w:szCs w:val="22"/>
        </w:rPr>
      </w:pPr>
      <w:r w:rsidRPr="00CE6D9E">
        <w:rPr>
          <w:rFonts w:ascii="Arial" w:hAnsi="Arial" w:cs="Arial"/>
          <w:sz w:val="22"/>
          <w:szCs w:val="22"/>
        </w:rPr>
        <w:t>In conclusion, by applying the SCAMPER model, Thomas Cook could have identified innovative strategies to navigate market challenges and remain competitive in the dynamic travel industry. From embracing digital transformation and immersive technologies to reimagining customer experiences and optimizing pricing strategies, there were numerous opportunities for Thomas Cook to innovate and adapt to changing consumer preferences and market dynamics.</w:t>
      </w:r>
    </w:p>
    <w:p w14:paraId="66DAEBD8" w14:textId="77777777" w:rsidR="00273E29" w:rsidRPr="00CE6D9E" w:rsidRDefault="00273E29" w:rsidP="00E33FE4">
      <w:pPr>
        <w:spacing w:line="360" w:lineRule="auto"/>
        <w:rPr>
          <w:rFonts w:ascii="Arial" w:hAnsi="Arial" w:cs="Arial"/>
          <w:sz w:val="22"/>
          <w:szCs w:val="22"/>
        </w:rPr>
      </w:pPr>
    </w:p>
    <w:p w14:paraId="6A5F3F07" w14:textId="77777777" w:rsidR="00273E29" w:rsidRPr="00CE6D9E" w:rsidRDefault="00273E29" w:rsidP="00E33FE4">
      <w:pPr>
        <w:spacing w:line="360" w:lineRule="auto"/>
        <w:rPr>
          <w:rFonts w:ascii="Arial" w:hAnsi="Arial" w:cs="Arial"/>
          <w:sz w:val="22"/>
          <w:szCs w:val="22"/>
        </w:rPr>
      </w:pPr>
    </w:p>
    <w:p w14:paraId="64EAC1BB" w14:textId="77777777" w:rsidR="00273E29" w:rsidRPr="00CE6D9E" w:rsidRDefault="00273E29" w:rsidP="00E33FE4">
      <w:pPr>
        <w:spacing w:line="360" w:lineRule="auto"/>
        <w:rPr>
          <w:rFonts w:ascii="Arial" w:hAnsi="Arial" w:cs="Arial"/>
          <w:sz w:val="22"/>
          <w:szCs w:val="22"/>
        </w:rPr>
      </w:pPr>
    </w:p>
    <w:p w14:paraId="4E02ED65" w14:textId="77777777" w:rsidR="00273E29" w:rsidRPr="00CE6D9E" w:rsidRDefault="00273E29" w:rsidP="00E33FE4">
      <w:pPr>
        <w:spacing w:line="360" w:lineRule="auto"/>
        <w:rPr>
          <w:rFonts w:ascii="Arial" w:hAnsi="Arial" w:cs="Arial"/>
          <w:sz w:val="22"/>
          <w:szCs w:val="22"/>
        </w:rPr>
      </w:pPr>
    </w:p>
    <w:p w14:paraId="221F4A75" w14:textId="77777777" w:rsidR="00273E29" w:rsidRPr="00CE6D9E" w:rsidRDefault="00273E29" w:rsidP="00E33FE4">
      <w:pPr>
        <w:spacing w:line="360" w:lineRule="auto"/>
        <w:rPr>
          <w:rFonts w:ascii="Arial" w:hAnsi="Arial" w:cs="Arial"/>
          <w:sz w:val="22"/>
          <w:szCs w:val="22"/>
        </w:rPr>
      </w:pPr>
    </w:p>
    <w:p w14:paraId="0FE4223C" w14:textId="2D332646" w:rsidR="00100D9A" w:rsidRPr="00CE6D9E" w:rsidRDefault="009202D8" w:rsidP="00496F7D">
      <w:pPr>
        <w:pStyle w:val="Heading1"/>
        <w:rPr>
          <w:rFonts w:ascii="Arial" w:hAnsi="Arial" w:cs="Arial"/>
        </w:rPr>
      </w:pPr>
      <w:bookmarkStart w:id="5" w:name="_Toc160532056"/>
      <w:r w:rsidRPr="00CE6D9E">
        <w:rPr>
          <w:rFonts w:ascii="Arial" w:hAnsi="Arial" w:cs="Arial"/>
        </w:rPr>
        <w:t xml:space="preserve">Summary and </w:t>
      </w:r>
      <w:r w:rsidR="00496F7D" w:rsidRPr="00CE6D9E">
        <w:rPr>
          <w:rFonts w:ascii="Arial" w:hAnsi="Arial" w:cs="Arial"/>
        </w:rPr>
        <w:t>Recommendation</w:t>
      </w:r>
      <w:bookmarkEnd w:id="5"/>
      <w:r w:rsidR="00496F7D" w:rsidRPr="00CE6D9E">
        <w:rPr>
          <w:rFonts w:ascii="Arial" w:hAnsi="Arial" w:cs="Arial"/>
        </w:rPr>
        <w:t xml:space="preserve"> </w:t>
      </w:r>
    </w:p>
    <w:p w14:paraId="4F112786" w14:textId="77777777" w:rsidR="00496F7D" w:rsidRPr="00CE6D9E" w:rsidRDefault="00496F7D" w:rsidP="00496F7D">
      <w:pPr>
        <w:rPr>
          <w:rFonts w:ascii="Arial" w:hAnsi="Arial" w:cs="Arial"/>
        </w:rPr>
      </w:pPr>
    </w:p>
    <w:p w14:paraId="310EFDCF" w14:textId="77777777" w:rsidR="006E2EE3" w:rsidRPr="00CE6D9E" w:rsidRDefault="006E2EE3" w:rsidP="005F795B">
      <w:pPr>
        <w:spacing w:line="360" w:lineRule="auto"/>
        <w:rPr>
          <w:rFonts w:ascii="Arial" w:hAnsi="Arial" w:cs="Arial"/>
          <w:sz w:val="22"/>
          <w:szCs w:val="22"/>
        </w:rPr>
      </w:pPr>
      <w:r w:rsidRPr="00CE6D9E">
        <w:rPr>
          <w:rFonts w:ascii="Arial" w:hAnsi="Arial" w:cs="Arial"/>
          <w:noProof/>
          <w:sz w:val="22"/>
          <w:szCs w:val="22"/>
        </w:rPr>
        <w:drawing>
          <wp:inline distT="0" distB="0" distL="0" distR="0" wp14:anchorId="10A96DBA" wp14:editId="6D10494C">
            <wp:extent cx="5731510" cy="2264228"/>
            <wp:effectExtent l="0" t="0" r="2540" b="3175"/>
            <wp:docPr id="949383358" name="Picture 4" descr="A group of images of two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383358" name="Picture 4" descr="A group of images of two peopl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46876" cy="2270298"/>
                    </a:xfrm>
                    <a:prstGeom prst="rect">
                      <a:avLst/>
                    </a:prstGeom>
                  </pic:spPr>
                </pic:pic>
              </a:graphicData>
            </a:graphic>
          </wp:inline>
        </w:drawing>
      </w:r>
    </w:p>
    <w:p w14:paraId="554CDD50" w14:textId="0FAD1999" w:rsidR="006E2EE3" w:rsidRPr="00CE6D9E" w:rsidRDefault="00000000" w:rsidP="005F795B">
      <w:pPr>
        <w:spacing w:line="360" w:lineRule="auto"/>
        <w:rPr>
          <w:rFonts w:ascii="Arial" w:hAnsi="Arial" w:cs="Arial"/>
          <w:sz w:val="22"/>
          <w:szCs w:val="22"/>
        </w:rPr>
      </w:pPr>
      <w:sdt>
        <w:sdtPr>
          <w:rPr>
            <w:rFonts w:ascii="Arial" w:hAnsi="Arial" w:cs="Arial"/>
            <w:sz w:val="22"/>
            <w:szCs w:val="22"/>
          </w:rPr>
          <w:id w:val="-1029175190"/>
          <w:citation/>
        </w:sdtPr>
        <w:sdtContent>
          <w:r w:rsidR="006E2EE3" w:rsidRPr="00CE6D9E">
            <w:rPr>
              <w:rFonts w:ascii="Arial" w:hAnsi="Arial" w:cs="Arial"/>
              <w:sz w:val="22"/>
              <w:szCs w:val="22"/>
            </w:rPr>
            <w:fldChar w:fldCharType="begin"/>
          </w:r>
          <w:r w:rsidR="006E2EE3" w:rsidRPr="00CE6D9E">
            <w:rPr>
              <w:rFonts w:ascii="Arial" w:hAnsi="Arial" w:cs="Arial"/>
              <w:sz w:val="22"/>
              <w:szCs w:val="22"/>
            </w:rPr>
            <w:instrText xml:space="preserve"> CITATION </w:instrText>
          </w:r>
          <w:r w:rsidR="006E2EE3" w:rsidRPr="00CE6D9E">
            <w:rPr>
              <w:rFonts w:ascii="Arial" w:hAnsi="Arial" w:cs="Arial"/>
              <w:sz w:val="22"/>
              <w:szCs w:val="22"/>
            </w:rPr>
            <w:fldChar w:fldCharType="separate"/>
          </w:r>
          <w:r w:rsidR="006E2EE3" w:rsidRPr="00CE6D9E">
            <w:rPr>
              <w:rFonts w:ascii="Arial" w:hAnsi="Arial" w:cs="Arial"/>
              <w:noProof/>
              <w:sz w:val="22"/>
              <w:szCs w:val="22"/>
              <w:lang w:val="en-US"/>
            </w:rPr>
            <w:t>No source specified.</w:t>
          </w:r>
          <w:r w:rsidR="006E2EE3" w:rsidRPr="00CE6D9E">
            <w:rPr>
              <w:rFonts w:ascii="Arial" w:hAnsi="Arial" w:cs="Arial"/>
              <w:sz w:val="22"/>
              <w:szCs w:val="22"/>
            </w:rPr>
            <w:fldChar w:fldCharType="end"/>
          </w:r>
        </w:sdtContent>
      </w:sdt>
    </w:p>
    <w:p w14:paraId="701BA3D8" w14:textId="272BC5B8"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 xml:space="preserve">Evaluating the financial statements from 2015 to 2018 in depth and </w:t>
      </w:r>
      <w:r w:rsidR="00273E29" w:rsidRPr="00CE6D9E">
        <w:rPr>
          <w:rFonts w:ascii="Arial" w:hAnsi="Arial" w:cs="Arial"/>
          <w:sz w:val="22"/>
          <w:szCs w:val="22"/>
        </w:rPr>
        <w:t>analysing</w:t>
      </w:r>
      <w:r w:rsidRPr="00CE6D9E">
        <w:rPr>
          <w:rFonts w:ascii="Arial" w:hAnsi="Arial" w:cs="Arial"/>
          <w:sz w:val="22"/>
          <w:szCs w:val="22"/>
        </w:rPr>
        <w:t xml:space="preserve"> literature, data, reports, and press releases related to Thomas Cook Group, certain rationale advice emerges to potentially save the company from liquidation. These measures are as follows:</w:t>
      </w:r>
    </w:p>
    <w:p w14:paraId="6F69846F" w14:textId="77777777" w:rsidR="00496F7D" w:rsidRPr="00CE6D9E" w:rsidRDefault="00496F7D" w:rsidP="005F795B">
      <w:pPr>
        <w:spacing w:line="360" w:lineRule="auto"/>
        <w:rPr>
          <w:rFonts w:ascii="Arial" w:hAnsi="Arial" w:cs="Arial"/>
          <w:sz w:val="22"/>
          <w:szCs w:val="22"/>
        </w:rPr>
      </w:pPr>
    </w:p>
    <w:p w14:paraId="3E0A96FA" w14:textId="77777777"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Management Control:</w:t>
      </w:r>
    </w:p>
    <w:p w14:paraId="374ECA04" w14:textId="77777777"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Implementing a centralized hierarchy within Thomas Cook Group could enhance management control and streamline decision-making processes. This approach would enable better oversight of employees and vendor operations across various countries, with key heads reporting directly to the CEO for major issues and feedback (Author, Year).</w:t>
      </w:r>
    </w:p>
    <w:p w14:paraId="64A8C315" w14:textId="77777777" w:rsidR="00496F7D" w:rsidRPr="00CE6D9E" w:rsidRDefault="00496F7D" w:rsidP="005F795B">
      <w:pPr>
        <w:spacing w:line="360" w:lineRule="auto"/>
        <w:rPr>
          <w:rFonts w:ascii="Arial" w:hAnsi="Arial" w:cs="Arial"/>
          <w:sz w:val="22"/>
          <w:szCs w:val="22"/>
        </w:rPr>
      </w:pPr>
    </w:p>
    <w:p w14:paraId="3950EF58" w14:textId="77777777"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Accept Travel Weekly parent Jacobs Media Group Acquisition Deal:</w:t>
      </w:r>
    </w:p>
    <w:p w14:paraId="70FAE054" w14:textId="2D3F707F"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Considering acquisition deals, such as the one proposed by Clive Jacobs and Terry Fisher, could provide financial relief and strategic guidance for Thomas Cook Group. Jacobs and Fisher's proposal aimed to alleviate the company's debt burden and address underlying business issues, potentially securing its future viability</w:t>
      </w:r>
      <w:r w:rsidR="003C6C36" w:rsidRPr="00CE6D9E">
        <w:rPr>
          <w:rFonts w:ascii="Arial" w:hAnsi="Arial" w:cs="Arial"/>
          <w:sz w:val="22"/>
          <w:szCs w:val="22"/>
        </w:rPr>
        <w:t>.</w:t>
      </w:r>
    </w:p>
    <w:p w14:paraId="637CDCCA" w14:textId="77777777" w:rsidR="00496F7D" w:rsidRPr="00CE6D9E" w:rsidRDefault="00496F7D" w:rsidP="005F795B">
      <w:pPr>
        <w:spacing w:line="360" w:lineRule="auto"/>
        <w:rPr>
          <w:rFonts w:ascii="Arial" w:hAnsi="Arial" w:cs="Arial"/>
          <w:sz w:val="22"/>
          <w:szCs w:val="22"/>
        </w:rPr>
      </w:pPr>
    </w:p>
    <w:p w14:paraId="482F2F56" w14:textId="77777777"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Digitalization:</w:t>
      </w:r>
    </w:p>
    <w:p w14:paraId="5537DD0B" w14:textId="72ADDD0B"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Prioritizing digitalization initiatives is crucial for Thomas Cook Group to remain competitive in the modern travel landscape. Expanding the company's online presence, improving booking platforms, and leveraging social media for promotions and customer engagement are essential strategies to attract and retain customers.</w:t>
      </w:r>
    </w:p>
    <w:p w14:paraId="5B27D0ED" w14:textId="77777777" w:rsidR="00496F7D" w:rsidRPr="00CE6D9E" w:rsidRDefault="00496F7D" w:rsidP="005F795B">
      <w:pPr>
        <w:spacing w:line="360" w:lineRule="auto"/>
        <w:rPr>
          <w:rFonts w:ascii="Arial" w:hAnsi="Arial" w:cs="Arial"/>
          <w:sz w:val="22"/>
          <w:szCs w:val="22"/>
        </w:rPr>
      </w:pPr>
    </w:p>
    <w:p w14:paraId="2186FD73" w14:textId="77777777"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Manage Working Capital:</w:t>
      </w:r>
    </w:p>
    <w:p w14:paraId="52B5E717" w14:textId="1F261EFB"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Efficiently managing working capital is essential to improve operational efficiency and mitigate financial risks for Thomas Cook Group. By optimizing short-term goals and operational costs, the company can enhance its capital efficiency and safeguard against accumulating unsustainable debts.</w:t>
      </w:r>
    </w:p>
    <w:p w14:paraId="276F2DAE" w14:textId="77777777" w:rsidR="00496F7D" w:rsidRPr="00CE6D9E" w:rsidRDefault="00496F7D" w:rsidP="005F795B">
      <w:pPr>
        <w:spacing w:line="360" w:lineRule="auto"/>
        <w:rPr>
          <w:rFonts w:ascii="Arial" w:hAnsi="Arial" w:cs="Arial"/>
          <w:sz w:val="22"/>
          <w:szCs w:val="22"/>
        </w:rPr>
      </w:pPr>
    </w:p>
    <w:p w14:paraId="6F383B42" w14:textId="77777777"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Low Human Dependency:</w:t>
      </w:r>
    </w:p>
    <w:p w14:paraId="5B464504" w14:textId="2D7D22AA"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 xml:space="preserve">Reducing dependency on human resources through increased automation and digitalization efforts can enhance operational efficiency and reduce costs for Thomas Cook Group. Minimizing human intervention in routine tasks can accelerate decision-making processes and improve overall </w:t>
      </w:r>
      <w:r w:rsidR="00273E29" w:rsidRPr="00CE6D9E">
        <w:rPr>
          <w:rFonts w:ascii="Arial" w:hAnsi="Arial" w:cs="Arial"/>
          <w:sz w:val="22"/>
          <w:szCs w:val="22"/>
        </w:rPr>
        <w:t>productivity.</w:t>
      </w:r>
      <w:r w:rsidRPr="00CE6D9E">
        <w:rPr>
          <w:rFonts w:ascii="Arial" w:hAnsi="Arial" w:cs="Arial"/>
          <w:sz w:val="22"/>
          <w:szCs w:val="22"/>
        </w:rPr>
        <w:t xml:space="preserve"> </w:t>
      </w:r>
    </w:p>
    <w:p w14:paraId="31D295FA" w14:textId="77777777" w:rsidR="00496F7D" w:rsidRPr="00CE6D9E" w:rsidRDefault="00496F7D" w:rsidP="005F795B">
      <w:pPr>
        <w:spacing w:line="360" w:lineRule="auto"/>
        <w:rPr>
          <w:rFonts w:ascii="Arial" w:hAnsi="Arial" w:cs="Arial"/>
          <w:sz w:val="22"/>
          <w:szCs w:val="22"/>
        </w:rPr>
      </w:pPr>
    </w:p>
    <w:p w14:paraId="76D06465" w14:textId="77777777"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Long-Term Financial Planning:</w:t>
      </w:r>
    </w:p>
    <w:p w14:paraId="33A868F5" w14:textId="0FA9213B"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Prioritizing long-term financial planning is critical for the sustainability of Thomas Cook Group. Allocating reserves for future operations and strategic investments is essential to navigate through changing market environments and ensure long-term viability.</w:t>
      </w:r>
    </w:p>
    <w:p w14:paraId="5ECF58FE" w14:textId="77777777" w:rsidR="00496F7D" w:rsidRPr="00CE6D9E" w:rsidRDefault="00496F7D" w:rsidP="005F795B">
      <w:pPr>
        <w:spacing w:line="360" w:lineRule="auto"/>
        <w:rPr>
          <w:rFonts w:ascii="Arial" w:hAnsi="Arial" w:cs="Arial"/>
          <w:sz w:val="22"/>
          <w:szCs w:val="22"/>
        </w:rPr>
      </w:pPr>
    </w:p>
    <w:p w14:paraId="5395E7E2" w14:textId="77777777"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Forecasting Challenges and Requirements:</w:t>
      </w:r>
    </w:p>
    <w:p w14:paraId="38ED9A40" w14:textId="5BF73C56"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Enhancing forecasting capabilities is necessary for Thomas Cook Group to anticipate and address upcoming market challenges. Proactively identifying customer preferences, market trends, and regulatory changes can enable the company to adapt its strategies and mitigate potential risks.</w:t>
      </w:r>
    </w:p>
    <w:p w14:paraId="0E43583A" w14:textId="77777777" w:rsidR="00496F7D" w:rsidRPr="00CE6D9E" w:rsidRDefault="00496F7D" w:rsidP="005F795B">
      <w:pPr>
        <w:spacing w:line="360" w:lineRule="auto"/>
        <w:rPr>
          <w:rFonts w:ascii="Arial" w:hAnsi="Arial" w:cs="Arial"/>
          <w:sz w:val="22"/>
          <w:szCs w:val="22"/>
        </w:rPr>
      </w:pPr>
    </w:p>
    <w:p w14:paraId="489C6DC8" w14:textId="77777777"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lastRenderedPageBreak/>
        <w:t>Interest of Participants:</w:t>
      </w:r>
    </w:p>
    <w:p w14:paraId="3054B900" w14:textId="47AB3F53" w:rsidR="00496F7D" w:rsidRPr="00CE6D9E" w:rsidRDefault="00496F7D" w:rsidP="005F795B">
      <w:pPr>
        <w:spacing w:line="360" w:lineRule="auto"/>
        <w:rPr>
          <w:rFonts w:ascii="Arial" w:hAnsi="Arial" w:cs="Arial"/>
          <w:sz w:val="22"/>
          <w:szCs w:val="22"/>
        </w:rPr>
      </w:pPr>
      <w:r w:rsidRPr="00CE6D9E">
        <w:rPr>
          <w:rFonts w:ascii="Arial" w:hAnsi="Arial" w:cs="Arial"/>
          <w:sz w:val="22"/>
          <w:szCs w:val="22"/>
        </w:rPr>
        <w:t>Maintaining the interests and confidence of all stakeholders, including shareholders, employees, and partners, is essential for the success of Thomas Cook Group. Fostering a supportive and transparent organizational culture can enhance collaboration and resilience in overcoming financial challenges.</w:t>
      </w:r>
    </w:p>
    <w:p w14:paraId="6F7FEDB6" w14:textId="77777777" w:rsidR="00100D9A" w:rsidRPr="00CE6D9E" w:rsidRDefault="00100D9A" w:rsidP="003D0A29">
      <w:pPr>
        <w:pStyle w:val="Heading1"/>
        <w:rPr>
          <w:rFonts w:ascii="Arial" w:hAnsi="Arial" w:cs="Arial"/>
        </w:rPr>
      </w:pPr>
    </w:p>
    <w:p w14:paraId="419D1493" w14:textId="77777777" w:rsidR="00100D9A" w:rsidRPr="00CE6D9E" w:rsidRDefault="00100D9A" w:rsidP="00100D9A">
      <w:pPr>
        <w:rPr>
          <w:rFonts w:ascii="Arial" w:hAnsi="Arial" w:cs="Arial"/>
        </w:rPr>
      </w:pPr>
    </w:p>
    <w:p w14:paraId="24035D82" w14:textId="77777777" w:rsidR="00100D9A" w:rsidRPr="00CE6D9E" w:rsidRDefault="00100D9A" w:rsidP="00100D9A">
      <w:pPr>
        <w:rPr>
          <w:rFonts w:ascii="Arial" w:hAnsi="Arial" w:cs="Arial"/>
        </w:rPr>
      </w:pPr>
    </w:p>
    <w:p w14:paraId="6D1B013D" w14:textId="77777777" w:rsidR="00217490" w:rsidRPr="00CE6D9E" w:rsidRDefault="00217490" w:rsidP="00100D9A">
      <w:pPr>
        <w:rPr>
          <w:rFonts w:ascii="Arial" w:hAnsi="Arial" w:cs="Arial"/>
        </w:rPr>
      </w:pPr>
    </w:p>
    <w:p w14:paraId="113B6378" w14:textId="77777777" w:rsidR="00217490" w:rsidRPr="00CE6D9E" w:rsidRDefault="00217490" w:rsidP="00100D9A">
      <w:pPr>
        <w:rPr>
          <w:rFonts w:ascii="Arial" w:hAnsi="Arial" w:cs="Arial"/>
        </w:rPr>
      </w:pPr>
    </w:p>
    <w:p w14:paraId="3FB5F469" w14:textId="77777777" w:rsidR="00217490" w:rsidRPr="00CE6D9E" w:rsidRDefault="00217490" w:rsidP="00100D9A">
      <w:pPr>
        <w:rPr>
          <w:rFonts w:ascii="Arial" w:hAnsi="Arial" w:cs="Arial"/>
        </w:rPr>
      </w:pPr>
    </w:p>
    <w:p w14:paraId="18A23682" w14:textId="77777777" w:rsidR="00217490" w:rsidRPr="00CE6D9E" w:rsidRDefault="00217490" w:rsidP="00100D9A">
      <w:pPr>
        <w:rPr>
          <w:rFonts w:ascii="Arial" w:hAnsi="Arial" w:cs="Arial"/>
        </w:rPr>
      </w:pPr>
    </w:p>
    <w:p w14:paraId="21037A43" w14:textId="77777777" w:rsidR="00217490" w:rsidRPr="00CE6D9E" w:rsidRDefault="00217490" w:rsidP="00100D9A">
      <w:pPr>
        <w:rPr>
          <w:rFonts w:ascii="Arial" w:hAnsi="Arial" w:cs="Arial"/>
        </w:rPr>
      </w:pPr>
    </w:p>
    <w:p w14:paraId="5751DF30" w14:textId="77777777" w:rsidR="00217490" w:rsidRPr="00CE6D9E" w:rsidRDefault="00217490" w:rsidP="00100D9A">
      <w:pPr>
        <w:rPr>
          <w:rFonts w:ascii="Arial" w:hAnsi="Arial" w:cs="Arial"/>
        </w:rPr>
      </w:pPr>
    </w:p>
    <w:p w14:paraId="500E8762" w14:textId="77777777" w:rsidR="00217490" w:rsidRPr="00CE6D9E" w:rsidRDefault="00217490" w:rsidP="00100D9A">
      <w:pPr>
        <w:rPr>
          <w:rFonts w:ascii="Arial" w:hAnsi="Arial" w:cs="Arial"/>
        </w:rPr>
      </w:pPr>
    </w:p>
    <w:p w14:paraId="58A4436E" w14:textId="77777777" w:rsidR="00217490" w:rsidRPr="00CE6D9E" w:rsidRDefault="00217490" w:rsidP="00100D9A">
      <w:pPr>
        <w:rPr>
          <w:rFonts w:ascii="Arial" w:hAnsi="Arial" w:cs="Arial"/>
        </w:rPr>
      </w:pPr>
    </w:p>
    <w:p w14:paraId="2A628BD6" w14:textId="77777777" w:rsidR="00217490" w:rsidRPr="00CE6D9E" w:rsidRDefault="00217490" w:rsidP="00100D9A">
      <w:pPr>
        <w:rPr>
          <w:rFonts w:ascii="Arial" w:hAnsi="Arial" w:cs="Arial"/>
        </w:rPr>
      </w:pPr>
    </w:p>
    <w:p w14:paraId="60B0FAAE" w14:textId="77777777" w:rsidR="00217490" w:rsidRPr="00CE6D9E" w:rsidRDefault="00217490" w:rsidP="00100D9A">
      <w:pPr>
        <w:rPr>
          <w:rFonts w:ascii="Arial" w:hAnsi="Arial" w:cs="Arial"/>
        </w:rPr>
      </w:pPr>
    </w:p>
    <w:p w14:paraId="5CC3FAE8" w14:textId="77777777" w:rsidR="00217490" w:rsidRPr="00CE6D9E" w:rsidRDefault="00217490" w:rsidP="00100D9A">
      <w:pPr>
        <w:rPr>
          <w:rFonts w:ascii="Arial" w:hAnsi="Arial" w:cs="Arial"/>
        </w:rPr>
      </w:pPr>
    </w:p>
    <w:p w14:paraId="1876F013" w14:textId="77777777" w:rsidR="00217490" w:rsidRPr="00CE6D9E" w:rsidRDefault="00217490" w:rsidP="00100D9A">
      <w:pPr>
        <w:rPr>
          <w:rFonts w:ascii="Arial" w:hAnsi="Arial" w:cs="Arial"/>
        </w:rPr>
      </w:pPr>
    </w:p>
    <w:p w14:paraId="52389120" w14:textId="77777777" w:rsidR="00217490" w:rsidRPr="00CE6D9E" w:rsidRDefault="00217490" w:rsidP="00100D9A">
      <w:pPr>
        <w:rPr>
          <w:rFonts w:ascii="Arial" w:hAnsi="Arial" w:cs="Arial"/>
        </w:rPr>
      </w:pPr>
    </w:p>
    <w:p w14:paraId="1236F17B" w14:textId="77777777" w:rsidR="00217490" w:rsidRPr="00CE6D9E" w:rsidRDefault="00217490" w:rsidP="00100D9A">
      <w:pPr>
        <w:rPr>
          <w:rFonts w:ascii="Arial" w:hAnsi="Arial" w:cs="Arial"/>
        </w:rPr>
      </w:pPr>
    </w:p>
    <w:p w14:paraId="3FD4F132" w14:textId="77777777" w:rsidR="00217490" w:rsidRPr="00CE6D9E" w:rsidRDefault="00217490" w:rsidP="00100D9A">
      <w:pPr>
        <w:rPr>
          <w:rFonts w:ascii="Arial" w:hAnsi="Arial" w:cs="Arial"/>
        </w:rPr>
      </w:pPr>
    </w:p>
    <w:p w14:paraId="1B7F3371" w14:textId="77777777" w:rsidR="00217490" w:rsidRPr="00CE6D9E" w:rsidRDefault="00217490" w:rsidP="00100D9A">
      <w:pPr>
        <w:rPr>
          <w:rFonts w:ascii="Arial" w:hAnsi="Arial" w:cs="Arial"/>
        </w:rPr>
      </w:pPr>
    </w:p>
    <w:p w14:paraId="67BECE7B" w14:textId="77777777" w:rsidR="00217490" w:rsidRPr="00CE6D9E" w:rsidRDefault="00217490" w:rsidP="00100D9A">
      <w:pPr>
        <w:rPr>
          <w:rFonts w:ascii="Arial" w:hAnsi="Arial" w:cs="Arial"/>
        </w:rPr>
      </w:pPr>
    </w:p>
    <w:p w14:paraId="20D4382E" w14:textId="77777777" w:rsidR="00217490" w:rsidRPr="00CE6D9E" w:rsidRDefault="00217490" w:rsidP="00100D9A">
      <w:pPr>
        <w:rPr>
          <w:rFonts w:ascii="Arial" w:hAnsi="Arial" w:cs="Arial"/>
        </w:rPr>
      </w:pPr>
    </w:p>
    <w:p w14:paraId="6352768B" w14:textId="77777777" w:rsidR="00100D9A" w:rsidRPr="00CE6D9E" w:rsidRDefault="00100D9A" w:rsidP="00100D9A">
      <w:pPr>
        <w:rPr>
          <w:rFonts w:ascii="Arial" w:hAnsi="Arial" w:cs="Arial"/>
        </w:rPr>
      </w:pPr>
    </w:p>
    <w:p w14:paraId="5D964A72" w14:textId="77777777" w:rsidR="00100D9A" w:rsidRPr="00CE6D9E" w:rsidRDefault="00100D9A" w:rsidP="00100D9A">
      <w:pPr>
        <w:rPr>
          <w:rFonts w:ascii="Arial" w:hAnsi="Arial" w:cs="Arial"/>
        </w:rPr>
      </w:pPr>
    </w:p>
    <w:p w14:paraId="0F9ED36C" w14:textId="77777777" w:rsidR="00100D9A" w:rsidRPr="00CE6D9E" w:rsidRDefault="00100D9A" w:rsidP="00100D9A">
      <w:pPr>
        <w:rPr>
          <w:rFonts w:ascii="Arial" w:hAnsi="Arial" w:cs="Arial"/>
        </w:rPr>
      </w:pPr>
    </w:p>
    <w:p w14:paraId="1D2EC3F9" w14:textId="58309CC9" w:rsidR="003D0A29" w:rsidRPr="00CE6D9E" w:rsidRDefault="003D0A29" w:rsidP="003D0A29">
      <w:pPr>
        <w:pStyle w:val="Heading1"/>
        <w:rPr>
          <w:rFonts w:ascii="Arial" w:hAnsi="Arial" w:cs="Arial"/>
        </w:rPr>
      </w:pPr>
      <w:bookmarkStart w:id="6" w:name="_Toc160532057"/>
      <w:r w:rsidRPr="00CE6D9E">
        <w:rPr>
          <w:rFonts w:ascii="Arial" w:hAnsi="Arial" w:cs="Arial"/>
        </w:rPr>
        <w:lastRenderedPageBreak/>
        <w:t>Conclusion</w:t>
      </w:r>
      <w:bookmarkEnd w:id="6"/>
      <w:r w:rsidRPr="00CE6D9E">
        <w:rPr>
          <w:rFonts w:ascii="Arial" w:hAnsi="Arial" w:cs="Arial"/>
        </w:rPr>
        <w:t xml:space="preserve"> </w:t>
      </w:r>
    </w:p>
    <w:p w14:paraId="46D74343" w14:textId="77777777" w:rsidR="002B27BA" w:rsidRPr="00CE6D9E" w:rsidRDefault="002B27BA" w:rsidP="002B27BA">
      <w:pPr>
        <w:rPr>
          <w:rFonts w:ascii="Arial" w:hAnsi="Arial" w:cs="Arial"/>
        </w:rPr>
      </w:pPr>
    </w:p>
    <w:p w14:paraId="1E06CF05" w14:textId="05738746" w:rsidR="00756322" w:rsidRPr="00CE6D9E" w:rsidRDefault="002B27BA" w:rsidP="002E55C8">
      <w:pPr>
        <w:spacing w:line="360" w:lineRule="auto"/>
        <w:rPr>
          <w:rFonts w:ascii="Arial" w:hAnsi="Arial" w:cs="Arial"/>
          <w:sz w:val="22"/>
          <w:szCs w:val="22"/>
        </w:rPr>
      </w:pPr>
      <w:r w:rsidRPr="00CE6D9E">
        <w:rPr>
          <w:rFonts w:ascii="Arial" w:hAnsi="Arial" w:cs="Arial"/>
          <w:noProof/>
          <w:sz w:val="22"/>
          <w:szCs w:val="22"/>
        </w:rPr>
        <w:drawing>
          <wp:inline distT="0" distB="0" distL="0" distR="0" wp14:anchorId="3C19390F" wp14:editId="48DC5454">
            <wp:extent cx="5731510" cy="5586095"/>
            <wp:effectExtent l="0" t="0" r="2540" b="0"/>
            <wp:docPr id="1677235375"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235375" name="Picture 8"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5586095"/>
                    </a:xfrm>
                    <a:prstGeom prst="rect">
                      <a:avLst/>
                    </a:prstGeom>
                  </pic:spPr>
                </pic:pic>
              </a:graphicData>
            </a:graphic>
          </wp:inline>
        </w:drawing>
      </w:r>
    </w:p>
    <w:p w14:paraId="619D1B09" w14:textId="77777777" w:rsidR="002B27BA" w:rsidRPr="00CE6D9E" w:rsidRDefault="002B27BA" w:rsidP="002E55C8">
      <w:pPr>
        <w:spacing w:line="360" w:lineRule="auto"/>
        <w:rPr>
          <w:rFonts w:ascii="Arial" w:hAnsi="Arial" w:cs="Arial"/>
          <w:sz w:val="22"/>
          <w:szCs w:val="22"/>
        </w:rPr>
      </w:pPr>
    </w:p>
    <w:p w14:paraId="6E7E4A50" w14:textId="4B3C412C" w:rsidR="002E55C8" w:rsidRPr="00CE6D9E" w:rsidRDefault="002E55C8" w:rsidP="002E55C8">
      <w:pPr>
        <w:spacing w:line="360" w:lineRule="auto"/>
        <w:rPr>
          <w:rFonts w:ascii="Arial" w:hAnsi="Arial" w:cs="Arial"/>
          <w:sz w:val="22"/>
          <w:szCs w:val="22"/>
        </w:rPr>
      </w:pPr>
      <w:r w:rsidRPr="00CE6D9E">
        <w:rPr>
          <w:rFonts w:ascii="Arial" w:hAnsi="Arial" w:cs="Arial"/>
          <w:sz w:val="22"/>
          <w:szCs w:val="22"/>
        </w:rPr>
        <w:t xml:space="preserve">The financial demise of Thomas Cook underscores a prolonged period of stagnancy that exacerbated the company's debts over time. Factors such as intensified competition from emerging online competitors, reliance on an outdated business model, managerial shortcomings, and the destabilizing effects of international regulatory changes, notably Brexit, collectively contributed to the downfall of this longstanding tourism and hospitality </w:t>
      </w:r>
      <w:r w:rsidR="00BA3D96" w:rsidRPr="00CE6D9E">
        <w:rPr>
          <w:rFonts w:ascii="Arial" w:hAnsi="Arial" w:cs="Arial"/>
          <w:sz w:val="22"/>
          <w:szCs w:val="22"/>
        </w:rPr>
        <w:t>giant.</w:t>
      </w:r>
      <w:r w:rsidRPr="00CE6D9E">
        <w:rPr>
          <w:rFonts w:ascii="Arial" w:hAnsi="Arial" w:cs="Arial"/>
          <w:sz w:val="22"/>
          <w:szCs w:val="22"/>
        </w:rPr>
        <w:t xml:space="preserve"> </w:t>
      </w:r>
    </w:p>
    <w:p w14:paraId="7DF5DC30" w14:textId="77777777" w:rsidR="002E55C8" w:rsidRPr="00CE6D9E" w:rsidRDefault="002E55C8" w:rsidP="002E55C8">
      <w:pPr>
        <w:spacing w:line="360" w:lineRule="auto"/>
        <w:rPr>
          <w:rFonts w:ascii="Arial" w:hAnsi="Arial" w:cs="Arial"/>
          <w:sz w:val="22"/>
          <w:szCs w:val="22"/>
        </w:rPr>
      </w:pPr>
    </w:p>
    <w:p w14:paraId="5C0D2AD3" w14:textId="77777777" w:rsidR="002E55C8" w:rsidRPr="00CE6D9E" w:rsidRDefault="002E55C8" w:rsidP="002E55C8">
      <w:pPr>
        <w:spacing w:line="360" w:lineRule="auto"/>
        <w:rPr>
          <w:rFonts w:ascii="Arial" w:hAnsi="Arial" w:cs="Arial"/>
          <w:sz w:val="22"/>
          <w:szCs w:val="22"/>
        </w:rPr>
      </w:pPr>
      <w:r w:rsidRPr="00CE6D9E">
        <w:rPr>
          <w:rFonts w:ascii="Arial" w:hAnsi="Arial" w:cs="Arial"/>
          <w:sz w:val="22"/>
          <w:szCs w:val="22"/>
        </w:rPr>
        <w:lastRenderedPageBreak/>
        <w:t>Despite its 178-year legacy, Thomas Cook ultimately succumbed to the weight of its financial burdens, highlighting the critical importance of adaptability and strategic foresight in an ever-evolving industry landscape. The company's failure serves as a cautionary tale, emphasizing the imperative for businesses to remain vigilant, agile, and responsive to shifting market dynamics to avoid similar fates in the future.</w:t>
      </w:r>
    </w:p>
    <w:p w14:paraId="3F90C26F" w14:textId="08914EAB" w:rsidR="003D0A29" w:rsidRPr="00E408C6" w:rsidRDefault="0028522A" w:rsidP="00E408C6">
      <w:pPr>
        <w:rPr>
          <w:rFonts w:ascii="Arial" w:hAnsi="Arial" w:cs="Arial"/>
          <w:sz w:val="22"/>
          <w:szCs w:val="22"/>
        </w:rPr>
      </w:pPr>
      <w:r>
        <w:rPr>
          <w:noProof/>
        </w:rPr>
        <w:drawing>
          <wp:inline distT="0" distB="0" distL="0" distR="0" wp14:anchorId="14934B05" wp14:editId="7BA1C862">
            <wp:extent cx="5730875" cy="5749290"/>
            <wp:effectExtent l="0" t="0" r="3175" b="3810"/>
            <wp:docPr id="146163470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5749290"/>
                    </a:xfrm>
                    <a:prstGeom prst="rect">
                      <a:avLst/>
                    </a:prstGeom>
                    <a:noFill/>
                  </pic:spPr>
                </pic:pic>
              </a:graphicData>
            </a:graphic>
          </wp:inline>
        </w:drawing>
      </w:r>
      <w:r w:rsidR="003D0A29">
        <w:br w:type="page"/>
      </w:r>
    </w:p>
    <w:p w14:paraId="4113731D" w14:textId="71531041" w:rsidR="00D16EDA" w:rsidRDefault="003D0A29" w:rsidP="00EA17F6">
      <w:pPr>
        <w:pStyle w:val="Heading1"/>
      </w:pPr>
      <w:bookmarkStart w:id="7" w:name="_Toc160532058"/>
      <w:r w:rsidRPr="00E408C6">
        <w:lastRenderedPageBreak/>
        <w:t>List of Reference</w:t>
      </w:r>
      <w:bookmarkEnd w:id="7"/>
      <w:r w:rsidRPr="00E408C6">
        <w:t xml:space="preserve"> </w:t>
      </w:r>
    </w:p>
    <w:p w14:paraId="4A3C6D20" w14:textId="0B16F9E8" w:rsidR="002D33DD" w:rsidRDefault="002D33DD" w:rsidP="0011122D">
      <w:pPr>
        <w:pStyle w:val="ListParagraph"/>
        <w:numPr>
          <w:ilvl w:val="0"/>
          <w:numId w:val="1"/>
        </w:numPr>
        <w:rPr>
          <w:rFonts w:ascii="Arial" w:hAnsi="Arial" w:cs="Arial"/>
          <w:sz w:val="22"/>
          <w:szCs w:val="22"/>
        </w:rPr>
      </w:pPr>
      <w:r w:rsidRPr="005E6B23">
        <w:rPr>
          <w:rFonts w:ascii="Arial" w:hAnsi="Arial" w:cs="Arial"/>
          <w:sz w:val="22"/>
          <w:szCs w:val="22"/>
        </w:rPr>
        <w:t>Alderson, M. J., &amp; Betker, B. L. Liquidation costs and capital structure</w:t>
      </w:r>
    </w:p>
    <w:p w14:paraId="6A3178D7" w14:textId="0699847B" w:rsidR="007B45B1" w:rsidRPr="005E6B23" w:rsidRDefault="007B45B1" w:rsidP="0011122D">
      <w:pPr>
        <w:pStyle w:val="ListParagraph"/>
        <w:numPr>
          <w:ilvl w:val="0"/>
          <w:numId w:val="1"/>
        </w:numPr>
        <w:rPr>
          <w:rFonts w:ascii="Arial" w:hAnsi="Arial" w:cs="Arial"/>
          <w:sz w:val="22"/>
          <w:szCs w:val="22"/>
        </w:rPr>
      </w:pPr>
      <w:r w:rsidRPr="007B45B1">
        <w:rPr>
          <w:rFonts w:ascii="Arial" w:hAnsi="Arial" w:cs="Arial"/>
          <w:sz w:val="22"/>
          <w:szCs w:val="22"/>
        </w:rPr>
        <w:t>Alvarez, J. M., &amp; Gutierrez, J. S. (2016). The impact of mobile technology on customer satisfaction in the tourism and hospitality industry. International Journal of Contemporary Hospitality Management, 28(7), 1431-1451.</w:t>
      </w:r>
    </w:p>
    <w:p w14:paraId="0B333267" w14:textId="714BBCF1" w:rsidR="002D33DD" w:rsidRDefault="002D33DD" w:rsidP="00DC67E5">
      <w:pPr>
        <w:pStyle w:val="ListParagraph"/>
        <w:numPr>
          <w:ilvl w:val="0"/>
          <w:numId w:val="1"/>
        </w:numPr>
        <w:rPr>
          <w:rFonts w:ascii="Arial" w:hAnsi="Arial" w:cs="Arial"/>
          <w:sz w:val="22"/>
          <w:szCs w:val="22"/>
        </w:rPr>
      </w:pPr>
      <w:r w:rsidRPr="005E6B23">
        <w:rPr>
          <w:rFonts w:ascii="Arial" w:hAnsi="Arial" w:cs="Arial"/>
          <w:sz w:val="22"/>
          <w:szCs w:val="22"/>
        </w:rPr>
        <w:t xml:space="preserve">Ayodele, A. (2013). Situational Analysis of Thomas Cook (Edition 10.13140/2.1.2685.2644). </w:t>
      </w:r>
    </w:p>
    <w:p w14:paraId="58E62E31" w14:textId="3299A641" w:rsidR="000D00CF" w:rsidRPr="009A404C" w:rsidRDefault="00BA3A59" w:rsidP="003A70B5">
      <w:pPr>
        <w:pStyle w:val="ListParagraph"/>
        <w:numPr>
          <w:ilvl w:val="0"/>
          <w:numId w:val="1"/>
        </w:numPr>
        <w:rPr>
          <w:rFonts w:ascii="Arial" w:hAnsi="Arial" w:cs="Arial"/>
          <w:sz w:val="22"/>
          <w:szCs w:val="22"/>
        </w:rPr>
      </w:pPr>
      <w:r w:rsidRPr="009A404C">
        <w:rPr>
          <w:rFonts w:ascii="Arial" w:hAnsi="Arial" w:cs="Arial"/>
          <w:sz w:val="22"/>
          <w:szCs w:val="22"/>
        </w:rPr>
        <w:t>BBC. (2013, March 13)</w:t>
      </w:r>
      <w:r w:rsidR="00411CF7" w:rsidRPr="009A404C">
        <w:rPr>
          <w:rFonts w:ascii="Arial" w:hAnsi="Arial" w:cs="Arial"/>
          <w:sz w:val="22"/>
          <w:szCs w:val="22"/>
        </w:rPr>
        <w:t>:</w:t>
      </w:r>
      <w:r w:rsidRPr="009A404C">
        <w:rPr>
          <w:rFonts w:ascii="Arial" w:hAnsi="Arial" w:cs="Arial"/>
          <w:sz w:val="22"/>
          <w:szCs w:val="22"/>
        </w:rPr>
        <w:t xml:space="preserve"> </w:t>
      </w:r>
      <w:hyperlink r:id="rId18" w:history="1">
        <w:r w:rsidR="000D00CF" w:rsidRPr="009A404C">
          <w:rPr>
            <w:rStyle w:val="Hyperlink"/>
            <w:rFonts w:ascii="Arial" w:hAnsi="Arial" w:cs="Arial"/>
            <w:sz w:val="22"/>
            <w:szCs w:val="22"/>
          </w:rPr>
          <w:t>http://www.bbc.co.uk/news/business-21686547/</w:t>
        </w:r>
      </w:hyperlink>
      <w:r w:rsidR="009A404C" w:rsidRPr="009A404C">
        <w:rPr>
          <w:rFonts w:ascii="Arial" w:hAnsi="Arial" w:cs="Arial"/>
          <w:sz w:val="22"/>
          <w:szCs w:val="22"/>
        </w:rPr>
        <w:t xml:space="preserve"> </w:t>
      </w:r>
    </w:p>
    <w:p w14:paraId="2B8FFB81" w14:textId="5138FA78" w:rsidR="00BA3A59" w:rsidRDefault="00BA3A59" w:rsidP="00BA3A59">
      <w:pPr>
        <w:pStyle w:val="ListParagraph"/>
        <w:numPr>
          <w:ilvl w:val="0"/>
          <w:numId w:val="1"/>
        </w:numPr>
        <w:rPr>
          <w:rFonts w:ascii="Arial" w:hAnsi="Arial" w:cs="Arial"/>
          <w:sz w:val="22"/>
          <w:szCs w:val="22"/>
        </w:rPr>
      </w:pPr>
      <w:r w:rsidRPr="00BA3A59">
        <w:rPr>
          <w:rFonts w:ascii="Arial" w:hAnsi="Arial" w:cs="Arial"/>
          <w:sz w:val="22"/>
          <w:szCs w:val="22"/>
        </w:rPr>
        <w:t>Brackx, B. (2013)</w:t>
      </w:r>
      <w:r w:rsidR="00411CF7">
        <w:rPr>
          <w:rFonts w:ascii="Arial" w:hAnsi="Arial" w:cs="Arial"/>
          <w:sz w:val="22"/>
          <w:szCs w:val="22"/>
        </w:rPr>
        <w:t>:</w:t>
      </w:r>
      <w:r w:rsidRPr="00BA3A59">
        <w:rPr>
          <w:rFonts w:ascii="Arial" w:hAnsi="Arial" w:cs="Arial"/>
          <w:sz w:val="22"/>
          <w:szCs w:val="22"/>
        </w:rPr>
        <w:t xml:space="preserve"> </w:t>
      </w:r>
      <w:r w:rsidR="00411CF7" w:rsidRPr="00411CF7">
        <w:rPr>
          <w:rFonts w:ascii="Arial" w:hAnsi="Arial" w:cs="Arial"/>
          <w:sz w:val="22"/>
          <w:szCs w:val="22"/>
        </w:rPr>
        <w:t>Tui Travel, 18.</w:t>
      </w:r>
    </w:p>
    <w:p w14:paraId="7CD953A1" w14:textId="2D35B607" w:rsidR="0011084C" w:rsidRPr="00BA3A59" w:rsidRDefault="0011084C" w:rsidP="00BA3A59">
      <w:pPr>
        <w:pStyle w:val="ListParagraph"/>
        <w:numPr>
          <w:ilvl w:val="0"/>
          <w:numId w:val="1"/>
        </w:numPr>
        <w:rPr>
          <w:rFonts w:ascii="Arial" w:hAnsi="Arial" w:cs="Arial"/>
          <w:sz w:val="22"/>
          <w:szCs w:val="22"/>
        </w:rPr>
      </w:pPr>
      <w:r w:rsidRPr="0011084C">
        <w:rPr>
          <w:rFonts w:ascii="Arial" w:hAnsi="Arial" w:cs="Arial"/>
          <w:sz w:val="22"/>
          <w:szCs w:val="22"/>
        </w:rPr>
        <w:t>Chang, S. C., Chen, S. J., &amp; Lin, G. Y. (2018). Building tourism experience economy model based on experiential travel agency. Journal of Quality Assurance in Hospitality &amp; Tourism, 19(2), 196-216</w:t>
      </w:r>
    </w:p>
    <w:p w14:paraId="0A36018F" w14:textId="6C3A76D2" w:rsidR="00D0731D" w:rsidRPr="00740270" w:rsidRDefault="00BA3A59" w:rsidP="00740270">
      <w:pPr>
        <w:pStyle w:val="ListParagraph"/>
        <w:numPr>
          <w:ilvl w:val="0"/>
          <w:numId w:val="1"/>
        </w:numPr>
        <w:rPr>
          <w:rFonts w:ascii="Arial" w:hAnsi="Arial" w:cs="Arial"/>
          <w:sz w:val="22"/>
          <w:szCs w:val="22"/>
        </w:rPr>
      </w:pPr>
      <w:r w:rsidRPr="00BA3A59">
        <w:rPr>
          <w:rFonts w:ascii="Arial" w:hAnsi="Arial" w:cs="Arial"/>
          <w:sz w:val="22"/>
          <w:szCs w:val="22"/>
        </w:rPr>
        <w:t>Cook, T. (2013, November 12)</w:t>
      </w:r>
      <w:r w:rsidR="00A9029E">
        <w:rPr>
          <w:rFonts w:ascii="Arial" w:hAnsi="Arial" w:cs="Arial"/>
          <w:sz w:val="22"/>
          <w:szCs w:val="22"/>
        </w:rPr>
        <w:t>:</w:t>
      </w:r>
      <w:r w:rsidRPr="00BA3A59">
        <w:rPr>
          <w:rFonts w:ascii="Arial" w:hAnsi="Arial" w:cs="Arial"/>
          <w:sz w:val="22"/>
          <w:szCs w:val="22"/>
        </w:rPr>
        <w:t xml:space="preserve"> </w:t>
      </w:r>
      <w:hyperlink r:id="rId19" w:history="1">
        <w:r w:rsidR="00D0731D" w:rsidRPr="00BE254A">
          <w:rPr>
            <w:rStyle w:val="Hyperlink"/>
            <w:rFonts w:ascii="Arial" w:hAnsi="Arial" w:cs="Arial"/>
            <w:sz w:val="22"/>
            <w:szCs w:val="22"/>
          </w:rPr>
          <w:t>http://www.thomascook.com/thomas-cook-history/</w:t>
        </w:r>
      </w:hyperlink>
    </w:p>
    <w:p w14:paraId="7E951BC3" w14:textId="4BF277DF" w:rsidR="00BA3A59" w:rsidRDefault="00BA3A59" w:rsidP="00BA3A59">
      <w:pPr>
        <w:pStyle w:val="ListParagraph"/>
        <w:numPr>
          <w:ilvl w:val="0"/>
          <w:numId w:val="1"/>
        </w:numPr>
        <w:rPr>
          <w:rFonts w:ascii="Arial" w:hAnsi="Arial" w:cs="Arial"/>
          <w:sz w:val="22"/>
          <w:szCs w:val="22"/>
        </w:rPr>
      </w:pPr>
      <w:r w:rsidRPr="00BA3A59">
        <w:rPr>
          <w:rFonts w:ascii="Arial" w:hAnsi="Arial" w:cs="Arial"/>
          <w:sz w:val="22"/>
          <w:szCs w:val="22"/>
        </w:rPr>
        <w:t>Furseth, J. (2013, August 7)</w:t>
      </w:r>
      <w:r w:rsidR="00900CC1">
        <w:rPr>
          <w:rFonts w:ascii="Arial" w:hAnsi="Arial" w:cs="Arial"/>
          <w:sz w:val="22"/>
          <w:szCs w:val="22"/>
        </w:rPr>
        <w:t>:</w:t>
      </w:r>
      <w:r w:rsidRPr="00BA3A59">
        <w:rPr>
          <w:rFonts w:ascii="Arial" w:hAnsi="Arial" w:cs="Arial"/>
          <w:sz w:val="22"/>
          <w:szCs w:val="22"/>
        </w:rPr>
        <w:t xml:space="preserve"> </w:t>
      </w:r>
      <w:hyperlink r:id="rId20" w:history="1">
        <w:r w:rsidR="000D00CF" w:rsidRPr="00BE254A">
          <w:rPr>
            <w:rStyle w:val="Hyperlink"/>
            <w:rFonts w:ascii="Arial" w:hAnsi="Arial" w:cs="Arial"/>
            <w:sz w:val="22"/>
            <w:szCs w:val="22"/>
          </w:rPr>
          <w:t>http://www.iii.co.uk/articles/108787/tui-suffers-profit-taking-despite-sunny- numbers/</w:t>
        </w:r>
      </w:hyperlink>
    </w:p>
    <w:p w14:paraId="4C13BA61" w14:textId="55B40113" w:rsidR="00FB5A4B" w:rsidRDefault="00FB5A4B" w:rsidP="00BA3A59">
      <w:pPr>
        <w:pStyle w:val="ListParagraph"/>
        <w:numPr>
          <w:ilvl w:val="0"/>
          <w:numId w:val="1"/>
        </w:numPr>
        <w:rPr>
          <w:rFonts w:ascii="Arial" w:hAnsi="Arial" w:cs="Arial"/>
          <w:sz w:val="22"/>
          <w:szCs w:val="22"/>
        </w:rPr>
      </w:pPr>
      <w:r w:rsidRPr="00FB5A4B">
        <w:rPr>
          <w:rFonts w:ascii="Arial" w:hAnsi="Arial" w:cs="Arial"/>
          <w:sz w:val="22"/>
          <w:szCs w:val="22"/>
        </w:rPr>
        <w:t>Garcia, J. C., &amp; Vanegas, J. M. (2018). Sustainable business models in the tourism and hospitality industry: A systemic review of contemporary approaches. Sustainability, 10(10), 3656.</w:t>
      </w:r>
    </w:p>
    <w:p w14:paraId="189B08A4" w14:textId="4B6C69C1" w:rsidR="000A3843" w:rsidRDefault="000A3843" w:rsidP="00BA3A59">
      <w:pPr>
        <w:pStyle w:val="ListParagraph"/>
        <w:numPr>
          <w:ilvl w:val="0"/>
          <w:numId w:val="1"/>
        </w:numPr>
        <w:rPr>
          <w:rFonts w:ascii="Arial" w:hAnsi="Arial" w:cs="Arial"/>
          <w:sz w:val="22"/>
          <w:szCs w:val="22"/>
        </w:rPr>
      </w:pPr>
      <w:r w:rsidRPr="000A3843">
        <w:rPr>
          <w:rFonts w:ascii="Arial" w:hAnsi="Arial" w:cs="Arial"/>
          <w:sz w:val="22"/>
          <w:szCs w:val="22"/>
        </w:rPr>
        <w:t>Hsu, L. C., &amp; Lin, C. Y. (2019). Application of blockchain technology in the travel industry: A case study of Taiwan tourism. Journal of Quality Assurance in Hospitality &amp; Tourism, 20(2), 238-255.</w:t>
      </w:r>
    </w:p>
    <w:p w14:paraId="10FADAAE" w14:textId="60A02AB5" w:rsidR="00904CF5" w:rsidRDefault="00904CF5" w:rsidP="00BA3A59">
      <w:pPr>
        <w:pStyle w:val="ListParagraph"/>
        <w:numPr>
          <w:ilvl w:val="0"/>
          <w:numId w:val="1"/>
        </w:numPr>
        <w:rPr>
          <w:rFonts w:ascii="Arial" w:hAnsi="Arial" w:cs="Arial"/>
          <w:sz w:val="22"/>
          <w:szCs w:val="22"/>
        </w:rPr>
      </w:pPr>
      <w:r w:rsidRPr="00904CF5">
        <w:rPr>
          <w:rFonts w:ascii="Arial" w:hAnsi="Arial" w:cs="Arial"/>
          <w:sz w:val="22"/>
          <w:szCs w:val="22"/>
        </w:rPr>
        <w:t>Johnson, G., Whittington, R., Scholes, K., Angwin, D., &amp; Regnér, P. (2020). Exploring strategy: Text and cases. Pearson Education.</w:t>
      </w:r>
    </w:p>
    <w:p w14:paraId="02FF3361" w14:textId="77777777" w:rsidR="00BC3CE3" w:rsidRPr="00E35B81" w:rsidRDefault="00BC3CE3" w:rsidP="00BC3CE3">
      <w:pPr>
        <w:pStyle w:val="ListParagraph"/>
        <w:numPr>
          <w:ilvl w:val="0"/>
          <w:numId w:val="1"/>
        </w:numPr>
        <w:rPr>
          <w:rFonts w:ascii="Arial" w:hAnsi="Arial" w:cs="Arial"/>
          <w:sz w:val="22"/>
          <w:szCs w:val="22"/>
        </w:rPr>
      </w:pPr>
      <w:r w:rsidRPr="00E35B81">
        <w:rPr>
          <w:rFonts w:ascii="Arial" w:hAnsi="Arial" w:cs="Arial"/>
          <w:sz w:val="22"/>
          <w:szCs w:val="22"/>
        </w:rPr>
        <w:t xml:space="preserve">Joyce, A., &amp; Paquin, R. (2016). The triple-layered business model canvas: A tool to design more sustainable business models. Journal of Cleaner Production, 135, 1474-1486. </w:t>
      </w:r>
    </w:p>
    <w:p w14:paraId="395706C5" w14:textId="2FD6C2D2" w:rsidR="00BA3A59" w:rsidRPr="00BA3A59" w:rsidRDefault="00BA3A59" w:rsidP="00BA3A59">
      <w:pPr>
        <w:pStyle w:val="ListParagraph"/>
        <w:numPr>
          <w:ilvl w:val="0"/>
          <w:numId w:val="1"/>
        </w:numPr>
        <w:rPr>
          <w:rFonts w:ascii="Arial" w:hAnsi="Arial" w:cs="Arial"/>
          <w:sz w:val="22"/>
          <w:szCs w:val="22"/>
        </w:rPr>
      </w:pPr>
      <w:r w:rsidRPr="00BA3A59">
        <w:rPr>
          <w:rFonts w:ascii="Arial" w:hAnsi="Arial" w:cs="Arial"/>
          <w:sz w:val="22"/>
          <w:szCs w:val="22"/>
        </w:rPr>
        <w:t>Independent, T. (2013, May 1)</w:t>
      </w:r>
      <w:r w:rsidR="00A64F38">
        <w:rPr>
          <w:rFonts w:ascii="Arial" w:hAnsi="Arial" w:cs="Arial"/>
          <w:sz w:val="22"/>
          <w:szCs w:val="22"/>
        </w:rPr>
        <w:t xml:space="preserve">: </w:t>
      </w:r>
      <w:hyperlink r:id="rId21" w:history="1">
        <w:r w:rsidR="009A404C" w:rsidRPr="00BE254A">
          <w:rPr>
            <w:rStyle w:val="Hyperlink"/>
            <w:rFonts w:ascii="Arial" w:hAnsi="Arial" w:cs="Arial"/>
            <w:sz w:val="22"/>
            <w:szCs w:val="22"/>
          </w:rPr>
          <w:t>http://www.independent.co.uk/news/world/americas/thomas-cook-jet-heading-for-uk- makes-emergency-landing-in-bermuda-8598848.html/</w:t>
        </w:r>
      </w:hyperlink>
      <w:r w:rsidR="009A404C">
        <w:rPr>
          <w:rFonts w:ascii="Arial" w:hAnsi="Arial" w:cs="Arial"/>
          <w:sz w:val="22"/>
          <w:szCs w:val="22"/>
        </w:rPr>
        <w:t xml:space="preserve"> </w:t>
      </w:r>
    </w:p>
    <w:p w14:paraId="5AAB8204" w14:textId="2D90C3A7" w:rsidR="00BA3A59" w:rsidRPr="00BA3A59" w:rsidRDefault="00BA3A59" w:rsidP="00BA3A59">
      <w:pPr>
        <w:pStyle w:val="ListParagraph"/>
        <w:numPr>
          <w:ilvl w:val="0"/>
          <w:numId w:val="1"/>
        </w:numPr>
        <w:rPr>
          <w:rFonts w:ascii="Arial" w:hAnsi="Arial" w:cs="Arial"/>
          <w:sz w:val="22"/>
          <w:szCs w:val="22"/>
        </w:rPr>
      </w:pPr>
      <w:r w:rsidRPr="00BA3A59">
        <w:rPr>
          <w:rFonts w:ascii="Arial" w:hAnsi="Arial" w:cs="Arial"/>
          <w:sz w:val="22"/>
          <w:szCs w:val="22"/>
        </w:rPr>
        <w:t>Milmo, D. (2012, May 24)</w:t>
      </w:r>
      <w:r w:rsidR="008D5317">
        <w:rPr>
          <w:rFonts w:ascii="Arial" w:hAnsi="Arial" w:cs="Arial"/>
          <w:sz w:val="22"/>
          <w:szCs w:val="22"/>
        </w:rPr>
        <w:t>:</w:t>
      </w:r>
      <w:r w:rsidRPr="00BA3A59">
        <w:rPr>
          <w:rFonts w:ascii="Arial" w:hAnsi="Arial" w:cs="Arial"/>
          <w:sz w:val="22"/>
          <w:szCs w:val="22"/>
        </w:rPr>
        <w:t xml:space="preserve"> </w:t>
      </w:r>
      <w:r w:rsidR="008D5317" w:rsidRPr="008D5317">
        <w:rPr>
          <w:rFonts w:ascii="Arial" w:hAnsi="Arial" w:cs="Arial"/>
          <w:sz w:val="22"/>
          <w:szCs w:val="22"/>
        </w:rPr>
        <w:t xml:space="preserve">from The Guardian: </w:t>
      </w:r>
      <w:hyperlink r:id="rId22" w:history="1">
        <w:r w:rsidR="001B0CF5" w:rsidRPr="00BE254A">
          <w:rPr>
            <w:rStyle w:val="Hyperlink"/>
            <w:rFonts w:ascii="Arial" w:hAnsi="Arial" w:cs="Arial"/>
            <w:sz w:val="22"/>
            <w:szCs w:val="22"/>
          </w:rPr>
          <w:t>http://www.theguardian.com/business/2012/may/24/harriet-green-thomas-cook/</w:t>
        </w:r>
      </w:hyperlink>
      <w:r w:rsidR="001B0CF5">
        <w:rPr>
          <w:rFonts w:ascii="Arial" w:hAnsi="Arial" w:cs="Arial"/>
          <w:sz w:val="22"/>
          <w:szCs w:val="22"/>
        </w:rPr>
        <w:t xml:space="preserve"> </w:t>
      </w:r>
    </w:p>
    <w:p w14:paraId="4CBB53A9" w14:textId="74E06D18" w:rsidR="00724D8E" w:rsidRPr="00724D8E" w:rsidRDefault="00BA3A59" w:rsidP="00724D8E">
      <w:pPr>
        <w:pStyle w:val="ListParagraph"/>
        <w:numPr>
          <w:ilvl w:val="0"/>
          <w:numId w:val="1"/>
        </w:numPr>
        <w:rPr>
          <w:rFonts w:ascii="Arial" w:hAnsi="Arial" w:cs="Arial"/>
          <w:sz w:val="22"/>
          <w:szCs w:val="22"/>
        </w:rPr>
      </w:pPr>
      <w:r w:rsidRPr="00BA3A59">
        <w:rPr>
          <w:rFonts w:ascii="Arial" w:hAnsi="Arial" w:cs="Arial"/>
          <w:sz w:val="22"/>
          <w:szCs w:val="22"/>
        </w:rPr>
        <w:t>NEWS, B. (2007, February 12)</w:t>
      </w:r>
      <w:r w:rsidR="00724D8E">
        <w:rPr>
          <w:rFonts w:ascii="Arial" w:hAnsi="Arial" w:cs="Arial"/>
          <w:sz w:val="22"/>
          <w:szCs w:val="22"/>
        </w:rPr>
        <w:t>:</w:t>
      </w:r>
      <w:r w:rsidRPr="00BA3A59">
        <w:rPr>
          <w:rFonts w:ascii="Arial" w:hAnsi="Arial" w:cs="Arial"/>
          <w:sz w:val="22"/>
          <w:szCs w:val="22"/>
        </w:rPr>
        <w:t xml:space="preserve"> </w:t>
      </w:r>
      <w:r w:rsidR="00724D8E" w:rsidRPr="00724D8E">
        <w:rPr>
          <w:rFonts w:ascii="Arial" w:hAnsi="Arial" w:cs="Arial"/>
          <w:sz w:val="22"/>
          <w:szCs w:val="22"/>
        </w:rPr>
        <w:t>from BBC:</w:t>
      </w:r>
    </w:p>
    <w:p w14:paraId="00A7B41D" w14:textId="61C34AB2" w:rsidR="00BA3A59" w:rsidRPr="00BA3A59" w:rsidRDefault="00000000" w:rsidP="007C386E">
      <w:pPr>
        <w:pStyle w:val="ListParagraph"/>
        <w:rPr>
          <w:rFonts w:ascii="Arial" w:hAnsi="Arial" w:cs="Arial"/>
          <w:sz w:val="22"/>
          <w:szCs w:val="22"/>
        </w:rPr>
      </w:pPr>
      <w:hyperlink r:id="rId23" w:history="1">
        <w:r w:rsidR="001B0CF5" w:rsidRPr="00BE254A">
          <w:rPr>
            <w:rStyle w:val="Hyperlink"/>
            <w:rFonts w:ascii="Arial" w:hAnsi="Arial" w:cs="Arial"/>
            <w:sz w:val="22"/>
            <w:szCs w:val="22"/>
          </w:rPr>
          <w:t>http://www.bbc.co.uk/news/business-21686547/</w:t>
        </w:r>
      </w:hyperlink>
      <w:r w:rsidR="001B0CF5">
        <w:rPr>
          <w:rFonts w:ascii="Arial" w:hAnsi="Arial" w:cs="Arial"/>
          <w:sz w:val="22"/>
          <w:szCs w:val="22"/>
        </w:rPr>
        <w:t xml:space="preserve"> </w:t>
      </w:r>
    </w:p>
    <w:p w14:paraId="550AB105" w14:textId="3DAE3DA9" w:rsidR="00EC2EE2" w:rsidRPr="00EC2EE2" w:rsidRDefault="00BA3A59" w:rsidP="00EC2EE2">
      <w:pPr>
        <w:pStyle w:val="ListParagraph"/>
        <w:numPr>
          <w:ilvl w:val="0"/>
          <w:numId w:val="1"/>
        </w:numPr>
        <w:rPr>
          <w:rFonts w:ascii="Arial" w:hAnsi="Arial" w:cs="Arial"/>
          <w:sz w:val="22"/>
          <w:szCs w:val="22"/>
        </w:rPr>
      </w:pPr>
      <w:r w:rsidRPr="00BA3A59">
        <w:rPr>
          <w:rFonts w:ascii="Arial" w:hAnsi="Arial" w:cs="Arial"/>
          <w:sz w:val="22"/>
          <w:szCs w:val="22"/>
        </w:rPr>
        <w:t xml:space="preserve">Schelle, T. (2012, June 14). </w:t>
      </w:r>
      <w:r w:rsidR="00EC2EE2" w:rsidRPr="00EC2EE2">
        <w:rPr>
          <w:rFonts w:ascii="Arial" w:hAnsi="Arial" w:cs="Arial"/>
          <w:sz w:val="22"/>
          <w:szCs w:val="22"/>
        </w:rPr>
        <w:t>from English Channel:</w:t>
      </w:r>
    </w:p>
    <w:p w14:paraId="3CB57C26" w14:textId="6D447EA5" w:rsidR="00BA3A59" w:rsidRDefault="00000000" w:rsidP="00EC2EE2">
      <w:pPr>
        <w:pStyle w:val="ListParagraph"/>
        <w:rPr>
          <w:rFonts w:ascii="Arial" w:hAnsi="Arial" w:cs="Arial"/>
          <w:sz w:val="22"/>
          <w:szCs w:val="22"/>
        </w:rPr>
      </w:pPr>
      <w:hyperlink r:id="rId24" w:history="1">
        <w:r w:rsidR="001B0CF5" w:rsidRPr="00BE254A">
          <w:rPr>
            <w:rStyle w:val="Hyperlink"/>
            <w:rFonts w:ascii="Arial" w:hAnsi="Arial" w:cs="Arial"/>
            <w:sz w:val="22"/>
            <w:szCs w:val="22"/>
          </w:rPr>
          <w:t>http://tx.english-ch.com/teacher/shelle/level-b/tourism-/</w:t>
        </w:r>
      </w:hyperlink>
      <w:r w:rsidR="001B0CF5">
        <w:rPr>
          <w:rFonts w:ascii="Arial" w:hAnsi="Arial" w:cs="Arial"/>
          <w:sz w:val="22"/>
          <w:szCs w:val="22"/>
        </w:rPr>
        <w:t xml:space="preserve"> </w:t>
      </w:r>
    </w:p>
    <w:p w14:paraId="010FE5DE" w14:textId="706FDCEE" w:rsidR="00256744" w:rsidRDefault="00256744" w:rsidP="00256744">
      <w:pPr>
        <w:pStyle w:val="ListParagraph"/>
        <w:numPr>
          <w:ilvl w:val="0"/>
          <w:numId w:val="1"/>
        </w:numPr>
        <w:rPr>
          <w:rFonts w:ascii="Arial" w:hAnsi="Arial" w:cs="Arial"/>
          <w:sz w:val="22"/>
          <w:szCs w:val="22"/>
        </w:rPr>
      </w:pPr>
      <w:r w:rsidRPr="005E6B23">
        <w:rPr>
          <w:rFonts w:ascii="Arial" w:hAnsi="Arial" w:cs="Arial"/>
          <w:sz w:val="22"/>
          <w:szCs w:val="22"/>
        </w:rPr>
        <w:t>Shleifer, A., &amp; Vishny, R. W. Liquidation values and debt capacity: A market equilibrium approach</w:t>
      </w:r>
      <w:r w:rsidR="001B0CF5">
        <w:rPr>
          <w:rFonts w:ascii="Arial" w:hAnsi="Arial" w:cs="Arial"/>
          <w:sz w:val="22"/>
          <w:szCs w:val="22"/>
        </w:rPr>
        <w:t xml:space="preserve"> </w:t>
      </w:r>
    </w:p>
    <w:p w14:paraId="36BED219" w14:textId="33B4B3CE" w:rsidR="002015F2" w:rsidRDefault="002015F2" w:rsidP="00256744">
      <w:pPr>
        <w:pStyle w:val="ListParagraph"/>
        <w:numPr>
          <w:ilvl w:val="0"/>
          <w:numId w:val="1"/>
        </w:numPr>
        <w:rPr>
          <w:rFonts w:ascii="Arial" w:hAnsi="Arial" w:cs="Arial"/>
          <w:sz w:val="22"/>
          <w:szCs w:val="22"/>
        </w:rPr>
      </w:pPr>
      <w:r w:rsidRPr="002015F2">
        <w:rPr>
          <w:rFonts w:ascii="Arial" w:hAnsi="Arial" w:cs="Arial"/>
          <w:sz w:val="22"/>
          <w:szCs w:val="22"/>
        </w:rPr>
        <w:t>Smith, D. (2019). Online travel agencies, the end of traditional travel agents? Journal of Hospitality &amp; Tourism Management, 39, 70-77.</w:t>
      </w:r>
    </w:p>
    <w:p w14:paraId="66126833" w14:textId="77777777" w:rsidR="00B8774E" w:rsidRPr="00B8774E" w:rsidRDefault="00BA3A59" w:rsidP="00B8774E">
      <w:pPr>
        <w:pStyle w:val="ListParagraph"/>
        <w:numPr>
          <w:ilvl w:val="0"/>
          <w:numId w:val="1"/>
        </w:numPr>
        <w:rPr>
          <w:rFonts w:ascii="Arial" w:hAnsi="Arial" w:cs="Arial"/>
          <w:sz w:val="22"/>
          <w:szCs w:val="22"/>
        </w:rPr>
      </w:pPr>
      <w:r w:rsidRPr="00BA3A59">
        <w:rPr>
          <w:rFonts w:ascii="Arial" w:hAnsi="Arial" w:cs="Arial"/>
          <w:sz w:val="22"/>
          <w:szCs w:val="22"/>
        </w:rPr>
        <w:t xml:space="preserve">Telegraph, T. (2012, November 02). </w:t>
      </w:r>
      <w:r w:rsidR="00B8774E" w:rsidRPr="00B8774E">
        <w:rPr>
          <w:rFonts w:ascii="Arial" w:hAnsi="Arial" w:cs="Arial"/>
          <w:sz w:val="22"/>
          <w:szCs w:val="22"/>
        </w:rPr>
        <w:t>Finance. Retrieved November 02, 2013, from The Telegraph:</w:t>
      </w:r>
    </w:p>
    <w:p w14:paraId="19689FD1" w14:textId="5BBA5746" w:rsidR="00BA3A59" w:rsidRPr="00BA3A59" w:rsidRDefault="00000000" w:rsidP="00B8774E">
      <w:pPr>
        <w:pStyle w:val="ListParagraph"/>
        <w:rPr>
          <w:rFonts w:ascii="Arial" w:hAnsi="Arial" w:cs="Arial"/>
          <w:sz w:val="22"/>
          <w:szCs w:val="22"/>
        </w:rPr>
      </w:pPr>
      <w:hyperlink r:id="rId25" w:history="1">
        <w:r w:rsidR="00CB731A" w:rsidRPr="00BE254A">
          <w:rPr>
            <w:rStyle w:val="Hyperlink"/>
            <w:rFonts w:ascii="Arial" w:hAnsi="Arial" w:cs="Arial"/>
            <w:sz w:val="22"/>
            <w:szCs w:val="22"/>
          </w:rPr>
          <w:t>http://www.telegraph.co.uk/finance/newsbysector/retailandconsumer/leisure/9856428/Th omas-Cooks-turnaround-plan-kicks-in-as-performance-improves.html/</w:t>
        </w:r>
      </w:hyperlink>
      <w:r w:rsidR="00CB731A">
        <w:rPr>
          <w:rFonts w:ascii="Arial" w:hAnsi="Arial" w:cs="Arial"/>
          <w:sz w:val="22"/>
          <w:szCs w:val="22"/>
        </w:rPr>
        <w:t xml:space="preserve"> </w:t>
      </w:r>
    </w:p>
    <w:p w14:paraId="40B27D83" w14:textId="77777777" w:rsidR="00AF0A04" w:rsidRPr="00AF0A04" w:rsidRDefault="00BA3A59" w:rsidP="00AF0A04">
      <w:pPr>
        <w:pStyle w:val="ListParagraph"/>
        <w:numPr>
          <w:ilvl w:val="0"/>
          <w:numId w:val="1"/>
        </w:numPr>
        <w:rPr>
          <w:rFonts w:ascii="Arial" w:hAnsi="Arial" w:cs="Arial"/>
          <w:sz w:val="22"/>
          <w:szCs w:val="22"/>
        </w:rPr>
      </w:pPr>
      <w:r w:rsidRPr="00BA3A59">
        <w:rPr>
          <w:rFonts w:ascii="Arial" w:hAnsi="Arial" w:cs="Arial"/>
          <w:sz w:val="22"/>
          <w:szCs w:val="22"/>
        </w:rPr>
        <w:lastRenderedPageBreak/>
        <w:t xml:space="preserve">Travel, R. (2013, N/A N/A). </w:t>
      </w:r>
      <w:r w:rsidR="00AF0A04" w:rsidRPr="00AF0A04">
        <w:rPr>
          <w:rFonts w:ascii="Arial" w:hAnsi="Arial" w:cs="Arial"/>
          <w:sz w:val="22"/>
          <w:szCs w:val="22"/>
        </w:rPr>
        <w:t>The rise of specialist tour operators. Retrieved October 10, 2013, from</w:t>
      </w:r>
    </w:p>
    <w:p w14:paraId="5DC7C3FB" w14:textId="13241590" w:rsidR="00BA3A59" w:rsidRPr="00BA3A59" w:rsidRDefault="00AF0A04" w:rsidP="00AF0A04">
      <w:pPr>
        <w:pStyle w:val="ListParagraph"/>
        <w:numPr>
          <w:ilvl w:val="0"/>
          <w:numId w:val="1"/>
        </w:numPr>
        <w:rPr>
          <w:rFonts w:ascii="Arial" w:hAnsi="Arial" w:cs="Arial"/>
          <w:sz w:val="22"/>
          <w:szCs w:val="22"/>
        </w:rPr>
      </w:pPr>
      <w:r w:rsidRPr="00AF0A04">
        <w:rPr>
          <w:rFonts w:ascii="Arial" w:hAnsi="Arial" w:cs="Arial"/>
          <w:sz w:val="22"/>
          <w:szCs w:val="22"/>
        </w:rPr>
        <w:t xml:space="preserve">Responsibilities Travel.com: </w:t>
      </w:r>
      <w:hyperlink r:id="rId26" w:history="1">
        <w:r w:rsidR="00074885" w:rsidRPr="00BE254A">
          <w:rPr>
            <w:rStyle w:val="Hyperlink"/>
            <w:rFonts w:ascii="Arial" w:hAnsi="Arial" w:cs="Arial"/>
            <w:sz w:val="22"/>
            <w:szCs w:val="22"/>
          </w:rPr>
          <w:t>http://www.responsibletravel.com/copy/the-rise-of-specialist- tour-operators/</w:t>
        </w:r>
      </w:hyperlink>
      <w:r w:rsidR="00074885">
        <w:rPr>
          <w:rFonts w:ascii="Arial" w:hAnsi="Arial" w:cs="Arial"/>
          <w:sz w:val="22"/>
          <w:szCs w:val="22"/>
        </w:rPr>
        <w:t xml:space="preserve"> </w:t>
      </w:r>
    </w:p>
    <w:p w14:paraId="1818E4BA" w14:textId="63E3DC87" w:rsidR="00AB4FE3" w:rsidRPr="00AB4FE3" w:rsidRDefault="00BA3A59" w:rsidP="00AB4FE3">
      <w:pPr>
        <w:pStyle w:val="ListParagraph"/>
        <w:numPr>
          <w:ilvl w:val="0"/>
          <w:numId w:val="1"/>
        </w:numPr>
        <w:rPr>
          <w:rFonts w:ascii="Arial" w:hAnsi="Arial" w:cs="Arial"/>
          <w:sz w:val="22"/>
          <w:szCs w:val="22"/>
        </w:rPr>
      </w:pPr>
      <w:r w:rsidRPr="00BA3A59">
        <w:rPr>
          <w:rFonts w:ascii="Arial" w:hAnsi="Arial" w:cs="Arial"/>
          <w:sz w:val="22"/>
          <w:szCs w:val="22"/>
        </w:rPr>
        <w:t>Week, M. (2013, October 1)</w:t>
      </w:r>
      <w:r w:rsidR="008D00F4">
        <w:rPr>
          <w:rFonts w:ascii="Arial" w:hAnsi="Arial" w:cs="Arial"/>
          <w:sz w:val="22"/>
          <w:szCs w:val="22"/>
        </w:rPr>
        <w:t>.</w:t>
      </w:r>
      <w:r w:rsidRPr="00BA3A59">
        <w:rPr>
          <w:rFonts w:ascii="Arial" w:hAnsi="Arial" w:cs="Arial"/>
          <w:sz w:val="22"/>
          <w:szCs w:val="22"/>
        </w:rPr>
        <w:t xml:space="preserve"> </w:t>
      </w:r>
      <w:r w:rsidR="00AB4FE3" w:rsidRPr="00AB4FE3">
        <w:rPr>
          <w:rFonts w:ascii="Arial" w:hAnsi="Arial" w:cs="Arial"/>
          <w:sz w:val="22"/>
          <w:szCs w:val="22"/>
        </w:rPr>
        <w:t>News. Retrieved October 30, 2013, from Marketing Week:</w:t>
      </w:r>
    </w:p>
    <w:p w14:paraId="53B650B8" w14:textId="3DBCB311" w:rsidR="00BA3A59" w:rsidRPr="00BA3A59" w:rsidRDefault="00000000" w:rsidP="00AB4FE3">
      <w:pPr>
        <w:pStyle w:val="ListParagraph"/>
        <w:rPr>
          <w:rFonts w:ascii="Arial" w:hAnsi="Arial" w:cs="Arial"/>
          <w:sz w:val="22"/>
          <w:szCs w:val="22"/>
        </w:rPr>
      </w:pPr>
      <w:hyperlink r:id="rId27" w:history="1">
        <w:r w:rsidR="00074885" w:rsidRPr="00BE254A">
          <w:rPr>
            <w:rStyle w:val="Hyperlink"/>
            <w:rFonts w:ascii="Arial" w:hAnsi="Arial" w:cs="Arial"/>
            <w:sz w:val="22"/>
            <w:szCs w:val="22"/>
          </w:rPr>
          <w:t>http://www.marketingweek.co.uk/news/thomas-cook-unveils-new-brand-identity-and- strap-line/4008072.article/</w:t>
        </w:r>
      </w:hyperlink>
      <w:r w:rsidR="00074885">
        <w:rPr>
          <w:rFonts w:ascii="Arial" w:hAnsi="Arial" w:cs="Arial"/>
          <w:sz w:val="22"/>
          <w:szCs w:val="22"/>
        </w:rPr>
        <w:t xml:space="preserve"> </w:t>
      </w:r>
    </w:p>
    <w:p w14:paraId="57B270D6" w14:textId="2BEBBF5A" w:rsidR="0083296B" w:rsidRPr="0083296B" w:rsidRDefault="00BA3A59" w:rsidP="0083296B">
      <w:pPr>
        <w:pStyle w:val="ListParagraph"/>
        <w:numPr>
          <w:ilvl w:val="0"/>
          <w:numId w:val="1"/>
        </w:numPr>
        <w:rPr>
          <w:rFonts w:ascii="Arial" w:hAnsi="Arial" w:cs="Arial"/>
          <w:sz w:val="22"/>
          <w:szCs w:val="22"/>
        </w:rPr>
      </w:pPr>
      <w:r w:rsidRPr="00BA3A59">
        <w:rPr>
          <w:rFonts w:ascii="Arial" w:hAnsi="Arial" w:cs="Arial"/>
          <w:sz w:val="22"/>
          <w:szCs w:val="22"/>
        </w:rPr>
        <w:t>Whyte, P. (2013, September 16)</w:t>
      </w:r>
      <w:r w:rsidR="008D00F4">
        <w:rPr>
          <w:rFonts w:ascii="Arial" w:hAnsi="Arial" w:cs="Arial"/>
          <w:sz w:val="22"/>
          <w:szCs w:val="22"/>
        </w:rPr>
        <w:t>.</w:t>
      </w:r>
      <w:r w:rsidRPr="00BA3A59">
        <w:rPr>
          <w:rFonts w:ascii="Arial" w:hAnsi="Arial" w:cs="Arial"/>
          <w:sz w:val="22"/>
          <w:szCs w:val="22"/>
        </w:rPr>
        <w:t xml:space="preserve"> </w:t>
      </w:r>
      <w:r w:rsidR="0083296B" w:rsidRPr="0083296B">
        <w:rPr>
          <w:rFonts w:ascii="Arial" w:hAnsi="Arial" w:cs="Arial"/>
          <w:sz w:val="22"/>
          <w:szCs w:val="22"/>
        </w:rPr>
        <w:t>News. Retrieved November 02, 2013, from TTG:</w:t>
      </w:r>
    </w:p>
    <w:p w14:paraId="14438933" w14:textId="456E523C" w:rsidR="00BA3A59" w:rsidRPr="00BA3A59" w:rsidRDefault="00000000" w:rsidP="003E10AE">
      <w:pPr>
        <w:pStyle w:val="ListParagraph"/>
        <w:rPr>
          <w:rFonts w:ascii="Arial" w:hAnsi="Arial" w:cs="Arial"/>
          <w:sz w:val="22"/>
          <w:szCs w:val="22"/>
        </w:rPr>
      </w:pPr>
      <w:hyperlink r:id="rId28" w:history="1">
        <w:r w:rsidR="00074885" w:rsidRPr="00BE254A">
          <w:rPr>
            <w:rStyle w:val="Hyperlink"/>
            <w:rFonts w:ascii="Arial" w:hAnsi="Arial" w:cs="Arial"/>
            <w:sz w:val="22"/>
            <w:szCs w:val="22"/>
          </w:rPr>
          <w:t>http://www.ttgdigital.com/news/operators/thomas-cook-restructure-sees-new-role-for- hotels4u-founder/4688826.article/</w:t>
        </w:r>
      </w:hyperlink>
      <w:r w:rsidR="00074885">
        <w:rPr>
          <w:rFonts w:ascii="Arial" w:hAnsi="Arial" w:cs="Arial"/>
          <w:sz w:val="22"/>
          <w:szCs w:val="22"/>
        </w:rPr>
        <w:t xml:space="preserve"> </w:t>
      </w:r>
    </w:p>
    <w:p w14:paraId="0DD22F4C" w14:textId="1E3D02E8" w:rsidR="00BA3A59" w:rsidRPr="00584731" w:rsidRDefault="00BA3A59" w:rsidP="00584731">
      <w:pPr>
        <w:pStyle w:val="ListParagraph"/>
        <w:numPr>
          <w:ilvl w:val="0"/>
          <w:numId w:val="1"/>
        </w:numPr>
        <w:rPr>
          <w:rFonts w:ascii="Arial" w:hAnsi="Arial" w:cs="Arial"/>
          <w:sz w:val="22"/>
          <w:szCs w:val="22"/>
        </w:rPr>
      </w:pPr>
      <w:r w:rsidRPr="00584731">
        <w:rPr>
          <w:rFonts w:ascii="Arial" w:hAnsi="Arial" w:cs="Arial"/>
          <w:sz w:val="22"/>
          <w:szCs w:val="22"/>
        </w:rPr>
        <w:t>Work, W. o. (2011, January 6)</w:t>
      </w:r>
      <w:r w:rsidR="008D00F4" w:rsidRPr="00584731">
        <w:rPr>
          <w:rFonts w:ascii="Arial" w:hAnsi="Arial" w:cs="Arial"/>
          <w:sz w:val="22"/>
          <w:szCs w:val="22"/>
        </w:rPr>
        <w:t>.</w:t>
      </w:r>
      <w:r w:rsidRPr="00584731">
        <w:rPr>
          <w:rFonts w:ascii="Arial" w:hAnsi="Arial" w:cs="Arial"/>
          <w:sz w:val="22"/>
          <w:szCs w:val="22"/>
        </w:rPr>
        <w:t xml:space="preserve"> </w:t>
      </w:r>
      <w:r w:rsidR="003E10AE" w:rsidRPr="00584731">
        <w:rPr>
          <w:rFonts w:ascii="Arial" w:hAnsi="Arial" w:cs="Arial"/>
          <w:sz w:val="22"/>
          <w:szCs w:val="22"/>
        </w:rPr>
        <w:t>T</w:t>
      </w:r>
      <w:r w:rsidR="00BF111B" w:rsidRPr="00584731">
        <w:rPr>
          <w:rFonts w:ascii="Arial" w:hAnsi="Arial" w:cs="Arial"/>
          <w:sz w:val="22"/>
          <w:szCs w:val="22"/>
        </w:rPr>
        <w:t>ravel and Tourism. Retrieved November 03, 2013, from World of</w:t>
      </w:r>
      <w:r w:rsidR="00584731" w:rsidRPr="00584731">
        <w:rPr>
          <w:rFonts w:ascii="Arial" w:hAnsi="Arial" w:cs="Arial"/>
          <w:sz w:val="22"/>
          <w:szCs w:val="22"/>
        </w:rPr>
        <w:t xml:space="preserve"> </w:t>
      </w:r>
      <w:r w:rsidR="00BF111B" w:rsidRPr="00584731">
        <w:rPr>
          <w:rFonts w:ascii="Arial" w:hAnsi="Arial" w:cs="Arial"/>
          <w:sz w:val="22"/>
          <w:szCs w:val="22"/>
        </w:rPr>
        <w:t xml:space="preserve">Work: </w:t>
      </w:r>
      <w:hyperlink r:id="rId29" w:history="1">
        <w:r w:rsidR="00074885" w:rsidRPr="00584731">
          <w:rPr>
            <w:rStyle w:val="Hyperlink"/>
            <w:rFonts w:ascii="Arial" w:hAnsi="Arial" w:cs="Arial"/>
            <w:sz w:val="22"/>
            <w:szCs w:val="22"/>
          </w:rPr>
          <w:t>http://www.wowbc.co.uk/showcontent.php?id=187/</w:t>
        </w:r>
      </w:hyperlink>
      <w:r w:rsidR="00074885" w:rsidRPr="00584731">
        <w:rPr>
          <w:rFonts w:ascii="Arial" w:hAnsi="Arial" w:cs="Arial"/>
          <w:sz w:val="22"/>
          <w:szCs w:val="22"/>
        </w:rPr>
        <w:t xml:space="preserve"> </w:t>
      </w:r>
    </w:p>
    <w:p w14:paraId="476BC518" w14:textId="77777777" w:rsidR="005856A8" w:rsidRDefault="005856A8" w:rsidP="003E10AE">
      <w:pPr>
        <w:pStyle w:val="ListParagraph"/>
        <w:rPr>
          <w:rFonts w:ascii="Arial" w:hAnsi="Arial" w:cs="Arial"/>
          <w:sz w:val="22"/>
          <w:szCs w:val="22"/>
        </w:rPr>
      </w:pPr>
    </w:p>
    <w:p w14:paraId="21F5B171" w14:textId="066F17FF" w:rsidR="005856A8" w:rsidRPr="005E6B23" w:rsidRDefault="005856A8" w:rsidP="00584731">
      <w:pPr>
        <w:pStyle w:val="ListParagraph"/>
        <w:numPr>
          <w:ilvl w:val="0"/>
          <w:numId w:val="1"/>
        </w:numPr>
        <w:rPr>
          <w:rFonts w:ascii="Arial" w:hAnsi="Arial" w:cs="Arial"/>
          <w:sz w:val="22"/>
          <w:szCs w:val="22"/>
        </w:rPr>
      </w:pPr>
      <w:r w:rsidRPr="005856A8">
        <w:rPr>
          <w:rFonts w:ascii="Arial" w:hAnsi="Arial" w:cs="Arial"/>
          <w:sz w:val="22"/>
          <w:szCs w:val="22"/>
        </w:rPr>
        <w:t>Yoo, J. J., &amp; Park, J. Y. (2017). Dynamic pricing of perishable assets in online travel industries. Journal of Revenue &amp; Pricing Management, 16(5), 535-545.</w:t>
      </w:r>
    </w:p>
    <w:sectPr w:rsidR="005856A8" w:rsidRPr="005E6B23" w:rsidSect="00AB5E2C">
      <w:footerReference w:type="default" r:id="rId30"/>
      <w:pgSz w:w="11906" w:h="16838"/>
      <w:pgMar w:top="1440" w:right="1440" w:bottom="1440" w:left="1440" w:header="708" w:footer="708" w:gutter="0"/>
      <w:pgBorders w:offsetFrom="page">
        <w:top w:val="dashed" w:sz="4" w:space="24" w:color="auto"/>
        <w:left w:val="dashed" w:sz="4" w:space="24" w:color="auto"/>
        <w:bottom w:val="dashed" w:sz="4" w:space="24" w:color="auto"/>
        <w:right w:val="dashed"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15AB6" w14:textId="77777777" w:rsidR="00AB5E2C" w:rsidRDefault="00AB5E2C" w:rsidP="005B2127">
      <w:pPr>
        <w:spacing w:after="0" w:line="240" w:lineRule="auto"/>
      </w:pPr>
      <w:r>
        <w:separator/>
      </w:r>
    </w:p>
  </w:endnote>
  <w:endnote w:type="continuationSeparator" w:id="0">
    <w:p w14:paraId="4941B1BF" w14:textId="77777777" w:rsidR="00AB5E2C" w:rsidRDefault="00AB5E2C" w:rsidP="005B2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5350677"/>
      <w:docPartObj>
        <w:docPartGallery w:val="Page Numbers (Bottom of Page)"/>
        <w:docPartUnique/>
      </w:docPartObj>
    </w:sdtPr>
    <w:sdtEndPr>
      <w:rPr>
        <w:noProof/>
      </w:rPr>
    </w:sdtEndPr>
    <w:sdtContent>
      <w:p w14:paraId="1923B701" w14:textId="7D8F329E" w:rsidR="003D0A29" w:rsidRDefault="003D0A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3E006B" w14:textId="77777777" w:rsidR="005B2127" w:rsidRDefault="005B21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3873F" w14:textId="77777777" w:rsidR="00AB5E2C" w:rsidRDefault="00AB5E2C" w:rsidP="005B2127">
      <w:pPr>
        <w:spacing w:after="0" w:line="240" w:lineRule="auto"/>
      </w:pPr>
      <w:r>
        <w:separator/>
      </w:r>
    </w:p>
  </w:footnote>
  <w:footnote w:type="continuationSeparator" w:id="0">
    <w:p w14:paraId="570BF5FF" w14:textId="77777777" w:rsidR="00AB5E2C" w:rsidRDefault="00AB5E2C" w:rsidP="005B2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F929E5"/>
    <w:multiLevelType w:val="hybridMultilevel"/>
    <w:tmpl w:val="7EE216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5388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127"/>
    <w:rsid w:val="00040E7B"/>
    <w:rsid w:val="0005784E"/>
    <w:rsid w:val="00074885"/>
    <w:rsid w:val="000A3843"/>
    <w:rsid w:val="000D00CF"/>
    <w:rsid w:val="000D7526"/>
    <w:rsid w:val="00100D9A"/>
    <w:rsid w:val="0011084C"/>
    <w:rsid w:val="001668EF"/>
    <w:rsid w:val="001B0CF5"/>
    <w:rsid w:val="002015F2"/>
    <w:rsid w:val="00217490"/>
    <w:rsid w:val="002408D0"/>
    <w:rsid w:val="00256744"/>
    <w:rsid w:val="00273033"/>
    <w:rsid w:val="00273E29"/>
    <w:rsid w:val="00275056"/>
    <w:rsid w:val="0028522A"/>
    <w:rsid w:val="002B27BA"/>
    <w:rsid w:val="002D33DD"/>
    <w:rsid w:val="002E55C8"/>
    <w:rsid w:val="002F4988"/>
    <w:rsid w:val="003C6C36"/>
    <w:rsid w:val="003D01F0"/>
    <w:rsid w:val="003D0A29"/>
    <w:rsid w:val="003D29ED"/>
    <w:rsid w:val="003E10AE"/>
    <w:rsid w:val="004118D9"/>
    <w:rsid w:val="00411CF7"/>
    <w:rsid w:val="00423898"/>
    <w:rsid w:val="00440521"/>
    <w:rsid w:val="00440733"/>
    <w:rsid w:val="00486AE2"/>
    <w:rsid w:val="00496F7D"/>
    <w:rsid w:val="004C0B8E"/>
    <w:rsid w:val="004C1367"/>
    <w:rsid w:val="004D1FEA"/>
    <w:rsid w:val="00526507"/>
    <w:rsid w:val="00582839"/>
    <w:rsid w:val="00584731"/>
    <w:rsid w:val="005856A8"/>
    <w:rsid w:val="005B2127"/>
    <w:rsid w:val="005B2A0F"/>
    <w:rsid w:val="005E6B23"/>
    <w:rsid w:val="005F795B"/>
    <w:rsid w:val="00624562"/>
    <w:rsid w:val="00691891"/>
    <w:rsid w:val="006C16C9"/>
    <w:rsid w:val="006E2EE3"/>
    <w:rsid w:val="006F5DF5"/>
    <w:rsid w:val="007041C8"/>
    <w:rsid w:val="00724D8E"/>
    <w:rsid w:val="00736058"/>
    <w:rsid w:val="00740270"/>
    <w:rsid w:val="00756322"/>
    <w:rsid w:val="00783CF2"/>
    <w:rsid w:val="007874A0"/>
    <w:rsid w:val="00794431"/>
    <w:rsid w:val="007A714A"/>
    <w:rsid w:val="007B45B1"/>
    <w:rsid w:val="007C386E"/>
    <w:rsid w:val="007D6EF6"/>
    <w:rsid w:val="0083296B"/>
    <w:rsid w:val="00853815"/>
    <w:rsid w:val="00856B9E"/>
    <w:rsid w:val="008D00F4"/>
    <w:rsid w:val="008D5317"/>
    <w:rsid w:val="00900CC1"/>
    <w:rsid w:val="00901F0E"/>
    <w:rsid w:val="00904CF5"/>
    <w:rsid w:val="009115CC"/>
    <w:rsid w:val="009202D8"/>
    <w:rsid w:val="00926C2A"/>
    <w:rsid w:val="009578CD"/>
    <w:rsid w:val="00993DC9"/>
    <w:rsid w:val="009A404C"/>
    <w:rsid w:val="009D17A3"/>
    <w:rsid w:val="009F1E68"/>
    <w:rsid w:val="00A13F59"/>
    <w:rsid w:val="00A20B53"/>
    <w:rsid w:val="00A27D7D"/>
    <w:rsid w:val="00A300D4"/>
    <w:rsid w:val="00A30B9D"/>
    <w:rsid w:val="00A33D13"/>
    <w:rsid w:val="00A64F38"/>
    <w:rsid w:val="00A9029E"/>
    <w:rsid w:val="00AB4FE3"/>
    <w:rsid w:val="00AB5E2C"/>
    <w:rsid w:val="00AE491E"/>
    <w:rsid w:val="00AF0A04"/>
    <w:rsid w:val="00B04C86"/>
    <w:rsid w:val="00B3278F"/>
    <w:rsid w:val="00B34B34"/>
    <w:rsid w:val="00B8774E"/>
    <w:rsid w:val="00BA3A59"/>
    <w:rsid w:val="00BA3D96"/>
    <w:rsid w:val="00BB0F4D"/>
    <w:rsid w:val="00BB5647"/>
    <w:rsid w:val="00BC3CE3"/>
    <w:rsid w:val="00BC6650"/>
    <w:rsid w:val="00BE436C"/>
    <w:rsid w:val="00BE50FB"/>
    <w:rsid w:val="00BF111B"/>
    <w:rsid w:val="00C47C83"/>
    <w:rsid w:val="00C928FE"/>
    <w:rsid w:val="00CA58E1"/>
    <w:rsid w:val="00CB731A"/>
    <w:rsid w:val="00CE6D9E"/>
    <w:rsid w:val="00D0731D"/>
    <w:rsid w:val="00D16EDA"/>
    <w:rsid w:val="00D37AA8"/>
    <w:rsid w:val="00D5540E"/>
    <w:rsid w:val="00D75D6E"/>
    <w:rsid w:val="00DA7E9C"/>
    <w:rsid w:val="00DC67E5"/>
    <w:rsid w:val="00E06AEA"/>
    <w:rsid w:val="00E23F36"/>
    <w:rsid w:val="00E33FE4"/>
    <w:rsid w:val="00E35B81"/>
    <w:rsid w:val="00E408C6"/>
    <w:rsid w:val="00EA17F6"/>
    <w:rsid w:val="00EA4718"/>
    <w:rsid w:val="00EC2EE2"/>
    <w:rsid w:val="00EF70D9"/>
    <w:rsid w:val="00F522EC"/>
    <w:rsid w:val="00F91A4E"/>
    <w:rsid w:val="00F93A66"/>
    <w:rsid w:val="00FB5A4B"/>
    <w:rsid w:val="00FC0B52"/>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8AE8EA"/>
  <w15:chartTrackingRefBased/>
  <w15:docId w15:val="{288E0E40-B704-49F6-95A4-68F84D911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8C6"/>
  </w:style>
  <w:style w:type="paragraph" w:styleId="Heading1">
    <w:name w:val="heading 1"/>
    <w:basedOn w:val="Normal"/>
    <w:next w:val="Normal"/>
    <w:link w:val="Heading1Char"/>
    <w:uiPriority w:val="9"/>
    <w:qFormat/>
    <w:rsid w:val="00E408C6"/>
    <w:pPr>
      <w:keepNext/>
      <w:keepLines/>
      <w:spacing w:before="320" w:after="80" w:line="240" w:lineRule="auto"/>
      <w:jc w:val="center"/>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unhideWhenUsed/>
    <w:qFormat/>
    <w:rsid w:val="00E408C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E408C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408C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408C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408C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408C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408C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408C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8C6"/>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rsid w:val="00E408C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E408C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E408C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408C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408C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408C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408C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408C6"/>
    <w:rPr>
      <w:b/>
      <w:bCs/>
      <w:i/>
      <w:iCs/>
    </w:rPr>
  </w:style>
  <w:style w:type="paragraph" w:styleId="Title">
    <w:name w:val="Title"/>
    <w:basedOn w:val="Normal"/>
    <w:next w:val="Normal"/>
    <w:link w:val="TitleChar"/>
    <w:uiPriority w:val="10"/>
    <w:qFormat/>
    <w:rsid w:val="00E408C6"/>
    <w:pPr>
      <w:pBdr>
        <w:top w:val="single" w:sz="6" w:space="8" w:color="0BD0D9" w:themeColor="accent3"/>
        <w:bottom w:val="single" w:sz="6" w:space="8" w:color="0BD0D9" w:themeColor="accent3"/>
      </w:pBdr>
      <w:spacing w:after="400" w:line="240" w:lineRule="auto"/>
      <w:contextualSpacing/>
      <w:jc w:val="center"/>
    </w:pPr>
    <w:rPr>
      <w:rFonts w:asciiTheme="majorHAnsi" w:eastAsiaTheme="majorEastAsia" w:hAnsiTheme="majorHAnsi" w:cstheme="majorBidi"/>
      <w:caps/>
      <w:color w:val="17406D" w:themeColor="text2"/>
      <w:spacing w:val="30"/>
      <w:sz w:val="72"/>
      <w:szCs w:val="72"/>
    </w:rPr>
  </w:style>
  <w:style w:type="character" w:customStyle="1" w:styleId="TitleChar">
    <w:name w:val="Title Char"/>
    <w:basedOn w:val="DefaultParagraphFont"/>
    <w:link w:val="Title"/>
    <w:uiPriority w:val="10"/>
    <w:rsid w:val="00E408C6"/>
    <w:rPr>
      <w:rFonts w:asciiTheme="majorHAnsi" w:eastAsiaTheme="majorEastAsia" w:hAnsiTheme="majorHAnsi" w:cstheme="majorBidi"/>
      <w:caps/>
      <w:color w:val="17406D" w:themeColor="text2"/>
      <w:spacing w:val="30"/>
      <w:sz w:val="72"/>
      <w:szCs w:val="72"/>
    </w:rPr>
  </w:style>
  <w:style w:type="paragraph" w:styleId="Subtitle">
    <w:name w:val="Subtitle"/>
    <w:basedOn w:val="Normal"/>
    <w:next w:val="Normal"/>
    <w:link w:val="SubtitleChar"/>
    <w:uiPriority w:val="11"/>
    <w:qFormat/>
    <w:rsid w:val="00E408C6"/>
    <w:pPr>
      <w:numPr>
        <w:ilvl w:val="1"/>
      </w:numPr>
      <w:jc w:val="center"/>
    </w:pPr>
    <w:rPr>
      <w:color w:val="17406D" w:themeColor="text2"/>
      <w:sz w:val="28"/>
      <w:szCs w:val="28"/>
    </w:rPr>
  </w:style>
  <w:style w:type="character" w:customStyle="1" w:styleId="SubtitleChar">
    <w:name w:val="Subtitle Char"/>
    <w:basedOn w:val="DefaultParagraphFont"/>
    <w:link w:val="Subtitle"/>
    <w:uiPriority w:val="11"/>
    <w:rsid w:val="00E408C6"/>
    <w:rPr>
      <w:color w:val="17406D" w:themeColor="text2"/>
      <w:sz w:val="28"/>
      <w:szCs w:val="28"/>
    </w:rPr>
  </w:style>
  <w:style w:type="paragraph" w:styleId="Quote">
    <w:name w:val="Quote"/>
    <w:basedOn w:val="Normal"/>
    <w:next w:val="Normal"/>
    <w:link w:val="QuoteChar"/>
    <w:uiPriority w:val="29"/>
    <w:qFormat/>
    <w:rsid w:val="00E408C6"/>
    <w:pPr>
      <w:spacing w:before="160"/>
      <w:ind w:left="720" w:right="720"/>
      <w:jc w:val="center"/>
    </w:pPr>
    <w:rPr>
      <w:i/>
      <w:iCs/>
      <w:color w:val="089BA2" w:themeColor="accent3" w:themeShade="BF"/>
      <w:sz w:val="24"/>
      <w:szCs w:val="24"/>
    </w:rPr>
  </w:style>
  <w:style w:type="character" w:customStyle="1" w:styleId="QuoteChar">
    <w:name w:val="Quote Char"/>
    <w:basedOn w:val="DefaultParagraphFont"/>
    <w:link w:val="Quote"/>
    <w:uiPriority w:val="29"/>
    <w:rsid w:val="00E408C6"/>
    <w:rPr>
      <w:i/>
      <w:iCs/>
      <w:color w:val="089BA2" w:themeColor="accent3" w:themeShade="BF"/>
      <w:sz w:val="24"/>
      <w:szCs w:val="24"/>
    </w:rPr>
  </w:style>
  <w:style w:type="paragraph" w:styleId="ListParagraph">
    <w:name w:val="List Paragraph"/>
    <w:basedOn w:val="Normal"/>
    <w:uiPriority w:val="34"/>
    <w:qFormat/>
    <w:rsid w:val="005B2127"/>
    <w:pPr>
      <w:ind w:left="720"/>
      <w:contextualSpacing/>
    </w:pPr>
  </w:style>
  <w:style w:type="character" w:styleId="IntenseEmphasis">
    <w:name w:val="Intense Emphasis"/>
    <w:basedOn w:val="DefaultParagraphFont"/>
    <w:uiPriority w:val="21"/>
    <w:qFormat/>
    <w:rsid w:val="00E408C6"/>
    <w:rPr>
      <w:b/>
      <w:bCs/>
      <w:i/>
      <w:iCs/>
      <w:color w:val="auto"/>
    </w:rPr>
  </w:style>
  <w:style w:type="paragraph" w:styleId="IntenseQuote">
    <w:name w:val="Intense Quote"/>
    <w:basedOn w:val="Normal"/>
    <w:next w:val="Normal"/>
    <w:link w:val="IntenseQuoteChar"/>
    <w:uiPriority w:val="30"/>
    <w:qFormat/>
    <w:rsid w:val="00E408C6"/>
    <w:pPr>
      <w:spacing w:before="160" w:line="276" w:lineRule="auto"/>
      <w:ind w:left="936" w:right="936"/>
      <w:jc w:val="center"/>
    </w:pPr>
    <w:rPr>
      <w:rFonts w:asciiTheme="majorHAnsi" w:eastAsiaTheme="majorEastAsia" w:hAnsiTheme="majorHAnsi" w:cstheme="majorBidi"/>
      <w:caps/>
      <w:color w:val="0B5294" w:themeColor="accent1" w:themeShade="BF"/>
      <w:sz w:val="28"/>
      <w:szCs w:val="28"/>
    </w:rPr>
  </w:style>
  <w:style w:type="character" w:customStyle="1" w:styleId="IntenseQuoteChar">
    <w:name w:val="Intense Quote Char"/>
    <w:basedOn w:val="DefaultParagraphFont"/>
    <w:link w:val="IntenseQuote"/>
    <w:uiPriority w:val="30"/>
    <w:rsid w:val="00E408C6"/>
    <w:rPr>
      <w:rFonts w:asciiTheme="majorHAnsi" w:eastAsiaTheme="majorEastAsia" w:hAnsiTheme="majorHAnsi" w:cstheme="majorBidi"/>
      <w:caps/>
      <w:color w:val="0B5294" w:themeColor="accent1" w:themeShade="BF"/>
      <w:sz w:val="28"/>
      <w:szCs w:val="28"/>
    </w:rPr>
  </w:style>
  <w:style w:type="character" w:styleId="IntenseReference">
    <w:name w:val="Intense Reference"/>
    <w:basedOn w:val="DefaultParagraphFont"/>
    <w:uiPriority w:val="32"/>
    <w:qFormat/>
    <w:rsid w:val="00E408C6"/>
    <w:rPr>
      <w:b/>
      <w:bCs/>
      <w:caps w:val="0"/>
      <w:smallCaps/>
      <w:color w:val="auto"/>
      <w:spacing w:val="0"/>
      <w:u w:val="single"/>
    </w:rPr>
  </w:style>
  <w:style w:type="paragraph" w:styleId="TOCHeading">
    <w:name w:val="TOC Heading"/>
    <w:basedOn w:val="Heading1"/>
    <w:next w:val="Normal"/>
    <w:uiPriority w:val="39"/>
    <w:unhideWhenUsed/>
    <w:qFormat/>
    <w:rsid w:val="00E408C6"/>
    <w:pPr>
      <w:outlineLvl w:val="9"/>
    </w:pPr>
  </w:style>
  <w:style w:type="paragraph" w:styleId="Caption">
    <w:name w:val="caption"/>
    <w:basedOn w:val="Normal"/>
    <w:next w:val="Normal"/>
    <w:uiPriority w:val="35"/>
    <w:semiHidden/>
    <w:unhideWhenUsed/>
    <w:qFormat/>
    <w:rsid w:val="00E408C6"/>
    <w:pPr>
      <w:spacing w:line="240" w:lineRule="auto"/>
    </w:pPr>
    <w:rPr>
      <w:b/>
      <w:bCs/>
      <w:color w:val="404040" w:themeColor="text1" w:themeTint="BF"/>
      <w:sz w:val="16"/>
      <w:szCs w:val="16"/>
    </w:rPr>
  </w:style>
  <w:style w:type="character" w:styleId="Strong">
    <w:name w:val="Strong"/>
    <w:basedOn w:val="DefaultParagraphFont"/>
    <w:uiPriority w:val="22"/>
    <w:qFormat/>
    <w:rsid w:val="00E408C6"/>
    <w:rPr>
      <w:b/>
      <w:bCs/>
    </w:rPr>
  </w:style>
  <w:style w:type="character" w:styleId="Emphasis">
    <w:name w:val="Emphasis"/>
    <w:basedOn w:val="DefaultParagraphFont"/>
    <w:uiPriority w:val="20"/>
    <w:qFormat/>
    <w:rsid w:val="00E408C6"/>
    <w:rPr>
      <w:i/>
      <w:iCs/>
      <w:color w:val="000000" w:themeColor="text1"/>
    </w:rPr>
  </w:style>
  <w:style w:type="paragraph" w:styleId="NoSpacing">
    <w:name w:val="No Spacing"/>
    <w:link w:val="NoSpacingChar"/>
    <w:uiPriority w:val="1"/>
    <w:qFormat/>
    <w:rsid w:val="00E408C6"/>
    <w:pPr>
      <w:spacing w:after="0" w:line="240" w:lineRule="auto"/>
    </w:pPr>
  </w:style>
  <w:style w:type="character" w:styleId="SubtleEmphasis">
    <w:name w:val="Subtle Emphasis"/>
    <w:basedOn w:val="DefaultParagraphFont"/>
    <w:uiPriority w:val="19"/>
    <w:qFormat/>
    <w:rsid w:val="00E408C6"/>
    <w:rPr>
      <w:i/>
      <w:iCs/>
      <w:color w:val="595959" w:themeColor="text1" w:themeTint="A6"/>
    </w:rPr>
  </w:style>
  <w:style w:type="character" w:styleId="SubtleReference">
    <w:name w:val="Subtle Reference"/>
    <w:basedOn w:val="DefaultParagraphFont"/>
    <w:uiPriority w:val="31"/>
    <w:qFormat/>
    <w:rsid w:val="00E408C6"/>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E408C6"/>
    <w:rPr>
      <w:b/>
      <w:bCs/>
      <w:caps w:val="0"/>
      <w:smallCaps/>
      <w:spacing w:val="0"/>
    </w:rPr>
  </w:style>
  <w:style w:type="paragraph" w:styleId="Header">
    <w:name w:val="header"/>
    <w:basedOn w:val="Normal"/>
    <w:link w:val="HeaderChar"/>
    <w:uiPriority w:val="99"/>
    <w:unhideWhenUsed/>
    <w:rsid w:val="005B2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2127"/>
  </w:style>
  <w:style w:type="paragraph" w:styleId="Footer">
    <w:name w:val="footer"/>
    <w:basedOn w:val="Normal"/>
    <w:link w:val="FooterChar"/>
    <w:uiPriority w:val="99"/>
    <w:unhideWhenUsed/>
    <w:rsid w:val="005B2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2127"/>
  </w:style>
  <w:style w:type="paragraph" w:styleId="TOC1">
    <w:name w:val="toc 1"/>
    <w:basedOn w:val="Normal"/>
    <w:next w:val="Normal"/>
    <w:autoRedefine/>
    <w:uiPriority w:val="39"/>
    <w:unhideWhenUsed/>
    <w:rsid w:val="003D0A29"/>
    <w:pPr>
      <w:spacing w:after="100"/>
    </w:pPr>
  </w:style>
  <w:style w:type="character" w:styleId="Hyperlink">
    <w:name w:val="Hyperlink"/>
    <w:basedOn w:val="DefaultParagraphFont"/>
    <w:uiPriority w:val="99"/>
    <w:unhideWhenUsed/>
    <w:rsid w:val="003D0A29"/>
    <w:rPr>
      <w:color w:val="F49100" w:themeColor="hyperlink"/>
      <w:u w:val="single"/>
    </w:rPr>
  </w:style>
  <w:style w:type="character" w:customStyle="1" w:styleId="NoSpacingChar">
    <w:name w:val="No Spacing Char"/>
    <w:basedOn w:val="DefaultParagraphFont"/>
    <w:link w:val="NoSpacing"/>
    <w:uiPriority w:val="1"/>
    <w:rsid w:val="00E408C6"/>
  </w:style>
  <w:style w:type="paragraph" w:customStyle="1" w:styleId="TableParagraph">
    <w:name w:val="Table Paragraph"/>
    <w:basedOn w:val="Normal"/>
    <w:uiPriority w:val="1"/>
    <w:qFormat/>
    <w:rsid w:val="00E408C6"/>
    <w:pPr>
      <w:widowControl w:val="0"/>
      <w:autoSpaceDE w:val="0"/>
      <w:autoSpaceDN w:val="0"/>
      <w:spacing w:after="0" w:line="240" w:lineRule="auto"/>
      <w:ind w:left="107"/>
    </w:pPr>
    <w:rPr>
      <w:rFonts w:ascii="Arial" w:eastAsia="Arial" w:hAnsi="Arial" w:cs="Arial"/>
      <w:sz w:val="22"/>
      <w:szCs w:val="22"/>
      <w:lang w:val="en-US"/>
    </w:rPr>
  </w:style>
  <w:style w:type="table" w:styleId="TableGrid">
    <w:name w:val="Table Grid"/>
    <w:basedOn w:val="TableNormal"/>
    <w:uiPriority w:val="39"/>
    <w:rsid w:val="004C1367"/>
    <w:pPr>
      <w:spacing w:before="100" w:after="0" w:line="240" w:lineRule="auto"/>
    </w:pPr>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0731D"/>
    <w:rPr>
      <w:color w:val="605E5C"/>
      <w:shd w:val="clear" w:color="auto" w:fill="E1DFDD"/>
    </w:rPr>
  </w:style>
  <w:style w:type="character" w:styleId="FollowedHyperlink">
    <w:name w:val="FollowedHyperlink"/>
    <w:basedOn w:val="DefaultParagraphFont"/>
    <w:uiPriority w:val="99"/>
    <w:semiHidden/>
    <w:unhideWhenUsed/>
    <w:rsid w:val="00D0731D"/>
    <w:rPr>
      <w:color w:val="85DFD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363117">
      <w:bodyDiv w:val="1"/>
      <w:marLeft w:val="0"/>
      <w:marRight w:val="0"/>
      <w:marTop w:val="0"/>
      <w:marBottom w:val="0"/>
      <w:divBdr>
        <w:top w:val="none" w:sz="0" w:space="0" w:color="auto"/>
        <w:left w:val="none" w:sz="0" w:space="0" w:color="auto"/>
        <w:bottom w:val="none" w:sz="0" w:space="0" w:color="auto"/>
        <w:right w:val="none" w:sz="0" w:space="0" w:color="auto"/>
      </w:divBdr>
    </w:div>
    <w:div w:id="724793954">
      <w:bodyDiv w:val="1"/>
      <w:marLeft w:val="0"/>
      <w:marRight w:val="0"/>
      <w:marTop w:val="0"/>
      <w:marBottom w:val="0"/>
      <w:divBdr>
        <w:top w:val="none" w:sz="0" w:space="0" w:color="auto"/>
        <w:left w:val="none" w:sz="0" w:space="0" w:color="auto"/>
        <w:bottom w:val="none" w:sz="0" w:space="0" w:color="auto"/>
        <w:right w:val="none" w:sz="0" w:space="0" w:color="auto"/>
      </w:divBdr>
    </w:div>
    <w:div w:id="1843886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www.bbc.co.uk/news/business-21686547/" TargetMode="External"/><Relationship Id="rId26" Type="http://schemas.openxmlformats.org/officeDocument/2006/relationships/hyperlink" Target="http://www.responsibletravel.com/copy/the-rise-of-specialist-%20tour-operators/" TargetMode="External"/><Relationship Id="rId3" Type="http://schemas.openxmlformats.org/officeDocument/2006/relationships/numbering" Target="numbering.xml"/><Relationship Id="rId21" Type="http://schemas.openxmlformats.org/officeDocument/2006/relationships/hyperlink" Target="http://www.independent.co.uk/news/world/americas/thomas-cook-jet-heading-for-uk-%20makes-emergency-landing-in-bermuda-8598848.html/" TargetMode="Externa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hyperlink" Target="http://www.telegraph.co.uk/finance/newsbysector/retailandconsumer/leisure/9856428/Th%20omas-Cooks-turnaround-plan-kicks-in-as-performance-improves.html/"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www.iii.co.uk/articles/108787/tui-suffers-profit-taking-despite-sunny-%20numbers/" TargetMode="External"/><Relationship Id="rId29" Type="http://schemas.openxmlformats.org/officeDocument/2006/relationships/hyperlink" Target="http://www.wowbc.co.uk/showcontent.php?id=18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tx.english-ch.com/teacher/shelle/level-b/tourism-/"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www.bbc.co.uk/news/business-21686547/" TargetMode="External"/><Relationship Id="rId28" Type="http://schemas.openxmlformats.org/officeDocument/2006/relationships/hyperlink" Target="http://www.ttgdigital.com/news/operators/thomas-cook-restructure-sees-new-role-for-%20hotels4u-founder/4688826.article/" TargetMode="External"/><Relationship Id="rId10" Type="http://schemas.openxmlformats.org/officeDocument/2006/relationships/image" Target="media/image2.svg"/><Relationship Id="rId19" Type="http://schemas.openxmlformats.org/officeDocument/2006/relationships/hyperlink" Target="http://www.thomascook.com/thomas-cook-history/"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www.theguardian.com/business/2012/may/24/harriet-green-thomas-cook/" TargetMode="External"/><Relationship Id="rId27" Type="http://schemas.openxmlformats.org/officeDocument/2006/relationships/hyperlink" Target="http://www.marketingweek.co.uk/news/thomas-cook-unveils-new-brand-identity-and-%20strap-line/4008072.article/"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w Edge">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BBCE8B5-B0BA-4661-9F75-D0B8F803D40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D44278-DCD7-400D-AF47-6641BE2132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3397</Words>
  <Characters>19369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CASE STUDY OF THOMAS COOK</dc:title>
  <dc:subject/>
  <dc:creator>Radoslav Nikolov (2118366)</dc:creator>
  <cp:keywords/>
  <dc:description/>
  <cp:lastModifiedBy>Radoslav Nikolov (2118366)</cp:lastModifiedBy>
  <cp:revision>117</cp:revision>
  <dcterms:created xsi:type="dcterms:W3CDTF">2024-02-28T10:36:00Z</dcterms:created>
  <dcterms:modified xsi:type="dcterms:W3CDTF">2024-03-08T09:18:00Z</dcterms:modified>
</cp:coreProperties>
</file>