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7148E3" w14:textId="1AE53817" w:rsidR="003A05F3" w:rsidRPr="00EA47C9" w:rsidRDefault="003A05F3" w:rsidP="003A05F3">
      <w:pPr>
        <w:spacing w:line="360" w:lineRule="auto"/>
        <w:jc w:val="center"/>
        <w:rPr>
          <w:rFonts w:ascii="Arial" w:eastAsia="Times New Roman" w:hAnsi="Arial"/>
          <w:b/>
          <w:sz w:val="36"/>
          <w:szCs w:val="36"/>
        </w:rPr>
      </w:pPr>
      <w:r w:rsidRPr="00EA47C9">
        <w:rPr>
          <w:rFonts w:ascii="Arial" w:eastAsia="Times New Roman" w:hAnsi="Arial"/>
          <w:b/>
          <w:sz w:val="36"/>
          <w:szCs w:val="36"/>
        </w:rPr>
        <w:t>Module Title:</w:t>
      </w:r>
      <w:r w:rsidR="006421BC" w:rsidRPr="006421BC">
        <w:t xml:space="preserve"> </w:t>
      </w:r>
      <w:r w:rsidR="006421BC" w:rsidRPr="006421BC">
        <w:rPr>
          <w:rFonts w:ascii="Arial" w:eastAsia="Times New Roman" w:hAnsi="Arial"/>
          <w:b/>
          <w:sz w:val="36"/>
          <w:szCs w:val="36"/>
        </w:rPr>
        <w:t>Sustainable Hospitality &amp; Tourism Management</w:t>
      </w:r>
    </w:p>
    <w:p w14:paraId="1806113F" w14:textId="77777777" w:rsidR="003A05F3" w:rsidRPr="00EA47C9" w:rsidRDefault="003A05F3" w:rsidP="003A05F3">
      <w:pPr>
        <w:spacing w:line="360" w:lineRule="auto"/>
        <w:jc w:val="center"/>
        <w:rPr>
          <w:rFonts w:ascii="Arial" w:eastAsia="Times New Roman" w:hAnsi="Arial"/>
          <w:b/>
          <w:sz w:val="36"/>
          <w:szCs w:val="36"/>
        </w:rPr>
      </w:pPr>
      <w:r w:rsidRPr="00EA47C9">
        <w:rPr>
          <w:rFonts w:ascii="Arial" w:eastAsia="Times New Roman" w:hAnsi="Arial"/>
          <w:b/>
          <w:sz w:val="36"/>
          <w:szCs w:val="36"/>
        </w:rPr>
        <w:t>Module Code: BMIH500</w:t>
      </w:r>
      <w:r>
        <w:rPr>
          <w:rFonts w:ascii="Arial" w:eastAsia="Times New Roman" w:hAnsi="Arial"/>
          <w:b/>
          <w:sz w:val="36"/>
          <w:szCs w:val="36"/>
        </w:rPr>
        <w:t>6</w:t>
      </w:r>
    </w:p>
    <w:p w14:paraId="3BD05D20" w14:textId="6D00BE2C" w:rsidR="003A05F3" w:rsidRPr="00EA47C9" w:rsidRDefault="003A05F3" w:rsidP="003A05F3">
      <w:pPr>
        <w:spacing w:line="360" w:lineRule="auto"/>
        <w:jc w:val="center"/>
        <w:rPr>
          <w:rFonts w:ascii="Arial" w:eastAsia="Times New Roman" w:hAnsi="Arial"/>
          <w:b/>
          <w:sz w:val="36"/>
          <w:szCs w:val="36"/>
        </w:rPr>
      </w:pPr>
      <w:r w:rsidRPr="00EA47C9">
        <w:rPr>
          <w:rFonts w:ascii="Arial" w:eastAsia="Times New Roman" w:hAnsi="Arial"/>
          <w:b/>
          <w:sz w:val="36"/>
          <w:szCs w:val="36"/>
        </w:rPr>
        <w:t xml:space="preserve">Assignment Type: </w:t>
      </w:r>
      <w:r>
        <w:rPr>
          <w:rFonts w:ascii="Arial" w:eastAsia="Times New Roman" w:hAnsi="Arial"/>
          <w:b/>
          <w:sz w:val="36"/>
          <w:szCs w:val="36"/>
        </w:rPr>
        <w:t>Report</w:t>
      </w:r>
    </w:p>
    <w:p w14:paraId="43917A27" w14:textId="77777777" w:rsidR="003A05F3" w:rsidRDefault="003A05F3" w:rsidP="003A05F3">
      <w:pPr>
        <w:spacing w:line="360" w:lineRule="auto"/>
        <w:jc w:val="center"/>
        <w:rPr>
          <w:rFonts w:ascii="Arial" w:eastAsia="Times New Roman" w:hAnsi="Arial"/>
          <w:b/>
          <w:sz w:val="32"/>
          <w:szCs w:val="32"/>
        </w:rPr>
      </w:pPr>
    </w:p>
    <w:p w14:paraId="09E49C6B" w14:textId="77777777" w:rsidR="003A05F3" w:rsidRPr="00242988" w:rsidRDefault="003A05F3" w:rsidP="00242988">
      <w:pPr>
        <w:spacing w:line="360" w:lineRule="auto"/>
        <w:jc w:val="center"/>
        <w:rPr>
          <w:rFonts w:ascii="Arial" w:eastAsia="Times New Roman" w:hAnsi="Arial"/>
          <w:b/>
          <w:color w:val="1F1F1F"/>
          <w:sz w:val="32"/>
          <w:szCs w:val="32"/>
        </w:rPr>
      </w:pPr>
      <w:r w:rsidRPr="00242988">
        <w:rPr>
          <w:rFonts w:ascii="Arial" w:eastAsia="Times New Roman" w:hAnsi="Arial"/>
          <w:b/>
          <w:sz w:val="32"/>
          <w:szCs w:val="32"/>
        </w:rPr>
        <w:t xml:space="preserve">Student Name: </w:t>
      </w:r>
      <w:r w:rsidRPr="00242988">
        <w:rPr>
          <w:rFonts w:ascii="Arial" w:eastAsia="Times New Roman" w:hAnsi="Arial"/>
          <w:b/>
          <w:color w:val="1F1F1F"/>
          <w:sz w:val="32"/>
          <w:szCs w:val="32"/>
        </w:rPr>
        <w:t>Alin Chiteala</w:t>
      </w:r>
    </w:p>
    <w:p w14:paraId="22516294" w14:textId="77777777" w:rsidR="003A05F3" w:rsidRPr="00242988" w:rsidRDefault="003A05F3" w:rsidP="003A05F3">
      <w:pPr>
        <w:spacing w:line="360" w:lineRule="auto"/>
        <w:jc w:val="center"/>
        <w:rPr>
          <w:rFonts w:ascii="Arial" w:eastAsia="Times New Roman" w:hAnsi="Arial"/>
          <w:b/>
          <w:sz w:val="32"/>
          <w:szCs w:val="32"/>
        </w:rPr>
      </w:pPr>
      <w:r w:rsidRPr="00242988">
        <w:rPr>
          <w:rFonts w:ascii="Arial" w:eastAsia="Times New Roman" w:hAnsi="Arial"/>
          <w:b/>
          <w:sz w:val="32"/>
          <w:szCs w:val="32"/>
        </w:rPr>
        <w:t>Student ID: 2128522</w:t>
      </w:r>
    </w:p>
    <w:p w14:paraId="491B83CB" w14:textId="0DAC2410" w:rsidR="0011406A" w:rsidRPr="002D5C75" w:rsidRDefault="0011406A" w:rsidP="003A05F3">
      <w:pPr>
        <w:rPr>
          <w:b/>
          <w:sz w:val="48"/>
          <w:lang w:val="en-IN" w:eastAsia="en-IN"/>
        </w:rPr>
      </w:pPr>
    </w:p>
    <w:p w14:paraId="491B83CC" w14:textId="77777777" w:rsidR="002D5C75" w:rsidRPr="002D5C75" w:rsidRDefault="002D5C75" w:rsidP="002D5C75">
      <w:pPr>
        <w:rPr>
          <w:lang w:val="en-IN" w:eastAsia="en-IN"/>
        </w:rPr>
      </w:pPr>
    </w:p>
    <w:p w14:paraId="491B83CD" w14:textId="77777777" w:rsidR="002D5C75" w:rsidRPr="00DA08EC" w:rsidRDefault="00AE7BAB" w:rsidP="0011406A">
      <w:pPr>
        <w:spacing w:line="276" w:lineRule="auto"/>
        <w:jc w:val="left"/>
        <w:rPr>
          <w:b/>
          <w:sz w:val="28"/>
          <w:lang w:val="en-IN" w:eastAsia="en-IN"/>
        </w:rPr>
      </w:pPr>
      <w:r w:rsidRPr="00DA08EC">
        <w:rPr>
          <w:b/>
          <w:sz w:val="28"/>
          <w:lang w:val="en-IN" w:eastAsia="en-IN"/>
        </w:rPr>
        <w:br w:type="page"/>
      </w:r>
    </w:p>
    <w:sdt>
      <w:sdtPr>
        <w:rPr>
          <w:rFonts w:ascii="Times New Roman" w:eastAsiaTheme="minorHAnsi" w:hAnsi="Times New Roman" w:cs="Times New Roman"/>
          <w:b w:val="0"/>
          <w:bCs w:val="0"/>
          <w:color w:val="auto"/>
          <w:sz w:val="24"/>
          <w:szCs w:val="22"/>
          <w:lang w:val="en-GB"/>
        </w:rPr>
        <w:id w:val="11259217"/>
        <w:docPartObj>
          <w:docPartGallery w:val="Table of Contents"/>
          <w:docPartUnique/>
        </w:docPartObj>
      </w:sdtPr>
      <w:sdtEndPr>
        <w:rPr>
          <w:rFonts w:cstheme="minorBidi"/>
        </w:rPr>
      </w:sdtEndPr>
      <w:sdtContent>
        <w:p w14:paraId="491B83CE" w14:textId="77777777" w:rsidR="0043108D" w:rsidRPr="003F6056" w:rsidRDefault="00AE7BAB" w:rsidP="003F6056">
          <w:pPr>
            <w:pStyle w:val="TOCHeading"/>
            <w:spacing w:line="480" w:lineRule="auto"/>
            <w:rPr>
              <w:rFonts w:ascii="Times New Roman" w:hAnsi="Times New Roman" w:cs="Times New Roman"/>
              <w:color w:val="auto"/>
            </w:rPr>
          </w:pPr>
          <w:r w:rsidRPr="003F6056">
            <w:rPr>
              <w:rFonts w:ascii="Times New Roman" w:hAnsi="Times New Roman" w:cs="Times New Roman"/>
              <w:color w:val="auto"/>
            </w:rPr>
            <w:t>Table of Contents</w:t>
          </w:r>
        </w:p>
        <w:p w14:paraId="491B83CF" w14:textId="77777777" w:rsidR="00914922" w:rsidRDefault="006D7DC5">
          <w:pPr>
            <w:pStyle w:val="TOC1"/>
            <w:tabs>
              <w:tab w:val="right" w:leader="dot" w:pos="9016"/>
            </w:tabs>
            <w:rPr>
              <w:rFonts w:asciiTheme="minorHAnsi" w:eastAsiaTheme="minorEastAsia" w:hAnsiTheme="minorHAnsi"/>
              <w:noProof/>
              <w:sz w:val="22"/>
              <w:lang w:val="en-US"/>
            </w:rPr>
          </w:pPr>
          <w:r>
            <w:fldChar w:fldCharType="begin"/>
          </w:r>
          <w:r w:rsidR="00AE7BAB">
            <w:instrText xml:space="preserve"> TOC \o "1-3" \h \z \u </w:instrText>
          </w:r>
          <w:r>
            <w:fldChar w:fldCharType="separate"/>
          </w:r>
          <w:hyperlink w:anchor="_Toc157088113" w:history="1">
            <w:r w:rsidR="00914922" w:rsidRPr="003F73B1">
              <w:rPr>
                <w:rStyle w:val="Hyperlink"/>
                <w:rFonts w:eastAsia="Times New Roman"/>
                <w:noProof/>
                <w:lang w:val="en-IN" w:eastAsia="en-IN"/>
              </w:rPr>
              <w:t>Introduction</w:t>
            </w:r>
            <w:r w:rsidR="00914922">
              <w:rPr>
                <w:noProof/>
                <w:webHidden/>
              </w:rPr>
              <w:tab/>
            </w:r>
            <w:r>
              <w:rPr>
                <w:noProof/>
                <w:webHidden/>
              </w:rPr>
              <w:fldChar w:fldCharType="begin"/>
            </w:r>
            <w:r w:rsidR="00914922">
              <w:rPr>
                <w:noProof/>
                <w:webHidden/>
              </w:rPr>
              <w:instrText xml:space="preserve"> PAGEREF _Toc157088113 \h </w:instrText>
            </w:r>
            <w:r>
              <w:rPr>
                <w:noProof/>
                <w:webHidden/>
              </w:rPr>
            </w:r>
            <w:r>
              <w:rPr>
                <w:noProof/>
                <w:webHidden/>
              </w:rPr>
              <w:fldChar w:fldCharType="separate"/>
            </w:r>
            <w:r w:rsidR="00914922">
              <w:rPr>
                <w:noProof/>
                <w:webHidden/>
              </w:rPr>
              <w:t>3</w:t>
            </w:r>
            <w:r>
              <w:rPr>
                <w:noProof/>
                <w:webHidden/>
              </w:rPr>
              <w:fldChar w:fldCharType="end"/>
            </w:r>
          </w:hyperlink>
        </w:p>
        <w:p w14:paraId="491B83D0" w14:textId="77777777" w:rsidR="00914922" w:rsidRDefault="00000000">
          <w:pPr>
            <w:pStyle w:val="TOC1"/>
            <w:tabs>
              <w:tab w:val="right" w:leader="dot" w:pos="9016"/>
            </w:tabs>
            <w:rPr>
              <w:rFonts w:asciiTheme="minorHAnsi" w:eastAsiaTheme="minorEastAsia" w:hAnsiTheme="minorHAnsi"/>
              <w:noProof/>
              <w:sz w:val="22"/>
              <w:lang w:val="en-US"/>
            </w:rPr>
          </w:pPr>
          <w:hyperlink w:anchor="_Toc157088114" w:history="1">
            <w:r w:rsidR="00914922" w:rsidRPr="003F73B1">
              <w:rPr>
                <w:rStyle w:val="Hyperlink"/>
                <w:rFonts w:eastAsia="Times New Roman"/>
                <w:noProof/>
                <w:lang w:val="en-IN" w:eastAsia="en-IN"/>
              </w:rPr>
              <w:t>InterContinental Hotels Group (IHG)’s greenwashing acquisition</w:t>
            </w:r>
            <w:r w:rsidR="00914922">
              <w:rPr>
                <w:noProof/>
                <w:webHidden/>
              </w:rPr>
              <w:tab/>
            </w:r>
            <w:r w:rsidR="006D7DC5">
              <w:rPr>
                <w:noProof/>
                <w:webHidden/>
              </w:rPr>
              <w:fldChar w:fldCharType="begin"/>
            </w:r>
            <w:r w:rsidR="00914922">
              <w:rPr>
                <w:noProof/>
                <w:webHidden/>
              </w:rPr>
              <w:instrText xml:space="preserve"> PAGEREF _Toc157088114 \h </w:instrText>
            </w:r>
            <w:r w:rsidR="006D7DC5">
              <w:rPr>
                <w:noProof/>
                <w:webHidden/>
              </w:rPr>
            </w:r>
            <w:r w:rsidR="006D7DC5">
              <w:rPr>
                <w:noProof/>
                <w:webHidden/>
              </w:rPr>
              <w:fldChar w:fldCharType="separate"/>
            </w:r>
            <w:r w:rsidR="00914922">
              <w:rPr>
                <w:noProof/>
                <w:webHidden/>
              </w:rPr>
              <w:t>3</w:t>
            </w:r>
            <w:r w:rsidR="006D7DC5">
              <w:rPr>
                <w:noProof/>
                <w:webHidden/>
              </w:rPr>
              <w:fldChar w:fldCharType="end"/>
            </w:r>
          </w:hyperlink>
        </w:p>
        <w:p w14:paraId="491B83D1" w14:textId="77777777" w:rsidR="00914922" w:rsidRDefault="00000000">
          <w:pPr>
            <w:pStyle w:val="TOC1"/>
            <w:tabs>
              <w:tab w:val="right" w:leader="dot" w:pos="9016"/>
            </w:tabs>
            <w:rPr>
              <w:rFonts w:asciiTheme="minorHAnsi" w:eastAsiaTheme="minorEastAsia" w:hAnsiTheme="minorHAnsi"/>
              <w:noProof/>
              <w:sz w:val="22"/>
              <w:lang w:val="en-US"/>
            </w:rPr>
          </w:pPr>
          <w:hyperlink w:anchor="_Toc157088115" w:history="1">
            <w:r w:rsidR="00914922" w:rsidRPr="003F73B1">
              <w:rPr>
                <w:rStyle w:val="Hyperlink"/>
                <w:rFonts w:eastAsia="Times New Roman"/>
                <w:noProof/>
                <w:lang w:val="en-IN" w:eastAsia="en-IN"/>
              </w:rPr>
              <w:t>Debatable areas in IHG’s practices- Greenwashing or genuine Green</w:t>
            </w:r>
            <w:r w:rsidR="00914922">
              <w:rPr>
                <w:noProof/>
                <w:webHidden/>
              </w:rPr>
              <w:tab/>
            </w:r>
            <w:r w:rsidR="006D7DC5">
              <w:rPr>
                <w:noProof/>
                <w:webHidden/>
              </w:rPr>
              <w:fldChar w:fldCharType="begin"/>
            </w:r>
            <w:r w:rsidR="00914922">
              <w:rPr>
                <w:noProof/>
                <w:webHidden/>
              </w:rPr>
              <w:instrText xml:space="preserve"> PAGEREF _Toc157088115 \h </w:instrText>
            </w:r>
            <w:r w:rsidR="006D7DC5">
              <w:rPr>
                <w:noProof/>
                <w:webHidden/>
              </w:rPr>
            </w:r>
            <w:r w:rsidR="006D7DC5">
              <w:rPr>
                <w:noProof/>
                <w:webHidden/>
              </w:rPr>
              <w:fldChar w:fldCharType="separate"/>
            </w:r>
            <w:r w:rsidR="00914922">
              <w:rPr>
                <w:noProof/>
                <w:webHidden/>
              </w:rPr>
              <w:t>5</w:t>
            </w:r>
            <w:r w:rsidR="006D7DC5">
              <w:rPr>
                <w:noProof/>
                <w:webHidden/>
              </w:rPr>
              <w:fldChar w:fldCharType="end"/>
            </w:r>
          </w:hyperlink>
        </w:p>
        <w:p w14:paraId="491B83D2" w14:textId="77777777" w:rsidR="00914922" w:rsidRDefault="00000000">
          <w:pPr>
            <w:pStyle w:val="TOC1"/>
            <w:tabs>
              <w:tab w:val="right" w:leader="dot" w:pos="9016"/>
            </w:tabs>
            <w:rPr>
              <w:rFonts w:asciiTheme="minorHAnsi" w:eastAsiaTheme="minorEastAsia" w:hAnsiTheme="minorHAnsi"/>
              <w:noProof/>
              <w:sz w:val="22"/>
              <w:lang w:val="en-US"/>
            </w:rPr>
          </w:pPr>
          <w:hyperlink w:anchor="_Toc157088116" w:history="1">
            <w:r w:rsidR="00914922" w:rsidRPr="003F73B1">
              <w:rPr>
                <w:rStyle w:val="Hyperlink"/>
                <w:rFonts w:eastAsia="Times New Roman"/>
                <w:noProof/>
                <w:lang w:val="en-IN" w:eastAsia="en-IN"/>
              </w:rPr>
              <w:t>IHG’s self-evaluation in the market</w:t>
            </w:r>
            <w:r w:rsidR="00914922">
              <w:rPr>
                <w:noProof/>
                <w:webHidden/>
              </w:rPr>
              <w:tab/>
            </w:r>
            <w:r w:rsidR="006D7DC5">
              <w:rPr>
                <w:noProof/>
                <w:webHidden/>
              </w:rPr>
              <w:fldChar w:fldCharType="begin"/>
            </w:r>
            <w:r w:rsidR="00914922">
              <w:rPr>
                <w:noProof/>
                <w:webHidden/>
              </w:rPr>
              <w:instrText xml:space="preserve"> PAGEREF _Toc157088116 \h </w:instrText>
            </w:r>
            <w:r w:rsidR="006D7DC5">
              <w:rPr>
                <w:noProof/>
                <w:webHidden/>
              </w:rPr>
            </w:r>
            <w:r w:rsidR="006D7DC5">
              <w:rPr>
                <w:noProof/>
                <w:webHidden/>
              </w:rPr>
              <w:fldChar w:fldCharType="separate"/>
            </w:r>
            <w:r w:rsidR="00914922">
              <w:rPr>
                <w:noProof/>
                <w:webHidden/>
              </w:rPr>
              <w:t>6</w:t>
            </w:r>
            <w:r w:rsidR="006D7DC5">
              <w:rPr>
                <w:noProof/>
                <w:webHidden/>
              </w:rPr>
              <w:fldChar w:fldCharType="end"/>
            </w:r>
          </w:hyperlink>
        </w:p>
        <w:p w14:paraId="491B83D3" w14:textId="77777777" w:rsidR="00914922" w:rsidRDefault="00000000">
          <w:pPr>
            <w:pStyle w:val="TOC1"/>
            <w:tabs>
              <w:tab w:val="right" w:leader="dot" w:pos="9016"/>
            </w:tabs>
            <w:rPr>
              <w:rFonts w:asciiTheme="minorHAnsi" w:eastAsiaTheme="minorEastAsia" w:hAnsiTheme="minorHAnsi"/>
              <w:noProof/>
              <w:sz w:val="22"/>
              <w:lang w:val="en-US"/>
            </w:rPr>
          </w:pPr>
          <w:hyperlink w:anchor="_Toc157088117" w:history="1">
            <w:r w:rsidR="00914922" w:rsidRPr="003F73B1">
              <w:rPr>
                <w:rStyle w:val="Hyperlink"/>
                <w:rFonts w:eastAsia="Times New Roman"/>
                <w:noProof/>
                <w:lang w:val="en-IN" w:eastAsia="en-IN"/>
              </w:rPr>
              <w:t>Reason of companies (IHG’s) self-evaluation</w:t>
            </w:r>
            <w:r w:rsidR="00914922">
              <w:rPr>
                <w:noProof/>
                <w:webHidden/>
              </w:rPr>
              <w:tab/>
            </w:r>
            <w:r w:rsidR="006D7DC5">
              <w:rPr>
                <w:noProof/>
                <w:webHidden/>
              </w:rPr>
              <w:fldChar w:fldCharType="begin"/>
            </w:r>
            <w:r w:rsidR="00914922">
              <w:rPr>
                <w:noProof/>
                <w:webHidden/>
              </w:rPr>
              <w:instrText xml:space="preserve"> PAGEREF _Toc157088117 \h </w:instrText>
            </w:r>
            <w:r w:rsidR="006D7DC5">
              <w:rPr>
                <w:noProof/>
                <w:webHidden/>
              </w:rPr>
            </w:r>
            <w:r w:rsidR="006D7DC5">
              <w:rPr>
                <w:noProof/>
                <w:webHidden/>
              </w:rPr>
              <w:fldChar w:fldCharType="separate"/>
            </w:r>
            <w:r w:rsidR="00914922">
              <w:rPr>
                <w:noProof/>
                <w:webHidden/>
              </w:rPr>
              <w:t>7</w:t>
            </w:r>
            <w:r w:rsidR="006D7DC5">
              <w:rPr>
                <w:noProof/>
                <w:webHidden/>
              </w:rPr>
              <w:fldChar w:fldCharType="end"/>
            </w:r>
          </w:hyperlink>
        </w:p>
        <w:p w14:paraId="491B83D4" w14:textId="77777777" w:rsidR="00914922" w:rsidRDefault="00000000">
          <w:pPr>
            <w:pStyle w:val="TOC1"/>
            <w:tabs>
              <w:tab w:val="right" w:leader="dot" w:pos="9016"/>
            </w:tabs>
            <w:rPr>
              <w:rFonts w:asciiTheme="minorHAnsi" w:eastAsiaTheme="minorEastAsia" w:hAnsiTheme="minorHAnsi"/>
              <w:noProof/>
              <w:sz w:val="22"/>
              <w:lang w:val="en-US"/>
            </w:rPr>
          </w:pPr>
          <w:hyperlink w:anchor="_Toc157088118" w:history="1">
            <w:r w:rsidR="00914922" w:rsidRPr="003F73B1">
              <w:rPr>
                <w:rStyle w:val="Hyperlink"/>
                <w:rFonts w:eastAsia="Times New Roman"/>
                <w:noProof/>
                <w:lang w:val="en-IN" w:eastAsia="en-IN"/>
              </w:rPr>
              <w:t>IHG and Green technology (Greenwashing)</w:t>
            </w:r>
            <w:r w:rsidR="00914922">
              <w:rPr>
                <w:noProof/>
                <w:webHidden/>
              </w:rPr>
              <w:tab/>
            </w:r>
            <w:r w:rsidR="006D7DC5">
              <w:rPr>
                <w:noProof/>
                <w:webHidden/>
              </w:rPr>
              <w:fldChar w:fldCharType="begin"/>
            </w:r>
            <w:r w:rsidR="00914922">
              <w:rPr>
                <w:noProof/>
                <w:webHidden/>
              </w:rPr>
              <w:instrText xml:space="preserve"> PAGEREF _Toc157088118 \h </w:instrText>
            </w:r>
            <w:r w:rsidR="006D7DC5">
              <w:rPr>
                <w:noProof/>
                <w:webHidden/>
              </w:rPr>
            </w:r>
            <w:r w:rsidR="006D7DC5">
              <w:rPr>
                <w:noProof/>
                <w:webHidden/>
              </w:rPr>
              <w:fldChar w:fldCharType="separate"/>
            </w:r>
            <w:r w:rsidR="00914922">
              <w:rPr>
                <w:noProof/>
                <w:webHidden/>
              </w:rPr>
              <w:t>8</w:t>
            </w:r>
            <w:r w:rsidR="006D7DC5">
              <w:rPr>
                <w:noProof/>
                <w:webHidden/>
              </w:rPr>
              <w:fldChar w:fldCharType="end"/>
            </w:r>
          </w:hyperlink>
        </w:p>
        <w:p w14:paraId="491B83D5" w14:textId="77777777" w:rsidR="00914922" w:rsidRDefault="00000000">
          <w:pPr>
            <w:pStyle w:val="TOC1"/>
            <w:tabs>
              <w:tab w:val="right" w:leader="dot" w:pos="9016"/>
            </w:tabs>
            <w:rPr>
              <w:rFonts w:asciiTheme="minorHAnsi" w:eastAsiaTheme="minorEastAsia" w:hAnsiTheme="minorHAnsi"/>
              <w:noProof/>
              <w:sz w:val="22"/>
              <w:lang w:val="en-US"/>
            </w:rPr>
          </w:pPr>
          <w:hyperlink w:anchor="_Toc157088119" w:history="1">
            <w:r w:rsidR="00914922" w:rsidRPr="003F73B1">
              <w:rPr>
                <w:rStyle w:val="Hyperlink"/>
                <w:rFonts w:eastAsia="Times New Roman"/>
                <w:noProof/>
                <w:lang w:val="en-IN" w:eastAsia="en-IN"/>
              </w:rPr>
              <w:t>Beyond self-evaluation- Alternative ways for IHG</w:t>
            </w:r>
            <w:r w:rsidR="00914922">
              <w:rPr>
                <w:noProof/>
                <w:webHidden/>
              </w:rPr>
              <w:tab/>
            </w:r>
            <w:r w:rsidR="006D7DC5">
              <w:rPr>
                <w:noProof/>
                <w:webHidden/>
              </w:rPr>
              <w:fldChar w:fldCharType="begin"/>
            </w:r>
            <w:r w:rsidR="00914922">
              <w:rPr>
                <w:noProof/>
                <w:webHidden/>
              </w:rPr>
              <w:instrText xml:space="preserve"> PAGEREF _Toc157088119 \h </w:instrText>
            </w:r>
            <w:r w:rsidR="006D7DC5">
              <w:rPr>
                <w:noProof/>
                <w:webHidden/>
              </w:rPr>
            </w:r>
            <w:r w:rsidR="006D7DC5">
              <w:rPr>
                <w:noProof/>
                <w:webHidden/>
              </w:rPr>
              <w:fldChar w:fldCharType="separate"/>
            </w:r>
            <w:r w:rsidR="00914922">
              <w:rPr>
                <w:noProof/>
                <w:webHidden/>
              </w:rPr>
              <w:t>10</w:t>
            </w:r>
            <w:r w:rsidR="006D7DC5">
              <w:rPr>
                <w:noProof/>
                <w:webHidden/>
              </w:rPr>
              <w:fldChar w:fldCharType="end"/>
            </w:r>
          </w:hyperlink>
        </w:p>
        <w:p w14:paraId="491B83D6" w14:textId="77777777" w:rsidR="00914922" w:rsidRDefault="00000000">
          <w:pPr>
            <w:pStyle w:val="TOC1"/>
            <w:tabs>
              <w:tab w:val="right" w:leader="dot" w:pos="9016"/>
            </w:tabs>
            <w:rPr>
              <w:rFonts w:asciiTheme="minorHAnsi" w:eastAsiaTheme="minorEastAsia" w:hAnsiTheme="minorHAnsi"/>
              <w:noProof/>
              <w:sz w:val="22"/>
              <w:lang w:val="en-US"/>
            </w:rPr>
          </w:pPr>
          <w:hyperlink w:anchor="_Toc157088120" w:history="1">
            <w:r w:rsidR="00914922" w:rsidRPr="003F73B1">
              <w:rPr>
                <w:rStyle w:val="Hyperlink"/>
                <w:rFonts w:eastAsia="Times New Roman"/>
                <w:noProof/>
                <w:lang w:val="en-IN" w:eastAsia="en-IN"/>
              </w:rPr>
              <w:t>Conclusion</w:t>
            </w:r>
            <w:r w:rsidR="00914922">
              <w:rPr>
                <w:noProof/>
                <w:webHidden/>
              </w:rPr>
              <w:tab/>
            </w:r>
            <w:r w:rsidR="006D7DC5">
              <w:rPr>
                <w:noProof/>
                <w:webHidden/>
              </w:rPr>
              <w:fldChar w:fldCharType="begin"/>
            </w:r>
            <w:r w:rsidR="00914922">
              <w:rPr>
                <w:noProof/>
                <w:webHidden/>
              </w:rPr>
              <w:instrText xml:space="preserve"> PAGEREF _Toc157088120 \h </w:instrText>
            </w:r>
            <w:r w:rsidR="006D7DC5">
              <w:rPr>
                <w:noProof/>
                <w:webHidden/>
              </w:rPr>
            </w:r>
            <w:r w:rsidR="006D7DC5">
              <w:rPr>
                <w:noProof/>
                <w:webHidden/>
              </w:rPr>
              <w:fldChar w:fldCharType="separate"/>
            </w:r>
            <w:r w:rsidR="00914922">
              <w:rPr>
                <w:noProof/>
                <w:webHidden/>
              </w:rPr>
              <w:t>11</w:t>
            </w:r>
            <w:r w:rsidR="006D7DC5">
              <w:rPr>
                <w:noProof/>
                <w:webHidden/>
              </w:rPr>
              <w:fldChar w:fldCharType="end"/>
            </w:r>
          </w:hyperlink>
        </w:p>
        <w:p w14:paraId="491B83D7" w14:textId="77777777" w:rsidR="00914922" w:rsidRDefault="00000000">
          <w:pPr>
            <w:pStyle w:val="TOC1"/>
            <w:tabs>
              <w:tab w:val="right" w:leader="dot" w:pos="9016"/>
            </w:tabs>
            <w:rPr>
              <w:rFonts w:asciiTheme="minorHAnsi" w:eastAsiaTheme="minorEastAsia" w:hAnsiTheme="minorHAnsi"/>
              <w:noProof/>
              <w:sz w:val="22"/>
              <w:lang w:val="en-US"/>
            </w:rPr>
          </w:pPr>
          <w:hyperlink w:anchor="_Toc157088121" w:history="1">
            <w:r w:rsidR="00914922" w:rsidRPr="003F73B1">
              <w:rPr>
                <w:rStyle w:val="Hyperlink"/>
                <w:noProof/>
                <w:lang w:val="en-IN" w:eastAsia="en-IN"/>
              </w:rPr>
              <w:t>References</w:t>
            </w:r>
            <w:r w:rsidR="00914922">
              <w:rPr>
                <w:noProof/>
                <w:webHidden/>
              </w:rPr>
              <w:tab/>
            </w:r>
            <w:r w:rsidR="006D7DC5">
              <w:rPr>
                <w:noProof/>
                <w:webHidden/>
              </w:rPr>
              <w:fldChar w:fldCharType="begin"/>
            </w:r>
            <w:r w:rsidR="00914922">
              <w:rPr>
                <w:noProof/>
                <w:webHidden/>
              </w:rPr>
              <w:instrText xml:space="preserve"> PAGEREF _Toc157088121 \h </w:instrText>
            </w:r>
            <w:r w:rsidR="006D7DC5">
              <w:rPr>
                <w:noProof/>
                <w:webHidden/>
              </w:rPr>
            </w:r>
            <w:r w:rsidR="006D7DC5">
              <w:rPr>
                <w:noProof/>
                <w:webHidden/>
              </w:rPr>
              <w:fldChar w:fldCharType="separate"/>
            </w:r>
            <w:r w:rsidR="00914922">
              <w:rPr>
                <w:noProof/>
                <w:webHidden/>
              </w:rPr>
              <w:t>12</w:t>
            </w:r>
            <w:r w:rsidR="006D7DC5">
              <w:rPr>
                <w:noProof/>
                <w:webHidden/>
              </w:rPr>
              <w:fldChar w:fldCharType="end"/>
            </w:r>
          </w:hyperlink>
        </w:p>
        <w:p w14:paraId="491B83D8" w14:textId="77777777" w:rsidR="0043108D" w:rsidRDefault="006D7DC5">
          <w:r>
            <w:fldChar w:fldCharType="end"/>
          </w:r>
        </w:p>
      </w:sdtContent>
    </w:sdt>
    <w:p w14:paraId="491B83D9" w14:textId="77777777" w:rsidR="002D5C75" w:rsidRDefault="00AE7BAB">
      <w:pPr>
        <w:spacing w:line="276" w:lineRule="auto"/>
        <w:jc w:val="left"/>
        <w:rPr>
          <w:lang w:val="en-IN" w:eastAsia="en-IN"/>
        </w:rPr>
      </w:pPr>
      <w:r>
        <w:rPr>
          <w:lang w:val="en-IN" w:eastAsia="en-IN"/>
        </w:rPr>
        <w:br w:type="page"/>
      </w:r>
    </w:p>
    <w:p w14:paraId="491B83DA" w14:textId="77777777" w:rsidR="002D5C75" w:rsidRPr="002D5C75" w:rsidRDefault="00AE7BAB" w:rsidP="0043549A">
      <w:pPr>
        <w:pStyle w:val="Heading1"/>
        <w:rPr>
          <w:rFonts w:eastAsia="Times New Roman"/>
          <w:lang w:val="en-IN" w:eastAsia="en-IN"/>
        </w:rPr>
      </w:pPr>
      <w:bookmarkStart w:id="0" w:name="_Toc157088113"/>
      <w:r w:rsidRPr="002D5C75">
        <w:rPr>
          <w:rFonts w:eastAsia="Times New Roman"/>
          <w:lang w:val="en-IN" w:eastAsia="en-IN"/>
        </w:rPr>
        <w:lastRenderedPageBreak/>
        <w:t>Introduction</w:t>
      </w:r>
      <w:bookmarkEnd w:id="0"/>
      <w:r w:rsidRPr="002D5C75">
        <w:rPr>
          <w:rFonts w:eastAsia="Times New Roman"/>
          <w:lang w:val="en-IN" w:eastAsia="en-IN"/>
        </w:rPr>
        <w:t> </w:t>
      </w:r>
    </w:p>
    <w:p w14:paraId="491B83DB" w14:textId="77777777" w:rsidR="002D5C75" w:rsidRPr="002D5C75" w:rsidRDefault="00AE7BAB" w:rsidP="002D5C75">
      <w:pPr>
        <w:rPr>
          <w:lang w:val="en-IN" w:eastAsia="en-IN"/>
        </w:rPr>
      </w:pPr>
      <w:r w:rsidRPr="002D5C75">
        <w:rPr>
          <w:lang w:val="en-IN" w:eastAsia="en-IN"/>
        </w:rPr>
        <w:t xml:space="preserve">In recent years there have been growing interprets </w:t>
      </w:r>
      <w:r w:rsidR="0043549A" w:rsidRPr="002D5C75">
        <w:rPr>
          <w:lang w:val="en-IN" w:eastAsia="en-IN"/>
        </w:rPr>
        <w:t xml:space="preserve">of </w:t>
      </w:r>
      <w:r w:rsidR="0011406A" w:rsidRPr="002D5C75">
        <w:rPr>
          <w:lang w:val="en-IN" w:eastAsia="en-IN"/>
        </w:rPr>
        <w:t>green washing</w:t>
      </w:r>
      <w:r w:rsidRPr="002D5C75">
        <w:rPr>
          <w:lang w:val="en-IN" w:eastAsia="en-IN"/>
        </w:rPr>
        <w:t xml:space="preserve"> in the hospitality industry. This industry is dynamic and changing rapidly in the market. Customers' preferences and needs are also changing according to the market trends. There are various customers in the market who are more likely to maintain sustainable and eco-friendly practices. In the market, the hospitality industry has started to obtain green certificates to develop its reputation and attraction. These certificates are important to develop environmental impacts and reduce negative effectiveness. This case study will be based on InterContinental Hotels Groups (IHG) which is a multinational hospitality company with headquarters in the United Kingdom. It is one of the leading</w:t>
      </w:r>
      <w:r w:rsidR="0043549A" w:rsidRPr="002D5C75">
        <w:rPr>
          <w:lang w:val="en-IN" w:eastAsia="en-IN"/>
        </w:rPr>
        <w:t> companies</w:t>
      </w:r>
      <w:r w:rsidRPr="002D5C75">
        <w:rPr>
          <w:lang w:val="en-IN" w:eastAsia="en-IN"/>
        </w:rPr>
        <w:t xml:space="preserve"> in the world and this has maintained its diverse portfolio to attract customers and satisfy them. This report will discuss IHG’s acquisition of greenwashing and its areas of developing greenwashing. It will explain if this company maintains self-evaluations why </w:t>
      </w:r>
      <w:r w:rsidR="0043549A" w:rsidRPr="002D5C75">
        <w:rPr>
          <w:lang w:val="en-IN" w:eastAsia="en-IN"/>
        </w:rPr>
        <w:t>companies</w:t>
      </w:r>
      <w:r w:rsidRPr="002D5C75">
        <w:rPr>
          <w:lang w:val="en-IN" w:eastAsia="en-IN"/>
        </w:rPr>
        <w:t xml:space="preserve"> self-evaluate. The reason for uti</w:t>
      </w:r>
      <w:r w:rsidR="0043549A">
        <w:rPr>
          <w:lang w:val="en-IN" w:eastAsia="en-IN"/>
        </w:rPr>
        <w:t>lizing green technology to maintain</w:t>
      </w:r>
      <w:r w:rsidRPr="002D5C75">
        <w:rPr>
          <w:lang w:val="en-IN" w:eastAsia="en-IN"/>
        </w:rPr>
        <w:t xml:space="preserve"> sustainability and what ways can be u</w:t>
      </w:r>
      <w:r w:rsidR="0043549A">
        <w:rPr>
          <w:lang w:val="en-IN" w:eastAsia="en-IN"/>
        </w:rPr>
        <w:t xml:space="preserve">sed instead of self-evaluation will be illustrated. </w:t>
      </w:r>
      <w:r w:rsidRPr="002D5C75">
        <w:rPr>
          <w:lang w:val="en-IN" w:eastAsia="en-IN"/>
        </w:rPr>
        <w:t> </w:t>
      </w:r>
    </w:p>
    <w:p w14:paraId="491B83DC" w14:textId="77777777" w:rsidR="003F6056" w:rsidRDefault="003F6056">
      <w:pPr>
        <w:spacing w:line="276" w:lineRule="auto"/>
        <w:jc w:val="left"/>
        <w:rPr>
          <w:rFonts w:eastAsia="Times New Roman" w:cstheme="majorBidi"/>
          <w:b/>
          <w:bCs/>
          <w:sz w:val="28"/>
          <w:szCs w:val="28"/>
          <w:lang w:val="en-IN" w:eastAsia="en-IN"/>
        </w:rPr>
      </w:pPr>
      <w:bookmarkStart w:id="1" w:name="_Toc157088114"/>
      <w:r>
        <w:rPr>
          <w:rFonts w:eastAsia="Times New Roman"/>
          <w:lang w:val="en-IN" w:eastAsia="en-IN"/>
        </w:rPr>
        <w:br w:type="page"/>
      </w:r>
    </w:p>
    <w:p w14:paraId="491B83DD" w14:textId="77777777" w:rsidR="002D5C75" w:rsidRPr="002D5C75" w:rsidRDefault="00AE7BAB" w:rsidP="0043549A">
      <w:pPr>
        <w:pStyle w:val="Heading1"/>
        <w:rPr>
          <w:rFonts w:eastAsia="Times New Roman"/>
          <w:lang w:val="en-IN" w:eastAsia="en-IN"/>
        </w:rPr>
      </w:pPr>
      <w:r w:rsidRPr="002D5C75">
        <w:rPr>
          <w:rFonts w:eastAsia="Times New Roman"/>
          <w:lang w:val="en-IN" w:eastAsia="en-IN"/>
        </w:rPr>
        <w:lastRenderedPageBreak/>
        <w:t>InterContinental Hotels Group (IHG)’s greenwashing acquisition</w:t>
      </w:r>
      <w:bookmarkEnd w:id="1"/>
    </w:p>
    <w:p w14:paraId="491B83DE" w14:textId="77777777" w:rsidR="002D5C75" w:rsidRPr="002D5C75" w:rsidRDefault="00AE7BAB" w:rsidP="002D5C75">
      <w:pPr>
        <w:rPr>
          <w:lang w:val="en-IN" w:eastAsia="en-IN"/>
        </w:rPr>
      </w:pPr>
      <w:r w:rsidRPr="002D5C75">
        <w:rPr>
          <w:lang w:val="en-IN" w:eastAsia="en-IN"/>
        </w:rPr>
        <w:t>It is</w:t>
      </w:r>
      <w:r w:rsidR="0043549A" w:rsidRPr="002D5C75">
        <w:rPr>
          <w:lang w:val="en-IN" w:eastAsia="en-IN"/>
        </w:rPr>
        <w:t> a</w:t>
      </w:r>
      <w:r w:rsidRPr="002D5C75">
        <w:rPr>
          <w:lang w:val="en-IN" w:eastAsia="en-IN"/>
        </w:rPr>
        <w:t xml:space="preserve"> multinational company in the market which has faced accusations of greenwashing in the sustainable market. This company has been accused of Green Engage programs in the markets to maintain its greenwashing initiatives. Several points which can answer the question are listed below. </w:t>
      </w:r>
    </w:p>
    <w:p w14:paraId="491B83DF" w14:textId="77777777" w:rsidR="002D5C75" w:rsidRPr="0043549A" w:rsidRDefault="00AE7BAB" w:rsidP="0043549A">
      <w:pPr>
        <w:pStyle w:val="ListParagraph"/>
        <w:numPr>
          <w:ilvl w:val="0"/>
          <w:numId w:val="8"/>
        </w:numPr>
        <w:rPr>
          <w:lang w:val="en-IN" w:eastAsia="en-IN"/>
        </w:rPr>
      </w:pPr>
      <w:r w:rsidRPr="0043549A">
        <w:rPr>
          <w:b/>
          <w:lang w:val="en-IN" w:eastAsia="en-IN"/>
        </w:rPr>
        <w:t>Reliance on self-reported data:</w:t>
      </w:r>
      <w:r w:rsidRPr="0043549A">
        <w:rPr>
          <w:lang w:val="en-IN" w:eastAsia="en-IN"/>
        </w:rPr>
        <w:t xml:space="preserve"> this company's Green Engage programs are based on self-reported data in the market. They don't depend on verification which makes this company more attractive. The program's validation is being questioned in the market regarding its effectiveness and accuracy</w:t>
      </w:r>
      <w:r w:rsidR="005E2CDE">
        <w:rPr>
          <w:lang w:val="en-IN" w:eastAsia="en-IN"/>
        </w:rPr>
        <w:t xml:space="preserve"> (</w:t>
      </w:r>
      <w:r w:rsidR="005E2CDE">
        <w:rPr>
          <w:shd w:val="clear" w:color="auto" w:fill="FFFFFF"/>
        </w:rPr>
        <w:t>Fuchs,</w:t>
      </w:r>
      <w:r w:rsidR="005E2CDE" w:rsidRPr="00DC2D60">
        <w:rPr>
          <w:shd w:val="clear" w:color="auto" w:fill="FFFFFF"/>
        </w:rPr>
        <w:t xml:space="preserve"> 2022</w:t>
      </w:r>
      <w:r w:rsidR="005E2CDE">
        <w:rPr>
          <w:lang w:val="en-IN" w:eastAsia="en-IN"/>
        </w:rPr>
        <w:t>)</w:t>
      </w:r>
      <w:r w:rsidRPr="0043549A">
        <w:rPr>
          <w:lang w:val="en-IN" w:eastAsia="en-IN"/>
        </w:rPr>
        <w:t>. The programs are being questioned in the market as there are possibilities of inconsistencies and manipulation in the market. It is helpful in reporting sustainable metrics in the market. </w:t>
      </w:r>
    </w:p>
    <w:p w14:paraId="491B83E0" w14:textId="77777777" w:rsidR="002D5C75" w:rsidRPr="0043549A" w:rsidRDefault="00AE7BAB" w:rsidP="0043549A">
      <w:pPr>
        <w:pStyle w:val="ListParagraph"/>
        <w:numPr>
          <w:ilvl w:val="0"/>
          <w:numId w:val="8"/>
        </w:numPr>
        <w:rPr>
          <w:lang w:val="en-IN" w:eastAsia="en-IN"/>
        </w:rPr>
      </w:pPr>
      <w:r w:rsidRPr="0043549A">
        <w:rPr>
          <w:b/>
          <w:lang w:val="en-IN" w:eastAsia="en-IN"/>
        </w:rPr>
        <w:t>Disparities in performance:</w:t>
      </w:r>
      <w:r w:rsidRPr="0043549A">
        <w:rPr>
          <w:lang w:val="en-IN" w:eastAsia="en-IN"/>
        </w:rPr>
        <w:t xml:space="preserve"> Through the help of the Greenpeace report of 2020 the important variations in energy and water consumption within the company can be understood. Through the help of this 2020 report, it can be identified that some companies in the market have been maintaining sustainability efforts while some have been engaging in minimal efforts. It is a sign of inconsistencies within this company's sustainable practices in the market</w:t>
      </w:r>
      <w:r w:rsidR="00422DA5">
        <w:rPr>
          <w:lang w:val="en-IN" w:eastAsia="en-IN"/>
        </w:rPr>
        <w:t xml:space="preserve"> (</w:t>
      </w:r>
      <w:r w:rsidR="00422DA5">
        <w:rPr>
          <w:shd w:val="clear" w:color="auto" w:fill="FFFFFF"/>
        </w:rPr>
        <w:t>Avelar, 2020</w:t>
      </w:r>
      <w:r w:rsidR="00422DA5">
        <w:rPr>
          <w:lang w:val="en-IN" w:eastAsia="en-IN"/>
        </w:rPr>
        <w:t>)</w:t>
      </w:r>
      <w:r w:rsidRPr="0043549A">
        <w:rPr>
          <w:lang w:val="en-IN" w:eastAsia="en-IN"/>
        </w:rPr>
        <w:t xml:space="preserve">. </w:t>
      </w:r>
    </w:p>
    <w:p w14:paraId="491B83E1" w14:textId="77777777" w:rsidR="002D5C75" w:rsidRPr="0043549A" w:rsidRDefault="00AE7BAB" w:rsidP="0043549A">
      <w:pPr>
        <w:pStyle w:val="ListParagraph"/>
        <w:numPr>
          <w:ilvl w:val="0"/>
          <w:numId w:val="8"/>
        </w:numPr>
        <w:rPr>
          <w:lang w:val="en-IN" w:eastAsia="en-IN"/>
        </w:rPr>
      </w:pPr>
      <w:r w:rsidRPr="0043549A">
        <w:rPr>
          <w:b/>
          <w:lang w:val="en-IN" w:eastAsia="en-IN"/>
        </w:rPr>
        <w:t>Marketing focus over concrete impact:</w:t>
      </w:r>
      <w:r w:rsidRPr="0043549A">
        <w:rPr>
          <w:lang w:val="en-IN" w:eastAsia="en-IN"/>
        </w:rPr>
        <w:t xml:space="preserve"> Within the Green Engage Programs IHG has highlighted its publicity and branding. This publicity of IHG can negatively affect environmental outcomes in the market. This has also created questions of managing the sustainable practices or not within this company. This publicity has also raised questions that the program is primarily related to public connections rather than a genuine effort to manage sustainability in the market</w:t>
      </w:r>
      <w:r w:rsidR="005E7803">
        <w:rPr>
          <w:lang w:val="en-IN" w:eastAsia="en-IN"/>
        </w:rPr>
        <w:t xml:space="preserve"> (</w:t>
      </w:r>
      <w:r w:rsidR="005E7803">
        <w:rPr>
          <w:shd w:val="clear" w:color="auto" w:fill="FFFFFF"/>
        </w:rPr>
        <w:t>Kim and Roseman,</w:t>
      </w:r>
      <w:r w:rsidR="005E7803" w:rsidRPr="00DC2D60">
        <w:rPr>
          <w:shd w:val="clear" w:color="auto" w:fill="FFFFFF"/>
        </w:rPr>
        <w:t xml:space="preserve"> 2022</w:t>
      </w:r>
      <w:r w:rsidR="005E7803">
        <w:rPr>
          <w:lang w:val="en-IN" w:eastAsia="en-IN"/>
        </w:rPr>
        <w:t>)</w:t>
      </w:r>
      <w:r w:rsidRPr="0043549A">
        <w:rPr>
          <w:lang w:val="en-IN" w:eastAsia="en-IN"/>
        </w:rPr>
        <w:t>. </w:t>
      </w:r>
    </w:p>
    <w:p w14:paraId="491B83E2" w14:textId="77777777" w:rsidR="002D5C75" w:rsidRPr="0043549A" w:rsidRDefault="00AE7BAB" w:rsidP="0043549A">
      <w:pPr>
        <w:pStyle w:val="ListParagraph"/>
        <w:numPr>
          <w:ilvl w:val="0"/>
          <w:numId w:val="8"/>
        </w:numPr>
        <w:rPr>
          <w:lang w:val="en-IN" w:eastAsia="en-IN"/>
        </w:rPr>
      </w:pPr>
      <w:r w:rsidRPr="0043549A">
        <w:rPr>
          <w:b/>
          <w:lang w:val="en-IN" w:eastAsia="en-IN"/>
        </w:rPr>
        <w:t>Lack of renewable energy commitments:</w:t>
      </w:r>
      <w:r w:rsidRPr="0043549A">
        <w:rPr>
          <w:lang w:val="en-IN" w:eastAsia="en-IN"/>
        </w:rPr>
        <w:t xml:space="preserve"> IHG has been criticized in the market for not utilizing sustainable practices with efforts. Like other hospitality competitors such </w:t>
      </w:r>
      <w:r w:rsidRPr="0043549A">
        <w:rPr>
          <w:lang w:val="en-IN" w:eastAsia="en-IN"/>
        </w:rPr>
        <w:lastRenderedPageBreak/>
        <w:t xml:space="preserve">as </w:t>
      </w:r>
      <w:r w:rsidR="00C72C96" w:rsidRPr="0043549A">
        <w:rPr>
          <w:lang w:val="en-IN" w:eastAsia="en-IN"/>
        </w:rPr>
        <w:t>Hilton</w:t>
      </w:r>
      <w:r w:rsidRPr="0043549A">
        <w:rPr>
          <w:lang w:val="en-IN" w:eastAsia="en-IN"/>
        </w:rPr>
        <w:t xml:space="preserve"> and Marriot, this company has not properly promoted sustainability and eco-friendly practices within its initiatives. These two companies have invested in renewable energy solutions and IHG must utilize these renewable energy resources to develop its market reputation and image. These inefficiencies have also raised questions for this company in reducing its carbon footprint and improving environmental impacts in the market</w:t>
      </w:r>
      <w:r w:rsidR="005A2F37">
        <w:rPr>
          <w:lang w:val="en-IN" w:eastAsia="en-IN"/>
        </w:rPr>
        <w:t xml:space="preserve"> (</w:t>
      </w:r>
      <w:r w:rsidR="005A2F37">
        <w:rPr>
          <w:shd w:val="clear" w:color="auto" w:fill="FFFFFF"/>
        </w:rPr>
        <w:t>Stoimenov, 2023</w:t>
      </w:r>
      <w:r w:rsidR="005A2F37">
        <w:rPr>
          <w:lang w:val="en-IN" w:eastAsia="en-IN"/>
        </w:rPr>
        <w:t>)</w:t>
      </w:r>
      <w:r w:rsidRPr="0043549A">
        <w:rPr>
          <w:lang w:val="en-IN" w:eastAsia="en-IN"/>
        </w:rPr>
        <w:t xml:space="preserve">. </w:t>
      </w:r>
    </w:p>
    <w:p w14:paraId="491B83E3" w14:textId="77777777" w:rsidR="003F6056" w:rsidRDefault="003F6056">
      <w:pPr>
        <w:spacing w:line="276" w:lineRule="auto"/>
        <w:jc w:val="left"/>
        <w:rPr>
          <w:rFonts w:eastAsia="Times New Roman" w:cstheme="majorBidi"/>
          <w:b/>
          <w:bCs/>
          <w:sz w:val="28"/>
          <w:szCs w:val="28"/>
          <w:lang w:val="en-IN" w:eastAsia="en-IN"/>
        </w:rPr>
      </w:pPr>
      <w:bookmarkStart w:id="2" w:name="_Toc157088115"/>
      <w:r>
        <w:rPr>
          <w:rFonts w:eastAsia="Times New Roman"/>
          <w:lang w:val="en-IN" w:eastAsia="en-IN"/>
        </w:rPr>
        <w:br w:type="page"/>
      </w:r>
    </w:p>
    <w:p w14:paraId="491B83E4" w14:textId="77777777" w:rsidR="002D5C75" w:rsidRPr="002D5C75" w:rsidRDefault="00AE7BAB" w:rsidP="0043549A">
      <w:pPr>
        <w:pStyle w:val="Heading1"/>
        <w:rPr>
          <w:rFonts w:eastAsia="Times New Roman"/>
          <w:lang w:val="en-IN" w:eastAsia="en-IN"/>
        </w:rPr>
      </w:pPr>
      <w:r w:rsidRPr="002D5C75">
        <w:rPr>
          <w:rFonts w:eastAsia="Times New Roman"/>
          <w:lang w:val="en-IN" w:eastAsia="en-IN"/>
        </w:rPr>
        <w:lastRenderedPageBreak/>
        <w:t>Debatable areas in IHG’s practices- Greenwashing or genuine Green</w:t>
      </w:r>
      <w:bookmarkEnd w:id="2"/>
    </w:p>
    <w:p w14:paraId="491B83E5" w14:textId="77777777" w:rsidR="002D5C75" w:rsidRPr="002D5C75" w:rsidRDefault="00AE7BAB" w:rsidP="002D5C75">
      <w:pPr>
        <w:rPr>
          <w:lang w:val="en-IN" w:eastAsia="en-IN"/>
        </w:rPr>
      </w:pPr>
      <w:r w:rsidRPr="002D5C75">
        <w:rPr>
          <w:lang w:val="en-IN" w:eastAsia="en-IN"/>
        </w:rPr>
        <w:t>There are various factors that this company has been maintaining in the market. Towel policy is one of the great examples of this company’s sustainable practices but there are several questions of maintaining greenwashing. These other areas are listed below. </w:t>
      </w:r>
    </w:p>
    <w:p w14:paraId="491B83E6" w14:textId="77777777" w:rsidR="002D5C75" w:rsidRPr="0043549A" w:rsidRDefault="00AE7BAB" w:rsidP="002D5C75">
      <w:pPr>
        <w:rPr>
          <w:b/>
          <w:i/>
          <w:lang w:val="en-IN" w:eastAsia="en-IN"/>
        </w:rPr>
      </w:pPr>
      <w:r w:rsidRPr="0043549A">
        <w:rPr>
          <w:b/>
          <w:i/>
          <w:lang w:val="en-IN" w:eastAsia="en-IN"/>
        </w:rPr>
        <w:t>Towel policy:</w:t>
      </w:r>
    </w:p>
    <w:p w14:paraId="491B83E7" w14:textId="77777777" w:rsidR="002D5C75" w:rsidRPr="00336541" w:rsidRDefault="00AE7BAB" w:rsidP="00336541">
      <w:pPr>
        <w:pStyle w:val="ListParagraph"/>
        <w:numPr>
          <w:ilvl w:val="0"/>
          <w:numId w:val="9"/>
        </w:numPr>
        <w:rPr>
          <w:lang w:val="en-IN" w:eastAsia="en-IN"/>
        </w:rPr>
      </w:pPr>
      <w:r w:rsidRPr="00336541">
        <w:rPr>
          <w:b/>
          <w:lang w:val="en-IN" w:eastAsia="en-IN"/>
        </w:rPr>
        <w:t>Pros:</w:t>
      </w:r>
      <w:r w:rsidRPr="00336541">
        <w:rPr>
          <w:lang w:val="en-IN" w:eastAsia="en-IN"/>
        </w:rPr>
        <w:t xml:space="preserve"> By mitigating tools laundry can be the resource for mitigating water utilities in the workplace. This is adjusted with sustainable practices and eco-friendly maintenance. Customers also prefer possible reductions and offer control to mitigate negative impacts</w:t>
      </w:r>
      <w:r w:rsidR="00CB1A2E">
        <w:rPr>
          <w:lang w:val="en-IN" w:eastAsia="en-IN"/>
        </w:rPr>
        <w:t xml:space="preserve"> (</w:t>
      </w:r>
      <w:r w:rsidR="00CB1A2E">
        <w:rPr>
          <w:shd w:val="clear" w:color="auto" w:fill="FFFFFF"/>
        </w:rPr>
        <w:t>Çalhan, 2022</w:t>
      </w:r>
      <w:r w:rsidR="00CB1A2E">
        <w:rPr>
          <w:lang w:val="en-IN" w:eastAsia="en-IN"/>
        </w:rPr>
        <w:t>)</w:t>
      </w:r>
      <w:r w:rsidRPr="00336541">
        <w:rPr>
          <w:lang w:val="en-IN" w:eastAsia="en-IN"/>
        </w:rPr>
        <w:t xml:space="preserve">. </w:t>
      </w:r>
    </w:p>
    <w:p w14:paraId="491B83E8" w14:textId="77777777" w:rsidR="002D5C75" w:rsidRPr="00336541" w:rsidRDefault="00AE7BAB" w:rsidP="00336541">
      <w:pPr>
        <w:pStyle w:val="ListParagraph"/>
        <w:numPr>
          <w:ilvl w:val="0"/>
          <w:numId w:val="9"/>
        </w:numPr>
        <w:rPr>
          <w:lang w:val="en-IN" w:eastAsia="en-IN"/>
        </w:rPr>
      </w:pPr>
      <w:r w:rsidRPr="00336541">
        <w:rPr>
          <w:b/>
          <w:lang w:val="en-IN" w:eastAsia="en-IN"/>
        </w:rPr>
        <w:t>Cons:</w:t>
      </w:r>
      <w:r w:rsidRPr="00336541">
        <w:rPr>
          <w:lang w:val="en-IN" w:eastAsia="en-IN"/>
        </w:rPr>
        <w:t xml:space="preserve"> This has also raised questions that if towels are used multiple times, there will be maintenance of hygiene. It can be the resources of hot water utilization to mitigate germs attack within towels. Through the help of clear communication, this problem can be resolved. It is the only way to avoid hygiene and reduce greenwashing accusations within IHG</w:t>
      </w:r>
      <w:r w:rsidR="00B421B7">
        <w:rPr>
          <w:lang w:val="en-IN" w:eastAsia="en-IN"/>
        </w:rPr>
        <w:t xml:space="preserve"> (</w:t>
      </w:r>
      <w:r w:rsidR="00B421B7">
        <w:rPr>
          <w:shd w:val="clear" w:color="auto" w:fill="FFFFFF"/>
        </w:rPr>
        <w:t>Scholz, et. al</w:t>
      </w:r>
      <w:r w:rsidR="00B421B7" w:rsidRPr="00DC2D60">
        <w:rPr>
          <w:shd w:val="clear" w:color="auto" w:fill="FFFFFF"/>
        </w:rPr>
        <w:t>., 2020</w:t>
      </w:r>
      <w:r w:rsidR="00B421B7">
        <w:rPr>
          <w:lang w:val="en-IN" w:eastAsia="en-IN"/>
        </w:rPr>
        <w:t>)</w:t>
      </w:r>
      <w:r w:rsidRPr="00336541">
        <w:rPr>
          <w:lang w:val="en-IN" w:eastAsia="en-IN"/>
        </w:rPr>
        <w:t>. </w:t>
      </w:r>
    </w:p>
    <w:p w14:paraId="491B83E9" w14:textId="77777777" w:rsidR="002D5C75" w:rsidRPr="00336541" w:rsidRDefault="00AE7BAB" w:rsidP="002D5C75">
      <w:pPr>
        <w:rPr>
          <w:b/>
          <w:i/>
          <w:lang w:val="en-IN" w:eastAsia="en-IN"/>
        </w:rPr>
      </w:pPr>
      <w:r w:rsidRPr="00336541">
        <w:rPr>
          <w:b/>
          <w:i/>
          <w:lang w:val="en-IN" w:eastAsia="en-IN"/>
        </w:rPr>
        <w:t xml:space="preserve">Green </w:t>
      </w:r>
      <w:r w:rsidR="00336541" w:rsidRPr="00336541">
        <w:rPr>
          <w:b/>
          <w:i/>
          <w:lang w:val="en-IN" w:eastAsia="en-IN"/>
        </w:rPr>
        <w:t>engages</w:t>
      </w:r>
      <w:r w:rsidRPr="00336541">
        <w:rPr>
          <w:b/>
          <w:i/>
          <w:lang w:val="en-IN" w:eastAsia="en-IN"/>
        </w:rPr>
        <w:t xml:space="preserve"> data transparency:</w:t>
      </w:r>
    </w:p>
    <w:p w14:paraId="491B83EA" w14:textId="77777777" w:rsidR="002D5C75" w:rsidRPr="00336541" w:rsidRDefault="00AE7BAB" w:rsidP="00336541">
      <w:pPr>
        <w:pStyle w:val="ListParagraph"/>
        <w:numPr>
          <w:ilvl w:val="0"/>
          <w:numId w:val="10"/>
        </w:numPr>
        <w:rPr>
          <w:lang w:val="en-IN" w:eastAsia="en-IN"/>
        </w:rPr>
      </w:pPr>
      <w:r w:rsidRPr="00336541">
        <w:rPr>
          <w:b/>
          <w:lang w:val="en-IN" w:eastAsia="en-IN"/>
        </w:rPr>
        <w:t>Pros:</w:t>
      </w:r>
      <w:r w:rsidRPr="00336541">
        <w:rPr>
          <w:lang w:val="en-IN" w:eastAsia="en-IN"/>
        </w:rPr>
        <w:t xml:space="preserve"> Through the help of these programs, development like energy efficiency and water reduction can be understood. These factors are aligned with sustainable goals and maintenance</w:t>
      </w:r>
      <w:r w:rsidR="00DE0C1D">
        <w:rPr>
          <w:lang w:val="en-IN" w:eastAsia="en-IN"/>
        </w:rPr>
        <w:t xml:space="preserve"> (</w:t>
      </w:r>
      <w:r w:rsidR="00DE0C1D">
        <w:rPr>
          <w:shd w:val="clear" w:color="auto" w:fill="FFFFFF"/>
        </w:rPr>
        <w:t>Vlasceanu, et. al., 2020.</w:t>
      </w:r>
      <w:r w:rsidR="00DE0C1D">
        <w:rPr>
          <w:lang w:val="en-IN" w:eastAsia="en-IN"/>
        </w:rPr>
        <w:t>)</w:t>
      </w:r>
      <w:r w:rsidRPr="00336541">
        <w:rPr>
          <w:lang w:val="en-IN" w:eastAsia="en-IN"/>
        </w:rPr>
        <w:t>. </w:t>
      </w:r>
    </w:p>
    <w:p w14:paraId="491B83EB" w14:textId="77777777" w:rsidR="002D5C75" w:rsidRPr="00336541" w:rsidRDefault="00AE7BAB" w:rsidP="00336541">
      <w:pPr>
        <w:pStyle w:val="ListParagraph"/>
        <w:numPr>
          <w:ilvl w:val="0"/>
          <w:numId w:val="10"/>
        </w:numPr>
        <w:rPr>
          <w:lang w:val="en-IN" w:eastAsia="en-IN"/>
        </w:rPr>
      </w:pPr>
      <w:r w:rsidRPr="00336541">
        <w:rPr>
          <w:b/>
          <w:lang w:val="en-IN" w:eastAsia="en-IN"/>
        </w:rPr>
        <w:t>Cons:</w:t>
      </w:r>
      <w:r w:rsidRPr="00336541">
        <w:rPr>
          <w:lang w:val="en-IN" w:eastAsia="en-IN"/>
        </w:rPr>
        <w:t xml:space="preserve"> This </w:t>
      </w:r>
      <w:r w:rsidR="00336541" w:rsidRPr="00336541">
        <w:rPr>
          <w:lang w:val="en-IN" w:eastAsia="en-IN"/>
        </w:rPr>
        <w:t>Company</w:t>
      </w:r>
      <w:r w:rsidRPr="00336541">
        <w:rPr>
          <w:lang w:val="en-IN" w:eastAsia="en-IN"/>
        </w:rPr>
        <w:t xml:space="preserve"> has been meaning self-reported data without the support of verification in the market. This self-reported data can lead to exaggeration and manipulation of data and information. Tides factors are the reason for increasing greenwashing impacts for this company in the market. </w:t>
      </w:r>
    </w:p>
    <w:p w14:paraId="491B83EC" w14:textId="77777777" w:rsidR="002D5C75" w:rsidRPr="00336541" w:rsidRDefault="00AE7BAB" w:rsidP="002D5C75">
      <w:pPr>
        <w:rPr>
          <w:b/>
          <w:i/>
          <w:lang w:val="en-IN" w:eastAsia="en-IN"/>
        </w:rPr>
      </w:pPr>
      <w:r w:rsidRPr="00336541">
        <w:rPr>
          <w:b/>
          <w:i/>
          <w:lang w:val="en-IN" w:eastAsia="en-IN"/>
        </w:rPr>
        <w:t>Green key global certifications:</w:t>
      </w:r>
    </w:p>
    <w:p w14:paraId="491B83ED" w14:textId="77777777" w:rsidR="002D5C75" w:rsidRPr="00336541" w:rsidRDefault="00AE7BAB" w:rsidP="00336541">
      <w:pPr>
        <w:pStyle w:val="ListParagraph"/>
        <w:numPr>
          <w:ilvl w:val="0"/>
          <w:numId w:val="11"/>
        </w:numPr>
        <w:rPr>
          <w:lang w:val="en-IN" w:eastAsia="en-IN"/>
        </w:rPr>
      </w:pPr>
      <w:r w:rsidRPr="00336541">
        <w:rPr>
          <w:b/>
          <w:lang w:val="en-IN" w:eastAsia="en-IN"/>
        </w:rPr>
        <w:lastRenderedPageBreak/>
        <w:t>Pros:</w:t>
      </w:r>
      <w:r w:rsidRPr="00336541">
        <w:rPr>
          <w:lang w:val="en-IN" w:eastAsia="en-IN"/>
        </w:rPr>
        <w:t xml:space="preserve"> Through the support of independent certifications, there are chances of third-party validation. This third-party validation is the resource of possibilities for developing sustainable credibility</w:t>
      </w:r>
      <w:r w:rsidR="0019051D">
        <w:rPr>
          <w:lang w:val="en-IN" w:eastAsia="en-IN"/>
        </w:rPr>
        <w:t xml:space="preserve"> (</w:t>
      </w:r>
      <w:r w:rsidR="0019051D">
        <w:rPr>
          <w:shd w:val="clear" w:color="auto" w:fill="FFFFFF"/>
        </w:rPr>
        <w:t>Ruiz Molina, et. al., 2022</w:t>
      </w:r>
      <w:r w:rsidR="0019051D">
        <w:rPr>
          <w:lang w:val="en-IN" w:eastAsia="en-IN"/>
        </w:rPr>
        <w:t>)</w:t>
      </w:r>
      <w:r w:rsidRPr="00336541">
        <w:rPr>
          <w:lang w:val="en-IN" w:eastAsia="en-IN"/>
        </w:rPr>
        <w:t xml:space="preserve">. </w:t>
      </w:r>
    </w:p>
    <w:p w14:paraId="491B83EE" w14:textId="77777777" w:rsidR="002D5C75" w:rsidRPr="00336541" w:rsidRDefault="00AE7BAB" w:rsidP="00336541">
      <w:pPr>
        <w:pStyle w:val="ListParagraph"/>
        <w:numPr>
          <w:ilvl w:val="0"/>
          <w:numId w:val="11"/>
        </w:numPr>
        <w:rPr>
          <w:lang w:val="en-IN" w:eastAsia="en-IN"/>
        </w:rPr>
      </w:pPr>
      <w:r w:rsidRPr="00336541">
        <w:rPr>
          <w:b/>
          <w:lang w:val="en-IN" w:eastAsia="en-IN"/>
        </w:rPr>
        <w:t>Cons:</w:t>
      </w:r>
      <w:r w:rsidRPr="00336541">
        <w:rPr>
          <w:lang w:val="en-IN" w:eastAsia="en-IN"/>
        </w:rPr>
        <w:t xml:space="preserve"> There are various factors regarding the level of accuracy within regions that have raised questions about possible gaps and efficiencies in the market for this company. There are certificates that this company has owned that are being questioned by others in maintaining effectiveness and impact</w:t>
      </w:r>
      <w:r w:rsidR="00D147F6">
        <w:rPr>
          <w:lang w:val="en-IN" w:eastAsia="en-IN"/>
        </w:rPr>
        <w:t xml:space="preserve"> (</w:t>
      </w:r>
      <w:r w:rsidR="00D147F6">
        <w:rPr>
          <w:shd w:val="clear" w:color="auto" w:fill="FFFFFF"/>
        </w:rPr>
        <w:t>Whitfield, et. al</w:t>
      </w:r>
      <w:r w:rsidR="00D147F6" w:rsidRPr="00DC2D60">
        <w:rPr>
          <w:shd w:val="clear" w:color="auto" w:fill="FFFFFF"/>
        </w:rPr>
        <w:t>., 2022</w:t>
      </w:r>
      <w:r w:rsidR="00D147F6">
        <w:rPr>
          <w:lang w:val="en-IN" w:eastAsia="en-IN"/>
        </w:rPr>
        <w:t>)</w:t>
      </w:r>
      <w:r w:rsidRPr="00336541">
        <w:rPr>
          <w:lang w:val="en-IN" w:eastAsia="en-IN"/>
        </w:rPr>
        <w:t>.  </w:t>
      </w:r>
    </w:p>
    <w:p w14:paraId="491B83EF" w14:textId="77777777" w:rsidR="003F6056" w:rsidRDefault="003F6056">
      <w:pPr>
        <w:spacing w:line="276" w:lineRule="auto"/>
        <w:jc w:val="left"/>
        <w:rPr>
          <w:rFonts w:eastAsia="Times New Roman" w:cstheme="majorBidi"/>
          <w:b/>
          <w:bCs/>
          <w:sz w:val="28"/>
          <w:szCs w:val="28"/>
          <w:lang w:val="en-IN" w:eastAsia="en-IN"/>
        </w:rPr>
      </w:pPr>
      <w:bookmarkStart w:id="3" w:name="_Toc157088116"/>
      <w:r>
        <w:rPr>
          <w:rFonts w:eastAsia="Times New Roman"/>
          <w:lang w:val="en-IN" w:eastAsia="en-IN"/>
        </w:rPr>
        <w:br w:type="page"/>
      </w:r>
    </w:p>
    <w:p w14:paraId="491B83F0" w14:textId="77777777" w:rsidR="002D5C75" w:rsidRPr="002D5C75" w:rsidRDefault="00AE7BAB" w:rsidP="003B4CC3">
      <w:pPr>
        <w:pStyle w:val="Heading1"/>
        <w:rPr>
          <w:rFonts w:eastAsia="Times New Roman"/>
          <w:lang w:val="en-IN" w:eastAsia="en-IN"/>
        </w:rPr>
      </w:pPr>
      <w:r w:rsidRPr="002D5C75">
        <w:rPr>
          <w:rFonts w:eastAsia="Times New Roman"/>
          <w:lang w:val="en-IN" w:eastAsia="en-IN"/>
        </w:rPr>
        <w:lastRenderedPageBreak/>
        <w:t>IHG’s self-evaluation in the market</w:t>
      </w:r>
      <w:bookmarkEnd w:id="3"/>
    </w:p>
    <w:p w14:paraId="491B83F1" w14:textId="77777777" w:rsidR="002D5C75" w:rsidRPr="002D5C75" w:rsidRDefault="003F6056" w:rsidP="002D5C75">
      <w:pPr>
        <w:rPr>
          <w:lang w:val="en-IN" w:eastAsia="en-IN"/>
        </w:rPr>
      </w:pPr>
      <w:r>
        <w:rPr>
          <w:lang w:val="en-IN" w:eastAsia="en-IN"/>
        </w:rPr>
        <w:t>T</w:t>
      </w:r>
      <w:r w:rsidR="00AE7BAB" w:rsidRPr="002D5C75">
        <w:rPr>
          <w:lang w:val="en-IN" w:eastAsia="en-IN"/>
        </w:rPr>
        <w:t xml:space="preserve">his company has </w:t>
      </w:r>
      <w:r>
        <w:rPr>
          <w:lang w:val="en-IN" w:eastAsia="en-IN"/>
        </w:rPr>
        <w:t xml:space="preserve">indeed </w:t>
      </w:r>
      <w:r w:rsidR="00AE7BAB" w:rsidRPr="002D5C75">
        <w:rPr>
          <w:lang w:val="en-IN" w:eastAsia="en-IN"/>
        </w:rPr>
        <w:t xml:space="preserve">been maintaining its self-evaluation within its sustainable practices in the market. </w:t>
      </w:r>
      <w:r w:rsidR="003B4CC3" w:rsidRPr="002D5C75">
        <w:rPr>
          <w:lang w:val="en-IN" w:eastAsia="en-IN"/>
        </w:rPr>
        <w:t>This</w:t>
      </w:r>
      <w:r w:rsidR="00C72C96" w:rsidRPr="002D5C75">
        <w:rPr>
          <w:lang w:val="en-IN" w:eastAsia="en-IN"/>
        </w:rPr>
        <w:t>company</w:t>
      </w:r>
      <w:r w:rsidR="00AE7BAB" w:rsidRPr="002D5C75">
        <w:rPr>
          <w:lang w:val="en-IN" w:eastAsia="en-IN"/>
        </w:rPr>
        <w:t xml:space="preserve"> has been utilizing Green Engage programs to self-evaluate its sustainable practices. On the other hand, there are various questions which have been raised regarding the transparency and effectiveness of these self-assessments. This has contributed to the accusation of greenwashing for IHG in the market. The approaches of IHG are listed below. </w:t>
      </w:r>
    </w:p>
    <w:p w14:paraId="491B83F2" w14:textId="77777777" w:rsidR="002D5C75" w:rsidRPr="003B4CC3" w:rsidRDefault="00AE7BAB" w:rsidP="003B4CC3">
      <w:pPr>
        <w:pStyle w:val="ListParagraph"/>
        <w:numPr>
          <w:ilvl w:val="0"/>
          <w:numId w:val="12"/>
        </w:numPr>
        <w:rPr>
          <w:lang w:val="en-IN" w:eastAsia="en-IN"/>
        </w:rPr>
      </w:pPr>
      <w:r w:rsidRPr="003B4CC3">
        <w:rPr>
          <w:b/>
          <w:lang w:val="en-IN" w:eastAsia="en-IN"/>
        </w:rPr>
        <w:t>Green Engage:</w:t>
      </w:r>
      <w:r w:rsidRPr="003B4CC3">
        <w:rPr>
          <w:lang w:val="en-IN" w:eastAsia="en-IN"/>
        </w:rPr>
        <w:t xml:space="preserve"> This is a program which is being implemented by this company based on verification levels. This program is based on gold, silver and bronze levels based on self-reported data on sustainability practices. These programs are based on water reduction, guest engagement and water consumption within the workplace. Through the help of these programs, IHG has set its market objectives and goals. Based on these programs IHG has set its tracking progress</w:t>
      </w:r>
      <w:r w:rsidR="008D3ECC">
        <w:rPr>
          <w:lang w:val="en-IN" w:eastAsia="en-IN"/>
        </w:rPr>
        <w:t xml:space="preserve"> (</w:t>
      </w:r>
      <w:r w:rsidR="008D3ECC">
        <w:rPr>
          <w:shd w:val="clear" w:color="auto" w:fill="FFFFFF"/>
        </w:rPr>
        <w:t>Kankaanperä and Lamp,</w:t>
      </w:r>
      <w:r w:rsidR="008D3ECC" w:rsidRPr="00DC2D60">
        <w:rPr>
          <w:shd w:val="clear" w:color="auto" w:fill="FFFFFF"/>
        </w:rPr>
        <w:t xml:space="preserve"> 2022</w:t>
      </w:r>
      <w:r w:rsidR="008D3ECC">
        <w:rPr>
          <w:lang w:val="en-IN" w:eastAsia="en-IN"/>
        </w:rPr>
        <w:t>)</w:t>
      </w:r>
      <w:r w:rsidRPr="003B4CC3">
        <w:rPr>
          <w:lang w:val="en-IN" w:eastAsia="en-IN"/>
        </w:rPr>
        <w:t>. </w:t>
      </w:r>
    </w:p>
    <w:p w14:paraId="491B83F3" w14:textId="77777777" w:rsidR="002D5C75" w:rsidRPr="003B4CC3" w:rsidRDefault="00AE7BAB" w:rsidP="003B4CC3">
      <w:pPr>
        <w:pStyle w:val="ListParagraph"/>
        <w:numPr>
          <w:ilvl w:val="0"/>
          <w:numId w:val="12"/>
        </w:numPr>
        <w:rPr>
          <w:lang w:val="en-IN" w:eastAsia="en-IN"/>
        </w:rPr>
      </w:pPr>
      <w:r w:rsidRPr="003B4CC3">
        <w:rPr>
          <w:b/>
          <w:lang w:val="en-IN" w:eastAsia="en-IN"/>
        </w:rPr>
        <w:t>Internal audits:</w:t>
      </w:r>
      <w:r w:rsidRPr="003B4CC3">
        <w:rPr>
          <w:lang w:val="en-IN" w:eastAsia="en-IN"/>
        </w:rPr>
        <w:t xml:space="preserve"> InterContinental Hotel groups have been managing its internal audits to understand the utilities of sustainable and eco-friendly practices within the workplace. IHG has conducted these audits to verify the green engagement information and adjustments with program standards in the market. However, the public is not informed about these audits in the market. There is no scope and frequency of these audits which have raised questions of managing effectiveness</w:t>
      </w:r>
      <w:r w:rsidR="00B0428E">
        <w:rPr>
          <w:lang w:val="en-IN" w:eastAsia="en-IN"/>
        </w:rPr>
        <w:t xml:space="preserve"> (</w:t>
      </w:r>
      <w:r w:rsidR="00B0428E">
        <w:rPr>
          <w:shd w:val="clear" w:color="auto" w:fill="FFFFFF"/>
        </w:rPr>
        <w:t>Sobhan and Adegbite, 2021</w:t>
      </w:r>
      <w:r w:rsidR="00B0428E">
        <w:rPr>
          <w:lang w:val="en-IN" w:eastAsia="en-IN"/>
        </w:rPr>
        <w:t>)</w:t>
      </w:r>
      <w:r w:rsidRPr="003B4CC3">
        <w:rPr>
          <w:lang w:val="en-IN" w:eastAsia="en-IN"/>
        </w:rPr>
        <w:t>. </w:t>
      </w:r>
    </w:p>
    <w:p w14:paraId="491B83F4" w14:textId="77777777" w:rsidR="002D5C75" w:rsidRPr="003B4CC3" w:rsidRDefault="00AE7BAB" w:rsidP="003B4CC3">
      <w:pPr>
        <w:pStyle w:val="ListParagraph"/>
        <w:numPr>
          <w:ilvl w:val="0"/>
          <w:numId w:val="12"/>
        </w:numPr>
        <w:rPr>
          <w:lang w:val="en-IN" w:eastAsia="en-IN"/>
        </w:rPr>
      </w:pPr>
      <w:r w:rsidRPr="003B4CC3">
        <w:rPr>
          <w:b/>
          <w:lang w:val="en-IN" w:eastAsia="en-IN"/>
        </w:rPr>
        <w:t>Third-party verification:</w:t>
      </w:r>
      <w:r w:rsidRPr="003B4CC3">
        <w:rPr>
          <w:lang w:val="en-IN" w:eastAsia="en-IN"/>
        </w:rPr>
        <w:t xml:space="preserve"> Within some hotels of IHG, it has collaborated with Green Key Global to enhance independent certificates within the workplace. However, Green Key's fluctuation levels of accuracy are being questioned in the market. These </w:t>
      </w:r>
      <w:r w:rsidRPr="003B4CC3">
        <w:rPr>
          <w:lang w:val="en-IN" w:eastAsia="en-IN"/>
        </w:rPr>
        <w:lastRenderedPageBreak/>
        <w:t>certificates, which are enhanced by Green Key Global, are being accused of managing greenwashing or not</w:t>
      </w:r>
      <w:r w:rsidR="00C72C96">
        <w:rPr>
          <w:lang w:val="en-IN" w:eastAsia="en-IN"/>
        </w:rPr>
        <w:t xml:space="preserve"> (</w:t>
      </w:r>
      <w:r w:rsidR="00C72C96">
        <w:rPr>
          <w:shd w:val="clear" w:color="auto" w:fill="FFFFFF"/>
        </w:rPr>
        <w:t>Wong,</w:t>
      </w:r>
      <w:r w:rsidR="00C72C96" w:rsidRPr="00DC2D60">
        <w:rPr>
          <w:shd w:val="clear" w:color="auto" w:fill="FFFFFF"/>
        </w:rPr>
        <w:t xml:space="preserve"> 2021</w:t>
      </w:r>
      <w:r w:rsidR="00C72C96">
        <w:rPr>
          <w:lang w:val="en-IN" w:eastAsia="en-IN"/>
        </w:rPr>
        <w:t>)</w:t>
      </w:r>
      <w:r w:rsidRPr="003B4CC3">
        <w:rPr>
          <w:lang w:val="en-IN" w:eastAsia="en-IN"/>
        </w:rPr>
        <w:t>.  </w:t>
      </w:r>
    </w:p>
    <w:p w14:paraId="491B83F5" w14:textId="77777777" w:rsidR="002D5C75" w:rsidRPr="002D5C75" w:rsidRDefault="00AE7BAB" w:rsidP="00F20964">
      <w:pPr>
        <w:pStyle w:val="Heading1"/>
        <w:rPr>
          <w:rFonts w:eastAsia="Times New Roman"/>
          <w:lang w:val="en-IN" w:eastAsia="en-IN"/>
        </w:rPr>
      </w:pPr>
      <w:bookmarkStart w:id="4" w:name="_Toc157088117"/>
      <w:r w:rsidRPr="002D5C75">
        <w:rPr>
          <w:rFonts w:eastAsia="Times New Roman"/>
          <w:lang w:val="en-IN" w:eastAsia="en-IN"/>
        </w:rPr>
        <w:t>Reason of companies (IHG’s) self-evaluation</w:t>
      </w:r>
      <w:bookmarkEnd w:id="4"/>
      <w:r w:rsidRPr="002D5C75">
        <w:rPr>
          <w:rFonts w:eastAsia="Times New Roman"/>
          <w:lang w:val="en-IN" w:eastAsia="en-IN"/>
        </w:rPr>
        <w:t> </w:t>
      </w:r>
    </w:p>
    <w:p w14:paraId="491B83F6" w14:textId="77777777" w:rsidR="002D5C75" w:rsidRPr="002D5C75" w:rsidRDefault="00AE7BAB" w:rsidP="002D5C75">
      <w:pPr>
        <w:rPr>
          <w:lang w:val="en-IN" w:eastAsia="en-IN"/>
        </w:rPr>
      </w:pPr>
      <w:r w:rsidRPr="002D5C75">
        <w:rPr>
          <w:lang w:val="en-IN" w:eastAsia="en-IN"/>
        </w:rPr>
        <w:t xml:space="preserve">There are various reasons for implementing self-evaluation in the workplace. Implementing self-evaluation has several benefits and these benefits are listed below. </w:t>
      </w:r>
    </w:p>
    <w:p w14:paraId="491B83F7" w14:textId="77777777" w:rsidR="002D5C75" w:rsidRPr="00F20964" w:rsidRDefault="00AE7BAB" w:rsidP="002D5C75">
      <w:pPr>
        <w:rPr>
          <w:b/>
          <w:i/>
          <w:lang w:val="en-IN" w:eastAsia="en-IN"/>
        </w:rPr>
      </w:pPr>
      <w:r w:rsidRPr="00F20964">
        <w:rPr>
          <w:b/>
          <w:i/>
          <w:lang w:val="en-IN" w:eastAsia="en-IN"/>
        </w:rPr>
        <w:t>Internal benefits:</w:t>
      </w:r>
    </w:p>
    <w:p w14:paraId="491B83F8" w14:textId="77777777" w:rsidR="002D5C75" w:rsidRPr="00F20964" w:rsidRDefault="00AE7BAB" w:rsidP="00F20964">
      <w:pPr>
        <w:pStyle w:val="ListParagraph"/>
        <w:numPr>
          <w:ilvl w:val="0"/>
          <w:numId w:val="13"/>
        </w:numPr>
        <w:rPr>
          <w:lang w:val="en-IN" w:eastAsia="en-IN"/>
        </w:rPr>
      </w:pPr>
      <w:r w:rsidRPr="00F20964">
        <w:rPr>
          <w:b/>
          <w:lang w:val="en-IN" w:eastAsia="en-IN"/>
        </w:rPr>
        <w:t>Track progress and identify areas for development:</w:t>
      </w:r>
      <w:r w:rsidRPr="00F20964">
        <w:rPr>
          <w:lang w:val="en-IN" w:eastAsia="en-IN"/>
        </w:rPr>
        <w:t xml:space="preserve"> Through the help of this self-evaluation, IHG can maintain its performance in the market and manage progress toward its goal and development. This self-assessment allows this company to hide its weaknesses and track development. This is useful for this company in managing targeted affection plans and effective resource allocation</w:t>
      </w:r>
      <w:r w:rsidR="00F1717F">
        <w:rPr>
          <w:lang w:val="en-IN" w:eastAsia="en-IN"/>
        </w:rPr>
        <w:t xml:space="preserve"> (</w:t>
      </w:r>
      <w:r w:rsidR="00F1717F">
        <w:rPr>
          <w:shd w:val="clear" w:color="auto" w:fill="FFFFFF"/>
        </w:rPr>
        <w:t>Zareh, et. al</w:t>
      </w:r>
      <w:r w:rsidR="00F1717F" w:rsidRPr="00DC2D60">
        <w:rPr>
          <w:shd w:val="clear" w:color="auto" w:fill="FFFFFF"/>
        </w:rPr>
        <w:t>., 2023</w:t>
      </w:r>
      <w:r w:rsidR="00F1717F">
        <w:rPr>
          <w:lang w:val="en-IN" w:eastAsia="en-IN"/>
        </w:rPr>
        <w:t>)</w:t>
      </w:r>
      <w:r w:rsidRPr="00F20964">
        <w:rPr>
          <w:lang w:val="en-IN" w:eastAsia="en-IN"/>
        </w:rPr>
        <w:t>. </w:t>
      </w:r>
    </w:p>
    <w:p w14:paraId="491B83F9" w14:textId="77777777" w:rsidR="002D5C75" w:rsidRPr="00F20964" w:rsidRDefault="00AE7BAB" w:rsidP="00F20964">
      <w:pPr>
        <w:pStyle w:val="ListParagraph"/>
        <w:numPr>
          <w:ilvl w:val="0"/>
          <w:numId w:val="13"/>
        </w:numPr>
        <w:rPr>
          <w:lang w:val="en-IN" w:eastAsia="en-IN"/>
        </w:rPr>
      </w:pPr>
      <w:r w:rsidRPr="00F20964">
        <w:rPr>
          <w:b/>
          <w:lang w:val="en-IN" w:eastAsia="en-IN"/>
        </w:rPr>
        <w:t>Develop ownership and employee engagement:</w:t>
      </w:r>
      <w:r w:rsidRPr="00F20964">
        <w:rPr>
          <w:lang w:val="en-IN" w:eastAsia="en-IN"/>
        </w:rPr>
        <w:t xml:space="preserve"> Through the help of this self-evaluation, this company will be able to maintain employee engagement and ownership maintenance within the workplace. It is supportive in managing motivation, influences and encouraging employees properly in the dynamic market. </w:t>
      </w:r>
    </w:p>
    <w:p w14:paraId="491B83FA" w14:textId="77777777" w:rsidR="002D5C75" w:rsidRPr="00F20964" w:rsidRDefault="00AE7BAB" w:rsidP="00F20964">
      <w:pPr>
        <w:pStyle w:val="ListParagraph"/>
        <w:numPr>
          <w:ilvl w:val="0"/>
          <w:numId w:val="13"/>
        </w:numPr>
        <w:rPr>
          <w:lang w:val="en-IN" w:eastAsia="en-IN"/>
        </w:rPr>
      </w:pPr>
      <w:r w:rsidRPr="00F20964">
        <w:rPr>
          <w:b/>
          <w:lang w:val="en-IN" w:eastAsia="en-IN"/>
        </w:rPr>
        <w:t>Cost-effective compared to external audits:</w:t>
      </w:r>
      <w:r w:rsidRPr="00F20964">
        <w:rPr>
          <w:lang w:val="en-IN" w:eastAsia="en-IN"/>
        </w:rPr>
        <w:t xml:space="preserve"> It is often less costly and effective in the market. Through the help of this self-evaluation, it will be able to avoid external audits. It is effective for this company in managing its resources and expand its possible investments to maintain sustainability</w:t>
      </w:r>
      <w:r w:rsidR="003173EE">
        <w:rPr>
          <w:lang w:val="en-IN" w:eastAsia="en-IN"/>
        </w:rPr>
        <w:t xml:space="preserve"> (</w:t>
      </w:r>
      <w:r w:rsidR="003173EE">
        <w:rPr>
          <w:shd w:val="clear" w:color="auto" w:fill="FFFFFF"/>
        </w:rPr>
        <w:t>Zhang, et. al., 2020</w:t>
      </w:r>
      <w:r w:rsidR="003173EE">
        <w:rPr>
          <w:lang w:val="en-IN" w:eastAsia="en-IN"/>
        </w:rPr>
        <w:t>)</w:t>
      </w:r>
      <w:r w:rsidRPr="00F20964">
        <w:rPr>
          <w:lang w:val="en-IN" w:eastAsia="en-IN"/>
        </w:rPr>
        <w:t xml:space="preserve">. </w:t>
      </w:r>
    </w:p>
    <w:p w14:paraId="491B83FB" w14:textId="77777777" w:rsidR="002D5C75" w:rsidRPr="00AE6670" w:rsidRDefault="00AE7BAB" w:rsidP="002D5C75">
      <w:pPr>
        <w:rPr>
          <w:b/>
          <w:i/>
          <w:lang w:val="en-IN" w:eastAsia="en-IN"/>
        </w:rPr>
      </w:pPr>
      <w:r w:rsidRPr="00AE6670">
        <w:rPr>
          <w:b/>
          <w:i/>
          <w:lang w:val="en-IN" w:eastAsia="en-IN"/>
        </w:rPr>
        <w:t>External benefits:</w:t>
      </w:r>
    </w:p>
    <w:p w14:paraId="491B83FC" w14:textId="77777777" w:rsidR="002D5C75" w:rsidRPr="00AE6670" w:rsidRDefault="00AE7BAB" w:rsidP="00AE6670">
      <w:pPr>
        <w:pStyle w:val="ListParagraph"/>
        <w:numPr>
          <w:ilvl w:val="0"/>
          <w:numId w:val="14"/>
        </w:numPr>
        <w:rPr>
          <w:lang w:val="en-IN" w:eastAsia="en-IN"/>
        </w:rPr>
      </w:pPr>
      <w:r w:rsidRPr="00AE6670">
        <w:rPr>
          <w:b/>
          <w:lang w:val="en-IN" w:eastAsia="en-IN"/>
        </w:rPr>
        <w:t>Demonstrating commitment to sustainability:</w:t>
      </w:r>
      <w:r w:rsidRPr="00AE6670">
        <w:rPr>
          <w:lang w:val="en-IN" w:eastAsia="en-IN"/>
        </w:rPr>
        <w:t xml:space="preserve"> through the help of a well-structured self-evaluation system, this company will be able to showcase its impact and effectiveness in the market. This will be effective in highlighting sustainable and eco-</w:t>
      </w:r>
      <w:r w:rsidRPr="00AE6670">
        <w:rPr>
          <w:lang w:val="en-IN" w:eastAsia="en-IN"/>
        </w:rPr>
        <w:lastRenderedPageBreak/>
        <w:t xml:space="preserve">friendly impacts on the market to enhance customers and maintain their engagement. It is also effective in implementing brand image and environmental development. </w:t>
      </w:r>
    </w:p>
    <w:p w14:paraId="491B83FD" w14:textId="2669D41A" w:rsidR="002D5C75" w:rsidRPr="00AE6670" w:rsidRDefault="00AE7BAB" w:rsidP="00AE6670">
      <w:pPr>
        <w:pStyle w:val="ListParagraph"/>
        <w:numPr>
          <w:ilvl w:val="0"/>
          <w:numId w:val="14"/>
        </w:numPr>
        <w:rPr>
          <w:lang w:val="en-IN" w:eastAsia="en-IN"/>
        </w:rPr>
      </w:pPr>
      <w:r w:rsidRPr="00AE6670">
        <w:rPr>
          <w:b/>
          <w:lang w:val="en-IN" w:eastAsia="en-IN"/>
        </w:rPr>
        <w:t>Comply with reporting and regulations requirements:</w:t>
      </w:r>
      <w:r w:rsidRPr="00AE6670">
        <w:rPr>
          <w:lang w:val="en-IN" w:eastAsia="en-IN"/>
        </w:rPr>
        <w:t xml:space="preserve"> There are various regulations and laws in the UK market which are adjusted with self-assessment of environmental performances. By managing this </w:t>
      </w:r>
      <w:r w:rsidR="00C65836" w:rsidRPr="00AE6670">
        <w:rPr>
          <w:lang w:val="en-IN" w:eastAsia="en-IN"/>
        </w:rPr>
        <w:t>self-evaluation,</w:t>
      </w:r>
      <w:r w:rsidRPr="00AE6670">
        <w:rPr>
          <w:lang w:val="en-IN" w:eastAsia="en-IN"/>
        </w:rPr>
        <w:t xml:space="preserve"> it will be able to maintain the necessary practices to develop its image and reputation in the market</w:t>
      </w:r>
      <w:r w:rsidR="008E26A9">
        <w:rPr>
          <w:lang w:val="en-IN" w:eastAsia="en-IN"/>
        </w:rPr>
        <w:t xml:space="preserve"> (</w:t>
      </w:r>
      <w:r w:rsidR="008E26A9">
        <w:rPr>
          <w:shd w:val="clear" w:color="auto" w:fill="FFFFFF"/>
        </w:rPr>
        <w:t>Tan,</w:t>
      </w:r>
      <w:r w:rsidR="008E26A9" w:rsidRPr="00DC2D60">
        <w:rPr>
          <w:shd w:val="clear" w:color="auto" w:fill="FFFFFF"/>
        </w:rPr>
        <w:t xml:space="preserve"> 2021</w:t>
      </w:r>
      <w:r w:rsidR="008E26A9">
        <w:rPr>
          <w:lang w:val="en-IN" w:eastAsia="en-IN"/>
        </w:rPr>
        <w:t>)</w:t>
      </w:r>
      <w:r w:rsidRPr="00AE6670">
        <w:rPr>
          <w:lang w:val="en-IN" w:eastAsia="en-IN"/>
        </w:rPr>
        <w:t>. </w:t>
      </w:r>
    </w:p>
    <w:p w14:paraId="491B83FE" w14:textId="77777777" w:rsidR="002D5C75" w:rsidRPr="00AE6670" w:rsidRDefault="00AE7BAB" w:rsidP="00AE6670">
      <w:pPr>
        <w:pStyle w:val="ListParagraph"/>
        <w:numPr>
          <w:ilvl w:val="0"/>
          <w:numId w:val="14"/>
        </w:numPr>
        <w:rPr>
          <w:lang w:val="en-IN" w:eastAsia="en-IN"/>
        </w:rPr>
      </w:pPr>
      <w:r w:rsidRPr="00AE6670">
        <w:rPr>
          <w:b/>
          <w:lang w:val="en-IN" w:eastAsia="en-IN"/>
        </w:rPr>
        <w:t>Influence industry standards and practices:</w:t>
      </w:r>
      <w:r w:rsidRPr="00AE6670">
        <w:rPr>
          <w:lang w:val="en-IN" w:eastAsia="en-IN"/>
        </w:rPr>
        <w:t xml:space="preserve"> Through the help of the self-evaluation results and their best practices it will be able to contribute to the market. This is also effective in inspiring hospitality companies to adopt sustainable practices and initiatives</w:t>
      </w:r>
      <w:r w:rsidR="000E37D7">
        <w:rPr>
          <w:lang w:val="en-IN" w:eastAsia="en-IN"/>
        </w:rPr>
        <w:t xml:space="preserve"> (</w:t>
      </w:r>
      <w:r w:rsidR="000E37D7">
        <w:rPr>
          <w:shd w:val="clear" w:color="auto" w:fill="FFFFFF"/>
        </w:rPr>
        <w:t>Wang, et. al., 2020</w:t>
      </w:r>
      <w:r w:rsidR="000E37D7">
        <w:rPr>
          <w:lang w:val="en-IN" w:eastAsia="en-IN"/>
        </w:rPr>
        <w:t>)</w:t>
      </w:r>
      <w:r w:rsidRPr="00AE6670">
        <w:rPr>
          <w:lang w:val="en-IN" w:eastAsia="en-IN"/>
        </w:rPr>
        <w:t xml:space="preserve">. </w:t>
      </w:r>
    </w:p>
    <w:p w14:paraId="491B83FF" w14:textId="77777777" w:rsidR="003F6056" w:rsidRDefault="003F6056">
      <w:pPr>
        <w:spacing w:line="276" w:lineRule="auto"/>
        <w:jc w:val="left"/>
        <w:rPr>
          <w:rFonts w:eastAsia="Times New Roman" w:cstheme="majorBidi"/>
          <w:b/>
          <w:bCs/>
          <w:sz w:val="28"/>
          <w:szCs w:val="28"/>
          <w:lang w:val="en-IN" w:eastAsia="en-IN"/>
        </w:rPr>
      </w:pPr>
      <w:bookmarkStart w:id="5" w:name="_Toc157088118"/>
      <w:r>
        <w:rPr>
          <w:rFonts w:eastAsia="Times New Roman"/>
          <w:lang w:val="en-IN" w:eastAsia="en-IN"/>
        </w:rPr>
        <w:br w:type="page"/>
      </w:r>
    </w:p>
    <w:p w14:paraId="491B8400" w14:textId="77777777" w:rsidR="002D5C75" w:rsidRPr="002D5C75" w:rsidRDefault="00AE7BAB" w:rsidP="00AE6670">
      <w:pPr>
        <w:pStyle w:val="Heading1"/>
        <w:rPr>
          <w:rFonts w:eastAsia="Times New Roman"/>
          <w:lang w:val="en-IN" w:eastAsia="en-IN"/>
        </w:rPr>
      </w:pPr>
      <w:r w:rsidRPr="002D5C75">
        <w:rPr>
          <w:rFonts w:eastAsia="Times New Roman"/>
          <w:lang w:val="en-IN" w:eastAsia="en-IN"/>
        </w:rPr>
        <w:lastRenderedPageBreak/>
        <w:t>IHG and Green technology (Greenwashing)</w:t>
      </w:r>
      <w:bookmarkEnd w:id="5"/>
    </w:p>
    <w:p w14:paraId="491B8401" w14:textId="77777777" w:rsidR="002D5C75" w:rsidRPr="002D5C75" w:rsidRDefault="00AE7BAB" w:rsidP="002D5C75">
      <w:pPr>
        <w:rPr>
          <w:lang w:val="en-IN" w:eastAsia="en-IN"/>
        </w:rPr>
      </w:pPr>
      <w:r w:rsidRPr="002D5C75">
        <w:rPr>
          <w:lang w:val="en-IN" w:eastAsia="en-IN"/>
        </w:rPr>
        <w:t xml:space="preserve">The utilization of green technology within this company has raised questions about its effectiveness and impacts in implementing sustainability efforts. It has also increased its genuineness and impact in the market. </w:t>
      </w:r>
    </w:p>
    <w:p w14:paraId="491B8402" w14:textId="77777777" w:rsidR="002D5C75" w:rsidRPr="00B3035C" w:rsidRDefault="00AE7BAB" w:rsidP="002D5C75">
      <w:pPr>
        <w:rPr>
          <w:b/>
          <w:i/>
          <w:lang w:val="en-IN" w:eastAsia="en-IN"/>
        </w:rPr>
      </w:pPr>
      <w:r w:rsidRPr="00B3035C">
        <w:rPr>
          <w:b/>
          <w:i/>
          <w:lang w:val="en-IN" w:eastAsia="en-IN"/>
        </w:rPr>
        <w:t>Technologies adopted by IHG:</w:t>
      </w:r>
    </w:p>
    <w:p w14:paraId="491B8403" w14:textId="2288C93E" w:rsidR="002D5C75" w:rsidRPr="00B3035C" w:rsidRDefault="00AE7BAB" w:rsidP="00B3035C">
      <w:pPr>
        <w:pStyle w:val="ListParagraph"/>
        <w:numPr>
          <w:ilvl w:val="0"/>
          <w:numId w:val="15"/>
        </w:numPr>
        <w:rPr>
          <w:lang w:val="en-IN" w:eastAsia="en-IN"/>
        </w:rPr>
      </w:pPr>
      <w:r w:rsidRPr="00B3035C">
        <w:rPr>
          <w:b/>
          <w:lang w:val="en-IN" w:eastAsia="en-IN"/>
        </w:rPr>
        <w:t>LED lighting:</w:t>
      </w:r>
      <w:r w:rsidRPr="00B3035C">
        <w:rPr>
          <w:lang w:val="en-IN" w:eastAsia="en-IN"/>
        </w:rPr>
        <w:t xml:space="preserve"> This </w:t>
      </w:r>
      <w:r w:rsidR="00B3035C" w:rsidRPr="00B3035C">
        <w:rPr>
          <w:lang w:val="en-IN" w:eastAsia="en-IN"/>
        </w:rPr>
        <w:t>Company</w:t>
      </w:r>
      <w:r w:rsidRPr="00B3035C">
        <w:rPr>
          <w:lang w:val="en-IN" w:eastAsia="en-IN"/>
        </w:rPr>
        <w:t xml:space="preserve"> has adopted LED lighting to maintain its </w:t>
      </w:r>
      <w:r w:rsidR="00C65836" w:rsidRPr="00B3035C">
        <w:rPr>
          <w:lang w:val="en-IN" w:eastAsia="en-IN"/>
        </w:rPr>
        <w:t>green</w:t>
      </w:r>
      <w:r w:rsidRPr="00B3035C">
        <w:rPr>
          <w:lang w:val="en-IN" w:eastAsia="en-IN"/>
        </w:rPr>
        <w:t xml:space="preserve"> technologies. This is effective in motivating energy consumption. </w:t>
      </w:r>
    </w:p>
    <w:p w14:paraId="491B8404" w14:textId="77777777" w:rsidR="002D5C75" w:rsidRPr="00B3035C" w:rsidRDefault="00AE7BAB" w:rsidP="00B3035C">
      <w:pPr>
        <w:pStyle w:val="ListParagraph"/>
        <w:numPr>
          <w:ilvl w:val="0"/>
          <w:numId w:val="15"/>
        </w:numPr>
        <w:rPr>
          <w:lang w:val="en-IN" w:eastAsia="en-IN"/>
        </w:rPr>
      </w:pPr>
      <w:r w:rsidRPr="00B3035C">
        <w:rPr>
          <w:b/>
          <w:lang w:val="en-IN" w:eastAsia="en-IN"/>
        </w:rPr>
        <w:t>Smarter HVAC system:</w:t>
      </w:r>
      <w:r w:rsidRPr="00B3035C">
        <w:rPr>
          <w:lang w:val="en-IN" w:eastAsia="en-IN"/>
        </w:rPr>
        <w:t xml:space="preserve"> There are some companies of IHG which use advanced heating and cooling systems to develop their initiatives and outcomes. This system is also adjusted with room conditions and occupancy. This is effective in saving energy</w:t>
      </w:r>
      <w:r w:rsidR="003E4A9D">
        <w:rPr>
          <w:lang w:val="en-IN" w:eastAsia="en-IN"/>
        </w:rPr>
        <w:t xml:space="preserve"> (</w:t>
      </w:r>
      <w:r w:rsidR="003E4A9D">
        <w:rPr>
          <w:shd w:val="clear" w:color="auto" w:fill="FFFFFF"/>
        </w:rPr>
        <w:t>Masviba,</w:t>
      </w:r>
      <w:r w:rsidR="003E4A9D" w:rsidRPr="00DC2D60">
        <w:rPr>
          <w:shd w:val="clear" w:color="auto" w:fill="FFFFFF"/>
        </w:rPr>
        <w:t xml:space="preserve"> 2022</w:t>
      </w:r>
      <w:r w:rsidR="003E4A9D">
        <w:rPr>
          <w:lang w:val="en-IN" w:eastAsia="en-IN"/>
        </w:rPr>
        <w:t>)</w:t>
      </w:r>
      <w:r w:rsidRPr="00B3035C">
        <w:rPr>
          <w:lang w:val="en-IN" w:eastAsia="en-IN"/>
        </w:rPr>
        <w:t>. </w:t>
      </w:r>
    </w:p>
    <w:p w14:paraId="491B8405" w14:textId="77777777" w:rsidR="002D5C75" w:rsidRPr="00B3035C" w:rsidRDefault="00AE7BAB" w:rsidP="00B3035C">
      <w:pPr>
        <w:pStyle w:val="ListParagraph"/>
        <w:numPr>
          <w:ilvl w:val="0"/>
          <w:numId w:val="15"/>
        </w:numPr>
        <w:rPr>
          <w:lang w:val="en-IN" w:eastAsia="en-IN"/>
        </w:rPr>
      </w:pPr>
      <w:r w:rsidRPr="00B3035C">
        <w:rPr>
          <w:b/>
          <w:lang w:val="en-IN" w:eastAsia="en-IN"/>
        </w:rPr>
        <w:t>Water conservation measures:</w:t>
      </w:r>
      <w:r w:rsidRPr="00B3035C">
        <w:rPr>
          <w:lang w:val="en-IN" w:eastAsia="en-IN"/>
        </w:rPr>
        <w:t xml:space="preserve"> The </w:t>
      </w:r>
      <w:r w:rsidR="00914922" w:rsidRPr="00B3035C">
        <w:rPr>
          <w:lang w:val="en-IN" w:eastAsia="en-IN"/>
        </w:rPr>
        <w:t>Company</w:t>
      </w:r>
      <w:r w:rsidRPr="00B3035C">
        <w:rPr>
          <w:lang w:val="en-IN" w:eastAsia="en-IN"/>
        </w:rPr>
        <w:t xml:space="preserve"> has adopted faucets and low-flow shower heads within its workplaces. These factors are attractive in the market as theory is trendy and has various facilities. They have also adopted repair initiatives and leak detection systems. These factors are useful in developing sustainable approaches. </w:t>
      </w:r>
    </w:p>
    <w:p w14:paraId="491B8406" w14:textId="77777777" w:rsidR="002D5C75" w:rsidRPr="00B3035C" w:rsidRDefault="00AE7BAB" w:rsidP="00B3035C">
      <w:pPr>
        <w:pStyle w:val="ListParagraph"/>
        <w:numPr>
          <w:ilvl w:val="0"/>
          <w:numId w:val="15"/>
        </w:numPr>
        <w:rPr>
          <w:lang w:val="en-IN" w:eastAsia="en-IN"/>
        </w:rPr>
      </w:pPr>
      <w:r w:rsidRPr="00B3035C">
        <w:rPr>
          <w:b/>
          <w:lang w:val="en-IN" w:eastAsia="en-IN"/>
        </w:rPr>
        <w:t>On-site renewable energy:</w:t>
      </w:r>
      <w:r w:rsidRPr="00B3035C">
        <w:rPr>
          <w:lang w:val="en-IN" w:eastAsia="en-IN"/>
        </w:rPr>
        <w:t xml:space="preserve"> Some companies of InterContinental Hotels Groups have contributed solar panels and other renewable energy sources in the market. These investments are effective but not widespread in the market. </w:t>
      </w:r>
    </w:p>
    <w:p w14:paraId="491B8407" w14:textId="1BB8C5A3" w:rsidR="002D5C75" w:rsidRPr="002D5C75" w:rsidRDefault="00AE7BAB" w:rsidP="002D5C75">
      <w:pPr>
        <w:rPr>
          <w:lang w:val="en-IN" w:eastAsia="en-IN"/>
        </w:rPr>
      </w:pPr>
      <w:r w:rsidRPr="002D5C75">
        <w:rPr>
          <w:lang w:val="en-IN" w:eastAsia="en-IN"/>
        </w:rPr>
        <w:t xml:space="preserve">These Green technologies are more sustainable in the market in developing reputation, </w:t>
      </w:r>
      <w:r w:rsidR="00C65836" w:rsidRPr="002D5C75">
        <w:rPr>
          <w:lang w:val="en-IN" w:eastAsia="en-IN"/>
        </w:rPr>
        <w:t>image,</w:t>
      </w:r>
      <w:r w:rsidRPr="002D5C75">
        <w:rPr>
          <w:lang w:val="en-IN" w:eastAsia="en-IN"/>
        </w:rPr>
        <w:t xml:space="preserve"> and environmental impacts. </w:t>
      </w:r>
    </w:p>
    <w:p w14:paraId="491B8408" w14:textId="193E0406" w:rsidR="002D5C75" w:rsidRPr="002B212A" w:rsidRDefault="00AE7BAB" w:rsidP="002B212A">
      <w:pPr>
        <w:pStyle w:val="ListParagraph"/>
        <w:numPr>
          <w:ilvl w:val="0"/>
          <w:numId w:val="16"/>
        </w:numPr>
        <w:rPr>
          <w:lang w:val="en-IN" w:eastAsia="en-IN"/>
        </w:rPr>
      </w:pPr>
      <w:r w:rsidRPr="002B212A">
        <w:rPr>
          <w:b/>
          <w:lang w:val="en-IN" w:eastAsia="en-IN"/>
        </w:rPr>
        <w:t>Reduced environmental impacts:</w:t>
      </w:r>
      <w:r w:rsidRPr="002B212A">
        <w:rPr>
          <w:lang w:val="en-IN" w:eastAsia="en-IN"/>
        </w:rPr>
        <w:t xml:space="preserve"> This </w:t>
      </w:r>
      <w:r w:rsidR="002B212A" w:rsidRPr="002B212A">
        <w:rPr>
          <w:lang w:val="en-IN" w:eastAsia="en-IN"/>
        </w:rPr>
        <w:t>Company’s</w:t>
      </w:r>
      <w:r w:rsidRPr="002B212A">
        <w:rPr>
          <w:lang w:val="en-IN" w:eastAsia="en-IN"/>
        </w:rPr>
        <w:t xml:space="preserve"> overall carbon footprint and resource conservation can be improved through the help of </w:t>
      </w:r>
      <w:r w:rsidR="00C65836" w:rsidRPr="002B212A">
        <w:rPr>
          <w:lang w:val="en-IN" w:eastAsia="en-IN"/>
        </w:rPr>
        <w:t>green</w:t>
      </w:r>
      <w:r w:rsidRPr="002B212A">
        <w:rPr>
          <w:lang w:val="en-IN" w:eastAsia="en-IN"/>
        </w:rPr>
        <w:t xml:space="preserve"> technologies. This </w:t>
      </w:r>
      <w:r w:rsidRPr="002B212A">
        <w:rPr>
          <w:lang w:val="en-IN" w:eastAsia="en-IN"/>
        </w:rPr>
        <w:lastRenderedPageBreak/>
        <w:t>company can use water consumption, decreased food waste and lower energy to improve its services and maintenance. </w:t>
      </w:r>
    </w:p>
    <w:p w14:paraId="491B8409" w14:textId="77777777" w:rsidR="002D5C75" w:rsidRPr="002B212A" w:rsidRDefault="00AE7BAB" w:rsidP="002B212A">
      <w:pPr>
        <w:pStyle w:val="ListParagraph"/>
        <w:numPr>
          <w:ilvl w:val="0"/>
          <w:numId w:val="16"/>
        </w:numPr>
        <w:rPr>
          <w:lang w:val="en-IN" w:eastAsia="en-IN"/>
        </w:rPr>
      </w:pPr>
      <w:r w:rsidRPr="002B212A">
        <w:rPr>
          <w:b/>
          <w:lang w:val="en-IN" w:eastAsia="en-IN"/>
        </w:rPr>
        <w:t>Cost savings:</w:t>
      </w:r>
      <w:r w:rsidRPr="002B212A">
        <w:rPr>
          <w:lang w:val="en-IN" w:eastAsia="en-IN"/>
        </w:rPr>
        <w:t xml:space="preserve"> These technologies are effective in reducing operational costs and maintenance. Through the support of resource management in developed energy efficiency this company will be able to maintain its operational efficiency. </w:t>
      </w:r>
    </w:p>
    <w:p w14:paraId="491B840A" w14:textId="77777777" w:rsidR="002D5C75" w:rsidRPr="002B212A" w:rsidRDefault="00AE7BAB" w:rsidP="002B212A">
      <w:pPr>
        <w:pStyle w:val="ListParagraph"/>
        <w:numPr>
          <w:ilvl w:val="0"/>
          <w:numId w:val="16"/>
        </w:numPr>
        <w:rPr>
          <w:lang w:val="en-IN" w:eastAsia="en-IN"/>
        </w:rPr>
      </w:pPr>
      <w:r w:rsidRPr="002B212A">
        <w:rPr>
          <w:b/>
          <w:lang w:val="en-IN" w:eastAsia="en-IN"/>
        </w:rPr>
        <w:t>Enhanced gusset experiences:</w:t>
      </w:r>
      <w:r w:rsidRPr="002B212A">
        <w:rPr>
          <w:lang w:val="en-IN" w:eastAsia="en-IN"/>
        </w:rPr>
        <w:t xml:space="preserve"> There are various modern technologies in the market such as energy-efficient appliances and smart thermostats which acne develops its effectiveness and development</w:t>
      </w:r>
      <w:r w:rsidR="00070223">
        <w:rPr>
          <w:lang w:val="en-IN" w:eastAsia="en-IN"/>
        </w:rPr>
        <w:t xml:space="preserve"> (</w:t>
      </w:r>
      <w:r w:rsidR="00070223">
        <w:rPr>
          <w:shd w:val="clear" w:color="auto" w:fill="FFFFFF"/>
        </w:rPr>
        <w:t>Coghlan, 2023</w:t>
      </w:r>
      <w:r w:rsidR="00070223">
        <w:rPr>
          <w:lang w:val="en-IN" w:eastAsia="en-IN"/>
        </w:rPr>
        <w:t>)</w:t>
      </w:r>
      <w:r w:rsidRPr="002B212A">
        <w:rPr>
          <w:lang w:val="en-IN" w:eastAsia="en-IN"/>
        </w:rPr>
        <w:t>. </w:t>
      </w:r>
    </w:p>
    <w:p w14:paraId="491B840B" w14:textId="77777777" w:rsidR="003F6056" w:rsidRDefault="003F6056">
      <w:pPr>
        <w:spacing w:line="276" w:lineRule="auto"/>
        <w:jc w:val="left"/>
        <w:rPr>
          <w:rFonts w:eastAsia="Times New Roman" w:cstheme="majorBidi"/>
          <w:b/>
          <w:bCs/>
          <w:sz w:val="28"/>
          <w:szCs w:val="28"/>
          <w:lang w:val="en-IN" w:eastAsia="en-IN"/>
        </w:rPr>
      </w:pPr>
      <w:bookmarkStart w:id="6" w:name="_Toc157088119"/>
      <w:r>
        <w:rPr>
          <w:rFonts w:eastAsia="Times New Roman"/>
          <w:lang w:val="en-IN" w:eastAsia="en-IN"/>
        </w:rPr>
        <w:br w:type="page"/>
      </w:r>
    </w:p>
    <w:p w14:paraId="491B840C" w14:textId="77777777" w:rsidR="002D5C75" w:rsidRPr="002D5C75" w:rsidRDefault="00AE7BAB" w:rsidP="002B212A">
      <w:pPr>
        <w:pStyle w:val="Heading1"/>
        <w:rPr>
          <w:rFonts w:eastAsia="Times New Roman"/>
          <w:lang w:val="en-IN" w:eastAsia="en-IN"/>
        </w:rPr>
      </w:pPr>
      <w:r w:rsidRPr="002D5C75">
        <w:rPr>
          <w:rFonts w:eastAsia="Times New Roman"/>
          <w:lang w:val="en-IN" w:eastAsia="en-IN"/>
        </w:rPr>
        <w:lastRenderedPageBreak/>
        <w:t>Beyond self-evaluation- Alternative ways for IHG</w:t>
      </w:r>
      <w:bookmarkEnd w:id="6"/>
    </w:p>
    <w:p w14:paraId="491B840D" w14:textId="77777777" w:rsidR="002D5C75" w:rsidRPr="002D5C75" w:rsidRDefault="00AE7BAB" w:rsidP="002D5C75">
      <w:pPr>
        <w:rPr>
          <w:lang w:val="en-IN" w:eastAsia="en-IN"/>
        </w:rPr>
      </w:pPr>
      <w:r w:rsidRPr="002D5C75">
        <w:rPr>
          <w:lang w:val="en-IN" w:eastAsia="en-IN"/>
        </w:rPr>
        <w:t xml:space="preserve">There are various factors the company can use instead of self-evaluation. Some more options are listed below. </w:t>
      </w:r>
    </w:p>
    <w:p w14:paraId="491B840E" w14:textId="77777777" w:rsidR="002D5C75" w:rsidRPr="002B212A" w:rsidRDefault="00AE7BAB" w:rsidP="002D5C75">
      <w:pPr>
        <w:rPr>
          <w:b/>
          <w:i/>
          <w:lang w:val="en-IN" w:eastAsia="en-IN"/>
        </w:rPr>
      </w:pPr>
      <w:r w:rsidRPr="002B212A">
        <w:rPr>
          <w:b/>
          <w:i/>
          <w:lang w:val="en-IN" w:eastAsia="en-IN"/>
        </w:rPr>
        <w:t>Increased independent verification:</w:t>
      </w:r>
    </w:p>
    <w:p w14:paraId="491B840F" w14:textId="77777777" w:rsidR="002D5C75" w:rsidRPr="006811BD" w:rsidRDefault="00AE7BAB" w:rsidP="006811BD">
      <w:pPr>
        <w:pStyle w:val="ListParagraph"/>
        <w:numPr>
          <w:ilvl w:val="0"/>
          <w:numId w:val="17"/>
        </w:numPr>
        <w:rPr>
          <w:lang w:val="en-IN" w:eastAsia="en-IN"/>
        </w:rPr>
      </w:pPr>
      <w:r w:rsidRPr="006811BD">
        <w:rPr>
          <w:b/>
          <w:lang w:val="en-IN" w:eastAsia="en-IN"/>
        </w:rPr>
        <w:t>Mandatory third-party audits:</w:t>
      </w:r>
      <w:r w:rsidRPr="006811BD">
        <w:rPr>
          <w:lang w:val="en-IN" w:eastAsia="en-IN"/>
        </w:rPr>
        <w:t xml:space="preserve"> This </w:t>
      </w:r>
      <w:r w:rsidR="002B212A" w:rsidRPr="006811BD">
        <w:rPr>
          <w:lang w:val="en-IN" w:eastAsia="en-IN"/>
        </w:rPr>
        <w:t>Company</w:t>
      </w:r>
      <w:r w:rsidRPr="006811BD">
        <w:rPr>
          <w:lang w:val="en-IN" w:eastAsia="en-IN"/>
        </w:rPr>
        <w:t xml:space="preserve"> can try to foster partnerships with other independent organizations in the market to maintain its external audits. This is effective in ensuring data accuracy and objectivity to ensure a sense of trust among stakeholders. </w:t>
      </w:r>
    </w:p>
    <w:p w14:paraId="491B8410" w14:textId="77777777" w:rsidR="002D5C75" w:rsidRPr="006811BD" w:rsidRDefault="00AE7BAB" w:rsidP="006811BD">
      <w:pPr>
        <w:pStyle w:val="ListParagraph"/>
        <w:numPr>
          <w:ilvl w:val="0"/>
          <w:numId w:val="17"/>
        </w:numPr>
        <w:rPr>
          <w:lang w:val="en-IN" w:eastAsia="en-IN"/>
        </w:rPr>
      </w:pPr>
      <w:r w:rsidRPr="006811BD">
        <w:rPr>
          <w:b/>
          <w:lang w:val="en-IN" w:eastAsia="en-IN"/>
        </w:rPr>
        <w:t>Certification programs with accurate standards:</w:t>
      </w:r>
      <w:r w:rsidRPr="006811BD">
        <w:rPr>
          <w:lang w:val="en-IN" w:eastAsia="en-IN"/>
        </w:rPr>
        <w:t xml:space="preserve"> This </w:t>
      </w:r>
      <w:r w:rsidR="006811BD" w:rsidRPr="006811BD">
        <w:rPr>
          <w:lang w:val="en-IN" w:eastAsia="en-IN"/>
        </w:rPr>
        <w:t>Company</w:t>
      </w:r>
      <w:r w:rsidRPr="006811BD">
        <w:rPr>
          <w:lang w:val="en-IN" w:eastAsia="en-IN"/>
        </w:rPr>
        <w:t xml:space="preserve"> can try to obtain other certificates like Green Key Global and LEED to develop its reputation and image in the market. This is impactful in managing external validations and environmental </w:t>
      </w:r>
      <w:r w:rsidR="006811BD" w:rsidRPr="006811BD">
        <w:rPr>
          <w:lang w:val="en-IN" w:eastAsia="en-IN"/>
        </w:rPr>
        <w:t>sustainability</w:t>
      </w:r>
      <w:r w:rsidRPr="006811BD">
        <w:rPr>
          <w:lang w:val="en-IN" w:eastAsia="en-IN"/>
        </w:rPr>
        <w:t>. </w:t>
      </w:r>
    </w:p>
    <w:p w14:paraId="491B8411" w14:textId="77777777" w:rsidR="002D5C75" w:rsidRPr="006811BD" w:rsidRDefault="00AE7BAB" w:rsidP="002D5C75">
      <w:pPr>
        <w:rPr>
          <w:b/>
          <w:i/>
          <w:lang w:val="en-IN" w:eastAsia="en-IN"/>
        </w:rPr>
      </w:pPr>
      <w:r w:rsidRPr="006811BD">
        <w:rPr>
          <w:b/>
          <w:i/>
          <w:lang w:val="en-IN" w:eastAsia="en-IN"/>
        </w:rPr>
        <w:t>Transparency and collaboration:</w:t>
      </w:r>
    </w:p>
    <w:p w14:paraId="491B8412" w14:textId="77777777" w:rsidR="002D5C75" w:rsidRPr="006811BD" w:rsidRDefault="00AE7BAB" w:rsidP="006811BD">
      <w:pPr>
        <w:pStyle w:val="ListParagraph"/>
        <w:numPr>
          <w:ilvl w:val="0"/>
          <w:numId w:val="18"/>
        </w:numPr>
        <w:rPr>
          <w:lang w:val="en-IN" w:eastAsia="en-IN"/>
        </w:rPr>
      </w:pPr>
      <w:r w:rsidRPr="006811BD">
        <w:rPr>
          <w:b/>
          <w:lang w:val="en-IN" w:eastAsia="en-IN"/>
        </w:rPr>
        <w:t>Collaborate with NGOs and stakeholders:</w:t>
      </w:r>
      <w:r w:rsidRPr="006811BD">
        <w:rPr>
          <w:lang w:val="en-IN" w:eastAsia="en-IN"/>
        </w:rPr>
        <w:t xml:space="preserve"> IHG can try to foster collaborations with local communities and environmental organizations to develop sustainable efforts. It is crucial to implement accountability and knowledge sharing to promote specific contexts</w:t>
      </w:r>
      <w:r w:rsidR="0004094C">
        <w:rPr>
          <w:lang w:val="en-IN" w:eastAsia="en-IN"/>
        </w:rPr>
        <w:t xml:space="preserve"> (</w:t>
      </w:r>
      <w:r w:rsidR="0004094C">
        <w:rPr>
          <w:shd w:val="clear" w:color="auto" w:fill="FFFFFF"/>
        </w:rPr>
        <w:t>Bellini,</w:t>
      </w:r>
      <w:r w:rsidR="0004094C" w:rsidRPr="00DC2D60">
        <w:rPr>
          <w:shd w:val="clear" w:color="auto" w:fill="FFFFFF"/>
        </w:rPr>
        <w:t xml:space="preserve"> 2022</w:t>
      </w:r>
      <w:r w:rsidR="0004094C">
        <w:rPr>
          <w:lang w:val="en-IN" w:eastAsia="en-IN"/>
        </w:rPr>
        <w:t>)</w:t>
      </w:r>
      <w:r w:rsidRPr="006811BD">
        <w:rPr>
          <w:lang w:val="en-IN" w:eastAsia="en-IN"/>
        </w:rPr>
        <w:t>. </w:t>
      </w:r>
    </w:p>
    <w:p w14:paraId="491B8413" w14:textId="77777777" w:rsidR="002D5C75" w:rsidRPr="006811BD" w:rsidRDefault="00AE7BAB" w:rsidP="006811BD">
      <w:pPr>
        <w:pStyle w:val="ListParagraph"/>
        <w:numPr>
          <w:ilvl w:val="0"/>
          <w:numId w:val="18"/>
        </w:numPr>
        <w:rPr>
          <w:lang w:val="en-IN" w:eastAsia="en-IN"/>
        </w:rPr>
      </w:pPr>
      <w:r w:rsidRPr="006811BD">
        <w:rPr>
          <w:b/>
          <w:lang w:val="en-IN" w:eastAsia="en-IN"/>
        </w:rPr>
        <w:t>Publicly disclose hotel-specific data:</w:t>
      </w:r>
      <w:r w:rsidRPr="006811BD">
        <w:rPr>
          <w:lang w:val="en-IN" w:eastAsia="en-IN"/>
        </w:rPr>
        <w:t xml:space="preserve"> There is a necessity to manage hotel performance data and information under Green Engage. It will be helpful in marketing public accessibility and progress towards objectives and goals. Through the help of this transparency, it will be able to improve customer engagement and accountability within the workplace. </w:t>
      </w:r>
    </w:p>
    <w:p w14:paraId="491B8414" w14:textId="77777777" w:rsidR="002D5C75" w:rsidRPr="006811BD" w:rsidRDefault="00AE7BAB" w:rsidP="002D5C75">
      <w:pPr>
        <w:rPr>
          <w:b/>
          <w:lang w:val="en-IN" w:eastAsia="en-IN"/>
        </w:rPr>
      </w:pPr>
      <w:r w:rsidRPr="006811BD">
        <w:rPr>
          <w:b/>
          <w:lang w:val="en-IN" w:eastAsia="en-IN"/>
        </w:rPr>
        <w:t>Focus on tangible actions:</w:t>
      </w:r>
    </w:p>
    <w:p w14:paraId="491B8415" w14:textId="77777777" w:rsidR="002D5C75" w:rsidRPr="00707F97" w:rsidRDefault="00AE7BAB" w:rsidP="00707F97">
      <w:pPr>
        <w:pStyle w:val="ListParagraph"/>
        <w:numPr>
          <w:ilvl w:val="0"/>
          <w:numId w:val="19"/>
        </w:numPr>
        <w:rPr>
          <w:lang w:val="en-IN" w:eastAsia="en-IN"/>
        </w:rPr>
      </w:pPr>
      <w:r w:rsidRPr="00707F97">
        <w:rPr>
          <w:b/>
          <w:lang w:val="en-IN" w:eastAsia="en-IN"/>
        </w:rPr>
        <w:lastRenderedPageBreak/>
        <w:t>Invest in renewable energy solutions:</w:t>
      </w:r>
      <w:r w:rsidRPr="00707F97">
        <w:rPr>
          <w:lang w:val="en-IN" w:eastAsia="en-IN"/>
        </w:rPr>
        <w:t xml:space="preserve"> There is an essentiality of managing renewable energy resources to develop sustainable practices. It can try to improve its renewable energy sources like solar power within the workspace. This will be effective in differentiating from competitors and mitigating carbon footprints</w:t>
      </w:r>
      <w:r w:rsidR="002D362B">
        <w:rPr>
          <w:lang w:val="en-IN" w:eastAsia="en-IN"/>
        </w:rPr>
        <w:t xml:space="preserve"> (</w:t>
      </w:r>
      <w:r w:rsidR="002D362B">
        <w:rPr>
          <w:shd w:val="clear" w:color="auto" w:fill="FFFFFF"/>
        </w:rPr>
        <w:t>Abdelrazek</w:t>
      </w:r>
      <w:r w:rsidR="002D362B" w:rsidRPr="00DC2D60">
        <w:rPr>
          <w:shd w:val="clear" w:color="auto" w:fill="FFFFFF"/>
        </w:rPr>
        <w:t>, 2023</w:t>
      </w:r>
      <w:r w:rsidR="002D362B">
        <w:rPr>
          <w:lang w:val="en-IN" w:eastAsia="en-IN"/>
        </w:rPr>
        <w:t>)</w:t>
      </w:r>
      <w:r w:rsidRPr="00707F97">
        <w:rPr>
          <w:lang w:val="en-IN" w:eastAsia="en-IN"/>
        </w:rPr>
        <w:t>. </w:t>
      </w:r>
    </w:p>
    <w:p w14:paraId="491B8416" w14:textId="77777777" w:rsidR="003F6056" w:rsidRDefault="003F6056">
      <w:pPr>
        <w:spacing w:line="276" w:lineRule="auto"/>
        <w:jc w:val="left"/>
        <w:rPr>
          <w:rFonts w:eastAsia="Times New Roman" w:cstheme="majorBidi"/>
          <w:b/>
          <w:bCs/>
          <w:sz w:val="28"/>
          <w:szCs w:val="28"/>
          <w:lang w:val="en-IN" w:eastAsia="en-IN"/>
        </w:rPr>
      </w:pPr>
      <w:bookmarkStart w:id="7" w:name="_Toc157088120"/>
      <w:r>
        <w:rPr>
          <w:rFonts w:eastAsia="Times New Roman"/>
          <w:lang w:val="en-IN" w:eastAsia="en-IN"/>
        </w:rPr>
        <w:br w:type="page"/>
      </w:r>
    </w:p>
    <w:p w14:paraId="491B8417" w14:textId="77777777" w:rsidR="002D5C75" w:rsidRPr="002D5C75" w:rsidRDefault="00AE7BAB" w:rsidP="00707F97">
      <w:pPr>
        <w:pStyle w:val="Heading1"/>
        <w:rPr>
          <w:rFonts w:eastAsia="Times New Roman"/>
          <w:lang w:val="en-IN" w:eastAsia="en-IN"/>
        </w:rPr>
      </w:pPr>
      <w:r w:rsidRPr="002D5C75">
        <w:rPr>
          <w:rFonts w:eastAsia="Times New Roman"/>
          <w:lang w:val="en-IN" w:eastAsia="en-IN"/>
        </w:rPr>
        <w:lastRenderedPageBreak/>
        <w:t>Conclusion</w:t>
      </w:r>
      <w:bookmarkEnd w:id="7"/>
    </w:p>
    <w:p w14:paraId="491B8418" w14:textId="097008A4" w:rsidR="0043108D" w:rsidRDefault="00AE7BAB" w:rsidP="002D5C75">
      <w:pPr>
        <w:rPr>
          <w:lang w:val="en-IN" w:eastAsia="en-IN"/>
        </w:rPr>
      </w:pPr>
      <w:r w:rsidRPr="002D5C75">
        <w:rPr>
          <w:lang w:val="en-IN" w:eastAsia="en-IN"/>
        </w:rPr>
        <w:t xml:space="preserve">In conclusion, this case study has described information about InterContinental Hotels Group (IHG). There has been an explanation of </w:t>
      </w:r>
      <w:r w:rsidR="00C65836" w:rsidRPr="002D5C75">
        <w:rPr>
          <w:lang w:val="en-IN" w:eastAsia="en-IN"/>
        </w:rPr>
        <w:t>this company’s</w:t>
      </w:r>
      <w:r w:rsidRPr="002D5C75">
        <w:rPr>
          <w:lang w:val="en-IN" w:eastAsia="en-IN"/>
        </w:rPr>
        <w:t xml:space="preserve"> greenwashing accusations in the market. This has </w:t>
      </w:r>
      <w:r w:rsidR="00707F97" w:rsidRPr="002D5C75">
        <w:rPr>
          <w:lang w:val="en-IN" w:eastAsia="en-IN"/>
        </w:rPr>
        <w:t>described</w:t>
      </w:r>
      <w:r w:rsidRPr="002D5C75">
        <w:rPr>
          <w:lang w:val="en-IN" w:eastAsia="en-IN"/>
        </w:rPr>
        <w:t xml:space="preserve"> areas of </w:t>
      </w:r>
      <w:r w:rsidR="00707F97" w:rsidRPr="002D5C75">
        <w:rPr>
          <w:lang w:val="en-IN" w:eastAsia="en-IN"/>
        </w:rPr>
        <w:t>development</w:t>
      </w:r>
      <w:r w:rsidR="00707F97">
        <w:rPr>
          <w:lang w:val="en-IN" w:eastAsia="en-IN"/>
        </w:rPr>
        <w:t xml:space="preserve"> for </w:t>
      </w:r>
      <w:r w:rsidR="00C65836">
        <w:rPr>
          <w:lang w:val="en-IN" w:eastAsia="en-IN"/>
        </w:rPr>
        <w:t>impl</w:t>
      </w:r>
      <w:r w:rsidR="00C65836" w:rsidRPr="002D5C75">
        <w:rPr>
          <w:lang w:val="en-IN" w:eastAsia="en-IN"/>
        </w:rPr>
        <w:t>eme</w:t>
      </w:r>
      <w:r w:rsidR="00C65836">
        <w:rPr>
          <w:lang w:val="en-IN" w:eastAsia="en-IN"/>
        </w:rPr>
        <w:t>nti</w:t>
      </w:r>
      <w:r w:rsidR="00C65836" w:rsidRPr="002D5C75">
        <w:rPr>
          <w:lang w:val="en-IN" w:eastAsia="en-IN"/>
        </w:rPr>
        <w:t>ng sustainable</w:t>
      </w:r>
      <w:r w:rsidRPr="002D5C75">
        <w:rPr>
          <w:lang w:val="en-IN" w:eastAsia="en-IN"/>
        </w:rPr>
        <w:t xml:space="preserve"> practices. This report has illuminated this company's self-evaluation strategies and the reasons for the company's self-evaluation. This report has elaborated on </w:t>
      </w:r>
      <w:r w:rsidR="00C65836" w:rsidRPr="002D5C75">
        <w:rPr>
          <w:lang w:val="en-IN" w:eastAsia="en-IN"/>
        </w:rPr>
        <w:t>green</w:t>
      </w:r>
      <w:r w:rsidRPr="002D5C75">
        <w:rPr>
          <w:lang w:val="en-IN" w:eastAsia="en-IN"/>
        </w:rPr>
        <w:t xml:space="preserve"> technology utilization and its sustainability. There has been evaluation in some ways instead of self-evaluation. </w:t>
      </w:r>
    </w:p>
    <w:p w14:paraId="491B8419" w14:textId="77777777" w:rsidR="0043108D" w:rsidRDefault="00AE7BAB">
      <w:pPr>
        <w:spacing w:line="276" w:lineRule="auto"/>
        <w:jc w:val="left"/>
        <w:rPr>
          <w:lang w:val="en-IN" w:eastAsia="en-IN"/>
        </w:rPr>
      </w:pPr>
      <w:r>
        <w:rPr>
          <w:lang w:val="en-IN" w:eastAsia="en-IN"/>
        </w:rPr>
        <w:br w:type="page"/>
      </w:r>
    </w:p>
    <w:p w14:paraId="491B841A" w14:textId="77777777" w:rsidR="004202F7" w:rsidRPr="004202F7" w:rsidRDefault="00AE7BAB" w:rsidP="004202F7">
      <w:pPr>
        <w:pStyle w:val="Heading1"/>
        <w:rPr>
          <w:lang w:val="en-IN" w:eastAsia="en-IN"/>
        </w:rPr>
      </w:pPr>
      <w:bookmarkStart w:id="8" w:name="_Toc157088121"/>
      <w:r>
        <w:rPr>
          <w:lang w:val="en-IN" w:eastAsia="en-IN"/>
        </w:rPr>
        <w:lastRenderedPageBreak/>
        <w:t>References</w:t>
      </w:r>
      <w:bookmarkEnd w:id="8"/>
    </w:p>
    <w:p w14:paraId="491B841B" w14:textId="77777777" w:rsidR="0006560C" w:rsidRPr="00580144" w:rsidRDefault="0006560C" w:rsidP="00BB756E">
      <w:pPr>
        <w:rPr>
          <w:color w:val="0D0D0D" w:themeColor="text1" w:themeTint="F2"/>
          <w:shd w:val="clear" w:color="auto" w:fill="FFFFFF"/>
        </w:rPr>
      </w:pPr>
      <w:r w:rsidRPr="00580144">
        <w:rPr>
          <w:color w:val="0D0D0D" w:themeColor="text1" w:themeTint="F2"/>
          <w:shd w:val="clear" w:color="auto" w:fill="FFFFFF"/>
        </w:rPr>
        <w:t>Abdelrazek, M.A., (2023). Does Going Green Pay Off? Examining the Effect of Eco-Certifications on Sales.</w:t>
      </w:r>
    </w:p>
    <w:p w14:paraId="491B841C" w14:textId="77777777" w:rsidR="0006560C" w:rsidRPr="00580144" w:rsidRDefault="0006560C" w:rsidP="00BB756E">
      <w:pPr>
        <w:rPr>
          <w:color w:val="0D0D0D" w:themeColor="text1" w:themeTint="F2"/>
          <w:shd w:val="clear" w:color="auto" w:fill="FFFFFF"/>
        </w:rPr>
      </w:pPr>
      <w:r w:rsidRPr="00580144">
        <w:rPr>
          <w:color w:val="0D0D0D" w:themeColor="text1" w:themeTint="F2"/>
          <w:shd w:val="clear" w:color="auto" w:fill="FFFFFF"/>
        </w:rPr>
        <w:t>Avelar, P.A.S., (2020). Hotel industry growth trends–the case of intercontinental hotels group (Doctoral dissertation).</w:t>
      </w:r>
    </w:p>
    <w:p w14:paraId="491B841D" w14:textId="77777777" w:rsidR="0006560C" w:rsidRPr="00580144" w:rsidRDefault="0006560C" w:rsidP="00BB756E">
      <w:pPr>
        <w:rPr>
          <w:color w:val="0D0D0D" w:themeColor="text1" w:themeTint="F2"/>
          <w:shd w:val="clear" w:color="auto" w:fill="FFFFFF"/>
        </w:rPr>
      </w:pPr>
      <w:r w:rsidRPr="00580144">
        <w:rPr>
          <w:color w:val="0D0D0D" w:themeColor="text1" w:themeTint="F2"/>
          <w:shd w:val="clear" w:color="auto" w:fill="FFFFFF"/>
        </w:rPr>
        <w:t>Bellini, L., (2022). Sustainability and eco-labels in the tourism sector: legal framework and market evidence (Doctoral dissertation).</w:t>
      </w:r>
    </w:p>
    <w:p w14:paraId="491B841E" w14:textId="77777777" w:rsidR="0006560C" w:rsidRPr="00580144" w:rsidRDefault="0006560C" w:rsidP="00BB756E">
      <w:pPr>
        <w:rPr>
          <w:color w:val="0D0D0D" w:themeColor="text1" w:themeTint="F2"/>
          <w:shd w:val="clear" w:color="auto" w:fill="FFFFFF"/>
        </w:rPr>
      </w:pPr>
      <w:r w:rsidRPr="00580144">
        <w:rPr>
          <w:color w:val="0D0D0D" w:themeColor="text1" w:themeTint="F2"/>
          <w:shd w:val="clear" w:color="auto" w:fill="FFFFFF"/>
        </w:rPr>
        <w:t>Çalhan, H.A.R.U.N., (2022). Accommodation Sector Innovations during the Covid-19 Pandemic: A Conceptual Review. </w:t>
      </w:r>
      <w:r w:rsidRPr="00580144">
        <w:rPr>
          <w:i/>
          <w:iCs/>
          <w:color w:val="0D0D0D" w:themeColor="text1" w:themeTint="F2"/>
          <w:shd w:val="clear" w:color="auto" w:fill="FFFFFF"/>
        </w:rPr>
        <w:t>Seyahat ve Otel İşletmeciliği Dergisi</w:t>
      </w:r>
      <w:r w:rsidRPr="00580144">
        <w:rPr>
          <w:color w:val="0D0D0D" w:themeColor="text1" w:themeTint="F2"/>
          <w:shd w:val="clear" w:color="auto" w:fill="FFFFFF"/>
        </w:rPr>
        <w:t>, </w:t>
      </w:r>
      <w:r w:rsidRPr="00580144">
        <w:rPr>
          <w:i/>
          <w:iCs/>
          <w:color w:val="0D0D0D" w:themeColor="text1" w:themeTint="F2"/>
          <w:shd w:val="clear" w:color="auto" w:fill="FFFFFF"/>
        </w:rPr>
        <w:t>19</w:t>
      </w:r>
      <w:r w:rsidRPr="00580144">
        <w:rPr>
          <w:color w:val="0D0D0D" w:themeColor="text1" w:themeTint="F2"/>
          <w:shd w:val="clear" w:color="auto" w:fill="FFFFFF"/>
        </w:rPr>
        <w:t>(3), pp.565-577.</w:t>
      </w:r>
    </w:p>
    <w:p w14:paraId="491B841F" w14:textId="77777777" w:rsidR="0006560C" w:rsidRPr="00580144" w:rsidRDefault="0006560C" w:rsidP="00BB756E">
      <w:pPr>
        <w:rPr>
          <w:color w:val="0D0D0D" w:themeColor="text1" w:themeTint="F2"/>
          <w:shd w:val="clear" w:color="auto" w:fill="FFFFFF"/>
        </w:rPr>
      </w:pPr>
      <w:r w:rsidRPr="00580144">
        <w:rPr>
          <w:color w:val="0D0D0D" w:themeColor="text1" w:themeTint="F2"/>
          <w:shd w:val="clear" w:color="auto" w:fill="FFFFFF"/>
        </w:rPr>
        <w:t>Coghlan, A., (2023). </w:t>
      </w:r>
      <w:r w:rsidRPr="00580144">
        <w:rPr>
          <w:i/>
          <w:iCs/>
          <w:color w:val="0D0D0D" w:themeColor="text1" w:themeTint="F2"/>
          <w:shd w:val="clear" w:color="auto" w:fill="FFFFFF"/>
        </w:rPr>
        <w:t>An introduction to sustainable tourism</w:t>
      </w:r>
      <w:r w:rsidRPr="00580144">
        <w:rPr>
          <w:color w:val="0D0D0D" w:themeColor="text1" w:themeTint="F2"/>
          <w:shd w:val="clear" w:color="auto" w:fill="FFFFFF"/>
        </w:rPr>
        <w:t>. Goodfellow Publishers Ltd.</w:t>
      </w:r>
    </w:p>
    <w:p w14:paraId="491B8420" w14:textId="77777777" w:rsidR="0006560C" w:rsidRPr="00580144" w:rsidRDefault="0006560C" w:rsidP="00BB756E">
      <w:pPr>
        <w:rPr>
          <w:color w:val="0D0D0D" w:themeColor="text1" w:themeTint="F2"/>
          <w:shd w:val="clear" w:color="auto" w:fill="FFFFFF"/>
        </w:rPr>
      </w:pPr>
      <w:r w:rsidRPr="00580144">
        <w:rPr>
          <w:color w:val="0D0D0D" w:themeColor="text1" w:themeTint="F2"/>
          <w:shd w:val="clear" w:color="auto" w:fill="FFFFFF"/>
        </w:rPr>
        <w:t>Fuchs, M., (2022). Crisis communication and corporate social responsibility: a case study on IHG Hotels &amp; Resorts and what organizations can learn from COVID-19 (Doctoral dissertation).</w:t>
      </w:r>
    </w:p>
    <w:p w14:paraId="491B8421" w14:textId="77777777" w:rsidR="0006560C" w:rsidRPr="00580144" w:rsidRDefault="0006560C" w:rsidP="00BB756E">
      <w:pPr>
        <w:rPr>
          <w:color w:val="0D0D0D" w:themeColor="text1" w:themeTint="F2"/>
          <w:shd w:val="clear" w:color="auto" w:fill="FFFFFF"/>
        </w:rPr>
      </w:pPr>
      <w:r w:rsidRPr="00580144">
        <w:rPr>
          <w:color w:val="0D0D0D" w:themeColor="text1" w:themeTint="F2"/>
          <w:shd w:val="clear" w:color="auto" w:fill="FFFFFF"/>
        </w:rPr>
        <w:t>Kankaanperä, R. and Lamp, R.M., (2022). Environmental Sustainability and Tourism Students’ Future Employment.</w:t>
      </w:r>
    </w:p>
    <w:p w14:paraId="491B8422" w14:textId="77777777" w:rsidR="0006560C" w:rsidRPr="00580144" w:rsidRDefault="0006560C" w:rsidP="00BB756E">
      <w:pPr>
        <w:rPr>
          <w:color w:val="0D0D0D" w:themeColor="text1" w:themeTint="F2"/>
          <w:shd w:val="clear" w:color="auto" w:fill="FFFFFF"/>
        </w:rPr>
      </w:pPr>
      <w:r w:rsidRPr="00580144">
        <w:rPr>
          <w:color w:val="0D0D0D" w:themeColor="text1" w:themeTint="F2"/>
          <w:shd w:val="clear" w:color="auto" w:fill="FFFFFF"/>
        </w:rPr>
        <w:t xml:space="preserve">Kim, D. and Roseman, M.G., (2022). The effect of non-optional green practices in hotels on guests' behavioural intentions. </w:t>
      </w:r>
      <w:r w:rsidRPr="00580144">
        <w:rPr>
          <w:i/>
          <w:iCs/>
          <w:color w:val="0D0D0D" w:themeColor="text1" w:themeTint="F2"/>
          <w:shd w:val="clear" w:color="auto" w:fill="FFFFFF"/>
        </w:rPr>
        <w:t>Journal of Quality Assurance in Hospitality &amp; Tourism</w:t>
      </w:r>
      <w:r w:rsidRPr="00580144">
        <w:rPr>
          <w:color w:val="0D0D0D" w:themeColor="text1" w:themeTint="F2"/>
          <w:shd w:val="clear" w:color="auto" w:fill="FFFFFF"/>
        </w:rPr>
        <w:t>, </w:t>
      </w:r>
      <w:r w:rsidRPr="00580144">
        <w:rPr>
          <w:i/>
          <w:iCs/>
          <w:color w:val="0D0D0D" w:themeColor="text1" w:themeTint="F2"/>
          <w:shd w:val="clear" w:color="auto" w:fill="FFFFFF"/>
        </w:rPr>
        <w:t>23</w:t>
      </w:r>
      <w:r w:rsidRPr="00580144">
        <w:rPr>
          <w:color w:val="0D0D0D" w:themeColor="text1" w:themeTint="F2"/>
          <w:shd w:val="clear" w:color="auto" w:fill="FFFFFF"/>
        </w:rPr>
        <w:t>(2), pp.345-364.</w:t>
      </w:r>
    </w:p>
    <w:p w14:paraId="491B8423" w14:textId="77777777" w:rsidR="0006560C" w:rsidRPr="00580144" w:rsidRDefault="0006560C" w:rsidP="00BB756E">
      <w:pPr>
        <w:rPr>
          <w:color w:val="0D0D0D" w:themeColor="text1" w:themeTint="F2"/>
          <w:shd w:val="clear" w:color="auto" w:fill="FFFFFF"/>
        </w:rPr>
      </w:pPr>
      <w:r w:rsidRPr="00580144">
        <w:rPr>
          <w:color w:val="0D0D0D" w:themeColor="text1" w:themeTint="F2"/>
          <w:shd w:val="clear" w:color="auto" w:fill="FFFFFF"/>
        </w:rPr>
        <w:t>Masviba, M., (2022). Development of a green tourism implementation framework for the hotel sector in the UK (Doctoral dissertation, Cambridge University of Technology).</w:t>
      </w:r>
    </w:p>
    <w:p w14:paraId="491B8424" w14:textId="77777777" w:rsidR="0006560C" w:rsidRPr="00580144" w:rsidRDefault="0006560C" w:rsidP="00BB756E">
      <w:pPr>
        <w:rPr>
          <w:color w:val="0D0D0D" w:themeColor="text1" w:themeTint="F2"/>
          <w:shd w:val="clear" w:color="auto" w:fill="FFFFFF"/>
        </w:rPr>
      </w:pPr>
      <w:r w:rsidRPr="00580144">
        <w:rPr>
          <w:color w:val="0D0D0D" w:themeColor="text1" w:themeTint="F2"/>
          <w:shd w:val="clear" w:color="auto" w:fill="FFFFFF"/>
        </w:rPr>
        <w:lastRenderedPageBreak/>
        <w:t>Ruiz Molina, M.E., Belda-Miquel, S., Hytti, A. and Gil-Saura, I., (2022. Addressing sustainable food management in hotels: proposing a framework and examining hotel groups. </w:t>
      </w:r>
      <w:r w:rsidRPr="00580144">
        <w:rPr>
          <w:i/>
          <w:iCs/>
          <w:color w:val="0D0D0D" w:themeColor="text1" w:themeTint="F2"/>
          <w:shd w:val="clear" w:color="auto" w:fill="FFFFFF"/>
        </w:rPr>
        <w:t>British Food Journal</w:t>
      </w:r>
      <w:r w:rsidRPr="00580144">
        <w:rPr>
          <w:color w:val="0D0D0D" w:themeColor="text1" w:themeTint="F2"/>
          <w:shd w:val="clear" w:color="auto" w:fill="FFFFFF"/>
        </w:rPr>
        <w:t>, </w:t>
      </w:r>
      <w:r w:rsidRPr="00580144">
        <w:rPr>
          <w:i/>
          <w:iCs/>
          <w:color w:val="0D0D0D" w:themeColor="text1" w:themeTint="F2"/>
          <w:shd w:val="clear" w:color="auto" w:fill="FFFFFF"/>
        </w:rPr>
        <w:t>124</w:t>
      </w:r>
      <w:r w:rsidRPr="00580144">
        <w:rPr>
          <w:color w:val="0D0D0D" w:themeColor="text1" w:themeTint="F2"/>
          <w:shd w:val="clear" w:color="auto" w:fill="FFFFFF"/>
        </w:rPr>
        <w:t>(2), pp.462-492.</w:t>
      </w:r>
    </w:p>
    <w:p w14:paraId="491B8425" w14:textId="77777777" w:rsidR="0006560C" w:rsidRPr="00580144" w:rsidRDefault="0006560C" w:rsidP="00BB756E">
      <w:pPr>
        <w:rPr>
          <w:color w:val="0D0D0D" w:themeColor="text1" w:themeTint="F2"/>
          <w:shd w:val="clear" w:color="auto" w:fill="FFFFFF"/>
        </w:rPr>
      </w:pPr>
      <w:r w:rsidRPr="00580144">
        <w:rPr>
          <w:color w:val="0D0D0D" w:themeColor="text1" w:themeTint="F2"/>
          <w:shd w:val="clear" w:color="auto" w:fill="FFFFFF"/>
        </w:rPr>
        <w:t>Scholz, P., Janeček, P. and Linderová, I., (2020). Applying environmental measures as part of social responsibility: Case of IHG Hotel Chain.</w:t>
      </w:r>
    </w:p>
    <w:p w14:paraId="491B8426" w14:textId="77777777" w:rsidR="0006560C" w:rsidRPr="00580144" w:rsidRDefault="0006560C" w:rsidP="00BB756E">
      <w:pPr>
        <w:rPr>
          <w:color w:val="0D0D0D" w:themeColor="text1" w:themeTint="F2"/>
          <w:shd w:val="clear" w:color="auto" w:fill="FFFFFF"/>
        </w:rPr>
      </w:pPr>
      <w:r w:rsidRPr="00580144">
        <w:rPr>
          <w:color w:val="0D0D0D" w:themeColor="text1" w:themeTint="F2"/>
          <w:shd w:val="clear" w:color="auto" w:fill="FFFFFF"/>
        </w:rPr>
        <w:t>Sobhan, A. and Adegbite, E., (2021. Determinants of the quality of external board evaluation in the UK. </w:t>
      </w:r>
      <w:r w:rsidRPr="00580144">
        <w:rPr>
          <w:i/>
          <w:iCs/>
          <w:color w:val="0D0D0D" w:themeColor="text1" w:themeTint="F2"/>
          <w:shd w:val="clear" w:color="auto" w:fill="FFFFFF"/>
        </w:rPr>
        <w:t>Corporate Governance: The International Journal of Business in Society</w:t>
      </w:r>
      <w:r w:rsidRPr="00580144">
        <w:rPr>
          <w:color w:val="0D0D0D" w:themeColor="text1" w:themeTint="F2"/>
          <w:shd w:val="clear" w:color="auto" w:fill="FFFFFF"/>
        </w:rPr>
        <w:t>, </w:t>
      </w:r>
      <w:r w:rsidRPr="00580144">
        <w:rPr>
          <w:i/>
          <w:iCs/>
          <w:color w:val="0D0D0D" w:themeColor="text1" w:themeTint="F2"/>
          <w:shd w:val="clear" w:color="auto" w:fill="FFFFFF"/>
        </w:rPr>
        <w:t>21</w:t>
      </w:r>
      <w:r w:rsidRPr="00580144">
        <w:rPr>
          <w:color w:val="0D0D0D" w:themeColor="text1" w:themeTint="F2"/>
          <w:shd w:val="clear" w:color="auto" w:fill="FFFFFF"/>
        </w:rPr>
        <w:t>(7), pp.1362-1392.</w:t>
      </w:r>
    </w:p>
    <w:p w14:paraId="491B8427" w14:textId="77777777" w:rsidR="0006560C" w:rsidRPr="00580144" w:rsidRDefault="0006560C" w:rsidP="00BB756E">
      <w:pPr>
        <w:rPr>
          <w:color w:val="0D0D0D" w:themeColor="text1" w:themeTint="F2"/>
          <w:shd w:val="clear" w:color="auto" w:fill="FFFFFF"/>
        </w:rPr>
      </w:pPr>
      <w:r w:rsidRPr="00580144">
        <w:rPr>
          <w:color w:val="0D0D0D" w:themeColor="text1" w:themeTint="F2"/>
          <w:shd w:val="clear" w:color="auto" w:fill="FFFFFF"/>
        </w:rPr>
        <w:t>Stoimenov, V., (2023). GOOD PRACTICES IN HOTEL BRANDING–SUSTAINABILITY TRENDS OF INTERCONTINENTAL HOTEL GROUP. </w:t>
      </w:r>
      <w:r w:rsidRPr="00580144">
        <w:rPr>
          <w:i/>
          <w:iCs/>
          <w:color w:val="0D0D0D" w:themeColor="text1" w:themeTint="F2"/>
          <w:shd w:val="clear" w:color="auto" w:fill="FFFFFF"/>
        </w:rPr>
        <w:t>Предприемачество</w:t>
      </w:r>
      <w:r w:rsidRPr="00580144">
        <w:rPr>
          <w:color w:val="0D0D0D" w:themeColor="text1" w:themeTint="F2"/>
          <w:shd w:val="clear" w:color="auto" w:fill="FFFFFF"/>
        </w:rPr>
        <w:t>, </w:t>
      </w:r>
      <w:r w:rsidRPr="00580144">
        <w:rPr>
          <w:i/>
          <w:iCs/>
          <w:color w:val="0D0D0D" w:themeColor="text1" w:themeTint="F2"/>
          <w:shd w:val="clear" w:color="auto" w:fill="FFFFFF"/>
        </w:rPr>
        <w:t>11</w:t>
      </w:r>
      <w:r w:rsidRPr="00580144">
        <w:rPr>
          <w:color w:val="0D0D0D" w:themeColor="text1" w:themeTint="F2"/>
          <w:shd w:val="clear" w:color="auto" w:fill="FFFFFF"/>
        </w:rPr>
        <w:t>(1), pp.108-131.</w:t>
      </w:r>
    </w:p>
    <w:p w14:paraId="491B8428" w14:textId="77777777" w:rsidR="0006560C" w:rsidRPr="00580144" w:rsidRDefault="0006560C" w:rsidP="00BB756E">
      <w:pPr>
        <w:rPr>
          <w:color w:val="0D0D0D" w:themeColor="text1" w:themeTint="F2"/>
          <w:shd w:val="clear" w:color="auto" w:fill="FFFFFF"/>
        </w:rPr>
      </w:pPr>
      <w:r w:rsidRPr="00580144">
        <w:rPr>
          <w:color w:val="0D0D0D" w:themeColor="text1" w:themeTint="F2"/>
          <w:shd w:val="clear" w:color="auto" w:fill="FFFFFF"/>
        </w:rPr>
        <w:t>Tan, Y.S., (2021). Harvesting a New Synergy: Exploring 'Smart and Green 'Hotels within the Context of the UK Hospitality Industry.</w:t>
      </w:r>
    </w:p>
    <w:p w14:paraId="491B8429" w14:textId="77777777" w:rsidR="0006560C" w:rsidRPr="00580144" w:rsidRDefault="0006560C" w:rsidP="00BB756E">
      <w:pPr>
        <w:rPr>
          <w:color w:val="0D0D0D" w:themeColor="text1" w:themeTint="F2"/>
          <w:shd w:val="clear" w:color="auto" w:fill="FFFFFF"/>
        </w:rPr>
      </w:pPr>
      <w:r w:rsidRPr="00580144">
        <w:rPr>
          <w:color w:val="0D0D0D" w:themeColor="text1" w:themeTint="F2"/>
          <w:shd w:val="clear" w:color="auto" w:fill="FFFFFF"/>
        </w:rPr>
        <w:t>Vlasceanu, C., Tenie, I. and Crismariu, O., (2020). Global sustainability and responsibility in hotels and cruising industry. In </w:t>
      </w:r>
      <w:r w:rsidRPr="00580144">
        <w:rPr>
          <w:i/>
          <w:iCs/>
          <w:color w:val="0D0D0D" w:themeColor="text1" w:themeTint="F2"/>
          <w:shd w:val="clear" w:color="auto" w:fill="FFFFFF"/>
        </w:rPr>
        <w:t>Proceedings of the International Conference on Business Excellence</w:t>
      </w:r>
      <w:r w:rsidRPr="00580144">
        <w:rPr>
          <w:color w:val="0D0D0D" w:themeColor="text1" w:themeTint="F2"/>
          <w:shd w:val="clear" w:color="auto" w:fill="FFFFFF"/>
        </w:rPr>
        <w:t> (Vol. 14, No. 1, pp. 306-315).</w:t>
      </w:r>
    </w:p>
    <w:p w14:paraId="491B842A" w14:textId="77777777" w:rsidR="0006560C" w:rsidRPr="00580144" w:rsidRDefault="0006560C" w:rsidP="00BB756E">
      <w:pPr>
        <w:rPr>
          <w:color w:val="0D0D0D" w:themeColor="text1" w:themeTint="F2"/>
          <w:shd w:val="clear" w:color="auto" w:fill="FFFFFF"/>
        </w:rPr>
      </w:pPr>
      <w:r w:rsidRPr="00580144">
        <w:rPr>
          <w:color w:val="0D0D0D" w:themeColor="text1" w:themeTint="F2"/>
          <w:shd w:val="clear" w:color="auto" w:fill="FFFFFF"/>
        </w:rPr>
        <w:t xml:space="preserve">Wang, C., Hu, </w:t>
      </w:r>
      <w:proofErr w:type="gramStart"/>
      <w:r w:rsidRPr="00580144">
        <w:rPr>
          <w:color w:val="0D0D0D" w:themeColor="text1" w:themeTint="F2"/>
          <w:shd w:val="clear" w:color="auto" w:fill="FFFFFF"/>
        </w:rPr>
        <w:t>R.</w:t>
      </w:r>
      <w:proofErr w:type="gramEnd"/>
      <w:r w:rsidRPr="00580144">
        <w:rPr>
          <w:color w:val="0D0D0D" w:themeColor="text1" w:themeTint="F2"/>
          <w:shd w:val="clear" w:color="auto" w:fill="FFFFFF"/>
        </w:rPr>
        <w:t xml:space="preserve"> and Zhang, T.C., 2020. Corporate social responsibility in international hotel chains and its effects on local employees: Scale development and empirical testing in China. </w:t>
      </w:r>
      <w:r w:rsidRPr="00580144">
        <w:rPr>
          <w:i/>
          <w:iCs/>
          <w:color w:val="0D0D0D" w:themeColor="text1" w:themeTint="F2"/>
          <w:shd w:val="clear" w:color="auto" w:fill="FFFFFF"/>
        </w:rPr>
        <w:t>International Journal of Hospitality Management</w:t>
      </w:r>
      <w:r w:rsidRPr="00580144">
        <w:rPr>
          <w:color w:val="0D0D0D" w:themeColor="text1" w:themeTint="F2"/>
          <w:shd w:val="clear" w:color="auto" w:fill="FFFFFF"/>
        </w:rPr>
        <w:t>, </w:t>
      </w:r>
      <w:r w:rsidRPr="00580144">
        <w:rPr>
          <w:i/>
          <w:iCs/>
          <w:color w:val="0D0D0D" w:themeColor="text1" w:themeTint="F2"/>
          <w:shd w:val="clear" w:color="auto" w:fill="FFFFFF"/>
        </w:rPr>
        <w:t>90</w:t>
      </w:r>
      <w:r w:rsidRPr="00580144">
        <w:rPr>
          <w:color w:val="0D0D0D" w:themeColor="text1" w:themeTint="F2"/>
          <w:shd w:val="clear" w:color="auto" w:fill="FFFFFF"/>
        </w:rPr>
        <w:t>, p.102598.</w:t>
      </w:r>
    </w:p>
    <w:p w14:paraId="491B842B" w14:textId="77777777" w:rsidR="0006560C" w:rsidRPr="00580144" w:rsidRDefault="0006560C" w:rsidP="00BB756E">
      <w:pPr>
        <w:rPr>
          <w:color w:val="0D0D0D" w:themeColor="text1" w:themeTint="F2"/>
          <w:shd w:val="clear" w:color="auto" w:fill="FFFFFF"/>
        </w:rPr>
      </w:pPr>
      <w:r w:rsidRPr="00580144">
        <w:rPr>
          <w:color w:val="0D0D0D" w:themeColor="text1" w:themeTint="F2"/>
          <w:shd w:val="clear" w:color="auto" w:fill="FFFFFF"/>
        </w:rPr>
        <w:t xml:space="preserve">Whitfield, J., Svobodova, P. and Webber, D.J., (2022). How Can We Reduce Conference Venues of Single-use Plastics? </w:t>
      </w:r>
      <w:r w:rsidRPr="00580144">
        <w:rPr>
          <w:i/>
          <w:iCs/>
          <w:color w:val="0D0D0D" w:themeColor="text1" w:themeTint="F2"/>
          <w:shd w:val="clear" w:color="auto" w:fill="FFFFFF"/>
        </w:rPr>
        <w:t>Event Management</w:t>
      </w:r>
      <w:r w:rsidRPr="00580144">
        <w:rPr>
          <w:color w:val="0D0D0D" w:themeColor="text1" w:themeTint="F2"/>
          <w:shd w:val="clear" w:color="auto" w:fill="FFFFFF"/>
        </w:rPr>
        <w:t>, </w:t>
      </w:r>
      <w:r w:rsidRPr="00580144">
        <w:rPr>
          <w:i/>
          <w:iCs/>
          <w:color w:val="0D0D0D" w:themeColor="text1" w:themeTint="F2"/>
          <w:shd w:val="clear" w:color="auto" w:fill="FFFFFF"/>
        </w:rPr>
        <w:t>26</w:t>
      </w:r>
      <w:r w:rsidRPr="00580144">
        <w:rPr>
          <w:color w:val="0D0D0D" w:themeColor="text1" w:themeTint="F2"/>
          <w:shd w:val="clear" w:color="auto" w:fill="FFFFFF"/>
        </w:rPr>
        <w:t>(7), pp.1577-1590.</w:t>
      </w:r>
    </w:p>
    <w:p w14:paraId="491B842C" w14:textId="77777777" w:rsidR="0006560C" w:rsidRPr="00580144" w:rsidRDefault="0006560C" w:rsidP="00BB756E">
      <w:pPr>
        <w:rPr>
          <w:color w:val="0D0D0D" w:themeColor="text1" w:themeTint="F2"/>
          <w:shd w:val="clear" w:color="auto" w:fill="FFFFFF"/>
        </w:rPr>
      </w:pPr>
      <w:r w:rsidRPr="00580144">
        <w:rPr>
          <w:color w:val="0D0D0D" w:themeColor="text1" w:themeTint="F2"/>
          <w:shd w:val="clear" w:color="auto" w:fill="FFFFFF"/>
        </w:rPr>
        <w:lastRenderedPageBreak/>
        <w:t>Wong, Y.T., (2021). The impact of tourists on the circular economy: a case study analysis of Copenhagen and the UK.</w:t>
      </w:r>
    </w:p>
    <w:p w14:paraId="491B842D" w14:textId="77777777" w:rsidR="0006560C" w:rsidRPr="00580144" w:rsidRDefault="0006560C" w:rsidP="00BB756E">
      <w:pPr>
        <w:rPr>
          <w:color w:val="0D0D0D" w:themeColor="text1" w:themeTint="F2"/>
          <w:shd w:val="clear" w:color="auto" w:fill="FFFFFF"/>
        </w:rPr>
      </w:pPr>
      <w:r w:rsidRPr="00580144">
        <w:rPr>
          <w:color w:val="0D0D0D" w:themeColor="text1" w:themeTint="F2"/>
          <w:shd w:val="clear" w:color="auto" w:fill="FFFFFF"/>
        </w:rPr>
        <w:t>Zareh, N., Nassar, M., Barakat, M. and Ramzy, Y., (2023). Impact of green practices on hotel guests’ satisfaction: The role of perceived motives, attributes, and service outcomes. </w:t>
      </w:r>
      <w:r w:rsidRPr="00580144">
        <w:rPr>
          <w:i/>
          <w:iCs/>
          <w:color w:val="0D0D0D" w:themeColor="text1" w:themeTint="F2"/>
          <w:shd w:val="clear" w:color="auto" w:fill="FFFFFF"/>
        </w:rPr>
        <w:t>Pharos International Journal of Tourism and Hospitality</w:t>
      </w:r>
      <w:r w:rsidRPr="00580144">
        <w:rPr>
          <w:color w:val="0D0D0D" w:themeColor="text1" w:themeTint="F2"/>
          <w:shd w:val="clear" w:color="auto" w:fill="FFFFFF"/>
        </w:rPr>
        <w:t>, </w:t>
      </w:r>
      <w:r w:rsidRPr="00580144">
        <w:rPr>
          <w:i/>
          <w:iCs/>
          <w:color w:val="0D0D0D" w:themeColor="text1" w:themeTint="F2"/>
          <w:shd w:val="clear" w:color="auto" w:fill="FFFFFF"/>
        </w:rPr>
        <w:t>1</w:t>
      </w:r>
      <w:r w:rsidRPr="00580144">
        <w:rPr>
          <w:color w:val="0D0D0D" w:themeColor="text1" w:themeTint="F2"/>
          <w:shd w:val="clear" w:color="auto" w:fill="FFFFFF"/>
        </w:rPr>
        <w:t>(2), pp.1-17.</w:t>
      </w:r>
    </w:p>
    <w:p w14:paraId="491B842E" w14:textId="77777777" w:rsidR="0006560C" w:rsidRPr="00580144" w:rsidRDefault="0006560C" w:rsidP="00BB756E">
      <w:pPr>
        <w:rPr>
          <w:color w:val="0D0D0D" w:themeColor="text1" w:themeTint="F2"/>
          <w:shd w:val="clear" w:color="auto" w:fill="FFFFFF"/>
        </w:rPr>
      </w:pPr>
      <w:r w:rsidRPr="00580144">
        <w:rPr>
          <w:color w:val="0D0D0D" w:themeColor="text1" w:themeTint="F2"/>
          <w:shd w:val="clear" w:color="auto" w:fill="FFFFFF"/>
        </w:rPr>
        <w:t>Zhang, T., Shaikh, Z.A., Yumashev, A.V. and Chłąd, M., (2020). Applied model of E-learning in the framework of education for sustainable development. </w:t>
      </w:r>
      <w:r w:rsidRPr="00580144">
        <w:rPr>
          <w:i/>
          <w:iCs/>
          <w:color w:val="0D0D0D" w:themeColor="text1" w:themeTint="F2"/>
          <w:shd w:val="clear" w:color="auto" w:fill="FFFFFF"/>
        </w:rPr>
        <w:t>Sustainability</w:t>
      </w:r>
      <w:r w:rsidRPr="00580144">
        <w:rPr>
          <w:color w:val="0D0D0D" w:themeColor="text1" w:themeTint="F2"/>
          <w:shd w:val="clear" w:color="auto" w:fill="FFFFFF"/>
        </w:rPr>
        <w:t>, </w:t>
      </w:r>
      <w:r w:rsidRPr="00580144">
        <w:rPr>
          <w:i/>
          <w:iCs/>
          <w:color w:val="0D0D0D" w:themeColor="text1" w:themeTint="F2"/>
          <w:shd w:val="clear" w:color="auto" w:fill="FFFFFF"/>
        </w:rPr>
        <w:t>12</w:t>
      </w:r>
      <w:r w:rsidRPr="00580144">
        <w:rPr>
          <w:color w:val="0D0D0D" w:themeColor="text1" w:themeTint="F2"/>
          <w:shd w:val="clear" w:color="auto" w:fill="FFFFFF"/>
        </w:rPr>
        <w:t>(16), p.6420.</w:t>
      </w:r>
    </w:p>
    <w:sectPr w:rsidR="0006560C" w:rsidRPr="00580144" w:rsidSect="00FE400A">
      <w:headerReference w:type="default" r:id="rId8"/>
      <w:footerReference w:type="default" r:id="rId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72DE52" w14:textId="77777777" w:rsidR="00FE400A" w:rsidRDefault="00FE400A" w:rsidP="007A7ADC">
      <w:pPr>
        <w:spacing w:after="0" w:line="240" w:lineRule="auto"/>
      </w:pPr>
      <w:r>
        <w:separator/>
      </w:r>
    </w:p>
  </w:endnote>
  <w:endnote w:type="continuationSeparator" w:id="0">
    <w:p w14:paraId="05223E9C" w14:textId="77777777" w:rsidR="00FE400A" w:rsidRDefault="00FE400A" w:rsidP="007A7A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259219"/>
      <w:docPartObj>
        <w:docPartGallery w:val="Page Numbers (Bottom of Page)"/>
        <w:docPartUnique/>
      </w:docPartObj>
    </w:sdtPr>
    <w:sdtContent>
      <w:sdt>
        <w:sdtPr>
          <w:id w:val="565050523"/>
          <w:docPartObj>
            <w:docPartGallery w:val="Page Numbers (Top of Page)"/>
            <w:docPartUnique/>
          </w:docPartObj>
        </w:sdtPr>
        <w:sdtContent>
          <w:p w14:paraId="491B8434" w14:textId="77777777" w:rsidR="00CD3FE7" w:rsidRDefault="00AE7BAB">
            <w:pPr>
              <w:pStyle w:val="Footer"/>
              <w:jc w:val="right"/>
            </w:pPr>
            <w:r>
              <w:t xml:space="preserve">Page </w:t>
            </w:r>
            <w:r w:rsidR="006D7DC5">
              <w:rPr>
                <w:b/>
                <w:szCs w:val="24"/>
              </w:rPr>
              <w:fldChar w:fldCharType="begin"/>
            </w:r>
            <w:r>
              <w:rPr>
                <w:b/>
              </w:rPr>
              <w:instrText xml:space="preserve"> PAGE </w:instrText>
            </w:r>
            <w:r w:rsidR="006D7DC5">
              <w:rPr>
                <w:b/>
                <w:szCs w:val="24"/>
              </w:rPr>
              <w:fldChar w:fldCharType="separate"/>
            </w:r>
            <w:r w:rsidR="00CD3559">
              <w:rPr>
                <w:b/>
                <w:noProof/>
              </w:rPr>
              <w:t>18</w:t>
            </w:r>
            <w:r w:rsidR="006D7DC5">
              <w:rPr>
                <w:b/>
                <w:szCs w:val="24"/>
              </w:rPr>
              <w:fldChar w:fldCharType="end"/>
            </w:r>
            <w:r>
              <w:t xml:space="preserve"> of </w:t>
            </w:r>
            <w:r w:rsidR="006D7DC5">
              <w:rPr>
                <w:b/>
                <w:szCs w:val="24"/>
              </w:rPr>
              <w:fldChar w:fldCharType="begin"/>
            </w:r>
            <w:r>
              <w:rPr>
                <w:b/>
              </w:rPr>
              <w:instrText xml:space="preserve"> NUMPAGES  </w:instrText>
            </w:r>
            <w:r w:rsidR="006D7DC5">
              <w:rPr>
                <w:b/>
                <w:szCs w:val="24"/>
              </w:rPr>
              <w:fldChar w:fldCharType="separate"/>
            </w:r>
            <w:r w:rsidR="00CD3559">
              <w:rPr>
                <w:b/>
                <w:noProof/>
              </w:rPr>
              <w:t>18</w:t>
            </w:r>
            <w:r w:rsidR="006D7DC5">
              <w:rPr>
                <w:b/>
                <w:szCs w:val="24"/>
              </w:rPr>
              <w:fldChar w:fldCharType="end"/>
            </w:r>
          </w:p>
        </w:sdtContent>
      </w:sdt>
    </w:sdtContent>
  </w:sdt>
  <w:p w14:paraId="491B8435" w14:textId="77777777" w:rsidR="00CD3FE7" w:rsidRDefault="00CD3FE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EB0568" w14:textId="77777777" w:rsidR="00FE400A" w:rsidRDefault="00FE400A" w:rsidP="007A7ADC">
      <w:pPr>
        <w:spacing w:after="0" w:line="240" w:lineRule="auto"/>
      </w:pPr>
      <w:r>
        <w:separator/>
      </w:r>
    </w:p>
  </w:footnote>
  <w:footnote w:type="continuationSeparator" w:id="0">
    <w:p w14:paraId="4128B39A" w14:textId="77777777" w:rsidR="00FE400A" w:rsidRDefault="00FE400A" w:rsidP="007A7AD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B260EE" w14:textId="4E1AFC90" w:rsidR="006421BC" w:rsidRPr="006421BC" w:rsidRDefault="00AE7BAB" w:rsidP="006421BC">
    <w:pPr>
      <w:jc w:val="right"/>
      <w:rPr>
        <w:b/>
        <w:lang w:val="en-IN" w:eastAsia="en-IN"/>
      </w:rPr>
    </w:pPr>
    <w:r w:rsidRPr="00CD3FE7">
      <w:rPr>
        <w:b/>
        <w:lang w:val="en-IN" w:eastAsia="en-IN"/>
      </w:rPr>
      <w:t>Sustainable Hospitality &amp; Tourism Management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CE15C6"/>
    <w:multiLevelType w:val="hybridMultilevel"/>
    <w:tmpl w:val="F378DFCA"/>
    <w:lvl w:ilvl="0" w:tplc="AD5C256A">
      <w:start w:val="1"/>
      <w:numFmt w:val="bullet"/>
      <w:lvlText w:val=""/>
      <w:lvlJc w:val="left"/>
      <w:pPr>
        <w:ind w:left="720" w:hanging="360"/>
      </w:pPr>
      <w:rPr>
        <w:rFonts w:ascii="Symbol" w:hAnsi="Symbol" w:hint="default"/>
      </w:rPr>
    </w:lvl>
    <w:lvl w:ilvl="1" w:tplc="D040BF60" w:tentative="1">
      <w:start w:val="1"/>
      <w:numFmt w:val="bullet"/>
      <w:lvlText w:val="o"/>
      <w:lvlJc w:val="left"/>
      <w:pPr>
        <w:ind w:left="1440" w:hanging="360"/>
      </w:pPr>
      <w:rPr>
        <w:rFonts w:ascii="Courier New" w:hAnsi="Courier New" w:cs="Courier New" w:hint="default"/>
      </w:rPr>
    </w:lvl>
    <w:lvl w:ilvl="2" w:tplc="4F10964C" w:tentative="1">
      <w:start w:val="1"/>
      <w:numFmt w:val="bullet"/>
      <w:lvlText w:val=""/>
      <w:lvlJc w:val="left"/>
      <w:pPr>
        <w:ind w:left="2160" w:hanging="360"/>
      </w:pPr>
      <w:rPr>
        <w:rFonts w:ascii="Wingdings" w:hAnsi="Wingdings" w:hint="default"/>
      </w:rPr>
    </w:lvl>
    <w:lvl w:ilvl="3" w:tplc="5E6E064E" w:tentative="1">
      <w:start w:val="1"/>
      <w:numFmt w:val="bullet"/>
      <w:lvlText w:val=""/>
      <w:lvlJc w:val="left"/>
      <w:pPr>
        <w:ind w:left="2880" w:hanging="360"/>
      </w:pPr>
      <w:rPr>
        <w:rFonts w:ascii="Symbol" w:hAnsi="Symbol" w:hint="default"/>
      </w:rPr>
    </w:lvl>
    <w:lvl w:ilvl="4" w:tplc="39E097A8" w:tentative="1">
      <w:start w:val="1"/>
      <w:numFmt w:val="bullet"/>
      <w:lvlText w:val="o"/>
      <w:lvlJc w:val="left"/>
      <w:pPr>
        <w:ind w:left="3600" w:hanging="360"/>
      </w:pPr>
      <w:rPr>
        <w:rFonts w:ascii="Courier New" w:hAnsi="Courier New" w:cs="Courier New" w:hint="default"/>
      </w:rPr>
    </w:lvl>
    <w:lvl w:ilvl="5" w:tplc="AA0E60C2" w:tentative="1">
      <w:start w:val="1"/>
      <w:numFmt w:val="bullet"/>
      <w:lvlText w:val=""/>
      <w:lvlJc w:val="left"/>
      <w:pPr>
        <w:ind w:left="4320" w:hanging="360"/>
      </w:pPr>
      <w:rPr>
        <w:rFonts w:ascii="Wingdings" w:hAnsi="Wingdings" w:hint="default"/>
      </w:rPr>
    </w:lvl>
    <w:lvl w:ilvl="6" w:tplc="5C40648E" w:tentative="1">
      <w:start w:val="1"/>
      <w:numFmt w:val="bullet"/>
      <w:lvlText w:val=""/>
      <w:lvlJc w:val="left"/>
      <w:pPr>
        <w:ind w:left="5040" w:hanging="360"/>
      </w:pPr>
      <w:rPr>
        <w:rFonts w:ascii="Symbol" w:hAnsi="Symbol" w:hint="default"/>
      </w:rPr>
    </w:lvl>
    <w:lvl w:ilvl="7" w:tplc="F0FA3F1A" w:tentative="1">
      <w:start w:val="1"/>
      <w:numFmt w:val="bullet"/>
      <w:lvlText w:val="o"/>
      <w:lvlJc w:val="left"/>
      <w:pPr>
        <w:ind w:left="5760" w:hanging="360"/>
      </w:pPr>
      <w:rPr>
        <w:rFonts w:ascii="Courier New" w:hAnsi="Courier New" w:cs="Courier New" w:hint="default"/>
      </w:rPr>
    </w:lvl>
    <w:lvl w:ilvl="8" w:tplc="4E8E2872" w:tentative="1">
      <w:start w:val="1"/>
      <w:numFmt w:val="bullet"/>
      <w:lvlText w:val=""/>
      <w:lvlJc w:val="left"/>
      <w:pPr>
        <w:ind w:left="6480" w:hanging="360"/>
      </w:pPr>
      <w:rPr>
        <w:rFonts w:ascii="Wingdings" w:hAnsi="Wingdings" w:hint="default"/>
      </w:rPr>
    </w:lvl>
  </w:abstractNum>
  <w:abstractNum w:abstractNumId="1" w15:restartNumberingAfterBreak="0">
    <w:nsid w:val="042A72FC"/>
    <w:multiLevelType w:val="hybridMultilevel"/>
    <w:tmpl w:val="F126E56E"/>
    <w:lvl w:ilvl="0" w:tplc="0E2CFE48">
      <w:start w:val="1"/>
      <w:numFmt w:val="decimal"/>
      <w:lvlText w:val="%1."/>
      <w:lvlJc w:val="left"/>
      <w:pPr>
        <w:ind w:left="720" w:hanging="360"/>
      </w:pPr>
    </w:lvl>
    <w:lvl w:ilvl="1" w:tplc="D082AA14" w:tentative="1">
      <w:start w:val="1"/>
      <w:numFmt w:val="lowerLetter"/>
      <w:lvlText w:val="%2."/>
      <w:lvlJc w:val="left"/>
      <w:pPr>
        <w:ind w:left="1440" w:hanging="360"/>
      </w:pPr>
    </w:lvl>
    <w:lvl w:ilvl="2" w:tplc="5A9A47A2" w:tentative="1">
      <w:start w:val="1"/>
      <w:numFmt w:val="lowerRoman"/>
      <w:lvlText w:val="%3."/>
      <w:lvlJc w:val="right"/>
      <w:pPr>
        <w:ind w:left="2160" w:hanging="180"/>
      </w:pPr>
    </w:lvl>
    <w:lvl w:ilvl="3" w:tplc="7D441586" w:tentative="1">
      <w:start w:val="1"/>
      <w:numFmt w:val="decimal"/>
      <w:lvlText w:val="%4."/>
      <w:lvlJc w:val="left"/>
      <w:pPr>
        <w:ind w:left="2880" w:hanging="360"/>
      </w:pPr>
    </w:lvl>
    <w:lvl w:ilvl="4" w:tplc="36C45184" w:tentative="1">
      <w:start w:val="1"/>
      <w:numFmt w:val="lowerLetter"/>
      <w:lvlText w:val="%5."/>
      <w:lvlJc w:val="left"/>
      <w:pPr>
        <w:ind w:left="3600" w:hanging="360"/>
      </w:pPr>
    </w:lvl>
    <w:lvl w:ilvl="5" w:tplc="A126AF7A" w:tentative="1">
      <w:start w:val="1"/>
      <w:numFmt w:val="lowerRoman"/>
      <w:lvlText w:val="%6."/>
      <w:lvlJc w:val="right"/>
      <w:pPr>
        <w:ind w:left="4320" w:hanging="180"/>
      </w:pPr>
    </w:lvl>
    <w:lvl w:ilvl="6" w:tplc="4C663AAC" w:tentative="1">
      <w:start w:val="1"/>
      <w:numFmt w:val="decimal"/>
      <w:lvlText w:val="%7."/>
      <w:lvlJc w:val="left"/>
      <w:pPr>
        <w:ind w:left="5040" w:hanging="360"/>
      </w:pPr>
    </w:lvl>
    <w:lvl w:ilvl="7" w:tplc="475E7108" w:tentative="1">
      <w:start w:val="1"/>
      <w:numFmt w:val="lowerLetter"/>
      <w:lvlText w:val="%8."/>
      <w:lvlJc w:val="left"/>
      <w:pPr>
        <w:ind w:left="5760" w:hanging="360"/>
      </w:pPr>
    </w:lvl>
    <w:lvl w:ilvl="8" w:tplc="D0D8A58A" w:tentative="1">
      <w:start w:val="1"/>
      <w:numFmt w:val="lowerRoman"/>
      <w:lvlText w:val="%9."/>
      <w:lvlJc w:val="right"/>
      <w:pPr>
        <w:ind w:left="6480" w:hanging="180"/>
      </w:pPr>
    </w:lvl>
  </w:abstractNum>
  <w:abstractNum w:abstractNumId="2" w15:restartNumberingAfterBreak="0">
    <w:nsid w:val="0B15548A"/>
    <w:multiLevelType w:val="multilevel"/>
    <w:tmpl w:val="CEAE6B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42107F"/>
    <w:multiLevelType w:val="multilevel"/>
    <w:tmpl w:val="021097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C4A2DF5"/>
    <w:multiLevelType w:val="hybridMultilevel"/>
    <w:tmpl w:val="77905418"/>
    <w:lvl w:ilvl="0" w:tplc="9CAE61F0">
      <w:start w:val="1"/>
      <w:numFmt w:val="bullet"/>
      <w:lvlText w:val=""/>
      <w:lvlJc w:val="left"/>
      <w:pPr>
        <w:ind w:left="720" w:hanging="360"/>
      </w:pPr>
      <w:rPr>
        <w:rFonts w:ascii="Symbol" w:hAnsi="Symbol" w:hint="default"/>
      </w:rPr>
    </w:lvl>
    <w:lvl w:ilvl="1" w:tplc="93E89624" w:tentative="1">
      <w:start w:val="1"/>
      <w:numFmt w:val="bullet"/>
      <w:lvlText w:val="o"/>
      <w:lvlJc w:val="left"/>
      <w:pPr>
        <w:ind w:left="1440" w:hanging="360"/>
      </w:pPr>
      <w:rPr>
        <w:rFonts w:ascii="Courier New" w:hAnsi="Courier New" w:cs="Courier New" w:hint="default"/>
      </w:rPr>
    </w:lvl>
    <w:lvl w:ilvl="2" w:tplc="600E9872" w:tentative="1">
      <w:start w:val="1"/>
      <w:numFmt w:val="bullet"/>
      <w:lvlText w:val=""/>
      <w:lvlJc w:val="left"/>
      <w:pPr>
        <w:ind w:left="2160" w:hanging="360"/>
      </w:pPr>
      <w:rPr>
        <w:rFonts w:ascii="Wingdings" w:hAnsi="Wingdings" w:hint="default"/>
      </w:rPr>
    </w:lvl>
    <w:lvl w:ilvl="3" w:tplc="B4A6C12E" w:tentative="1">
      <w:start w:val="1"/>
      <w:numFmt w:val="bullet"/>
      <w:lvlText w:val=""/>
      <w:lvlJc w:val="left"/>
      <w:pPr>
        <w:ind w:left="2880" w:hanging="360"/>
      </w:pPr>
      <w:rPr>
        <w:rFonts w:ascii="Symbol" w:hAnsi="Symbol" w:hint="default"/>
      </w:rPr>
    </w:lvl>
    <w:lvl w:ilvl="4" w:tplc="B3684918" w:tentative="1">
      <w:start w:val="1"/>
      <w:numFmt w:val="bullet"/>
      <w:lvlText w:val="o"/>
      <w:lvlJc w:val="left"/>
      <w:pPr>
        <w:ind w:left="3600" w:hanging="360"/>
      </w:pPr>
      <w:rPr>
        <w:rFonts w:ascii="Courier New" w:hAnsi="Courier New" w:cs="Courier New" w:hint="default"/>
      </w:rPr>
    </w:lvl>
    <w:lvl w:ilvl="5" w:tplc="93B2B474" w:tentative="1">
      <w:start w:val="1"/>
      <w:numFmt w:val="bullet"/>
      <w:lvlText w:val=""/>
      <w:lvlJc w:val="left"/>
      <w:pPr>
        <w:ind w:left="4320" w:hanging="360"/>
      </w:pPr>
      <w:rPr>
        <w:rFonts w:ascii="Wingdings" w:hAnsi="Wingdings" w:hint="default"/>
      </w:rPr>
    </w:lvl>
    <w:lvl w:ilvl="6" w:tplc="63D0AC5A" w:tentative="1">
      <w:start w:val="1"/>
      <w:numFmt w:val="bullet"/>
      <w:lvlText w:val=""/>
      <w:lvlJc w:val="left"/>
      <w:pPr>
        <w:ind w:left="5040" w:hanging="360"/>
      </w:pPr>
      <w:rPr>
        <w:rFonts w:ascii="Symbol" w:hAnsi="Symbol" w:hint="default"/>
      </w:rPr>
    </w:lvl>
    <w:lvl w:ilvl="7" w:tplc="6EE00EC2" w:tentative="1">
      <w:start w:val="1"/>
      <w:numFmt w:val="bullet"/>
      <w:lvlText w:val="o"/>
      <w:lvlJc w:val="left"/>
      <w:pPr>
        <w:ind w:left="5760" w:hanging="360"/>
      </w:pPr>
      <w:rPr>
        <w:rFonts w:ascii="Courier New" w:hAnsi="Courier New" w:cs="Courier New" w:hint="default"/>
      </w:rPr>
    </w:lvl>
    <w:lvl w:ilvl="8" w:tplc="8872F9C2" w:tentative="1">
      <w:start w:val="1"/>
      <w:numFmt w:val="bullet"/>
      <w:lvlText w:val=""/>
      <w:lvlJc w:val="left"/>
      <w:pPr>
        <w:ind w:left="6480" w:hanging="360"/>
      </w:pPr>
      <w:rPr>
        <w:rFonts w:ascii="Wingdings" w:hAnsi="Wingdings" w:hint="default"/>
      </w:rPr>
    </w:lvl>
  </w:abstractNum>
  <w:abstractNum w:abstractNumId="5" w15:restartNumberingAfterBreak="0">
    <w:nsid w:val="22A8509E"/>
    <w:multiLevelType w:val="hybridMultilevel"/>
    <w:tmpl w:val="14C2930A"/>
    <w:lvl w:ilvl="0" w:tplc="CC44C26C">
      <w:start w:val="1"/>
      <w:numFmt w:val="bullet"/>
      <w:lvlText w:val=""/>
      <w:lvlJc w:val="left"/>
      <w:pPr>
        <w:ind w:left="720" w:hanging="360"/>
      </w:pPr>
      <w:rPr>
        <w:rFonts w:ascii="Symbol" w:hAnsi="Symbol" w:hint="default"/>
      </w:rPr>
    </w:lvl>
    <w:lvl w:ilvl="1" w:tplc="3D0669C0" w:tentative="1">
      <w:start w:val="1"/>
      <w:numFmt w:val="bullet"/>
      <w:lvlText w:val="o"/>
      <w:lvlJc w:val="left"/>
      <w:pPr>
        <w:ind w:left="1440" w:hanging="360"/>
      </w:pPr>
      <w:rPr>
        <w:rFonts w:ascii="Courier New" w:hAnsi="Courier New" w:cs="Courier New" w:hint="default"/>
      </w:rPr>
    </w:lvl>
    <w:lvl w:ilvl="2" w:tplc="6FFCB704" w:tentative="1">
      <w:start w:val="1"/>
      <w:numFmt w:val="bullet"/>
      <w:lvlText w:val=""/>
      <w:lvlJc w:val="left"/>
      <w:pPr>
        <w:ind w:left="2160" w:hanging="360"/>
      </w:pPr>
      <w:rPr>
        <w:rFonts w:ascii="Wingdings" w:hAnsi="Wingdings" w:hint="default"/>
      </w:rPr>
    </w:lvl>
    <w:lvl w:ilvl="3" w:tplc="8334F126" w:tentative="1">
      <w:start w:val="1"/>
      <w:numFmt w:val="bullet"/>
      <w:lvlText w:val=""/>
      <w:lvlJc w:val="left"/>
      <w:pPr>
        <w:ind w:left="2880" w:hanging="360"/>
      </w:pPr>
      <w:rPr>
        <w:rFonts w:ascii="Symbol" w:hAnsi="Symbol" w:hint="default"/>
      </w:rPr>
    </w:lvl>
    <w:lvl w:ilvl="4" w:tplc="D7E04858" w:tentative="1">
      <w:start w:val="1"/>
      <w:numFmt w:val="bullet"/>
      <w:lvlText w:val="o"/>
      <w:lvlJc w:val="left"/>
      <w:pPr>
        <w:ind w:left="3600" w:hanging="360"/>
      </w:pPr>
      <w:rPr>
        <w:rFonts w:ascii="Courier New" w:hAnsi="Courier New" w:cs="Courier New" w:hint="default"/>
      </w:rPr>
    </w:lvl>
    <w:lvl w:ilvl="5" w:tplc="DDB61732" w:tentative="1">
      <w:start w:val="1"/>
      <w:numFmt w:val="bullet"/>
      <w:lvlText w:val=""/>
      <w:lvlJc w:val="left"/>
      <w:pPr>
        <w:ind w:left="4320" w:hanging="360"/>
      </w:pPr>
      <w:rPr>
        <w:rFonts w:ascii="Wingdings" w:hAnsi="Wingdings" w:hint="default"/>
      </w:rPr>
    </w:lvl>
    <w:lvl w:ilvl="6" w:tplc="59DE04CA" w:tentative="1">
      <w:start w:val="1"/>
      <w:numFmt w:val="bullet"/>
      <w:lvlText w:val=""/>
      <w:lvlJc w:val="left"/>
      <w:pPr>
        <w:ind w:left="5040" w:hanging="360"/>
      </w:pPr>
      <w:rPr>
        <w:rFonts w:ascii="Symbol" w:hAnsi="Symbol" w:hint="default"/>
      </w:rPr>
    </w:lvl>
    <w:lvl w:ilvl="7" w:tplc="0D70CD68" w:tentative="1">
      <w:start w:val="1"/>
      <w:numFmt w:val="bullet"/>
      <w:lvlText w:val="o"/>
      <w:lvlJc w:val="left"/>
      <w:pPr>
        <w:ind w:left="5760" w:hanging="360"/>
      </w:pPr>
      <w:rPr>
        <w:rFonts w:ascii="Courier New" w:hAnsi="Courier New" w:cs="Courier New" w:hint="default"/>
      </w:rPr>
    </w:lvl>
    <w:lvl w:ilvl="8" w:tplc="8ABA91FE" w:tentative="1">
      <w:start w:val="1"/>
      <w:numFmt w:val="bullet"/>
      <w:lvlText w:val=""/>
      <w:lvlJc w:val="left"/>
      <w:pPr>
        <w:ind w:left="6480" w:hanging="360"/>
      </w:pPr>
      <w:rPr>
        <w:rFonts w:ascii="Wingdings" w:hAnsi="Wingdings" w:hint="default"/>
      </w:rPr>
    </w:lvl>
  </w:abstractNum>
  <w:abstractNum w:abstractNumId="6" w15:restartNumberingAfterBreak="0">
    <w:nsid w:val="268F6D48"/>
    <w:multiLevelType w:val="hybridMultilevel"/>
    <w:tmpl w:val="589A6F0E"/>
    <w:lvl w:ilvl="0" w:tplc="D6B45416">
      <w:start w:val="1"/>
      <w:numFmt w:val="bullet"/>
      <w:lvlText w:val=""/>
      <w:lvlJc w:val="left"/>
      <w:pPr>
        <w:ind w:left="720" w:hanging="360"/>
      </w:pPr>
      <w:rPr>
        <w:rFonts w:ascii="Symbol" w:hAnsi="Symbol" w:hint="default"/>
      </w:rPr>
    </w:lvl>
    <w:lvl w:ilvl="1" w:tplc="4F68C740" w:tentative="1">
      <w:start w:val="1"/>
      <w:numFmt w:val="bullet"/>
      <w:lvlText w:val="o"/>
      <w:lvlJc w:val="left"/>
      <w:pPr>
        <w:ind w:left="1440" w:hanging="360"/>
      </w:pPr>
      <w:rPr>
        <w:rFonts w:ascii="Courier New" w:hAnsi="Courier New" w:cs="Courier New" w:hint="default"/>
      </w:rPr>
    </w:lvl>
    <w:lvl w:ilvl="2" w:tplc="8B06E908" w:tentative="1">
      <w:start w:val="1"/>
      <w:numFmt w:val="bullet"/>
      <w:lvlText w:val=""/>
      <w:lvlJc w:val="left"/>
      <w:pPr>
        <w:ind w:left="2160" w:hanging="360"/>
      </w:pPr>
      <w:rPr>
        <w:rFonts w:ascii="Wingdings" w:hAnsi="Wingdings" w:hint="default"/>
      </w:rPr>
    </w:lvl>
    <w:lvl w:ilvl="3" w:tplc="90C440AC" w:tentative="1">
      <w:start w:val="1"/>
      <w:numFmt w:val="bullet"/>
      <w:lvlText w:val=""/>
      <w:lvlJc w:val="left"/>
      <w:pPr>
        <w:ind w:left="2880" w:hanging="360"/>
      </w:pPr>
      <w:rPr>
        <w:rFonts w:ascii="Symbol" w:hAnsi="Symbol" w:hint="default"/>
      </w:rPr>
    </w:lvl>
    <w:lvl w:ilvl="4" w:tplc="5574B5B4" w:tentative="1">
      <w:start w:val="1"/>
      <w:numFmt w:val="bullet"/>
      <w:lvlText w:val="o"/>
      <w:lvlJc w:val="left"/>
      <w:pPr>
        <w:ind w:left="3600" w:hanging="360"/>
      </w:pPr>
      <w:rPr>
        <w:rFonts w:ascii="Courier New" w:hAnsi="Courier New" w:cs="Courier New" w:hint="default"/>
      </w:rPr>
    </w:lvl>
    <w:lvl w:ilvl="5" w:tplc="530A232C" w:tentative="1">
      <w:start w:val="1"/>
      <w:numFmt w:val="bullet"/>
      <w:lvlText w:val=""/>
      <w:lvlJc w:val="left"/>
      <w:pPr>
        <w:ind w:left="4320" w:hanging="360"/>
      </w:pPr>
      <w:rPr>
        <w:rFonts w:ascii="Wingdings" w:hAnsi="Wingdings" w:hint="default"/>
      </w:rPr>
    </w:lvl>
    <w:lvl w:ilvl="6" w:tplc="CDD61942" w:tentative="1">
      <w:start w:val="1"/>
      <w:numFmt w:val="bullet"/>
      <w:lvlText w:val=""/>
      <w:lvlJc w:val="left"/>
      <w:pPr>
        <w:ind w:left="5040" w:hanging="360"/>
      </w:pPr>
      <w:rPr>
        <w:rFonts w:ascii="Symbol" w:hAnsi="Symbol" w:hint="default"/>
      </w:rPr>
    </w:lvl>
    <w:lvl w:ilvl="7" w:tplc="57C6D20E" w:tentative="1">
      <w:start w:val="1"/>
      <w:numFmt w:val="bullet"/>
      <w:lvlText w:val="o"/>
      <w:lvlJc w:val="left"/>
      <w:pPr>
        <w:ind w:left="5760" w:hanging="360"/>
      </w:pPr>
      <w:rPr>
        <w:rFonts w:ascii="Courier New" w:hAnsi="Courier New" w:cs="Courier New" w:hint="default"/>
      </w:rPr>
    </w:lvl>
    <w:lvl w:ilvl="8" w:tplc="EEC252B4" w:tentative="1">
      <w:start w:val="1"/>
      <w:numFmt w:val="bullet"/>
      <w:lvlText w:val=""/>
      <w:lvlJc w:val="left"/>
      <w:pPr>
        <w:ind w:left="6480" w:hanging="360"/>
      </w:pPr>
      <w:rPr>
        <w:rFonts w:ascii="Wingdings" w:hAnsi="Wingdings" w:hint="default"/>
      </w:rPr>
    </w:lvl>
  </w:abstractNum>
  <w:abstractNum w:abstractNumId="7" w15:restartNumberingAfterBreak="0">
    <w:nsid w:val="29403E17"/>
    <w:multiLevelType w:val="hybridMultilevel"/>
    <w:tmpl w:val="719E1A6E"/>
    <w:lvl w:ilvl="0" w:tplc="C6E4A17E">
      <w:start w:val="1"/>
      <w:numFmt w:val="bullet"/>
      <w:lvlText w:val=""/>
      <w:lvlJc w:val="left"/>
      <w:pPr>
        <w:ind w:left="720" w:hanging="360"/>
      </w:pPr>
      <w:rPr>
        <w:rFonts w:ascii="Symbol" w:hAnsi="Symbol" w:hint="default"/>
      </w:rPr>
    </w:lvl>
    <w:lvl w:ilvl="1" w:tplc="111CA86C" w:tentative="1">
      <w:start w:val="1"/>
      <w:numFmt w:val="bullet"/>
      <w:lvlText w:val="o"/>
      <w:lvlJc w:val="left"/>
      <w:pPr>
        <w:ind w:left="1440" w:hanging="360"/>
      </w:pPr>
      <w:rPr>
        <w:rFonts w:ascii="Courier New" w:hAnsi="Courier New" w:cs="Courier New" w:hint="default"/>
      </w:rPr>
    </w:lvl>
    <w:lvl w:ilvl="2" w:tplc="A9221B42" w:tentative="1">
      <w:start w:val="1"/>
      <w:numFmt w:val="bullet"/>
      <w:lvlText w:val=""/>
      <w:lvlJc w:val="left"/>
      <w:pPr>
        <w:ind w:left="2160" w:hanging="360"/>
      </w:pPr>
      <w:rPr>
        <w:rFonts w:ascii="Wingdings" w:hAnsi="Wingdings" w:hint="default"/>
      </w:rPr>
    </w:lvl>
    <w:lvl w:ilvl="3" w:tplc="19C2817A" w:tentative="1">
      <w:start w:val="1"/>
      <w:numFmt w:val="bullet"/>
      <w:lvlText w:val=""/>
      <w:lvlJc w:val="left"/>
      <w:pPr>
        <w:ind w:left="2880" w:hanging="360"/>
      </w:pPr>
      <w:rPr>
        <w:rFonts w:ascii="Symbol" w:hAnsi="Symbol" w:hint="default"/>
      </w:rPr>
    </w:lvl>
    <w:lvl w:ilvl="4" w:tplc="A866CEB4" w:tentative="1">
      <w:start w:val="1"/>
      <w:numFmt w:val="bullet"/>
      <w:lvlText w:val="o"/>
      <w:lvlJc w:val="left"/>
      <w:pPr>
        <w:ind w:left="3600" w:hanging="360"/>
      </w:pPr>
      <w:rPr>
        <w:rFonts w:ascii="Courier New" w:hAnsi="Courier New" w:cs="Courier New" w:hint="default"/>
      </w:rPr>
    </w:lvl>
    <w:lvl w:ilvl="5" w:tplc="709EF64A" w:tentative="1">
      <w:start w:val="1"/>
      <w:numFmt w:val="bullet"/>
      <w:lvlText w:val=""/>
      <w:lvlJc w:val="left"/>
      <w:pPr>
        <w:ind w:left="4320" w:hanging="360"/>
      </w:pPr>
      <w:rPr>
        <w:rFonts w:ascii="Wingdings" w:hAnsi="Wingdings" w:hint="default"/>
      </w:rPr>
    </w:lvl>
    <w:lvl w:ilvl="6" w:tplc="3E1ACF00" w:tentative="1">
      <w:start w:val="1"/>
      <w:numFmt w:val="bullet"/>
      <w:lvlText w:val=""/>
      <w:lvlJc w:val="left"/>
      <w:pPr>
        <w:ind w:left="5040" w:hanging="360"/>
      </w:pPr>
      <w:rPr>
        <w:rFonts w:ascii="Symbol" w:hAnsi="Symbol" w:hint="default"/>
      </w:rPr>
    </w:lvl>
    <w:lvl w:ilvl="7" w:tplc="DC066354" w:tentative="1">
      <w:start w:val="1"/>
      <w:numFmt w:val="bullet"/>
      <w:lvlText w:val="o"/>
      <w:lvlJc w:val="left"/>
      <w:pPr>
        <w:ind w:left="5760" w:hanging="360"/>
      </w:pPr>
      <w:rPr>
        <w:rFonts w:ascii="Courier New" w:hAnsi="Courier New" w:cs="Courier New" w:hint="default"/>
      </w:rPr>
    </w:lvl>
    <w:lvl w:ilvl="8" w:tplc="00E22646" w:tentative="1">
      <w:start w:val="1"/>
      <w:numFmt w:val="bullet"/>
      <w:lvlText w:val=""/>
      <w:lvlJc w:val="left"/>
      <w:pPr>
        <w:ind w:left="6480" w:hanging="360"/>
      </w:pPr>
      <w:rPr>
        <w:rFonts w:ascii="Wingdings" w:hAnsi="Wingdings" w:hint="default"/>
      </w:rPr>
    </w:lvl>
  </w:abstractNum>
  <w:abstractNum w:abstractNumId="8" w15:restartNumberingAfterBreak="0">
    <w:nsid w:val="296F513B"/>
    <w:multiLevelType w:val="hybridMultilevel"/>
    <w:tmpl w:val="21CE64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AAB144F"/>
    <w:multiLevelType w:val="multilevel"/>
    <w:tmpl w:val="9F8644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B632D73"/>
    <w:multiLevelType w:val="hybridMultilevel"/>
    <w:tmpl w:val="C0AAB744"/>
    <w:lvl w:ilvl="0" w:tplc="343AFDE2">
      <w:start w:val="1"/>
      <w:numFmt w:val="bullet"/>
      <w:lvlText w:val=""/>
      <w:lvlJc w:val="left"/>
      <w:pPr>
        <w:ind w:left="720" w:hanging="360"/>
      </w:pPr>
      <w:rPr>
        <w:rFonts w:ascii="Symbol" w:hAnsi="Symbol" w:hint="default"/>
      </w:rPr>
    </w:lvl>
    <w:lvl w:ilvl="1" w:tplc="63B6994A" w:tentative="1">
      <w:start w:val="1"/>
      <w:numFmt w:val="bullet"/>
      <w:lvlText w:val="o"/>
      <w:lvlJc w:val="left"/>
      <w:pPr>
        <w:ind w:left="1440" w:hanging="360"/>
      </w:pPr>
      <w:rPr>
        <w:rFonts w:ascii="Courier New" w:hAnsi="Courier New" w:cs="Courier New" w:hint="default"/>
      </w:rPr>
    </w:lvl>
    <w:lvl w:ilvl="2" w:tplc="19623B40" w:tentative="1">
      <w:start w:val="1"/>
      <w:numFmt w:val="bullet"/>
      <w:lvlText w:val=""/>
      <w:lvlJc w:val="left"/>
      <w:pPr>
        <w:ind w:left="2160" w:hanging="360"/>
      </w:pPr>
      <w:rPr>
        <w:rFonts w:ascii="Wingdings" w:hAnsi="Wingdings" w:hint="default"/>
      </w:rPr>
    </w:lvl>
    <w:lvl w:ilvl="3" w:tplc="894C9512" w:tentative="1">
      <w:start w:val="1"/>
      <w:numFmt w:val="bullet"/>
      <w:lvlText w:val=""/>
      <w:lvlJc w:val="left"/>
      <w:pPr>
        <w:ind w:left="2880" w:hanging="360"/>
      </w:pPr>
      <w:rPr>
        <w:rFonts w:ascii="Symbol" w:hAnsi="Symbol" w:hint="default"/>
      </w:rPr>
    </w:lvl>
    <w:lvl w:ilvl="4" w:tplc="3E5A6EA0" w:tentative="1">
      <w:start w:val="1"/>
      <w:numFmt w:val="bullet"/>
      <w:lvlText w:val="o"/>
      <w:lvlJc w:val="left"/>
      <w:pPr>
        <w:ind w:left="3600" w:hanging="360"/>
      </w:pPr>
      <w:rPr>
        <w:rFonts w:ascii="Courier New" w:hAnsi="Courier New" w:cs="Courier New" w:hint="default"/>
      </w:rPr>
    </w:lvl>
    <w:lvl w:ilvl="5" w:tplc="4B8CC95E" w:tentative="1">
      <w:start w:val="1"/>
      <w:numFmt w:val="bullet"/>
      <w:lvlText w:val=""/>
      <w:lvlJc w:val="left"/>
      <w:pPr>
        <w:ind w:left="4320" w:hanging="360"/>
      </w:pPr>
      <w:rPr>
        <w:rFonts w:ascii="Wingdings" w:hAnsi="Wingdings" w:hint="default"/>
      </w:rPr>
    </w:lvl>
    <w:lvl w:ilvl="6" w:tplc="CF966858" w:tentative="1">
      <w:start w:val="1"/>
      <w:numFmt w:val="bullet"/>
      <w:lvlText w:val=""/>
      <w:lvlJc w:val="left"/>
      <w:pPr>
        <w:ind w:left="5040" w:hanging="360"/>
      </w:pPr>
      <w:rPr>
        <w:rFonts w:ascii="Symbol" w:hAnsi="Symbol" w:hint="default"/>
      </w:rPr>
    </w:lvl>
    <w:lvl w:ilvl="7" w:tplc="4F2821A4" w:tentative="1">
      <w:start w:val="1"/>
      <w:numFmt w:val="bullet"/>
      <w:lvlText w:val="o"/>
      <w:lvlJc w:val="left"/>
      <w:pPr>
        <w:ind w:left="5760" w:hanging="360"/>
      </w:pPr>
      <w:rPr>
        <w:rFonts w:ascii="Courier New" w:hAnsi="Courier New" w:cs="Courier New" w:hint="default"/>
      </w:rPr>
    </w:lvl>
    <w:lvl w:ilvl="8" w:tplc="E0F82090" w:tentative="1">
      <w:start w:val="1"/>
      <w:numFmt w:val="bullet"/>
      <w:lvlText w:val=""/>
      <w:lvlJc w:val="left"/>
      <w:pPr>
        <w:ind w:left="6480" w:hanging="360"/>
      </w:pPr>
      <w:rPr>
        <w:rFonts w:ascii="Wingdings" w:hAnsi="Wingdings" w:hint="default"/>
      </w:rPr>
    </w:lvl>
  </w:abstractNum>
  <w:abstractNum w:abstractNumId="11" w15:restartNumberingAfterBreak="0">
    <w:nsid w:val="340C635E"/>
    <w:multiLevelType w:val="hybridMultilevel"/>
    <w:tmpl w:val="95DEE078"/>
    <w:lvl w:ilvl="0" w:tplc="EC6EE4CA">
      <w:start w:val="1"/>
      <w:numFmt w:val="bullet"/>
      <w:lvlText w:val=""/>
      <w:lvlJc w:val="left"/>
      <w:pPr>
        <w:ind w:left="720" w:hanging="360"/>
      </w:pPr>
      <w:rPr>
        <w:rFonts w:ascii="Symbol" w:hAnsi="Symbol" w:hint="default"/>
      </w:rPr>
    </w:lvl>
    <w:lvl w:ilvl="1" w:tplc="D2905E56" w:tentative="1">
      <w:start w:val="1"/>
      <w:numFmt w:val="bullet"/>
      <w:lvlText w:val="o"/>
      <w:lvlJc w:val="left"/>
      <w:pPr>
        <w:ind w:left="1440" w:hanging="360"/>
      </w:pPr>
      <w:rPr>
        <w:rFonts w:ascii="Courier New" w:hAnsi="Courier New" w:cs="Courier New" w:hint="default"/>
      </w:rPr>
    </w:lvl>
    <w:lvl w:ilvl="2" w:tplc="8848A9CC" w:tentative="1">
      <w:start w:val="1"/>
      <w:numFmt w:val="bullet"/>
      <w:lvlText w:val=""/>
      <w:lvlJc w:val="left"/>
      <w:pPr>
        <w:ind w:left="2160" w:hanging="360"/>
      </w:pPr>
      <w:rPr>
        <w:rFonts w:ascii="Wingdings" w:hAnsi="Wingdings" w:hint="default"/>
      </w:rPr>
    </w:lvl>
    <w:lvl w:ilvl="3" w:tplc="8338956C" w:tentative="1">
      <w:start w:val="1"/>
      <w:numFmt w:val="bullet"/>
      <w:lvlText w:val=""/>
      <w:lvlJc w:val="left"/>
      <w:pPr>
        <w:ind w:left="2880" w:hanging="360"/>
      </w:pPr>
      <w:rPr>
        <w:rFonts w:ascii="Symbol" w:hAnsi="Symbol" w:hint="default"/>
      </w:rPr>
    </w:lvl>
    <w:lvl w:ilvl="4" w:tplc="F9E43216" w:tentative="1">
      <w:start w:val="1"/>
      <w:numFmt w:val="bullet"/>
      <w:lvlText w:val="o"/>
      <w:lvlJc w:val="left"/>
      <w:pPr>
        <w:ind w:left="3600" w:hanging="360"/>
      </w:pPr>
      <w:rPr>
        <w:rFonts w:ascii="Courier New" w:hAnsi="Courier New" w:cs="Courier New" w:hint="default"/>
      </w:rPr>
    </w:lvl>
    <w:lvl w:ilvl="5" w:tplc="E32C945A" w:tentative="1">
      <w:start w:val="1"/>
      <w:numFmt w:val="bullet"/>
      <w:lvlText w:val=""/>
      <w:lvlJc w:val="left"/>
      <w:pPr>
        <w:ind w:left="4320" w:hanging="360"/>
      </w:pPr>
      <w:rPr>
        <w:rFonts w:ascii="Wingdings" w:hAnsi="Wingdings" w:hint="default"/>
      </w:rPr>
    </w:lvl>
    <w:lvl w:ilvl="6" w:tplc="EEACECCE" w:tentative="1">
      <w:start w:val="1"/>
      <w:numFmt w:val="bullet"/>
      <w:lvlText w:val=""/>
      <w:lvlJc w:val="left"/>
      <w:pPr>
        <w:ind w:left="5040" w:hanging="360"/>
      </w:pPr>
      <w:rPr>
        <w:rFonts w:ascii="Symbol" w:hAnsi="Symbol" w:hint="default"/>
      </w:rPr>
    </w:lvl>
    <w:lvl w:ilvl="7" w:tplc="52B07ACE" w:tentative="1">
      <w:start w:val="1"/>
      <w:numFmt w:val="bullet"/>
      <w:lvlText w:val="o"/>
      <w:lvlJc w:val="left"/>
      <w:pPr>
        <w:ind w:left="5760" w:hanging="360"/>
      </w:pPr>
      <w:rPr>
        <w:rFonts w:ascii="Courier New" w:hAnsi="Courier New" w:cs="Courier New" w:hint="default"/>
      </w:rPr>
    </w:lvl>
    <w:lvl w:ilvl="8" w:tplc="9B2A0460" w:tentative="1">
      <w:start w:val="1"/>
      <w:numFmt w:val="bullet"/>
      <w:lvlText w:val=""/>
      <w:lvlJc w:val="left"/>
      <w:pPr>
        <w:ind w:left="6480" w:hanging="360"/>
      </w:pPr>
      <w:rPr>
        <w:rFonts w:ascii="Wingdings" w:hAnsi="Wingdings" w:hint="default"/>
      </w:rPr>
    </w:lvl>
  </w:abstractNum>
  <w:abstractNum w:abstractNumId="12" w15:restartNumberingAfterBreak="0">
    <w:nsid w:val="38763EDF"/>
    <w:multiLevelType w:val="hybridMultilevel"/>
    <w:tmpl w:val="4C327F62"/>
    <w:lvl w:ilvl="0" w:tplc="1E5AEC20">
      <w:start w:val="1"/>
      <w:numFmt w:val="decimal"/>
      <w:lvlText w:val="%1."/>
      <w:lvlJc w:val="left"/>
      <w:pPr>
        <w:ind w:left="720" w:hanging="360"/>
      </w:pPr>
    </w:lvl>
    <w:lvl w:ilvl="1" w:tplc="32DEC268" w:tentative="1">
      <w:start w:val="1"/>
      <w:numFmt w:val="lowerLetter"/>
      <w:lvlText w:val="%2."/>
      <w:lvlJc w:val="left"/>
      <w:pPr>
        <w:ind w:left="1440" w:hanging="360"/>
      </w:pPr>
    </w:lvl>
    <w:lvl w:ilvl="2" w:tplc="AF26BD62" w:tentative="1">
      <w:start w:val="1"/>
      <w:numFmt w:val="lowerRoman"/>
      <w:lvlText w:val="%3."/>
      <w:lvlJc w:val="right"/>
      <w:pPr>
        <w:ind w:left="2160" w:hanging="180"/>
      </w:pPr>
    </w:lvl>
    <w:lvl w:ilvl="3" w:tplc="E956245C" w:tentative="1">
      <w:start w:val="1"/>
      <w:numFmt w:val="decimal"/>
      <w:lvlText w:val="%4."/>
      <w:lvlJc w:val="left"/>
      <w:pPr>
        <w:ind w:left="2880" w:hanging="360"/>
      </w:pPr>
    </w:lvl>
    <w:lvl w:ilvl="4" w:tplc="5A32B12C" w:tentative="1">
      <w:start w:val="1"/>
      <w:numFmt w:val="lowerLetter"/>
      <w:lvlText w:val="%5."/>
      <w:lvlJc w:val="left"/>
      <w:pPr>
        <w:ind w:left="3600" w:hanging="360"/>
      </w:pPr>
    </w:lvl>
    <w:lvl w:ilvl="5" w:tplc="6D7CB404" w:tentative="1">
      <w:start w:val="1"/>
      <w:numFmt w:val="lowerRoman"/>
      <w:lvlText w:val="%6."/>
      <w:lvlJc w:val="right"/>
      <w:pPr>
        <w:ind w:left="4320" w:hanging="180"/>
      </w:pPr>
    </w:lvl>
    <w:lvl w:ilvl="6" w:tplc="7FC64BD8" w:tentative="1">
      <w:start w:val="1"/>
      <w:numFmt w:val="decimal"/>
      <w:lvlText w:val="%7."/>
      <w:lvlJc w:val="left"/>
      <w:pPr>
        <w:ind w:left="5040" w:hanging="360"/>
      </w:pPr>
    </w:lvl>
    <w:lvl w:ilvl="7" w:tplc="305CA770" w:tentative="1">
      <w:start w:val="1"/>
      <w:numFmt w:val="lowerLetter"/>
      <w:lvlText w:val="%8."/>
      <w:lvlJc w:val="left"/>
      <w:pPr>
        <w:ind w:left="5760" w:hanging="360"/>
      </w:pPr>
    </w:lvl>
    <w:lvl w:ilvl="8" w:tplc="19B0D316" w:tentative="1">
      <w:start w:val="1"/>
      <w:numFmt w:val="lowerRoman"/>
      <w:lvlText w:val="%9."/>
      <w:lvlJc w:val="right"/>
      <w:pPr>
        <w:ind w:left="6480" w:hanging="180"/>
      </w:pPr>
    </w:lvl>
  </w:abstractNum>
  <w:abstractNum w:abstractNumId="13" w15:restartNumberingAfterBreak="0">
    <w:nsid w:val="48E700A4"/>
    <w:multiLevelType w:val="multilevel"/>
    <w:tmpl w:val="072685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9993E06"/>
    <w:multiLevelType w:val="hybridMultilevel"/>
    <w:tmpl w:val="34F040A4"/>
    <w:lvl w:ilvl="0" w:tplc="952645EA">
      <w:start w:val="1"/>
      <w:numFmt w:val="bullet"/>
      <w:lvlText w:val=""/>
      <w:lvlJc w:val="left"/>
      <w:pPr>
        <w:ind w:left="720" w:hanging="360"/>
      </w:pPr>
      <w:rPr>
        <w:rFonts w:ascii="Symbol" w:hAnsi="Symbol" w:hint="default"/>
      </w:rPr>
    </w:lvl>
    <w:lvl w:ilvl="1" w:tplc="A1361AF6" w:tentative="1">
      <w:start w:val="1"/>
      <w:numFmt w:val="bullet"/>
      <w:lvlText w:val="o"/>
      <w:lvlJc w:val="left"/>
      <w:pPr>
        <w:ind w:left="1440" w:hanging="360"/>
      </w:pPr>
      <w:rPr>
        <w:rFonts w:ascii="Courier New" w:hAnsi="Courier New" w:cs="Courier New" w:hint="default"/>
      </w:rPr>
    </w:lvl>
    <w:lvl w:ilvl="2" w:tplc="927AC1C0" w:tentative="1">
      <w:start w:val="1"/>
      <w:numFmt w:val="bullet"/>
      <w:lvlText w:val=""/>
      <w:lvlJc w:val="left"/>
      <w:pPr>
        <w:ind w:left="2160" w:hanging="360"/>
      </w:pPr>
      <w:rPr>
        <w:rFonts w:ascii="Wingdings" w:hAnsi="Wingdings" w:hint="default"/>
      </w:rPr>
    </w:lvl>
    <w:lvl w:ilvl="3" w:tplc="5588B382" w:tentative="1">
      <w:start w:val="1"/>
      <w:numFmt w:val="bullet"/>
      <w:lvlText w:val=""/>
      <w:lvlJc w:val="left"/>
      <w:pPr>
        <w:ind w:left="2880" w:hanging="360"/>
      </w:pPr>
      <w:rPr>
        <w:rFonts w:ascii="Symbol" w:hAnsi="Symbol" w:hint="default"/>
      </w:rPr>
    </w:lvl>
    <w:lvl w:ilvl="4" w:tplc="29DC5D3A" w:tentative="1">
      <w:start w:val="1"/>
      <w:numFmt w:val="bullet"/>
      <w:lvlText w:val="o"/>
      <w:lvlJc w:val="left"/>
      <w:pPr>
        <w:ind w:left="3600" w:hanging="360"/>
      </w:pPr>
      <w:rPr>
        <w:rFonts w:ascii="Courier New" w:hAnsi="Courier New" w:cs="Courier New" w:hint="default"/>
      </w:rPr>
    </w:lvl>
    <w:lvl w:ilvl="5" w:tplc="D8CCB8AE" w:tentative="1">
      <w:start w:val="1"/>
      <w:numFmt w:val="bullet"/>
      <w:lvlText w:val=""/>
      <w:lvlJc w:val="left"/>
      <w:pPr>
        <w:ind w:left="4320" w:hanging="360"/>
      </w:pPr>
      <w:rPr>
        <w:rFonts w:ascii="Wingdings" w:hAnsi="Wingdings" w:hint="default"/>
      </w:rPr>
    </w:lvl>
    <w:lvl w:ilvl="6" w:tplc="7F74F688" w:tentative="1">
      <w:start w:val="1"/>
      <w:numFmt w:val="bullet"/>
      <w:lvlText w:val=""/>
      <w:lvlJc w:val="left"/>
      <w:pPr>
        <w:ind w:left="5040" w:hanging="360"/>
      </w:pPr>
      <w:rPr>
        <w:rFonts w:ascii="Symbol" w:hAnsi="Symbol" w:hint="default"/>
      </w:rPr>
    </w:lvl>
    <w:lvl w:ilvl="7" w:tplc="44F270F0" w:tentative="1">
      <w:start w:val="1"/>
      <w:numFmt w:val="bullet"/>
      <w:lvlText w:val="o"/>
      <w:lvlJc w:val="left"/>
      <w:pPr>
        <w:ind w:left="5760" w:hanging="360"/>
      </w:pPr>
      <w:rPr>
        <w:rFonts w:ascii="Courier New" w:hAnsi="Courier New" w:cs="Courier New" w:hint="default"/>
      </w:rPr>
    </w:lvl>
    <w:lvl w:ilvl="8" w:tplc="2532419A" w:tentative="1">
      <w:start w:val="1"/>
      <w:numFmt w:val="bullet"/>
      <w:lvlText w:val=""/>
      <w:lvlJc w:val="left"/>
      <w:pPr>
        <w:ind w:left="6480" w:hanging="360"/>
      </w:pPr>
      <w:rPr>
        <w:rFonts w:ascii="Wingdings" w:hAnsi="Wingdings" w:hint="default"/>
      </w:rPr>
    </w:lvl>
  </w:abstractNum>
  <w:abstractNum w:abstractNumId="15" w15:restartNumberingAfterBreak="0">
    <w:nsid w:val="5718091C"/>
    <w:multiLevelType w:val="hybridMultilevel"/>
    <w:tmpl w:val="48042396"/>
    <w:lvl w:ilvl="0" w:tplc="996A0706">
      <w:start w:val="1"/>
      <w:numFmt w:val="bullet"/>
      <w:lvlText w:val=""/>
      <w:lvlJc w:val="left"/>
      <w:pPr>
        <w:ind w:left="720" w:hanging="360"/>
      </w:pPr>
      <w:rPr>
        <w:rFonts w:ascii="Symbol" w:hAnsi="Symbol" w:hint="default"/>
      </w:rPr>
    </w:lvl>
    <w:lvl w:ilvl="1" w:tplc="DB303DCA" w:tentative="1">
      <w:start w:val="1"/>
      <w:numFmt w:val="bullet"/>
      <w:lvlText w:val="o"/>
      <w:lvlJc w:val="left"/>
      <w:pPr>
        <w:ind w:left="1440" w:hanging="360"/>
      </w:pPr>
      <w:rPr>
        <w:rFonts w:ascii="Courier New" w:hAnsi="Courier New" w:cs="Courier New" w:hint="default"/>
      </w:rPr>
    </w:lvl>
    <w:lvl w:ilvl="2" w:tplc="D434885A" w:tentative="1">
      <w:start w:val="1"/>
      <w:numFmt w:val="bullet"/>
      <w:lvlText w:val=""/>
      <w:lvlJc w:val="left"/>
      <w:pPr>
        <w:ind w:left="2160" w:hanging="360"/>
      </w:pPr>
      <w:rPr>
        <w:rFonts w:ascii="Wingdings" w:hAnsi="Wingdings" w:hint="default"/>
      </w:rPr>
    </w:lvl>
    <w:lvl w:ilvl="3" w:tplc="69B020E8" w:tentative="1">
      <w:start w:val="1"/>
      <w:numFmt w:val="bullet"/>
      <w:lvlText w:val=""/>
      <w:lvlJc w:val="left"/>
      <w:pPr>
        <w:ind w:left="2880" w:hanging="360"/>
      </w:pPr>
      <w:rPr>
        <w:rFonts w:ascii="Symbol" w:hAnsi="Symbol" w:hint="default"/>
      </w:rPr>
    </w:lvl>
    <w:lvl w:ilvl="4" w:tplc="D1A8AF5E" w:tentative="1">
      <w:start w:val="1"/>
      <w:numFmt w:val="bullet"/>
      <w:lvlText w:val="o"/>
      <w:lvlJc w:val="left"/>
      <w:pPr>
        <w:ind w:left="3600" w:hanging="360"/>
      </w:pPr>
      <w:rPr>
        <w:rFonts w:ascii="Courier New" w:hAnsi="Courier New" w:cs="Courier New" w:hint="default"/>
      </w:rPr>
    </w:lvl>
    <w:lvl w:ilvl="5" w:tplc="43428C52" w:tentative="1">
      <w:start w:val="1"/>
      <w:numFmt w:val="bullet"/>
      <w:lvlText w:val=""/>
      <w:lvlJc w:val="left"/>
      <w:pPr>
        <w:ind w:left="4320" w:hanging="360"/>
      </w:pPr>
      <w:rPr>
        <w:rFonts w:ascii="Wingdings" w:hAnsi="Wingdings" w:hint="default"/>
      </w:rPr>
    </w:lvl>
    <w:lvl w:ilvl="6" w:tplc="D1900796" w:tentative="1">
      <w:start w:val="1"/>
      <w:numFmt w:val="bullet"/>
      <w:lvlText w:val=""/>
      <w:lvlJc w:val="left"/>
      <w:pPr>
        <w:ind w:left="5040" w:hanging="360"/>
      </w:pPr>
      <w:rPr>
        <w:rFonts w:ascii="Symbol" w:hAnsi="Symbol" w:hint="default"/>
      </w:rPr>
    </w:lvl>
    <w:lvl w:ilvl="7" w:tplc="6AFE0280" w:tentative="1">
      <w:start w:val="1"/>
      <w:numFmt w:val="bullet"/>
      <w:lvlText w:val="o"/>
      <w:lvlJc w:val="left"/>
      <w:pPr>
        <w:ind w:left="5760" w:hanging="360"/>
      </w:pPr>
      <w:rPr>
        <w:rFonts w:ascii="Courier New" w:hAnsi="Courier New" w:cs="Courier New" w:hint="default"/>
      </w:rPr>
    </w:lvl>
    <w:lvl w:ilvl="8" w:tplc="2D4E8C4C" w:tentative="1">
      <w:start w:val="1"/>
      <w:numFmt w:val="bullet"/>
      <w:lvlText w:val=""/>
      <w:lvlJc w:val="left"/>
      <w:pPr>
        <w:ind w:left="6480" w:hanging="360"/>
      </w:pPr>
      <w:rPr>
        <w:rFonts w:ascii="Wingdings" w:hAnsi="Wingdings" w:hint="default"/>
      </w:rPr>
    </w:lvl>
  </w:abstractNum>
  <w:abstractNum w:abstractNumId="16" w15:restartNumberingAfterBreak="0">
    <w:nsid w:val="58C36D09"/>
    <w:multiLevelType w:val="hybridMultilevel"/>
    <w:tmpl w:val="85E87BAE"/>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7" w15:restartNumberingAfterBreak="0">
    <w:nsid w:val="5F6161DE"/>
    <w:multiLevelType w:val="hybridMultilevel"/>
    <w:tmpl w:val="A0EAB478"/>
    <w:lvl w:ilvl="0" w:tplc="89AE7214">
      <w:start w:val="1"/>
      <w:numFmt w:val="bullet"/>
      <w:lvlText w:val=""/>
      <w:lvlJc w:val="left"/>
      <w:pPr>
        <w:ind w:left="720" w:hanging="360"/>
      </w:pPr>
      <w:rPr>
        <w:rFonts w:ascii="Symbol" w:hAnsi="Symbol" w:hint="default"/>
      </w:rPr>
    </w:lvl>
    <w:lvl w:ilvl="1" w:tplc="F0129266" w:tentative="1">
      <w:start w:val="1"/>
      <w:numFmt w:val="bullet"/>
      <w:lvlText w:val="o"/>
      <w:lvlJc w:val="left"/>
      <w:pPr>
        <w:ind w:left="1440" w:hanging="360"/>
      </w:pPr>
      <w:rPr>
        <w:rFonts w:ascii="Courier New" w:hAnsi="Courier New" w:cs="Courier New" w:hint="default"/>
      </w:rPr>
    </w:lvl>
    <w:lvl w:ilvl="2" w:tplc="C02CED18" w:tentative="1">
      <w:start w:val="1"/>
      <w:numFmt w:val="bullet"/>
      <w:lvlText w:val=""/>
      <w:lvlJc w:val="left"/>
      <w:pPr>
        <w:ind w:left="2160" w:hanging="360"/>
      </w:pPr>
      <w:rPr>
        <w:rFonts w:ascii="Wingdings" w:hAnsi="Wingdings" w:hint="default"/>
      </w:rPr>
    </w:lvl>
    <w:lvl w:ilvl="3" w:tplc="35CE8824" w:tentative="1">
      <w:start w:val="1"/>
      <w:numFmt w:val="bullet"/>
      <w:lvlText w:val=""/>
      <w:lvlJc w:val="left"/>
      <w:pPr>
        <w:ind w:left="2880" w:hanging="360"/>
      </w:pPr>
      <w:rPr>
        <w:rFonts w:ascii="Symbol" w:hAnsi="Symbol" w:hint="default"/>
      </w:rPr>
    </w:lvl>
    <w:lvl w:ilvl="4" w:tplc="6AA0152E" w:tentative="1">
      <w:start w:val="1"/>
      <w:numFmt w:val="bullet"/>
      <w:lvlText w:val="o"/>
      <w:lvlJc w:val="left"/>
      <w:pPr>
        <w:ind w:left="3600" w:hanging="360"/>
      </w:pPr>
      <w:rPr>
        <w:rFonts w:ascii="Courier New" w:hAnsi="Courier New" w:cs="Courier New" w:hint="default"/>
      </w:rPr>
    </w:lvl>
    <w:lvl w:ilvl="5" w:tplc="D742AB1E" w:tentative="1">
      <w:start w:val="1"/>
      <w:numFmt w:val="bullet"/>
      <w:lvlText w:val=""/>
      <w:lvlJc w:val="left"/>
      <w:pPr>
        <w:ind w:left="4320" w:hanging="360"/>
      </w:pPr>
      <w:rPr>
        <w:rFonts w:ascii="Wingdings" w:hAnsi="Wingdings" w:hint="default"/>
      </w:rPr>
    </w:lvl>
    <w:lvl w:ilvl="6" w:tplc="2D100BA6" w:tentative="1">
      <w:start w:val="1"/>
      <w:numFmt w:val="bullet"/>
      <w:lvlText w:val=""/>
      <w:lvlJc w:val="left"/>
      <w:pPr>
        <w:ind w:left="5040" w:hanging="360"/>
      </w:pPr>
      <w:rPr>
        <w:rFonts w:ascii="Symbol" w:hAnsi="Symbol" w:hint="default"/>
      </w:rPr>
    </w:lvl>
    <w:lvl w:ilvl="7" w:tplc="627CBA1C" w:tentative="1">
      <w:start w:val="1"/>
      <w:numFmt w:val="bullet"/>
      <w:lvlText w:val="o"/>
      <w:lvlJc w:val="left"/>
      <w:pPr>
        <w:ind w:left="5760" w:hanging="360"/>
      </w:pPr>
      <w:rPr>
        <w:rFonts w:ascii="Courier New" w:hAnsi="Courier New" w:cs="Courier New" w:hint="default"/>
      </w:rPr>
    </w:lvl>
    <w:lvl w:ilvl="8" w:tplc="496C4ADC" w:tentative="1">
      <w:start w:val="1"/>
      <w:numFmt w:val="bullet"/>
      <w:lvlText w:val=""/>
      <w:lvlJc w:val="left"/>
      <w:pPr>
        <w:ind w:left="6480" w:hanging="360"/>
      </w:pPr>
      <w:rPr>
        <w:rFonts w:ascii="Wingdings" w:hAnsi="Wingdings" w:hint="default"/>
      </w:rPr>
    </w:lvl>
  </w:abstractNum>
  <w:abstractNum w:abstractNumId="18" w15:restartNumberingAfterBreak="0">
    <w:nsid w:val="5FA74C2B"/>
    <w:multiLevelType w:val="multilevel"/>
    <w:tmpl w:val="A10E05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A5A578C"/>
    <w:multiLevelType w:val="hybridMultilevel"/>
    <w:tmpl w:val="D222E45A"/>
    <w:lvl w:ilvl="0" w:tplc="17F0A918">
      <w:start w:val="1"/>
      <w:numFmt w:val="bullet"/>
      <w:lvlText w:val=""/>
      <w:lvlJc w:val="left"/>
      <w:pPr>
        <w:ind w:left="720" w:hanging="360"/>
      </w:pPr>
      <w:rPr>
        <w:rFonts w:ascii="Symbol" w:hAnsi="Symbol" w:hint="default"/>
      </w:rPr>
    </w:lvl>
    <w:lvl w:ilvl="1" w:tplc="7E4CBB9A" w:tentative="1">
      <w:start w:val="1"/>
      <w:numFmt w:val="bullet"/>
      <w:lvlText w:val="o"/>
      <w:lvlJc w:val="left"/>
      <w:pPr>
        <w:ind w:left="1440" w:hanging="360"/>
      </w:pPr>
      <w:rPr>
        <w:rFonts w:ascii="Courier New" w:hAnsi="Courier New" w:cs="Courier New" w:hint="default"/>
      </w:rPr>
    </w:lvl>
    <w:lvl w:ilvl="2" w:tplc="B7748EEE" w:tentative="1">
      <w:start w:val="1"/>
      <w:numFmt w:val="bullet"/>
      <w:lvlText w:val=""/>
      <w:lvlJc w:val="left"/>
      <w:pPr>
        <w:ind w:left="2160" w:hanging="360"/>
      </w:pPr>
      <w:rPr>
        <w:rFonts w:ascii="Wingdings" w:hAnsi="Wingdings" w:hint="default"/>
      </w:rPr>
    </w:lvl>
    <w:lvl w:ilvl="3" w:tplc="B7DCF0D4" w:tentative="1">
      <w:start w:val="1"/>
      <w:numFmt w:val="bullet"/>
      <w:lvlText w:val=""/>
      <w:lvlJc w:val="left"/>
      <w:pPr>
        <w:ind w:left="2880" w:hanging="360"/>
      </w:pPr>
      <w:rPr>
        <w:rFonts w:ascii="Symbol" w:hAnsi="Symbol" w:hint="default"/>
      </w:rPr>
    </w:lvl>
    <w:lvl w:ilvl="4" w:tplc="9E78DC5A" w:tentative="1">
      <w:start w:val="1"/>
      <w:numFmt w:val="bullet"/>
      <w:lvlText w:val="o"/>
      <w:lvlJc w:val="left"/>
      <w:pPr>
        <w:ind w:left="3600" w:hanging="360"/>
      </w:pPr>
      <w:rPr>
        <w:rFonts w:ascii="Courier New" w:hAnsi="Courier New" w:cs="Courier New" w:hint="default"/>
      </w:rPr>
    </w:lvl>
    <w:lvl w:ilvl="5" w:tplc="E1C6F04A" w:tentative="1">
      <w:start w:val="1"/>
      <w:numFmt w:val="bullet"/>
      <w:lvlText w:val=""/>
      <w:lvlJc w:val="left"/>
      <w:pPr>
        <w:ind w:left="4320" w:hanging="360"/>
      </w:pPr>
      <w:rPr>
        <w:rFonts w:ascii="Wingdings" w:hAnsi="Wingdings" w:hint="default"/>
      </w:rPr>
    </w:lvl>
    <w:lvl w:ilvl="6" w:tplc="EC6A49EA" w:tentative="1">
      <w:start w:val="1"/>
      <w:numFmt w:val="bullet"/>
      <w:lvlText w:val=""/>
      <w:lvlJc w:val="left"/>
      <w:pPr>
        <w:ind w:left="5040" w:hanging="360"/>
      </w:pPr>
      <w:rPr>
        <w:rFonts w:ascii="Symbol" w:hAnsi="Symbol" w:hint="default"/>
      </w:rPr>
    </w:lvl>
    <w:lvl w:ilvl="7" w:tplc="20BC204C" w:tentative="1">
      <w:start w:val="1"/>
      <w:numFmt w:val="bullet"/>
      <w:lvlText w:val="o"/>
      <w:lvlJc w:val="left"/>
      <w:pPr>
        <w:ind w:left="5760" w:hanging="360"/>
      </w:pPr>
      <w:rPr>
        <w:rFonts w:ascii="Courier New" w:hAnsi="Courier New" w:cs="Courier New" w:hint="default"/>
      </w:rPr>
    </w:lvl>
    <w:lvl w:ilvl="8" w:tplc="8346A680" w:tentative="1">
      <w:start w:val="1"/>
      <w:numFmt w:val="bullet"/>
      <w:lvlText w:val=""/>
      <w:lvlJc w:val="left"/>
      <w:pPr>
        <w:ind w:left="6480" w:hanging="360"/>
      </w:pPr>
      <w:rPr>
        <w:rFonts w:ascii="Wingdings" w:hAnsi="Wingdings" w:hint="default"/>
      </w:rPr>
    </w:lvl>
  </w:abstractNum>
  <w:abstractNum w:abstractNumId="20" w15:restartNumberingAfterBreak="0">
    <w:nsid w:val="71A10573"/>
    <w:multiLevelType w:val="hybridMultilevel"/>
    <w:tmpl w:val="84AE8F02"/>
    <w:lvl w:ilvl="0" w:tplc="0616BDC4">
      <w:start w:val="1"/>
      <w:numFmt w:val="decimal"/>
      <w:lvlText w:val="%1."/>
      <w:lvlJc w:val="left"/>
      <w:pPr>
        <w:ind w:left="720" w:hanging="360"/>
      </w:pPr>
    </w:lvl>
    <w:lvl w:ilvl="1" w:tplc="B18013C4" w:tentative="1">
      <w:start w:val="1"/>
      <w:numFmt w:val="lowerLetter"/>
      <w:lvlText w:val="%2."/>
      <w:lvlJc w:val="left"/>
      <w:pPr>
        <w:ind w:left="1440" w:hanging="360"/>
      </w:pPr>
    </w:lvl>
    <w:lvl w:ilvl="2" w:tplc="CE44C40A" w:tentative="1">
      <w:start w:val="1"/>
      <w:numFmt w:val="lowerRoman"/>
      <w:lvlText w:val="%3."/>
      <w:lvlJc w:val="right"/>
      <w:pPr>
        <w:ind w:left="2160" w:hanging="180"/>
      </w:pPr>
    </w:lvl>
    <w:lvl w:ilvl="3" w:tplc="556C99AE" w:tentative="1">
      <w:start w:val="1"/>
      <w:numFmt w:val="decimal"/>
      <w:lvlText w:val="%4."/>
      <w:lvlJc w:val="left"/>
      <w:pPr>
        <w:ind w:left="2880" w:hanging="360"/>
      </w:pPr>
    </w:lvl>
    <w:lvl w:ilvl="4" w:tplc="0DC461A8" w:tentative="1">
      <w:start w:val="1"/>
      <w:numFmt w:val="lowerLetter"/>
      <w:lvlText w:val="%5."/>
      <w:lvlJc w:val="left"/>
      <w:pPr>
        <w:ind w:left="3600" w:hanging="360"/>
      </w:pPr>
    </w:lvl>
    <w:lvl w:ilvl="5" w:tplc="FEA23B84" w:tentative="1">
      <w:start w:val="1"/>
      <w:numFmt w:val="lowerRoman"/>
      <w:lvlText w:val="%6."/>
      <w:lvlJc w:val="right"/>
      <w:pPr>
        <w:ind w:left="4320" w:hanging="180"/>
      </w:pPr>
    </w:lvl>
    <w:lvl w:ilvl="6" w:tplc="A776D24E" w:tentative="1">
      <w:start w:val="1"/>
      <w:numFmt w:val="decimal"/>
      <w:lvlText w:val="%7."/>
      <w:lvlJc w:val="left"/>
      <w:pPr>
        <w:ind w:left="5040" w:hanging="360"/>
      </w:pPr>
    </w:lvl>
    <w:lvl w:ilvl="7" w:tplc="A99C4F10" w:tentative="1">
      <w:start w:val="1"/>
      <w:numFmt w:val="lowerLetter"/>
      <w:lvlText w:val="%8."/>
      <w:lvlJc w:val="left"/>
      <w:pPr>
        <w:ind w:left="5760" w:hanging="360"/>
      </w:pPr>
    </w:lvl>
    <w:lvl w:ilvl="8" w:tplc="B2C81E34" w:tentative="1">
      <w:start w:val="1"/>
      <w:numFmt w:val="lowerRoman"/>
      <w:lvlText w:val="%9."/>
      <w:lvlJc w:val="right"/>
      <w:pPr>
        <w:ind w:left="6480" w:hanging="180"/>
      </w:pPr>
    </w:lvl>
  </w:abstractNum>
  <w:abstractNum w:abstractNumId="21" w15:restartNumberingAfterBreak="0">
    <w:nsid w:val="73C64A55"/>
    <w:multiLevelType w:val="hybridMultilevel"/>
    <w:tmpl w:val="B9CA0016"/>
    <w:lvl w:ilvl="0" w:tplc="A5ECEB74">
      <w:start w:val="1"/>
      <w:numFmt w:val="bullet"/>
      <w:lvlText w:val=""/>
      <w:lvlJc w:val="left"/>
      <w:pPr>
        <w:ind w:left="720" w:hanging="360"/>
      </w:pPr>
      <w:rPr>
        <w:rFonts w:ascii="Symbol" w:hAnsi="Symbol" w:hint="default"/>
      </w:rPr>
    </w:lvl>
    <w:lvl w:ilvl="1" w:tplc="5BAA0DE6" w:tentative="1">
      <w:start w:val="1"/>
      <w:numFmt w:val="bullet"/>
      <w:lvlText w:val="o"/>
      <w:lvlJc w:val="left"/>
      <w:pPr>
        <w:ind w:left="1440" w:hanging="360"/>
      </w:pPr>
      <w:rPr>
        <w:rFonts w:ascii="Courier New" w:hAnsi="Courier New" w:cs="Courier New" w:hint="default"/>
      </w:rPr>
    </w:lvl>
    <w:lvl w:ilvl="2" w:tplc="97DAFE62" w:tentative="1">
      <w:start w:val="1"/>
      <w:numFmt w:val="bullet"/>
      <w:lvlText w:val=""/>
      <w:lvlJc w:val="left"/>
      <w:pPr>
        <w:ind w:left="2160" w:hanging="360"/>
      </w:pPr>
      <w:rPr>
        <w:rFonts w:ascii="Wingdings" w:hAnsi="Wingdings" w:hint="default"/>
      </w:rPr>
    </w:lvl>
    <w:lvl w:ilvl="3" w:tplc="97C4BC0E" w:tentative="1">
      <w:start w:val="1"/>
      <w:numFmt w:val="bullet"/>
      <w:lvlText w:val=""/>
      <w:lvlJc w:val="left"/>
      <w:pPr>
        <w:ind w:left="2880" w:hanging="360"/>
      </w:pPr>
      <w:rPr>
        <w:rFonts w:ascii="Symbol" w:hAnsi="Symbol" w:hint="default"/>
      </w:rPr>
    </w:lvl>
    <w:lvl w:ilvl="4" w:tplc="136A0BB6" w:tentative="1">
      <w:start w:val="1"/>
      <w:numFmt w:val="bullet"/>
      <w:lvlText w:val="o"/>
      <w:lvlJc w:val="left"/>
      <w:pPr>
        <w:ind w:left="3600" w:hanging="360"/>
      </w:pPr>
      <w:rPr>
        <w:rFonts w:ascii="Courier New" w:hAnsi="Courier New" w:cs="Courier New" w:hint="default"/>
      </w:rPr>
    </w:lvl>
    <w:lvl w:ilvl="5" w:tplc="84B4768C" w:tentative="1">
      <w:start w:val="1"/>
      <w:numFmt w:val="bullet"/>
      <w:lvlText w:val=""/>
      <w:lvlJc w:val="left"/>
      <w:pPr>
        <w:ind w:left="4320" w:hanging="360"/>
      </w:pPr>
      <w:rPr>
        <w:rFonts w:ascii="Wingdings" w:hAnsi="Wingdings" w:hint="default"/>
      </w:rPr>
    </w:lvl>
    <w:lvl w:ilvl="6" w:tplc="6FB4EC60" w:tentative="1">
      <w:start w:val="1"/>
      <w:numFmt w:val="bullet"/>
      <w:lvlText w:val=""/>
      <w:lvlJc w:val="left"/>
      <w:pPr>
        <w:ind w:left="5040" w:hanging="360"/>
      </w:pPr>
      <w:rPr>
        <w:rFonts w:ascii="Symbol" w:hAnsi="Symbol" w:hint="default"/>
      </w:rPr>
    </w:lvl>
    <w:lvl w:ilvl="7" w:tplc="E35862FC" w:tentative="1">
      <w:start w:val="1"/>
      <w:numFmt w:val="bullet"/>
      <w:lvlText w:val="o"/>
      <w:lvlJc w:val="left"/>
      <w:pPr>
        <w:ind w:left="5760" w:hanging="360"/>
      </w:pPr>
      <w:rPr>
        <w:rFonts w:ascii="Courier New" w:hAnsi="Courier New" w:cs="Courier New" w:hint="default"/>
      </w:rPr>
    </w:lvl>
    <w:lvl w:ilvl="8" w:tplc="ECD68F8A" w:tentative="1">
      <w:start w:val="1"/>
      <w:numFmt w:val="bullet"/>
      <w:lvlText w:val=""/>
      <w:lvlJc w:val="left"/>
      <w:pPr>
        <w:ind w:left="6480" w:hanging="360"/>
      </w:pPr>
      <w:rPr>
        <w:rFonts w:ascii="Wingdings" w:hAnsi="Wingdings" w:hint="default"/>
      </w:rPr>
    </w:lvl>
  </w:abstractNum>
  <w:abstractNum w:abstractNumId="22" w15:restartNumberingAfterBreak="0">
    <w:nsid w:val="7EFF5512"/>
    <w:multiLevelType w:val="hybridMultilevel"/>
    <w:tmpl w:val="BD54C4FA"/>
    <w:lvl w:ilvl="0" w:tplc="BF12A714">
      <w:start w:val="1"/>
      <w:numFmt w:val="bullet"/>
      <w:lvlText w:val=""/>
      <w:lvlJc w:val="left"/>
      <w:pPr>
        <w:ind w:left="720" w:hanging="360"/>
      </w:pPr>
      <w:rPr>
        <w:rFonts w:ascii="Symbol" w:hAnsi="Symbol" w:hint="default"/>
      </w:rPr>
    </w:lvl>
    <w:lvl w:ilvl="1" w:tplc="2F1A582A" w:tentative="1">
      <w:start w:val="1"/>
      <w:numFmt w:val="bullet"/>
      <w:lvlText w:val="o"/>
      <w:lvlJc w:val="left"/>
      <w:pPr>
        <w:ind w:left="1440" w:hanging="360"/>
      </w:pPr>
      <w:rPr>
        <w:rFonts w:ascii="Courier New" w:hAnsi="Courier New" w:cs="Courier New" w:hint="default"/>
      </w:rPr>
    </w:lvl>
    <w:lvl w:ilvl="2" w:tplc="9D7ACE40" w:tentative="1">
      <w:start w:val="1"/>
      <w:numFmt w:val="bullet"/>
      <w:lvlText w:val=""/>
      <w:lvlJc w:val="left"/>
      <w:pPr>
        <w:ind w:left="2160" w:hanging="360"/>
      </w:pPr>
      <w:rPr>
        <w:rFonts w:ascii="Wingdings" w:hAnsi="Wingdings" w:hint="default"/>
      </w:rPr>
    </w:lvl>
    <w:lvl w:ilvl="3" w:tplc="E5F21D6A" w:tentative="1">
      <w:start w:val="1"/>
      <w:numFmt w:val="bullet"/>
      <w:lvlText w:val=""/>
      <w:lvlJc w:val="left"/>
      <w:pPr>
        <w:ind w:left="2880" w:hanging="360"/>
      </w:pPr>
      <w:rPr>
        <w:rFonts w:ascii="Symbol" w:hAnsi="Symbol" w:hint="default"/>
      </w:rPr>
    </w:lvl>
    <w:lvl w:ilvl="4" w:tplc="CA4AF7C0" w:tentative="1">
      <w:start w:val="1"/>
      <w:numFmt w:val="bullet"/>
      <w:lvlText w:val="o"/>
      <w:lvlJc w:val="left"/>
      <w:pPr>
        <w:ind w:left="3600" w:hanging="360"/>
      </w:pPr>
      <w:rPr>
        <w:rFonts w:ascii="Courier New" w:hAnsi="Courier New" w:cs="Courier New" w:hint="default"/>
      </w:rPr>
    </w:lvl>
    <w:lvl w:ilvl="5" w:tplc="1450AE02" w:tentative="1">
      <w:start w:val="1"/>
      <w:numFmt w:val="bullet"/>
      <w:lvlText w:val=""/>
      <w:lvlJc w:val="left"/>
      <w:pPr>
        <w:ind w:left="4320" w:hanging="360"/>
      </w:pPr>
      <w:rPr>
        <w:rFonts w:ascii="Wingdings" w:hAnsi="Wingdings" w:hint="default"/>
      </w:rPr>
    </w:lvl>
    <w:lvl w:ilvl="6" w:tplc="2F8A06FC" w:tentative="1">
      <w:start w:val="1"/>
      <w:numFmt w:val="bullet"/>
      <w:lvlText w:val=""/>
      <w:lvlJc w:val="left"/>
      <w:pPr>
        <w:ind w:left="5040" w:hanging="360"/>
      </w:pPr>
      <w:rPr>
        <w:rFonts w:ascii="Symbol" w:hAnsi="Symbol" w:hint="default"/>
      </w:rPr>
    </w:lvl>
    <w:lvl w:ilvl="7" w:tplc="31FCDBA4" w:tentative="1">
      <w:start w:val="1"/>
      <w:numFmt w:val="bullet"/>
      <w:lvlText w:val="o"/>
      <w:lvlJc w:val="left"/>
      <w:pPr>
        <w:ind w:left="5760" w:hanging="360"/>
      </w:pPr>
      <w:rPr>
        <w:rFonts w:ascii="Courier New" w:hAnsi="Courier New" w:cs="Courier New" w:hint="default"/>
      </w:rPr>
    </w:lvl>
    <w:lvl w:ilvl="8" w:tplc="E0C0AC96" w:tentative="1">
      <w:start w:val="1"/>
      <w:numFmt w:val="bullet"/>
      <w:lvlText w:val=""/>
      <w:lvlJc w:val="left"/>
      <w:pPr>
        <w:ind w:left="6480" w:hanging="360"/>
      </w:pPr>
      <w:rPr>
        <w:rFonts w:ascii="Wingdings" w:hAnsi="Wingdings" w:hint="default"/>
      </w:rPr>
    </w:lvl>
  </w:abstractNum>
  <w:abstractNum w:abstractNumId="23" w15:restartNumberingAfterBreak="0">
    <w:nsid w:val="7F4A1092"/>
    <w:multiLevelType w:val="multilevel"/>
    <w:tmpl w:val="C78E47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15340059">
    <w:abstractNumId w:val="13"/>
  </w:num>
  <w:num w:numId="2" w16cid:durableId="1008411858">
    <w:abstractNumId w:val="2"/>
  </w:num>
  <w:num w:numId="3" w16cid:durableId="1021277028">
    <w:abstractNumId w:val="23"/>
  </w:num>
  <w:num w:numId="4" w16cid:durableId="1284387720">
    <w:abstractNumId w:val="3"/>
  </w:num>
  <w:num w:numId="5" w16cid:durableId="1794014780">
    <w:abstractNumId w:val="18"/>
  </w:num>
  <w:num w:numId="6" w16cid:durableId="987169836">
    <w:abstractNumId w:val="9"/>
  </w:num>
  <w:num w:numId="7" w16cid:durableId="1947079168">
    <w:abstractNumId w:val="11"/>
  </w:num>
  <w:num w:numId="8" w16cid:durableId="873344264">
    <w:abstractNumId w:val="15"/>
  </w:num>
  <w:num w:numId="9" w16cid:durableId="482938025">
    <w:abstractNumId w:val="14"/>
  </w:num>
  <w:num w:numId="10" w16cid:durableId="142551963">
    <w:abstractNumId w:val="5"/>
  </w:num>
  <w:num w:numId="11" w16cid:durableId="1375622253">
    <w:abstractNumId w:val="17"/>
  </w:num>
  <w:num w:numId="12" w16cid:durableId="1139306656">
    <w:abstractNumId w:val="4"/>
  </w:num>
  <w:num w:numId="13" w16cid:durableId="223756495">
    <w:abstractNumId w:val="21"/>
  </w:num>
  <w:num w:numId="14" w16cid:durableId="942418587">
    <w:abstractNumId w:val="6"/>
  </w:num>
  <w:num w:numId="15" w16cid:durableId="1945529508">
    <w:abstractNumId w:val="22"/>
  </w:num>
  <w:num w:numId="16" w16cid:durableId="801339079">
    <w:abstractNumId w:val="0"/>
  </w:num>
  <w:num w:numId="17" w16cid:durableId="427237198">
    <w:abstractNumId w:val="10"/>
  </w:num>
  <w:num w:numId="18" w16cid:durableId="2024238781">
    <w:abstractNumId w:val="19"/>
  </w:num>
  <w:num w:numId="19" w16cid:durableId="1107312337">
    <w:abstractNumId w:val="7"/>
  </w:num>
  <w:num w:numId="20" w16cid:durableId="1513257099">
    <w:abstractNumId w:val="12"/>
  </w:num>
  <w:num w:numId="21" w16cid:durableId="355277579">
    <w:abstractNumId w:val="1"/>
  </w:num>
  <w:num w:numId="22" w16cid:durableId="1118528134">
    <w:abstractNumId w:val="20"/>
  </w:num>
  <w:num w:numId="23" w16cid:durableId="605114914">
    <w:abstractNumId w:val="8"/>
  </w:num>
  <w:num w:numId="24" w16cid:durableId="99021075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2D5C75"/>
    <w:rsid w:val="00021C73"/>
    <w:rsid w:val="0004094C"/>
    <w:rsid w:val="00051475"/>
    <w:rsid w:val="0006560C"/>
    <w:rsid w:val="00070223"/>
    <w:rsid w:val="000E37D7"/>
    <w:rsid w:val="000F4569"/>
    <w:rsid w:val="0011406A"/>
    <w:rsid w:val="0013535F"/>
    <w:rsid w:val="0019051D"/>
    <w:rsid w:val="002312C6"/>
    <w:rsid w:val="00242988"/>
    <w:rsid w:val="0024506D"/>
    <w:rsid w:val="002B212A"/>
    <w:rsid w:val="002D362B"/>
    <w:rsid w:val="002D5C75"/>
    <w:rsid w:val="003173EE"/>
    <w:rsid w:val="00336541"/>
    <w:rsid w:val="00343B9D"/>
    <w:rsid w:val="00351A71"/>
    <w:rsid w:val="003A05F3"/>
    <w:rsid w:val="003A49B8"/>
    <w:rsid w:val="003B4CC3"/>
    <w:rsid w:val="003C747B"/>
    <w:rsid w:val="003E4A9D"/>
    <w:rsid w:val="003F6056"/>
    <w:rsid w:val="004202F7"/>
    <w:rsid w:val="00422DA5"/>
    <w:rsid w:val="0043108D"/>
    <w:rsid w:val="0043549A"/>
    <w:rsid w:val="00450EBC"/>
    <w:rsid w:val="00470F54"/>
    <w:rsid w:val="004E07C5"/>
    <w:rsid w:val="00536FE2"/>
    <w:rsid w:val="00553EC8"/>
    <w:rsid w:val="00580144"/>
    <w:rsid w:val="00592E22"/>
    <w:rsid w:val="005A2F37"/>
    <w:rsid w:val="005E2CDE"/>
    <w:rsid w:val="005E7803"/>
    <w:rsid w:val="006240EA"/>
    <w:rsid w:val="00626F6D"/>
    <w:rsid w:val="006421BC"/>
    <w:rsid w:val="0064498C"/>
    <w:rsid w:val="00662D77"/>
    <w:rsid w:val="006811BD"/>
    <w:rsid w:val="00696BFD"/>
    <w:rsid w:val="006D38E6"/>
    <w:rsid w:val="006D7DC5"/>
    <w:rsid w:val="006E463C"/>
    <w:rsid w:val="00707F97"/>
    <w:rsid w:val="007147B0"/>
    <w:rsid w:val="0071607E"/>
    <w:rsid w:val="00720C79"/>
    <w:rsid w:val="00770F58"/>
    <w:rsid w:val="00781D60"/>
    <w:rsid w:val="007A7ADC"/>
    <w:rsid w:val="007D0A9B"/>
    <w:rsid w:val="007E7643"/>
    <w:rsid w:val="007F703D"/>
    <w:rsid w:val="00820CF6"/>
    <w:rsid w:val="0083129F"/>
    <w:rsid w:val="0085503D"/>
    <w:rsid w:val="008D3ECC"/>
    <w:rsid w:val="008E26A9"/>
    <w:rsid w:val="00911F6D"/>
    <w:rsid w:val="00914922"/>
    <w:rsid w:val="0094148B"/>
    <w:rsid w:val="009868CF"/>
    <w:rsid w:val="00A775C5"/>
    <w:rsid w:val="00AD39C0"/>
    <w:rsid w:val="00AD616A"/>
    <w:rsid w:val="00AE3489"/>
    <w:rsid w:val="00AE6670"/>
    <w:rsid w:val="00AE7BAB"/>
    <w:rsid w:val="00AF0DEE"/>
    <w:rsid w:val="00AF2C8D"/>
    <w:rsid w:val="00B0428E"/>
    <w:rsid w:val="00B20CFA"/>
    <w:rsid w:val="00B3035C"/>
    <w:rsid w:val="00B3356A"/>
    <w:rsid w:val="00B421B7"/>
    <w:rsid w:val="00BB756E"/>
    <w:rsid w:val="00BE2D71"/>
    <w:rsid w:val="00BF198A"/>
    <w:rsid w:val="00C43A58"/>
    <w:rsid w:val="00C65836"/>
    <w:rsid w:val="00C72C96"/>
    <w:rsid w:val="00CB1A2E"/>
    <w:rsid w:val="00CC1591"/>
    <w:rsid w:val="00CD3559"/>
    <w:rsid w:val="00CD3FE7"/>
    <w:rsid w:val="00CD7461"/>
    <w:rsid w:val="00D03ADD"/>
    <w:rsid w:val="00D147F6"/>
    <w:rsid w:val="00D30EE7"/>
    <w:rsid w:val="00D75605"/>
    <w:rsid w:val="00D9091F"/>
    <w:rsid w:val="00D953C1"/>
    <w:rsid w:val="00DA08EC"/>
    <w:rsid w:val="00DB15DF"/>
    <w:rsid w:val="00DC2D60"/>
    <w:rsid w:val="00DC599B"/>
    <w:rsid w:val="00DD0462"/>
    <w:rsid w:val="00DE0C1D"/>
    <w:rsid w:val="00E00750"/>
    <w:rsid w:val="00E10CDE"/>
    <w:rsid w:val="00E95D0A"/>
    <w:rsid w:val="00EB78B8"/>
    <w:rsid w:val="00F12DEE"/>
    <w:rsid w:val="00F1717F"/>
    <w:rsid w:val="00F20964"/>
    <w:rsid w:val="00F57929"/>
    <w:rsid w:val="00FE400A"/>
  </w:rsids>
  <m:mathPr>
    <m:mathFont m:val="Cambria Math"/>
    <m:brkBin m:val="before"/>
    <m:brkBinSub m:val="--"/>
    <m:smallFrac/>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1B83C4"/>
  <w15:docId w15:val="{80A4FC5B-F79F-4DD5-AF5F-275091AD00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1C73"/>
    <w:pPr>
      <w:spacing w:line="48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021C73"/>
    <w:pPr>
      <w:keepNext/>
      <w:keepLines/>
      <w:spacing w:before="480" w:after="0"/>
      <w:outlineLvl w:val="0"/>
    </w:pPr>
    <w:rPr>
      <w:rFonts w:eastAsiaTheme="majorEastAsia" w:cstheme="majorBidi"/>
      <w:b/>
      <w:bCs/>
      <w:sz w:val="28"/>
      <w:szCs w:val="28"/>
    </w:rPr>
  </w:style>
  <w:style w:type="paragraph" w:styleId="Heading2">
    <w:name w:val="heading 2"/>
    <w:basedOn w:val="Normal"/>
    <w:next w:val="Normal"/>
    <w:link w:val="Heading2Char"/>
    <w:uiPriority w:val="9"/>
    <w:semiHidden/>
    <w:unhideWhenUsed/>
    <w:qFormat/>
    <w:rsid w:val="00021C73"/>
    <w:pPr>
      <w:keepNext/>
      <w:keepLines/>
      <w:spacing w:before="200" w:after="0"/>
      <w:outlineLvl w:val="1"/>
    </w:pPr>
    <w:rPr>
      <w:rFonts w:eastAsiaTheme="majorEastAsia" w:cstheme="majorBidi"/>
      <w:b/>
      <w:bCs/>
      <w:sz w:val="26"/>
      <w:szCs w:val="26"/>
    </w:rPr>
  </w:style>
  <w:style w:type="paragraph" w:styleId="Heading3">
    <w:name w:val="heading 3"/>
    <w:basedOn w:val="Normal"/>
    <w:next w:val="Normal"/>
    <w:link w:val="Heading3Char"/>
    <w:uiPriority w:val="9"/>
    <w:unhideWhenUsed/>
    <w:qFormat/>
    <w:rsid w:val="00820CF6"/>
    <w:pPr>
      <w:keepNext/>
      <w:keepLines/>
      <w:spacing w:before="200" w:after="0"/>
      <w:outlineLvl w:val="2"/>
    </w:pPr>
    <w:rPr>
      <w:rFonts w:asciiTheme="majorHAnsi" w:eastAsiaTheme="majorEastAsia" w:hAnsiTheme="majorHAnsi" w:cstheme="majorBidi"/>
      <w:b/>
      <w:bCs/>
      <w:color w:val="000000" w:themeColor="tex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21C73"/>
    <w:rPr>
      <w:rFonts w:ascii="Times New Roman" w:eastAsiaTheme="majorEastAsia" w:hAnsi="Times New Roman" w:cstheme="majorBidi"/>
      <w:b/>
      <w:bCs/>
      <w:sz w:val="28"/>
      <w:szCs w:val="28"/>
    </w:rPr>
  </w:style>
  <w:style w:type="character" w:customStyle="1" w:styleId="Heading2Char">
    <w:name w:val="Heading 2 Char"/>
    <w:basedOn w:val="DefaultParagraphFont"/>
    <w:link w:val="Heading2"/>
    <w:uiPriority w:val="9"/>
    <w:semiHidden/>
    <w:rsid w:val="00021C73"/>
    <w:rPr>
      <w:rFonts w:ascii="Times New Roman" w:eastAsiaTheme="majorEastAsia" w:hAnsi="Times New Roman" w:cstheme="majorBidi"/>
      <w:b/>
      <w:bCs/>
      <w:sz w:val="26"/>
      <w:szCs w:val="26"/>
    </w:rPr>
  </w:style>
  <w:style w:type="character" w:customStyle="1" w:styleId="Heading3Char">
    <w:name w:val="Heading 3 Char"/>
    <w:basedOn w:val="DefaultParagraphFont"/>
    <w:link w:val="Heading3"/>
    <w:uiPriority w:val="9"/>
    <w:rsid w:val="00820CF6"/>
    <w:rPr>
      <w:rFonts w:asciiTheme="majorHAnsi" w:eastAsiaTheme="majorEastAsia" w:hAnsiTheme="majorHAnsi" w:cstheme="majorBidi"/>
      <w:b/>
      <w:bCs/>
      <w:color w:val="000000" w:themeColor="text1"/>
      <w:sz w:val="24"/>
    </w:rPr>
  </w:style>
  <w:style w:type="paragraph" w:styleId="NormalWeb">
    <w:name w:val="Normal (Web)"/>
    <w:basedOn w:val="Normal"/>
    <w:uiPriority w:val="99"/>
    <w:semiHidden/>
    <w:unhideWhenUsed/>
    <w:rsid w:val="002D5C75"/>
    <w:pPr>
      <w:spacing w:before="100" w:beforeAutospacing="1" w:after="100" w:afterAutospacing="1" w:line="240" w:lineRule="auto"/>
      <w:jc w:val="left"/>
    </w:pPr>
    <w:rPr>
      <w:rFonts w:eastAsia="Times New Roman" w:cs="Times New Roman"/>
      <w:szCs w:val="24"/>
      <w:lang w:val="en-IN" w:eastAsia="en-IN"/>
    </w:rPr>
  </w:style>
  <w:style w:type="paragraph" w:styleId="ListParagraph">
    <w:name w:val="List Paragraph"/>
    <w:basedOn w:val="Normal"/>
    <w:uiPriority w:val="34"/>
    <w:qFormat/>
    <w:rsid w:val="002D5C75"/>
    <w:pPr>
      <w:ind w:left="720"/>
      <w:contextualSpacing/>
    </w:pPr>
  </w:style>
  <w:style w:type="paragraph" w:styleId="TOCHeading">
    <w:name w:val="TOC Heading"/>
    <w:basedOn w:val="Heading1"/>
    <w:next w:val="Normal"/>
    <w:uiPriority w:val="39"/>
    <w:semiHidden/>
    <w:unhideWhenUsed/>
    <w:qFormat/>
    <w:rsid w:val="0043108D"/>
    <w:pPr>
      <w:spacing w:line="276" w:lineRule="auto"/>
      <w:jc w:val="left"/>
      <w:outlineLvl w:val="9"/>
    </w:pPr>
    <w:rPr>
      <w:rFonts w:asciiTheme="majorHAnsi" w:hAnsiTheme="majorHAnsi"/>
      <w:color w:val="365F91" w:themeColor="accent1" w:themeShade="BF"/>
      <w:lang w:val="en-US"/>
    </w:rPr>
  </w:style>
  <w:style w:type="paragraph" w:styleId="TOC1">
    <w:name w:val="toc 1"/>
    <w:basedOn w:val="Normal"/>
    <w:next w:val="Normal"/>
    <w:autoRedefine/>
    <w:uiPriority w:val="39"/>
    <w:unhideWhenUsed/>
    <w:rsid w:val="0043108D"/>
    <w:pPr>
      <w:spacing w:after="100"/>
    </w:pPr>
  </w:style>
  <w:style w:type="character" w:styleId="Hyperlink">
    <w:name w:val="Hyperlink"/>
    <w:basedOn w:val="DefaultParagraphFont"/>
    <w:uiPriority w:val="99"/>
    <w:unhideWhenUsed/>
    <w:rsid w:val="0043108D"/>
    <w:rPr>
      <w:color w:val="0000FF" w:themeColor="hyperlink"/>
      <w:u w:val="single"/>
    </w:rPr>
  </w:style>
  <w:style w:type="paragraph" w:styleId="BalloonText">
    <w:name w:val="Balloon Text"/>
    <w:basedOn w:val="Normal"/>
    <w:link w:val="BalloonTextChar"/>
    <w:uiPriority w:val="99"/>
    <w:semiHidden/>
    <w:unhideWhenUsed/>
    <w:rsid w:val="0043108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3108D"/>
    <w:rPr>
      <w:rFonts w:ascii="Tahoma" w:hAnsi="Tahoma" w:cs="Tahoma"/>
      <w:sz w:val="16"/>
      <w:szCs w:val="16"/>
      <w:lang w:val="en-GB"/>
    </w:rPr>
  </w:style>
  <w:style w:type="paragraph" w:styleId="Header">
    <w:name w:val="header"/>
    <w:basedOn w:val="Normal"/>
    <w:link w:val="HeaderChar"/>
    <w:uiPriority w:val="99"/>
    <w:unhideWhenUsed/>
    <w:rsid w:val="00CD3FE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D3FE7"/>
    <w:rPr>
      <w:rFonts w:ascii="Times New Roman" w:hAnsi="Times New Roman"/>
      <w:sz w:val="24"/>
      <w:lang w:val="en-GB"/>
    </w:rPr>
  </w:style>
  <w:style w:type="paragraph" w:styleId="Footer">
    <w:name w:val="footer"/>
    <w:basedOn w:val="Normal"/>
    <w:link w:val="FooterChar"/>
    <w:uiPriority w:val="99"/>
    <w:unhideWhenUsed/>
    <w:rsid w:val="00CD3FE7"/>
    <w:pPr>
      <w:tabs>
        <w:tab w:val="center" w:pos="4513"/>
        <w:tab w:val="right" w:pos="9026"/>
      </w:tabs>
      <w:spacing w:after="0" w:line="240" w:lineRule="auto"/>
    </w:pPr>
  </w:style>
  <w:style w:type="character" w:customStyle="1" w:styleId="FooterChar">
    <w:name w:val="Footer Char"/>
    <w:basedOn w:val="DefaultParagraphFont"/>
    <w:link w:val="Footer"/>
    <w:uiPriority w:val="99"/>
    <w:rsid w:val="00CD3FE7"/>
    <w:rPr>
      <w:rFonts w:ascii="Times New Roman" w:hAnsi="Times New Roman"/>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E0C113-E53A-46A7-91E2-85B447FB7C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2808</Words>
  <Characters>16011</Characters>
  <Application>Microsoft Office Word</Application>
  <DocSecurity>0</DocSecurity>
  <Lines>133</Lines>
  <Paragraphs>37</Paragraphs>
  <ScaleCrop>false</ScaleCrop>
  <Company/>
  <LinksUpToDate>false</LinksUpToDate>
  <CharactersWithSpaces>18782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revision>7</cp:revision>
  <dcterms:created xsi:type="dcterms:W3CDTF">2024-01-25T20:00:00Z</dcterms:created>
  <dcterms:modified xsi:type="dcterms:W3CDTF">2024-01-31T19:43:00Z</dcterms:modified>
</cp:coreProperties>
</file>