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7835" w:rsidRDefault="00E17835" w:rsidP="00E17835">
      <w:pPr>
        <w:jc w:val="center"/>
        <w:rPr>
          <w:b/>
          <w:bCs/>
          <w:sz w:val="44"/>
          <w:szCs w:val="44"/>
          <w:lang w:val="en-US"/>
        </w:rPr>
      </w:pPr>
    </w:p>
    <w:p w:rsidR="00E17835" w:rsidRDefault="00E17835" w:rsidP="00E17835">
      <w:pPr>
        <w:jc w:val="center"/>
        <w:rPr>
          <w:b/>
          <w:bCs/>
          <w:sz w:val="44"/>
          <w:szCs w:val="44"/>
          <w:lang w:val="en-US"/>
        </w:rPr>
      </w:pPr>
    </w:p>
    <w:p w:rsidR="00E17835" w:rsidRDefault="00E17835" w:rsidP="00E17835">
      <w:pPr>
        <w:jc w:val="center"/>
        <w:rPr>
          <w:b/>
          <w:bCs/>
          <w:sz w:val="44"/>
          <w:szCs w:val="44"/>
          <w:lang w:val="en-US"/>
        </w:rPr>
      </w:pPr>
    </w:p>
    <w:p w:rsidR="00E17835" w:rsidRDefault="00E17835" w:rsidP="00E17835">
      <w:pPr>
        <w:jc w:val="center"/>
        <w:rPr>
          <w:b/>
          <w:bCs/>
          <w:sz w:val="44"/>
          <w:szCs w:val="44"/>
          <w:lang w:val="en-US"/>
        </w:rPr>
      </w:pPr>
    </w:p>
    <w:p w:rsidR="00E17835" w:rsidRDefault="00E17835" w:rsidP="00E17835">
      <w:pPr>
        <w:jc w:val="center"/>
        <w:rPr>
          <w:b/>
          <w:bCs/>
          <w:sz w:val="44"/>
          <w:szCs w:val="44"/>
          <w:lang w:val="en-US"/>
        </w:rPr>
      </w:pPr>
    </w:p>
    <w:p w:rsidR="00715F15" w:rsidRDefault="004B41B9" w:rsidP="00E17835">
      <w:pPr>
        <w:jc w:val="center"/>
        <w:rPr>
          <w:b/>
          <w:bCs/>
          <w:sz w:val="44"/>
          <w:szCs w:val="44"/>
          <w:lang w:val="en-US"/>
        </w:rPr>
      </w:pPr>
      <w:r w:rsidRPr="00E17835">
        <w:rPr>
          <w:b/>
          <w:bCs/>
          <w:sz w:val="44"/>
          <w:szCs w:val="44"/>
          <w:lang w:val="en-US"/>
        </w:rPr>
        <w:t>Financial Management for the Hotel Industry</w:t>
      </w:r>
    </w:p>
    <w:p w:rsidR="004B41B9" w:rsidRPr="004B41B9" w:rsidRDefault="004B41B9" w:rsidP="00E17835">
      <w:pPr>
        <w:jc w:val="center"/>
        <w:rPr>
          <w:b/>
          <w:color w:val="0070C0"/>
          <w:szCs w:val="24"/>
          <w:lang w:val="en-US"/>
        </w:rPr>
      </w:pPr>
      <w:proofErr w:type="spellStart"/>
      <w:r w:rsidRPr="004B41B9">
        <w:rPr>
          <w:b/>
          <w:color w:val="0070C0"/>
          <w:szCs w:val="24"/>
          <w:lang w:val="en-US"/>
        </w:rPr>
        <w:t>Urszula</w:t>
      </w:r>
      <w:proofErr w:type="spellEnd"/>
      <w:r w:rsidRPr="004B41B9">
        <w:rPr>
          <w:b/>
          <w:color w:val="0070C0"/>
          <w:szCs w:val="24"/>
          <w:lang w:val="en-US"/>
        </w:rPr>
        <w:t xml:space="preserve"> Anna </w:t>
      </w:r>
      <w:proofErr w:type="spellStart"/>
      <w:r w:rsidRPr="004B41B9">
        <w:rPr>
          <w:b/>
          <w:color w:val="0070C0"/>
          <w:szCs w:val="24"/>
          <w:lang w:val="en-US"/>
        </w:rPr>
        <w:t>Joniak</w:t>
      </w:r>
      <w:proofErr w:type="spellEnd"/>
    </w:p>
    <w:p w:rsidR="00E17835" w:rsidRPr="004B41B9" w:rsidRDefault="004B41B9" w:rsidP="00E17835">
      <w:pPr>
        <w:jc w:val="center"/>
        <w:rPr>
          <w:b/>
          <w:color w:val="0070C0"/>
          <w:szCs w:val="24"/>
          <w:lang w:val="en-US"/>
        </w:rPr>
      </w:pPr>
      <w:r w:rsidRPr="004B41B9">
        <w:rPr>
          <w:b/>
          <w:color w:val="0070C0"/>
          <w:szCs w:val="24"/>
          <w:lang w:val="en-US"/>
        </w:rPr>
        <w:t>ID:2026294</w:t>
      </w:r>
    </w:p>
    <w:p w:rsidR="00E17835" w:rsidRDefault="00E17835" w:rsidP="00E17835">
      <w:pPr>
        <w:jc w:val="center"/>
        <w:rPr>
          <w:szCs w:val="24"/>
          <w:lang w:val="en-US"/>
        </w:rPr>
      </w:pPr>
    </w:p>
    <w:p w:rsidR="00E17835" w:rsidRDefault="00E17835" w:rsidP="00E17835">
      <w:pPr>
        <w:jc w:val="center"/>
        <w:rPr>
          <w:szCs w:val="24"/>
          <w:lang w:val="en-US"/>
        </w:rPr>
      </w:pPr>
    </w:p>
    <w:p w:rsidR="00E17835" w:rsidRDefault="004B41B9">
      <w:pPr>
        <w:spacing w:before="0" w:line="259" w:lineRule="auto"/>
        <w:jc w:val="left"/>
        <w:rPr>
          <w:szCs w:val="24"/>
          <w:lang w:val="en-US"/>
        </w:rPr>
      </w:pPr>
      <w:r>
        <w:rPr>
          <w:szCs w:val="24"/>
          <w:lang w:val="en-US"/>
        </w:rPr>
        <w:br w:type="page"/>
      </w:r>
    </w:p>
    <w:p w:rsidR="00E17835" w:rsidRDefault="004B41B9" w:rsidP="00E17835">
      <w:pPr>
        <w:jc w:val="center"/>
        <w:rPr>
          <w:b/>
          <w:bCs/>
          <w:sz w:val="28"/>
          <w:szCs w:val="28"/>
          <w:lang w:val="en-US"/>
        </w:rPr>
      </w:pPr>
      <w:r w:rsidRPr="00E17835">
        <w:rPr>
          <w:b/>
          <w:bCs/>
          <w:sz w:val="28"/>
          <w:szCs w:val="28"/>
          <w:lang w:val="en-US"/>
        </w:rPr>
        <w:lastRenderedPageBreak/>
        <w:t>Executive Summary</w:t>
      </w:r>
    </w:p>
    <w:p w:rsidR="00E17835" w:rsidRDefault="004B41B9" w:rsidP="001674E2">
      <w:pPr>
        <w:rPr>
          <w:szCs w:val="24"/>
          <w:lang w:val="en-US"/>
        </w:rPr>
      </w:pPr>
      <w:r>
        <w:rPr>
          <w:szCs w:val="24"/>
          <w:lang w:val="en-US"/>
        </w:rPr>
        <w:t>The respective</w:t>
      </w:r>
      <w:r w:rsidR="00AA6D26">
        <w:rPr>
          <w:szCs w:val="24"/>
          <w:lang w:val="en-US"/>
        </w:rPr>
        <w:t xml:space="preserve"> report</w:t>
      </w:r>
      <w:r>
        <w:rPr>
          <w:szCs w:val="24"/>
          <w:lang w:val="en-US"/>
        </w:rPr>
        <w:t xml:space="preserve"> has focused on the financial </w:t>
      </w:r>
      <w:r w:rsidR="00B22DDD">
        <w:rPr>
          <w:szCs w:val="24"/>
          <w:lang w:val="en-US"/>
        </w:rPr>
        <w:t xml:space="preserve">cash flow </w:t>
      </w:r>
      <w:r>
        <w:rPr>
          <w:szCs w:val="24"/>
          <w:lang w:val="en-US"/>
        </w:rPr>
        <w:t>statement</w:t>
      </w:r>
      <w:r w:rsidR="00AA6D26">
        <w:rPr>
          <w:szCs w:val="24"/>
          <w:lang w:val="en-US"/>
        </w:rPr>
        <w:t xml:space="preserve"> analysis</w:t>
      </w:r>
      <w:r>
        <w:rPr>
          <w:szCs w:val="24"/>
          <w:lang w:val="en-US"/>
        </w:rPr>
        <w:t xml:space="preserve"> of the Grand Hotel</w:t>
      </w:r>
      <w:r w:rsidR="00AB3779">
        <w:rPr>
          <w:szCs w:val="24"/>
          <w:lang w:val="en-US"/>
        </w:rPr>
        <w:t xml:space="preserve"> and its impact on making the budgetary report. A budgetary report is necessary for the effective process of financial statements and it is also helpful in identifying the necessary elements regarding income and expenses. The importance of budgetary reports to the accounts director of the respective hotel has also been discussed. A brief account has also discussed the different budgeting techniques that have been implemented by the account's director. A detailed description has also been provided of the </w:t>
      </w:r>
      <w:r w:rsidR="004B779E">
        <w:rPr>
          <w:szCs w:val="24"/>
          <w:lang w:val="en-US"/>
        </w:rPr>
        <w:t>importance of having a budgetary report in making the business sustainable.</w:t>
      </w:r>
    </w:p>
    <w:p w:rsidR="00B22DDD" w:rsidRDefault="00B22DDD" w:rsidP="001674E2">
      <w:pPr>
        <w:rPr>
          <w:szCs w:val="24"/>
          <w:lang w:val="en-US"/>
        </w:rPr>
      </w:pPr>
    </w:p>
    <w:p w:rsidR="00B22DDD" w:rsidRDefault="00B22DDD" w:rsidP="001674E2">
      <w:pPr>
        <w:rPr>
          <w:szCs w:val="24"/>
          <w:lang w:val="en-US"/>
        </w:rPr>
      </w:pPr>
    </w:p>
    <w:p w:rsidR="00B22DDD" w:rsidRDefault="00B22DDD" w:rsidP="001674E2">
      <w:pPr>
        <w:rPr>
          <w:szCs w:val="24"/>
          <w:lang w:val="en-US"/>
        </w:rPr>
      </w:pPr>
    </w:p>
    <w:p w:rsidR="00B22DDD" w:rsidRDefault="00B22DDD">
      <w:pPr>
        <w:spacing w:before="0" w:line="259" w:lineRule="auto"/>
        <w:jc w:val="left"/>
        <w:rPr>
          <w:szCs w:val="24"/>
          <w:lang w:val="en-US"/>
        </w:rPr>
      </w:pPr>
      <w:r>
        <w:rPr>
          <w:szCs w:val="24"/>
          <w:lang w:val="en-US"/>
        </w:rPr>
        <w:br w:type="page"/>
      </w:r>
    </w:p>
    <w:sdt>
      <w:sdtPr>
        <w:rPr>
          <w:rFonts w:ascii="Times New Roman" w:eastAsiaTheme="minorHAnsi" w:hAnsi="Times New Roman" w:cstheme="minorBidi"/>
          <w:color w:val="auto"/>
          <w:sz w:val="24"/>
          <w:szCs w:val="22"/>
          <w:lang w:val="en-GB"/>
        </w:rPr>
        <w:id w:val="-1019922235"/>
        <w:docPartObj>
          <w:docPartGallery w:val="Table of Contents"/>
          <w:docPartUnique/>
        </w:docPartObj>
      </w:sdtPr>
      <w:sdtEndPr>
        <w:rPr>
          <w:b/>
          <w:bCs/>
          <w:noProof/>
        </w:rPr>
      </w:sdtEndPr>
      <w:sdtContent>
        <w:p w:rsidR="00B22DDD" w:rsidRDefault="00B22DDD">
          <w:pPr>
            <w:pStyle w:val="Nagwekspisutreci"/>
          </w:pPr>
          <w:r>
            <w:t>Table of Contents</w:t>
          </w:r>
        </w:p>
        <w:p w:rsidR="00B22DDD" w:rsidRDefault="00491290">
          <w:pPr>
            <w:pStyle w:val="Spistreci1"/>
            <w:tabs>
              <w:tab w:val="right" w:leader="dot" w:pos="9350"/>
            </w:tabs>
            <w:rPr>
              <w:noProof/>
            </w:rPr>
          </w:pPr>
          <w:r w:rsidRPr="00491290">
            <w:fldChar w:fldCharType="begin"/>
          </w:r>
          <w:r w:rsidR="00B22DDD">
            <w:instrText xml:space="preserve"> TOC \o "1-3" \h \z \u </w:instrText>
          </w:r>
          <w:r w:rsidRPr="00491290">
            <w:fldChar w:fldCharType="separate"/>
          </w:r>
          <w:hyperlink w:anchor="_Toc117008697" w:history="1">
            <w:r w:rsidR="00B22DDD" w:rsidRPr="003C40F2">
              <w:rPr>
                <w:rStyle w:val="Hipercze"/>
                <w:noProof/>
              </w:rPr>
              <w:t>Introduction</w:t>
            </w:r>
            <w:r w:rsidR="00B22DDD">
              <w:rPr>
                <w:noProof/>
                <w:webHidden/>
              </w:rPr>
              <w:tab/>
            </w:r>
            <w:r>
              <w:rPr>
                <w:noProof/>
                <w:webHidden/>
              </w:rPr>
              <w:fldChar w:fldCharType="begin"/>
            </w:r>
            <w:r w:rsidR="00B22DDD">
              <w:rPr>
                <w:noProof/>
                <w:webHidden/>
              </w:rPr>
              <w:instrText xml:space="preserve"> PAGEREF _Toc117008697 \h </w:instrText>
            </w:r>
            <w:r>
              <w:rPr>
                <w:noProof/>
                <w:webHidden/>
              </w:rPr>
            </w:r>
            <w:r>
              <w:rPr>
                <w:noProof/>
                <w:webHidden/>
              </w:rPr>
              <w:fldChar w:fldCharType="separate"/>
            </w:r>
            <w:r w:rsidR="00B22DDD">
              <w:rPr>
                <w:noProof/>
                <w:webHidden/>
              </w:rPr>
              <w:t>4</w:t>
            </w:r>
            <w:r>
              <w:rPr>
                <w:noProof/>
                <w:webHidden/>
              </w:rPr>
              <w:fldChar w:fldCharType="end"/>
            </w:r>
          </w:hyperlink>
        </w:p>
        <w:p w:rsidR="00B22DDD" w:rsidRDefault="00491290">
          <w:pPr>
            <w:pStyle w:val="Spistreci1"/>
            <w:tabs>
              <w:tab w:val="right" w:leader="dot" w:pos="9350"/>
            </w:tabs>
            <w:rPr>
              <w:noProof/>
            </w:rPr>
          </w:pPr>
          <w:hyperlink w:anchor="_Toc117008698" w:history="1">
            <w:r w:rsidR="00B22DDD" w:rsidRPr="003C40F2">
              <w:rPr>
                <w:rStyle w:val="Hipercze"/>
                <w:noProof/>
              </w:rPr>
              <w:t>Task 1</w:t>
            </w:r>
            <w:r w:rsidR="00B22DDD">
              <w:rPr>
                <w:noProof/>
                <w:webHidden/>
              </w:rPr>
              <w:tab/>
            </w:r>
            <w:r>
              <w:rPr>
                <w:noProof/>
                <w:webHidden/>
              </w:rPr>
              <w:fldChar w:fldCharType="begin"/>
            </w:r>
            <w:r w:rsidR="00B22DDD">
              <w:rPr>
                <w:noProof/>
                <w:webHidden/>
              </w:rPr>
              <w:instrText xml:space="preserve"> PAGEREF _Toc117008698 \h </w:instrText>
            </w:r>
            <w:r>
              <w:rPr>
                <w:noProof/>
                <w:webHidden/>
              </w:rPr>
            </w:r>
            <w:r>
              <w:rPr>
                <w:noProof/>
                <w:webHidden/>
              </w:rPr>
              <w:fldChar w:fldCharType="separate"/>
            </w:r>
            <w:r w:rsidR="00B22DDD">
              <w:rPr>
                <w:noProof/>
                <w:webHidden/>
              </w:rPr>
              <w:t>5</w:t>
            </w:r>
            <w:r>
              <w:rPr>
                <w:noProof/>
                <w:webHidden/>
              </w:rPr>
              <w:fldChar w:fldCharType="end"/>
            </w:r>
          </w:hyperlink>
        </w:p>
        <w:p w:rsidR="00B22DDD" w:rsidRDefault="00491290">
          <w:pPr>
            <w:pStyle w:val="Spistreci2"/>
            <w:tabs>
              <w:tab w:val="right" w:leader="dot" w:pos="9350"/>
            </w:tabs>
            <w:rPr>
              <w:noProof/>
            </w:rPr>
          </w:pPr>
          <w:hyperlink w:anchor="_Toc117008699" w:history="1">
            <w:r w:rsidR="00B22DDD" w:rsidRPr="003C40F2">
              <w:rPr>
                <w:rStyle w:val="Hipercze"/>
                <w:noProof/>
              </w:rPr>
              <w:t>Showing the calculation of the cash flow forecast</w:t>
            </w:r>
            <w:r w:rsidR="00B22DDD">
              <w:rPr>
                <w:noProof/>
                <w:webHidden/>
              </w:rPr>
              <w:tab/>
            </w:r>
            <w:r>
              <w:rPr>
                <w:noProof/>
                <w:webHidden/>
              </w:rPr>
              <w:fldChar w:fldCharType="begin"/>
            </w:r>
            <w:r w:rsidR="00B22DDD">
              <w:rPr>
                <w:noProof/>
                <w:webHidden/>
              </w:rPr>
              <w:instrText xml:space="preserve"> PAGEREF _Toc117008699 \h </w:instrText>
            </w:r>
            <w:r>
              <w:rPr>
                <w:noProof/>
                <w:webHidden/>
              </w:rPr>
            </w:r>
            <w:r>
              <w:rPr>
                <w:noProof/>
                <w:webHidden/>
              </w:rPr>
              <w:fldChar w:fldCharType="separate"/>
            </w:r>
            <w:r w:rsidR="00B22DDD">
              <w:rPr>
                <w:noProof/>
                <w:webHidden/>
              </w:rPr>
              <w:t>5</w:t>
            </w:r>
            <w:r>
              <w:rPr>
                <w:noProof/>
                <w:webHidden/>
              </w:rPr>
              <w:fldChar w:fldCharType="end"/>
            </w:r>
          </w:hyperlink>
        </w:p>
        <w:p w:rsidR="00B22DDD" w:rsidRDefault="00491290">
          <w:pPr>
            <w:pStyle w:val="Spistreci1"/>
            <w:tabs>
              <w:tab w:val="right" w:leader="dot" w:pos="9350"/>
            </w:tabs>
            <w:rPr>
              <w:noProof/>
            </w:rPr>
          </w:pPr>
          <w:hyperlink w:anchor="_Toc117008700" w:history="1">
            <w:r w:rsidR="00B22DDD" w:rsidRPr="003C40F2">
              <w:rPr>
                <w:rStyle w:val="Hipercze"/>
                <w:noProof/>
              </w:rPr>
              <w:t>Task 2</w:t>
            </w:r>
            <w:r w:rsidR="00B22DDD">
              <w:rPr>
                <w:noProof/>
                <w:webHidden/>
              </w:rPr>
              <w:tab/>
            </w:r>
            <w:r>
              <w:rPr>
                <w:noProof/>
                <w:webHidden/>
              </w:rPr>
              <w:fldChar w:fldCharType="begin"/>
            </w:r>
            <w:r w:rsidR="00B22DDD">
              <w:rPr>
                <w:noProof/>
                <w:webHidden/>
              </w:rPr>
              <w:instrText xml:space="preserve"> PAGEREF _Toc117008700 \h </w:instrText>
            </w:r>
            <w:r>
              <w:rPr>
                <w:noProof/>
                <w:webHidden/>
              </w:rPr>
            </w:r>
            <w:r>
              <w:rPr>
                <w:noProof/>
                <w:webHidden/>
              </w:rPr>
              <w:fldChar w:fldCharType="separate"/>
            </w:r>
            <w:r w:rsidR="00B22DDD">
              <w:rPr>
                <w:noProof/>
                <w:webHidden/>
              </w:rPr>
              <w:t>8</w:t>
            </w:r>
            <w:r>
              <w:rPr>
                <w:noProof/>
                <w:webHidden/>
              </w:rPr>
              <w:fldChar w:fldCharType="end"/>
            </w:r>
          </w:hyperlink>
        </w:p>
        <w:p w:rsidR="00B22DDD" w:rsidRDefault="00491290">
          <w:pPr>
            <w:pStyle w:val="Spistreci2"/>
            <w:tabs>
              <w:tab w:val="right" w:leader="dot" w:pos="9350"/>
            </w:tabs>
            <w:rPr>
              <w:noProof/>
            </w:rPr>
          </w:pPr>
          <w:hyperlink w:anchor="_Toc117008701" w:history="1">
            <w:r w:rsidR="00B22DDD" w:rsidRPr="003C40F2">
              <w:rPr>
                <w:rStyle w:val="Hipercze"/>
                <w:noProof/>
              </w:rPr>
              <w:t>Analysis of the above-demonstrated cash flow forecasting statement</w:t>
            </w:r>
            <w:r w:rsidR="00B22DDD">
              <w:rPr>
                <w:noProof/>
                <w:webHidden/>
              </w:rPr>
              <w:tab/>
            </w:r>
            <w:r>
              <w:rPr>
                <w:noProof/>
                <w:webHidden/>
              </w:rPr>
              <w:fldChar w:fldCharType="begin"/>
            </w:r>
            <w:r w:rsidR="00B22DDD">
              <w:rPr>
                <w:noProof/>
                <w:webHidden/>
              </w:rPr>
              <w:instrText xml:space="preserve"> PAGEREF _Toc117008701 \h </w:instrText>
            </w:r>
            <w:r>
              <w:rPr>
                <w:noProof/>
                <w:webHidden/>
              </w:rPr>
            </w:r>
            <w:r>
              <w:rPr>
                <w:noProof/>
                <w:webHidden/>
              </w:rPr>
              <w:fldChar w:fldCharType="separate"/>
            </w:r>
            <w:r w:rsidR="00B22DDD">
              <w:rPr>
                <w:noProof/>
                <w:webHidden/>
              </w:rPr>
              <w:t>8</w:t>
            </w:r>
            <w:r>
              <w:rPr>
                <w:noProof/>
                <w:webHidden/>
              </w:rPr>
              <w:fldChar w:fldCharType="end"/>
            </w:r>
          </w:hyperlink>
        </w:p>
        <w:p w:rsidR="00B22DDD" w:rsidRDefault="00491290">
          <w:pPr>
            <w:pStyle w:val="Spistreci2"/>
            <w:tabs>
              <w:tab w:val="right" w:leader="dot" w:pos="9350"/>
            </w:tabs>
            <w:rPr>
              <w:noProof/>
            </w:rPr>
          </w:pPr>
          <w:hyperlink w:anchor="_Toc117008702" w:history="1">
            <w:r w:rsidR="00B22DDD" w:rsidRPr="003C40F2">
              <w:rPr>
                <w:rStyle w:val="Hipercze"/>
                <w:noProof/>
              </w:rPr>
              <w:t>Importance of budgeting</w:t>
            </w:r>
            <w:r w:rsidR="00B22DDD">
              <w:rPr>
                <w:noProof/>
                <w:webHidden/>
              </w:rPr>
              <w:tab/>
            </w:r>
            <w:r>
              <w:rPr>
                <w:noProof/>
                <w:webHidden/>
              </w:rPr>
              <w:fldChar w:fldCharType="begin"/>
            </w:r>
            <w:r w:rsidR="00B22DDD">
              <w:rPr>
                <w:noProof/>
                <w:webHidden/>
              </w:rPr>
              <w:instrText xml:space="preserve"> PAGEREF _Toc117008702 \h </w:instrText>
            </w:r>
            <w:r>
              <w:rPr>
                <w:noProof/>
                <w:webHidden/>
              </w:rPr>
            </w:r>
            <w:r>
              <w:rPr>
                <w:noProof/>
                <w:webHidden/>
              </w:rPr>
              <w:fldChar w:fldCharType="separate"/>
            </w:r>
            <w:r w:rsidR="00B22DDD">
              <w:rPr>
                <w:noProof/>
                <w:webHidden/>
              </w:rPr>
              <w:t>9</w:t>
            </w:r>
            <w:r>
              <w:rPr>
                <w:noProof/>
                <w:webHidden/>
              </w:rPr>
              <w:fldChar w:fldCharType="end"/>
            </w:r>
          </w:hyperlink>
        </w:p>
        <w:p w:rsidR="00B22DDD" w:rsidRDefault="00491290">
          <w:pPr>
            <w:pStyle w:val="Spistreci2"/>
            <w:tabs>
              <w:tab w:val="right" w:leader="dot" w:pos="9350"/>
            </w:tabs>
            <w:rPr>
              <w:noProof/>
            </w:rPr>
          </w:pPr>
          <w:hyperlink w:anchor="_Toc117008703" w:history="1">
            <w:r w:rsidR="00B22DDD" w:rsidRPr="003C40F2">
              <w:rPr>
                <w:rStyle w:val="Hipercze"/>
                <w:noProof/>
              </w:rPr>
              <w:t>Explaining the different types of budgetary tools</w:t>
            </w:r>
            <w:r w:rsidR="00B22DDD">
              <w:rPr>
                <w:noProof/>
                <w:webHidden/>
              </w:rPr>
              <w:tab/>
            </w:r>
            <w:r>
              <w:rPr>
                <w:noProof/>
                <w:webHidden/>
              </w:rPr>
              <w:fldChar w:fldCharType="begin"/>
            </w:r>
            <w:r w:rsidR="00B22DDD">
              <w:rPr>
                <w:noProof/>
                <w:webHidden/>
              </w:rPr>
              <w:instrText xml:space="preserve"> PAGEREF _Toc117008703 \h </w:instrText>
            </w:r>
            <w:r>
              <w:rPr>
                <w:noProof/>
                <w:webHidden/>
              </w:rPr>
            </w:r>
            <w:r>
              <w:rPr>
                <w:noProof/>
                <w:webHidden/>
              </w:rPr>
              <w:fldChar w:fldCharType="separate"/>
            </w:r>
            <w:r w:rsidR="00B22DDD">
              <w:rPr>
                <w:noProof/>
                <w:webHidden/>
              </w:rPr>
              <w:t>11</w:t>
            </w:r>
            <w:r>
              <w:rPr>
                <w:noProof/>
                <w:webHidden/>
              </w:rPr>
              <w:fldChar w:fldCharType="end"/>
            </w:r>
          </w:hyperlink>
        </w:p>
        <w:p w:rsidR="00B22DDD" w:rsidRDefault="00491290">
          <w:pPr>
            <w:pStyle w:val="Spistreci2"/>
            <w:tabs>
              <w:tab w:val="right" w:leader="dot" w:pos="9350"/>
            </w:tabs>
            <w:rPr>
              <w:noProof/>
            </w:rPr>
          </w:pPr>
          <w:hyperlink w:anchor="_Toc117008704" w:history="1">
            <w:r w:rsidR="00B22DDD" w:rsidRPr="003C40F2">
              <w:rPr>
                <w:rStyle w:val="Hipercze"/>
                <w:noProof/>
              </w:rPr>
              <w:t>Explaining the importance of budget control in creating a sustainable business</w:t>
            </w:r>
            <w:r w:rsidR="00B22DDD">
              <w:rPr>
                <w:noProof/>
                <w:webHidden/>
              </w:rPr>
              <w:tab/>
            </w:r>
            <w:r>
              <w:rPr>
                <w:noProof/>
                <w:webHidden/>
              </w:rPr>
              <w:fldChar w:fldCharType="begin"/>
            </w:r>
            <w:r w:rsidR="00B22DDD">
              <w:rPr>
                <w:noProof/>
                <w:webHidden/>
              </w:rPr>
              <w:instrText xml:space="preserve"> PAGEREF _Toc117008704 \h </w:instrText>
            </w:r>
            <w:r>
              <w:rPr>
                <w:noProof/>
                <w:webHidden/>
              </w:rPr>
            </w:r>
            <w:r>
              <w:rPr>
                <w:noProof/>
                <w:webHidden/>
              </w:rPr>
              <w:fldChar w:fldCharType="separate"/>
            </w:r>
            <w:r w:rsidR="00B22DDD">
              <w:rPr>
                <w:noProof/>
                <w:webHidden/>
              </w:rPr>
              <w:t>13</w:t>
            </w:r>
            <w:r>
              <w:rPr>
                <w:noProof/>
                <w:webHidden/>
              </w:rPr>
              <w:fldChar w:fldCharType="end"/>
            </w:r>
          </w:hyperlink>
        </w:p>
        <w:p w:rsidR="00B22DDD" w:rsidRDefault="00491290">
          <w:pPr>
            <w:pStyle w:val="Spistreci1"/>
            <w:tabs>
              <w:tab w:val="right" w:leader="dot" w:pos="9350"/>
            </w:tabs>
            <w:rPr>
              <w:noProof/>
            </w:rPr>
          </w:pPr>
          <w:hyperlink w:anchor="_Toc117008705" w:history="1">
            <w:r w:rsidR="00B22DDD" w:rsidRPr="003C40F2">
              <w:rPr>
                <w:rStyle w:val="Hipercze"/>
                <w:noProof/>
              </w:rPr>
              <w:t>Conclusion</w:t>
            </w:r>
            <w:r w:rsidR="00B22DDD">
              <w:rPr>
                <w:noProof/>
                <w:webHidden/>
              </w:rPr>
              <w:tab/>
            </w:r>
            <w:r>
              <w:rPr>
                <w:noProof/>
                <w:webHidden/>
              </w:rPr>
              <w:fldChar w:fldCharType="begin"/>
            </w:r>
            <w:r w:rsidR="00B22DDD">
              <w:rPr>
                <w:noProof/>
                <w:webHidden/>
              </w:rPr>
              <w:instrText xml:space="preserve"> PAGEREF _Toc117008705 \h </w:instrText>
            </w:r>
            <w:r>
              <w:rPr>
                <w:noProof/>
                <w:webHidden/>
              </w:rPr>
            </w:r>
            <w:r>
              <w:rPr>
                <w:noProof/>
                <w:webHidden/>
              </w:rPr>
              <w:fldChar w:fldCharType="separate"/>
            </w:r>
            <w:r w:rsidR="00B22DDD">
              <w:rPr>
                <w:noProof/>
                <w:webHidden/>
              </w:rPr>
              <w:t>15</w:t>
            </w:r>
            <w:r>
              <w:rPr>
                <w:noProof/>
                <w:webHidden/>
              </w:rPr>
              <w:fldChar w:fldCharType="end"/>
            </w:r>
          </w:hyperlink>
        </w:p>
        <w:p w:rsidR="00B22DDD" w:rsidRDefault="00491290">
          <w:pPr>
            <w:pStyle w:val="Spistreci1"/>
            <w:tabs>
              <w:tab w:val="right" w:leader="dot" w:pos="9350"/>
            </w:tabs>
            <w:rPr>
              <w:noProof/>
            </w:rPr>
          </w:pPr>
          <w:hyperlink w:anchor="_Toc117008706" w:history="1">
            <w:r w:rsidR="00B22DDD" w:rsidRPr="003C40F2">
              <w:rPr>
                <w:rStyle w:val="Hipercze"/>
                <w:noProof/>
              </w:rPr>
              <w:t>References</w:t>
            </w:r>
            <w:r w:rsidR="00B22DDD">
              <w:rPr>
                <w:noProof/>
                <w:webHidden/>
              </w:rPr>
              <w:tab/>
            </w:r>
            <w:r>
              <w:rPr>
                <w:noProof/>
                <w:webHidden/>
              </w:rPr>
              <w:fldChar w:fldCharType="begin"/>
            </w:r>
            <w:r w:rsidR="00B22DDD">
              <w:rPr>
                <w:noProof/>
                <w:webHidden/>
              </w:rPr>
              <w:instrText xml:space="preserve"> PAGEREF _Toc117008706 \h </w:instrText>
            </w:r>
            <w:r>
              <w:rPr>
                <w:noProof/>
                <w:webHidden/>
              </w:rPr>
            </w:r>
            <w:r>
              <w:rPr>
                <w:noProof/>
                <w:webHidden/>
              </w:rPr>
              <w:fldChar w:fldCharType="separate"/>
            </w:r>
            <w:r w:rsidR="00B22DDD">
              <w:rPr>
                <w:noProof/>
                <w:webHidden/>
              </w:rPr>
              <w:t>16</w:t>
            </w:r>
            <w:r>
              <w:rPr>
                <w:noProof/>
                <w:webHidden/>
              </w:rPr>
              <w:fldChar w:fldCharType="end"/>
            </w:r>
          </w:hyperlink>
        </w:p>
        <w:p w:rsidR="00B22DDD" w:rsidRDefault="00491290">
          <w:r>
            <w:rPr>
              <w:b/>
              <w:bCs/>
              <w:noProof/>
            </w:rPr>
            <w:fldChar w:fldCharType="end"/>
          </w:r>
        </w:p>
      </w:sdtContent>
    </w:sdt>
    <w:p w:rsidR="00B22DDD" w:rsidRDefault="00B22DDD" w:rsidP="001674E2">
      <w:pPr>
        <w:rPr>
          <w:szCs w:val="24"/>
          <w:lang w:val="en-US"/>
        </w:rPr>
      </w:pPr>
    </w:p>
    <w:p w:rsidR="004B779E" w:rsidRDefault="004B779E" w:rsidP="00E17835">
      <w:pPr>
        <w:jc w:val="left"/>
        <w:rPr>
          <w:szCs w:val="24"/>
          <w:lang w:val="en-US"/>
        </w:rPr>
      </w:pPr>
    </w:p>
    <w:p w:rsidR="004B779E" w:rsidRDefault="004B779E" w:rsidP="00E17835">
      <w:pPr>
        <w:jc w:val="left"/>
        <w:rPr>
          <w:szCs w:val="24"/>
          <w:lang w:val="en-US"/>
        </w:rPr>
      </w:pPr>
    </w:p>
    <w:p w:rsidR="004B779E" w:rsidRDefault="004B779E" w:rsidP="00E17835">
      <w:pPr>
        <w:jc w:val="left"/>
        <w:rPr>
          <w:szCs w:val="24"/>
          <w:lang w:val="en-US"/>
        </w:rPr>
      </w:pPr>
    </w:p>
    <w:p w:rsidR="004B779E" w:rsidRDefault="004B779E" w:rsidP="00E17835">
      <w:pPr>
        <w:jc w:val="left"/>
        <w:rPr>
          <w:szCs w:val="24"/>
          <w:lang w:val="en-US"/>
        </w:rPr>
      </w:pPr>
    </w:p>
    <w:p w:rsidR="004B779E" w:rsidRDefault="004B779E" w:rsidP="00E17835">
      <w:pPr>
        <w:jc w:val="left"/>
        <w:rPr>
          <w:szCs w:val="24"/>
          <w:lang w:val="en-US"/>
        </w:rPr>
      </w:pPr>
    </w:p>
    <w:p w:rsidR="004B779E" w:rsidRDefault="004B41B9">
      <w:pPr>
        <w:spacing w:before="0" w:line="259" w:lineRule="auto"/>
        <w:jc w:val="left"/>
        <w:rPr>
          <w:szCs w:val="24"/>
          <w:lang w:val="en-US"/>
        </w:rPr>
      </w:pPr>
      <w:r>
        <w:rPr>
          <w:szCs w:val="24"/>
          <w:lang w:val="en-US"/>
        </w:rPr>
        <w:br w:type="page"/>
      </w:r>
    </w:p>
    <w:p w:rsidR="004B779E" w:rsidRDefault="004B41B9" w:rsidP="004B779E">
      <w:pPr>
        <w:pStyle w:val="Nagwek1"/>
      </w:pPr>
      <w:bookmarkStart w:id="0" w:name="_Toc117008697"/>
      <w:r>
        <w:lastRenderedPageBreak/>
        <w:t>Introduction</w:t>
      </w:r>
      <w:bookmarkEnd w:id="0"/>
    </w:p>
    <w:p w:rsidR="004B779E" w:rsidRDefault="004B41B9" w:rsidP="001674E2">
      <w:pPr>
        <w:rPr>
          <w:lang w:val="en-US"/>
        </w:rPr>
      </w:pPr>
      <w:r>
        <w:rPr>
          <w:lang w:val="en-US"/>
        </w:rPr>
        <w:t xml:space="preserve">Financial statements are detailed records that allow the proper functioning of the business activities and help in determining the financial </w:t>
      </w:r>
      <w:r>
        <w:rPr>
          <w:lang w:val="en-US"/>
        </w:rPr>
        <w:t>performance of the company. Subsequently, for better performance of the business, a proper budgetary report plays an important role in achieving organisational goals. Here, the budgetary report of the Grand Hotel will be presented with the proper analysis</w:t>
      </w:r>
      <w:r w:rsidR="00AA6D26">
        <w:rPr>
          <w:lang w:val="en-US"/>
        </w:rPr>
        <w:t>. In addition to this, the following report will discuss the different types of financial funds that are usually used in the maintenance of business structures. A budgetary report will also be presented in order to understand the different kinds of expenses that have been used by the respective hotel. Furthermore, a detailed explanation will also be illustrated on the importance of having budgeting tools in the organisation.</w:t>
      </w:r>
    </w:p>
    <w:p w:rsidR="00AA6D26" w:rsidRDefault="00AA6D26" w:rsidP="004B779E">
      <w:pPr>
        <w:rPr>
          <w:lang w:val="en-US"/>
        </w:rPr>
      </w:pPr>
    </w:p>
    <w:p w:rsidR="00AA6D26" w:rsidRDefault="00AA6D26" w:rsidP="004B779E">
      <w:pPr>
        <w:rPr>
          <w:lang w:val="en-US"/>
        </w:rPr>
      </w:pPr>
    </w:p>
    <w:p w:rsidR="00AA6D26" w:rsidRDefault="00AA6D26" w:rsidP="004B779E">
      <w:pPr>
        <w:rPr>
          <w:lang w:val="en-US"/>
        </w:rPr>
      </w:pPr>
    </w:p>
    <w:p w:rsidR="00AA6D26" w:rsidRDefault="004B41B9">
      <w:pPr>
        <w:spacing w:before="0" w:line="259" w:lineRule="auto"/>
        <w:jc w:val="left"/>
        <w:rPr>
          <w:lang w:val="en-US"/>
        </w:rPr>
      </w:pPr>
      <w:r>
        <w:rPr>
          <w:lang w:val="en-US"/>
        </w:rPr>
        <w:br w:type="page"/>
      </w:r>
    </w:p>
    <w:p w:rsidR="00AA6D26" w:rsidRDefault="004B41B9" w:rsidP="00AA6D26">
      <w:pPr>
        <w:pStyle w:val="Nagwek1"/>
      </w:pPr>
      <w:bookmarkStart w:id="1" w:name="_Toc117008698"/>
      <w:r>
        <w:lastRenderedPageBreak/>
        <w:t>Task 1</w:t>
      </w:r>
      <w:bookmarkEnd w:id="1"/>
    </w:p>
    <w:p w:rsidR="007D4BBC" w:rsidRPr="00B22DDD" w:rsidRDefault="004B41B9" w:rsidP="00B22DDD">
      <w:pPr>
        <w:pStyle w:val="Nagwek2"/>
      </w:pPr>
      <w:bookmarkStart w:id="2" w:name="_Toc117008699"/>
      <w:r w:rsidRPr="00B22DDD">
        <w:t>Showing the calculation of the cash flow forecast</w:t>
      </w:r>
      <w:bookmarkEnd w:id="2"/>
    </w:p>
    <w:tbl>
      <w:tblPr>
        <w:tblW w:w="0" w:type="auto"/>
        <w:jc w:val="center"/>
        <w:tblLook w:val="04A0"/>
      </w:tblPr>
      <w:tblGrid>
        <w:gridCol w:w="1144"/>
        <w:gridCol w:w="238"/>
        <w:gridCol w:w="238"/>
        <w:gridCol w:w="603"/>
        <w:gridCol w:w="604"/>
        <w:gridCol w:w="604"/>
        <w:gridCol w:w="657"/>
        <w:gridCol w:w="657"/>
        <w:gridCol w:w="604"/>
        <w:gridCol w:w="558"/>
        <w:gridCol w:w="604"/>
        <w:gridCol w:w="604"/>
        <w:gridCol w:w="604"/>
        <w:gridCol w:w="604"/>
        <w:gridCol w:w="604"/>
        <w:gridCol w:w="649"/>
      </w:tblGrid>
      <w:tr w:rsidR="00797C2A" w:rsidTr="007D4BBC">
        <w:trPr>
          <w:trHeight w:val="255"/>
          <w:jc w:val="center"/>
        </w:trPr>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4"/>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gridSpan w:val="2"/>
            <w:tcBorders>
              <w:top w:val="nil"/>
              <w:left w:val="nil"/>
              <w:bottom w:val="nil"/>
              <w:right w:val="nil"/>
            </w:tcBorders>
            <w:shd w:val="clear" w:color="auto" w:fill="auto"/>
            <w:noWrap/>
            <w:vAlign w:val="bottom"/>
            <w:hideMark/>
          </w:tcPr>
          <w:p w:rsidR="007D4BBC" w:rsidRPr="007D4BBC" w:rsidRDefault="004B41B9" w:rsidP="007D4BBC">
            <w:pPr>
              <w:spacing w:before="0" w:after="0" w:line="240" w:lineRule="auto"/>
              <w:jc w:val="left"/>
              <w:rPr>
                <w:rFonts w:ascii="Arial" w:eastAsia="Times New Roman" w:hAnsi="Arial" w:cs="Arial"/>
                <w:b/>
                <w:bCs/>
                <w:sz w:val="20"/>
                <w:szCs w:val="20"/>
                <w:lang w:val="en-US"/>
              </w:rPr>
            </w:pPr>
            <w:r w:rsidRPr="007D4BBC">
              <w:rPr>
                <w:rFonts w:ascii="Arial" w:eastAsia="Times New Roman" w:hAnsi="Arial" w:cs="Arial"/>
                <w:b/>
                <w:bCs/>
                <w:sz w:val="20"/>
                <w:szCs w:val="20"/>
                <w:lang w:val="en-US"/>
              </w:rPr>
              <w:t xml:space="preserve">Personal Budget </w:t>
            </w:r>
            <w:r w:rsidRPr="007D4BBC">
              <w:rPr>
                <w:rFonts w:ascii="Arial" w:eastAsia="Times New Roman" w:hAnsi="Arial" w:cs="Arial"/>
                <w:b/>
                <w:bCs/>
                <w:sz w:val="20"/>
                <w:szCs w:val="20"/>
                <w:lang w:val="en-US"/>
              </w:rPr>
              <w:t>Planner</w:t>
            </w: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r>
      <w:tr w:rsidR="00797C2A" w:rsidTr="007D4BBC">
        <w:trPr>
          <w:trHeight w:val="255"/>
          <w:jc w:val="center"/>
        </w:trPr>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r>
      <w:tr w:rsidR="00797C2A" w:rsidTr="007D4BBC">
        <w:trPr>
          <w:trHeight w:val="255"/>
          <w:jc w:val="center"/>
        </w:trPr>
        <w:tc>
          <w:tcPr>
            <w:tcW w:w="0" w:type="auto"/>
            <w:tcBorders>
              <w:top w:val="single" w:sz="4" w:space="0" w:color="auto"/>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auto"/>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auto"/>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auto"/>
              <w:left w:val="nil"/>
              <w:bottom w:val="nil"/>
              <w:right w:val="nil"/>
            </w:tcBorders>
            <w:shd w:val="clear" w:color="000000" w:fill="95B3D7"/>
            <w:noWrap/>
            <w:vAlign w:val="bottom"/>
            <w:hideMark/>
          </w:tcPr>
          <w:p w:rsidR="007D4BBC" w:rsidRPr="007D4BBC" w:rsidRDefault="004B41B9" w:rsidP="007D4BBC">
            <w:pPr>
              <w:spacing w:before="0" w:after="0" w:line="240" w:lineRule="auto"/>
              <w:jc w:val="center"/>
              <w:rPr>
                <w:rFonts w:ascii="Arial" w:eastAsia="Times New Roman" w:hAnsi="Arial" w:cs="Arial"/>
                <w:b/>
                <w:bCs/>
                <w:sz w:val="20"/>
                <w:szCs w:val="20"/>
                <w:lang w:val="en-US"/>
              </w:rPr>
            </w:pPr>
            <w:r w:rsidRPr="007D4BBC">
              <w:rPr>
                <w:rFonts w:ascii="Arial" w:eastAsia="Times New Roman" w:hAnsi="Arial" w:cs="Arial"/>
                <w:b/>
                <w:bCs/>
                <w:sz w:val="20"/>
                <w:szCs w:val="20"/>
                <w:lang w:val="en-US"/>
              </w:rPr>
              <w:t>Apr</w:t>
            </w:r>
          </w:p>
        </w:tc>
        <w:tc>
          <w:tcPr>
            <w:tcW w:w="0" w:type="auto"/>
            <w:tcBorders>
              <w:top w:val="single" w:sz="4" w:space="0" w:color="auto"/>
              <w:left w:val="nil"/>
              <w:bottom w:val="nil"/>
              <w:right w:val="nil"/>
            </w:tcBorders>
            <w:shd w:val="clear" w:color="000000" w:fill="95B3D7"/>
            <w:noWrap/>
            <w:vAlign w:val="bottom"/>
            <w:hideMark/>
          </w:tcPr>
          <w:p w:rsidR="007D4BBC" w:rsidRPr="007D4BBC" w:rsidRDefault="004B41B9" w:rsidP="007D4BBC">
            <w:pPr>
              <w:spacing w:before="0" w:after="0" w:line="240" w:lineRule="auto"/>
              <w:jc w:val="center"/>
              <w:rPr>
                <w:rFonts w:ascii="Arial" w:eastAsia="Times New Roman" w:hAnsi="Arial" w:cs="Arial"/>
                <w:b/>
                <w:bCs/>
                <w:sz w:val="20"/>
                <w:szCs w:val="20"/>
                <w:lang w:val="en-US"/>
              </w:rPr>
            </w:pPr>
            <w:r w:rsidRPr="007D4BBC">
              <w:rPr>
                <w:rFonts w:ascii="Arial" w:eastAsia="Times New Roman" w:hAnsi="Arial" w:cs="Arial"/>
                <w:b/>
                <w:bCs/>
                <w:sz w:val="20"/>
                <w:szCs w:val="20"/>
                <w:lang w:val="en-US"/>
              </w:rPr>
              <w:t>May</w:t>
            </w:r>
          </w:p>
        </w:tc>
        <w:tc>
          <w:tcPr>
            <w:tcW w:w="0" w:type="auto"/>
            <w:tcBorders>
              <w:top w:val="single" w:sz="4" w:space="0" w:color="auto"/>
              <w:left w:val="nil"/>
              <w:bottom w:val="nil"/>
              <w:right w:val="nil"/>
            </w:tcBorders>
            <w:shd w:val="clear" w:color="000000" w:fill="95B3D7"/>
            <w:noWrap/>
            <w:vAlign w:val="bottom"/>
            <w:hideMark/>
          </w:tcPr>
          <w:p w:rsidR="007D4BBC" w:rsidRPr="007D4BBC" w:rsidRDefault="004B41B9" w:rsidP="007D4BBC">
            <w:pPr>
              <w:spacing w:before="0" w:after="0" w:line="240" w:lineRule="auto"/>
              <w:jc w:val="center"/>
              <w:rPr>
                <w:rFonts w:ascii="Arial" w:eastAsia="Times New Roman" w:hAnsi="Arial" w:cs="Arial"/>
                <w:b/>
                <w:bCs/>
                <w:sz w:val="20"/>
                <w:szCs w:val="20"/>
                <w:lang w:val="en-US"/>
              </w:rPr>
            </w:pPr>
            <w:r w:rsidRPr="007D4BBC">
              <w:rPr>
                <w:rFonts w:ascii="Arial" w:eastAsia="Times New Roman" w:hAnsi="Arial" w:cs="Arial"/>
                <w:b/>
                <w:bCs/>
                <w:sz w:val="20"/>
                <w:szCs w:val="20"/>
                <w:lang w:val="en-US"/>
              </w:rPr>
              <w:t>Jun</w:t>
            </w:r>
          </w:p>
        </w:tc>
        <w:tc>
          <w:tcPr>
            <w:tcW w:w="0" w:type="auto"/>
            <w:tcBorders>
              <w:top w:val="single" w:sz="4" w:space="0" w:color="auto"/>
              <w:left w:val="nil"/>
              <w:bottom w:val="nil"/>
              <w:right w:val="nil"/>
            </w:tcBorders>
            <w:shd w:val="clear" w:color="000000" w:fill="95B3D7"/>
            <w:noWrap/>
            <w:vAlign w:val="bottom"/>
            <w:hideMark/>
          </w:tcPr>
          <w:p w:rsidR="007D4BBC" w:rsidRPr="007D4BBC" w:rsidRDefault="004B41B9" w:rsidP="007D4BBC">
            <w:pPr>
              <w:spacing w:before="0" w:after="0" w:line="240" w:lineRule="auto"/>
              <w:jc w:val="center"/>
              <w:rPr>
                <w:rFonts w:ascii="Arial" w:eastAsia="Times New Roman" w:hAnsi="Arial" w:cs="Arial"/>
                <w:b/>
                <w:bCs/>
                <w:sz w:val="20"/>
                <w:szCs w:val="20"/>
                <w:lang w:val="en-US"/>
              </w:rPr>
            </w:pPr>
            <w:r w:rsidRPr="007D4BBC">
              <w:rPr>
                <w:rFonts w:ascii="Arial" w:eastAsia="Times New Roman" w:hAnsi="Arial" w:cs="Arial"/>
                <w:b/>
                <w:bCs/>
                <w:sz w:val="20"/>
                <w:szCs w:val="20"/>
                <w:lang w:val="en-US"/>
              </w:rPr>
              <w:t>Jul</w:t>
            </w:r>
          </w:p>
        </w:tc>
        <w:tc>
          <w:tcPr>
            <w:tcW w:w="0" w:type="auto"/>
            <w:tcBorders>
              <w:top w:val="single" w:sz="4" w:space="0" w:color="auto"/>
              <w:left w:val="nil"/>
              <w:bottom w:val="nil"/>
              <w:right w:val="nil"/>
            </w:tcBorders>
            <w:shd w:val="clear" w:color="000000" w:fill="95B3D7"/>
            <w:noWrap/>
            <w:vAlign w:val="bottom"/>
            <w:hideMark/>
          </w:tcPr>
          <w:p w:rsidR="007D4BBC" w:rsidRPr="007D4BBC" w:rsidRDefault="004B41B9" w:rsidP="007D4BBC">
            <w:pPr>
              <w:spacing w:before="0" w:after="0" w:line="240" w:lineRule="auto"/>
              <w:jc w:val="center"/>
              <w:rPr>
                <w:rFonts w:ascii="Arial" w:eastAsia="Times New Roman" w:hAnsi="Arial" w:cs="Arial"/>
                <w:b/>
                <w:bCs/>
                <w:sz w:val="20"/>
                <w:szCs w:val="20"/>
                <w:lang w:val="en-US"/>
              </w:rPr>
            </w:pPr>
            <w:r w:rsidRPr="007D4BBC">
              <w:rPr>
                <w:rFonts w:ascii="Arial" w:eastAsia="Times New Roman" w:hAnsi="Arial" w:cs="Arial"/>
                <w:b/>
                <w:bCs/>
                <w:sz w:val="20"/>
                <w:szCs w:val="20"/>
                <w:lang w:val="en-US"/>
              </w:rPr>
              <w:t>Aug</w:t>
            </w:r>
          </w:p>
        </w:tc>
        <w:tc>
          <w:tcPr>
            <w:tcW w:w="0" w:type="auto"/>
            <w:tcBorders>
              <w:top w:val="single" w:sz="4" w:space="0" w:color="auto"/>
              <w:left w:val="nil"/>
              <w:bottom w:val="nil"/>
              <w:right w:val="nil"/>
            </w:tcBorders>
            <w:shd w:val="clear" w:color="000000" w:fill="95B3D7"/>
            <w:noWrap/>
            <w:vAlign w:val="bottom"/>
            <w:hideMark/>
          </w:tcPr>
          <w:p w:rsidR="007D4BBC" w:rsidRPr="007D4BBC" w:rsidRDefault="004B41B9" w:rsidP="007D4BBC">
            <w:pPr>
              <w:spacing w:before="0" w:after="0" w:line="240" w:lineRule="auto"/>
              <w:jc w:val="center"/>
              <w:rPr>
                <w:rFonts w:ascii="Arial" w:eastAsia="Times New Roman" w:hAnsi="Arial" w:cs="Arial"/>
                <w:b/>
                <w:bCs/>
                <w:sz w:val="20"/>
                <w:szCs w:val="20"/>
                <w:lang w:val="en-US"/>
              </w:rPr>
            </w:pPr>
            <w:r w:rsidRPr="007D4BBC">
              <w:rPr>
                <w:rFonts w:ascii="Arial" w:eastAsia="Times New Roman" w:hAnsi="Arial" w:cs="Arial"/>
                <w:b/>
                <w:bCs/>
                <w:sz w:val="20"/>
                <w:szCs w:val="20"/>
                <w:lang w:val="en-US"/>
              </w:rPr>
              <w:t>Sep</w:t>
            </w:r>
          </w:p>
        </w:tc>
        <w:tc>
          <w:tcPr>
            <w:tcW w:w="0" w:type="auto"/>
            <w:tcBorders>
              <w:top w:val="single" w:sz="4" w:space="0" w:color="auto"/>
              <w:left w:val="nil"/>
              <w:bottom w:val="nil"/>
              <w:right w:val="nil"/>
            </w:tcBorders>
            <w:shd w:val="clear" w:color="000000" w:fill="95B3D7"/>
            <w:noWrap/>
            <w:vAlign w:val="bottom"/>
            <w:hideMark/>
          </w:tcPr>
          <w:p w:rsidR="007D4BBC" w:rsidRPr="007D4BBC" w:rsidRDefault="004B41B9" w:rsidP="007D4BBC">
            <w:pPr>
              <w:spacing w:before="0" w:after="0" w:line="240" w:lineRule="auto"/>
              <w:jc w:val="center"/>
              <w:rPr>
                <w:rFonts w:ascii="Arial" w:eastAsia="Times New Roman" w:hAnsi="Arial" w:cs="Arial"/>
                <w:b/>
                <w:bCs/>
                <w:sz w:val="20"/>
                <w:szCs w:val="20"/>
                <w:lang w:val="en-US"/>
              </w:rPr>
            </w:pPr>
            <w:r w:rsidRPr="007D4BBC">
              <w:rPr>
                <w:rFonts w:ascii="Arial" w:eastAsia="Times New Roman" w:hAnsi="Arial" w:cs="Arial"/>
                <w:b/>
                <w:bCs/>
                <w:sz w:val="20"/>
                <w:szCs w:val="20"/>
                <w:lang w:val="en-US"/>
              </w:rPr>
              <w:t>Oct</w:t>
            </w:r>
          </w:p>
        </w:tc>
        <w:tc>
          <w:tcPr>
            <w:tcW w:w="0" w:type="auto"/>
            <w:tcBorders>
              <w:top w:val="single" w:sz="4" w:space="0" w:color="auto"/>
              <w:left w:val="nil"/>
              <w:bottom w:val="nil"/>
              <w:right w:val="nil"/>
            </w:tcBorders>
            <w:shd w:val="clear" w:color="000000" w:fill="95B3D7"/>
            <w:noWrap/>
            <w:vAlign w:val="bottom"/>
            <w:hideMark/>
          </w:tcPr>
          <w:p w:rsidR="007D4BBC" w:rsidRPr="007D4BBC" w:rsidRDefault="004B41B9" w:rsidP="007D4BBC">
            <w:pPr>
              <w:spacing w:before="0" w:after="0" w:line="240" w:lineRule="auto"/>
              <w:jc w:val="center"/>
              <w:rPr>
                <w:rFonts w:ascii="Arial" w:eastAsia="Times New Roman" w:hAnsi="Arial" w:cs="Arial"/>
                <w:b/>
                <w:bCs/>
                <w:sz w:val="20"/>
                <w:szCs w:val="20"/>
                <w:lang w:val="en-US"/>
              </w:rPr>
            </w:pPr>
            <w:r w:rsidRPr="007D4BBC">
              <w:rPr>
                <w:rFonts w:ascii="Arial" w:eastAsia="Times New Roman" w:hAnsi="Arial" w:cs="Arial"/>
                <w:b/>
                <w:bCs/>
                <w:sz w:val="20"/>
                <w:szCs w:val="20"/>
                <w:lang w:val="en-US"/>
              </w:rPr>
              <w:t>Nov</w:t>
            </w:r>
          </w:p>
        </w:tc>
        <w:tc>
          <w:tcPr>
            <w:tcW w:w="0" w:type="auto"/>
            <w:tcBorders>
              <w:top w:val="single" w:sz="4" w:space="0" w:color="auto"/>
              <w:left w:val="nil"/>
              <w:bottom w:val="nil"/>
              <w:right w:val="nil"/>
            </w:tcBorders>
            <w:shd w:val="clear" w:color="000000" w:fill="95B3D7"/>
            <w:noWrap/>
            <w:vAlign w:val="bottom"/>
            <w:hideMark/>
          </w:tcPr>
          <w:p w:rsidR="007D4BBC" w:rsidRPr="007D4BBC" w:rsidRDefault="004B41B9" w:rsidP="007D4BBC">
            <w:pPr>
              <w:spacing w:before="0" w:after="0" w:line="240" w:lineRule="auto"/>
              <w:jc w:val="center"/>
              <w:rPr>
                <w:rFonts w:ascii="Arial" w:eastAsia="Times New Roman" w:hAnsi="Arial" w:cs="Arial"/>
                <w:b/>
                <w:bCs/>
                <w:sz w:val="20"/>
                <w:szCs w:val="20"/>
                <w:lang w:val="en-US"/>
              </w:rPr>
            </w:pPr>
            <w:r w:rsidRPr="007D4BBC">
              <w:rPr>
                <w:rFonts w:ascii="Arial" w:eastAsia="Times New Roman" w:hAnsi="Arial" w:cs="Arial"/>
                <w:b/>
                <w:bCs/>
                <w:sz w:val="20"/>
                <w:szCs w:val="20"/>
                <w:lang w:val="en-US"/>
              </w:rPr>
              <w:t>Dec</w:t>
            </w:r>
          </w:p>
        </w:tc>
        <w:tc>
          <w:tcPr>
            <w:tcW w:w="0" w:type="auto"/>
            <w:tcBorders>
              <w:top w:val="single" w:sz="4" w:space="0" w:color="auto"/>
              <w:left w:val="nil"/>
              <w:bottom w:val="nil"/>
              <w:right w:val="nil"/>
            </w:tcBorders>
            <w:shd w:val="clear" w:color="000000" w:fill="95B3D7"/>
            <w:noWrap/>
            <w:vAlign w:val="bottom"/>
            <w:hideMark/>
          </w:tcPr>
          <w:p w:rsidR="007D4BBC" w:rsidRPr="007D4BBC" w:rsidRDefault="004B41B9" w:rsidP="007D4BBC">
            <w:pPr>
              <w:spacing w:before="0" w:after="0" w:line="240" w:lineRule="auto"/>
              <w:jc w:val="center"/>
              <w:rPr>
                <w:rFonts w:ascii="Arial" w:eastAsia="Times New Roman" w:hAnsi="Arial" w:cs="Arial"/>
                <w:b/>
                <w:bCs/>
                <w:sz w:val="20"/>
                <w:szCs w:val="20"/>
                <w:lang w:val="en-US"/>
              </w:rPr>
            </w:pPr>
            <w:r w:rsidRPr="007D4BBC">
              <w:rPr>
                <w:rFonts w:ascii="Arial" w:eastAsia="Times New Roman" w:hAnsi="Arial" w:cs="Arial"/>
                <w:b/>
                <w:bCs/>
                <w:sz w:val="20"/>
                <w:szCs w:val="20"/>
                <w:lang w:val="en-US"/>
              </w:rPr>
              <w:t>Jan</w:t>
            </w:r>
          </w:p>
        </w:tc>
        <w:tc>
          <w:tcPr>
            <w:tcW w:w="0" w:type="auto"/>
            <w:tcBorders>
              <w:top w:val="single" w:sz="4" w:space="0" w:color="auto"/>
              <w:left w:val="nil"/>
              <w:bottom w:val="nil"/>
              <w:right w:val="nil"/>
            </w:tcBorders>
            <w:shd w:val="clear" w:color="000000" w:fill="95B3D7"/>
            <w:noWrap/>
            <w:vAlign w:val="bottom"/>
            <w:hideMark/>
          </w:tcPr>
          <w:p w:rsidR="007D4BBC" w:rsidRPr="007D4BBC" w:rsidRDefault="004B41B9" w:rsidP="007D4BBC">
            <w:pPr>
              <w:spacing w:before="0" w:after="0" w:line="240" w:lineRule="auto"/>
              <w:jc w:val="center"/>
              <w:rPr>
                <w:rFonts w:ascii="Arial" w:eastAsia="Times New Roman" w:hAnsi="Arial" w:cs="Arial"/>
                <w:b/>
                <w:bCs/>
                <w:sz w:val="20"/>
                <w:szCs w:val="20"/>
                <w:lang w:val="en-US"/>
              </w:rPr>
            </w:pPr>
            <w:r w:rsidRPr="007D4BBC">
              <w:rPr>
                <w:rFonts w:ascii="Arial" w:eastAsia="Times New Roman" w:hAnsi="Arial" w:cs="Arial"/>
                <w:b/>
                <w:bCs/>
                <w:sz w:val="20"/>
                <w:szCs w:val="20"/>
                <w:lang w:val="en-US"/>
              </w:rPr>
              <w:t>Feb</w:t>
            </w:r>
          </w:p>
        </w:tc>
        <w:tc>
          <w:tcPr>
            <w:tcW w:w="0" w:type="auto"/>
            <w:tcBorders>
              <w:top w:val="single" w:sz="4" w:space="0" w:color="auto"/>
              <w:left w:val="nil"/>
              <w:bottom w:val="nil"/>
              <w:right w:val="nil"/>
            </w:tcBorders>
            <w:shd w:val="clear" w:color="000000" w:fill="95B3D7"/>
            <w:noWrap/>
            <w:vAlign w:val="bottom"/>
            <w:hideMark/>
          </w:tcPr>
          <w:p w:rsidR="007D4BBC" w:rsidRPr="007D4BBC" w:rsidRDefault="004B41B9" w:rsidP="007D4BBC">
            <w:pPr>
              <w:spacing w:before="0" w:after="0" w:line="240" w:lineRule="auto"/>
              <w:jc w:val="center"/>
              <w:rPr>
                <w:rFonts w:ascii="Arial" w:eastAsia="Times New Roman" w:hAnsi="Arial" w:cs="Arial"/>
                <w:b/>
                <w:bCs/>
                <w:sz w:val="20"/>
                <w:szCs w:val="20"/>
                <w:lang w:val="en-US"/>
              </w:rPr>
            </w:pPr>
            <w:r w:rsidRPr="007D4BBC">
              <w:rPr>
                <w:rFonts w:ascii="Arial" w:eastAsia="Times New Roman" w:hAnsi="Arial" w:cs="Arial"/>
                <w:b/>
                <w:bCs/>
                <w:sz w:val="20"/>
                <w:szCs w:val="20"/>
                <w:lang w:val="en-US"/>
              </w:rPr>
              <w:t>Mar</w:t>
            </w:r>
          </w:p>
        </w:tc>
        <w:tc>
          <w:tcPr>
            <w:tcW w:w="0" w:type="auto"/>
            <w:tcBorders>
              <w:top w:val="single" w:sz="4" w:space="0" w:color="auto"/>
              <w:left w:val="nil"/>
              <w:bottom w:val="nil"/>
              <w:right w:val="single" w:sz="4" w:space="0" w:color="auto"/>
            </w:tcBorders>
            <w:shd w:val="clear" w:color="000000" w:fill="95B3D7"/>
            <w:noWrap/>
            <w:vAlign w:val="bottom"/>
            <w:hideMark/>
          </w:tcPr>
          <w:p w:rsidR="007D4BBC" w:rsidRPr="007D4BBC" w:rsidRDefault="004B41B9" w:rsidP="007D4BBC">
            <w:pPr>
              <w:spacing w:before="0" w:after="0" w:line="240" w:lineRule="auto"/>
              <w:jc w:val="center"/>
              <w:rPr>
                <w:rFonts w:ascii="Arial" w:eastAsia="Times New Roman" w:hAnsi="Arial" w:cs="Arial"/>
                <w:b/>
                <w:bCs/>
                <w:sz w:val="20"/>
                <w:szCs w:val="20"/>
                <w:lang w:val="en-US"/>
              </w:rPr>
            </w:pPr>
            <w:r w:rsidRPr="007D4BBC">
              <w:rPr>
                <w:rFonts w:ascii="Arial" w:eastAsia="Times New Roman" w:hAnsi="Arial" w:cs="Arial"/>
                <w:b/>
                <w:bCs/>
                <w:sz w:val="20"/>
                <w:szCs w:val="20"/>
                <w:lang w:val="en-US"/>
              </w:rPr>
              <w:t>Total</w:t>
            </w:r>
          </w:p>
        </w:tc>
      </w:tr>
      <w:tr w:rsidR="00797C2A" w:rsidTr="007D4BBC">
        <w:trPr>
          <w:trHeight w:val="255"/>
          <w:jc w:val="center"/>
        </w:trPr>
        <w:tc>
          <w:tcPr>
            <w:tcW w:w="0" w:type="auto"/>
            <w:tcBorders>
              <w:top w:val="nil"/>
              <w:left w:val="single" w:sz="4" w:space="0" w:color="auto"/>
              <w:bottom w:val="single" w:sz="4" w:space="0" w:color="auto"/>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single" w:sz="4" w:space="0" w:color="auto"/>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single" w:sz="4" w:space="0" w:color="auto"/>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single" w:sz="4" w:space="0" w:color="auto"/>
              <w:right w:val="nil"/>
            </w:tcBorders>
            <w:shd w:val="clear" w:color="000000" w:fill="95B3D7"/>
            <w:noWrap/>
            <w:vAlign w:val="bottom"/>
            <w:hideMark/>
          </w:tcPr>
          <w:p w:rsidR="007D4BBC" w:rsidRPr="007D4BBC" w:rsidRDefault="004B41B9" w:rsidP="007D4BBC">
            <w:pPr>
              <w:spacing w:before="0" w:after="0" w:line="240" w:lineRule="auto"/>
              <w:jc w:val="center"/>
              <w:rPr>
                <w:rFonts w:ascii="Arial" w:eastAsia="Times New Roman" w:hAnsi="Arial" w:cs="Arial"/>
                <w:b/>
                <w:bCs/>
                <w:sz w:val="20"/>
                <w:szCs w:val="20"/>
                <w:lang w:val="en-US"/>
              </w:rPr>
            </w:pPr>
            <w:r w:rsidRPr="007D4BBC">
              <w:rPr>
                <w:rFonts w:ascii="Arial" w:eastAsia="Times New Roman" w:hAnsi="Arial" w:cs="Arial"/>
                <w:b/>
                <w:bCs/>
                <w:sz w:val="20"/>
                <w:szCs w:val="20"/>
                <w:lang w:val="en-US"/>
              </w:rPr>
              <w:t>£</w:t>
            </w:r>
          </w:p>
        </w:tc>
        <w:tc>
          <w:tcPr>
            <w:tcW w:w="0" w:type="auto"/>
            <w:tcBorders>
              <w:top w:val="nil"/>
              <w:left w:val="nil"/>
              <w:bottom w:val="single" w:sz="4" w:space="0" w:color="auto"/>
              <w:right w:val="nil"/>
            </w:tcBorders>
            <w:shd w:val="clear" w:color="000000" w:fill="95B3D7"/>
            <w:noWrap/>
            <w:vAlign w:val="bottom"/>
            <w:hideMark/>
          </w:tcPr>
          <w:p w:rsidR="007D4BBC" w:rsidRPr="007D4BBC" w:rsidRDefault="004B41B9" w:rsidP="007D4BBC">
            <w:pPr>
              <w:spacing w:before="0" w:after="0" w:line="240" w:lineRule="auto"/>
              <w:jc w:val="center"/>
              <w:rPr>
                <w:rFonts w:ascii="Arial" w:eastAsia="Times New Roman" w:hAnsi="Arial" w:cs="Arial"/>
                <w:b/>
                <w:bCs/>
                <w:sz w:val="20"/>
                <w:szCs w:val="20"/>
                <w:lang w:val="en-US"/>
              </w:rPr>
            </w:pPr>
            <w:r w:rsidRPr="007D4BBC">
              <w:rPr>
                <w:rFonts w:ascii="Arial" w:eastAsia="Times New Roman" w:hAnsi="Arial" w:cs="Arial"/>
                <w:b/>
                <w:bCs/>
                <w:sz w:val="20"/>
                <w:szCs w:val="20"/>
                <w:lang w:val="en-US"/>
              </w:rPr>
              <w:t>£</w:t>
            </w:r>
          </w:p>
        </w:tc>
        <w:tc>
          <w:tcPr>
            <w:tcW w:w="0" w:type="auto"/>
            <w:tcBorders>
              <w:top w:val="nil"/>
              <w:left w:val="nil"/>
              <w:bottom w:val="single" w:sz="4" w:space="0" w:color="auto"/>
              <w:right w:val="nil"/>
            </w:tcBorders>
            <w:shd w:val="clear" w:color="000000" w:fill="95B3D7"/>
            <w:noWrap/>
            <w:vAlign w:val="bottom"/>
            <w:hideMark/>
          </w:tcPr>
          <w:p w:rsidR="007D4BBC" w:rsidRPr="007D4BBC" w:rsidRDefault="004B41B9" w:rsidP="007D4BBC">
            <w:pPr>
              <w:spacing w:before="0" w:after="0" w:line="240" w:lineRule="auto"/>
              <w:jc w:val="center"/>
              <w:rPr>
                <w:rFonts w:ascii="Arial" w:eastAsia="Times New Roman" w:hAnsi="Arial" w:cs="Arial"/>
                <w:b/>
                <w:bCs/>
                <w:sz w:val="20"/>
                <w:szCs w:val="20"/>
                <w:lang w:val="en-US"/>
              </w:rPr>
            </w:pPr>
            <w:r w:rsidRPr="007D4BBC">
              <w:rPr>
                <w:rFonts w:ascii="Arial" w:eastAsia="Times New Roman" w:hAnsi="Arial" w:cs="Arial"/>
                <w:b/>
                <w:bCs/>
                <w:sz w:val="20"/>
                <w:szCs w:val="20"/>
                <w:lang w:val="en-US"/>
              </w:rPr>
              <w:t>£</w:t>
            </w:r>
          </w:p>
        </w:tc>
        <w:tc>
          <w:tcPr>
            <w:tcW w:w="0" w:type="auto"/>
            <w:tcBorders>
              <w:top w:val="nil"/>
              <w:left w:val="nil"/>
              <w:bottom w:val="single" w:sz="4" w:space="0" w:color="auto"/>
              <w:right w:val="nil"/>
            </w:tcBorders>
            <w:shd w:val="clear" w:color="000000" w:fill="95B3D7"/>
            <w:noWrap/>
            <w:vAlign w:val="bottom"/>
            <w:hideMark/>
          </w:tcPr>
          <w:p w:rsidR="007D4BBC" w:rsidRPr="007D4BBC" w:rsidRDefault="004B41B9" w:rsidP="007D4BBC">
            <w:pPr>
              <w:spacing w:before="0" w:after="0" w:line="240" w:lineRule="auto"/>
              <w:jc w:val="center"/>
              <w:rPr>
                <w:rFonts w:ascii="Arial" w:eastAsia="Times New Roman" w:hAnsi="Arial" w:cs="Arial"/>
                <w:b/>
                <w:bCs/>
                <w:sz w:val="20"/>
                <w:szCs w:val="20"/>
                <w:lang w:val="en-US"/>
              </w:rPr>
            </w:pPr>
            <w:r w:rsidRPr="007D4BBC">
              <w:rPr>
                <w:rFonts w:ascii="Arial" w:eastAsia="Times New Roman" w:hAnsi="Arial" w:cs="Arial"/>
                <w:b/>
                <w:bCs/>
                <w:sz w:val="20"/>
                <w:szCs w:val="20"/>
                <w:lang w:val="en-US"/>
              </w:rPr>
              <w:t>£</w:t>
            </w:r>
          </w:p>
        </w:tc>
        <w:tc>
          <w:tcPr>
            <w:tcW w:w="0" w:type="auto"/>
            <w:tcBorders>
              <w:top w:val="nil"/>
              <w:left w:val="nil"/>
              <w:bottom w:val="single" w:sz="4" w:space="0" w:color="auto"/>
              <w:right w:val="nil"/>
            </w:tcBorders>
            <w:shd w:val="clear" w:color="000000" w:fill="95B3D7"/>
            <w:noWrap/>
            <w:vAlign w:val="bottom"/>
            <w:hideMark/>
          </w:tcPr>
          <w:p w:rsidR="007D4BBC" w:rsidRPr="007D4BBC" w:rsidRDefault="004B41B9" w:rsidP="007D4BBC">
            <w:pPr>
              <w:spacing w:before="0" w:after="0" w:line="240" w:lineRule="auto"/>
              <w:jc w:val="center"/>
              <w:rPr>
                <w:rFonts w:ascii="Arial" w:eastAsia="Times New Roman" w:hAnsi="Arial" w:cs="Arial"/>
                <w:b/>
                <w:bCs/>
                <w:sz w:val="20"/>
                <w:szCs w:val="20"/>
                <w:lang w:val="en-US"/>
              </w:rPr>
            </w:pPr>
            <w:r w:rsidRPr="007D4BBC">
              <w:rPr>
                <w:rFonts w:ascii="Arial" w:eastAsia="Times New Roman" w:hAnsi="Arial" w:cs="Arial"/>
                <w:b/>
                <w:bCs/>
                <w:sz w:val="20"/>
                <w:szCs w:val="20"/>
                <w:lang w:val="en-US"/>
              </w:rPr>
              <w:t>£</w:t>
            </w:r>
          </w:p>
        </w:tc>
        <w:tc>
          <w:tcPr>
            <w:tcW w:w="0" w:type="auto"/>
            <w:tcBorders>
              <w:top w:val="nil"/>
              <w:left w:val="nil"/>
              <w:bottom w:val="single" w:sz="4" w:space="0" w:color="auto"/>
              <w:right w:val="nil"/>
            </w:tcBorders>
            <w:shd w:val="clear" w:color="000000" w:fill="95B3D7"/>
            <w:noWrap/>
            <w:vAlign w:val="bottom"/>
            <w:hideMark/>
          </w:tcPr>
          <w:p w:rsidR="007D4BBC" w:rsidRPr="007D4BBC" w:rsidRDefault="004B41B9" w:rsidP="007D4BBC">
            <w:pPr>
              <w:spacing w:before="0" w:after="0" w:line="240" w:lineRule="auto"/>
              <w:jc w:val="center"/>
              <w:rPr>
                <w:rFonts w:ascii="Arial" w:eastAsia="Times New Roman" w:hAnsi="Arial" w:cs="Arial"/>
                <w:b/>
                <w:bCs/>
                <w:sz w:val="20"/>
                <w:szCs w:val="20"/>
                <w:lang w:val="en-US"/>
              </w:rPr>
            </w:pPr>
            <w:r w:rsidRPr="007D4BBC">
              <w:rPr>
                <w:rFonts w:ascii="Arial" w:eastAsia="Times New Roman" w:hAnsi="Arial" w:cs="Arial"/>
                <w:b/>
                <w:bCs/>
                <w:sz w:val="20"/>
                <w:szCs w:val="20"/>
                <w:lang w:val="en-US"/>
              </w:rPr>
              <w:t>£</w:t>
            </w:r>
          </w:p>
        </w:tc>
        <w:tc>
          <w:tcPr>
            <w:tcW w:w="0" w:type="auto"/>
            <w:tcBorders>
              <w:top w:val="nil"/>
              <w:left w:val="nil"/>
              <w:bottom w:val="single" w:sz="4" w:space="0" w:color="auto"/>
              <w:right w:val="nil"/>
            </w:tcBorders>
            <w:shd w:val="clear" w:color="000000" w:fill="95B3D7"/>
            <w:noWrap/>
            <w:vAlign w:val="bottom"/>
            <w:hideMark/>
          </w:tcPr>
          <w:p w:rsidR="007D4BBC" w:rsidRPr="007D4BBC" w:rsidRDefault="004B41B9" w:rsidP="007D4BBC">
            <w:pPr>
              <w:spacing w:before="0" w:after="0" w:line="240" w:lineRule="auto"/>
              <w:jc w:val="center"/>
              <w:rPr>
                <w:rFonts w:ascii="Arial" w:eastAsia="Times New Roman" w:hAnsi="Arial" w:cs="Arial"/>
                <w:b/>
                <w:bCs/>
                <w:sz w:val="20"/>
                <w:szCs w:val="20"/>
                <w:lang w:val="en-US"/>
              </w:rPr>
            </w:pPr>
            <w:r w:rsidRPr="007D4BBC">
              <w:rPr>
                <w:rFonts w:ascii="Arial" w:eastAsia="Times New Roman" w:hAnsi="Arial" w:cs="Arial"/>
                <w:b/>
                <w:bCs/>
                <w:sz w:val="20"/>
                <w:szCs w:val="20"/>
                <w:lang w:val="en-US"/>
              </w:rPr>
              <w:t>£</w:t>
            </w:r>
          </w:p>
        </w:tc>
        <w:tc>
          <w:tcPr>
            <w:tcW w:w="0" w:type="auto"/>
            <w:tcBorders>
              <w:top w:val="nil"/>
              <w:left w:val="nil"/>
              <w:bottom w:val="single" w:sz="4" w:space="0" w:color="auto"/>
              <w:right w:val="nil"/>
            </w:tcBorders>
            <w:shd w:val="clear" w:color="000000" w:fill="95B3D7"/>
            <w:noWrap/>
            <w:vAlign w:val="bottom"/>
            <w:hideMark/>
          </w:tcPr>
          <w:p w:rsidR="007D4BBC" w:rsidRPr="007D4BBC" w:rsidRDefault="004B41B9" w:rsidP="007D4BBC">
            <w:pPr>
              <w:spacing w:before="0" w:after="0" w:line="240" w:lineRule="auto"/>
              <w:jc w:val="center"/>
              <w:rPr>
                <w:rFonts w:ascii="Arial" w:eastAsia="Times New Roman" w:hAnsi="Arial" w:cs="Arial"/>
                <w:b/>
                <w:bCs/>
                <w:sz w:val="20"/>
                <w:szCs w:val="20"/>
                <w:lang w:val="en-US"/>
              </w:rPr>
            </w:pPr>
            <w:r w:rsidRPr="007D4BBC">
              <w:rPr>
                <w:rFonts w:ascii="Arial" w:eastAsia="Times New Roman" w:hAnsi="Arial" w:cs="Arial"/>
                <w:b/>
                <w:bCs/>
                <w:sz w:val="20"/>
                <w:szCs w:val="20"/>
                <w:lang w:val="en-US"/>
              </w:rPr>
              <w:t>£</w:t>
            </w:r>
          </w:p>
        </w:tc>
        <w:tc>
          <w:tcPr>
            <w:tcW w:w="0" w:type="auto"/>
            <w:tcBorders>
              <w:top w:val="nil"/>
              <w:left w:val="nil"/>
              <w:bottom w:val="single" w:sz="4" w:space="0" w:color="auto"/>
              <w:right w:val="nil"/>
            </w:tcBorders>
            <w:shd w:val="clear" w:color="000000" w:fill="95B3D7"/>
            <w:noWrap/>
            <w:vAlign w:val="bottom"/>
            <w:hideMark/>
          </w:tcPr>
          <w:p w:rsidR="007D4BBC" w:rsidRPr="007D4BBC" w:rsidRDefault="004B41B9" w:rsidP="007D4BBC">
            <w:pPr>
              <w:spacing w:before="0" w:after="0" w:line="240" w:lineRule="auto"/>
              <w:jc w:val="center"/>
              <w:rPr>
                <w:rFonts w:ascii="Arial" w:eastAsia="Times New Roman" w:hAnsi="Arial" w:cs="Arial"/>
                <w:b/>
                <w:bCs/>
                <w:sz w:val="20"/>
                <w:szCs w:val="20"/>
                <w:lang w:val="en-US"/>
              </w:rPr>
            </w:pPr>
            <w:r w:rsidRPr="007D4BBC">
              <w:rPr>
                <w:rFonts w:ascii="Arial" w:eastAsia="Times New Roman" w:hAnsi="Arial" w:cs="Arial"/>
                <w:b/>
                <w:bCs/>
                <w:sz w:val="20"/>
                <w:szCs w:val="20"/>
                <w:lang w:val="en-US"/>
              </w:rPr>
              <w:t>£</w:t>
            </w:r>
          </w:p>
        </w:tc>
        <w:tc>
          <w:tcPr>
            <w:tcW w:w="0" w:type="auto"/>
            <w:tcBorders>
              <w:top w:val="nil"/>
              <w:left w:val="nil"/>
              <w:bottom w:val="single" w:sz="4" w:space="0" w:color="auto"/>
              <w:right w:val="nil"/>
            </w:tcBorders>
            <w:shd w:val="clear" w:color="000000" w:fill="95B3D7"/>
            <w:noWrap/>
            <w:vAlign w:val="bottom"/>
            <w:hideMark/>
          </w:tcPr>
          <w:p w:rsidR="007D4BBC" w:rsidRPr="007D4BBC" w:rsidRDefault="004B41B9" w:rsidP="007D4BBC">
            <w:pPr>
              <w:spacing w:before="0" w:after="0" w:line="240" w:lineRule="auto"/>
              <w:jc w:val="center"/>
              <w:rPr>
                <w:rFonts w:ascii="Arial" w:eastAsia="Times New Roman" w:hAnsi="Arial" w:cs="Arial"/>
                <w:b/>
                <w:bCs/>
                <w:sz w:val="20"/>
                <w:szCs w:val="20"/>
                <w:lang w:val="en-US"/>
              </w:rPr>
            </w:pPr>
            <w:r w:rsidRPr="007D4BBC">
              <w:rPr>
                <w:rFonts w:ascii="Arial" w:eastAsia="Times New Roman" w:hAnsi="Arial" w:cs="Arial"/>
                <w:b/>
                <w:bCs/>
                <w:sz w:val="20"/>
                <w:szCs w:val="20"/>
                <w:lang w:val="en-US"/>
              </w:rPr>
              <w:t>£</w:t>
            </w:r>
          </w:p>
        </w:tc>
        <w:tc>
          <w:tcPr>
            <w:tcW w:w="0" w:type="auto"/>
            <w:tcBorders>
              <w:top w:val="nil"/>
              <w:left w:val="nil"/>
              <w:bottom w:val="single" w:sz="4" w:space="0" w:color="auto"/>
              <w:right w:val="nil"/>
            </w:tcBorders>
            <w:shd w:val="clear" w:color="000000" w:fill="95B3D7"/>
            <w:noWrap/>
            <w:vAlign w:val="bottom"/>
            <w:hideMark/>
          </w:tcPr>
          <w:p w:rsidR="007D4BBC" w:rsidRPr="007D4BBC" w:rsidRDefault="004B41B9" w:rsidP="007D4BBC">
            <w:pPr>
              <w:spacing w:before="0" w:after="0" w:line="240" w:lineRule="auto"/>
              <w:jc w:val="center"/>
              <w:rPr>
                <w:rFonts w:ascii="Arial" w:eastAsia="Times New Roman" w:hAnsi="Arial" w:cs="Arial"/>
                <w:b/>
                <w:bCs/>
                <w:sz w:val="20"/>
                <w:szCs w:val="20"/>
                <w:lang w:val="en-US"/>
              </w:rPr>
            </w:pPr>
            <w:r w:rsidRPr="007D4BBC">
              <w:rPr>
                <w:rFonts w:ascii="Arial" w:eastAsia="Times New Roman" w:hAnsi="Arial" w:cs="Arial"/>
                <w:b/>
                <w:bCs/>
                <w:sz w:val="20"/>
                <w:szCs w:val="20"/>
                <w:lang w:val="en-US"/>
              </w:rPr>
              <w:t>£</w:t>
            </w:r>
          </w:p>
        </w:tc>
        <w:tc>
          <w:tcPr>
            <w:tcW w:w="0" w:type="auto"/>
            <w:tcBorders>
              <w:top w:val="nil"/>
              <w:left w:val="nil"/>
              <w:bottom w:val="single" w:sz="4" w:space="0" w:color="auto"/>
              <w:right w:val="nil"/>
            </w:tcBorders>
            <w:shd w:val="clear" w:color="000000" w:fill="95B3D7"/>
            <w:noWrap/>
            <w:vAlign w:val="bottom"/>
            <w:hideMark/>
          </w:tcPr>
          <w:p w:rsidR="007D4BBC" w:rsidRPr="007D4BBC" w:rsidRDefault="004B41B9" w:rsidP="007D4BBC">
            <w:pPr>
              <w:spacing w:before="0" w:after="0" w:line="240" w:lineRule="auto"/>
              <w:jc w:val="center"/>
              <w:rPr>
                <w:rFonts w:ascii="Arial" w:eastAsia="Times New Roman" w:hAnsi="Arial" w:cs="Arial"/>
                <w:b/>
                <w:bCs/>
                <w:sz w:val="20"/>
                <w:szCs w:val="20"/>
                <w:lang w:val="en-US"/>
              </w:rPr>
            </w:pPr>
            <w:r w:rsidRPr="007D4BBC">
              <w:rPr>
                <w:rFonts w:ascii="Arial" w:eastAsia="Times New Roman" w:hAnsi="Arial" w:cs="Arial"/>
                <w:b/>
                <w:bCs/>
                <w:sz w:val="20"/>
                <w:szCs w:val="20"/>
                <w:lang w:val="en-US"/>
              </w:rPr>
              <w:t>£</w:t>
            </w:r>
          </w:p>
        </w:tc>
        <w:tc>
          <w:tcPr>
            <w:tcW w:w="0" w:type="auto"/>
            <w:tcBorders>
              <w:top w:val="nil"/>
              <w:left w:val="nil"/>
              <w:bottom w:val="single" w:sz="4" w:space="0" w:color="auto"/>
              <w:right w:val="single" w:sz="4" w:space="0" w:color="auto"/>
            </w:tcBorders>
            <w:shd w:val="clear" w:color="000000" w:fill="95B3D7"/>
            <w:noWrap/>
            <w:vAlign w:val="bottom"/>
            <w:hideMark/>
          </w:tcPr>
          <w:p w:rsidR="007D4BBC" w:rsidRPr="007D4BBC" w:rsidRDefault="004B41B9" w:rsidP="007D4BBC">
            <w:pPr>
              <w:spacing w:before="0" w:after="0" w:line="240" w:lineRule="auto"/>
              <w:jc w:val="center"/>
              <w:rPr>
                <w:rFonts w:ascii="Arial" w:eastAsia="Times New Roman" w:hAnsi="Arial" w:cs="Arial"/>
                <w:b/>
                <w:bCs/>
                <w:sz w:val="20"/>
                <w:szCs w:val="20"/>
                <w:lang w:val="en-US"/>
              </w:rPr>
            </w:pPr>
            <w:r w:rsidRPr="007D4BBC">
              <w:rPr>
                <w:rFonts w:ascii="Arial" w:eastAsia="Times New Roman" w:hAnsi="Arial" w:cs="Arial"/>
                <w:b/>
                <w:bCs/>
                <w:sz w:val="20"/>
                <w:szCs w:val="20"/>
                <w:lang w:val="en-US"/>
              </w:rPr>
              <w:t>£</w:t>
            </w: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r>
      <w:tr w:rsidR="00797C2A" w:rsidTr="007D4BBC">
        <w:trPr>
          <w:trHeight w:val="255"/>
          <w:jc w:val="center"/>
        </w:trPr>
        <w:tc>
          <w:tcPr>
            <w:tcW w:w="0" w:type="auto"/>
            <w:tcBorders>
              <w:top w:val="single" w:sz="4" w:space="0" w:color="auto"/>
              <w:left w:val="single" w:sz="4" w:space="0" w:color="auto"/>
              <w:bottom w:val="single" w:sz="4" w:space="0" w:color="auto"/>
              <w:right w:val="nil"/>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b/>
                <w:bCs/>
                <w:sz w:val="20"/>
                <w:szCs w:val="20"/>
                <w:lang w:val="en-US"/>
              </w:rPr>
            </w:pPr>
            <w:r w:rsidRPr="007D4BBC">
              <w:rPr>
                <w:rFonts w:ascii="Arial" w:eastAsia="Times New Roman" w:hAnsi="Arial" w:cs="Arial"/>
                <w:b/>
                <w:bCs/>
                <w:sz w:val="20"/>
                <w:szCs w:val="20"/>
                <w:lang w:val="en-US"/>
              </w:rPr>
              <w:t>Receipts :</w:t>
            </w:r>
          </w:p>
        </w:tc>
        <w:tc>
          <w:tcPr>
            <w:tcW w:w="0" w:type="auto"/>
            <w:tcBorders>
              <w:top w:val="single" w:sz="4" w:space="0" w:color="auto"/>
              <w:left w:val="nil"/>
              <w:bottom w:val="single" w:sz="4" w:space="0" w:color="auto"/>
              <w:right w:val="nil"/>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auto"/>
              <w:left w:val="nil"/>
              <w:bottom w:val="single" w:sz="4" w:space="0" w:color="auto"/>
              <w:right w:val="single" w:sz="4" w:space="0" w:color="auto"/>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FFFFFF"/>
            <w:noWrap/>
            <w:vAlign w:val="bottom"/>
            <w:hideMark/>
          </w:tcPr>
          <w:p w:rsidR="007D4BBC" w:rsidRPr="007D4BBC" w:rsidRDefault="004B41B9" w:rsidP="007D4BBC">
            <w:pPr>
              <w:spacing w:before="0" w:after="0" w:line="240" w:lineRule="auto"/>
              <w:jc w:val="center"/>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FFFFFF"/>
            <w:noWrap/>
            <w:vAlign w:val="bottom"/>
            <w:hideMark/>
          </w:tcPr>
          <w:p w:rsidR="007D4BBC" w:rsidRPr="007D4BBC" w:rsidRDefault="004B41B9" w:rsidP="007D4BBC">
            <w:pPr>
              <w:spacing w:before="0" w:after="0" w:line="240" w:lineRule="auto"/>
              <w:jc w:val="center"/>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FFFFFF"/>
            <w:noWrap/>
            <w:vAlign w:val="bottom"/>
            <w:hideMark/>
          </w:tcPr>
          <w:p w:rsidR="007D4BBC" w:rsidRPr="007D4BBC" w:rsidRDefault="004B41B9" w:rsidP="007D4BBC">
            <w:pPr>
              <w:spacing w:before="0" w:after="0" w:line="240" w:lineRule="auto"/>
              <w:jc w:val="center"/>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FFFFFF"/>
            <w:noWrap/>
            <w:vAlign w:val="bottom"/>
            <w:hideMark/>
          </w:tcPr>
          <w:p w:rsidR="007D4BBC" w:rsidRPr="007D4BBC" w:rsidRDefault="004B41B9" w:rsidP="007D4BBC">
            <w:pPr>
              <w:spacing w:before="0" w:after="0" w:line="240" w:lineRule="auto"/>
              <w:jc w:val="center"/>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FFFFFF"/>
            <w:noWrap/>
            <w:vAlign w:val="bottom"/>
            <w:hideMark/>
          </w:tcPr>
          <w:p w:rsidR="007D4BBC" w:rsidRPr="007D4BBC" w:rsidRDefault="004B41B9" w:rsidP="007D4BBC">
            <w:pPr>
              <w:spacing w:before="0" w:after="0" w:line="240" w:lineRule="auto"/>
              <w:jc w:val="center"/>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FFFFFF"/>
            <w:noWrap/>
            <w:vAlign w:val="bottom"/>
            <w:hideMark/>
          </w:tcPr>
          <w:p w:rsidR="007D4BBC" w:rsidRPr="007D4BBC" w:rsidRDefault="004B41B9" w:rsidP="007D4BBC">
            <w:pPr>
              <w:spacing w:before="0" w:after="0" w:line="240" w:lineRule="auto"/>
              <w:jc w:val="center"/>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FFFFFF"/>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FFFFFF"/>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FFFFFF"/>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FFFFFF"/>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FFFFFF"/>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FFFFFF"/>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FFFFFF"/>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opening balances of bank</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10253.31</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9945.72</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9647.35</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13500.00</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13095.00</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12690.00</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12309.30</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11940.02</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11571.82</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11234.37</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10897.34</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10570.42</w:t>
            </w:r>
          </w:p>
        </w:tc>
        <w:tc>
          <w:tcPr>
            <w:tcW w:w="0" w:type="auto"/>
            <w:tcBorders>
              <w:top w:val="single" w:sz="4" w:space="0" w:color="C0504D"/>
              <w:left w:val="nil"/>
              <w:bottom w:val="nil"/>
              <w:right w:val="single" w:sz="4" w:space="0" w:color="C0504D"/>
            </w:tcBorders>
            <w:shd w:val="clear" w:color="000000" w:fill="DCE6F1"/>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137654.65</w:t>
            </w: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Cash sales</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13,500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13,500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13,500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13,500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13,500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13,500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13,500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13,500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13,500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13,500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13,500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13,500 </w:t>
            </w:r>
          </w:p>
        </w:tc>
        <w:tc>
          <w:tcPr>
            <w:tcW w:w="0" w:type="auto"/>
            <w:tcBorders>
              <w:top w:val="single" w:sz="4" w:space="0" w:color="C0504D"/>
              <w:left w:val="nil"/>
              <w:bottom w:val="nil"/>
              <w:right w:val="single" w:sz="4" w:space="0" w:color="C0504D"/>
            </w:tcBorders>
            <w:shd w:val="clear" w:color="000000" w:fill="DCE6F1"/>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162,000 </w:t>
            </w: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Interest Received</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298.37</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289.42</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280.73</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405.00</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380.70</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369.28</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358.20</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347.45</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337.03</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326.92</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317.11</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307.59</w:t>
            </w:r>
          </w:p>
        </w:tc>
        <w:tc>
          <w:tcPr>
            <w:tcW w:w="0" w:type="auto"/>
            <w:tcBorders>
              <w:top w:val="single" w:sz="4" w:space="0" w:color="C0504D"/>
              <w:left w:val="nil"/>
              <w:bottom w:val="nil"/>
              <w:right w:val="single" w:sz="4" w:space="0" w:color="C0504D"/>
            </w:tcBorders>
            <w:shd w:val="clear" w:color="000000" w:fill="DCE6F1"/>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4017.80</w:t>
            </w: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interest paid</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9945.72</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9647.35</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9357.93</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13095.00</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12690.00</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12309.30</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11940.02</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11571.82</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11234.37</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10897.34</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10570.42</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10253.31</w:t>
            </w:r>
          </w:p>
        </w:tc>
        <w:tc>
          <w:tcPr>
            <w:tcW w:w="0" w:type="auto"/>
            <w:tcBorders>
              <w:top w:val="single" w:sz="4" w:space="0" w:color="C0504D"/>
              <w:left w:val="nil"/>
              <w:bottom w:val="nil"/>
              <w:right w:val="single" w:sz="4" w:space="0" w:color="C0504D"/>
            </w:tcBorders>
            <w:shd w:val="clear" w:color="000000" w:fill="DCE6F1"/>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133512.58</w:t>
            </w:r>
          </w:p>
        </w:tc>
      </w:tr>
      <w:tr w:rsidR="00797C2A" w:rsidTr="007D4BBC">
        <w:trPr>
          <w:trHeight w:val="300"/>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Sales revenues</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ED7D31"/>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149000</w:t>
            </w:r>
          </w:p>
        </w:tc>
        <w:tc>
          <w:tcPr>
            <w:tcW w:w="0" w:type="auto"/>
            <w:tcBorders>
              <w:top w:val="single" w:sz="4" w:space="0" w:color="ED7D31"/>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150900</w:t>
            </w:r>
          </w:p>
        </w:tc>
        <w:tc>
          <w:tcPr>
            <w:tcW w:w="0" w:type="auto"/>
            <w:tcBorders>
              <w:top w:val="single" w:sz="4" w:space="0" w:color="ED7D31"/>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150800</w:t>
            </w:r>
          </w:p>
        </w:tc>
        <w:tc>
          <w:tcPr>
            <w:tcW w:w="0" w:type="auto"/>
            <w:tcBorders>
              <w:top w:val="single" w:sz="4" w:space="0" w:color="ED7D31"/>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185000</w:t>
            </w:r>
          </w:p>
        </w:tc>
        <w:tc>
          <w:tcPr>
            <w:tcW w:w="0" w:type="auto"/>
            <w:tcBorders>
              <w:top w:val="single" w:sz="4" w:space="0" w:color="ED7D31"/>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166000</w:t>
            </w:r>
          </w:p>
        </w:tc>
        <w:tc>
          <w:tcPr>
            <w:tcW w:w="0" w:type="auto"/>
            <w:tcBorders>
              <w:top w:val="single" w:sz="4" w:space="0" w:color="ED7D31"/>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185000</w:t>
            </w:r>
          </w:p>
        </w:tc>
        <w:tc>
          <w:tcPr>
            <w:tcW w:w="0" w:type="auto"/>
            <w:tcBorders>
              <w:top w:val="single" w:sz="4" w:space="0" w:color="ED7D31"/>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140000</w:t>
            </w:r>
          </w:p>
        </w:tc>
        <w:tc>
          <w:tcPr>
            <w:tcW w:w="0" w:type="auto"/>
            <w:tcBorders>
              <w:top w:val="single" w:sz="4" w:space="0" w:color="ED7D31"/>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142000</w:t>
            </w:r>
          </w:p>
        </w:tc>
        <w:tc>
          <w:tcPr>
            <w:tcW w:w="0" w:type="auto"/>
            <w:tcBorders>
              <w:top w:val="single" w:sz="4" w:space="0" w:color="ED7D31"/>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149000</w:t>
            </w:r>
          </w:p>
        </w:tc>
        <w:tc>
          <w:tcPr>
            <w:tcW w:w="0" w:type="auto"/>
            <w:tcBorders>
              <w:top w:val="single" w:sz="4" w:space="0" w:color="ED7D31"/>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156500</w:t>
            </w:r>
          </w:p>
        </w:tc>
        <w:tc>
          <w:tcPr>
            <w:tcW w:w="0" w:type="auto"/>
            <w:tcBorders>
              <w:top w:val="single" w:sz="4" w:space="0" w:color="ED7D31"/>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166900</w:t>
            </w:r>
          </w:p>
        </w:tc>
        <w:tc>
          <w:tcPr>
            <w:tcW w:w="0" w:type="auto"/>
            <w:tcBorders>
              <w:top w:val="single" w:sz="4" w:space="0" w:color="ED7D31"/>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174000</w:t>
            </w:r>
          </w:p>
        </w:tc>
        <w:tc>
          <w:tcPr>
            <w:tcW w:w="0" w:type="auto"/>
            <w:tcBorders>
              <w:top w:val="single" w:sz="4" w:space="0" w:color="ED7D31"/>
              <w:left w:val="nil"/>
              <w:bottom w:val="nil"/>
              <w:right w:val="single" w:sz="4" w:space="0" w:color="ED7D31"/>
            </w:tcBorders>
            <w:shd w:val="clear" w:color="000000" w:fill="DDEBF7"/>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1915100</w:t>
            </w:r>
          </w:p>
        </w:tc>
      </w:tr>
      <w:tr w:rsidR="00797C2A" w:rsidTr="007D4BBC">
        <w:trPr>
          <w:trHeight w:val="300"/>
          <w:jc w:val="center"/>
        </w:trPr>
        <w:tc>
          <w:tcPr>
            <w:tcW w:w="0" w:type="auto"/>
            <w:tcBorders>
              <w:top w:val="single" w:sz="4" w:space="0" w:color="auto"/>
              <w:left w:val="single" w:sz="4" w:space="0" w:color="auto"/>
              <w:bottom w:val="single" w:sz="4" w:space="0" w:color="auto"/>
              <w:right w:val="nil"/>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b/>
                <w:bCs/>
                <w:sz w:val="20"/>
                <w:szCs w:val="20"/>
                <w:lang w:val="en-US"/>
              </w:rPr>
            </w:pPr>
            <w:r w:rsidRPr="007D4BBC">
              <w:rPr>
                <w:rFonts w:ascii="Arial" w:eastAsia="Times New Roman" w:hAnsi="Arial" w:cs="Arial"/>
                <w:b/>
                <w:bCs/>
                <w:sz w:val="20"/>
                <w:szCs w:val="20"/>
                <w:lang w:val="en-US"/>
              </w:rPr>
              <w:t>Total Receipts</w:t>
            </w:r>
          </w:p>
        </w:tc>
        <w:tc>
          <w:tcPr>
            <w:tcW w:w="0" w:type="auto"/>
            <w:tcBorders>
              <w:top w:val="single" w:sz="4" w:space="0" w:color="auto"/>
              <w:left w:val="nil"/>
              <w:bottom w:val="single" w:sz="4" w:space="0" w:color="auto"/>
              <w:right w:val="nil"/>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b/>
                <w:bCs/>
                <w:sz w:val="20"/>
                <w:szCs w:val="20"/>
                <w:lang w:val="en-US"/>
              </w:rPr>
            </w:pPr>
            <w:r w:rsidRPr="007D4BBC">
              <w:rPr>
                <w:rFonts w:ascii="Arial" w:eastAsia="Times New Roman" w:hAnsi="Arial" w:cs="Arial"/>
                <w:b/>
                <w:bCs/>
                <w:sz w:val="20"/>
                <w:szCs w:val="20"/>
                <w:lang w:val="en-US"/>
              </w:rPr>
              <w:t> </w:t>
            </w:r>
          </w:p>
        </w:tc>
        <w:tc>
          <w:tcPr>
            <w:tcW w:w="0" w:type="auto"/>
            <w:tcBorders>
              <w:top w:val="single" w:sz="4" w:space="0" w:color="auto"/>
              <w:left w:val="nil"/>
              <w:bottom w:val="single" w:sz="4" w:space="0" w:color="auto"/>
              <w:right w:val="single" w:sz="4" w:space="0" w:color="auto"/>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b/>
                <w:bCs/>
                <w:sz w:val="20"/>
                <w:szCs w:val="20"/>
                <w:lang w:val="en-US"/>
              </w:rPr>
            </w:pPr>
            <w:r w:rsidRPr="007D4BBC">
              <w:rPr>
                <w:rFonts w:ascii="Arial" w:eastAsia="Times New Roman" w:hAnsi="Arial" w:cs="Arial"/>
                <w:b/>
                <w:bCs/>
                <w:sz w:val="20"/>
                <w:szCs w:val="20"/>
                <w:lang w:val="en-US"/>
              </w:rPr>
              <w:t> </w:t>
            </w:r>
          </w:p>
        </w:tc>
        <w:tc>
          <w:tcPr>
            <w:tcW w:w="0" w:type="auto"/>
            <w:tcBorders>
              <w:top w:val="single" w:sz="4" w:space="0" w:color="auto"/>
              <w:left w:val="nil"/>
              <w:bottom w:val="nil"/>
              <w:right w:val="nil"/>
            </w:tcBorders>
            <w:shd w:val="clear" w:color="000000" w:fill="DCE6F1"/>
            <w:noWrap/>
            <w:vAlign w:val="bottom"/>
            <w:hideMark/>
          </w:tcPr>
          <w:p w:rsidR="007D4BBC" w:rsidRPr="007D4BBC" w:rsidRDefault="004B41B9" w:rsidP="007D4BBC">
            <w:pPr>
              <w:spacing w:before="0" w:after="0" w:line="240" w:lineRule="auto"/>
              <w:jc w:val="right"/>
              <w:rPr>
                <w:rFonts w:ascii="Calibri" w:eastAsia="Times New Roman" w:hAnsi="Calibri" w:cs="Calibri"/>
                <w:b/>
                <w:bCs/>
                <w:color w:val="000000"/>
                <w:lang w:val="en-US"/>
              </w:rPr>
            </w:pPr>
            <w:r w:rsidRPr="007D4BBC">
              <w:rPr>
                <w:rFonts w:ascii="Calibri" w:eastAsia="Times New Roman" w:hAnsi="Calibri" w:cs="Calibri"/>
                <w:b/>
                <w:bCs/>
                <w:color w:val="000000"/>
                <w:sz w:val="22"/>
                <w:lang w:val="en-US"/>
              </w:rPr>
              <w:t>182997.40</w:t>
            </w:r>
          </w:p>
        </w:tc>
        <w:tc>
          <w:tcPr>
            <w:tcW w:w="0" w:type="auto"/>
            <w:tcBorders>
              <w:top w:val="single" w:sz="4" w:space="0" w:color="auto"/>
              <w:left w:val="nil"/>
              <w:bottom w:val="nil"/>
              <w:right w:val="nil"/>
            </w:tcBorders>
            <w:shd w:val="clear" w:color="000000" w:fill="DCE6F1"/>
            <w:noWrap/>
            <w:vAlign w:val="bottom"/>
            <w:hideMark/>
          </w:tcPr>
          <w:p w:rsidR="007D4BBC" w:rsidRPr="007D4BBC" w:rsidRDefault="004B41B9" w:rsidP="007D4BBC">
            <w:pPr>
              <w:spacing w:before="0" w:after="0" w:line="240" w:lineRule="auto"/>
              <w:jc w:val="right"/>
              <w:rPr>
                <w:rFonts w:ascii="Calibri" w:eastAsia="Times New Roman" w:hAnsi="Calibri" w:cs="Calibri"/>
                <w:b/>
                <w:bCs/>
                <w:color w:val="000000"/>
                <w:lang w:val="en-US"/>
              </w:rPr>
            </w:pPr>
            <w:r w:rsidRPr="007D4BBC">
              <w:rPr>
                <w:rFonts w:ascii="Calibri" w:eastAsia="Times New Roman" w:hAnsi="Calibri" w:cs="Calibri"/>
                <w:b/>
                <w:bCs/>
                <w:color w:val="000000"/>
                <w:sz w:val="22"/>
                <w:lang w:val="en-US"/>
              </w:rPr>
              <w:t>184282.49</w:t>
            </w:r>
          </w:p>
        </w:tc>
        <w:tc>
          <w:tcPr>
            <w:tcW w:w="0" w:type="auto"/>
            <w:tcBorders>
              <w:top w:val="single" w:sz="4" w:space="0" w:color="auto"/>
              <w:left w:val="nil"/>
              <w:bottom w:val="nil"/>
              <w:right w:val="nil"/>
            </w:tcBorders>
            <w:shd w:val="clear" w:color="000000" w:fill="DCE6F1"/>
            <w:noWrap/>
            <w:vAlign w:val="bottom"/>
            <w:hideMark/>
          </w:tcPr>
          <w:p w:rsidR="007D4BBC" w:rsidRPr="007D4BBC" w:rsidRDefault="004B41B9" w:rsidP="007D4BBC">
            <w:pPr>
              <w:spacing w:before="0" w:after="0" w:line="240" w:lineRule="auto"/>
              <w:jc w:val="right"/>
              <w:rPr>
                <w:rFonts w:ascii="Calibri" w:eastAsia="Times New Roman" w:hAnsi="Calibri" w:cs="Calibri"/>
                <w:b/>
                <w:bCs/>
                <w:color w:val="000000"/>
                <w:lang w:val="en-US"/>
              </w:rPr>
            </w:pPr>
            <w:r w:rsidRPr="007D4BBC">
              <w:rPr>
                <w:rFonts w:ascii="Calibri" w:eastAsia="Times New Roman" w:hAnsi="Calibri" w:cs="Calibri"/>
                <w:b/>
                <w:bCs/>
                <w:color w:val="000000"/>
                <w:sz w:val="22"/>
                <w:lang w:val="en-US"/>
              </w:rPr>
              <w:t>183586.01</w:t>
            </w:r>
          </w:p>
        </w:tc>
        <w:tc>
          <w:tcPr>
            <w:tcW w:w="0" w:type="auto"/>
            <w:tcBorders>
              <w:top w:val="single" w:sz="4" w:space="0" w:color="auto"/>
              <w:left w:val="nil"/>
              <w:bottom w:val="nil"/>
              <w:right w:val="nil"/>
            </w:tcBorders>
            <w:shd w:val="clear" w:color="000000" w:fill="DCE6F1"/>
            <w:noWrap/>
            <w:vAlign w:val="bottom"/>
            <w:hideMark/>
          </w:tcPr>
          <w:p w:rsidR="007D4BBC" w:rsidRPr="007D4BBC" w:rsidRDefault="004B41B9" w:rsidP="007D4BBC">
            <w:pPr>
              <w:spacing w:before="0" w:after="0" w:line="240" w:lineRule="auto"/>
              <w:jc w:val="right"/>
              <w:rPr>
                <w:rFonts w:ascii="Calibri" w:eastAsia="Times New Roman" w:hAnsi="Calibri" w:cs="Calibri"/>
                <w:b/>
                <w:bCs/>
                <w:color w:val="000000"/>
                <w:lang w:val="en-US"/>
              </w:rPr>
            </w:pPr>
            <w:r w:rsidRPr="007D4BBC">
              <w:rPr>
                <w:rFonts w:ascii="Calibri" w:eastAsia="Times New Roman" w:hAnsi="Calibri" w:cs="Calibri"/>
                <w:b/>
                <w:bCs/>
                <w:color w:val="000000"/>
                <w:sz w:val="22"/>
                <w:lang w:val="en-US"/>
              </w:rPr>
              <w:t>225500.00</w:t>
            </w:r>
          </w:p>
        </w:tc>
        <w:tc>
          <w:tcPr>
            <w:tcW w:w="0" w:type="auto"/>
            <w:tcBorders>
              <w:top w:val="single" w:sz="4" w:space="0" w:color="auto"/>
              <w:left w:val="nil"/>
              <w:bottom w:val="nil"/>
              <w:right w:val="nil"/>
            </w:tcBorders>
            <w:shd w:val="clear" w:color="000000" w:fill="DCE6F1"/>
            <w:noWrap/>
            <w:vAlign w:val="bottom"/>
            <w:hideMark/>
          </w:tcPr>
          <w:p w:rsidR="007D4BBC" w:rsidRPr="007D4BBC" w:rsidRDefault="004B41B9" w:rsidP="007D4BBC">
            <w:pPr>
              <w:spacing w:before="0" w:after="0" w:line="240" w:lineRule="auto"/>
              <w:jc w:val="right"/>
              <w:rPr>
                <w:rFonts w:ascii="Calibri" w:eastAsia="Times New Roman" w:hAnsi="Calibri" w:cs="Calibri"/>
                <w:b/>
                <w:bCs/>
                <w:color w:val="000000"/>
                <w:lang w:val="en-US"/>
              </w:rPr>
            </w:pPr>
            <w:r w:rsidRPr="007D4BBC">
              <w:rPr>
                <w:rFonts w:ascii="Calibri" w:eastAsia="Times New Roman" w:hAnsi="Calibri" w:cs="Calibri"/>
                <w:b/>
                <w:bCs/>
                <w:color w:val="000000"/>
                <w:sz w:val="22"/>
                <w:lang w:val="en-US"/>
              </w:rPr>
              <w:t>205665.70</w:t>
            </w:r>
          </w:p>
        </w:tc>
        <w:tc>
          <w:tcPr>
            <w:tcW w:w="0" w:type="auto"/>
            <w:tcBorders>
              <w:top w:val="single" w:sz="4" w:space="0" w:color="auto"/>
              <w:left w:val="nil"/>
              <w:bottom w:val="nil"/>
              <w:right w:val="nil"/>
            </w:tcBorders>
            <w:shd w:val="clear" w:color="000000" w:fill="DCE6F1"/>
            <w:noWrap/>
            <w:vAlign w:val="bottom"/>
            <w:hideMark/>
          </w:tcPr>
          <w:p w:rsidR="007D4BBC" w:rsidRPr="007D4BBC" w:rsidRDefault="004B41B9" w:rsidP="007D4BBC">
            <w:pPr>
              <w:spacing w:before="0" w:after="0" w:line="240" w:lineRule="auto"/>
              <w:jc w:val="right"/>
              <w:rPr>
                <w:rFonts w:ascii="Calibri" w:eastAsia="Times New Roman" w:hAnsi="Calibri" w:cs="Calibri"/>
                <w:b/>
                <w:bCs/>
                <w:color w:val="000000"/>
                <w:lang w:val="en-US"/>
              </w:rPr>
            </w:pPr>
            <w:r w:rsidRPr="007D4BBC">
              <w:rPr>
                <w:rFonts w:ascii="Calibri" w:eastAsia="Times New Roman" w:hAnsi="Calibri" w:cs="Calibri"/>
                <w:b/>
                <w:bCs/>
                <w:color w:val="000000"/>
                <w:sz w:val="22"/>
                <w:lang w:val="en-US"/>
              </w:rPr>
              <w:t>223868.58</w:t>
            </w:r>
          </w:p>
        </w:tc>
        <w:tc>
          <w:tcPr>
            <w:tcW w:w="0" w:type="auto"/>
            <w:tcBorders>
              <w:top w:val="single" w:sz="4" w:space="0" w:color="auto"/>
              <w:left w:val="nil"/>
              <w:bottom w:val="nil"/>
              <w:right w:val="nil"/>
            </w:tcBorders>
            <w:shd w:val="clear" w:color="000000" w:fill="DCE6F1"/>
            <w:noWrap/>
            <w:vAlign w:val="bottom"/>
            <w:hideMark/>
          </w:tcPr>
          <w:p w:rsidR="007D4BBC" w:rsidRPr="007D4BBC" w:rsidRDefault="004B41B9" w:rsidP="007D4BBC">
            <w:pPr>
              <w:spacing w:before="0" w:after="0" w:line="240" w:lineRule="auto"/>
              <w:jc w:val="right"/>
              <w:rPr>
                <w:rFonts w:ascii="Calibri" w:eastAsia="Times New Roman" w:hAnsi="Calibri" w:cs="Calibri"/>
                <w:b/>
                <w:bCs/>
                <w:color w:val="000000"/>
                <w:lang w:val="en-US"/>
              </w:rPr>
            </w:pPr>
            <w:r w:rsidRPr="007D4BBC">
              <w:rPr>
                <w:rFonts w:ascii="Calibri" w:eastAsia="Times New Roman" w:hAnsi="Calibri" w:cs="Calibri"/>
                <w:b/>
                <w:bCs/>
                <w:color w:val="000000"/>
                <w:sz w:val="22"/>
                <w:lang w:val="en-US"/>
              </w:rPr>
              <w:t>178107.5</w:t>
            </w:r>
          </w:p>
        </w:tc>
        <w:tc>
          <w:tcPr>
            <w:tcW w:w="0" w:type="auto"/>
            <w:tcBorders>
              <w:top w:val="single" w:sz="4" w:space="0" w:color="auto"/>
              <w:left w:val="nil"/>
              <w:bottom w:val="nil"/>
              <w:right w:val="nil"/>
            </w:tcBorders>
            <w:shd w:val="clear" w:color="000000" w:fill="DCE6F1"/>
            <w:noWrap/>
            <w:vAlign w:val="bottom"/>
            <w:hideMark/>
          </w:tcPr>
          <w:p w:rsidR="007D4BBC" w:rsidRPr="007D4BBC" w:rsidRDefault="004B41B9" w:rsidP="007D4BBC">
            <w:pPr>
              <w:spacing w:before="0" w:after="0" w:line="240" w:lineRule="auto"/>
              <w:jc w:val="right"/>
              <w:rPr>
                <w:rFonts w:ascii="Calibri" w:eastAsia="Times New Roman" w:hAnsi="Calibri" w:cs="Calibri"/>
                <w:b/>
                <w:bCs/>
                <w:color w:val="000000"/>
                <w:lang w:val="en-US"/>
              </w:rPr>
            </w:pPr>
            <w:r w:rsidRPr="007D4BBC">
              <w:rPr>
                <w:rFonts w:ascii="Calibri" w:eastAsia="Times New Roman" w:hAnsi="Calibri" w:cs="Calibri"/>
                <w:b/>
                <w:bCs/>
                <w:color w:val="000000"/>
                <w:sz w:val="22"/>
                <w:lang w:val="en-US"/>
              </w:rPr>
              <w:t>179359.29</w:t>
            </w:r>
          </w:p>
        </w:tc>
        <w:tc>
          <w:tcPr>
            <w:tcW w:w="0" w:type="auto"/>
            <w:tcBorders>
              <w:top w:val="single" w:sz="4" w:space="0" w:color="auto"/>
              <w:left w:val="nil"/>
              <w:bottom w:val="nil"/>
              <w:right w:val="nil"/>
            </w:tcBorders>
            <w:shd w:val="clear" w:color="000000" w:fill="DCE6F1"/>
            <w:noWrap/>
            <w:vAlign w:val="bottom"/>
            <w:hideMark/>
          </w:tcPr>
          <w:p w:rsidR="007D4BBC" w:rsidRPr="007D4BBC" w:rsidRDefault="004B41B9" w:rsidP="007D4BBC">
            <w:pPr>
              <w:spacing w:before="0" w:after="0" w:line="240" w:lineRule="auto"/>
              <w:jc w:val="right"/>
              <w:rPr>
                <w:rFonts w:ascii="Calibri" w:eastAsia="Times New Roman" w:hAnsi="Calibri" w:cs="Calibri"/>
                <w:b/>
                <w:bCs/>
                <w:color w:val="000000"/>
                <w:lang w:val="en-US"/>
              </w:rPr>
            </w:pPr>
            <w:r w:rsidRPr="007D4BBC">
              <w:rPr>
                <w:rFonts w:ascii="Calibri" w:eastAsia="Times New Roman" w:hAnsi="Calibri" w:cs="Calibri"/>
                <w:b/>
                <w:bCs/>
                <w:color w:val="000000"/>
                <w:sz w:val="22"/>
                <w:lang w:val="en-US"/>
              </w:rPr>
              <w:t>185643.22</w:t>
            </w:r>
          </w:p>
        </w:tc>
        <w:tc>
          <w:tcPr>
            <w:tcW w:w="0" w:type="auto"/>
            <w:tcBorders>
              <w:top w:val="single" w:sz="4" w:space="0" w:color="auto"/>
              <w:left w:val="nil"/>
              <w:bottom w:val="nil"/>
              <w:right w:val="nil"/>
            </w:tcBorders>
            <w:shd w:val="clear" w:color="000000" w:fill="DCE6F1"/>
            <w:noWrap/>
            <w:vAlign w:val="bottom"/>
            <w:hideMark/>
          </w:tcPr>
          <w:p w:rsidR="007D4BBC" w:rsidRPr="007D4BBC" w:rsidRDefault="004B41B9" w:rsidP="007D4BBC">
            <w:pPr>
              <w:spacing w:before="0" w:after="0" w:line="240" w:lineRule="auto"/>
              <w:jc w:val="right"/>
              <w:rPr>
                <w:rFonts w:ascii="Calibri" w:eastAsia="Times New Roman" w:hAnsi="Calibri" w:cs="Calibri"/>
                <w:b/>
                <w:bCs/>
                <w:color w:val="000000"/>
                <w:lang w:val="en-US"/>
              </w:rPr>
            </w:pPr>
            <w:r w:rsidRPr="007D4BBC">
              <w:rPr>
                <w:rFonts w:ascii="Calibri" w:eastAsia="Times New Roman" w:hAnsi="Calibri" w:cs="Calibri"/>
                <w:b/>
                <w:bCs/>
                <w:color w:val="000000"/>
                <w:sz w:val="22"/>
                <w:lang w:val="en-US"/>
              </w:rPr>
              <w:t>192458.63</w:t>
            </w:r>
          </w:p>
        </w:tc>
        <w:tc>
          <w:tcPr>
            <w:tcW w:w="0" w:type="auto"/>
            <w:tcBorders>
              <w:top w:val="single" w:sz="4" w:space="0" w:color="auto"/>
              <w:left w:val="nil"/>
              <w:bottom w:val="nil"/>
              <w:right w:val="nil"/>
            </w:tcBorders>
            <w:shd w:val="clear" w:color="000000" w:fill="DCE6F1"/>
            <w:noWrap/>
            <w:vAlign w:val="bottom"/>
            <w:hideMark/>
          </w:tcPr>
          <w:p w:rsidR="007D4BBC" w:rsidRPr="007D4BBC" w:rsidRDefault="004B41B9" w:rsidP="007D4BBC">
            <w:pPr>
              <w:spacing w:before="0" w:after="0" w:line="240" w:lineRule="auto"/>
              <w:jc w:val="right"/>
              <w:rPr>
                <w:rFonts w:ascii="Calibri" w:eastAsia="Times New Roman" w:hAnsi="Calibri" w:cs="Calibri"/>
                <w:b/>
                <w:bCs/>
                <w:color w:val="000000"/>
                <w:lang w:val="en-US"/>
              </w:rPr>
            </w:pPr>
            <w:r w:rsidRPr="007D4BBC">
              <w:rPr>
                <w:rFonts w:ascii="Calibri" w:eastAsia="Times New Roman" w:hAnsi="Calibri" w:cs="Calibri"/>
                <w:b/>
                <w:bCs/>
                <w:color w:val="000000"/>
                <w:sz w:val="22"/>
                <w:lang w:val="en-US"/>
              </w:rPr>
              <w:t>202184.87</w:t>
            </w:r>
          </w:p>
        </w:tc>
        <w:tc>
          <w:tcPr>
            <w:tcW w:w="0" w:type="auto"/>
            <w:tcBorders>
              <w:top w:val="single" w:sz="4" w:space="0" w:color="auto"/>
              <w:left w:val="nil"/>
              <w:bottom w:val="nil"/>
              <w:right w:val="nil"/>
            </w:tcBorders>
            <w:shd w:val="clear" w:color="000000" w:fill="DCE6F1"/>
            <w:noWrap/>
            <w:vAlign w:val="bottom"/>
            <w:hideMark/>
          </w:tcPr>
          <w:p w:rsidR="007D4BBC" w:rsidRPr="007D4BBC" w:rsidRDefault="004B41B9" w:rsidP="007D4BBC">
            <w:pPr>
              <w:spacing w:before="0" w:after="0" w:line="240" w:lineRule="auto"/>
              <w:jc w:val="right"/>
              <w:rPr>
                <w:rFonts w:ascii="Calibri" w:eastAsia="Times New Roman" w:hAnsi="Calibri" w:cs="Calibri"/>
                <w:b/>
                <w:bCs/>
                <w:color w:val="000000"/>
                <w:lang w:val="en-US"/>
              </w:rPr>
            </w:pPr>
            <w:r w:rsidRPr="007D4BBC">
              <w:rPr>
                <w:rFonts w:ascii="Calibri" w:eastAsia="Times New Roman" w:hAnsi="Calibri" w:cs="Calibri"/>
                <w:b/>
                <w:bCs/>
                <w:color w:val="000000"/>
                <w:sz w:val="22"/>
                <w:lang w:val="en-US"/>
              </w:rPr>
              <w:t>208631.32</w:t>
            </w:r>
          </w:p>
        </w:tc>
        <w:tc>
          <w:tcPr>
            <w:tcW w:w="0" w:type="auto"/>
            <w:tcBorders>
              <w:top w:val="single" w:sz="4" w:space="0" w:color="auto"/>
              <w:left w:val="nil"/>
              <w:bottom w:val="nil"/>
              <w:right w:val="single" w:sz="4" w:space="0" w:color="C0504D"/>
            </w:tcBorders>
            <w:shd w:val="clear" w:color="000000" w:fill="DCE6F1"/>
            <w:noWrap/>
            <w:vAlign w:val="bottom"/>
            <w:hideMark/>
          </w:tcPr>
          <w:p w:rsidR="007D4BBC" w:rsidRPr="007D4BBC" w:rsidRDefault="004B41B9" w:rsidP="007D4BBC">
            <w:pPr>
              <w:spacing w:before="0" w:after="0" w:line="240" w:lineRule="auto"/>
              <w:jc w:val="right"/>
              <w:rPr>
                <w:rFonts w:ascii="Calibri" w:eastAsia="Times New Roman" w:hAnsi="Calibri" w:cs="Calibri"/>
                <w:b/>
                <w:bCs/>
                <w:color w:val="000000"/>
                <w:lang w:val="en-US"/>
              </w:rPr>
            </w:pPr>
            <w:r w:rsidRPr="007D4BBC">
              <w:rPr>
                <w:rFonts w:ascii="Calibri" w:eastAsia="Times New Roman" w:hAnsi="Calibri" w:cs="Calibri"/>
                <w:b/>
                <w:bCs/>
                <w:color w:val="000000"/>
                <w:sz w:val="22"/>
                <w:lang w:val="en-US"/>
              </w:rPr>
              <w:t>2352285.03</w:t>
            </w: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r>
      <w:tr w:rsidR="00797C2A" w:rsidTr="007D4BBC">
        <w:trPr>
          <w:trHeight w:val="255"/>
          <w:jc w:val="center"/>
        </w:trPr>
        <w:tc>
          <w:tcPr>
            <w:tcW w:w="0" w:type="auto"/>
            <w:tcBorders>
              <w:top w:val="single" w:sz="4" w:space="0" w:color="auto"/>
              <w:left w:val="single" w:sz="4" w:space="0" w:color="auto"/>
              <w:bottom w:val="single" w:sz="4" w:space="0" w:color="auto"/>
              <w:right w:val="nil"/>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b/>
                <w:bCs/>
                <w:sz w:val="20"/>
                <w:szCs w:val="20"/>
                <w:lang w:val="en-US"/>
              </w:rPr>
            </w:pPr>
            <w:r w:rsidRPr="007D4BBC">
              <w:rPr>
                <w:rFonts w:ascii="Arial" w:eastAsia="Times New Roman" w:hAnsi="Arial" w:cs="Arial"/>
                <w:b/>
                <w:bCs/>
                <w:sz w:val="20"/>
                <w:szCs w:val="20"/>
                <w:lang w:val="en-US"/>
              </w:rPr>
              <w:t>Payments :</w:t>
            </w:r>
          </w:p>
        </w:tc>
        <w:tc>
          <w:tcPr>
            <w:tcW w:w="0" w:type="auto"/>
            <w:tcBorders>
              <w:top w:val="single" w:sz="4" w:space="0" w:color="auto"/>
              <w:left w:val="nil"/>
              <w:bottom w:val="single" w:sz="4" w:space="0" w:color="auto"/>
              <w:right w:val="nil"/>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auto"/>
              <w:left w:val="nil"/>
              <w:bottom w:val="single" w:sz="4" w:space="0" w:color="auto"/>
              <w:right w:val="single" w:sz="4" w:space="0" w:color="auto"/>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FFFFFF"/>
            <w:noWrap/>
            <w:vAlign w:val="bottom"/>
            <w:hideMark/>
          </w:tcPr>
          <w:p w:rsidR="007D4BBC" w:rsidRPr="007D4BBC" w:rsidRDefault="004B41B9" w:rsidP="007D4BBC">
            <w:pPr>
              <w:spacing w:before="0" w:after="0" w:line="240" w:lineRule="auto"/>
              <w:jc w:val="center"/>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FFFFFF"/>
            <w:noWrap/>
            <w:vAlign w:val="bottom"/>
            <w:hideMark/>
          </w:tcPr>
          <w:p w:rsidR="007D4BBC" w:rsidRPr="007D4BBC" w:rsidRDefault="004B41B9" w:rsidP="007D4BBC">
            <w:pPr>
              <w:spacing w:before="0" w:after="0" w:line="240" w:lineRule="auto"/>
              <w:jc w:val="center"/>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FFFFFF"/>
            <w:noWrap/>
            <w:vAlign w:val="bottom"/>
            <w:hideMark/>
          </w:tcPr>
          <w:p w:rsidR="007D4BBC" w:rsidRPr="007D4BBC" w:rsidRDefault="004B41B9" w:rsidP="007D4BBC">
            <w:pPr>
              <w:spacing w:before="0" w:after="0" w:line="240" w:lineRule="auto"/>
              <w:jc w:val="center"/>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FFFFFF"/>
            <w:noWrap/>
            <w:vAlign w:val="bottom"/>
            <w:hideMark/>
          </w:tcPr>
          <w:p w:rsidR="007D4BBC" w:rsidRPr="007D4BBC" w:rsidRDefault="004B41B9" w:rsidP="007D4BBC">
            <w:pPr>
              <w:spacing w:before="0" w:after="0" w:line="240" w:lineRule="auto"/>
              <w:jc w:val="center"/>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FFFFFF"/>
            <w:noWrap/>
            <w:vAlign w:val="bottom"/>
            <w:hideMark/>
          </w:tcPr>
          <w:p w:rsidR="007D4BBC" w:rsidRPr="007D4BBC" w:rsidRDefault="004B41B9" w:rsidP="007D4BBC">
            <w:pPr>
              <w:spacing w:before="0" w:after="0" w:line="240" w:lineRule="auto"/>
              <w:jc w:val="center"/>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FFFFFF"/>
            <w:noWrap/>
            <w:vAlign w:val="bottom"/>
            <w:hideMark/>
          </w:tcPr>
          <w:p w:rsidR="007D4BBC" w:rsidRPr="007D4BBC" w:rsidRDefault="004B41B9" w:rsidP="007D4BBC">
            <w:pPr>
              <w:spacing w:before="0" w:after="0" w:line="240" w:lineRule="auto"/>
              <w:jc w:val="center"/>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FFFFFF"/>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FFFFFF"/>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FFFFFF"/>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FFFFFF"/>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FFFFFF"/>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FFFFFF"/>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FFFFFF"/>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r>
      <w:tr w:rsidR="00797C2A" w:rsidTr="007D4BBC">
        <w:trPr>
          <w:trHeight w:val="255"/>
          <w:jc w:val="center"/>
        </w:trPr>
        <w:tc>
          <w:tcPr>
            <w:tcW w:w="0" w:type="auto"/>
            <w:gridSpan w:val="3"/>
            <w:tcBorders>
              <w:top w:val="nil"/>
              <w:left w:val="single" w:sz="4" w:space="0" w:color="auto"/>
              <w:bottom w:val="nil"/>
              <w:right w:val="single" w:sz="4" w:space="0" w:color="000000"/>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corporate booking &amp; celebration</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32,100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32,100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32,100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32,100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32,100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32,100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32,100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32,100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32,100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32,100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32,100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single" w:sz="4" w:space="0" w:color="C0504D"/>
              <w:left w:val="nil"/>
              <w:bottom w:val="nil"/>
              <w:right w:val="single" w:sz="4" w:space="0" w:color="C0504D"/>
            </w:tcBorders>
            <w:shd w:val="clear" w:color="000000" w:fill="DCE6F1"/>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353,100 </w:t>
            </w: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Freehold</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Fixtures and fittings</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Wardrobe</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Sky Subscription</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1,250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1,250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1,250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1,250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1,250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1,250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1,250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1,250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1,250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1,250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1,250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1,250 </w:t>
            </w:r>
          </w:p>
        </w:tc>
        <w:tc>
          <w:tcPr>
            <w:tcW w:w="0" w:type="auto"/>
            <w:tcBorders>
              <w:top w:val="single" w:sz="4" w:space="0" w:color="C0504D"/>
              <w:left w:val="nil"/>
              <w:bottom w:val="nil"/>
              <w:right w:val="single" w:sz="4" w:space="0" w:color="C0504D"/>
            </w:tcBorders>
            <w:shd w:val="clear" w:color="000000" w:fill="DCE6F1"/>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15,000 </w:t>
            </w: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Property expenses</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lastRenderedPageBreak/>
              <w:t>Car Insurance</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single" w:sz="4" w:space="0" w:color="C0504D"/>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single" w:sz="4" w:space="0" w:color="C0504D"/>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single" w:sz="4" w:space="0" w:color="C0504D"/>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single" w:sz="4" w:space="0" w:color="C0504D"/>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single" w:sz="4" w:space="0" w:color="C0504D"/>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single" w:sz="4" w:space="0" w:color="C0504D"/>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single" w:sz="4" w:space="0" w:color="C0504D"/>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single" w:sz="4" w:space="0" w:color="C0504D"/>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8,000 </w:t>
            </w:r>
          </w:p>
        </w:tc>
        <w:tc>
          <w:tcPr>
            <w:tcW w:w="0" w:type="auto"/>
            <w:tcBorders>
              <w:top w:val="single" w:sz="4" w:space="0" w:color="C0504D"/>
              <w:left w:val="nil"/>
              <w:bottom w:val="nil"/>
              <w:right w:val="single" w:sz="4" w:space="0" w:color="C0504D"/>
            </w:tcBorders>
            <w:shd w:val="clear" w:color="000000" w:fill="DCE6F1"/>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8,000 </w:t>
            </w: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Premier league license</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Laundry</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Monthly cost</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1,150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1,150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1,150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1,150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1,150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1,150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1,150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1,150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1,150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1,150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1,150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1,150 </w:t>
            </w:r>
          </w:p>
        </w:tc>
        <w:tc>
          <w:tcPr>
            <w:tcW w:w="0" w:type="auto"/>
            <w:tcBorders>
              <w:top w:val="single" w:sz="4" w:space="0" w:color="C0504D"/>
              <w:left w:val="nil"/>
              <w:bottom w:val="nil"/>
              <w:right w:val="single" w:sz="4" w:space="0" w:color="C0504D"/>
            </w:tcBorders>
            <w:shd w:val="clear" w:color="000000" w:fill="DCE6F1"/>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13,800 </w:t>
            </w: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Payments to suppliers</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Wages</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57,500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57,500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57,500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57,500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57,500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57,500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57,500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57,500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57,500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57,500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57,500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57,500 </w:t>
            </w:r>
          </w:p>
        </w:tc>
        <w:tc>
          <w:tcPr>
            <w:tcW w:w="0" w:type="auto"/>
            <w:tcBorders>
              <w:top w:val="single" w:sz="4" w:space="0" w:color="C0504D"/>
              <w:left w:val="nil"/>
              <w:bottom w:val="nil"/>
              <w:right w:val="single" w:sz="4" w:space="0" w:color="C0504D"/>
            </w:tcBorders>
            <w:shd w:val="clear" w:color="000000" w:fill="DCE6F1"/>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690,000 </w:t>
            </w: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Salaries</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Recreation fees</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xml:space="preserve">Training </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Cost of complimentary</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single" w:sz="4" w:space="0" w:color="C0504D"/>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single" w:sz="4" w:space="0" w:color="C0504D"/>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1,350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1,350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1,350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1,350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1,350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1,350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1,350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1,350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1,350 </w:t>
            </w:r>
          </w:p>
        </w:tc>
        <w:tc>
          <w:tcPr>
            <w:tcW w:w="0" w:type="auto"/>
            <w:tcBorders>
              <w:top w:val="single" w:sz="4" w:space="0" w:color="C0504D"/>
              <w:left w:val="nil"/>
              <w:bottom w:val="nil"/>
              <w:right w:val="single" w:sz="4" w:space="0" w:color="C0504D"/>
            </w:tcBorders>
            <w:shd w:val="clear" w:color="000000" w:fill="DCE6F1"/>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12,150 </w:t>
            </w: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Vehicles lease</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2,750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2,750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2,750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2,750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2,750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2,750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2,750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2,750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2,750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2,750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2,750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2,750 </w:t>
            </w:r>
          </w:p>
        </w:tc>
        <w:tc>
          <w:tcPr>
            <w:tcW w:w="0" w:type="auto"/>
            <w:tcBorders>
              <w:top w:val="single" w:sz="4" w:space="0" w:color="C0504D"/>
              <w:left w:val="nil"/>
              <w:bottom w:val="nil"/>
              <w:right w:val="single" w:sz="4" w:space="0" w:color="C0504D"/>
            </w:tcBorders>
            <w:shd w:val="clear" w:color="000000" w:fill="DCE6F1"/>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33,000 </w:t>
            </w: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Utility Bills</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2,000 </w:t>
            </w:r>
          </w:p>
        </w:tc>
        <w:tc>
          <w:tcPr>
            <w:tcW w:w="0" w:type="auto"/>
            <w:tcBorders>
              <w:top w:val="single" w:sz="4" w:space="0" w:color="C0504D"/>
              <w:left w:val="nil"/>
              <w:bottom w:val="nil"/>
              <w:right w:val="single" w:sz="4" w:space="0" w:color="C0504D"/>
            </w:tcBorders>
            <w:shd w:val="clear" w:color="000000" w:fill="DCE6F1"/>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24,000 </w:t>
            </w: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Van</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Petrol and diesel</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1,000 </w:t>
            </w:r>
          </w:p>
        </w:tc>
        <w:tc>
          <w:tcPr>
            <w:tcW w:w="0" w:type="auto"/>
            <w:tcBorders>
              <w:top w:val="single" w:sz="4" w:space="0" w:color="C0504D"/>
              <w:left w:val="nil"/>
              <w:bottom w:val="nil"/>
              <w:right w:val="single" w:sz="4" w:space="0" w:color="C0504D"/>
            </w:tcBorders>
            <w:shd w:val="clear" w:color="000000" w:fill="DCE6F1"/>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12,000 </w:t>
            </w: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Rates</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3,200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3,200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3,200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3,200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3,200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3,200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3,200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3,200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3,200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3,200 </w:t>
            </w:r>
          </w:p>
        </w:tc>
        <w:tc>
          <w:tcPr>
            <w:tcW w:w="0" w:type="auto"/>
            <w:tcBorders>
              <w:top w:val="single" w:sz="4" w:space="0" w:color="C0504D"/>
              <w:left w:val="nil"/>
              <w:bottom w:val="nil"/>
              <w:right w:val="single" w:sz="4" w:space="0" w:color="C0504D"/>
            </w:tcBorders>
            <w:shd w:val="clear" w:color="000000" w:fill="DCE6F1"/>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32,000 </w:t>
            </w: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xml:space="preserve">Valeting </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540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540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540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540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540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540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540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540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540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540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540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540 </w:t>
            </w:r>
          </w:p>
        </w:tc>
        <w:tc>
          <w:tcPr>
            <w:tcW w:w="0" w:type="auto"/>
            <w:tcBorders>
              <w:top w:val="single" w:sz="4" w:space="0" w:color="C0504D"/>
              <w:left w:val="nil"/>
              <w:bottom w:val="nil"/>
              <w:right w:val="single" w:sz="4" w:space="0" w:color="C0504D"/>
            </w:tcBorders>
            <w:shd w:val="clear" w:color="000000" w:fill="DCE6F1"/>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6,480 </w:t>
            </w: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Drinks</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7,000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7,000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7,000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7,000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7,000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7,000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7,000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7,000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7,000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7,000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7,000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7,000 </w:t>
            </w:r>
          </w:p>
        </w:tc>
        <w:tc>
          <w:tcPr>
            <w:tcW w:w="0" w:type="auto"/>
            <w:tcBorders>
              <w:top w:val="single" w:sz="4" w:space="0" w:color="C0504D"/>
              <w:left w:val="nil"/>
              <w:bottom w:val="nil"/>
              <w:right w:val="single" w:sz="4" w:space="0" w:color="C0504D"/>
            </w:tcBorders>
            <w:shd w:val="clear" w:color="000000" w:fill="DCE6F1"/>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84,000 </w:t>
            </w: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Overdraft Interest</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Beverage</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27,800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27,800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27,800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27,800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27,800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27,800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27,800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27,800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27,800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27,800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27,800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single" w:sz="4" w:space="0" w:color="C0504D"/>
              <w:left w:val="nil"/>
              <w:bottom w:val="nil"/>
              <w:right w:val="single" w:sz="4" w:space="0" w:color="C0504D"/>
            </w:tcBorders>
            <w:shd w:val="clear" w:color="000000" w:fill="DCE6F1"/>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305,800 </w:t>
            </w: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Magazines</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2,150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2,150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2,150 </w:t>
            </w:r>
          </w:p>
        </w:tc>
        <w:tc>
          <w:tcPr>
            <w:tcW w:w="0" w:type="auto"/>
            <w:tcBorders>
              <w:top w:val="single" w:sz="4" w:space="0" w:color="C0504D"/>
              <w:left w:val="nil"/>
              <w:bottom w:val="nil"/>
              <w:right w:val="single" w:sz="4" w:space="0" w:color="C0504D"/>
            </w:tcBorders>
            <w:shd w:val="clear" w:color="000000" w:fill="DCE6F1"/>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6,450 </w:t>
            </w: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Overtime</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3,400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3,400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3,400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3,400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3,400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3,400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3,400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3,400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3,400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3,400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3,400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3,400 </w:t>
            </w:r>
          </w:p>
        </w:tc>
        <w:tc>
          <w:tcPr>
            <w:tcW w:w="0" w:type="auto"/>
            <w:tcBorders>
              <w:top w:val="single" w:sz="4" w:space="0" w:color="C0504D"/>
              <w:left w:val="nil"/>
              <w:bottom w:val="nil"/>
              <w:right w:val="single" w:sz="4" w:space="0" w:color="C0504D"/>
            </w:tcBorders>
            <w:shd w:val="clear" w:color="000000" w:fill="DCE6F1"/>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40,800 </w:t>
            </w:r>
          </w:p>
        </w:tc>
      </w:tr>
      <w:tr w:rsidR="00797C2A" w:rsidTr="007D4BBC">
        <w:trPr>
          <w:trHeight w:val="300"/>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Recreation fees</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ED7D31"/>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2500</w:t>
            </w:r>
          </w:p>
        </w:tc>
        <w:tc>
          <w:tcPr>
            <w:tcW w:w="0" w:type="auto"/>
            <w:tcBorders>
              <w:top w:val="single" w:sz="4" w:space="0" w:color="ED7D31"/>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2500</w:t>
            </w:r>
          </w:p>
        </w:tc>
        <w:tc>
          <w:tcPr>
            <w:tcW w:w="0" w:type="auto"/>
            <w:tcBorders>
              <w:top w:val="single" w:sz="4" w:space="0" w:color="ED7D31"/>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2500</w:t>
            </w:r>
          </w:p>
        </w:tc>
        <w:tc>
          <w:tcPr>
            <w:tcW w:w="0" w:type="auto"/>
            <w:tcBorders>
              <w:top w:val="single" w:sz="4" w:space="0" w:color="ED7D31"/>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2500</w:t>
            </w:r>
          </w:p>
        </w:tc>
        <w:tc>
          <w:tcPr>
            <w:tcW w:w="0" w:type="auto"/>
            <w:tcBorders>
              <w:top w:val="single" w:sz="4" w:space="0" w:color="ED7D31"/>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2500</w:t>
            </w:r>
          </w:p>
        </w:tc>
        <w:tc>
          <w:tcPr>
            <w:tcW w:w="0" w:type="auto"/>
            <w:tcBorders>
              <w:top w:val="single" w:sz="4" w:space="0" w:color="ED7D31"/>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2500</w:t>
            </w:r>
          </w:p>
        </w:tc>
        <w:tc>
          <w:tcPr>
            <w:tcW w:w="0" w:type="auto"/>
            <w:tcBorders>
              <w:top w:val="single" w:sz="4" w:space="0" w:color="ED7D31"/>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2500</w:t>
            </w:r>
          </w:p>
        </w:tc>
        <w:tc>
          <w:tcPr>
            <w:tcW w:w="0" w:type="auto"/>
            <w:tcBorders>
              <w:top w:val="single" w:sz="4" w:space="0" w:color="ED7D31"/>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2500</w:t>
            </w:r>
          </w:p>
        </w:tc>
        <w:tc>
          <w:tcPr>
            <w:tcW w:w="0" w:type="auto"/>
            <w:tcBorders>
              <w:top w:val="single" w:sz="4" w:space="0" w:color="ED7D31"/>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2500</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2,500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2,500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2,500 </w:t>
            </w:r>
          </w:p>
        </w:tc>
        <w:tc>
          <w:tcPr>
            <w:tcW w:w="0" w:type="auto"/>
            <w:tcBorders>
              <w:top w:val="single" w:sz="4" w:space="0" w:color="C0504D"/>
              <w:left w:val="nil"/>
              <w:bottom w:val="nil"/>
              <w:right w:val="single" w:sz="4" w:space="0" w:color="C0504D"/>
            </w:tcBorders>
            <w:shd w:val="clear" w:color="000000" w:fill="DCE6F1"/>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30,000 </w:t>
            </w: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Restaurant</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single" w:sz="4" w:space="0" w:color="C0504D"/>
            </w:tcBorders>
            <w:shd w:val="clear" w:color="000000" w:fill="DCE6F1"/>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r>
      <w:tr w:rsidR="00797C2A" w:rsidTr="007D4BBC">
        <w:trPr>
          <w:trHeight w:val="300"/>
          <w:jc w:val="center"/>
        </w:trPr>
        <w:tc>
          <w:tcPr>
            <w:tcW w:w="0" w:type="auto"/>
            <w:tcBorders>
              <w:top w:val="single" w:sz="4" w:space="0" w:color="auto"/>
              <w:left w:val="single" w:sz="4" w:space="0" w:color="auto"/>
              <w:bottom w:val="single" w:sz="4" w:space="0" w:color="auto"/>
              <w:right w:val="nil"/>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b/>
                <w:bCs/>
                <w:sz w:val="20"/>
                <w:szCs w:val="20"/>
                <w:lang w:val="en-US"/>
              </w:rPr>
            </w:pPr>
            <w:r w:rsidRPr="007D4BBC">
              <w:rPr>
                <w:rFonts w:ascii="Arial" w:eastAsia="Times New Roman" w:hAnsi="Arial" w:cs="Arial"/>
                <w:b/>
                <w:bCs/>
                <w:sz w:val="20"/>
                <w:szCs w:val="20"/>
                <w:lang w:val="en-US"/>
              </w:rPr>
              <w:t>Total payments</w:t>
            </w:r>
          </w:p>
        </w:tc>
        <w:tc>
          <w:tcPr>
            <w:tcW w:w="0" w:type="auto"/>
            <w:tcBorders>
              <w:top w:val="single" w:sz="4" w:space="0" w:color="auto"/>
              <w:left w:val="nil"/>
              <w:bottom w:val="single" w:sz="4" w:space="0" w:color="auto"/>
              <w:right w:val="nil"/>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b/>
                <w:bCs/>
                <w:sz w:val="20"/>
                <w:szCs w:val="20"/>
                <w:lang w:val="en-US"/>
              </w:rPr>
            </w:pPr>
            <w:r w:rsidRPr="007D4BBC">
              <w:rPr>
                <w:rFonts w:ascii="Arial" w:eastAsia="Times New Roman" w:hAnsi="Arial" w:cs="Arial"/>
                <w:b/>
                <w:bCs/>
                <w:sz w:val="20"/>
                <w:szCs w:val="20"/>
                <w:lang w:val="en-US"/>
              </w:rPr>
              <w:t> </w:t>
            </w:r>
          </w:p>
        </w:tc>
        <w:tc>
          <w:tcPr>
            <w:tcW w:w="0" w:type="auto"/>
            <w:tcBorders>
              <w:top w:val="single" w:sz="4" w:space="0" w:color="auto"/>
              <w:left w:val="nil"/>
              <w:bottom w:val="single" w:sz="4" w:space="0" w:color="auto"/>
              <w:right w:val="single" w:sz="4" w:space="0" w:color="auto"/>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b/>
                <w:bCs/>
                <w:sz w:val="20"/>
                <w:szCs w:val="20"/>
                <w:lang w:val="en-US"/>
              </w:rPr>
            </w:pPr>
            <w:r w:rsidRPr="007D4BBC">
              <w:rPr>
                <w:rFonts w:ascii="Arial" w:eastAsia="Times New Roman" w:hAnsi="Arial" w:cs="Arial"/>
                <w:b/>
                <w:bCs/>
                <w:sz w:val="20"/>
                <w:szCs w:val="20"/>
                <w:lang w:val="en-US"/>
              </w:rPr>
              <w:t> </w:t>
            </w:r>
          </w:p>
        </w:tc>
        <w:tc>
          <w:tcPr>
            <w:tcW w:w="0" w:type="auto"/>
            <w:tcBorders>
              <w:top w:val="single" w:sz="4" w:space="0" w:color="ED7D31"/>
              <w:left w:val="nil"/>
              <w:bottom w:val="nil"/>
              <w:right w:val="nil"/>
            </w:tcBorders>
            <w:shd w:val="clear" w:color="000000" w:fill="9BC2E6"/>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 xml:space="preserve">142,190 </w:t>
            </w:r>
          </w:p>
        </w:tc>
        <w:tc>
          <w:tcPr>
            <w:tcW w:w="0" w:type="auto"/>
            <w:tcBorders>
              <w:top w:val="single" w:sz="4" w:space="0" w:color="ED7D31"/>
              <w:left w:val="nil"/>
              <w:bottom w:val="nil"/>
              <w:right w:val="nil"/>
            </w:tcBorders>
            <w:shd w:val="clear" w:color="000000" w:fill="9BC2E6"/>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 xml:space="preserve">142,190 </w:t>
            </w:r>
          </w:p>
        </w:tc>
        <w:tc>
          <w:tcPr>
            <w:tcW w:w="0" w:type="auto"/>
            <w:tcBorders>
              <w:top w:val="single" w:sz="4" w:space="0" w:color="ED7D31"/>
              <w:left w:val="nil"/>
              <w:bottom w:val="nil"/>
              <w:right w:val="nil"/>
            </w:tcBorders>
            <w:shd w:val="clear" w:color="000000" w:fill="9BC2E6"/>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 xml:space="preserve">142,190 </w:t>
            </w:r>
          </w:p>
        </w:tc>
        <w:tc>
          <w:tcPr>
            <w:tcW w:w="0" w:type="auto"/>
            <w:tcBorders>
              <w:top w:val="single" w:sz="4" w:space="0" w:color="ED7D31"/>
              <w:left w:val="nil"/>
              <w:bottom w:val="nil"/>
              <w:right w:val="nil"/>
            </w:tcBorders>
            <w:shd w:val="clear" w:color="000000" w:fill="9BC2E6"/>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 xml:space="preserve">145,690 </w:t>
            </w:r>
          </w:p>
        </w:tc>
        <w:tc>
          <w:tcPr>
            <w:tcW w:w="0" w:type="auto"/>
            <w:tcBorders>
              <w:top w:val="single" w:sz="4" w:space="0" w:color="ED7D31"/>
              <w:left w:val="nil"/>
              <w:bottom w:val="nil"/>
              <w:right w:val="nil"/>
            </w:tcBorders>
            <w:shd w:val="clear" w:color="000000" w:fill="9BC2E6"/>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 xml:space="preserve">140,340 </w:t>
            </w:r>
          </w:p>
        </w:tc>
        <w:tc>
          <w:tcPr>
            <w:tcW w:w="0" w:type="auto"/>
            <w:tcBorders>
              <w:top w:val="single" w:sz="4" w:space="0" w:color="ED7D31"/>
              <w:left w:val="nil"/>
              <w:bottom w:val="nil"/>
              <w:right w:val="nil"/>
            </w:tcBorders>
            <w:shd w:val="clear" w:color="000000" w:fill="9BC2E6"/>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 xml:space="preserve">143,540 </w:t>
            </w:r>
          </w:p>
        </w:tc>
        <w:tc>
          <w:tcPr>
            <w:tcW w:w="0" w:type="auto"/>
            <w:tcBorders>
              <w:top w:val="single" w:sz="4" w:space="0" w:color="ED7D31"/>
              <w:left w:val="nil"/>
              <w:bottom w:val="nil"/>
              <w:right w:val="nil"/>
            </w:tcBorders>
            <w:shd w:val="clear" w:color="000000" w:fill="9BC2E6"/>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 xml:space="preserve">143,540 </w:t>
            </w:r>
          </w:p>
        </w:tc>
        <w:tc>
          <w:tcPr>
            <w:tcW w:w="0" w:type="auto"/>
            <w:tcBorders>
              <w:top w:val="single" w:sz="4" w:space="0" w:color="ED7D31"/>
              <w:left w:val="nil"/>
              <w:bottom w:val="nil"/>
              <w:right w:val="nil"/>
            </w:tcBorders>
            <w:shd w:val="clear" w:color="000000" w:fill="9BC2E6"/>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 xml:space="preserve">145,690 </w:t>
            </w:r>
          </w:p>
        </w:tc>
        <w:tc>
          <w:tcPr>
            <w:tcW w:w="0" w:type="auto"/>
            <w:tcBorders>
              <w:top w:val="single" w:sz="4" w:space="0" w:color="ED7D31"/>
              <w:left w:val="nil"/>
              <w:bottom w:val="nil"/>
              <w:right w:val="nil"/>
            </w:tcBorders>
            <w:shd w:val="clear" w:color="000000" w:fill="9BC2E6"/>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 xml:space="preserve">140,340 </w:t>
            </w:r>
          </w:p>
        </w:tc>
        <w:tc>
          <w:tcPr>
            <w:tcW w:w="0" w:type="auto"/>
            <w:tcBorders>
              <w:top w:val="single" w:sz="4" w:space="0" w:color="ED7D31"/>
              <w:left w:val="nil"/>
              <w:bottom w:val="nil"/>
              <w:right w:val="nil"/>
            </w:tcBorders>
            <w:shd w:val="clear" w:color="000000" w:fill="9BC2E6"/>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 xml:space="preserve">143,540 </w:t>
            </w:r>
          </w:p>
        </w:tc>
        <w:tc>
          <w:tcPr>
            <w:tcW w:w="0" w:type="auto"/>
            <w:tcBorders>
              <w:top w:val="single" w:sz="4" w:space="0" w:color="ED7D31"/>
              <w:left w:val="nil"/>
              <w:bottom w:val="nil"/>
              <w:right w:val="nil"/>
            </w:tcBorders>
            <w:shd w:val="clear" w:color="000000" w:fill="9BC2E6"/>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 xml:space="preserve">143,540 </w:t>
            </w:r>
          </w:p>
        </w:tc>
        <w:tc>
          <w:tcPr>
            <w:tcW w:w="0" w:type="auto"/>
            <w:tcBorders>
              <w:top w:val="single" w:sz="4" w:space="0" w:color="ED7D31"/>
              <w:left w:val="nil"/>
              <w:bottom w:val="nil"/>
              <w:right w:val="nil"/>
            </w:tcBorders>
            <w:shd w:val="clear" w:color="000000" w:fill="9BC2E6"/>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 xml:space="preserve">93,790 </w:t>
            </w:r>
          </w:p>
        </w:tc>
        <w:tc>
          <w:tcPr>
            <w:tcW w:w="0" w:type="auto"/>
            <w:tcBorders>
              <w:top w:val="single" w:sz="4" w:space="0" w:color="ED7D31"/>
              <w:left w:val="nil"/>
              <w:bottom w:val="nil"/>
              <w:right w:val="nil"/>
            </w:tcBorders>
            <w:shd w:val="clear" w:color="000000" w:fill="9BC2E6"/>
            <w:noWrap/>
            <w:vAlign w:val="bottom"/>
            <w:hideMark/>
          </w:tcPr>
          <w:p w:rsidR="007D4BBC" w:rsidRPr="007D4BBC" w:rsidRDefault="004B41B9" w:rsidP="007D4BBC">
            <w:pPr>
              <w:spacing w:before="0" w:after="0" w:line="240" w:lineRule="auto"/>
              <w:jc w:val="right"/>
              <w:rPr>
                <w:rFonts w:ascii="Calibri" w:eastAsia="Times New Roman" w:hAnsi="Calibri" w:cs="Calibri"/>
                <w:color w:val="000000"/>
                <w:lang w:val="en-US"/>
              </w:rPr>
            </w:pPr>
            <w:r w:rsidRPr="007D4BBC">
              <w:rPr>
                <w:rFonts w:ascii="Calibri" w:eastAsia="Times New Roman" w:hAnsi="Calibri" w:cs="Calibri"/>
                <w:color w:val="000000"/>
                <w:sz w:val="22"/>
                <w:lang w:val="en-US"/>
              </w:rPr>
              <w:t xml:space="preserve">1,666,580 </w:t>
            </w: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r>
      <w:tr w:rsidR="00797C2A" w:rsidTr="007D4BBC">
        <w:trPr>
          <w:trHeight w:val="255"/>
          <w:jc w:val="center"/>
        </w:trPr>
        <w:tc>
          <w:tcPr>
            <w:tcW w:w="0" w:type="auto"/>
            <w:tcBorders>
              <w:top w:val="nil"/>
              <w:left w:val="single" w:sz="4" w:space="0" w:color="auto"/>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r>
      <w:tr w:rsidR="00797C2A" w:rsidTr="007D4BBC">
        <w:trPr>
          <w:trHeight w:val="255"/>
          <w:jc w:val="center"/>
        </w:trPr>
        <w:tc>
          <w:tcPr>
            <w:tcW w:w="0" w:type="auto"/>
            <w:tcBorders>
              <w:top w:val="single" w:sz="4" w:space="0" w:color="auto"/>
              <w:left w:val="single" w:sz="4" w:space="0" w:color="auto"/>
              <w:bottom w:val="nil"/>
              <w:right w:val="nil"/>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Balance b / f</w:t>
            </w:r>
          </w:p>
        </w:tc>
        <w:tc>
          <w:tcPr>
            <w:tcW w:w="0" w:type="auto"/>
            <w:tcBorders>
              <w:top w:val="single" w:sz="4" w:space="0" w:color="auto"/>
              <w:left w:val="nil"/>
              <w:bottom w:val="nil"/>
              <w:right w:val="nil"/>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auto"/>
              <w:left w:val="nil"/>
              <w:bottom w:val="nil"/>
              <w:right w:val="single" w:sz="4" w:space="0" w:color="auto"/>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9,946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9,647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9,358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13,095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12,690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12,309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11,940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11,572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11,234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10,897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10,570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10,253 </w:t>
            </w:r>
          </w:p>
        </w:tc>
        <w:tc>
          <w:tcPr>
            <w:tcW w:w="0" w:type="auto"/>
            <w:tcBorders>
              <w:top w:val="single" w:sz="4" w:space="0" w:color="C0504D"/>
              <w:left w:val="nil"/>
              <w:bottom w:val="nil"/>
              <w:right w:val="single" w:sz="4" w:space="0" w:color="C0504D"/>
            </w:tcBorders>
            <w:shd w:val="clear" w:color="000000" w:fill="DCE6F1"/>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133,513 </w:t>
            </w:r>
          </w:p>
        </w:tc>
      </w:tr>
      <w:tr w:rsidR="00797C2A" w:rsidTr="007D4BBC">
        <w:trPr>
          <w:trHeight w:val="255"/>
          <w:jc w:val="center"/>
        </w:trPr>
        <w:tc>
          <w:tcPr>
            <w:tcW w:w="0" w:type="auto"/>
            <w:tcBorders>
              <w:top w:val="nil"/>
              <w:left w:val="single" w:sz="4" w:space="0" w:color="auto"/>
              <w:bottom w:val="single" w:sz="4" w:space="0" w:color="auto"/>
              <w:right w:val="nil"/>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lastRenderedPageBreak/>
              <w:t> </w:t>
            </w:r>
          </w:p>
        </w:tc>
        <w:tc>
          <w:tcPr>
            <w:tcW w:w="0" w:type="auto"/>
            <w:tcBorders>
              <w:top w:val="nil"/>
              <w:left w:val="nil"/>
              <w:bottom w:val="single" w:sz="4" w:space="0" w:color="auto"/>
              <w:right w:val="nil"/>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single" w:sz="4" w:space="0" w:color="auto"/>
              <w:right w:val="single" w:sz="4" w:space="0" w:color="auto"/>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r>
      <w:tr w:rsidR="00797C2A" w:rsidTr="007D4BBC">
        <w:trPr>
          <w:trHeight w:val="255"/>
          <w:jc w:val="center"/>
        </w:trPr>
        <w:tc>
          <w:tcPr>
            <w:tcW w:w="0" w:type="auto"/>
            <w:tcBorders>
              <w:top w:val="nil"/>
              <w:left w:val="single" w:sz="4" w:space="0" w:color="auto"/>
              <w:bottom w:val="nil"/>
              <w:right w:val="nil"/>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r>
      <w:tr w:rsidR="00797C2A" w:rsidTr="007D4BBC">
        <w:trPr>
          <w:trHeight w:val="255"/>
          <w:jc w:val="center"/>
        </w:trPr>
        <w:tc>
          <w:tcPr>
            <w:tcW w:w="0" w:type="auto"/>
            <w:tcBorders>
              <w:top w:val="nil"/>
              <w:left w:val="single" w:sz="4" w:space="0" w:color="auto"/>
              <w:bottom w:val="nil"/>
              <w:right w:val="nil"/>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Net cash flow in month</w:t>
            </w:r>
          </w:p>
        </w:tc>
        <w:tc>
          <w:tcPr>
            <w:tcW w:w="0" w:type="auto"/>
            <w:tcBorders>
              <w:top w:val="nil"/>
              <w:left w:val="nil"/>
              <w:bottom w:val="nil"/>
              <w:right w:val="nil"/>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single" w:sz="4" w:space="0" w:color="auto"/>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8,000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8,000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8,000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8,000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8,000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8,000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8,000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8,000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8,000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8,000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8,000 </w:t>
            </w:r>
          </w:p>
        </w:tc>
        <w:tc>
          <w:tcPr>
            <w:tcW w:w="0" w:type="auto"/>
            <w:tcBorders>
              <w:top w:val="single" w:sz="4" w:space="0" w:color="C0504D"/>
              <w:left w:val="nil"/>
              <w:bottom w:val="nil"/>
              <w:right w:val="nil"/>
            </w:tcBorders>
            <w:shd w:val="clear" w:color="auto" w:fill="auto"/>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8,000 </w:t>
            </w:r>
          </w:p>
        </w:tc>
        <w:tc>
          <w:tcPr>
            <w:tcW w:w="0" w:type="auto"/>
            <w:tcBorders>
              <w:top w:val="single" w:sz="4" w:space="0" w:color="C0504D"/>
              <w:left w:val="nil"/>
              <w:bottom w:val="nil"/>
              <w:right w:val="single" w:sz="4" w:space="0" w:color="C0504D"/>
            </w:tcBorders>
            <w:shd w:val="clear" w:color="000000" w:fill="DCE6F1"/>
            <w:noWrap/>
            <w:vAlign w:val="bottom"/>
            <w:hideMark/>
          </w:tcPr>
          <w:p w:rsidR="007D4BBC" w:rsidRPr="007D4BBC" w:rsidRDefault="004B41B9" w:rsidP="007D4BBC">
            <w:pPr>
              <w:spacing w:before="0" w:after="0" w:line="240" w:lineRule="auto"/>
              <w:jc w:val="right"/>
              <w:rPr>
                <w:rFonts w:ascii="Arial" w:eastAsia="Times New Roman" w:hAnsi="Arial" w:cs="Arial"/>
                <w:sz w:val="20"/>
                <w:szCs w:val="20"/>
                <w:lang w:val="en-US"/>
              </w:rPr>
            </w:pPr>
            <w:r w:rsidRPr="007D4BBC">
              <w:rPr>
                <w:rFonts w:ascii="Arial" w:eastAsia="Times New Roman" w:hAnsi="Arial" w:cs="Arial"/>
                <w:sz w:val="20"/>
                <w:szCs w:val="20"/>
                <w:lang w:val="en-US"/>
              </w:rPr>
              <w:t xml:space="preserve">96,000 </w:t>
            </w:r>
          </w:p>
        </w:tc>
      </w:tr>
      <w:tr w:rsidR="00797C2A" w:rsidTr="007D4BBC">
        <w:trPr>
          <w:trHeight w:val="255"/>
          <w:jc w:val="center"/>
        </w:trPr>
        <w:tc>
          <w:tcPr>
            <w:tcW w:w="0" w:type="auto"/>
            <w:tcBorders>
              <w:top w:val="nil"/>
              <w:left w:val="single" w:sz="4" w:space="0" w:color="auto"/>
              <w:bottom w:val="single" w:sz="4" w:space="0" w:color="auto"/>
              <w:right w:val="nil"/>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single" w:sz="4" w:space="0" w:color="auto"/>
              <w:right w:val="nil"/>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single" w:sz="4" w:space="0" w:color="auto"/>
              <w:right w:val="single" w:sz="4" w:space="0" w:color="auto"/>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r>
      <w:tr w:rsidR="00797C2A" w:rsidTr="007D4BBC">
        <w:trPr>
          <w:trHeight w:val="255"/>
          <w:jc w:val="center"/>
        </w:trPr>
        <w:tc>
          <w:tcPr>
            <w:tcW w:w="0" w:type="auto"/>
            <w:tcBorders>
              <w:top w:val="nil"/>
              <w:left w:val="single" w:sz="4" w:space="0" w:color="auto"/>
              <w:bottom w:val="single" w:sz="4" w:space="0" w:color="auto"/>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single" w:sz="4" w:space="0" w:color="auto"/>
              <w:right w:val="nil"/>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single" w:sz="4" w:space="0" w:color="auto"/>
              <w:right w:val="single" w:sz="4" w:space="0" w:color="auto"/>
            </w:tcBorders>
            <w:shd w:val="clear" w:color="000000" w:fill="B8CCE4"/>
            <w:noWrap/>
            <w:vAlign w:val="bottom"/>
            <w:hideMark/>
          </w:tcPr>
          <w:p w:rsidR="007D4BBC" w:rsidRPr="007D4BBC" w:rsidRDefault="004B41B9" w:rsidP="007D4BBC">
            <w:pPr>
              <w:spacing w:before="0" w:after="0" w:line="240" w:lineRule="auto"/>
              <w:jc w:val="left"/>
              <w:rPr>
                <w:rFonts w:ascii="Arial" w:eastAsia="Times New Roman" w:hAnsi="Arial" w:cs="Arial"/>
                <w:sz w:val="20"/>
                <w:szCs w:val="20"/>
                <w:lang w:val="en-US"/>
              </w:rPr>
            </w:pPr>
            <w:r w:rsidRPr="007D4BBC">
              <w:rPr>
                <w:rFonts w:ascii="Arial" w:eastAsia="Times New Roman" w:hAnsi="Arial" w:cs="Arial"/>
                <w:sz w:val="20"/>
                <w:szCs w:val="20"/>
                <w:lang w:val="en-US"/>
              </w:rPr>
              <w:t> </w:t>
            </w: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ascii="Arial" w:eastAsia="Times New Roman" w:hAnsi="Arial" w:cs="Arial"/>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center"/>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c>
          <w:tcPr>
            <w:tcW w:w="0" w:type="auto"/>
            <w:tcBorders>
              <w:top w:val="nil"/>
              <w:left w:val="nil"/>
              <w:bottom w:val="nil"/>
              <w:right w:val="nil"/>
            </w:tcBorders>
            <w:shd w:val="clear" w:color="auto" w:fill="auto"/>
            <w:noWrap/>
            <w:vAlign w:val="bottom"/>
            <w:hideMark/>
          </w:tcPr>
          <w:p w:rsidR="007D4BBC" w:rsidRPr="007D4BBC" w:rsidRDefault="007D4BBC" w:rsidP="007D4BBC">
            <w:pPr>
              <w:spacing w:before="0" w:after="0" w:line="240" w:lineRule="auto"/>
              <w:jc w:val="left"/>
              <w:rPr>
                <w:rFonts w:eastAsia="Times New Roman" w:cs="Times New Roman"/>
                <w:sz w:val="20"/>
                <w:szCs w:val="20"/>
                <w:lang w:val="en-US"/>
              </w:rPr>
            </w:pPr>
          </w:p>
        </w:tc>
      </w:tr>
      <w:tr w:rsidR="00797C2A" w:rsidTr="007D4BBC">
        <w:trPr>
          <w:trHeight w:val="300"/>
          <w:jc w:val="center"/>
        </w:trPr>
        <w:tc>
          <w:tcPr>
            <w:tcW w:w="0" w:type="auto"/>
            <w:tcBorders>
              <w:top w:val="nil"/>
              <w:left w:val="single" w:sz="4" w:space="0" w:color="auto"/>
              <w:bottom w:val="single" w:sz="4" w:space="0" w:color="auto"/>
              <w:right w:val="nil"/>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b/>
                <w:bCs/>
                <w:sz w:val="20"/>
                <w:szCs w:val="20"/>
                <w:lang w:val="en-US"/>
              </w:rPr>
            </w:pPr>
            <w:r w:rsidRPr="007D4BBC">
              <w:rPr>
                <w:rFonts w:ascii="Arial" w:eastAsia="Times New Roman" w:hAnsi="Arial" w:cs="Arial"/>
                <w:b/>
                <w:bCs/>
                <w:sz w:val="20"/>
                <w:szCs w:val="20"/>
                <w:lang w:val="en-US"/>
              </w:rPr>
              <w:t>Balance c / f</w:t>
            </w:r>
          </w:p>
        </w:tc>
        <w:tc>
          <w:tcPr>
            <w:tcW w:w="0" w:type="auto"/>
            <w:tcBorders>
              <w:top w:val="nil"/>
              <w:left w:val="nil"/>
              <w:bottom w:val="single" w:sz="4" w:space="0" w:color="auto"/>
              <w:right w:val="nil"/>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b/>
                <w:bCs/>
                <w:sz w:val="20"/>
                <w:szCs w:val="20"/>
                <w:lang w:val="en-US"/>
              </w:rPr>
            </w:pPr>
            <w:r w:rsidRPr="007D4BBC">
              <w:rPr>
                <w:rFonts w:ascii="Arial" w:eastAsia="Times New Roman" w:hAnsi="Arial" w:cs="Arial"/>
                <w:b/>
                <w:bCs/>
                <w:sz w:val="20"/>
                <w:szCs w:val="20"/>
                <w:lang w:val="en-US"/>
              </w:rPr>
              <w:t> </w:t>
            </w:r>
          </w:p>
        </w:tc>
        <w:tc>
          <w:tcPr>
            <w:tcW w:w="0" w:type="auto"/>
            <w:tcBorders>
              <w:top w:val="nil"/>
              <w:left w:val="nil"/>
              <w:bottom w:val="single" w:sz="4" w:space="0" w:color="auto"/>
              <w:right w:val="single" w:sz="4" w:space="0" w:color="auto"/>
            </w:tcBorders>
            <w:shd w:val="clear" w:color="000000" w:fill="95B3D7"/>
            <w:noWrap/>
            <w:vAlign w:val="bottom"/>
            <w:hideMark/>
          </w:tcPr>
          <w:p w:rsidR="007D4BBC" w:rsidRPr="007D4BBC" w:rsidRDefault="004B41B9" w:rsidP="007D4BBC">
            <w:pPr>
              <w:spacing w:before="0" w:after="0" w:line="240" w:lineRule="auto"/>
              <w:jc w:val="left"/>
              <w:rPr>
                <w:rFonts w:ascii="Arial" w:eastAsia="Times New Roman" w:hAnsi="Arial" w:cs="Arial"/>
                <w:b/>
                <w:bCs/>
                <w:sz w:val="20"/>
                <w:szCs w:val="20"/>
                <w:lang w:val="en-US"/>
              </w:rPr>
            </w:pPr>
            <w:r w:rsidRPr="007D4BBC">
              <w:rPr>
                <w:rFonts w:ascii="Arial" w:eastAsia="Times New Roman" w:hAnsi="Arial" w:cs="Arial"/>
                <w:b/>
                <w:bCs/>
                <w:sz w:val="20"/>
                <w:szCs w:val="20"/>
                <w:lang w:val="en-US"/>
              </w:rPr>
              <w:t> </w:t>
            </w:r>
          </w:p>
        </w:tc>
        <w:tc>
          <w:tcPr>
            <w:tcW w:w="0" w:type="auto"/>
            <w:tcBorders>
              <w:top w:val="single" w:sz="4" w:space="0" w:color="ED7D31"/>
              <w:left w:val="nil"/>
              <w:bottom w:val="single" w:sz="4" w:space="0" w:color="ED7D31"/>
              <w:right w:val="nil"/>
            </w:tcBorders>
            <w:shd w:val="clear" w:color="000000" w:fill="9BC2E6"/>
            <w:noWrap/>
            <w:vAlign w:val="bottom"/>
            <w:hideMark/>
          </w:tcPr>
          <w:p w:rsidR="007D4BBC" w:rsidRPr="007D4BBC" w:rsidRDefault="004B41B9" w:rsidP="007D4BBC">
            <w:pPr>
              <w:spacing w:before="0" w:after="0" w:line="240" w:lineRule="auto"/>
              <w:jc w:val="right"/>
              <w:rPr>
                <w:rFonts w:ascii="Calibri" w:eastAsia="Times New Roman" w:hAnsi="Calibri" w:cs="Calibri"/>
                <w:b/>
                <w:bCs/>
                <w:color w:val="000000"/>
                <w:lang w:val="en-US"/>
              </w:rPr>
            </w:pPr>
            <w:r w:rsidRPr="007D4BBC">
              <w:rPr>
                <w:rFonts w:ascii="Calibri" w:eastAsia="Times New Roman" w:hAnsi="Calibri" w:cs="Calibri"/>
                <w:b/>
                <w:bCs/>
                <w:color w:val="000000"/>
                <w:sz w:val="22"/>
                <w:lang w:val="en-US"/>
              </w:rPr>
              <w:t>48807.4</w:t>
            </w:r>
          </w:p>
        </w:tc>
        <w:tc>
          <w:tcPr>
            <w:tcW w:w="0" w:type="auto"/>
            <w:tcBorders>
              <w:top w:val="single" w:sz="4" w:space="0" w:color="ED7D31"/>
              <w:left w:val="nil"/>
              <w:bottom w:val="single" w:sz="4" w:space="0" w:color="ED7D31"/>
              <w:right w:val="nil"/>
            </w:tcBorders>
            <w:shd w:val="clear" w:color="000000" w:fill="9BC2E6"/>
            <w:noWrap/>
            <w:vAlign w:val="bottom"/>
            <w:hideMark/>
          </w:tcPr>
          <w:p w:rsidR="007D4BBC" w:rsidRPr="007D4BBC" w:rsidRDefault="004B41B9" w:rsidP="007D4BBC">
            <w:pPr>
              <w:spacing w:before="0" w:after="0" w:line="240" w:lineRule="auto"/>
              <w:jc w:val="right"/>
              <w:rPr>
                <w:rFonts w:ascii="Calibri" w:eastAsia="Times New Roman" w:hAnsi="Calibri" w:cs="Calibri"/>
                <w:b/>
                <w:bCs/>
                <w:color w:val="000000"/>
                <w:lang w:val="en-US"/>
              </w:rPr>
            </w:pPr>
            <w:r w:rsidRPr="007D4BBC">
              <w:rPr>
                <w:rFonts w:ascii="Calibri" w:eastAsia="Times New Roman" w:hAnsi="Calibri" w:cs="Calibri"/>
                <w:b/>
                <w:bCs/>
                <w:color w:val="000000"/>
                <w:sz w:val="22"/>
                <w:lang w:val="en-US"/>
              </w:rPr>
              <w:t>50092.49</w:t>
            </w:r>
          </w:p>
        </w:tc>
        <w:tc>
          <w:tcPr>
            <w:tcW w:w="0" w:type="auto"/>
            <w:tcBorders>
              <w:top w:val="single" w:sz="4" w:space="0" w:color="ED7D31"/>
              <w:left w:val="nil"/>
              <w:bottom w:val="single" w:sz="4" w:space="0" w:color="ED7D31"/>
              <w:right w:val="nil"/>
            </w:tcBorders>
            <w:shd w:val="clear" w:color="000000" w:fill="9BC2E6"/>
            <w:noWrap/>
            <w:vAlign w:val="bottom"/>
            <w:hideMark/>
          </w:tcPr>
          <w:p w:rsidR="007D4BBC" w:rsidRPr="007D4BBC" w:rsidRDefault="004B41B9" w:rsidP="007D4BBC">
            <w:pPr>
              <w:spacing w:before="0" w:after="0" w:line="240" w:lineRule="auto"/>
              <w:jc w:val="right"/>
              <w:rPr>
                <w:rFonts w:ascii="Calibri" w:eastAsia="Times New Roman" w:hAnsi="Calibri" w:cs="Calibri"/>
                <w:b/>
                <w:bCs/>
                <w:color w:val="000000"/>
                <w:lang w:val="en-US"/>
              </w:rPr>
            </w:pPr>
            <w:r w:rsidRPr="007D4BBC">
              <w:rPr>
                <w:rFonts w:ascii="Calibri" w:eastAsia="Times New Roman" w:hAnsi="Calibri" w:cs="Calibri"/>
                <w:b/>
                <w:bCs/>
                <w:color w:val="000000"/>
                <w:sz w:val="22"/>
                <w:lang w:val="en-US"/>
              </w:rPr>
              <w:t>49396.01</w:t>
            </w:r>
          </w:p>
        </w:tc>
        <w:tc>
          <w:tcPr>
            <w:tcW w:w="0" w:type="auto"/>
            <w:tcBorders>
              <w:top w:val="single" w:sz="4" w:space="0" w:color="ED7D31"/>
              <w:left w:val="nil"/>
              <w:bottom w:val="single" w:sz="4" w:space="0" w:color="ED7D31"/>
              <w:right w:val="nil"/>
            </w:tcBorders>
            <w:shd w:val="clear" w:color="000000" w:fill="9BC2E6"/>
            <w:noWrap/>
            <w:vAlign w:val="bottom"/>
            <w:hideMark/>
          </w:tcPr>
          <w:p w:rsidR="007D4BBC" w:rsidRPr="007D4BBC" w:rsidRDefault="004B41B9" w:rsidP="007D4BBC">
            <w:pPr>
              <w:spacing w:before="0" w:after="0" w:line="240" w:lineRule="auto"/>
              <w:jc w:val="right"/>
              <w:rPr>
                <w:rFonts w:ascii="Calibri" w:eastAsia="Times New Roman" w:hAnsi="Calibri" w:cs="Calibri"/>
                <w:b/>
                <w:bCs/>
                <w:color w:val="000000"/>
                <w:lang w:val="en-US"/>
              </w:rPr>
            </w:pPr>
            <w:r w:rsidRPr="007D4BBC">
              <w:rPr>
                <w:rFonts w:ascii="Calibri" w:eastAsia="Times New Roman" w:hAnsi="Calibri" w:cs="Calibri"/>
                <w:b/>
                <w:bCs/>
                <w:color w:val="000000"/>
                <w:sz w:val="22"/>
                <w:lang w:val="en-US"/>
              </w:rPr>
              <w:t>87810</w:t>
            </w:r>
          </w:p>
        </w:tc>
        <w:tc>
          <w:tcPr>
            <w:tcW w:w="0" w:type="auto"/>
            <w:tcBorders>
              <w:top w:val="single" w:sz="4" w:space="0" w:color="ED7D31"/>
              <w:left w:val="nil"/>
              <w:bottom w:val="single" w:sz="4" w:space="0" w:color="ED7D31"/>
              <w:right w:val="nil"/>
            </w:tcBorders>
            <w:shd w:val="clear" w:color="000000" w:fill="9BC2E6"/>
            <w:noWrap/>
            <w:vAlign w:val="bottom"/>
            <w:hideMark/>
          </w:tcPr>
          <w:p w:rsidR="007D4BBC" w:rsidRPr="007D4BBC" w:rsidRDefault="004B41B9" w:rsidP="007D4BBC">
            <w:pPr>
              <w:spacing w:before="0" w:after="0" w:line="240" w:lineRule="auto"/>
              <w:jc w:val="right"/>
              <w:rPr>
                <w:rFonts w:ascii="Calibri" w:eastAsia="Times New Roman" w:hAnsi="Calibri" w:cs="Calibri"/>
                <w:b/>
                <w:bCs/>
                <w:color w:val="000000"/>
                <w:lang w:val="en-US"/>
              </w:rPr>
            </w:pPr>
            <w:r w:rsidRPr="007D4BBC">
              <w:rPr>
                <w:rFonts w:ascii="Calibri" w:eastAsia="Times New Roman" w:hAnsi="Calibri" w:cs="Calibri"/>
                <w:b/>
                <w:bCs/>
                <w:color w:val="000000"/>
                <w:sz w:val="22"/>
                <w:lang w:val="en-US"/>
              </w:rPr>
              <w:t>73325.7</w:t>
            </w:r>
          </w:p>
        </w:tc>
        <w:tc>
          <w:tcPr>
            <w:tcW w:w="0" w:type="auto"/>
            <w:tcBorders>
              <w:top w:val="single" w:sz="4" w:space="0" w:color="ED7D31"/>
              <w:left w:val="nil"/>
              <w:bottom w:val="single" w:sz="4" w:space="0" w:color="ED7D31"/>
              <w:right w:val="nil"/>
            </w:tcBorders>
            <w:shd w:val="clear" w:color="000000" w:fill="9BC2E6"/>
            <w:noWrap/>
            <w:vAlign w:val="bottom"/>
            <w:hideMark/>
          </w:tcPr>
          <w:p w:rsidR="007D4BBC" w:rsidRPr="007D4BBC" w:rsidRDefault="004B41B9" w:rsidP="007D4BBC">
            <w:pPr>
              <w:spacing w:before="0" w:after="0" w:line="240" w:lineRule="auto"/>
              <w:jc w:val="right"/>
              <w:rPr>
                <w:rFonts w:ascii="Calibri" w:eastAsia="Times New Roman" w:hAnsi="Calibri" w:cs="Calibri"/>
                <w:b/>
                <w:bCs/>
                <w:color w:val="000000"/>
                <w:lang w:val="en-US"/>
              </w:rPr>
            </w:pPr>
            <w:r w:rsidRPr="007D4BBC">
              <w:rPr>
                <w:rFonts w:ascii="Calibri" w:eastAsia="Times New Roman" w:hAnsi="Calibri" w:cs="Calibri"/>
                <w:b/>
                <w:bCs/>
                <w:color w:val="000000"/>
                <w:sz w:val="22"/>
                <w:lang w:val="en-US"/>
              </w:rPr>
              <w:t>88328.579</w:t>
            </w:r>
          </w:p>
        </w:tc>
        <w:tc>
          <w:tcPr>
            <w:tcW w:w="0" w:type="auto"/>
            <w:tcBorders>
              <w:top w:val="single" w:sz="4" w:space="0" w:color="ED7D31"/>
              <w:left w:val="nil"/>
              <w:bottom w:val="single" w:sz="4" w:space="0" w:color="ED7D31"/>
              <w:right w:val="nil"/>
            </w:tcBorders>
            <w:shd w:val="clear" w:color="000000" w:fill="9BC2E6"/>
            <w:noWrap/>
            <w:vAlign w:val="bottom"/>
            <w:hideMark/>
          </w:tcPr>
          <w:p w:rsidR="007D4BBC" w:rsidRPr="007D4BBC" w:rsidRDefault="004B41B9" w:rsidP="007D4BBC">
            <w:pPr>
              <w:spacing w:before="0" w:after="0" w:line="240" w:lineRule="auto"/>
              <w:jc w:val="right"/>
              <w:rPr>
                <w:rFonts w:ascii="Calibri" w:eastAsia="Times New Roman" w:hAnsi="Calibri" w:cs="Calibri"/>
                <w:b/>
                <w:bCs/>
                <w:color w:val="000000"/>
                <w:lang w:val="en-US"/>
              </w:rPr>
            </w:pPr>
            <w:r w:rsidRPr="007D4BBC">
              <w:rPr>
                <w:rFonts w:ascii="Calibri" w:eastAsia="Times New Roman" w:hAnsi="Calibri" w:cs="Calibri"/>
                <w:b/>
                <w:bCs/>
                <w:color w:val="000000"/>
                <w:sz w:val="22"/>
                <w:lang w:val="en-US"/>
              </w:rPr>
              <w:t>42567.52</w:t>
            </w:r>
          </w:p>
        </w:tc>
        <w:tc>
          <w:tcPr>
            <w:tcW w:w="0" w:type="auto"/>
            <w:tcBorders>
              <w:top w:val="single" w:sz="4" w:space="0" w:color="ED7D31"/>
              <w:left w:val="nil"/>
              <w:bottom w:val="single" w:sz="4" w:space="0" w:color="ED7D31"/>
              <w:right w:val="nil"/>
            </w:tcBorders>
            <w:shd w:val="clear" w:color="000000" w:fill="9BC2E6"/>
            <w:noWrap/>
            <w:vAlign w:val="bottom"/>
            <w:hideMark/>
          </w:tcPr>
          <w:p w:rsidR="007D4BBC" w:rsidRPr="007D4BBC" w:rsidRDefault="004B41B9" w:rsidP="007D4BBC">
            <w:pPr>
              <w:spacing w:before="0" w:after="0" w:line="240" w:lineRule="auto"/>
              <w:jc w:val="right"/>
              <w:rPr>
                <w:rFonts w:ascii="Calibri" w:eastAsia="Times New Roman" w:hAnsi="Calibri" w:cs="Calibri"/>
                <w:b/>
                <w:bCs/>
                <w:color w:val="000000"/>
                <w:lang w:val="en-US"/>
              </w:rPr>
            </w:pPr>
            <w:r w:rsidRPr="007D4BBC">
              <w:rPr>
                <w:rFonts w:ascii="Calibri" w:eastAsia="Times New Roman" w:hAnsi="Calibri" w:cs="Calibri"/>
                <w:b/>
                <w:bCs/>
                <w:color w:val="000000"/>
                <w:sz w:val="22"/>
                <w:lang w:val="en-US"/>
              </w:rPr>
              <w:t>41669.29</w:t>
            </w:r>
          </w:p>
        </w:tc>
        <w:tc>
          <w:tcPr>
            <w:tcW w:w="0" w:type="auto"/>
            <w:tcBorders>
              <w:top w:val="single" w:sz="4" w:space="0" w:color="ED7D31"/>
              <w:left w:val="nil"/>
              <w:bottom w:val="single" w:sz="4" w:space="0" w:color="ED7D31"/>
              <w:right w:val="nil"/>
            </w:tcBorders>
            <w:shd w:val="clear" w:color="000000" w:fill="9BC2E6"/>
            <w:noWrap/>
            <w:vAlign w:val="bottom"/>
            <w:hideMark/>
          </w:tcPr>
          <w:p w:rsidR="007D4BBC" w:rsidRPr="007D4BBC" w:rsidRDefault="004B41B9" w:rsidP="007D4BBC">
            <w:pPr>
              <w:spacing w:before="0" w:after="0" w:line="240" w:lineRule="auto"/>
              <w:jc w:val="right"/>
              <w:rPr>
                <w:rFonts w:ascii="Calibri" w:eastAsia="Times New Roman" w:hAnsi="Calibri" w:cs="Calibri"/>
                <w:b/>
                <w:bCs/>
                <w:color w:val="000000"/>
                <w:lang w:val="en-US"/>
              </w:rPr>
            </w:pPr>
            <w:r w:rsidRPr="007D4BBC">
              <w:rPr>
                <w:rFonts w:ascii="Calibri" w:eastAsia="Times New Roman" w:hAnsi="Calibri" w:cs="Calibri"/>
                <w:b/>
                <w:bCs/>
                <w:color w:val="000000"/>
                <w:sz w:val="22"/>
                <w:lang w:val="en-US"/>
              </w:rPr>
              <w:t>53303.22</w:t>
            </w:r>
          </w:p>
        </w:tc>
        <w:tc>
          <w:tcPr>
            <w:tcW w:w="0" w:type="auto"/>
            <w:tcBorders>
              <w:top w:val="single" w:sz="4" w:space="0" w:color="ED7D31"/>
              <w:left w:val="nil"/>
              <w:bottom w:val="single" w:sz="4" w:space="0" w:color="ED7D31"/>
              <w:right w:val="nil"/>
            </w:tcBorders>
            <w:shd w:val="clear" w:color="000000" w:fill="9BC2E6"/>
            <w:noWrap/>
            <w:vAlign w:val="bottom"/>
            <w:hideMark/>
          </w:tcPr>
          <w:p w:rsidR="007D4BBC" w:rsidRPr="007D4BBC" w:rsidRDefault="004B41B9" w:rsidP="007D4BBC">
            <w:pPr>
              <w:spacing w:before="0" w:after="0" w:line="240" w:lineRule="auto"/>
              <w:jc w:val="right"/>
              <w:rPr>
                <w:rFonts w:ascii="Calibri" w:eastAsia="Times New Roman" w:hAnsi="Calibri" w:cs="Calibri"/>
                <w:b/>
                <w:bCs/>
                <w:color w:val="000000"/>
                <w:lang w:val="en-US"/>
              </w:rPr>
            </w:pPr>
            <w:r w:rsidRPr="007D4BBC">
              <w:rPr>
                <w:rFonts w:ascii="Calibri" w:eastAsia="Times New Roman" w:hAnsi="Calibri" w:cs="Calibri"/>
                <w:b/>
                <w:bCs/>
                <w:color w:val="000000"/>
                <w:sz w:val="22"/>
                <w:lang w:val="en-US"/>
              </w:rPr>
              <w:t>56918.63</w:t>
            </w:r>
          </w:p>
        </w:tc>
        <w:tc>
          <w:tcPr>
            <w:tcW w:w="0" w:type="auto"/>
            <w:tcBorders>
              <w:top w:val="single" w:sz="4" w:space="0" w:color="ED7D31"/>
              <w:left w:val="nil"/>
              <w:bottom w:val="single" w:sz="4" w:space="0" w:color="ED7D31"/>
              <w:right w:val="nil"/>
            </w:tcBorders>
            <w:shd w:val="clear" w:color="000000" w:fill="9BC2E6"/>
            <w:noWrap/>
            <w:vAlign w:val="bottom"/>
            <w:hideMark/>
          </w:tcPr>
          <w:p w:rsidR="007D4BBC" w:rsidRPr="007D4BBC" w:rsidRDefault="004B41B9" w:rsidP="007D4BBC">
            <w:pPr>
              <w:spacing w:before="0" w:after="0" w:line="240" w:lineRule="auto"/>
              <w:jc w:val="right"/>
              <w:rPr>
                <w:rFonts w:ascii="Calibri" w:eastAsia="Times New Roman" w:hAnsi="Calibri" w:cs="Calibri"/>
                <w:b/>
                <w:bCs/>
                <w:color w:val="000000"/>
                <w:lang w:val="en-US"/>
              </w:rPr>
            </w:pPr>
            <w:r w:rsidRPr="007D4BBC">
              <w:rPr>
                <w:rFonts w:ascii="Calibri" w:eastAsia="Times New Roman" w:hAnsi="Calibri" w:cs="Calibri"/>
                <w:b/>
                <w:bCs/>
                <w:color w:val="000000"/>
                <w:sz w:val="22"/>
                <w:lang w:val="en-US"/>
              </w:rPr>
              <w:t>66644.87</w:t>
            </w:r>
          </w:p>
        </w:tc>
        <w:tc>
          <w:tcPr>
            <w:tcW w:w="0" w:type="auto"/>
            <w:tcBorders>
              <w:top w:val="single" w:sz="4" w:space="0" w:color="ED7D31"/>
              <w:left w:val="nil"/>
              <w:bottom w:val="single" w:sz="4" w:space="0" w:color="ED7D31"/>
              <w:right w:val="nil"/>
            </w:tcBorders>
            <w:shd w:val="clear" w:color="000000" w:fill="9BC2E6"/>
            <w:noWrap/>
            <w:vAlign w:val="bottom"/>
            <w:hideMark/>
          </w:tcPr>
          <w:p w:rsidR="007D4BBC" w:rsidRPr="007D4BBC" w:rsidRDefault="004B41B9" w:rsidP="007D4BBC">
            <w:pPr>
              <w:spacing w:before="0" w:after="0" w:line="240" w:lineRule="auto"/>
              <w:jc w:val="right"/>
              <w:rPr>
                <w:rFonts w:ascii="Calibri" w:eastAsia="Times New Roman" w:hAnsi="Calibri" w:cs="Calibri"/>
                <w:b/>
                <w:bCs/>
                <w:color w:val="000000"/>
                <w:lang w:val="en-US"/>
              </w:rPr>
            </w:pPr>
            <w:r w:rsidRPr="007D4BBC">
              <w:rPr>
                <w:rFonts w:ascii="Calibri" w:eastAsia="Times New Roman" w:hAnsi="Calibri" w:cs="Calibri"/>
                <w:b/>
                <w:bCs/>
                <w:color w:val="000000"/>
                <w:sz w:val="22"/>
                <w:lang w:val="en-US"/>
              </w:rPr>
              <w:t>122841.3</w:t>
            </w:r>
          </w:p>
        </w:tc>
        <w:tc>
          <w:tcPr>
            <w:tcW w:w="0" w:type="auto"/>
            <w:tcBorders>
              <w:top w:val="single" w:sz="4" w:space="0" w:color="ED7D31"/>
              <w:left w:val="nil"/>
              <w:bottom w:val="single" w:sz="4" w:space="0" w:color="ED7D31"/>
              <w:right w:val="single" w:sz="4" w:space="0" w:color="ED7D31"/>
            </w:tcBorders>
            <w:shd w:val="clear" w:color="000000" w:fill="9BC2E6"/>
            <w:noWrap/>
            <w:vAlign w:val="bottom"/>
            <w:hideMark/>
          </w:tcPr>
          <w:p w:rsidR="007D4BBC" w:rsidRPr="007D4BBC" w:rsidRDefault="004B41B9" w:rsidP="007D4BBC">
            <w:pPr>
              <w:spacing w:before="0" w:after="0" w:line="240" w:lineRule="auto"/>
              <w:jc w:val="right"/>
              <w:rPr>
                <w:rFonts w:ascii="Calibri" w:eastAsia="Times New Roman" w:hAnsi="Calibri" w:cs="Calibri"/>
                <w:b/>
                <w:bCs/>
                <w:color w:val="000000"/>
                <w:lang w:val="en-US"/>
              </w:rPr>
            </w:pPr>
            <w:r w:rsidRPr="007D4BBC">
              <w:rPr>
                <w:rFonts w:ascii="Calibri" w:eastAsia="Times New Roman" w:hAnsi="Calibri" w:cs="Calibri"/>
                <w:b/>
                <w:bCs/>
                <w:color w:val="000000"/>
                <w:sz w:val="22"/>
                <w:lang w:val="en-US"/>
              </w:rPr>
              <w:t>781705.031</w:t>
            </w:r>
          </w:p>
        </w:tc>
      </w:tr>
    </w:tbl>
    <w:p w:rsidR="007D4BBC" w:rsidRDefault="007D4BBC" w:rsidP="007D4BBC">
      <w:pPr>
        <w:rPr>
          <w:lang w:val="en-US"/>
        </w:rPr>
      </w:pPr>
    </w:p>
    <w:p w:rsidR="008106DE" w:rsidRDefault="008106DE" w:rsidP="007D4BBC">
      <w:pPr>
        <w:rPr>
          <w:lang w:val="en-US"/>
        </w:rPr>
      </w:pPr>
    </w:p>
    <w:p w:rsidR="008106DE" w:rsidRDefault="008106DE" w:rsidP="007D4BBC">
      <w:pPr>
        <w:rPr>
          <w:lang w:val="en-US"/>
        </w:rPr>
      </w:pPr>
    </w:p>
    <w:p w:rsidR="008106DE" w:rsidRDefault="008106DE" w:rsidP="007D4BBC">
      <w:pPr>
        <w:rPr>
          <w:lang w:val="en-US"/>
        </w:rPr>
      </w:pPr>
    </w:p>
    <w:p w:rsidR="008106DE" w:rsidRDefault="008106DE" w:rsidP="007D4BBC">
      <w:pPr>
        <w:rPr>
          <w:lang w:val="en-US"/>
        </w:rPr>
      </w:pPr>
    </w:p>
    <w:p w:rsidR="008106DE" w:rsidRDefault="008106DE" w:rsidP="007D4BBC">
      <w:pPr>
        <w:rPr>
          <w:lang w:val="en-US"/>
        </w:rPr>
      </w:pPr>
    </w:p>
    <w:p w:rsidR="008106DE" w:rsidRDefault="008106DE" w:rsidP="007D4BBC">
      <w:pPr>
        <w:rPr>
          <w:lang w:val="en-US"/>
        </w:rPr>
      </w:pPr>
    </w:p>
    <w:p w:rsidR="008106DE" w:rsidRDefault="008106DE" w:rsidP="007D4BBC">
      <w:pPr>
        <w:rPr>
          <w:lang w:val="en-US"/>
        </w:rPr>
      </w:pPr>
    </w:p>
    <w:p w:rsidR="008106DE" w:rsidRDefault="008106DE" w:rsidP="007D4BBC">
      <w:pPr>
        <w:rPr>
          <w:lang w:val="en-US"/>
        </w:rPr>
      </w:pPr>
    </w:p>
    <w:p w:rsidR="008106DE" w:rsidRDefault="004B41B9">
      <w:pPr>
        <w:spacing w:before="0" w:line="259" w:lineRule="auto"/>
        <w:jc w:val="left"/>
        <w:rPr>
          <w:lang w:val="en-US"/>
        </w:rPr>
      </w:pPr>
      <w:r>
        <w:rPr>
          <w:lang w:val="en-US"/>
        </w:rPr>
        <w:br w:type="page"/>
      </w:r>
    </w:p>
    <w:p w:rsidR="008106DE" w:rsidRDefault="004B41B9" w:rsidP="008106DE">
      <w:pPr>
        <w:pStyle w:val="Nagwek1"/>
      </w:pPr>
      <w:bookmarkStart w:id="3" w:name="_Toc117008700"/>
      <w:r>
        <w:lastRenderedPageBreak/>
        <w:t>Task 2</w:t>
      </w:r>
      <w:bookmarkEnd w:id="3"/>
    </w:p>
    <w:p w:rsidR="008106DE" w:rsidRDefault="004B41B9" w:rsidP="00B22DDD">
      <w:pPr>
        <w:pStyle w:val="Nagwek2"/>
      </w:pPr>
      <w:bookmarkStart w:id="4" w:name="_Toc117008701"/>
      <w:r w:rsidRPr="008106DE">
        <w:t>Analysis of the above-demonstrated cash flow forecasting statement</w:t>
      </w:r>
      <w:bookmarkEnd w:id="4"/>
    </w:p>
    <w:p w:rsidR="00B22DDD" w:rsidRDefault="004B41B9" w:rsidP="001674E2">
      <w:pPr>
        <w:rPr>
          <w:lang w:val="en-US"/>
        </w:rPr>
      </w:pPr>
      <w:r>
        <w:rPr>
          <w:lang w:val="en-US"/>
        </w:rPr>
        <w:t xml:space="preserve">A budgetary report can be decried as a financial presentation that is used to estimate upcoming income and expenses. Simply, it </w:t>
      </w:r>
      <w:r>
        <w:rPr>
          <w:lang w:val="en-US"/>
        </w:rPr>
        <w:t>is a plan of spending capital in the business in order to evaluate overall cash flows that are being moved in and moving out. A budgetary report is prepared on the basis of past events by the Grand Hotel in order to estimate future cash flow statements.</w:t>
      </w:r>
      <w:r w:rsidR="001952B9">
        <w:rPr>
          <w:lang w:val="en-US"/>
        </w:rPr>
        <w:t xml:space="preserve"> The respective report shows all items in a positive state. Furthermore, the cash sales are being same throughout the year with the amount of </w:t>
      </w:r>
      <w:r w:rsidR="001952B9">
        <w:rPr>
          <w:rFonts w:cs="Times New Roman"/>
          <w:lang w:val="en-US"/>
        </w:rPr>
        <w:t>£</w:t>
      </w:r>
      <w:r w:rsidR="001952B9">
        <w:rPr>
          <w:lang w:val="en-US"/>
        </w:rPr>
        <w:t>13500 for each month. The sales revenues that have been estimated as stated like</w:t>
      </w:r>
      <w:r w:rsidR="001952B9">
        <w:rPr>
          <w:rFonts w:cs="Times New Roman"/>
          <w:lang w:val="en-US"/>
        </w:rPr>
        <w:t xml:space="preserve"> £</w:t>
      </w:r>
      <w:r w:rsidR="001952B9">
        <w:rPr>
          <w:lang w:val="en-US"/>
        </w:rPr>
        <w:t>149000,</w:t>
      </w:r>
      <w:r w:rsidR="001952B9">
        <w:rPr>
          <w:rFonts w:cs="Times New Roman"/>
          <w:lang w:val="en-US"/>
        </w:rPr>
        <w:t xml:space="preserve"> £</w:t>
      </w:r>
      <w:r w:rsidR="001952B9">
        <w:rPr>
          <w:lang w:val="en-US"/>
        </w:rPr>
        <w:t>150900,</w:t>
      </w:r>
      <w:r w:rsidR="001952B9">
        <w:rPr>
          <w:rFonts w:cs="Times New Roman"/>
          <w:lang w:val="en-US"/>
        </w:rPr>
        <w:t xml:space="preserve"> £</w:t>
      </w:r>
      <w:r w:rsidR="001952B9">
        <w:rPr>
          <w:lang w:val="en-US"/>
        </w:rPr>
        <w:t xml:space="preserve">150800 for January, February and March respectively. The values of sales revenues have shown fluctuations, there have been observed that in the month of July it showed a rapid increase with the amount of </w:t>
      </w:r>
      <w:r w:rsidR="001952B9">
        <w:rPr>
          <w:rFonts w:cs="Times New Roman"/>
          <w:lang w:val="en-US"/>
        </w:rPr>
        <w:t>£</w:t>
      </w:r>
      <w:r w:rsidR="001952B9">
        <w:rPr>
          <w:lang w:val="en-US"/>
        </w:rPr>
        <w:t xml:space="preserve">185000. However, the </w:t>
      </w:r>
      <w:r w:rsidR="00CB5E63">
        <w:rPr>
          <w:lang w:val="en-US"/>
        </w:rPr>
        <w:t>trend of increasing sales revenue along with decreasing value has been observed by the Grand Hotel.</w:t>
      </w:r>
    </w:p>
    <w:p w:rsidR="00B22DDD" w:rsidRDefault="00CB5E63" w:rsidP="001674E2">
      <w:pPr>
        <w:rPr>
          <w:rFonts w:cs="Times New Roman"/>
          <w:lang w:val="en-US"/>
        </w:rPr>
      </w:pPr>
      <w:r>
        <w:rPr>
          <w:lang w:val="en-US"/>
        </w:rPr>
        <w:t xml:space="preserve"> Eventually, in the month of December, it shown with a value of </w:t>
      </w:r>
      <w:r>
        <w:rPr>
          <w:rFonts w:cs="Times New Roman"/>
          <w:lang w:val="en-US"/>
        </w:rPr>
        <w:t>£</w:t>
      </w:r>
      <w:r>
        <w:rPr>
          <w:lang w:val="en-US"/>
        </w:rPr>
        <w:t xml:space="preserve">174000 and the total sales revenue is </w:t>
      </w:r>
      <w:r>
        <w:rPr>
          <w:rFonts w:cs="Times New Roman"/>
          <w:lang w:val="en-US"/>
        </w:rPr>
        <w:t>£</w:t>
      </w:r>
      <w:r>
        <w:rPr>
          <w:lang w:val="en-US"/>
        </w:rPr>
        <w:t xml:space="preserve">191500. This reflects that company needs financial sustainability to generate good revenues.The total amount of income that has been produced by the respective company has been estimated as </w:t>
      </w:r>
      <w:r>
        <w:rPr>
          <w:rFonts w:cs="Times New Roman"/>
          <w:lang w:val="en-US"/>
        </w:rPr>
        <w:t>£2352285.03. Subsequently, the number of total expenses has been estimated as £1666580. This reflects that the mentioned company has generated more revenues than its expenses.</w:t>
      </w:r>
      <w:r w:rsidR="00E87631">
        <w:rPr>
          <w:rFonts w:cs="Times New Roman"/>
          <w:lang w:val="en-US"/>
        </w:rPr>
        <w:t xml:space="preserve"> Hence, this will help the respective hotel in managing its financial resources in a more efficient manner. The expenses of the company are distributed among the cost of vehicles, sky subscriptions, magazines, car insurance and so on. </w:t>
      </w:r>
    </w:p>
    <w:p w:rsidR="00B22DDD" w:rsidRDefault="00E87631" w:rsidP="001674E2">
      <w:pPr>
        <w:rPr>
          <w:rFonts w:cs="Times New Roman"/>
          <w:lang w:val="en-US"/>
        </w:rPr>
      </w:pPr>
      <w:r>
        <w:rPr>
          <w:rFonts w:cs="Times New Roman"/>
          <w:lang w:val="en-US"/>
        </w:rPr>
        <w:lastRenderedPageBreak/>
        <w:t xml:space="preserve">The monthly cost that has been generated is the same throughout the year with a total amount of £15000. In addition to this, the wages of the workers are also estimated the same with the monthly amount of £1150. The respective hotel has also made car insurance in the month of March in the amount of £8000 to keep safe from unexpected events. The expenses for petrol and diesel are the same throughout the month </w:t>
      </w:r>
      <w:r w:rsidR="00A30398">
        <w:rPr>
          <w:rFonts w:cs="Times New Roman"/>
          <w:lang w:val="en-US"/>
        </w:rPr>
        <w:t>with a total amount of £12000. Moving ahead, the cash flows that have been observed by the respective hotel are estimated at £8000 throughout the year. This reflects that the selected company has tried to maintain the same figures of the cash flow, however, it is necessary for the respective hotel to utilise the capital in an efficient manner to generate more cash inflows. The closing balances of the selected hotel are estimated as £</w:t>
      </w:r>
      <w:r>
        <w:rPr>
          <w:rFonts w:cs="Times New Roman"/>
          <w:lang w:val="en-US"/>
        </w:rPr>
        <w:t>48807.4, and £50092.49 in the month of January and February respectively.</w:t>
      </w:r>
    </w:p>
    <w:p w:rsidR="00EF3BF2" w:rsidRPr="00B22DDD" w:rsidRDefault="004B41B9" w:rsidP="001674E2">
      <w:pPr>
        <w:rPr>
          <w:rFonts w:cs="Times New Roman"/>
          <w:lang w:val="en-US"/>
        </w:rPr>
      </w:pPr>
      <w:r>
        <w:rPr>
          <w:rFonts w:cs="Times New Roman"/>
          <w:lang w:val="en-US"/>
        </w:rPr>
        <w:t xml:space="preserve"> A rapid increase in the figure of closing balance has been observed in the month of December with the a</w:t>
      </w:r>
      <w:r>
        <w:rPr>
          <w:rFonts w:cs="Times New Roman"/>
          <w:lang w:val="en-US"/>
        </w:rPr>
        <w:t>mount of £122841.3. The overall closing balances are estimated at £781705.031.</w:t>
      </w:r>
      <w:r>
        <w:t>Therefore, after considering the above-stated report, it can be stated that the respective company has not been able to maintain favourable growth in terms of sales revenues. The</w:t>
      </w:r>
      <w:r>
        <w:t xml:space="preserve"> respective company is </w:t>
      </w:r>
      <w:r w:rsidR="00605D57">
        <w:t>trying</w:t>
      </w:r>
      <w:r>
        <w:t xml:space="preserve"> to maintain good sales revenues at the end of the year though it needs to estimate a better budgetary report that will help in </w:t>
      </w:r>
      <w:r w:rsidR="00605D57">
        <w:t>generating a high sales revenue</w:t>
      </w:r>
      <w:r>
        <w:t xml:space="preserve"> in a significant manner</w:t>
      </w:r>
      <w:r w:rsidR="00605D57">
        <w:t>. I</w:t>
      </w:r>
      <w:r>
        <w:t>t can be recommended to the respective co</w:t>
      </w:r>
      <w:r>
        <w:t xml:space="preserve">mpany to develop their marketing strategy as it will help </w:t>
      </w:r>
      <w:r w:rsidR="00605D57">
        <w:t>in attracting a significant</w:t>
      </w:r>
      <w:r>
        <w:t xml:space="preserve"> number of customers. Thus, the sale will be increased </w:t>
      </w:r>
      <w:r w:rsidR="00605D57">
        <w:t xml:space="preserve">in a continuative manner </w:t>
      </w:r>
      <w:r>
        <w:t>throughout the year</w:t>
      </w:r>
      <w:r w:rsidR="00605D57">
        <w:t>.</w:t>
      </w:r>
    </w:p>
    <w:p w:rsidR="00605D57" w:rsidRDefault="004B41B9" w:rsidP="00B22DDD">
      <w:pPr>
        <w:pStyle w:val="Nagwek2"/>
      </w:pPr>
      <w:bookmarkStart w:id="5" w:name="_Toc117008702"/>
      <w:r w:rsidRPr="00605D57">
        <w:t>Importance of budgeting</w:t>
      </w:r>
      <w:bookmarkEnd w:id="5"/>
    </w:p>
    <w:p w:rsidR="008106DE" w:rsidRDefault="004B41B9" w:rsidP="001674E2">
      <w:r>
        <w:t>A budget is usually referring to the plan of s</w:t>
      </w:r>
      <w:r>
        <w:t xml:space="preserve">pending money in an efficient manner by managing all the income and expenses. It helps in determining whether an individual should invest their </w:t>
      </w:r>
      <w:r>
        <w:lastRenderedPageBreak/>
        <w:t>money in the planned project or not.</w:t>
      </w:r>
      <w:r w:rsidR="003E306C">
        <w:t xml:space="preserve"> An appropriate budget helps in determining the essential properties of the anticipated projects such as their natures, potentiality to generate profits and so on. The</w:t>
      </w:r>
      <w:r>
        <w:t xml:space="preserve"> importance of budgeting report to the account director of the Grand Hotel are discussed below;</w:t>
      </w:r>
    </w:p>
    <w:p w:rsidR="00AA6D26" w:rsidRDefault="004B41B9" w:rsidP="001674E2">
      <w:pPr>
        <w:rPr>
          <w:lang w:val="en-US"/>
        </w:rPr>
      </w:pPr>
      <w:r w:rsidRPr="003E306C">
        <w:rPr>
          <w:b/>
          <w:bCs/>
          <w:u w:val="single"/>
          <w:lang w:val="en-US"/>
        </w:rPr>
        <w:t>Ensuring the availability of the resources</w:t>
      </w:r>
      <w:r>
        <w:rPr>
          <w:lang w:val="en-US"/>
        </w:rPr>
        <w:t>-The account director of th</w:t>
      </w:r>
      <w:r>
        <w:rPr>
          <w:lang w:val="en-US"/>
        </w:rPr>
        <w:t>e respect</w:t>
      </w:r>
      <w:r w:rsidR="00D45917">
        <w:rPr>
          <w:lang w:val="en-US"/>
        </w:rPr>
        <w:t>ive</w:t>
      </w:r>
      <w:r>
        <w:rPr>
          <w:lang w:val="en-US"/>
        </w:rPr>
        <w:t xml:space="preserve"> hotel is ensuring that it has enough resources to fulfil the needs of the business organisation</w:t>
      </w:r>
      <w:r w:rsidR="005D259A">
        <w:rPr>
          <w:lang w:val="en-US"/>
        </w:rPr>
        <w:t xml:space="preserve">. It can be possible by maintaining a proper budgetary </w:t>
      </w:r>
      <w:r>
        <w:rPr>
          <w:lang w:val="en-US"/>
        </w:rPr>
        <w:t>report</w:t>
      </w:r>
      <w:r w:rsidR="005D259A">
        <w:rPr>
          <w:lang w:val="en-US"/>
        </w:rPr>
        <w:t xml:space="preserve"> on the cash flow statement</w:t>
      </w:r>
      <w:r>
        <w:rPr>
          <w:lang w:val="en-US"/>
        </w:rPr>
        <w:t>.</w:t>
      </w:r>
      <w:r w:rsidR="005D259A">
        <w:rPr>
          <w:lang w:val="en-US"/>
        </w:rPr>
        <w:t xml:space="preserve"> It helps in determining the planning of financial structures in advance so that the account directors and managers can able to know in which areas they have to implement the financial structures to improve their business functions. The availability of resources helps in generating good incomes for the company.</w:t>
      </w:r>
    </w:p>
    <w:p w:rsidR="005D259A" w:rsidRPr="00FA4B13" w:rsidRDefault="004B41B9" w:rsidP="001674E2">
      <w:pPr>
        <w:rPr>
          <w:shd w:val="clear" w:color="auto" w:fill="FFFFFF"/>
        </w:rPr>
      </w:pPr>
      <w:r w:rsidRPr="005D259A">
        <w:rPr>
          <w:b/>
          <w:bCs/>
          <w:u w:val="single"/>
          <w:lang w:val="en-US"/>
        </w:rPr>
        <w:t>He</w:t>
      </w:r>
      <w:r w:rsidRPr="005D259A">
        <w:rPr>
          <w:b/>
          <w:bCs/>
          <w:u w:val="single"/>
          <w:lang w:val="en-US"/>
        </w:rPr>
        <w:t>lp in setting financial goals</w:t>
      </w:r>
      <w:r>
        <w:rPr>
          <w:lang w:val="en-US"/>
        </w:rPr>
        <w:t xml:space="preserve">- Budgeting, not only helps the company in determining its </w:t>
      </w:r>
      <w:r w:rsidR="00D45917">
        <w:rPr>
          <w:lang w:val="en-US"/>
        </w:rPr>
        <w:t xml:space="preserve">financial position </w:t>
      </w:r>
      <w:r>
        <w:rPr>
          <w:lang w:val="en-US"/>
        </w:rPr>
        <w:t xml:space="preserve">but also helps in determining howmuch a </w:t>
      </w:r>
      <w:r w:rsidR="00D45917">
        <w:rPr>
          <w:lang w:val="en-US"/>
        </w:rPr>
        <w:t>company</w:t>
      </w:r>
      <w:r>
        <w:rPr>
          <w:lang w:val="en-US"/>
        </w:rPr>
        <w:t xml:space="preserve"> need to spend money on a planned project in order to generate good profits.</w:t>
      </w:r>
      <w:r w:rsidR="00D45917">
        <w:rPr>
          <w:lang w:val="en-US"/>
        </w:rPr>
        <w:t xml:space="preserve"> The account directors of the respective hotel use the budgetary report in setting the financial goals for better performance. An appropriate budget helps in keeping operations on track and creates alertness about the spending of money</w:t>
      </w:r>
      <w:r w:rsidR="00FA4B13">
        <w:rPr>
          <w:shd w:val="clear" w:color="auto" w:fill="FFFFFF"/>
        </w:rPr>
        <w:t>(Feicher, 2022, pp.105-125)</w:t>
      </w:r>
      <w:r w:rsidR="00D45917">
        <w:rPr>
          <w:lang w:val="en-US"/>
        </w:rPr>
        <w:t>.</w:t>
      </w:r>
    </w:p>
    <w:p w:rsidR="00E7036B" w:rsidRDefault="004B41B9" w:rsidP="001674E2">
      <w:pPr>
        <w:rPr>
          <w:lang w:val="en-US"/>
        </w:rPr>
      </w:pPr>
      <w:r w:rsidRPr="00D45917">
        <w:rPr>
          <w:b/>
          <w:bCs/>
          <w:u w:val="single"/>
          <w:lang w:val="en-US"/>
        </w:rPr>
        <w:t xml:space="preserve">Budgeting helps in </w:t>
      </w:r>
      <w:r>
        <w:rPr>
          <w:b/>
          <w:bCs/>
          <w:u w:val="single"/>
          <w:lang w:val="en-US"/>
        </w:rPr>
        <w:t xml:space="preserve">selecting better </w:t>
      </w:r>
      <w:r w:rsidRPr="00D45917">
        <w:rPr>
          <w:b/>
          <w:bCs/>
          <w:u w:val="single"/>
          <w:lang w:val="en-US"/>
        </w:rPr>
        <w:t>projects</w:t>
      </w:r>
      <w:r>
        <w:rPr>
          <w:lang w:val="en-US"/>
        </w:rPr>
        <w:t>- The account directors of the mentioned hotel use the statements of budget to determine the optimum project that ultimately generates a good number of profits in the long run. The use of suitable projects in the</w:t>
      </w:r>
      <w:r>
        <w:rPr>
          <w:lang w:val="en-US"/>
        </w:rPr>
        <w:t xml:space="preserve"> business can help in retaining market prestige and encourage the owners and employees to provide better services so that they can achieve financial objectives. It makes the anticipated projects in streamlined manner</w:t>
      </w:r>
      <w:sdt>
        <w:sdtPr>
          <w:rPr>
            <w:lang w:val="en-US"/>
          </w:rPr>
          <w:id w:val="-203957081"/>
          <w:citation/>
        </w:sdtPr>
        <w:sdtContent>
          <w:r w:rsidR="00491290">
            <w:rPr>
              <w:lang w:val="en-US"/>
            </w:rPr>
            <w:fldChar w:fldCharType="begin"/>
          </w:r>
          <w:r w:rsidR="00FA4B13">
            <w:rPr>
              <w:lang w:val="en-US"/>
            </w:rPr>
            <w:instrText xml:space="preserve"> CITATION cor2246 \l 1033 </w:instrText>
          </w:r>
          <w:r w:rsidR="00491290">
            <w:rPr>
              <w:lang w:val="en-US"/>
            </w:rPr>
            <w:fldChar w:fldCharType="separate"/>
          </w:r>
          <w:r w:rsidR="00FA4B13" w:rsidRPr="00FA4B13">
            <w:rPr>
              <w:noProof/>
              <w:lang w:val="en-US"/>
            </w:rPr>
            <w:t>(corporatefinanceinstitute, 20222)</w:t>
          </w:r>
          <w:r w:rsidR="00491290">
            <w:rPr>
              <w:lang w:val="en-US"/>
            </w:rPr>
            <w:fldChar w:fldCharType="end"/>
          </w:r>
        </w:sdtContent>
      </w:sdt>
      <w:r>
        <w:rPr>
          <w:lang w:val="en-US"/>
        </w:rPr>
        <w:t>.</w:t>
      </w:r>
    </w:p>
    <w:p w:rsidR="00D45917" w:rsidRDefault="004B41B9" w:rsidP="001674E2">
      <w:pPr>
        <w:rPr>
          <w:lang w:val="en-US"/>
        </w:rPr>
      </w:pPr>
      <w:r w:rsidRPr="00E7036B">
        <w:rPr>
          <w:b/>
          <w:bCs/>
          <w:u w:val="single"/>
          <w:lang w:val="en-US"/>
        </w:rPr>
        <w:lastRenderedPageBreak/>
        <w:t>Budgeting can lead to better funding opportunities</w:t>
      </w:r>
      <w:r>
        <w:rPr>
          <w:lang w:val="en-US"/>
        </w:rPr>
        <w:t xml:space="preserve">- The account director and managers of the mentioned hotel use standard budgetary reports in determining the better areas of funding. Investors use the budget report to determine </w:t>
      </w:r>
      <w:r>
        <w:rPr>
          <w:lang w:val="en-US"/>
        </w:rPr>
        <w:t xml:space="preserve">the necessary areas of spending money and which areas would help in returning a good profit. It is also used for the purpose of </w:t>
      </w:r>
      <w:r w:rsidR="00FA2146">
        <w:rPr>
          <w:lang w:val="en-US"/>
        </w:rPr>
        <w:t>shaping the financial structures of the company which ultimately helps in gaining better financial opportunities in the market.</w:t>
      </w:r>
    </w:p>
    <w:p w:rsidR="00FA2146" w:rsidRDefault="004B41B9" w:rsidP="001674E2">
      <w:pPr>
        <w:rPr>
          <w:lang w:val="en-US"/>
        </w:rPr>
      </w:pPr>
      <w:r w:rsidRPr="00FA2146">
        <w:rPr>
          <w:b/>
          <w:bCs/>
          <w:u w:val="single"/>
          <w:lang w:val="en-US"/>
        </w:rPr>
        <w:t>Helps in clearing the debts for the company</w:t>
      </w:r>
      <w:r>
        <w:rPr>
          <w:u w:val="single"/>
          <w:lang w:val="en-US"/>
        </w:rPr>
        <w:t xml:space="preserve">- </w:t>
      </w:r>
      <w:r>
        <w:rPr>
          <w:lang w:val="en-US"/>
        </w:rPr>
        <w:t>The main advantages of using the budgetary report are that it helps in realising the overall dues and debts for the company. The account directors of the respective hotel use the such report to get free from all</w:t>
      </w:r>
      <w:r>
        <w:rPr>
          <w:lang w:val="en-US"/>
        </w:rPr>
        <w:t xml:space="preserve"> the liabilities. The directors are using the budgetary </w:t>
      </w:r>
      <w:r w:rsidR="00147DAC">
        <w:rPr>
          <w:lang w:val="en-US"/>
        </w:rPr>
        <w:t xml:space="preserve">process </w:t>
      </w:r>
      <w:r>
        <w:rPr>
          <w:lang w:val="en-US"/>
        </w:rPr>
        <w:t xml:space="preserve">for </w:t>
      </w:r>
      <w:r w:rsidR="00147DAC">
        <w:rPr>
          <w:lang w:val="en-US"/>
        </w:rPr>
        <w:t xml:space="preserve">each item of </w:t>
      </w:r>
      <w:r>
        <w:rPr>
          <w:lang w:val="en-US"/>
        </w:rPr>
        <w:t>expensesthat eventually helps in clearing all the dues and debts.</w:t>
      </w:r>
    </w:p>
    <w:p w:rsidR="00147DAC" w:rsidRDefault="004B41B9" w:rsidP="001674E2">
      <w:pPr>
        <w:pStyle w:val="Nagwek2"/>
      </w:pPr>
      <w:bookmarkStart w:id="6" w:name="_Toc117008703"/>
      <w:r>
        <w:t>Explaining the different types of budgetary tools</w:t>
      </w:r>
      <w:bookmarkEnd w:id="6"/>
    </w:p>
    <w:p w:rsidR="00686E21" w:rsidRDefault="004B41B9" w:rsidP="001674E2">
      <w:pPr>
        <w:rPr>
          <w:lang w:val="en-US"/>
        </w:rPr>
      </w:pPr>
      <w:r w:rsidRPr="00147DAC">
        <w:rPr>
          <w:b/>
          <w:bCs/>
          <w:u w:val="single"/>
          <w:lang w:val="en-US"/>
        </w:rPr>
        <w:t>Incremental budgeting</w:t>
      </w:r>
      <w:r>
        <w:rPr>
          <w:lang w:val="en-US"/>
        </w:rPr>
        <w:t>- The mentioned term is that type of budget which is prepared by taking the present period’s performance and applying it as a base for the project and adjusting it by the incremental values. It is normally accomplished by using the preceding year’s cash fl</w:t>
      </w:r>
      <w:r>
        <w:rPr>
          <w:lang w:val="en-US"/>
        </w:rPr>
        <w:t>ow report. This method of budgetary is widely accepted in the current business setting. Investors and stakeholders use this method of the budget as it does not contain complex calculations. The account directors of the Grand Hotel use this method of the bu</w:t>
      </w:r>
      <w:r>
        <w:rPr>
          <w:lang w:val="en-US"/>
        </w:rPr>
        <w:t xml:space="preserve">dgetary tool as it is easy to regulate and easily adjust within a large framework of the business. It also helps </w:t>
      </w:r>
      <w:r w:rsidR="00940F56">
        <w:rPr>
          <w:lang w:val="en-US"/>
        </w:rPr>
        <w:t xml:space="preserve">in ensuring </w:t>
      </w:r>
      <w:r>
        <w:rPr>
          <w:lang w:val="en-US"/>
        </w:rPr>
        <w:t xml:space="preserve">the </w:t>
      </w:r>
      <w:r w:rsidR="00940F56">
        <w:rPr>
          <w:lang w:val="en-US"/>
        </w:rPr>
        <w:t xml:space="preserve">funding stability </w:t>
      </w:r>
      <w:r>
        <w:rPr>
          <w:lang w:val="en-US"/>
        </w:rPr>
        <w:t xml:space="preserve">of the company </w:t>
      </w:r>
      <w:r w:rsidR="00940F56">
        <w:rPr>
          <w:lang w:val="en-US"/>
        </w:rPr>
        <w:t>over a period of time. As it is based on the previous year's assumption, incremental budgeting report reflects the just and reliable statements of the cash flow forecasting</w:t>
      </w:r>
      <w:r w:rsidR="00735E6D">
        <w:rPr>
          <w:shd w:val="clear" w:color="auto" w:fill="FFFFFF"/>
        </w:rPr>
        <w:t>(Jones, 2022, pp.1-45)</w:t>
      </w:r>
      <w:r w:rsidR="00940F56">
        <w:rPr>
          <w:lang w:val="en-US"/>
        </w:rPr>
        <w:t>.</w:t>
      </w:r>
    </w:p>
    <w:p w:rsidR="00940F56" w:rsidRPr="00735E6D" w:rsidRDefault="004B41B9" w:rsidP="001674E2">
      <w:pPr>
        <w:rPr>
          <w:shd w:val="clear" w:color="auto" w:fill="FFFFFF"/>
        </w:rPr>
      </w:pPr>
      <w:r w:rsidRPr="00940F56">
        <w:rPr>
          <w:b/>
          <w:bCs/>
          <w:u w:val="single"/>
          <w:lang w:val="en-US"/>
        </w:rPr>
        <w:lastRenderedPageBreak/>
        <w:t>Activity-based budgeting</w:t>
      </w:r>
      <w:r>
        <w:rPr>
          <w:lang w:val="en-US"/>
        </w:rPr>
        <w:t xml:space="preserve">- The mentioned term can be defined as the process of recording and examining the business activities that increase costs for the </w:t>
      </w:r>
      <w:r>
        <w:rPr>
          <w:lang w:val="en-US"/>
        </w:rPr>
        <w:t>company</w:t>
      </w:r>
      <w:r w:rsidR="00735E6D">
        <w:rPr>
          <w:shd w:val="clear" w:color="auto" w:fill="FFFFFF"/>
        </w:rPr>
        <w:t>(Mitchell, 2022, pp.3-22)</w:t>
      </w:r>
      <w:r>
        <w:rPr>
          <w:lang w:val="en-US"/>
        </w:rPr>
        <w:t>. The important thing about this method is that it does not contain the previous year's record for analysing the current budget report.</w:t>
      </w:r>
      <w:r w:rsidR="00C23F94">
        <w:rPr>
          <w:lang w:val="en-US"/>
        </w:rPr>
        <w:t xml:space="preserve"> The respective method is mainly focused on the factors of the cost that can lead to better financial stability for the company. Many investors are trying to avoid this method as it increases the total cost for the company. Accounts directors of the Grand Hotel use this method as it thoroughly analyses the values for the cost</w:t>
      </w:r>
      <w:r w:rsidR="00735E6D">
        <w:rPr>
          <w:shd w:val="clear" w:color="auto" w:fill="FFFFFF"/>
        </w:rPr>
        <w:t>(Wanto, 2022,pp.136-140)</w:t>
      </w:r>
      <w:r w:rsidR="00C23F94">
        <w:rPr>
          <w:lang w:val="en-US"/>
        </w:rPr>
        <w:t xml:space="preserve">. The respective method is distributed into three steps, first, it identifies the actual cost factors for the company, second, estimating the total quantity that is implemented in the project and third, calculates the values of </w:t>
      </w:r>
      <w:r w:rsidR="00C96A0D">
        <w:rPr>
          <w:lang w:val="en-US"/>
        </w:rPr>
        <w:t xml:space="preserve">cost </w:t>
      </w:r>
      <w:r w:rsidR="00C23F94">
        <w:rPr>
          <w:lang w:val="en-US"/>
        </w:rPr>
        <w:t xml:space="preserve">per component. </w:t>
      </w:r>
    </w:p>
    <w:p w:rsidR="00F46434" w:rsidRDefault="004B41B9" w:rsidP="001674E2">
      <w:pPr>
        <w:rPr>
          <w:lang w:val="en-US"/>
        </w:rPr>
      </w:pPr>
      <w:r w:rsidRPr="00C96A0D">
        <w:rPr>
          <w:b/>
          <w:bCs/>
          <w:u w:val="single"/>
          <w:lang w:val="en-US"/>
        </w:rPr>
        <w:t>V</w:t>
      </w:r>
      <w:r w:rsidRPr="00C96A0D">
        <w:rPr>
          <w:b/>
          <w:bCs/>
          <w:u w:val="single"/>
          <w:lang w:val="en-US"/>
        </w:rPr>
        <w:t xml:space="preserve">alue proposition budgeting </w:t>
      </w:r>
      <w:r>
        <w:rPr>
          <w:b/>
          <w:bCs/>
          <w:u w:val="single"/>
          <w:lang w:val="en-US"/>
        </w:rPr>
        <w:t>–</w:t>
      </w:r>
      <w:r>
        <w:rPr>
          <w:lang w:val="en-US"/>
        </w:rPr>
        <w:t xml:space="preserve"> The mentioned term involves the detailed examination of the value of each item that is related to the company's spending list. It helps in making important financial decisions that are related to business operations</w:t>
      </w:r>
      <w:sdt>
        <w:sdtPr>
          <w:rPr>
            <w:lang w:val="en-US"/>
          </w:rPr>
          <w:id w:val="423464819"/>
          <w:citation/>
        </w:sdtPr>
        <w:sdtContent>
          <w:r w:rsidR="00491290">
            <w:rPr>
              <w:lang w:val="en-US"/>
            </w:rPr>
            <w:fldChar w:fldCharType="begin"/>
          </w:r>
          <w:r w:rsidR="00FA4B13">
            <w:rPr>
              <w:lang w:val="en-US"/>
            </w:rPr>
            <w:instrText xml:space="preserve"> CITATION Den221 \l 1033 </w:instrText>
          </w:r>
          <w:r w:rsidR="00491290">
            <w:rPr>
              <w:lang w:val="en-US"/>
            </w:rPr>
            <w:fldChar w:fldCharType="separate"/>
          </w:r>
          <w:r w:rsidR="00FA4B13" w:rsidRPr="00FA4B13">
            <w:rPr>
              <w:noProof/>
              <w:lang w:val="en-US"/>
            </w:rPr>
            <w:t>(P, 2022)</w:t>
          </w:r>
          <w:r w:rsidR="00491290">
            <w:rPr>
              <w:lang w:val="en-US"/>
            </w:rPr>
            <w:fldChar w:fldCharType="end"/>
          </w:r>
        </w:sdtContent>
      </w:sdt>
      <w:r w:rsidR="00FA4B13">
        <w:rPr>
          <w:lang w:val="en-US"/>
        </w:rPr>
        <w:t>.</w:t>
      </w:r>
      <w:r>
        <w:rPr>
          <w:lang w:val="en-US"/>
        </w:rPr>
        <w:t xml:space="preserve"> At the same time, it also takes the necessary managerial decision whether to spend money on the anticipated project or not. It is helpful in estimating the real sectors of the business from where positive returns can be gained.</w:t>
      </w:r>
      <w:r>
        <w:rPr>
          <w:lang w:val="en-US"/>
        </w:rPr>
        <w:t xml:space="preserve"> This method of the budget is based on historical events and the accountant of the respective hotel uses a value-based accounting report in order to estimate the actual cost of the business operations. It is used by the selected hotel to attain profits for</w:t>
      </w:r>
      <w:r>
        <w:rPr>
          <w:lang w:val="en-US"/>
        </w:rPr>
        <w:t xml:space="preserve"> a specific period of time.It is used by various business leaders to get positive growth in the business by methodically examining the statements of income and losses</w:t>
      </w:r>
      <w:sdt>
        <w:sdtPr>
          <w:rPr>
            <w:lang w:val="en-US"/>
          </w:rPr>
          <w:id w:val="-2020771803"/>
          <w:citation/>
        </w:sdtPr>
        <w:sdtContent>
          <w:r w:rsidR="00491290">
            <w:rPr>
              <w:lang w:val="en-US"/>
            </w:rPr>
            <w:fldChar w:fldCharType="begin"/>
          </w:r>
          <w:r w:rsidR="00FA4B13">
            <w:rPr>
              <w:lang w:val="en-US"/>
            </w:rPr>
            <w:instrText xml:space="preserve"> CITATION cor2245 \l 1033 </w:instrText>
          </w:r>
          <w:r w:rsidR="00491290">
            <w:rPr>
              <w:lang w:val="en-US"/>
            </w:rPr>
            <w:fldChar w:fldCharType="separate"/>
          </w:r>
          <w:r w:rsidR="00FA4B13" w:rsidRPr="00FA4B13">
            <w:rPr>
              <w:noProof/>
              <w:lang w:val="en-US"/>
            </w:rPr>
            <w:t>(corporatefinanceinstitute, 2022)</w:t>
          </w:r>
          <w:r w:rsidR="00491290">
            <w:rPr>
              <w:lang w:val="en-US"/>
            </w:rPr>
            <w:fldChar w:fldCharType="end"/>
          </w:r>
        </w:sdtContent>
      </w:sdt>
      <w:r>
        <w:rPr>
          <w:lang w:val="en-US"/>
        </w:rPr>
        <w:t xml:space="preserve">. It puts emphasis on the </w:t>
      </w:r>
      <w:r>
        <w:rPr>
          <w:lang w:val="en-US"/>
        </w:rPr>
        <w:t>important expenditures that can bring a good return and ignore that expenses do not contain a suitable value.</w:t>
      </w:r>
    </w:p>
    <w:p w:rsidR="0013343F" w:rsidRDefault="004B41B9" w:rsidP="001674E2">
      <w:pPr>
        <w:rPr>
          <w:lang w:val="en-US"/>
        </w:rPr>
      </w:pPr>
      <w:r w:rsidRPr="00F46434">
        <w:rPr>
          <w:b/>
          <w:bCs/>
          <w:u w:val="single"/>
          <w:lang w:val="en-US"/>
        </w:rPr>
        <w:lastRenderedPageBreak/>
        <w:t>Zero-based budgeting</w:t>
      </w:r>
      <w:r>
        <w:rPr>
          <w:lang w:val="en-US"/>
        </w:rPr>
        <w:t xml:space="preserve"> – The mentioned term is used to </w:t>
      </w:r>
      <w:r w:rsidR="00786802">
        <w:rPr>
          <w:lang w:val="en-US"/>
        </w:rPr>
        <w:t xml:space="preserve">determine the basic cost for the company that starts from the zero level to the high-level expenses. This budgetary tool also helps in determining the proper areas of expenditures and ultimately helps in anticipating the real potentiality of the planned project. The selected hotel uses this budgetary method to fulfilling the monetary needs for each consecutive period. It also helps in tackling the issues of financial drain and paved the way for the account directors to estimate the good cost for the planned project. This budgetary report puts the responsibility on the managers to clear all the dues and tries to produce </w:t>
      </w:r>
      <w:r>
        <w:rPr>
          <w:lang w:val="en-US"/>
        </w:rPr>
        <w:t>good value</w:t>
      </w:r>
      <w:r w:rsidR="00786802">
        <w:rPr>
          <w:lang w:val="en-US"/>
        </w:rPr>
        <w:t xml:space="preserve"> for the company </w:t>
      </w:r>
      <w:r>
        <w:rPr>
          <w:lang w:val="en-US"/>
        </w:rPr>
        <w:t>by improving costs</w:t>
      </w:r>
      <w:r w:rsidR="00735E6D">
        <w:rPr>
          <w:shd w:val="clear" w:color="auto" w:fill="FFFFFF"/>
        </w:rPr>
        <w:t>(Petersen, 2022)</w:t>
      </w:r>
      <w:r>
        <w:rPr>
          <w:lang w:val="en-US"/>
        </w:rPr>
        <w:t>.</w:t>
      </w:r>
    </w:p>
    <w:p w:rsidR="0013343F" w:rsidRDefault="004B41B9" w:rsidP="001674E2">
      <w:pPr>
        <w:pStyle w:val="Nagwek2"/>
      </w:pPr>
      <w:bookmarkStart w:id="7" w:name="_Toc117008704"/>
      <w:r>
        <w:t>Explaining the importance of budget control in creating a sustainable business</w:t>
      </w:r>
      <w:bookmarkEnd w:id="7"/>
    </w:p>
    <w:p w:rsidR="00BB6085" w:rsidRPr="00FA4B13" w:rsidRDefault="004B41B9" w:rsidP="001674E2">
      <w:pPr>
        <w:rPr>
          <w:shd w:val="clear" w:color="auto" w:fill="FFFFFF"/>
        </w:rPr>
      </w:pPr>
      <w:r>
        <w:rPr>
          <w:lang w:val="en-US"/>
        </w:rPr>
        <w:t xml:space="preserve">A proper budget plays a significant role in adopting a genuine cash flow statement for the </w:t>
      </w:r>
      <w:r>
        <w:rPr>
          <w:lang w:val="en-US"/>
        </w:rPr>
        <w:t>company. At the same time, it also manages the financial administration of the business for making the growth in sustainable manner. Therefore, it sets a path for the business to achieve financial objectives by ignoring unwanted expenses</w:t>
      </w:r>
      <w:sdt>
        <w:sdtPr>
          <w:rPr>
            <w:shd w:val="clear" w:color="auto" w:fill="FFFFFF"/>
          </w:rPr>
          <w:id w:val="-174110027"/>
          <w:citation/>
        </w:sdtPr>
        <w:sdtContent>
          <w:r w:rsidR="00491290">
            <w:rPr>
              <w:shd w:val="clear" w:color="auto" w:fill="FFFFFF"/>
            </w:rPr>
            <w:fldChar w:fldCharType="begin"/>
          </w:r>
          <w:r w:rsidR="00FA4B13">
            <w:rPr>
              <w:shd w:val="clear" w:color="auto" w:fill="FFFFFF"/>
              <w:lang w:val="en-US"/>
            </w:rPr>
            <w:instrText xml:space="preserve"> CITATION Bud22 \l 1033 </w:instrText>
          </w:r>
          <w:r w:rsidR="00491290">
            <w:rPr>
              <w:shd w:val="clear" w:color="auto" w:fill="FFFFFF"/>
            </w:rPr>
            <w:fldChar w:fldCharType="separate"/>
          </w:r>
          <w:r w:rsidR="00FA4B13" w:rsidRPr="00FA4B13">
            <w:rPr>
              <w:noProof/>
              <w:shd w:val="clear" w:color="auto" w:fill="FFFFFF"/>
              <w:lang w:val="en-US"/>
            </w:rPr>
            <w:t>(Budgeting, 2022)</w:t>
          </w:r>
          <w:r w:rsidR="00491290">
            <w:rPr>
              <w:shd w:val="clear" w:color="auto" w:fill="FFFFFF"/>
            </w:rPr>
            <w:fldChar w:fldCharType="end"/>
          </w:r>
        </w:sdtContent>
      </w:sdt>
      <w:r>
        <w:rPr>
          <w:lang w:val="en-US"/>
        </w:rPr>
        <w:t>. A few points are discussed on the importance of budgetary controlling that can make a business sustainable;</w:t>
      </w:r>
    </w:p>
    <w:p w:rsidR="00BB6085" w:rsidRPr="00735E6D" w:rsidRDefault="004B41B9" w:rsidP="001674E2">
      <w:pPr>
        <w:rPr>
          <w:shd w:val="clear" w:color="auto" w:fill="FFFFFF"/>
        </w:rPr>
      </w:pPr>
      <w:r w:rsidRPr="00CA2CAC">
        <w:rPr>
          <w:b/>
          <w:bCs/>
          <w:u w:val="single"/>
          <w:lang w:val="en-US"/>
        </w:rPr>
        <w:t>Helps in making a data-based managerial decision</w:t>
      </w:r>
      <w:r>
        <w:rPr>
          <w:lang w:val="en-US"/>
        </w:rPr>
        <w:t xml:space="preserve"> – The report of budget helps in making an effective managerial decisio</w:t>
      </w:r>
      <w:r>
        <w:rPr>
          <w:lang w:val="en-US"/>
        </w:rPr>
        <w:t xml:space="preserve">n in a more informed manner. By examining the data, an </w:t>
      </w:r>
      <w:r w:rsidR="0067673F">
        <w:rPr>
          <w:lang w:val="en-US"/>
        </w:rPr>
        <w:t>investor</w:t>
      </w:r>
      <w:r>
        <w:rPr>
          <w:lang w:val="en-US"/>
        </w:rPr>
        <w:t xml:space="preserve"> can get an overview of the company's outlays</w:t>
      </w:r>
      <w:r w:rsidR="0067673F">
        <w:rPr>
          <w:lang w:val="en-US"/>
        </w:rPr>
        <w:t xml:space="preserve"> at the micro and as well as macro level. The account directors of the selected hotel adjust the entire process of expenditures and make the necessary changes that ultimately control the overall financial structures and set a track to achieve financial goals</w:t>
      </w:r>
      <w:r w:rsidR="00735E6D">
        <w:rPr>
          <w:shd w:val="clear" w:color="auto" w:fill="FFFFFF"/>
        </w:rPr>
        <w:t>(Goetz, 2022)</w:t>
      </w:r>
      <w:r w:rsidR="0067673F">
        <w:rPr>
          <w:lang w:val="en-US"/>
        </w:rPr>
        <w:t>.</w:t>
      </w:r>
    </w:p>
    <w:p w:rsidR="0067673F" w:rsidRDefault="004B41B9" w:rsidP="001674E2">
      <w:pPr>
        <w:rPr>
          <w:lang w:val="en-US"/>
        </w:rPr>
      </w:pPr>
      <w:r w:rsidRPr="0067673F">
        <w:rPr>
          <w:b/>
          <w:bCs/>
          <w:u w:val="single"/>
          <w:lang w:val="en-US"/>
        </w:rPr>
        <w:t>Better controlling of the budget can make better sales goals for the business</w:t>
      </w:r>
      <w:r>
        <w:rPr>
          <w:lang w:val="en-US"/>
        </w:rPr>
        <w:t>- The selected hotel deals with the different types of</w:t>
      </w:r>
      <w:r>
        <w:rPr>
          <w:lang w:val="en-US"/>
        </w:rPr>
        <w:t xml:space="preserve"> expenses that are associated with the sales process. A </w:t>
      </w:r>
      <w:r>
        <w:rPr>
          <w:lang w:val="en-US"/>
        </w:rPr>
        <w:lastRenderedPageBreak/>
        <w:t xml:space="preserve">suitable budget report helps in assessing the actual sales revenues for the company.It helps in making an estimation to the account directors that how much sales a company expect to earn profits over </w:t>
      </w:r>
      <w:r>
        <w:rPr>
          <w:lang w:val="en-US"/>
        </w:rPr>
        <w:t>a certain period of time. The proper arrangements of budgetary files help in setting the company's sales goals for the sustainability of the particular business</w:t>
      </w:r>
      <w:r w:rsidR="00735E6D">
        <w:rPr>
          <w:shd w:val="clear" w:color="auto" w:fill="FFFFFF"/>
        </w:rPr>
        <w:t>(Korir, 2022)</w:t>
      </w:r>
      <w:r>
        <w:rPr>
          <w:lang w:val="en-US"/>
        </w:rPr>
        <w:t>.</w:t>
      </w:r>
    </w:p>
    <w:p w:rsidR="00A24A12" w:rsidRDefault="004B41B9" w:rsidP="001674E2">
      <w:pPr>
        <w:rPr>
          <w:lang w:val="en-US"/>
        </w:rPr>
      </w:pPr>
      <w:r w:rsidRPr="0067673F">
        <w:rPr>
          <w:b/>
          <w:bCs/>
          <w:u w:val="single"/>
          <w:lang w:val="en-US"/>
        </w:rPr>
        <w:t>Developing effective communication</w:t>
      </w:r>
      <w:r>
        <w:rPr>
          <w:b/>
          <w:bCs/>
          <w:u w:val="single"/>
          <w:lang w:val="en-US"/>
        </w:rPr>
        <w:t xml:space="preserve"> –</w:t>
      </w:r>
      <w:r>
        <w:rPr>
          <w:lang w:val="en-US"/>
        </w:rPr>
        <w:t xml:space="preserve"> The important feature of budgetary controls </w:t>
      </w:r>
      <w:r>
        <w:rPr>
          <w:lang w:val="en-US"/>
        </w:rPr>
        <w:t>is that it involves important feedback and views from the different departments. A well-developed budgetary report helps in controlling miscommunications in the department. Hence, improves coordination among the employees. Controlling the budget facilitate</w:t>
      </w:r>
      <w:r>
        <w:rPr>
          <w:lang w:val="en-US"/>
        </w:rPr>
        <w:t>s the overall potentiality of the employees and helps in setting a target that can hit revenue goals and hence, making the business sustainable</w:t>
      </w:r>
      <w:r w:rsidR="00BC70C4">
        <w:rPr>
          <w:lang w:val="en-US"/>
        </w:rPr>
        <w:t xml:space="preserve"> (</w:t>
      </w:r>
      <w:r w:rsidR="00BC70C4">
        <w:rPr>
          <w:shd w:val="clear" w:color="auto" w:fill="FFFFFF"/>
        </w:rPr>
        <w:t>Marjerison, 2022)</w:t>
      </w:r>
      <w:r>
        <w:rPr>
          <w:lang w:val="en-US"/>
        </w:rPr>
        <w:t>.</w:t>
      </w:r>
    </w:p>
    <w:p w:rsidR="0013343F" w:rsidRPr="00A24A12" w:rsidRDefault="004B41B9" w:rsidP="001674E2">
      <w:pPr>
        <w:rPr>
          <w:lang w:val="en-US"/>
        </w:rPr>
      </w:pPr>
      <w:r w:rsidRPr="00A24A12">
        <w:rPr>
          <w:b/>
          <w:bCs/>
          <w:u w:val="single"/>
          <w:lang w:val="en-US"/>
        </w:rPr>
        <w:t xml:space="preserve">Helps in funding tax reports </w:t>
      </w:r>
      <w:r>
        <w:rPr>
          <w:lang w:val="en-US"/>
        </w:rPr>
        <w:t xml:space="preserve">– The respective </w:t>
      </w:r>
      <w:r w:rsidR="00C7000F">
        <w:rPr>
          <w:lang w:val="en-US"/>
        </w:rPr>
        <w:t>hotel hires business professionals to implement better funding of tax reports and the essence of budget controlling makes the work easier and faster. It also helps in determining the corporate tax rate of the respected hotel. The accountant of the selected hotel invests money in the anticipated project in order to check the funding of the tax reports. This would be possible by applying budgetary controlling, which makes the operations smooth and eventually helps in saving the finance of the company</w:t>
      </w:r>
      <w:r w:rsidR="00735E6D">
        <w:rPr>
          <w:shd w:val="clear" w:color="auto" w:fill="FFFFFF"/>
        </w:rPr>
        <w:t>(Pereira, 2022)</w:t>
      </w:r>
      <w:r w:rsidR="00C7000F">
        <w:rPr>
          <w:lang w:val="en-US"/>
        </w:rPr>
        <w:t xml:space="preserve">. </w:t>
      </w:r>
    </w:p>
    <w:p w:rsidR="0013343F" w:rsidRDefault="0013343F" w:rsidP="001674E2">
      <w:pPr>
        <w:rPr>
          <w:lang w:val="en-US"/>
        </w:rPr>
      </w:pPr>
    </w:p>
    <w:p w:rsidR="00C7000F" w:rsidRDefault="00C7000F" w:rsidP="001674E2">
      <w:pPr>
        <w:rPr>
          <w:lang w:val="en-US"/>
        </w:rPr>
      </w:pPr>
    </w:p>
    <w:p w:rsidR="00C7000F" w:rsidRDefault="00C7000F" w:rsidP="001674E2">
      <w:pPr>
        <w:rPr>
          <w:lang w:val="en-US"/>
        </w:rPr>
      </w:pPr>
    </w:p>
    <w:p w:rsidR="00C7000F" w:rsidRDefault="004B41B9" w:rsidP="001674E2">
      <w:pPr>
        <w:spacing w:before="0" w:line="259" w:lineRule="auto"/>
        <w:rPr>
          <w:lang w:val="en-US"/>
        </w:rPr>
      </w:pPr>
      <w:r>
        <w:rPr>
          <w:lang w:val="en-US"/>
        </w:rPr>
        <w:br w:type="page"/>
      </w:r>
    </w:p>
    <w:p w:rsidR="00C7000F" w:rsidRDefault="004B41B9" w:rsidP="001674E2">
      <w:pPr>
        <w:pStyle w:val="Nagwek1"/>
      </w:pPr>
      <w:bookmarkStart w:id="8" w:name="_Toc117008705"/>
      <w:r>
        <w:lastRenderedPageBreak/>
        <w:t>Conclusion</w:t>
      </w:r>
      <w:bookmarkEnd w:id="8"/>
    </w:p>
    <w:p w:rsidR="00C7000F" w:rsidRDefault="004B41B9" w:rsidP="001674E2">
      <w:pPr>
        <w:rPr>
          <w:lang w:val="en-US"/>
        </w:rPr>
      </w:pPr>
      <w:r>
        <w:rPr>
          <w:lang w:val="en-US"/>
        </w:rPr>
        <w:t>The above rep</w:t>
      </w:r>
      <w:r>
        <w:rPr>
          <w:lang w:val="en-US"/>
        </w:rPr>
        <w:t xml:space="preserve">ort has focused on the planned cash flow statement of the Grand Hotel. It has also described the various factors </w:t>
      </w:r>
      <w:r w:rsidR="00BC70C4">
        <w:rPr>
          <w:lang w:val="en-US"/>
        </w:rPr>
        <w:t>of financial management. Along with this, a brief analysis has also been provided in the excel spreadsheet in the context of the forecasted financial cash flow statement. However, the calculations have shown the different types of expenditures and incomes that are incurred by the selected hotel. Moving ahead, it has also discussed the importance of budgetary reports in the business. It has also explained the different types of budgeting tools such as incremental, activity-based budgeting and so on. In addition to this, a brief description has also been provided regarding the importance of budgetary controls that makes the business sustainable.</w:t>
      </w:r>
    </w:p>
    <w:p w:rsidR="00BC70C4" w:rsidRDefault="00BC70C4" w:rsidP="001674E2">
      <w:pPr>
        <w:rPr>
          <w:lang w:val="en-US"/>
        </w:rPr>
      </w:pPr>
    </w:p>
    <w:p w:rsidR="00BC70C4" w:rsidRDefault="00BC70C4" w:rsidP="001674E2">
      <w:pPr>
        <w:rPr>
          <w:lang w:val="en-US"/>
        </w:rPr>
      </w:pPr>
    </w:p>
    <w:p w:rsidR="00BC70C4" w:rsidRDefault="004B41B9">
      <w:pPr>
        <w:spacing w:before="0" w:line="259" w:lineRule="auto"/>
        <w:jc w:val="left"/>
        <w:rPr>
          <w:lang w:val="en-US"/>
        </w:rPr>
      </w:pPr>
      <w:r>
        <w:rPr>
          <w:lang w:val="en-US"/>
        </w:rPr>
        <w:br w:type="page"/>
      </w:r>
    </w:p>
    <w:p w:rsidR="00BC70C4" w:rsidRDefault="004B41B9" w:rsidP="00BC70C4">
      <w:pPr>
        <w:pStyle w:val="Nagwek1"/>
      </w:pPr>
      <w:bookmarkStart w:id="9" w:name="_Toc117008706"/>
      <w:r>
        <w:lastRenderedPageBreak/>
        <w:t>References</w:t>
      </w:r>
      <w:bookmarkEnd w:id="9"/>
    </w:p>
    <w:p w:rsidR="00BC70C4" w:rsidRPr="00BC70C4" w:rsidRDefault="004B41B9" w:rsidP="00BC70C4">
      <w:pPr>
        <w:rPr>
          <w:lang w:val="en-US"/>
        </w:rPr>
      </w:pPr>
      <w:r>
        <w:rPr>
          <w:shd w:val="clear" w:color="auto" w:fill="FFFFFF"/>
        </w:rPr>
        <w:t>Marjerison, R.K. and Kim, J.M., (2022). MSE Response during Times of Crisis: The Roles of Budgeting Micro Functions and Guanxi. </w:t>
      </w:r>
      <w:r>
        <w:rPr>
          <w:i/>
          <w:iCs/>
          <w:shd w:val="clear" w:color="auto" w:fill="FFFFFF"/>
        </w:rPr>
        <w:t>Sustainability</w:t>
      </w:r>
      <w:r>
        <w:rPr>
          <w:shd w:val="clear" w:color="auto" w:fill="FFFFFF"/>
        </w:rPr>
        <w:t>, </w:t>
      </w:r>
      <w:r>
        <w:rPr>
          <w:i/>
          <w:iCs/>
          <w:shd w:val="clear" w:color="auto" w:fill="FFFFFF"/>
        </w:rPr>
        <w:t>14</w:t>
      </w:r>
      <w:r>
        <w:rPr>
          <w:shd w:val="clear" w:color="auto" w:fill="FFFFFF"/>
        </w:rPr>
        <w:t>(17), p.10990.</w:t>
      </w:r>
    </w:p>
    <w:p w:rsidR="00F46434" w:rsidRPr="00F46434" w:rsidRDefault="00735E6D" w:rsidP="00735E6D">
      <w:pPr>
        <w:rPr>
          <w:lang w:val="en-US"/>
        </w:rPr>
      </w:pPr>
      <w:r>
        <w:rPr>
          <w:shd w:val="clear" w:color="auto" w:fill="FFFFFF"/>
        </w:rPr>
        <w:t>Pereira, D. and Figueira, A.R., (2022). RATIONALES AND BARRIERS TO CITIZEN PARTICIPATION IN PUBLIC BUDGETING: A systematic literature review. </w:t>
      </w:r>
      <w:r>
        <w:rPr>
          <w:i/>
          <w:iCs/>
          <w:shd w:val="clear" w:color="auto" w:fill="FFFFFF"/>
        </w:rPr>
        <w:t>Revista Brasileira de Ciência Política</w:t>
      </w:r>
      <w:r>
        <w:rPr>
          <w:shd w:val="clear" w:color="auto" w:fill="FFFFFF"/>
        </w:rPr>
        <w:t>.</w:t>
      </w:r>
    </w:p>
    <w:p w:rsidR="00C96A0D" w:rsidRPr="00C96A0D" w:rsidRDefault="004B41B9" w:rsidP="00735E6D">
      <w:pPr>
        <w:rPr>
          <w:lang w:val="en-US"/>
        </w:rPr>
      </w:pPr>
      <w:r>
        <w:rPr>
          <w:shd w:val="clear" w:color="auto" w:fill="FFFFFF"/>
        </w:rPr>
        <w:t>Wanto, D. and Nengzih, N., (2022). Analysis Implementation of Activity-Based Budget for Planning and Control of Direct Labor Costs on the Inpatient Departmen</w:t>
      </w:r>
      <w:r>
        <w:rPr>
          <w:shd w:val="clear" w:color="auto" w:fill="FFFFFF"/>
        </w:rPr>
        <w:t>t (Case Study at XYZ Hospital). </w:t>
      </w:r>
      <w:r>
        <w:rPr>
          <w:i/>
          <w:iCs/>
          <w:shd w:val="clear" w:color="auto" w:fill="FFFFFF"/>
        </w:rPr>
        <w:t>Saudi J Econ Fin</w:t>
      </w:r>
      <w:r>
        <w:rPr>
          <w:shd w:val="clear" w:color="auto" w:fill="FFFFFF"/>
        </w:rPr>
        <w:t>, </w:t>
      </w:r>
      <w:r>
        <w:rPr>
          <w:i/>
          <w:iCs/>
          <w:shd w:val="clear" w:color="auto" w:fill="FFFFFF"/>
        </w:rPr>
        <w:t>6</w:t>
      </w:r>
      <w:r>
        <w:rPr>
          <w:shd w:val="clear" w:color="auto" w:fill="FFFFFF"/>
        </w:rPr>
        <w:t>(4), pp.136-140.</w:t>
      </w:r>
    </w:p>
    <w:p w:rsidR="00C23F94" w:rsidRDefault="004B41B9" w:rsidP="00735E6D">
      <w:pPr>
        <w:rPr>
          <w:shd w:val="clear" w:color="auto" w:fill="FFFFFF"/>
        </w:rPr>
      </w:pPr>
      <w:r>
        <w:rPr>
          <w:shd w:val="clear" w:color="auto" w:fill="FFFFFF"/>
        </w:rPr>
        <w:t xml:space="preserve">Petersen, F.C., Ramos Junior, A.C., Marques, M., Da Silva, H.A., Dalvi Dos Santos, P.R., Rodrigues, L.T., Rodrigues dos Anjos, J.L., Russo, R.M.D. and Ferreira Filho, V.M., </w:t>
      </w:r>
      <w:r w:rsidR="00B22DDD">
        <w:rPr>
          <w:shd w:val="clear" w:color="auto" w:fill="FFFFFF"/>
        </w:rPr>
        <w:t>(</w:t>
      </w:r>
      <w:r>
        <w:rPr>
          <w:shd w:val="clear" w:color="auto" w:fill="FFFFFF"/>
        </w:rPr>
        <w:t>2022</w:t>
      </w:r>
      <w:r w:rsidR="00B22DDD">
        <w:rPr>
          <w:shd w:val="clear" w:color="auto" w:fill="FFFFFF"/>
        </w:rPr>
        <w:t>)</w:t>
      </w:r>
      <w:r>
        <w:rPr>
          <w:shd w:val="clear" w:color="auto" w:fill="FFFFFF"/>
        </w:rPr>
        <w:t xml:space="preserve">, April. </w:t>
      </w:r>
      <w:r>
        <w:rPr>
          <w:shd w:val="clear" w:color="auto" w:fill="FFFFFF"/>
        </w:rPr>
        <w:t>Zero Base Budgeting Applied to Oilwell Construction. In </w:t>
      </w:r>
      <w:r>
        <w:rPr>
          <w:i/>
          <w:iCs/>
          <w:shd w:val="clear" w:color="auto" w:fill="FFFFFF"/>
        </w:rPr>
        <w:t>Offshore Technology Conference</w:t>
      </w:r>
      <w:r>
        <w:rPr>
          <w:shd w:val="clear" w:color="auto" w:fill="FFFFFF"/>
        </w:rPr>
        <w:t>. OnePetro.</w:t>
      </w:r>
    </w:p>
    <w:p w:rsidR="00735E6D" w:rsidRDefault="004B41B9" w:rsidP="00735E6D">
      <w:pPr>
        <w:rPr>
          <w:shd w:val="clear" w:color="auto" w:fill="FFFFFF"/>
        </w:rPr>
      </w:pPr>
      <w:r>
        <w:rPr>
          <w:shd w:val="clear" w:color="auto" w:fill="FFFFFF"/>
        </w:rPr>
        <w:t>Jones, L. and McLaughlin, P.A., (2022). Measurement Options for Regulatory Budgeting. </w:t>
      </w:r>
      <w:r>
        <w:rPr>
          <w:i/>
          <w:iCs/>
          <w:shd w:val="clear" w:color="auto" w:fill="FFFFFF"/>
        </w:rPr>
        <w:t>HARV. JLaw &amp; PUB. POL’Y</w:t>
      </w:r>
      <w:r>
        <w:rPr>
          <w:shd w:val="clear" w:color="auto" w:fill="FFFFFF"/>
        </w:rPr>
        <w:t>, </w:t>
      </w:r>
      <w:r>
        <w:rPr>
          <w:i/>
          <w:iCs/>
          <w:shd w:val="clear" w:color="auto" w:fill="FFFFFF"/>
        </w:rPr>
        <w:t>45</w:t>
      </w:r>
      <w:r>
        <w:rPr>
          <w:shd w:val="clear" w:color="auto" w:fill="FFFFFF"/>
        </w:rPr>
        <w:t>, pp.1-45.</w:t>
      </w:r>
    </w:p>
    <w:p w:rsidR="00735E6D" w:rsidRDefault="004B41B9" w:rsidP="00735E6D">
      <w:pPr>
        <w:rPr>
          <w:shd w:val="clear" w:color="auto" w:fill="FFFFFF"/>
        </w:rPr>
      </w:pPr>
      <w:r>
        <w:rPr>
          <w:shd w:val="clear" w:color="auto" w:fill="FFFFFF"/>
        </w:rPr>
        <w:t xml:space="preserve">Mitchell, D., Larson, S.E., </w:t>
      </w:r>
      <w:r>
        <w:rPr>
          <w:shd w:val="clear" w:color="auto" w:fill="FFFFFF"/>
        </w:rPr>
        <w:t>Henley, T., Spranger, A. and Myser, S., (2022). A reflection of changing priorities? The reallocative impact of priority</w:t>
      </w:r>
      <w:r>
        <w:rPr>
          <w:rFonts w:ascii="Cambria Math" w:hAnsi="Cambria Math" w:cs="Cambria Math"/>
          <w:shd w:val="clear" w:color="auto" w:fill="FFFFFF"/>
        </w:rPr>
        <w:t>‐</w:t>
      </w:r>
      <w:r>
        <w:rPr>
          <w:shd w:val="clear" w:color="auto" w:fill="FFFFFF"/>
        </w:rPr>
        <w:t>based budgeting in US municipalities. </w:t>
      </w:r>
      <w:r>
        <w:rPr>
          <w:i/>
          <w:iCs/>
          <w:shd w:val="clear" w:color="auto" w:fill="FFFFFF"/>
        </w:rPr>
        <w:t>Public Budgeting &amp; Finance</w:t>
      </w:r>
      <w:r>
        <w:rPr>
          <w:shd w:val="clear" w:color="auto" w:fill="FFFFFF"/>
        </w:rPr>
        <w:t>, </w:t>
      </w:r>
      <w:r>
        <w:rPr>
          <w:i/>
          <w:iCs/>
          <w:shd w:val="clear" w:color="auto" w:fill="FFFFFF"/>
        </w:rPr>
        <w:t>42</w:t>
      </w:r>
      <w:r>
        <w:rPr>
          <w:shd w:val="clear" w:color="auto" w:fill="FFFFFF"/>
        </w:rPr>
        <w:t>(3), pp.3-22.</w:t>
      </w:r>
    </w:p>
    <w:p w:rsidR="00735E6D" w:rsidRDefault="004B41B9" w:rsidP="00735E6D">
      <w:pPr>
        <w:rPr>
          <w:shd w:val="clear" w:color="auto" w:fill="FFFFFF"/>
        </w:rPr>
      </w:pPr>
      <w:r>
        <w:rPr>
          <w:shd w:val="clear" w:color="auto" w:fill="FFFFFF"/>
        </w:rPr>
        <w:t>Korir, T.K., (2022). Relationship between budgeting p</w:t>
      </w:r>
      <w:r>
        <w:rPr>
          <w:shd w:val="clear" w:color="auto" w:fill="FFFFFF"/>
        </w:rPr>
        <w:t>rocess and financial performance of tea processing factories in Kericho and Bomet counties, Kenya (Doctoral dissertation, university of kabianga).</w:t>
      </w:r>
    </w:p>
    <w:p w:rsidR="00735E6D" w:rsidRDefault="004B41B9" w:rsidP="00735E6D">
      <w:pPr>
        <w:rPr>
          <w:shd w:val="clear" w:color="auto" w:fill="FFFFFF"/>
        </w:rPr>
      </w:pPr>
      <w:r>
        <w:rPr>
          <w:shd w:val="clear" w:color="auto" w:fill="FFFFFF"/>
        </w:rPr>
        <w:lastRenderedPageBreak/>
        <w:t>Goetz, K.H., Patz, R. and Thorvaldsdottir, S., (2022). MONEY AND TIME. International Public Administrations i</w:t>
      </w:r>
      <w:r>
        <w:rPr>
          <w:shd w:val="clear" w:color="auto" w:fill="FFFFFF"/>
        </w:rPr>
        <w:t>n Global Public Policy: Sources and Effects of Bureaucratic Influence.</w:t>
      </w:r>
    </w:p>
    <w:p w:rsidR="00FA4B13" w:rsidRDefault="004B41B9" w:rsidP="00FA4B13">
      <w:pPr>
        <w:rPr>
          <w:shd w:val="clear" w:color="auto" w:fill="FFFFFF"/>
        </w:rPr>
      </w:pPr>
      <w:r>
        <w:rPr>
          <w:shd w:val="clear" w:color="auto" w:fill="FFFFFF"/>
        </w:rPr>
        <w:t>Feicher, O., (2022). Budgeting as a Key Component of University Management Success. </w:t>
      </w:r>
      <w:r>
        <w:rPr>
          <w:i/>
          <w:iCs/>
          <w:shd w:val="clear" w:color="auto" w:fill="FFFFFF"/>
        </w:rPr>
        <w:t>Socio-Cultural Management Journal</w:t>
      </w:r>
      <w:r>
        <w:rPr>
          <w:shd w:val="clear" w:color="auto" w:fill="FFFFFF"/>
        </w:rPr>
        <w:t>, </w:t>
      </w:r>
      <w:r>
        <w:rPr>
          <w:i/>
          <w:iCs/>
          <w:shd w:val="clear" w:color="auto" w:fill="FFFFFF"/>
        </w:rPr>
        <w:t>5</w:t>
      </w:r>
      <w:r>
        <w:rPr>
          <w:shd w:val="clear" w:color="auto" w:fill="FFFFFF"/>
        </w:rPr>
        <w:t>(1), pp.105-125.</w:t>
      </w:r>
    </w:p>
    <w:sdt>
      <w:sdtPr>
        <w:id w:val="-573587230"/>
        <w:bibliography/>
      </w:sdtPr>
      <w:sdtContent>
        <w:p w:rsidR="00FA4B13" w:rsidRPr="00622ADF" w:rsidRDefault="004B41B9" w:rsidP="00FA4B13">
          <w:pPr>
            <w:pStyle w:val="Bibliografia"/>
            <w:rPr>
              <w:noProof/>
              <w:szCs w:val="24"/>
            </w:rPr>
          </w:pPr>
          <w:r>
            <w:rPr>
              <w:noProof/>
            </w:rPr>
            <w:t xml:space="preserve">Budgeting, </w:t>
          </w:r>
          <w:r w:rsidR="00622ADF">
            <w:rPr>
              <w:noProof/>
            </w:rPr>
            <w:t>(</w:t>
          </w:r>
          <w:r>
            <w:rPr>
              <w:noProof/>
            </w:rPr>
            <w:t>2022</w:t>
          </w:r>
          <w:r w:rsidR="00622ADF">
            <w:rPr>
              <w:noProof/>
            </w:rPr>
            <w:t>)</w:t>
          </w:r>
          <w:r>
            <w:rPr>
              <w:noProof/>
            </w:rPr>
            <w:t xml:space="preserve">. </w:t>
          </w:r>
          <w:r>
            <w:rPr>
              <w:i/>
              <w:iCs/>
              <w:noProof/>
            </w:rPr>
            <w:t xml:space="preserve">Budgeting. </w:t>
          </w:r>
          <w:r>
            <w:rPr>
              <w:noProof/>
            </w:rPr>
            <w:t>[Online] Available</w:t>
          </w:r>
          <w:r>
            <w:rPr>
              <w:noProof/>
            </w:rPr>
            <w:t xml:space="preserve"> at: </w:t>
          </w:r>
          <w:r w:rsidRPr="00622ADF">
            <w:rPr>
              <w:noProof/>
            </w:rPr>
            <w:t>https://Budgeting.com/resources/knowledge/finance/budgeting/</w:t>
          </w:r>
        </w:p>
        <w:p w:rsidR="00FA4B13" w:rsidRPr="00622ADF" w:rsidRDefault="004B41B9" w:rsidP="00FA4B13">
          <w:pPr>
            <w:pStyle w:val="Bibliografia"/>
            <w:rPr>
              <w:noProof/>
            </w:rPr>
          </w:pPr>
          <w:r>
            <w:rPr>
              <w:noProof/>
            </w:rPr>
            <w:t xml:space="preserve">corporatefinanceinstitute, </w:t>
          </w:r>
          <w:r w:rsidR="00622ADF">
            <w:rPr>
              <w:noProof/>
            </w:rPr>
            <w:t>(</w:t>
          </w:r>
          <w:r>
            <w:rPr>
              <w:noProof/>
            </w:rPr>
            <w:t>2022</w:t>
          </w:r>
          <w:r w:rsidR="00622ADF">
            <w:rPr>
              <w:noProof/>
            </w:rPr>
            <w:t>)</w:t>
          </w:r>
          <w:r>
            <w:rPr>
              <w:noProof/>
            </w:rPr>
            <w:t xml:space="preserve">. </w:t>
          </w:r>
          <w:r>
            <w:rPr>
              <w:i/>
              <w:iCs/>
              <w:noProof/>
            </w:rPr>
            <w:t xml:space="preserve">Budgeting and forecasting. </w:t>
          </w:r>
          <w:r>
            <w:rPr>
              <w:noProof/>
            </w:rPr>
            <w:t xml:space="preserve">[Online] Available at: </w:t>
          </w:r>
          <w:r w:rsidRPr="00622ADF">
            <w:rPr>
              <w:noProof/>
            </w:rPr>
            <w:t>https://corporatefinanceinstitute.com/course/budgeting-and-forecasting-fpa/</w:t>
          </w:r>
        </w:p>
        <w:p w:rsidR="00FA4B13" w:rsidRPr="00622ADF" w:rsidRDefault="004B41B9" w:rsidP="00FA4B13">
          <w:pPr>
            <w:pStyle w:val="Bibliografia"/>
            <w:rPr>
              <w:noProof/>
            </w:rPr>
          </w:pPr>
          <w:r>
            <w:rPr>
              <w:noProof/>
            </w:rPr>
            <w:t xml:space="preserve">corporatefinanceinstitute, </w:t>
          </w:r>
          <w:r w:rsidR="00622ADF">
            <w:rPr>
              <w:noProof/>
            </w:rPr>
            <w:t>(</w:t>
          </w:r>
          <w:r>
            <w:rPr>
              <w:noProof/>
            </w:rPr>
            <w:t>2</w:t>
          </w:r>
          <w:r>
            <w:rPr>
              <w:noProof/>
            </w:rPr>
            <w:t>022</w:t>
          </w:r>
          <w:r w:rsidR="00622ADF">
            <w:rPr>
              <w:noProof/>
            </w:rPr>
            <w:t>)</w:t>
          </w:r>
          <w:r>
            <w:rPr>
              <w:noProof/>
            </w:rPr>
            <w:t xml:space="preserve">. </w:t>
          </w:r>
          <w:r>
            <w:rPr>
              <w:i/>
              <w:iCs/>
              <w:noProof/>
            </w:rPr>
            <w:t xml:space="preserve">Types of Budgets. </w:t>
          </w:r>
          <w:r>
            <w:rPr>
              <w:noProof/>
            </w:rPr>
            <w:t xml:space="preserve">[Online] Available at: </w:t>
          </w:r>
          <w:r w:rsidRPr="00622ADF">
            <w:rPr>
              <w:noProof/>
            </w:rPr>
            <w:t>https://corporatefinanceinstitute.com/resources/knowledge/accounting/types-of-budgets-budgeting-methods/</w:t>
          </w:r>
        </w:p>
        <w:p w:rsidR="00FA4B13" w:rsidRPr="00622ADF" w:rsidRDefault="004B41B9" w:rsidP="00FA4B13">
          <w:pPr>
            <w:pStyle w:val="Bibliografia"/>
            <w:rPr>
              <w:noProof/>
            </w:rPr>
          </w:pPr>
          <w:r>
            <w:rPr>
              <w:noProof/>
            </w:rPr>
            <w:t xml:space="preserve">Elizabeth, D., </w:t>
          </w:r>
          <w:r w:rsidR="00622ADF">
            <w:rPr>
              <w:noProof/>
            </w:rPr>
            <w:t>(</w:t>
          </w:r>
          <w:r>
            <w:rPr>
              <w:noProof/>
            </w:rPr>
            <w:t>2022</w:t>
          </w:r>
          <w:r w:rsidR="00622ADF">
            <w:rPr>
              <w:noProof/>
            </w:rPr>
            <w:t>)</w:t>
          </w:r>
          <w:r>
            <w:rPr>
              <w:noProof/>
            </w:rPr>
            <w:t xml:space="preserve">. </w:t>
          </w:r>
          <w:r>
            <w:rPr>
              <w:i/>
              <w:iCs/>
              <w:noProof/>
            </w:rPr>
            <w:t xml:space="preserve">Types of Budgets. </w:t>
          </w:r>
          <w:r>
            <w:rPr>
              <w:noProof/>
            </w:rPr>
            <w:t>[Online] Available at</w:t>
          </w:r>
          <w:r w:rsidRPr="00622ADF">
            <w:rPr>
              <w:noProof/>
            </w:rPr>
            <w:t>: https://fundsnetservices.com/types-of-bu</w:t>
          </w:r>
          <w:r w:rsidRPr="00622ADF">
            <w:rPr>
              <w:noProof/>
            </w:rPr>
            <w:t>dgets-and-methods</w:t>
          </w:r>
        </w:p>
        <w:p w:rsidR="00FA4B13" w:rsidRPr="00622ADF" w:rsidRDefault="004B41B9" w:rsidP="00FA4B13">
          <w:pPr>
            <w:pStyle w:val="Bibliografia"/>
            <w:rPr>
              <w:noProof/>
            </w:rPr>
          </w:pPr>
          <w:r>
            <w:rPr>
              <w:noProof/>
            </w:rPr>
            <w:t xml:space="preserve">P, D. E., </w:t>
          </w:r>
          <w:r w:rsidR="00622ADF">
            <w:rPr>
              <w:noProof/>
            </w:rPr>
            <w:t>(</w:t>
          </w:r>
          <w:r>
            <w:rPr>
              <w:noProof/>
            </w:rPr>
            <w:t>2022</w:t>
          </w:r>
          <w:r w:rsidR="00622ADF">
            <w:rPr>
              <w:noProof/>
            </w:rPr>
            <w:t>)</w:t>
          </w:r>
          <w:r>
            <w:rPr>
              <w:noProof/>
            </w:rPr>
            <w:t xml:space="preserve">. </w:t>
          </w:r>
          <w:r>
            <w:rPr>
              <w:i/>
              <w:iCs/>
              <w:noProof/>
            </w:rPr>
            <w:t xml:space="preserve">Types of Budgets. </w:t>
          </w:r>
          <w:r>
            <w:rPr>
              <w:noProof/>
            </w:rPr>
            <w:t xml:space="preserve">[Online] Available at: </w:t>
          </w:r>
          <w:r w:rsidRPr="00622ADF">
            <w:rPr>
              <w:noProof/>
            </w:rPr>
            <w:t>https://fundsnetservices.com/types-of-budgets-and-methods</w:t>
          </w:r>
        </w:p>
        <w:p w:rsidR="00FA4B13" w:rsidRDefault="00491290" w:rsidP="00FA4B13"/>
      </w:sdtContent>
    </w:sdt>
    <w:p w:rsidR="00FA4B13" w:rsidRPr="00FA4B13" w:rsidRDefault="00FA4B13" w:rsidP="00FA4B13">
      <w:pPr>
        <w:rPr>
          <w:shd w:val="clear" w:color="auto" w:fill="FFFFFF"/>
        </w:rPr>
      </w:pPr>
    </w:p>
    <w:p w:rsidR="00FA4B13" w:rsidRDefault="00FA4B13" w:rsidP="00FA4B13">
      <w:pPr>
        <w:rPr>
          <w:shd w:val="clear" w:color="auto" w:fill="FFFFFF"/>
        </w:rPr>
      </w:pPr>
    </w:p>
    <w:sectPr w:rsidR="00FA4B13" w:rsidSect="0049129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characterSpacingControl w:val="doNotCompress"/>
  <w:compat/>
  <w:rsids>
    <w:rsidRoot w:val="00763219"/>
    <w:rsid w:val="0013343F"/>
    <w:rsid w:val="00147DAC"/>
    <w:rsid w:val="001674E2"/>
    <w:rsid w:val="001952B9"/>
    <w:rsid w:val="002B788D"/>
    <w:rsid w:val="0037765B"/>
    <w:rsid w:val="003C5254"/>
    <w:rsid w:val="003E306C"/>
    <w:rsid w:val="00491290"/>
    <w:rsid w:val="004B41B9"/>
    <w:rsid w:val="004B779E"/>
    <w:rsid w:val="005D259A"/>
    <w:rsid w:val="005F3EC9"/>
    <w:rsid w:val="00605D57"/>
    <w:rsid w:val="00622ADF"/>
    <w:rsid w:val="0067673F"/>
    <w:rsid w:val="00686E21"/>
    <w:rsid w:val="00715F15"/>
    <w:rsid w:val="00735E6D"/>
    <w:rsid w:val="0074210C"/>
    <w:rsid w:val="00763219"/>
    <w:rsid w:val="00786802"/>
    <w:rsid w:val="00797C2A"/>
    <w:rsid w:val="007D4BBC"/>
    <w:rsid w:val="008106DE"/>
    <w:rsid w:val="00940F56"/>
    <w:rsid w:val="00A24A12"/>
    <w:rsid w:val="00A30398"/>
    <w:rsid w:val="00A919B6"/>
    <w:rsid w:val="00AA6D26"/>
    <w:rsid w:val="00AB3779"/>
    <w:rsid w:val="00B22DDD"/>
    <w:rsid w:val="00B62781"/>
    <w:rsid w:val="00BB2E3A"/>
    <w:rsid w:val="00BB6085"/>
    <w:rsid w:val="00BC70C4"/>
    <w:rsid w:val="00C23F94"/>
    <w:rsid w:val="00C7000F"/>
    <w:rsid w:val="00C96A0D"/>
    <w:rsid w:val="00CA2CAC"/>
    <w:rsid w:val="00CB5E63"/>
    <w:rsid w:val="00D45917"/>
    <w:rsid w:val="00DF28DC"/>
    <w:rsid w:val="00E17835"/>
    <w:rsid w:val="00E7036B"/>
    <w:rsid w:val="00E87631"/>
    <w:rsid w:val="00EF3BF2"/>
    <w:rsid w:val="00F078E2"/>
    <w:rsid w:val="00F46434"/>
    <w:rsid w:val="00FA2146"/>
    <w:rsid w:val="00FA4B13"/>
    <w:rsid w:val="00FF267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7765B"/>
    <w:pPr>
      <w:spacing w:before="120" w:line="480" w:lineRule="auto"/>
      <w:jc w:val="both"/>
    </w:pPr>
    <w:rPr>
      <w:rFonts w:ascii="Times New Roman" w:hAnsi="Times New Roman"/>
      <w:sz w:val="24"/>
      <w:lang w:val="en-GB"/>
    </w:rPr>
  </w:style>
  <w:style w:type="paragraph" w:styleId="Nagwek1">
    <w:name w:val="heading 1"/>
    <w:basedOn w:val="Normalny"/>
    <w:next w:val="Normalny"/>
    <w:link w:val="Nagwek1Znak"/>
    <w:autoRedefine/>
    <w:uiPriority w:val="9"/>
    <w:qFormat/>
    <w:rsid w:val="00FF2679"/>
    <w:pPr>
      <w:keepNext/>
      <w:keepLines/>
      <w:spacing w:before="400" w:after="120"/>
      <w:outlineLvl w:val="0"/>
    </w:pPr>
    <w:rPr>
      <w:b/>
      <w:bCs/>
      <w:sz w:val="28"/>
      <w:szCs w:val="40"/>
      <w:lang w:val="en-US"/>
    </w:rPr>
  </w:style>
  <w:style w:type="paragraph" w:styleId="Nagwek2">
    <w:name w:val="heading 2"/>
    <w:basedOn w:val="Normalny"/>
    <w:next w:val="Normalny"/>
    <w:link w:val="Nagwek2Znak"/>
    <w:autoRedefine/>
    <w:uiPriority w:val="9"/>
    <w:unhideWhenUsed/>
    <w:qFormat/>
    <w:rsid w:val="00B22DDD"/>
    <w:pPr>
      <w:keepNext/>
      <w:keepLines/>
      <w:spacing w:before="360" w:after="120"/>
      <w:outlineLvl w:val="1"/>
    </w:pPr>
    <w:rPr>
      <w:b/>
      <w:sz w:val="26"/>
      <w:szCs w:val="32"/>
      <w:lang w:val="en-US"/>
    </w:rPr>
  </w:style>
  <w:style w:type="paragraph" w:styleId="Nagwek3">
    <w:name w:val="heading 3"/>
    <w:basedOn w:val="Normalny"/>
    <w:next w:val="Normalny"/>
    <w:link w:val="Nagwek3Znak"/>
    <w:uiPriority w:val="9"/>
    <w:unhideWhenUsed/>
    <w:qFormat/>
    <w:rsid w:val="003C5254"/>
    <w:pPr>
      <w:keepNext/>
      <w:keepLines/>
      <w:spacing w:before="40"/>
      <w:outlineLvl w:val="2"/>
    </w:pPr>
    <w:rPr>
      <w:rFonts w:eastAsiaTheme="majorEastAsia" w:cstheme="majorBidi"/>
      <w:b/>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F2679"/>
    <w:rPr>
      <w:rFonts w:ascii="Times New Roman" w:hAnsi="Times New Roman"/>
      <w:b/>
      <w:bCs/>
      <w:sz w:val="28"/>
      <w:szCs w:val="40"/>
    </w:rPr>
  </w:style>
  <w:style w:type="character" w:customStyle="1" w:styleId="Nagwek2Znak">
    <w:name w:val="Nagłówek 2 Znak"/>
    <w:basedOn w:val="Domylnaczcionkaakapitu"/>
    <w:link w:val="Nagwek2"/>
    <w:uiPriority w:val="9"/>
    <w:rsid w:val="00B22DDD"/>
    <w:rPr>
      <w:rFonts w:ascii="Times New Roman" w:hAnsi="Times New Roman"/>
      <w:b/>
      <w:sz w:val="26"/>
      <w:szCs w:val="32"/>
    </w:rPr>
  </w:style>
  <w:style w:type="paragraph" w:styleId="Bezodstpw">
    <w:name w:val="No Spacing"/>
    <w:next w:val="Nagwek1"/>
    <w:autoRedefine/>
    <w:uiPriority w:val="1"/>
    <w:qFormat/>
    <w:rsid w:val="005F3EC9"/>
    <w:pPr>
      <w:spacing w:after="0" w:line="480" w:lineRule="auto"/>
      <w:jc w:val="both"/>
    </w:pPr>
    <w:rPr>
      <w:rFonts w:ascii="Times New Roman" w:hAnsi="Times New Roman" w:cs="Arial"/>
      <w:sz w:val="28"/>
    </w:rPr>
  </w:style>
  <w:style w:type="character" w:customStyle="1" w:styleId="Nagwek3Znak">
    <w:name w:val="Nagłówek 3 Znak"/>
    <w:basedOn w:val="Domylnaczcionkaakapitu"/>
    <w:link w:val="Nagwek3"/>
    <w:uiPriority w:val="9"/>
    <w:rsid w:val="003C5254"/>
    <w:rPr>
      <w:rFonts w:ascii="Times New Roman" w:eastAsiaTheme="majorEastAsia" w:hAnsi="Times New Roman" w:cstheme="majorBidi"/>
      <w:b/>
      <w:sz w:val="24"/>
      <w:szCs w:val="24"/>
      <w:lang/>
    </w:rPr>
  </w:style>
  <w:style w:type="character" w:styleId="Hipercze">
    <w:name w:val="Hyperlink"/>
    <w:basedOn w:val="Domylnaczcionkaakapitu"/>
    <w:uiPriority w:val="99"/>
    <w:unhideWhenUsed/>
    <w:rsid w:val="007D4BBC"/>
    <w:rPr>
      <w:color w:val="0000FF"/>
      <w:u w:val="single"/>
    </w:rPr>
  </w:style>
  <w:style w:type="character" w:styleId="UyteHipercze">
    <w:name w:val="FollowedHyperlink"/>
    <w:basedOn w:val="Domylnaczcionkaakapitu"/>
    <w:uiPriority w:val="99"/>
    <w:semiHidden/>
    <w:unhideWhenUsed/>
    <w:rsid w:val="007D4BBC"/>
    <w:rPr>
      <w:color w:val="800080"/>
      <w:u w:val="single"/>
    </w:rPr>
  </w:style>
  <w:style w:type="paragraph" w:customStyle="1" w:styleId="msonormal0">
    <w:name w:val="msonormal"/>
    <w:basedOn w:val="Normalny"/>
    <w:rsid w:val="007D4BBC"/>
    <w:pPr>
      <w:spacing w:before="100" w:beforeAutospacing="1" w:after="100" w:afterAutospacing="1" w:line="240" w:lineRule="auto"/>
      <w:jc w:val="left"/>
    </w:pPr>
    <w:rPr>
      <w:rFonts w:eastAsia="Times New Roman" w:cs="Times New Roman"/>
      <w:szCs w:val="24"/>
      <w:lang w:val="en-US"/>
    </w:rPr>
  </w:style>
  <w:style w:type="paragraph" w:customStyle="1" w:styleId="xl63">
    <w:name w:val="xl63"/>
    <w:basedOn w:val="Normalny"/>
    <w:rsid w:val="007D4BBC"/>
    <w:pPr>
      <w:spacing w:before="100" w:beforeAutospacing="1" w:after="100" w:afterAutospacing="1" w:line="240" w:lineRule="auto"/>
      <w:jc w:val="left"/>
    </w:pPr>
    <w:rPr>
      <w:rFonts w:ascii="Arial" w:eastAsia="Times New Roman" w:hAnsi="Arial" w:cs="Arial"/>
      <w:szCs w:val="24"/>
      <w:lang w:val="en-US"/>
    </w:rPr>
  </w:style>
  <w:style w:type="paragraph" w:customStyle="1" w:styleId="xl64">
    <w:name w:val="xl64"/>
    <w:basedOn w:val="Normalny"/>
    <w:rsid w:val="007D4BBC"/>
    <w:pPr>
      <w:spacing w:before="100" w:beforeAutospacing="1" w:after="100" w:afterAutospacing="1" w:line="240" w:lineRule="auto"/>
      <w:jc w:val="center"/>
    </w:pPr>
    <w:rPr>
      <w:rFonts w:ascii="Arial" w:eastAsia="Times New Roman" w:hAnsi="Arial" w:cs="Arial"/>
      <w:szCs w:val="24"/>
      <w:lang w:val="en-US"/>
    </w:rPr>
  </w:style>
  <w:style w:type="paragraph" w:customStyle="1" w:styleId="xl65">
    <w:name w:val="xl65"/>
    <w:basedOn w:val="Normalny"/>
    <w:rsid w:val="007D4BBC"/>
    <w:pPr>
      <w:pBdr>
        <w:top w:val="single" w:sz="4" w:space="0" w:color="auto"/>
        <w:left w:val="single" w:sz="4" w:space="0" w:color="auto"/>
      </w:pBdr>
      <w:shd w:val="clear" w:color="000000" w:fill="B8CCE4"/>
      <w:spacing w:before="100" w:beforeAutospacing="1" w:after="100" w:afterAutospacing="1" w:line="240" w:lineRule="auto"/>
      <w:jc w:val="left"/>
    </w:pPr>
    <w:rPr>
      <w:rFonts w:ascii="Arial" w:eastAsia="Times New Roman" w:hAnsi="Arial" w:cs="Arial"/>
      <w:szCs w:val="24"/>
      <w:lang w:val="en-US"/>
    </w:rPr>
  </w:style>
  <w:style w:type="paragraph" w:customStyle="1" w:styleId="xl66">
    <w:name w:val="xl66"/>
    <w:basedOn w:val="Normalny"/>
    <w:rsid w:val="007D4BBC"/>
    <w:pPr>
      <w:pBdr>
        <w:top w:val="single" w:sz="4" w:space="0" w:color="auto"/>
      </w:pBdr>
      <w:shd w:val="clear" w:color="000000" w:fill="B8CCE4"/>
      <w:spacing w:before="100" w:beforeAutospacing="1" w:after="100" w:afterAutospacing="1" w:line="240" w:lineRule="auto"/>
      <w:jc w:val="left"/>
    </w:pPr>
    <w:rPr>
      <w:rFonts w:ascii="Arial" w:eastAsia="Times New Roman" w:hAnsi="Arial" w:cs="Arial"/>
      <w:szCs w:val="24"/>
      <w:lang w:val="en-US"/>
    </w:rPr>
  </w:style>
  <w:style w:type="paragraph" w:customStyle="1" w:styleId="xl67">
    <w:name w:val="xl67"/>
    <w:basedOn w:val="Normalny"/>
    <w:rsid w:val="007D4BBC"/>
    <w:pPr>
      <w:pBdr>
        <w:top w:val="single" w:sz="4" w:space="0" w:color="auto"/>
        <w:right w:val="single" w:sz="4" w:space="0" w:color="auto"/>
      </w:pBdr>
      <w:shd w:val="clear" w:color="000000" w:fill="B8CCE4"/>
      <w:spacing w:before="100" w:beforeAutospacing="1" w:after="100" w:afterAutospacing="1" w:line="240" w:lineRule="auto"/>
      <w:jc w:val="left"/>
    </w:pPr>
    <w:rPr>
      <w:rFonts w:ascii="Arial" w:eastAsia="Times New Roman" w:hAnsi="Arial" w:cs="Arial"/>
      <w:szCs w:val="24"/>
      <w:lang w:val="en-US"/>
    </w:rPr>
  </w:style>
  <w:style w:type="paragraph" w:customStyle="1" w:styleId="xl68">
    <w:name w:val="xl68"/>
    <w:basedOn w:val="Normalny"/>
    <w:rsid w:val="007D4BBC"/>
    <w:pPr>
      <w:pBdr>
        <w:left w:val="single" w:sz="4" w:space="0" w:color="auto"/>
      </w:pBdr>
      <w:shd w:val="clear" w:color="000000" w:fill="B8CCE4"/>
      <w:spacing w:before="100" w:beforeAutospacing="1" w:after="100" w:afterAutospacing="1" w:line="240" w:lineRule="auto"/>
      <w:jc w:val="left"/>
    </w:pPr>
    <w:rPr>
      <w:rFonts w:ascii="Arial" w:eastAsia="Times New Roman" w:hAnsi="Arial" w:cs="Arial"/>
      <w:szCs w:val="24"/>
      <w:lang w:val="en-US"/>
    </w:rPr>
  </w:style>
  <w:style w:type="paragraph" w:customStyle="1" w:styleId="xl69">
    <w:name w:val="xl69"/>
    <w:basedOn w:val="Normalny"/>
    <w:rsid w:val="007D4BBC"/>
    <w:pPr>
      <w:shd w:val="clear" w:color="000000" w:fill="B8CCE4"/>
      <w:spacing w:before="100" w:beforeAutospacing="1" w:after="100" w:afterAutospacing="1" w:line="240" w:lineRule="auto"/>
      <w:jc w:val="left"/>
    </w:pPr>
    <w:rPr>
      <w:rFonts w:ascii="Arial" w:eastAsia="Times New Roman" w:hAnsi="Arial" w:cs="Arial"/>
      <w:szCs w:val="24"/>
      <w:lang w:val="en-US"/>
    </w:rPr>
  </w:style>
  <w:style w:type="paragraph" w:customStyle="1" w:styleId="xl70">
    <w:name w:val="xl70"/>
    <w:basedOn w:val="Normalny"/>
    <w:rsid w:val="007D4BBC"/>
    <w:pPr>
      <w:pBdr>
        <w:right w:val="single" w:sz="4" w:space="0" w:color="auto"/>
      </w:pBdr>
      <w:shd w:val="clear" w:color="000000" w:fill="B8CCE4"/>
      <w:spacing w:before="100" w:beforeAutospacing="1" w:after="100" w:afterAutospacing="1" w:line="240" w:lineRule="auto"/>
      <w:jc w:val="left"/>
    </w:pPr>
    <w:rPr>
      <w:rFonts w:ascii="Arial" w:eastAsia="Times New Roman" w:hAnsi="Arial" w:cs="Arial"/>
      <w:szCs w:val="24"/>
      <w:lang w:val="en-US"/>
    </w:rPr>
  </w:style>
  <w:style w:type="paragraph" w:customStyle="1" w:styleId="xl71">
    <w:name w:val="xl71"/>
    <w:basedOn w:val="Normalny"/>
    <w:rsid w:val="007D4BBC"/>
    <w:pPr>
      <w:pBdr>
        <w:left w:val="single" w:sz="4" w:space="0" w:color="auto"/>
        <w:bottom w:val="single" w:sz="4" w:space="0" w:color="auto"/>
      </w:pBdr>
      <w:shd w:val="clear" w:color="000000" w:fill="B8CCE4"/>
      <w:spacing w:before="100" w:beforeAutospacing="1" w:after="100" w:afterAutospacing="1" w:line="240" w:lineRule="auto"/>
      <w:jc w:val="left"/>
    </w:pPr>
    <w:rPr>
      <w:rFonts w:ascii="Arial" w:eastAsia="Times New Roman" w:hAnsi="Arial" w:cs="Arial"/>
      <w:szCs w:val="24"/>
      <w:lang w:val="en-US"/>
    </w:rPr>
  </w:style>
  <w:style w:type="paragraph" w:customStyle="1" w:styleId="xl72">
    <w:name w:val="xl72"/>
    <w:basedOn w:val="Normalny"/>
    <w:rsid w:val="007D4BBC"/>
    <w:pPr>
      <w:pBdr>
        <w:bottom w:val="single" w:sz="4" w:space="0" w:color="auto"/>
      </w:pBdr>
      <w:shd w:val="clear" w:color="000000" w:fill="B8CCE4"/>
      <w:spacing w:before="100" w:beforeAutospacing="1" w:after="100" w:afterAutospacing="1" w:line="240" w:lineRule="auto"/>
      <w:jc w:val="left"/>
    </w:pPr>
    <w:rPr>
      <w:rFonts w:ascii="Arial" w:eastAsia="Times New Roman" w:hAnsi="Arial" w:cs="Arial"/>
      <w:szCs w:val="24"/>
      <w:lang w:val="en-US"/>
    </w:rPr>
  </w:style>
  <w:style w:type="paragraph" w:customStyle="1" w:styleId="xl73">
    <w:name w:val="xl73"/>
    <w:basedOn w:val="Normalny"/>
    <w:rsid w:val="007D4BBC"/>
    <w:pPr>
      <w:pBdr>
        <w:bottom w:val="single" w:sz="4" w:space="0" w:color="auto"/>
        <w:right w:val="single" w:sz="4" w:space="0" w:color="auto"/>
      </w:pBdr>
      <w:shd w:val="clear" w:color="000000" w:fill="B8CCE4"/>
      <w:spacing w:before="100" w:beforeAutospacing="1" w:after="100" w:afterAutospacing="1" w:line="240" w:lineRule="auto"/>
      <w:jc w:val="left"/>
    </w:pPr>
    <w:rPr>
      <w:rFonts w:ascii="Arial" w:eastAsia="Times New Roman" w:hAnsi="Arial" w:cs="Arial"/>
      <w:szCs w:val="24"/>
      <w:lang w:val="en-US"/>
    </w:rPr>
  </w:style>
  <w:style w:type="paragraph" w:customStyle="1" w:styleId="xl74">
    <w:name w:val="xl74"/>
    <w:basedOn w:val="Normalny"/>
    <w:rsid w:val="007D4BBC"/>
    <w:pPr>
      <w:shd w:val="clear" w:color="000000" w:fill="FFFFFF"/>
      <w:spacing w:before="100" w:beforeAutospacing="1" w:after="100" w:afterAutospacing="1" w:line="240" w:lineRule="auto"/>
      <w:jc w:val="center"/>
    </w:pPr>
    <w:rPr>
      <w:rFonts w:ascii="Arial" w:eastAsia="Times New Roman" w:hAnsi="Arial" w:cs="Arial"/>
      <w:szCs w:val="24"/>
      <w:lang w:val="en-US"/>
    </w:rPr>
  </w:style>
  <w:style w:type="paragraph" w:customStyle="1" w:styleId="xl75">
    <w:name w:val="xl75"/>
    <w:basedOn w:val="Normalny"/>
    <w:rsid w:val="007D4BBC"/>
    <w:pPr>
      <w:shd w:val="clear" w:color="000000" w:fill="FFFFFF"/>
      <w:spacing w:before="100" w:beforeAutospacing="1" w:after="100" w:afterAutospacing="1" w:line="240" w:lineRule="auto"/>
      <w:jc w:val="left"/>
    </w:pPr>
    <w:rPr>
      <w:rFonts w:eastAsia="Times New Roman" w:cs="Times New Roman"/>
      <w:szCs w:val="24"/>
      <w:lang w:val="en-US"/>
    </w:rPr>
  </w:style>
  <w:style w:type="paragraph" w:customStyle="1" w:styleId="xl76">
    <w:name w:val="xl76"/>
    <w:basedOn w:val="Normalny"/>
    <w:rsid w:val="007D4BBC"/>
    <w:pPr>
      <w:pBdr>
        <w:top w:val="single" w:sz="4" w:space="0" w:color="auto"/>
        <w:bottom w:val="single" w:sz="4" w:space="0" w:color="auto"/>
      </w:pBdr>
      <w:shd w:val="clear" w:color="000000" w:fill="95B3D7"/>
      <w:spacing w:before="100" w:beforeAutospacing="1" w:after="100" w:afterAutospacing="1" w:line="240" w:lineRule="auto"/>
      <w:jc w:val="left"/>
    </w:pPr>
    <w:rPr>
      <w:rFonts w:ascii="Arial" w:eastAsia="Times New Roman" w:hAnsi="Arial" w:cs="Arial"/>
      <w:szCs w:val="24"/>
      <w:lang w:val="en-US"/>
    </w:rPr>
  </w:style>
  <w:style w:type="paragraph" w:customStyle="1" w:styleId="xl77">
    <w:name w:val="xl77"/>
    <w:basedOn w:val="Normalny"/>
    <w:rsid w:val="007D4BBC"/>
    <w:pPr>
      <w:pBdr>
        <w:top w:val="single" w:sz="4" w:space="0" w:color="auto"/>
        <w:bottom w:val="single" w:sz="4" w:space="0" w:color="auto"/>
        <w:right w:val="single" w:sz="4" w:space="0" w:color="auto"/>
      </w:pBdr>
      <w:shd w:val="clear" w:color="000000" w:fill="95B3D7"/>
      <w:spacing w:before="100" w:beforeAutospacing="1" w:after="100" w:afterAutospacing="1" w:line="240" w:lineRule="auto"/>
      <w:jc w:val="left"/>
    </w:pPr>
    <w:rPr>
      <w:rFonts w:ascii="Arial" w:eastAsia="Times New Roman" w:hAnsi="Arial" w:cs="Arial"/>
      <w:szCs w:val="24"/>
      <w:lang w:val="en-US"/>
    </w:rPr>
  </w:style>
  <w:style w:type="paragraph" w:customStyle="1" w:styleId="xl78">
    <w:name w:val="xl78"/>
    <w:basedOn w:val="Normalny"/>
    <w:rsid w:val="007D4BBC"/>
    <w:pPr>
      <w:pBdr>
        <w:top w:val="single" w:sz="4" w:space="0" w:color="auto"/>
        <w:left w:val="single" w:sz="4" w:space="0" w:color="auto"/>
        <w:bottom w:val="single" w:sz="4" w:space="0" w:color="auto"/>
      </w:pBdr>
      <w:shd w:val="clear" w:color="000000" w:fill="95B3D7"/>
      <w:spacing w:before="100" w:beforeAutospacing="1" w:after="100" w:afterAutospacing="1" w:line="240" w:lineRule="auto"/>
      <w:jc w:val="left"/>
    </w:pPr>
    <w:rPr>
      <w:rFonts w:ascii="Arial" w:eastAsia="Times New Roman" w:hAnsi="Arial" w:cs="Arial"/>
      <w:b/>
      <w:bCs/>
      <w:szCs w:val="24"/>
      <w:lang w:val="en-US"/>
    </w:rPr>
  </w:style>
  <w:style w:type="paragraph" w:customStyle="1" w:styleId="xl79">
    <w:name w:val="xl79"/>
    <w:basedOn w:val="Normalny"/>
    <w:rsid w:val="007D4BBC"/>
    <w:pPr>
      <w:pBdr>
        <w:top w:val="single" w:sz="4" w:space="0" w:color="auto"/>
        <w:bottom w:val="single" w:sz="4" w:space="0" w:color="auto"/>
      </w:pBdr>
      <w:shd w:val="clear" w:color="000000" w:fill="95B3D7"/>
      <w:spacing w:before="100" w:beforeAutospacing="1" w:after="100" w:afterAutospacing="1" w:line="240" w:lineRule="auto"/>
      <w:jc w:val="left"/>
    </w:pPr>
    <w:rPr>
      <w:rFonts w:ascii="Arial" w:eastAsia="Times New Roman" w:hAnsi="Arial" w:cs="Arial"/>
      <w:b/>
      <w:bCs/>
      <w:szCs w:val="24"/>
      <w:lang w:val="en-US"/>
    </w:rPr>
  </w:style>
  <w:style w:type="paragraph" w:customStyle="1" w:styleId="xl80">
    <w:name w:val="xl80"/>
    <w:basedOn w:val="Normalny"/>
    <w:rsid w:val="007D4BBC"/>
    <w:pPr>
      <w:pBdr>
        <w:top w:val="single" w:sz="4" w:space="0" w:color="auto"/>
        <w:bottom w:val="single" w:sz="4" w:space="0" w:color="auto"/>
        <w:right w:val="single" w:sz="4" w:space="0" w:color="auto"/>
      </w:pBdr>
      <w:shd w:val="clear" w:color="000000" w:fill="95B3D7"/>
      <w:spacing w:before="100" w:beforeAutospacing="1" w:after="100" w:afterAutospacing="1" w:line="240" w:lineRule="auto"/>
      <w:jc w:val="left"/>
    </w:pPr>
    <w:rPr>
      <w:rFonts w:ascii="Arial" w:eastAsia="Times New Roman" w:hAnsi="Arial" w:cs="Arial"/>
      <w:b/>
      <w:bCs/>
      <w:szCs w:val="24"/>
      <w:lang w:val="en-US"/>
    </w:rPr>
  </w:style>
  <w:style w:type="paragraph" w:customStyle="1" w:styleId="xl81">
    <w:name w:val="xl81"/>
    <w:basedOn w:val="Normalny"/>
    <w:rsid w:val="007D4BBC"/>
    <w:pPr>
      <w:pBdr>
        <w:top w:val="single" w:sz="4" w:space="0" w:color="auto"/>
        <w:left w:val="single" w:sz="4" w:space="0" w:color="auto"/>
      </w:pBdr>
      <w:shd w:val="clear" w:color="000000" w:fill="95B3D7"/>
      <w:spacing w:before="100" w:beforeAutospacing="1" w:after="100" w:afterAutospacing="1" w:line="240" w:lineRule="auto"/>
      <w:jc w:val="left"/>
    </w:pPr>
    <w:rPr>
      <w:rFonts w:ascii="Arial" w:eastAsia="Times New Roman" w:hAnsi="Arial" w:cs="Arial"/>
      <w:szCs w:val="24"/>
      <w:lang w:val="en-US"/>
    </w:rPr>
  </w:style>
  <w:style w:type="paragraph" w:customStyle="1" w:styleId="xl82">
    <w:name w:val="xl82"/>
    <w:basedOn w:val="Normalny"/>
    <w:rsid w:val="007D4BBC"/>
    <w:pPr>
      <w:pBdr>
        <w:top w:val="single" w:sz="4" w:space="0" w:color="auto"/>
      </w:pBdr>
      <w:shd w:val="clear" w:color="000000" w:fill="95B3D7"/>
      <w:spacing w:before="100" w:beforeAutospacing="1" w:after="100" w:afterAutospacing="1" w:line="240" w:lineRule="auto"/>
      <w:jc w:val="left"/>
    </w:pPr>
    <w:rPr>
      <w:rFonts w:ascii="Arial" w:eastAsia="Times New Roman" w:hAnsi="Arial" w:cs="Arial"/>
      <w:szCs w:val="24"/>
      <w:lang w:val="en-US"/>
    </w:rPr>
  </w:style>
  <w:style w:type="paragraph" w:customStyle="1" w:styleId="xl83">
    <w:name w:val="xl83"/>
    <w:basedOn w:val="Normalny"/>
    <w:rsid w:val="007D4BBC"/>
    <w:pPr>
      <w:pBdr>
        <w:top w:val="single" w:sz="4" w:space="0" w:color="auto"/>
        <w:right w:val="single" w:sz="4" w:space="0" w:color="auto"/>
      </w:pBdr>
      <w:shd w:val="clear" w:color="000000" w:fill="95B3D7"/>
      <w:spacing w:before="100" w:beforeAutospacing="1" w:after="100" w:afterAutospacing="1" w:line="240" w:lineRule="auto"/>
      <w:jc w:val="left"/>
    </w:pPr>
    <w:rPr>
      <w:rFonts w:ascii="Arial" w:eastAsia="Times New Roman" w:hAnsi="Arial" w:cs="Arial"/>
      <w:szCs w:val="24"/>
      <w:lang w:val="en-US"/>
    </w:rPr>
  </w:style>
  <w:style w:type="paragraph" w:customStyle="1" w:styleId="xl84">
    <w:name w:val="xl84"/>
    <w:basedOn w:val="Normalny"/>
    <w:rsid w:val="007D4BBC"/>
    <w:pPr>
      <w:pBdr>
        <w:left w:val="single" w:sz="4" w:space="0" w:color="auto"/>
        <w:bottom w:val="single" w:sz="4" w:space="0" w:color="auto"/>
      </w:pBdr>
      <w:shd w:val="clear" w:color="000000" w:fill="95B3D7"/>
      <w:spacing w:before="100" w:beforeAutospacing="1" w:after="100" w:afterAutospacing="1" w:line="240" w:lineRule="auto"/>
      <w:jc w:val="left"/>
    </w:pPr>
    <w:rPr>
      <w:rFonts w:ascii="Arial" w:eastAsia="Times New Roman" w:hAnsi="Arial" w:cs="Arial"/>
      <w:szCs w:val="24"/>
      <w:lang w:val="en-US"/>
    </w:rPr>
  </w:style>
  <w:style w:type="paragraph" w:customStyle="1" w:styleId="xl85">
    <w:name w:val="xl85"/>
    <w:basedOn w:val="Normalny"/>
    <w:rsid w:val="007D4BBC"/>
    <w:pPr>
      <w:pBdr>
        <w:bottom w:val="single" w:sz="4" w:space="0" w:color="auto"/>
      </w:pBdr>
      <w:shd w:val="clear" w:color="000000" w:fill="95B3D7"/>
      <w:spacing w:before="100" w:beforeAutospacing="1" w:after="100" w:afterAutospacing="1" w:line="240" w:lineRule="auto"/>
      <w:jc w:val="left"/>
    </w:pPr>
    <w:rPr>
      <w:rFonts w:ascii="Arial" w:eastAsia="Times New Roman" w:hAnsi="Arial" w:cs="Arial"/>
      <w:szCs w:val="24"/>
      <w:lang w:val="en-US"/>
    </w:rPr>
  </w:style>
  <w:style w:type="paragraph" w:customStyle="1" w:styleId="xl86">
    <w:name w:val="xl86"/>
    <w:basedOn w:val="Normalny"/>
    <w:rsid w:val="007D4BBC"/>
    <w:pPr>
      <w:pBdr>
        <w:bottom w:val="single" w:sz="4" w:space="0" w:color="auto"/>
        <w:right w:val="single" w:sz="4" w:space="0" w:color="auto"/>
      </w:pBdr>
      <w:shd w:val="clear" w:color="000000" w:fill="95B3D7"/>
      <w:spacing w:before="100" w:beforeAutospacing="1" w:after="100" w:afterAutospacing="1" w:line="240" w:lineRule="auto"/>
      <w:jc w:val="left"/>
    </w:pPr>
    <w:rPr>
      <w:rFonts w:ascii="Arial" w:eastAsia="Times New Roman" w:hAnsi="Arial" w:cs="Arial"/>
      <w:szCs w:val="24"/>
      <w:lang w:val="en-US"/>
    </w:rPr>
  </w:style>
  <w:style w:type="paragraph" w:customStyle="1" w:styleId="xl87">
    <w:name w:val="xl87"/>
    <w:basedOn w:val="Normalny"/>
    <w:rsid w:val="007D4BBC"/>
    <w:pPr>
      <w:pBdr>
        <w:left w:val="single" w:sz="4" w:space="0" w:color="auto"/>
      </w:pBdr>
      <w:shd w:val="clear" w:color="000000" w:fill="95B3D7"/>
      <w:spacing w:before="100" w:beforeAutospacing="1" w:after="100" w:afterAutospacing="1" w:line="240" w:lineRule="auto"/>
      <w:jc w:val="left"/>
    </w:pPr>
    <w:rPr>
      <w:rFonts w:ascii="Arial" w:eastAsia="Times New Roman" w:hAnsi="Arial" w:cs="Arial"/>
      <w:szCs w:val="24"/>
      <w:lang w:val="en-US"/>
    </w:rPr>
  </w:style>
  <w:style w:type="paragraph" w:customStyle="1" w:styleId="xl88">
    <w:name w:val="xl88"/>
    <w:basedOn w:val="Normalny"/>
    <w:rsid w:val="007D4BBC"/>
    <w:pPr>
      <w:shd w:val="clear" w:color="000000" w:fill="95B3D7"/>
      <w:spacing w:before="100" w:beforeAutospacing="1" w:after="100" w:afterAutospacing="1" w:line="240" w:lineRule="auto"/>
      <w:jc w:val="left"/>
    </w:pPr>
    <w:rPr>
      <w:rFonts w:ascii="Arial" w:eastAsia="Times New Roman" w:hAnsi="Arial" w:cs="Arial"/>
      <w:szCs w:val="24"/>
      <w:lang w:val="en-US"/>
    </w:rPr>
  </w:style>
  <w:style w:type="paragraph" w:customStyle="1" w:styleId="xl89">
    <w:name w:val="xl89"/>
    <w:basedOn w:val="Normalny"/>
    <w:rsid w:val="007D4BBC"/>
    <w:pPr>
      <w:pBdr>
        <w:right w:val="single" w:sz="4" w:space="0" w:color="auto"/>
      </w:pBdr>
      <w:shd w:val="clear" w:color="000000" w:fill="95B3D7"/>
      <w:spacing w:before="100" w:beforeAutospacing="1" w:after="100" w:afterAutospacing="1" w:line="240" w:lineRule="auto"/>
      <w:jc w:val="left"/>
    </w:pPr>
    <w:rPr>
      <w:rFonts w:ascii="Arial" w:eastAsia="Times New Roman" w:hAnsi="Arial" w:cs="Arial"/>
      <w:szCs w:val="24"/>
      <w:lang w:val="en-US"/>
    </w:rPr>
  </w:style>
  <w:style w:type="paragraph" w:customStyle="1" w:styleId="xl90">
    <w:name w:val="xl90"/>
    <w:basedOn w:val="Normalny"/>
    <w:rsid w:val="007D4BBC"/>
    <w:pPr>
      <w:pBdr>
        <w:left w:val="single" w:sz="4" w:space="0" w:color="auto"/>
        <w:bottom w:val="single" w:sz="4" w:space="0" w:color="auto"/>
      </w:pBdr>
      <w:shd w:val="clear" w:color="000000" w:fill="95B3D7"/>
      <w:spacing w:before="100" w:beforeAutospacing="1" w:after="100" w:afterAutospacing="1" w:line="240" w:lineRule="auto"/>
      <w:jc w:val="left"/>
    </w:pPr>
    <w:rPr>
      <w:rFonts w:ascii="Arial" w:eastAsia="Times New Roman" w:hAnsi="Arial" w:cs="Arial"/>
      <w:b/>
      <w:bCs/>
      <w:szCs w:val="24"/>
      <w:lang w:val="en-US"/>
    </w:rPr>
  </w:style>
  <w:style w:type="paragraph" w:customStyle="1" w:styleId="xl91">
    <w:name w:val="xl91"/>
    <w:basedOn w:val="Normalny"/>
    <w:rsid w:val="007D4BBC"/>
    <w:pPr>
      <w:pBdr>
        <w:bottom w:val="single" w:sz="4" w:space="0" w:color="auto"/>
      </w:pBdr>
      <w:shd w:val="clear" w:color="000000" w:fill="95B3D7"/>
      <w:spacing w:before="100" w:beforeAutospacing="1" w:after="100" w:afterAutospacing="1" w:line="240" w:lineRule="auto"/>
      <w:jc w:val="left"/>
    </w:pPr>
    <w:rPr>
      <w:rFonts w:ascii="Arial" w:eastAsia="Times New Roman" w:hAnsi="Arial" w:cs="Arial"/>
      <w:b/>
      <w:bCs/>
      <w:szCs w:val="24"/>
      <w:lang w:val="en-US"/>
    </w:rPr>
  </w:style>
  <w:style w:type="paragraph" w:customStyle="1" w:styleId="xl92">
    <w:name w:val="xl92"/>
    <w:basedOn w:val="Normalny"/>
    <w:rsid w:val="007D4BBC"/>
    <w:pPr>
      <w:pBdr>
        <w:bottom w:val="single" w:sz="4" w:space="0" w:color="auto"/>
        <w:right w:val="single" w:sz="4" w:space="0" w:color="auto"/>
      </w:pBdr>
      <w:shd w:val="clear" w:color="000000" w:fill="95B3D7"/>
      <w:spacing w:before="100" w:beforeAutospacing="1" w:after="100" w:afterAutospacing="1" w:line="240" w:lineRule="auto"/>
      <w:jc w:val="left"/>
    </w:pPr>
    <w:rPr>
      <w:rFonts w:ascii="Arial" w:eastAsia="Times New Roman" w:hAnsi="Arial" w:cs="Arial"/>
      <w:b/>
      <w:bCs/>
      <w:szCs w:val="24"/>
      <w:lang w:val="en-US"/>
    </w:rPr>
  </w:style>
  <w:style w:type="paragraph" w:customStyle="1" w:styleId="xl93">
    <w:name w:val="xl93"/>
    <w:basedOn w:val="Normalny"/>
    <w:rsid w:val="007D4BBC"/>
    <w:pPr>
      <w:pBdr>
        <w:top w:val="single" w:sz="4" w:space="0" w:color="auto"/>
      </w:pBdr>
      <w:shd w:val="clear" w:color="000000" w:fill="95B3D7"/>
      <w:spacing w:before="100" w:beforeAutospacing="1" w:after="100" w:afterAutospacing="1" w:line="240" w:lineRule="auto"/>
      <w:jc w:val="center"/>
    </w:pPr>
    <w:rPr>
      <w:rFonts w:ascii="Arial" w:eastAsia="Times New Roman" w:hAnsi="Arial" w:cs="Arial"/>
      <w:b/>
      <w:bCs/>
      <w:szCs w:val="24"/>
      <w:lang w:val="en-US"/>
    </w:rPr>
  </w:style>
  <w:style w:type="paragraph" w:customStyle="1" w:styleId="xl94">
    <w:name w:val="xl94"/>
    <w:basedOn w:val="Normalny"/>
    <w:rsid w:val="007D4BBC"/>
    <w:pPr>
      <w:pBdr>
        <w:top w:val="single" w:sz="4" w:space="0" w:color="auto"/>
        <w:right w:val="single" w:sz="4" w:space="0" w:color="auto"/>
      </w:pBdr>
      <w:shd w:val="clear" w:color="000000" w:fill="95B3D7"/>
      <w:spacing w:before="100" w:beforeAutospacing="1" w:after="100" w:afterAutospacing="1" w:line="240" w:lineRule="auto"/>
      <w:jc w:val="center"/>
    </w:pPr>
    <w:rPr>
      <w:rFonts w:ascii="Arial" w:eastAsia="Times New Roman" w:hAnsi="Arial" w:cs="Arial"/>
      <w:b/>
      <w:bCs/>
      <w:szCs w:val="24"/>
      <w:lang w:val="en-US"/>
    </w:rPr>
  </w:style>
  <w:style w:type="paragraph" w:customStyle="1" w:styleId="xl95">
    <w:name w:val="xl95"/>
    <w:basedOn w:val="Normalny"/>
    <w:rsid w:val="007D4BBC"/>
    <w:pPr>
      <w:pBdr>
        <w:bottom w:val="single" w:sz="4" w:space="0" w:color="auto"/>
      </w:pBdr>
      <w:shd w:val="clear" w:color="000000" w:fill="95B3D7"/>
      <w:spacing w:before="100" w:beforeAutospacing="1" w:after="100" w:afterAutospacing="1" w:line="240" w:lineRule="auto"/>
      <w:jc w:val="center"/>
    </w:pPr>
    <w:rPr>
      <w:rFonts w:ascii="Arial" w:eastAsia="Times New Roman" w:hAnsi="Arial" w:cs="Arial"/>
      <w:b/>
      <w:bCs/>
      <w:szCs w:val="24"/>
      <w:lang w:val="en-US"/>
    </w:rPr>
  </w:style>
  <w:style w:type="paragraph" w:customStyle="1" w:styleId="xl96">
    <w:name w:val="xl96"/>
    <w:basedOn w:val="Normalny"/>
    <w:rsid w:val="007D4BBC"/>
    <w:pPr>
      <w:pBdr>
        <w:bottom w:val="single" w:sz="4" w:space="0" w:color="auto"/>
        <w:right w:val="single" w:sz="4" w:space="0" w:color="auto"/>
      </w:pBdr>
      <w:shd w:val="clear" w:color="000000" w:fill="95B3D7"/>
      <w:spacing w:before="100" w:beforeAutospacing="1" w:after="100" w:afterAutospacing="1" w:line="240" w:lineRule="auto"/>
      <w:jc w:val="center"/>
    </w:pPr>
    <w:rPr>
      <w:rFonts w:ascii="Arial" w:eastAsia="Times New Roman" w:hAnsi="Arial" w:cs="Arial"/>
      <w:b/>
      <w:bCs/>
      <w:szCs w:val="24"/>
      <w:lang w:val="en-US"/>
    </w:rPr>
  </w:style>
  <w:style w:type="paragraph" w:customStyle="1" w:styleId="xl97">
    <w:name w:val="xl97"/>
    <w:basedOn w:val="Normalny"/>
    <w:rsid w:val="007D4BBC"/>
    <w:pPr>
      <w:pBdr>
        <w:top w:val="single" w:sz="4" w:space="0" w:color="C0504D"/>
      </w:pBdr>
      <w:spacing w:before="100" w:beforeAutospacing="1" w:after="100" w:afterAutospacing="1" w:line="240" w:lineRule="auto"/>
      <w:jc w:val="left"/>
    </w:pPr>
    <w:rPr>
      <w:rFonts w:eastAsia="Times New Roman" w:cs="Times New Roman"/>
      <w:szCs w:val="24"/>
      <w:lang w:val="en-US"/>
    </w:rPr>
  </w:style>
  <w:style w:type="paragraph" w:customStyle="1" w:styleId="xl98">
    <w:name w:val="xl98"/>
    <w:basedOn w:val="Normalny"/>
    <w:rsid w:val="007D4BBC"/>
    <w:pPr>
      <w:pBdr>
        <w:top w:val="single" w:sz="4" w:space="0" w:color="C0504D"/>
        <w:right w:val="single" w:sz="4" w:space="0" w:color="C0504D"/>
      </w:pBdr>
      <w:shd w:val="clear" w:color="000000" w:fill="DCE6F1"/>
      <w:spacing w:before="100" w:beforeAutospacing="1" w:after="100" w:afterAutospacing="1" w:line="240" w:lineRule="auto"/>
      <w:jc w:val="left"/>
    </w:pPr>
    <w:rPr>
      <w:rFonts w:eastAsia="Times New Roman" w:cs="Times New Roman"/>
      <w:szCs w:val="24"/>
      <w:lang w:val="en-US"/>
    </w:rPr>
  </w:style>
  <w:style w:type="paragraph" w:customStyle="1" w:styleId="xl99">
    <w:name w:val="xl99"/>
    <w:basedOn w:val="Normalny"/>
    <w:rsid w:val="007D4BBC"/>
    <w:pPr>
      <w:pBdr>
        <w:top w:val="single" w:sz="4" w:space="0" w:color="ED7D31"/>
      </w:pBdr>
      <w:spacing w:before="100" w:beforeAutospacing="1" w:after="100" w:afterAutospacing="1" w:line="240" w:lineRule="auto"/>
      <w:jc w:val="left"/>
    </w:pPr>
    <w:rPr>
      <w:rFonts w:ascii="Calibri" w:eastAsia="Times New Roman" w:hAnsi="Calibri" w:cs="Calibri"/>
      <w:color w:val="000000"/>
      <w:sz w:val="22"/>
      <w:lang w:val="en-US"/>
    </w:rPr>
  </w:style>
  <w:style w:type="paragraph" w:customStyle="1" w:styleId="xl100">
    <w:name w:val="xl100"/>
    <w:basedOn w:val="Normalny"/>
    <w:rsid w:val="007D4BBC"/>
    <w:pPr>
      <w:pBdr>
        <w:top w:val="single" w:sz="4" w:space="0" w:color="ED7D31"/>
        <w:right w:val="single" w:sz="4" w:space="0" w:color="ED7D31"/>
      </w:pBdr>
      <w:shd w:val="clear" w:color="000000" w:fill="DDEBF7"/>
      <w:spacing w:before="100" w:beforeAutospacing="1" w:after="100" w:afterAutospacing="1" w:line="240" w:lineRule="auto"/>
      <w:jc w:val="left"/>
    </w:pPr>
    <w:rPr>
      <w:rFonts w:ascii="Calibri" w:eastAsia="Times New Roman" w:hAnsi="Calibri" w:cs="Calibri"/>
      <w:color w:val="000000"/>
      <w:sz w:val="22"/>
      <w:lang w:val="en-US"/>
    </w:rPr>
  </w:style>
  <w:style w:type="paragraph" w:customStyle="1" w:styleId="xl101">
    <w:name w:val="xl101"/>
    <w:basedOn w:val="Normalny"/>
    <w:rsid w:val="007D4BBC"/>
    <w:pPr>
      <w:pBdr>
        <w:top w:val="single" w:sz="4" w:space="0" w:color="auto"/>
        <w:right w:val="single" w:sz="4" w:space="0" w:color="C0504D"/>
      </w:pBdr>
      <w:shd w:val="clear" w:color="000000" w:fill="DCE6F1"/>
      <w:spacing w:before="100" w:beforeAutospacing="1" w:after="100" w:afterAutospacing="1" w:line="240" w:lineRule="auto"/>
      <w:jc w:val="left"/>
    </w:pPr>
    <w:rPr>
      <w:rFonts w:ascii="Calibri" w:eastAsia="Times New Roman" w:hAnsi="Calibri" w:cs="Calibri"/>
      <w:b/>
      <w:bCs/>
      <w:color w:val="000000"/>
      <w:sz w:val="22"/>
      <w:lang w:val="en-US"/>
    </w:rPr>
  </w:style>
  <w:style w:type="paragraph" w:customStyle="1" w:styleId="xl102">
    <w:name w:val="xl102"/>
    <w:basedOn w:val="Normalny"/>
    <w:rsid w:val="007D4BBC"/>
    <w:pPr>
      <w:pBdr>
        <w:top w:val="single" w:sz="4" w:space="0" w:color="C0504D"/>
      </w:pBdr>
      <w:spacing w:before="100" w:beforeAutospacing="1" w:after="100" w:afterAutospacing="1" w:line="240" w:lineRule="auto"/>
      <w:jc w:val="left"/>
    </w:pPr>
    <w:rPr>
      <w:rFonts w:eastAsia="Times New Roman" w:cs="Times New Roman"/>
      <w:szCs w:val="24"/>
      <w:lang w:val="en-US"/>
    </w:rPr>
  </w:style>
  <w:style w:type="paragraph" w:customStyle="1" w:styleId="xl103">
    <w:name w:val="xl103"/>
    <w:basedOn w:val="Normalny"/>
    <w:rsid w:val="007D4BBC"/>
    <w:pPr>
      <w:pBdr>
        <w:top w:val="single" w:sz="4" w:space="0" w:color="C0504D"/>
        <w:right w:val="single" w:sz="4" w:space="0" w:color="C0504D"/>
      </w:pBdr>
      <w:shd w:val="clear" w:color="000000" w:fill="DCE6F1"/>
      <w:spacing w:before="100" w:beforeAutospacing="1" w:after="100" w:afterAutospacing="1" w:line="240" w:lineRule="auto"/>
      <w:jc w:val="left"/>
    </w:pPr>
    <w:rPr>
      <w:rFonts w:eastAsia="Times New Roman" w:cs="Times New Roman"/>
      <w:szCs w:val="24"/>
      <w:lang w:val="en-US"/>
    </w:rPr>
  </w:style>
  <w:style w:type="paragraph" w:customStyle="1" w:styleId="xl104">
    <w:name w:val="xl104"/>
    <w:basedOn w:val="Normalny"/>
    <w:rsid w:val="007D4BBC"/>
    <w:pPr>
      <w:pBdr>
        <w:top w:val="single" w:sz="4" w:space="0" w:color="auto"/>
      </w:pBdr>
      <w:shd w:val="clear" w:color="000000" w:fill="DCE6F1"/>
      <w:spacing w:before="100" w:beforeAutospacing="1" w:after="100" w:afterAutospacing="1" w:line="240" w:lineRule="auto"/>
      <w:jc w:val="left"/>
    </w:pPr>
    <w:rPr>
      <w:rFonts w:ascii="Calibri" w:eastAsia="Times New Roman" w:hAnsi="Calibri" w:cs="Calibri"/>
      <w:b/>
      <w:bCs/>
      <w:color w:val="000000"/>
      <w:sz w:val="22"/>
      <w:lang w:val="en-US"/>
    </w:rPr>
  </w:style>
  <w:style w:type="paragraph" w:customStyle="1" w:styleId="xl105">
    <w:name w:val="xl105"/>
    <w:basedOn w:val="Normalny"/>
    <w:rsid w:val="007D4BBC"/>
    <w:pPr>
      <w:pBdr>
        <w:top w:val="single" w:sz="4" w:space="0" w:color="auto"/>
      </w:pBdr>
      <w:shd w:val="clear" w:color="000000" w:fill="DCE6F1"/>
      <w:spacing w:before="100" w:beforeAutospacing="1" w:after="100" w:afterAutospacing="1" w:line="240" w:lineRule="auto"/>
      <w:jc w:val="left"/>
    </w:pPr>
    <w:rPr>
      <w:rFonts w:ascii="Calibri" w:eastAsia="Times New Roman" w:hAnsi="Calibri" w:cs="Calibri"/>
      <w:b/>
      <w:bCs/>
      <w:color w:val="000000"/>
      <w:sz w:val="22"/>
      <w:lang w:val="en-US"/>
    </w:rPr>
  </w:style>
  <w:style w:type="paragraph" w:customStyle="1" w:styleId="xl106">
    <w:name w:val="xl106"/>
    <w:basedOn w:val="Normalny"/>
    <w:rsid w:val="007D4BBC"/>
    <w:pPr>
      <w:pBdr>
        <w:top w:val="single" w:sz="4" w:space="0" w:color="ED7D31"/>
        <w:bottom w:val="single" w:sz="4" w:space="0" w:color="ED7D31"/>
      </w:pBdr>
      <w:shd w:val="clear" w:color="000000" w:fill="9BC2E6"/>
      <w:spacing w:before="100" w:beforeAutospacing="1" w:after="100" w:afterAutospacing="1" w:line="240" w:lineRule="auto"/>
      <w:jc w:val="left"/>
    </w:pPr>
    <w:rPr>
      <w:rFonts w:ascii="Calibri" w:eastAsia="Times New Roman" w:hAnsi="Calibri" w:cs="Calibri"/>
      <w:b/>
      <w:bCs/>
      <w:color w:val="000000"/>
      <w:sz w:val="22"/>
      <w:lang w:val="en-US"/>
    </w:rPr>
  </w:style>
  <w:style w:type="paragraph" w:customStyle="1" w:styleId="xl107">
    <w:name w:val="xl107"/>
    <w:basedOn w:val="Normalny"/>
    <w:rsid w:val="007D4BBC"/>
    <w:pPr>
      <w:pBdr>
        <w:top w:val="single" w:sz="4" w:space="0" w:color="ED7D31"/>
        <w:bottom w:val="single" w:sz="4" w:space="0" w:color="ED7D31"/>
        <w:right w:val="single" w:sz="4" w:space="0" w:color="ED7D31"/>
      </w:pBdr>
      <w:shd w:val="clear" w:color="000000" w:fill="9BC2E6"/>
      <w:spacing w:before="100" w:beforeAutospacing="1" w:after="100" w:afterAutospacing="1" w:line="240" w:lineRule="auto"/>
      <w:jc w:val="left"/>
    </w:pPr>
    <w:rPr>
      <w:rFonts w:ascii="Calibri" w:eastAsia="Times New Roman" w:hAnsi="Calibri" w:cs="Calibri"/>
      <w:b/>
      <w:bCs/>
      <w:color w:val="000000"/>
      <w:sz w:val="22"/>
      <w:lang w:val="en-US"/>
    </w:rPr>
  </w:style>
  <w:style w:type="paragraph" w:customStyle="1" w:styleId="xl108">
    <w:name w:val="xl108"/>
    <w:basedOn w:val="Normalny"/>
    <w:rsid w:val="007D4BBC"/>
    <w:pPr>
      <w:pBdr>
        <w:top w:val="single" w:sz="4" w:space="0" w:color="ED7D31"/>
      </w:pBdr>
      <w:shd w:val="clear" w:color="000000" w:fill="9BC2E6"/>
      <w:spacing w:before="100" w:beforeAutospacing="1" w:after="100" w:afterAutospacing="1" w:line="240" w:lineRule="auto"/>
      <w:jc w:val="left"/>
    </w:pPr>
    <w:rPr>
      <w:rFonts w:ascii="Calibri" w:eastAsia="Times New Roman" w:hAnsi="Calibri" w:cs="Calibri"/>
      <w:color w:val="000000"/>
      <w:sz w:val="22"/>
      <w:lang w:val="en-US"/>
    </w:rPr>
  </w:style>
  <w:style w:type="character" w:styleId="Tekstzastpczy">
    <w:name w:val="Placeholder Text"/>
    <w:basedOn w:val="Domylnaczcionkaakapitu"/>
    <w:uiPriority w:val="99"/>
    <w:semiHidden/>
    <w:rsid w:val="001952B9"/>
    <w:rPr>
      <w:color w:val="808080"/>
    </w:rPr>
  </w:style>
  <w:style w:type="paragraph" w:styleId="Bibliografia">
    <w:name w:val="Bibliography"/>
    <w:basedOn w:val="Normalny"/>
    <w:next w:val="Normalny"/>
    <w:uiPriority w:val="37"/>
    <w:unhideWhenUsed/>
    <w:rsid w:val="00FA4B13"/>
  </w:style>
  <w:style w:type="paragraph" w:styleId="Nagwekspisutreci">
    <w:name w:val="TOC Heading"/>
    <w:basedOn w:val="Nagwek1"/>
    <w:next w:val="Normalny"/>
    <w:uiPriority w:val="39"/>
    <w:unhideWhenUsed/>
    <w:qFormat/>
    <w:rsid w:val="00B22DDD"/>
    <w:pPr>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rPr>
  </w:style>
  <w:style w:type="paragraph" w:styleId="Spistreci1">
    <w:name w:val="toc 1"/>
    <w:basedOn w:val="Normalny"/>
    <w:next w:val="Normalny"/>
    <w:autoRedefine/>
    <w:uiPriority w:val="39"/>
    <w:unhideWhenUsed/>
    <w:rsid w:val="00B22DDD"/>
    <w:pPr>
      <w:spacing w:after="100"/>
    </w:pPr>
  </w:style>
  <w:style w:type="paragraph" w:styleId="Spistreci2">
    <w:name w:val="toc 2"/>
    <w:basedOn w:val="Normalny"/>
    <w:next w:val="Normalny"/>
    <w:autoRedefine/>
    <w:uiPriority w:val="39"/>
    <w:unhideWhenUsed/>
    <w:rsid w:val="00B22DDD"/>
    <w:pPr>
      <w:spacing w:after="100"/>
      <w:ind w:left="240"/>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Bud22</b:Tag>
    <b:SourceType>InternetSite</b:SourceType>
    <b:Guid>{9A85A825-7FCA-4EFC-9EE3-CBC662C5A889}</b:Guid>
    <b:Author>
      <b:Author>
        <b:Corporate>Budgeting</b:Corporate>
      </b:Author>
    </b:Author>
    <b:Title>Budgeting</b:Title>
    <b:Year>2022</b:Year>
    <b:URL>https://Budgeting.com/resources/knowledge/finance/budgeting/</b:URL>
    <b:RefOrder>4</b:RefOrder>
  </b:Source>
  <b:Source>
    <b:Tag>cor2245</b:Tag>
    <b:SourceType>InternetSite</b:SourceType>
    <b:Guid>{2F4C4A34-AB82-4B45-BA79-813DF9F71FB9}</b:Guid>
    <b:Author>
      <b:Author>
        <b:Corporate>corporatefinanceinstitute</b:Corporate>
      </b:Author>
    </b:Author>
    <b:Title>Types of Budgets</b:Title>
    <b:Year>2022</b:Year>
    <b:URL>https://corporatefinanceinstitute.com/resources/knowledge/accounting/types-of-budgets-budgeting-methods/</b:URL>
    <b:RefOrder>3</b:RefOrder>
  </b:Source>
  <b:Source>
    <b:Tag>Den22</b:Tag>
    <b:SourceType>InternetSite</b:SourceType>
    <b:Guid>{3289A195-34D9-43EB-A0B3-D24AEA63211E}</b:Guid>
    <b:Author>
      <b:Author>
        <b:NameList>
          <b:Person>
            <b:Last>Elizabeth</b:Last>
            <b:First>Denise</b:First>
          </b:Person>
        </b:NameList>
      </b:Author>
    </b:Author>
    <b:Title>Types of Budgets</b:Title>
    <b:Year>2022</b:Year>
    <b:URL>https://fundsnetservices.com/types-of-budgets-and-methods</b:URL>
    <b:RefOrder>5</b:RefOrder>
  </b:Source>
  <b:Source>
    <b:Tag>Den221</b:Tag>
    <b:SourceType>InternetSite</b:SourceType>
    <b:Guid>{C1E82BD4-DBBF-45DD-8D52-8EF9435C5B41}</b:Guid>
    <b:Author>
      <b:Author>
        <b:NameList>
          <b:Person>
            <b:Last>P</b:Last>
            <b:First>Denise</b:First>
            <b:Middle>Elizabeth</b:Middle>
          </b:Person>
        </b:NameList>
      </b:Author>
    </b:Author>
    <b:Title>Types of Budgets</b:Title>
    <b:Year>2022</b:Year>
    <b:URL>https://fundsnetservices.com/types-of-budgets-and-methods</b:URL>
    <b:RefOrder>2</b:RefOrder>
  </b:Source>
  <b:Source>
    <b:Tag>cor2246</b:Tag>
    <b:SourceType>InternetSite</b:SourceType>
    <b:Guid>{B5099485-A23F-4DEE-ACAA-0E535B503688}</b:Guid>
    <b:Author>
      <b:Author>
        <b:Corporate>corporatefinanceinstitute</b:Corporate>
      </b:Author>
    </b:Author>
    <b:Title>Budgeting and forecasting</b:Title>
    <b:Year>20222</b:Year>
    <b:URL>https://corporatefinanceinstitute.com/course/budgeting-and-forecasting-fpa/</b:URL>
    <b:RefOrder>1</b:RefOrder>
  </b:Source>
</b:Sources>
</file>

<file path=customXml/itemProps1.xml><?xml version="1.0" encoding="utf-8"?>
<ds:datastoreItem xmlns:ds="http://schemas.openxmlformats.org/officeDocument/2006/customXml" ds:itemID="{C3219EF0-500E-4800-8EB2-B411CF280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3237</Words>
  <Characters>19424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Łukasz</cp:lastModifiedBy>
  <cp:revision>2</cp:revision>
  <dcterms:created xsi:type="dcterms:W3CDTF">2022-10-23T20:27:00Z</dcterms:created>
  <dcterms:modified xsi:type="dcterms:W3CDTF">2022-10-23T20:27:00Z</dcterms:modified>
</cp:coreProperties>
</file>