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E34BBD" w14:textId="77777777" w:rsidR="002229F0" w:rsidRDefault="002229F0" w:rsidP="00E611D9">
      <w:pPr>
        <w:pStyle w:val="AssignBody"/>
      </w:pPr>
    </w:p>
    <w:p w14:paraId="11419B84" w14:textId="3CBD5FD2" w:rsidR="00D83A40" w:rsidRPr="006604EA" w:rsidRDefault="006604EA" w:rsidP="00CD1240">
      <w:pPr>
        <w:pStyle w:val="AssignSubHeader"/>
        <w:rPr>
          <w:i w:val="0"/>
          <w:sz w:val="32"/>
          <w:u w:val="single"/>
        </w:rPr>
      </w:pPr>
      <w:r w:rsidRPr="006604EA">
        <w:rPr>
          <w:rFonts w:asciiTheme="minorHAnsi" w:hAnsiTheme="minorHAnsi" w:cs="Arial"/>
          <w:i w:val="0"/>
          <w:szCs w:val="24"/>
          <w:u w:val="single"/>
        </w:rPr>
        <w:t>Does the ‘Crash, Bang, Boom’ Differentiation strategy work as it is intended?’</w:t>
      </w:r>
    </w:p>
    <w:p w14:paraId="2E719511" w14:textId="77777777" w:rsidR="00C47F19" w:rsidRPr="00D03732" w:rsidRDefault="00C47F19" w:rsidP="00C47F19">
      <w:pPr>
        <w:pStyle w:val="AssignBody"/>
        <w:rPr>
          <w:rFonts w:asciiTheme="minorHAnsi" w:hAnsiTheme="minorHAnsi"/>
          <w:sz w:val="24"/>
          <w:szCs w:val="24"/>
        </w:rPr>
      </w:pPr>
      <w:r>
        <w:rPr>
          <w:rFonts w:asciiTheme="minorHAnsi" w:hAnsiTheme="minorHAnsi"/>
          <w:sz w:val="24"/>
          <w:szCs w:val="24"/>
        </w:rPr>
        <w:t>Word count: 5,410</w:t>
      </w:r>
    </w:p>
    <w:p w14:paraId="364A6B32" w14:textId="35418AAB" w:rsidR="00B457F0" w:rsidRPr="00D03732" w:rsidRDefault="00755E37" w:rsidP="00755E37">
      <w:pPr>
        <w:pStyle w:val="AssignBody"/>
        <w:rPr>
          <w:rFonts w:asciiTheme="minorHAnsi" w:hAnsiTheme="minorHAnsi"/>
          <w:sz w:val="24"/>
          <w:szCs w:val="24"/>
        </w:rPr>
      </w:pPr>
      <w:r w:rsidRPr="00D03732">
        <w:rPr>
          <w:rFonts w:asciiTheme="minorHAnsi" w:hAnsiTheme="minorHAnsi"/>
          <w:sz w:val="24"/>
          <w:szCs w:val="24"/>
        </w:rPr>
        <w:t>Please add your targets from the previous assignment using the table below</w:t>
      </w:r>
      <w:r w:rsidR="00B457F0" w:rsidRPr="00D03732">
        <w:rPr>
          <w:rFonts w:asciiTheme="minorHAnsi" w:hAnsiTheme="minorHAnsi"/>
          <w:sz w:val="24"/>
          <w:szCs w:val="24"/>
        </w:rPr>
        <w:t>.</w:t>
      </w:r>
    </w:p>
    <w:tbl>
      <w:tblPr>
        <w:tblStyle w:val="TableGrid"/>
        <w:tblW w:w="0" w:type="auto"/>
        <w:tblLook w:val="04A0" w:firstRow="1" w:lastRow="0" w:firstColumn="1" w:lastColumn="0" w:noHBand="0" w:noVBand="1"/>
      </w:tblPr>
      <w:tblGrid>
        <w:gridCol w:w="1722"/>
        <w:gridCol w:w="3647"/>
        <w:gridCol w:w="3647"/>
      </w:tblGrid>
      <w:tr w:rsidR="00755E37" w:rsidRPr="00D03732" w14:paraId="337F1D26" w14:textId="77777777" w:rsidTr="00755E37">
        <w:tc>
          <w:tcPr>
            <w:tcW w:w="1722" w:type="dxa"/>
            <w:tcBorders>
              <w:top w:val="single" w:sz="4" w:space="0" w:color="auto"/>
              <w:left w:val="single" w:sz="4" w:space="0" w:color="auto"/>
              <w:bottom w:val="single" w:sz="4" w:space="0" w:color="auto"/>
              <w:right w:val="single" w:sz="4" w:space="0" w:color="auto"/>
            </w:tcBorders>
          </w:tcPr>
          <w:p w14:paraId="6536D85E" w14:textId="77777777" w:rsidR="00755E37" w:rsidRPr="00D03732" w:rsidRDefault="00755E37">
            <w:pPr>
              <w:pStyle w:val="AssignBody"/>
              <w:rPr>
                <w:rFonts w:asciiTheme="minorHAnsi" w:hAnsiTheme="minorHAnsi"/>
                <w:sz w:val="24"/>
                <w:szCs w:val="24"/>
              </w:rPr>
            </w:pPr>
          </w:p>
        </w:tc>
        <w:tc>
          <w:tcPr>
            <w:tcW w:w="3647" w:type="dxa"/>
            <w:tcBorders>
              <w:top w:val="single" w:sz="4" w:space="0" w:color="auto"/>
              <w:left w:val="single" w:sz="4" w:space="0" w:color="auto"/>
              <w:bottom w:val="single" w:sz="4" w:space="0" w:color="auto"/>
              <w:right w:val="single" w:sz="4" w:space="0" w:color="auto"/>
            </w:tcBorders>
            <w:hideMark/>
          </w:tcPr>
          <w:p w14:paraId="041783CA" w14:textId="70EDE31B" w:rsidR="00755E37" w:rsidRPr="00D03732" w:rsidRDefault="00755E37">
            <w:pPr>
              <w:pStyle w:val="AssignBody"/>
              <w:rPr>
                <w:rFonts w:asciiTheme="minorHAnsi" w:hAnsiTheme="minorHAnsi"/>
                <w:sz w:val="24"/>
                <w:szCs w:val="24"/>
              </w:rPr>
            </w:pPr>
            <w:proofErr w:type="spellStart"/>
            <w:r w:rsidRPr="00D03732">
              <w:rPr>
                <w:rFonts w:asciiTheme="minorHAnsi" w:hAnsiTheme="minorHAnsi"/>
                <w:sz w:val="24"/>
                <w:szCs w:val="24"/>
              </w:rPr>
              <w:t>Targed</w:t>
            </w:r>
            <w:proofErr w:type="spellEnd"/>
            <w:r w:rsidRPr="00D03732">
              <w:rPr>
                <w:rFonts w:asciiTheme="minorHAnsi" w:hAnsiTheme="minorHAnsi"/>
                <w:sz w:val="24"/>
                <w:szCs w:val="24"/>
              </w:rPr>
              <w:t>/Target</w:t>
            </w:r>
          </w:p>
        </w:tc>
        <w:tc>
          <w:tcPr>
            <w:tcW w:w="3647" w:type="dxa"/>
            <w:tcBorders>
              <w:top w:val="single" w:sz="4" w:space="0" w:color="auto"/>
              <w:left w:val="single" w:sz="4" w:space="0" w:color="auto"/>
              <w:bottom w:val="single" w:sz="4" w:space="0" w:color="auto"/>
              <w:right w:val="single" w:sz="4" w:space="0" w:color="auto"/>
            </w:tcBorders>
          </w:tcPr>
          <w:p w14:paraId="1527969B" w14:textId="3C91E03C" w:rsidR="00755E37" w:rsidRPr="00D03732" w:rsidRDefault="00755E37">
            <w:pPr>
              <w:pStyle w:val="NormalWeb"/>
              <w:spacing w:before="0" w:beforeAutospacing="0" w:after="0" w:afterAutospacing="0"/>
              <w:rPr>
                <w:rFonts w:asciiTheme="minorHAnsi" w:hAnsiTheme="minorHAnsi" w:cs="Arial"/>
                <w:color w:val="222222"/>
                <w:shd w:val="clear" w:color="auto" w:fill="F8F9FA"/>
                <w:lang w:val="en-US" w:eastAsia="en-US"/>
              </w:rPr>
            </w:pPr>
            <w:proofErr w:type="spellStart"/>
            <w:r w:rsidRPr="00D03732">
              <w:rPr>
                <w:rFonts w:asciiTheme="minorHAnsi" w:hAnsiTheme="minorHAnsi" w:cs="Arial"/>
                <w:color w:val="222222"/>
                <w:shd w:val="clear" w:color="auto" w:fill="F8F9FA"/>
                <w:lang w:val="en-US" w:eastAsia="en-US"/>
              </w:rPr>
              <w:t>Yr</w:t>
            </w:r>
            <w:proofErr w:type="spellEnd"/>
            <w:r w:rsidRPr="00D03732">
              <w:rPr>
                <w:rFonts w:asciiTheme="minorHAnsi" w:hAnsiTheme="minorHAnsi" w:cs="Arial"/>
                <w:color w:val="222222"/>
                <w:shd w:val="clear" w:color="auto" w:fill="F8F9FA"/>
                <w:lang w:val="en-US" w:eastAsia="en-US"/>
              </w:rPr>
              <w:t xml:space="preserve"> </w:t>
            </w:r>
            <w:proofErr w:type="spellStart"/>
            <w:r w:rsidRPr="00D03732">
              <w:rPr>
                <w:rFonts w:asciiTheme="minorHAnsi" w:hAnsiTheme="minorHAnsi" w:cs="Arial"/>
                <w:color w:val="222222"/>
                <w:shd w:val="clear" w:color="auto" w:fill="F8F9FA"/>
                <w:lang w:val="en-US" w:eastAsia="en-US"/>
              </w:rPr>
              <w:t>hyn</w:t>
            </w:r>
            <w:proofErr w:type="spellEnd"/>
            <w:r w:rsidRPr="00D03732">
              <w:rPr>
                <w:rFonts w:asciiTheme="minorHAnsi" w:hAnsiTheme="minorHAnsi" w:cs="Arial"/>
                <w:color w:val="222222"/>
                <w:shd w:val="clear" w:color="auto" w:fill="F8F9FA"/>
                <w:lang w:val="en-US" w:eastAsia="en-US"/>
              </w:rPr>
              <w:t xml:space="preserve"> </w:t>
            </w:r>
            <w:proofErr w:type="spellStart"/>
            <w:r w:rsidRPr="00D03732">
              <w:rPr>
                <w:rFonts w:asciiTheme="minorHAnsi" w:hAnsiTheme="minorHAnsi" w:cs="Arial"/>
                <w:color w:val="222222"/>
                <w:shd w:val="clear" w:color="auto" w:fill="F8F9FA"/>
                <w:lang w:val="en-US" w:eastAsia="en-US"/>
              </w:rPr>
              <w:t>yr</w:t>
            </w:r>
            <w:proofErr w:type="spellEnd"/>
            <w:r w:rsidRPr="00D03732">
              <w:rPr>
                <w:rFonts w:asciiTheme="minorHAnsi" w:hAnsiTheme="minorHAnsi" w:cs="Arial"/>
                <w:color w:val="222222"/>
                <w:shd w:val="clear" w:color="auto" w:fill="F8F9FA"/>
                <w:lang w:val="en-US" w:eastAsia="en-US"/>
              </w:rPr>
              <w:t xml:space="preserve"> </w:t>
            </w:r>
            <w:proofErr w:type="spellStart"/>
            <w:r w:rsidRPr="00D03732">
              <w:rPr>
                <w:rFonts w:asciiTheme="minorHAnsi" w:hAnsiTheme="minorHAnsi" w:cs="Arial"/>
                <w:color w:val="222222"/>
                <w:shd w:val="clear" w:color="auto" w:fill="F8F9FA"/>
                <w:lang w:val="en-US" w:eastAsia="en-US"/>
              </w:rPr>
              <w:t>wyf</w:t>
            </w:r>
            <w:proofErr w:type="spellEnd"/>
            <w:r w:rsidRPr="00D03732">
              <w:rPr>
                <w:rFonts w:asciiTheme="minorHAnsi" w:hAnsiTheme="minorHAnsi" w:cs="Arial"/>
                <w:color w:val="222222"/>
                <w:shd w:val="clear" w:color="auto" w:fill="F8F9FA"/>
                <w:lang w:val="en-US" w:eastAsia="en-US"/>
              </w:rPr>
              <w:t xml:space="preserve"> </w:t>
            </w:r>
            <w:proofErr w:type="spellStart"/>
            <w:r w:rsidRPr="00D03732">
              <w:rPr>
                <w:rFonts w:asciiTheme="minorHAnsi" w:hAnsiTheme="minorHAnsi" w:cs="Arial"/>
                <w:color w:val="222222"/>
                <w:shd w:val="clear" w:color="auto" w:fill="F8F9FA"/>
                <w:lang w:val="en-US" w:eastAsia="en-US"/>
              </w:rPr>
              <w:t>wedi'i</w:t>
            </w:r>
            <w:proofErr w:type="spellEnd"/>
            <w:r w:rsidRPr="00D03732">
              <w:rPr>
                <w:rFonts w:asciiTheme="minorHAnsi" w:hAnsiTheme="minorHAnsi" w:cs="Arial"/>
                <w:color w:val="222222"/>
                <w:shd w:val="clear" w:color="auto" w:fill="F8F9FA"/>
                <w:lang w:val="en-US" w:eastAsia="en-US"/>
              </w:rPr>
              <w:t xml:space="preserve"> </w:t>
            </w:r>
            <w:proofErr w:type="spellStart"/>
            <w:r w:rsidRPr="00D03732">
              <w:rPr>
                <w:rFonts w:asciiTheme="minorHAnsi" w:hAnsiTheme="minorHAnsi" w:cs="Arial"/>
                <w:color w:val="222222"/>
                <w:shd w:val="clear" w:color="auto" w:fill="F8F9FA"/>
                <w:lang w:val="en-US" w:eastAsia="en-US"/>
              </w:rPr>
              <w:t>wneud</w:t>
            </w:r>
            <w:proofErr w:type="spellEnd"/>
            <w:r w:rsidRPr="00D03732">
              <w:rPr>
                <w:rFonts w:asciiTheme="minorHAnsi" w:hAnsiTheme="minorHAnsi" w:cs="Arial"/>
                <w:color w:val="222222"/>
                <w:shd w:val="clear" w:color="auto" w:fill="F8F9FA"/>
                <w:lang w:val="en-US" w:eastAsia="en-US"/>
              </w:rPr>
              <w:t xml:space="preserve"> </w:t>
            </w:r>
            <w:proofErr w:type="spellStart"/>
            <w:r w:rsidRPr="00D03732">
              <w:rPr>
                <w:rFonts w:asciiTheme="minorHAnsi" w:hAnsiTheme="minorHAnsi" w:cs="Arial"/>
                <w:color w:val="222222"/>
                <w:shd w:val="clear" w:color="auto" w:fill="F8F9FA"/>
                <w:lang w:val="en-US" w:eastAsia="en-US"/>
              </w:rPr>
              <w:t>yn</w:t>
            </w:r>
            <w:proofErr w:type="spellEnd"/>
            <w:r w:rsidRPr="00D03732">
              <w:rPr>
                <w:rFonts w:asciiTheme="minorHAnsi" w:hAnsiTheme="minorHAnsi" w:cs="Arial"/>
                <w:color w:val="222222"/>
                <w:shd w:val="clear" w:color="auto" w:fill="F8F9FA"/>
                <w:lang w:val="en-US" w:eastAsia="en-US"/>
              </w:rPr>
              <w:t xml:space="preserve"> </w:t>
            </w:r>
            <w:proofErr w:type="spellStart"/>
            <w:r w:rsidRPr="00D03732">
              <w:rPr>
                <w:rFonts w:asciiTheme="minorHAnsi" w:hAnsiTheme="minorHAnsi" w:cs="Arial"/>
                <w:color w:val="222222"/>
                <w:shd w:val="clear" w:color="auto" w:fill="F8F9FA"/>
                <w:lang w:val="en-US" w:eastAsia="en-US"/>
              </w:rPr>
              <w:t>yr</w:t>
            </w:r>
            <w:proofErr w:type="spellEnd"/>
            <w:r w:rsidRPr="00D03732">
              <w:rPr>
                <w:rFonts w:asciiTheme="minorHAnsi" w:hAnsiTheme="minorHAnsi" w:cs="Arial"/>
                <w:color w:val="222222"/>
                <w:shd w:val="clear" w:color="auto" w:fill="F8F9FA"/>
                <w:lang w:val="en-US" w:eastAsia="en-US"/>
              </w:rPr>
              <w:t xml:space="preserve"> </w:t>
            </w:r>
            <w:proofErr w:type="spellStart"/>
            <w:r w:rsidRPr="00D03732">
              <w:rPr>
                <w:rFonts w:asciiTheme="minorHAnsi" w:hAnsiTheme="minorHAnsi" w:cs="Arial"/>
                <w:color w:val="222222"/>
                <w:shd w:val="clear" w:color="auto" w:fill="F8F9FA"/>
                <w:lang w:val="en-US" w:eastAsia="en-US"/>
              </w:rPr>
              <w:t>aseiniad</w:t>
            </w:r>
            <w:proofErr w:type="spellEnd"/>
            <w:r w:rsidRPr="00D03732">
              <w:rPr>
                <w:rFonts w:asciiTheme="minorHAnsi" w:hAnsiTheme="minorHAnsi" w:cs="Arial"/>
                <w:color w:val="222222"/>
                <w:shd w:val="clear" w:color="auto" w:fill="F8F9FA"/>
                <w:lang w:val="en-US" w:eastAsia="en-US"/>
              </w:rPr>
              <w:t xml:space="preserve"> </w:t>
            </w:r>
            <w:proofErr w:type="spellStart"/>
            <w:r w:rsidRPr="00D03732">
              <w:rPr>
                <w:rFonts w:asciiTheme="minorHAnsi" w:hAnsiTheme="minorHAnsi" w:cs="Arial"/>
                <w:color w:val="222222"/>
                <w:shd w:val="clear" w:color="auto" w:fill="F8F9FA"/>
                <w:lang w:val="en-US" w:eastAsia="en-US"/>
              </w:rPr>
              <w:t>hwn</w:t>
            </w:r>
            <w:proofErr w:type="spellEnd"/>
            <w:r w:rsidRPr="00D03732">
              <w:rPr>
                <w:rFonts w:asciiTheme="minorHAnsi" w:hAnsiTheme="minorHAnsi" w:cs="Arial"/>
                <w:color w:val="222222"/>
                <w:shd w:val="clear" w:color="auto" w:fill="F8F9FA"/>
                <w:lang w:val="en-US" w:eastAsia="en-US"/>
              </w:rPr>
              <w:t>.</w:t>
            </w:r>
          </w:p>
          <w:p w14:paraId="43542727" w14:textId="77777777" w:rsidR="00755E37" w:rsidRPr="00D03732" w:rsidRDefault="00755E37">
            <w:pPr>
              <w:pStyle w:val="NormalWeb"/>
              <w:spacing w:before="0" w:beforeAutospacing="0" w:after="0" w:afterAutospacing="0"/>
              <w:rPr>
                <w:rFonts w:asciiTheme="minorHAnsi" w:hAnsiTheme="minorHAnsi" w:cs="Arial"/>
                <w:color w:val="222222"/>
                <w:lang w:val="en-US" w:eastAsia="en-US"/>
              </w:rPr>
            </w:pPr>
          </w:p>
          <w:p w14:paraId="0CFF26C5" w14:textId="321AC52F" w:rsidR="00755E37" w:rsidRPr="00D03732" w:rsidRDefault="00755E37" w:rsidP="00755E37">
            <w:pPr>
              <w:pStyle w:val="NormalWeb"/>
              <w:spacing w:before="0" w:beforeAutospacing="0" w:after="0" w:afterAutospacing="0"/>
              <w:rPr>
                <w:rFonts w:asciiTheme="minorHAnsi" w:hAnsiTheme="minorHAnsi" w:cs="Arial"/>
                <w:lang w:val="en-US" w:eastAsia="en-US"/>
              </w:rPr>
            </w:pPr>
            <w:r w:rsidRPr="00D03732">
              <w:rPr>
                <w:rFonts w:asciiTheme="minorHAnsi" w:hAnsiTheme="minorHAnsi" w:cs="Arial"/>
                <w:lang w:val="en-US" w:eastAsia="en-US"/>
              </w:rPr>
              <w:t>What I have done in this assignment.</w:t>
            </w:r>
          </w:p>
        </w:tc>
      </w:tr>
      <w:tr w:rsidR="00755E37" w:rsidRPr="00D03732" w14:paraId="5916A988"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2E8DFC85" w14:textId="77777777" w:rsidR="00755E37" w:rsidRPr="00D03732" w:rsidRDefault="00755E37">
            <w:pPr>
              <w:pStyle w:val="AssignBody"/>
              <w:rPr>
                <w:rFonts w:asciiTheme="minorHAnsi" w:hAnsiTheme="minorHAnsi"/>
                <w:sz w:val="24"/>
                <w:szCs w:val="24"/>
              </w:rPr>
            </w:pPr>
            <w:proofErr w:type="spellStart"/>
            <w:r w:rsidRPr="00D03732">
              <w:rPr>
                <w:rFonts w:asciiTheme="minorHAnsi" w:hAnsiTheme="minorHAnsi"/>
                <w:sz w:val="24"/>
                <w:szCs w:val="24"/>
              </w:rPr>
              <w:t>T</w:t>
            </w:r>
            <w:bookmarkStart w:id="0" w:name="cysill"/>
            <w:bookmarkEnd w:id="0"/>
            <w:r w:rsidRPr="00D03732">
              <w:rPr>
                <w:rFonts w:asciiTheme="minorHAnsi" w:hAnsiTheme="minorHAnsi"/>
                <w:sz w:val="24"/>
                <w:szCs w:val="24"/>
              </w:rPr>
              <w:t>arged</w:t>
            </w:r>
            <w:proofErr w:type="spellEnd"/>
            <w:r w:rsidRPr="00D03732">
              <w:rPr>
                <w:rFonts w:asciiTheme="minorHAnsi" w:hAnsiTheme="minorHAnsi"/>
                <w:sz w:val="24"/>
                <w:szCs w:val="24"/>
              </w:rPr>
              <w:t>/Target 1</w:t>
            </w:r>
          </w:p>
        </w:tc>
        <w:tc>
          <w:tcPr>
            <w:tcW w:w="3647" w:type="dxa"/>
            <w:tcBorders>
              <w:top w:val="single" w:sz="4" w:space="0" w:color="auto"/>
              <w:left w:val="single" w:sz="4" w:space="0" w:color="auto"/>
              <w:bottom w:val="single" w:sz="4" w:space="0" w:color="auto"/>
              <w:right w:val="single" w:sz="4" w:space="0" w:color="auto"/>
            </w:tcBorders>
          </w:tcPr>
          <w:p w14:paraId="7C532B2A" w14:textId="77777777" w:rsidR="00D03732" w:rsidRPr="00D03732" w:rsidRDefault="00D03732" w:rsidP="00D03732">
            <w:pPr>
              <w:rPr>
                <w:rFonts w:cs="Arial"/>
                <w:sz w:val="24"/>
                <w:szCs w:val="24"/>
                <w:lang w:eastAsia="en-GB"/>
              </w:rPr>
            </w:pPr>
            <w:r w:rsidRPr="00D03732">
              <w:rPr>
                <w:rFonts w:cs="Arial"/>
                <w:sz w:val="24"/>
                <w:szCs w:val="24"/>
                <w:lang w:eastAsia="en-GB"/>
              </w:rPr>
              <w:t>Ensure you synthesise and reflect - you have done this in a few places but in other places it could be further extended.</w:t>
            </w:r>
          </w:p>
          <w:p w14:paraId="05949E6E" w14:textId="77777777" w:rsidR="00D03732" w:rsidRPr="00D03732" w:rsidRDefault="00D03732" w:rsidP="00D03732">
            <w:pPr>
              <w:rPr>
                <w:rFonts w:cs="Arial"/>
                <w:sz w:val="24"/>
                <w:szCs w:val="24"/>
                <w:lang w:eastAsia="en-GB"/>
              </w:rPr>
            </w:pPr>
          </w:p>
          <w:p w14:paraId="181D3942" w14:textId="77777777" w:rsidR="00755E37" w:rsidRPr="00D03732" w:rsidRDefault="00755E37">
            <w:pPr>
              <w:pStyle w:val="AssignBody"/>
              <w:rPr>
                <w:rFonts w:asciiTheme="minorHAnsi" w:hAnsiTheme="minorHAnsi" w:cs="Arial"/>
                <w:sz w:val="24"/>
                <w:szCs w:val="24"/>
              </w:rPr>
            </w:pPr>
          </w:p>
        </w:tc>
        <w:tc>
          <w:tcPr>
            <w:tcW w:w="3647" w:type="dxa"/>
            <w:tcBorders>
              <w:top w:val="single" w:sz="4" w:space="0" w:color="auto"/>
              <w:left w:val="single" w:sz="4" w:space="0" w:color="auto"/>
              <w:bottom w:val="single" w:sz="4" w:space="0" w:color="auto"/>
              <w:right w:val="single" w:sz="4" w:space="0" w:color="auto"/>
            </w:tcBorders>
          </w:tcPr>
          <w:p w14:paraId="342A62A2" w14:textId="410887A6" w:rsidR="00755E37" w:rsidRPr="00D03732" w:rsidRDefault="00D03732" w:rsidP="00D03732">
            <w:pPr>
              <w:pStyle w:val="AssignBody"/>
              <w:spacing w:line="240" w:lineRule="auto"/>
              <w:rPr>
                <w:rFonts w:asciiTheme="minorHAnsi" w:hAnsiTheme="minorHAnsi"/>
                <w:sz w:val="24"/>
                <w:szCs w:val="24"/>
              </w:rPr>
            </w:pPr>
            <w:r w:rsidRPr="00D03732">
              <w:rPr>
                <w:rFonts w:asciiTheme="minorHAnsi" w:hAnsiTheme="minorHAnsi"/>
                <w:sz w:val="24"/>
                <w:szCs w:val="24"/>
              </w:rPr>
              <w:t>Throughout the assignment, I have reflected where possible, also linking to Gibbs’ reflective cycle throughout.</w:t>
            </w:r>
          </w:p>
        </w:tc>
      </w:tr>
      <w:tr w:rsidR="00755E37" w:rsidRPr="00D03732" w14:paraId="59BF48B3"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5572A796" w14:textId="77777777" w:rsidR="00755E37" w:rsidRPr="00D03732" w:rsidRDefault="00755E37">
            <w:pPr>
              <w:pStyle w:val="AssignBody"/>
              <w:rPr>
                <w:rFonts w:asciiTheme="minorHAnsi" w:hAnsiTheme="minorHAnsi"/>
                <w:sz w:val="24"/>
                <w:szCs w:val="24"/>
              </w:rPr>
            </w:pPr>
            <w:proofErr w:type="spellStart"/>
            <w:r w:rsidRPr="00D03732">
              <w:rPr>
                <w:rFonts w:asciiTheme="minorHAnsi" w:hAnsiTheme="minorHAnsi"/>
                <w:sz w:val="24"/>
                <w:szCs w:val="24"/>
              </w:rPr>
              <w:t>Targed</w:t>
            </w:r>
            <w:proofErr w:type="spellEnd"/>
            <w:r w:rsidRPr="00D03732">
              <w:rPr>
                <w:rFonts w:asciiTheme="minorHAnsi" w:hAnsiTheme="minorHAnsi"/>
                <w:sz w:val="24"/>
                <w:szCs w:val="24"/>
              </w:rPr>
              <w:t>/Target 2</w:t>
            </w:r>
          </w:p>
        </w:tc>
        <w:tc>
          <w:tcPr>
            <w:tcW w:w="3647" w:type="dxa"/>
            <w:tcBorders>
              <w:top w:val="single" w:sz="4" w:space="0" w:color="auto"/>
              <w:left w:val="single" w:sz="4" w:space="0" w:color="auto"/>
              <w:bottom w:val="single" w:sz="4" w:space="0" w:color="auto"/>
              <w:right w:val="single" w:sz="4" w:space="0" w:color="auto"/>
            </w:tcBorders>
          </w:tcPr>
          <w:p w14:paraId="444D0F47" w14:textId="77777777" w:rsidR="00D03732" w:rsidRPr="00D03732" w:rsidRDefault="00D03732" w:rsidP="00D03732">
            <w:pPr>
              <w:rPr>
                <w:rFonts w:cs="Arial"/>
                <w:sz w:val="24"/>
                <w:szCs w:val="24"/>
                <w:lang w:eastAsia="en-GB"/>
              </w:rPr>
            </w:pPr>
            <w:r w:rsidRPr="00D03732">
              <w:rPr>
                <w:rFonts w:cs="Arial"/>
                <w:sz w:val="24"/>
                <w:szCs w:val="24"/>
                <w:lang w:eastAsia="en-GB"/>
              </w:rPr>
              <w:t>Be as specific as possible when making recommendations - this will allow you to show knowledge and understanding.</w:t>
            </w:r>
          </w:p>
          <w:p w14:paraId="2A9415E3" w14:textId="77777777" w:rsidR="00755E37" w:rsidRPr="00D03732" w:rsidRDefault="00755E37">
            <w:pPr>
              <w:pStyle w:val="AssignBody"/>
              <w:rPr>
                <w:rFonts w:asciiTheme="minorHAnsi" w:hAnsiTheme="minorHAnsi" w:cs="Arial"/>
                <w:sz w:val="24"/>
                <w:szCs w:val="24"/>
              </w:rPr>
            </w:pPr>
          </w:p>
        </w:tc>
        <w:tc>
          <w:tcPr>
            <w:tcW w:w="3647" w:type="dxa"/>
            <w:tcBorders>
              <w:top w:val="single" w:sz="4" w:space="0" w:color="auto"/>
              <w:left w:val="single" w:sz="4" w:space="0" w:color="auto"/>
              <w:bottom w:val="single" w:sz="4" w:space="0" w:color="auto"/>
              <w:right w:val="single" w:sz="4" w:space="0" w:color="auto"/>
            </w:tcBorders>
          </w:tcPr>
          <w:p w14:paraId="0E186AA1" w14:textId="76166629" w:rsidR="00755E37" w:rsidRPr="00D03732" w:rsidRDefault="00D03732" w:rsidP="00D03732">
            <w:pPr>
              <w:pStyle w:val="AssignBody"/>
              <w:spacing w:line="240" w:lineRule="auto"/>
              <w:rPr>
                <w:rFonts w:asciiTheme="minorHAnsi" w:hAnsiTheme="minorHAnsi"/>
                <w:sz w:val="24"/>
                <w:szCs w:val="24"/>
              </w:rPr>
            </w:pPr>
            <w:r w:rsidRPr="00D03732">
              <w:rPr>
                <w:rFonts w:asciiTheme="minorHAnsi" w:hAnsiTheme="minorHAnsi"/>
                <w:sz w:val="24"/>
                <w:szCs w:val="24"/>
              </w:rPr>
              <w:t>Within this essay, I have made a number of recommendations for future practice, showing knowledge and understanding gained.</w:t>
            </w:r>
          </w:p>
        </w:tc>
      </w:tr>
      <w:tr w:rsidR="00755E37" w:rsidRPr="00D03732" w14:paraId="2E4AF60A"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1A54ED4C" w14:textId="77777777" w:rsidR="00755E37" w:rsidRPr="00D03732" w:rsidRDefault="00755E37">
            <w:pPr>
              <w:pStyle w:val="AssignBody"/>
              <w:rPr>
                <w:rFonts w:asciiTheme="minorHAnsi" w:hAnsiTheme="minorHAnsi"/>
                <w:sz w:val="24"/>
                <w:szCs w:val="24"/>
              </w:rPr>
            </w:pPr>
            <w:proofErr w:type="spellStart"/>
            <w:r w:rsidRPr="00D03732">
              <w:rPr>
                <w:rFonts w:asciiTheme="minorHAnsi" w:hAnsiTheme="minorHAnsi"/>
                <w:sz w:val="24"/>
                <w:szCs w:val="24"/>
              </w:rPr>
              <w:t>Targed</w:t>
            </w:r>
            <w:proofErr w:type="spellEnd"/>
            <w:r w:rsidRPr="00D03732">
              <w:rPr>
                <w:rFonts w:asciiTheme="minorHAnsi" w:hAnsiTheme="minorHAnsi"/>
                <w:sz w:val="24"/>
                <w:szCs w:val="24"/>
              </w:rPr>
              <w:t>/Target 3</w:t>
            </w:r>
          </w:p>
        </w:tc>
        <w:tc>
          <w:tcPr>
            <w:tcW w:w="3647" w:type="dxa"/>
            <w:tcBorders>
              <w:top w:val="single" w:sz="4" w:space="0" w:color="auto"/>
              <w:left w:val="single" w:sz="4" w:space="0" w:color="auto"/>
              <w:bottom w:val="single" w:sz="4" w:space="0" w:color="auto"/>
              <w:right w:val="single" w:sz="4" w:space="0" w:color="auto"/>
            </w:tcBorders>
          </w:tcPr>
          <w:p w14:paraId="221D6790" w14:textId="77777777" w:rsidR="00D03732" w:rsidRPr="00D03732" w:rsidRDefault="00D03732" w:rsidP="00D03732">
            <w:pPr>
              <w:rPr>
                <w:rFonts w:cs="Arial"/>
                <w:sz w:val="24"/>
                <w:szCs w:val="24"/>
                <w:lang w:eastAsia="en-GB"/>
              </w:rPr>
            </w:pPr>
            <w:r w:rsidRPr="00D03732">
              <w:rPr>
                <w:rFonts w:cs="Arial"/>
                <w:sz w:val="24"/>
                <w:szCs w:val="24"/>
                <w:lang w:eastAsia="en-GB"/>
              </w:rPr>
              <w:t>Please proof read your work as I am sure you would have corrected these prior to submission.</w:t>
            </w:r>
          </w:p>
          <w:p w14:paraId="47203029" w14:textId="77777777" w:rsidR="00755E37" w:rsidRPr="00D03732" w:rsidRDefault="00755E37">
            <w:pPr>
              <w:pStyle w:val="AssignBody"/>
              <w:rPr>
                <w:rFonts w:asciiTheme="minorHAnsi" w:hAnsiTheme="minorHAnsi" w:cs="Arial"/>
                <w:sz w:val="24"/>
                <w:szCs w:val="24"/>
              </w:rPr>
            </w:pPr>
          </w:p>
        </w:tc>
        <w:tc>
          <w:tcPr>
            <w:tcW w:w="3647" w:type="dxa"/>
            <w:tcBorders>
              <w:top w:val="single" w:sz="4" w:space="0" w:color="auto"/>
              <w:left w:val="single" w:sz="4" w:space="0" w:color="auto"/>
              <w:bottom w:val="single" w:sz="4" w:space="0" w:color="auto"/>
              <w:right w:val="single" w:sz="4" w:space="0" w:color="auto"/>
            </w:tcBorders>
          </w:tcPr>
          <w:p w14:paraId="38E46D89" w14:textId="79749EA5" w:rsidR="00755E37" w:rsidRPr="00D03732" w:rsidRDefault="00D03732" w:rsidP="00D03732">
            <w:pPr>
              <w:pStyle w:val="AssignBody"/>
              <w:spacing w:line="240" w:lineRule="auto"/>
              <w:rPr>
                <w:rFonts w:asciiTheme="minorHAnsi" w:hAnsiTheme="minorHAnsi"/>
                <w:sz w:val="24"/>
                <w:szCs w:val="24"/>
              </w:rPr>
            </w:pPr>
            <w:r w:rsidRPr="00D03732">
              <w:rPr>
                <w:rFonts w:asciiTheme="minorHAnsi" w:hAnsiTheme="minorHAnsi"/>
                <w:sz w:val="24"/>
                <w:szCs w:val="24"/>
              </w:rPr>
              <w:t>I have proof read to eliminate mistakes.</w:t>
            </w:r>
          </w:p>
        </w:tc>
      </w:tr>
    </w:tbl>
    <w:p w14:paraId="35C23213" w14:textId="67AFAEB1" w:rsidR="00755E37" w:rsidRDefault="00755E37" w:rsidP="00755E37">
      <w:pPr>
        <w:pStyle w:val="AssignBody"/>
      </w:pPr>
    </w:p>
    <w:p w14:paraId="59CD9FF4" w14:textId="543654DD" w:rsidR="00755E37" w:rsidRDefault="00755E37" w:rsidP="00755E37">
      <w:pPr>
        <w:pStyle w:val="AssignBody"/>
      </w:pPr>
    </w:p>
    <w:p w14:paraId="4362936D" w14:textId="68281749" w:rsidR="00755E37" w:rsidRDefault="00755E37" w:rsidP="00755E37">
      <w:pPr>
        <w:pStyle w:val="AssignBody"/>
      </w:pPr>
    </w:p>
    <w:p w14:paraId="65122894" w14:textId="255D4F1E" w:rsidR="00755E37" w:rsidRDefault="00755E37" w:rsidP="00755E37">
      <w:pPr>
        <w:pStyle w:val="AssignBody"/>
      </w:pPr>
    </w:p>
    <w:p w14:paraId="07B0FFAE" w14:textId="4396ADA5" w:rsidR="00755E37" w:rsidRDefault="00755E37" w:rsidP="00755E37">
      <w:pPr>
        <w:pStyle w:val="AssignBody"/>
      </w:pPr>
    </w:p>
    <w:p w14:paraId="06907C98" w14:textId="0CB9B64B" w:rsidR="00755E37" w:rsidRDefault="00755E37" w:rsidP="00755E37">
      <w:pPr>
        <w:pStyle w:val="AssignBody"/>
      </w:pPr>
    </w:p>
    <w:p w14:paraId="4B9318D6" w14:textId="77777777" w:rsidR="00755E37" w:rsidRPr="00755E37" w:rsidRDefault="00755E37" w:rsidP="00755E37">
      <w:pPr>
        <w:pStyle w:val="AssignBody"/>
      </w:pPr>
    </w:p>
    <w:p w14:paraId="0D2F6EA6" w14:textId="4F060795" w:rsidR="00E611D9" w:rsidRDefault="00E611D9" w:rsidP="00E611D9">
      <w:pPr>
        <w:pStyle w:val="AssignBody"/>
      </w:pPr>
    </w:p>
    <w:p w14:paraId="355DCD33" w14:textId="77777777" w:rsidR="00D03732" w:rsidRDefault="00D03732" w:rsidP="00E611D9">
      <w:pPr>
        <w:pStyle w:val="AssignBody"/>
      </w:pPr>
    </w:p>
    <w:p w14:paraId="6A95F0D8" w14:textId="77777777" w:rsidR="00D03732" w:rsidRDefault="00D03732" w:rsidP="00E611D9">
      <w:pPr>
        <w:pStyle w:val="AssignBody"/>
      </w:pPr>
    </w:p>
    <w:p w14:paraId="15458E13" w14:textId="77777777" w:rsidR="00D03732" w:rsidRDefault="00D03732" w:rsidP="00E611D9">
      <w:pPr>
        <w:pStyle w:val="AssignBody"/>
      </w:pPr>
    </w:p>
    <w:p w14:paraId="28682F31" w14:textId="77777777" w:rsidR="00D03732" w:rsidRDefault="00D03732" w:rsidP="00E611D9">
      <w:pPr>
        <w:pStyle w:val="AssignBody"/>
      </w:pPr>
    </w:p>
    <w:p w14:paraId="3FE73ECC" w14:textId="77777777" w:rsidR="00D03732" w:rsidRDefault="00D03732" w:rsidP="00E611D9">
      <w:pPr>
        <w:pStyle w:val="AssignBody"/>
      </w:pPr>
    </w:p>
    <w:p w14:paraId="4811E23E" w14:textId="77777777" w:rsidR="006604EA" w:rsidRDefault="006604EA" w:rsidP="00D03732">
      <w:pPr>
        <w:rPr>
          <w:rFonts w:cs="Arial"/>
          <w:b/>
          <w:color w:val="000000" w:themeColor="text1"/>
          <w:sz w:val="28"/>
          <w:szCs w:val="28"/>
          <w:u w:val="single"/>
        </w:rPr>
      </w:pPr>
    </w:p>
    <w:p w14:paraId="567089F0" w14:textId="77777777" w:rsidR="00C47F19" w:rsidRDefault="00C47F19" w:rsidP="00D03732">
      <w:pPr>
        <w:rPr>
          <w:rFonts w:cs="Arial"/>
          <w:b/>
          <w:color w:val="000000" w:themeColor="text1"/>
          <w:sz w:val="28"/>
          <w:szCs w:val="28"/>
          <w:u w:val="single"/>
        </w:rPr>
      </w:pPr>
    </w:p>
    <w:p w14:paraId="10FE422C" w14:textId="77777777" w:rsidR="00D03732" w:rsidRPr="00D03732" w:rsidRDefault="00D03732" w:rsidP="00D03732">
      <w:pPr>
        <w:rPr>
          <w:rFonts w:cs="Arial"/>
          <w:b/>
          <w:color w:val="000000" w:themeColor="text1"/>
          <w:sz w:val="28"/>
          <w:szCs w:val="28"/>
          <w:u w:val="single"/>
        </w:rPr>
      </w:pPr>
      <w:r w:rsidRPr="00D03732">
        <w:rPr>
          <w:rFonts w:cs="Arial"/>
          <w:b/>
          <w:color w:val="000000" w:themeColor="text1"/>
          <w:sz w:val="28"/>
          <w:szCs w:val="28"/>
          <w:u w:val="single"/>
        </w:rPr>
        <w:lastRenderedPageBreak/>
        <w:t>Aim, focus and purpose of the research</w:t>
      </w:r>
    </w:p>
    <w:p w14:paraId="053D42FE" w14:textId="77777777" w:rsidR="00D03732" w:rsidRPr="00D03732" w:rsidRDefault="00D03732" w:rsidP="00D03732">
      <w:pPr>
        <w:rPr>
          <w:rFonts w:cs="Arial"/>
          <w:sz w:val="24"/>
          <w:szCs w:val="24"/>
          <w:u w:val="single"/>
        </w:rPr>
      </w:pPr>
    </w:p>
    <w:p w14:paraId="1A3FB5CF" w14:textId="77777777" w:rsidR="00D03732" w:rsidRPr="00D03732" w:rsidRDefault="00D03732" w:rsidP="00D03732">
      <w:pPr>
        <w:rPr>
          <w:rFonts w:cs="Arial"/>
          <w:sz w:val="24"/>
          <w:szCs w:val="24"/>
        </w:rPr>
      </w:pPr>
      <w:r w:rsidRPr="00D03732">
        <w:rPr>
          <w:rFonts w:cs="Arial"/>
          <w:sz w:val="24"/>
          <w:szCs w:val="24"/>
        </w:rPr>
        <w:t xml:space="preserve">The area that interested myself was differentiation. This is because, differentiation has been one of my targets whilst on PTE 1, therefore I was interested in exploring this area further and extend my knowledge to gain a deeper understanding of this area within the education system. </w:t>
      </w:r>
    </w:p>
    <w:p w14:paraId="192E8E22" w14:textId="416B26CC" w:rsidR="00D03732" w:rsidRPr="00D03732" w:rsidRDefault="00D03732" w:rsidP="00D03732">
      <w:pPr>
        <w:rPr>
          <w:rFonts w:cs="Arial"/>
          <w:sz w:val="24"/>
          <w:szCs w:val="24"/>
        </w:rPr>
      </w:pPr>
      <w:r w:rsidRPr="00D03732">
        <w:rPr>
          <w:rFonts w:cs="Arial"/>
          <w:sz w:val="24"/>
          <w:szCs w:val="24"/>
        </w:rPr>
        <w:t>Additionally, in my placement school they are very keen on pupil voice and have the motto ‘my voice my choice’, I find this interesting as they have learning zones for all pupils whereby they can select their own work from a choice of three levels, crash, b</w:t>
      </w:r>
      <w:r w:rsidR="006604EA">
        <w:rPr>
          <w:rFonts w:cs="Arial"/>
          <w:sz w:val="24"/>
          <w:szCs w:val="24"/>
        </w:rPr>
        <w:t>ang and boom</w:t>
      </w:r>
      <w:r w:rsidRPr="00D03732">
        <w:rPr>
          <w:rFonts w:cs="Arial"/>
          <w:sz w:val="24"/>
          <w:szCs w:val="24"/>
        </w:rPr>
        <w:t>. These are known as ‘learning zones’ within the school</w:t>
      </w:r>
      <w:r w:rsidR="006604EA">
        <w:rPr>
          <w:rFonts w:cs="Arial"/>
          <w:sz w:val="24"/>
          <w:szCs w:val="24"/>
        </w:rPr>
        <w:t>,</w:t>
      </w:r>
      <w:r w:rsidRPr="00D03732">
        <w:rPr>
          <w:rFonts w:cs="Arial"/>
          <w:sz w:val="24"/>
          <w:szCs w:val="24"/>
        </w:rPr>
        <w:t xml:space="preserve"> and allows pupils to select the appropriate work level for themselves, which shows independence from the pupils and the teacher becoming the facilitator of learning.</w:t>
      </w:r>
    </w:p>
    <w:p w14:paraId="2D50BADC" w14:textId="77777777" w:rsidR="00D03732" w:rsidRPr="00D03732" w:rsidRDefault="00D03732" w:rsidP="00D03732">
      <w:pPr>
        <w:rPr>
          <w:rFonts w:cs="Arial"/>
          <w:sz w:val="24"/>
          <w:szCs w:val="24"/>
        </w:rPr>
      </w:pPr>
      <w:r w:rsidRPr="00D03732">
        <w:rPr>
          <w:rFonts w:cs="Arial"/>
          <w:sz w:val="24"/>
          <w:szCs w:val="24"/>
        </w:rPr>
        <w:t>Within my class there were 28 pupils, with 1 teaching assistant (TA) present, and also a long- term supply teacher. Before the research took place, myself and my research partner discussed our classes, and explored how differentiated looked within our classes, as were teaching in different classes, with different mentors we understood that differentiation could potentially look different within each class. However, we quickly realised that due to us both being situated in the same school, differentiated looked similar in both classes. This enabled us to then plan our lessons accordingly, using the learning zones, crash, boom and bang. From this discussion, we came up with the research question, ‘Does the ‘Crash, Bang, Boom’ Differentiation strategy work as it is intended?’. For my class, this means selecting the most appropriate work level for that individual, however not being in your ‘comfort zone’, but also not being in their ‘panic zone’ where the work is too challenging for them, therefore pupils need to be in their learning zones. Furthermore, within this research study, there was three selected a range of prior attaining students within my class, which will be discussed in detail further on.</w:t>
      </w:r>
    </w:p>
    <w:p w14:paraId="0D1D4B56" w14:textId="77777777" w:rsidR="00D03732" w:rsidRPr="00D03732" w:rsidRDefault="00D03732" w:rsidP="00D03732">
      <w:pPr>
        <w:rPr>
          <w:rFonts w:cs="Arial"/>
          <w:sz w:val="24"/>
          <w:szCs w:val="24"/>
        </w:rPr>
      </w:pPr>
    </w:p>
    <w:p w14:paraId="37DFEBAC" w14:textId="3D85F45B" w:rsidR="00D03732" w:rsidRPr="00D03732" w:rsidRDefault="00D03732" w:rsidP="00D03732">
      <w:pPr>
        <w:tabs>
          <w:tab w:val="left" w:pos="3922"/>
        </w:tabs>
        <w:rPr>
          <w:rFonts w:cs="Arial"/>
          <w:sz w:val="24"/>
          <w:szCs w:val="24"/>
          <w:u w:val="single"/>
        </w:rPr>
      </w:pPr>
      <w:r w:rsidRPr="00D03732">
        <w:rPr>
          <w:rFonts w:cs="Arial"/>
          <w:b/>
          <w:color w:val="000000" w:themeColor="text1"/>
          <w:sz w:val="28"/>
          <w:szCs w:val="28"/>
          <w:u w:val="single"/>
        </w:rPr>
        <w:t>Overview of relevant literature</w:t>
      </w:r>
      <w:bookmarkStart w:id="1" w:name="_GoBack"/>
      <w:bookmarkEnd w:id="1"/>
    </w:p>
    <w:p w14:paraId="2460FFA0" w14:textId="77777777" w:rsidR="00D03732" w:rsidRPr="00D03732" w:rsidRDefault="00D03732" w:rsidP="00D03732">
      <w:pPr>
        <w:rPr>
          <w:rFonts w:cs="Arial"/>
          <w:sz w:val="24"/>
          <w:szCs w:val="24"/>
          <w:u w:val="single"/>
        </w:rPr>
      </w:pPr>
    </w:p>
    <w:p w14:paraId="383B644F" w14:textId="77777777" w:rsidR="00D03732" w:rsidRPr="00D03732" w:rsidRDefault="00D03732" w:rsidP="00D03732">
      <w:pPr>
        <w:rPr>
          <w:rFonts w:cs="Arial"/>
          <w:sz w:val="24"/>
          <w:szCs w:val="24"/>
        </w:rPr>
      </w:pPr>
      <w:r w:rsidRPr="00D03732">
        <w:rPr>
          <w:rFonts w:cs="Arial"/>
          <w:sz w:val="24"/>
          <w:szCs w:val="24"/>
        </w:rPr>
        <w:t>Although there is no single definition of what differentiation exactly looks like within the classroom, it can be described as providing students with individual learning styles, and levels of readiness, in order to focus on the success of each learner. Tomlinson (2018) also expresses how differentiation may also mean teaching the same materials to all pupils, however having varied levels of work based on the ability of each pupil within the class. Estyn (2018) express that differentiation can used in a number of ways in the classroom for example, by task, by outcome, by resource, by grouping and also even by support, questioning and assessment, therefore indicating it is not as straightforward as it seems, as is can be complex in the classroom environment, and take time to plan for a range of attainment levels in the class.</w:t>
      </w:r>
    </w:p>
    <w:p w14:paraId="5983F39A" w14:textId="77777777" w:rsidR="00D03732" w:rsidRPr="00D03732" w:rsidRDefault="00D03732" w:rsidP="00D03732">
      <w:pPr>
        <w:rPr>
          <w:rFonts w:cs="Arial"/>
          <w:sz w:val="24"/>
          <w:szCs w:val="24"/>
        </w:rPr>
      </w:pPr>
    </w:p>
    <w:p w14:paraId="36255109" w14:textId="77777777" w:rsidR="00D03732" w:rsidRPr="00D03732" w:rsidRDefault="00D03732" w:rsidP="00D03732">
      <w:pPr>
        <w:rPr>
          <w:rFonts w:cs="Arial"/>
          <w:sz w:val="24"/>
          <w:szCs w:val="24"/>
        </w:rPr>
      </w:pPr>
      <w:r w:rsidRPr="00D03732">
        <w:rPr>
          <w:rFonts w:cs="Arial"/>
          <w:sz w:val="24"/>
          <w:szCs w:val="24"/>
        </w:rPr>
        <w:t xml:space="preserve"> In addition, Simpson and </w:t>
      </w:r>
      <w:proofErr w:type="spellStart"/>
      <w:r w:rsidRPr="00D03732">
        <w:rPr>
          <w:rFonts w:cs="Arial"/>
          <w:sz w:val="24"/>
          <w:szCs w:val="24"/>
        </w:rPr>
        <w:t>Ure</w:t>
      </w:r>
      <w:proofErr w:type="spellEnd"/>
      <w:r w:rsidRPr="00D03732">
        <w:rPr>
          <w:rFonts w:cs="Arial"/>
          <w:sz w:val="24"/>
          <w:szCs w:val="24"/>
        </w:rPr>
        <w:t xml:space="preserve"> (1994) have similar ideologies, as they suggest that differentiation overall is a positive aspect as it has the ability to improve individual’s needs. Their views expand further, as they explain how there are a number of elements to differentiation within the education system which need to be considered in order for differentiation to be as effect as possible within the classroom. For example, they highlight that the curriculum needs to be given appropriate levels of work, in order to know and understand what is to be learnt, but also to be able to set realistic short- term targets. This is interesting as Hart et al (2004) has similar viewpoints as they suggest that the curriculum needs to offer scope to both educators and also learners, this is due to the fact many classrooms have a range of diverse needs, therefore all learners need to be given the opportunity to engage in all experiences. Therefore, practitioners should aim to build pupils learning capacity and consider a range of ideas such as their teaching style. This needs to be varied, and most appropriate to that particular class, for example flexible levels of support and scaffolding, and a variety of language used throughout the classroom, in order to support the pupils in achieving the best they can. </w:t>
      </w:r>
    </w:p>
    <w:p w14:paraId="50A283EF" w14:textId="77777777" w:rsidR="00D03732" w:rsidRPr="00D03732" w:rsidRDefault="00D03732" w:rsidP="00D03732">
      <w:pPr>
        <w:rPr>
          <w:rFonts w:cs="Arial"/>
          <w:sz w:val="24"/>
          <w:szCs w:val="24"/>
        </w:rPr>
      </w:pPr>
    </w:p>
    <w:p w14:paraId="05AC5479" w14:textId="77777777" w:rsidR="00D03732" w:rsidRPr="00D03732" w:rsidRDefault="00D03732" w:rsidP="00D03732">
      <w:pPr>
        <w:rPr>
          <w:rFonts w:cs="Arial"/>
          <w:sz w:val="24"/>
          <w:szCs w:val="24"/>
        </w:rPr>
      </w:pPr>
      <w:r w:rsidRPr="00D03732">
        <w:rPr>
          <w:rFonts w:cs="Arial"/>
          <w:sz w:val="24"/>
          <w:szCs w:val="24"/>
        </w:rPr>
        <w:t xml:space="preserve">Another focus highlighted was the learning environment, this could include having flexible groups, accepting a range of diversity within the classroom environment, respecting learner’s interests and ideologies, and also providing opportunities for all learners to develop, no matter on their attainment levels (Welsh Assembly Government, 2010). This could suggest that practitioner’s need to differentiate throughout the majority of lessons in order to support all learner’s in the classroom, as there can be array of needs throughout the class. Tomlinson (2018) backs these ideas up by also expressing that in the classroom today, ‘not one size fits all’, therefore differentiation is crucial in providing opportunities for all learners to achieve their potential. It is clear to identify that a number of academic researcher are in favour of differentiation in the classroom due to the support it can offer to pupils, as it can provide each child with their own ‘learning style’, not only this but if a child is engaged within the lesson, then this can be seen as an essential part of fostering motivation and confidence within the classroom. </w:t>
      </w:r>
    </w:p>
    <w:p w14:paraId="3F3167F8" w14:textId="77777777" w:rsidR="00D03732" w:rsidRPr="00D03732" w:rsidRDefault="00D03732" w:rsidP="00D03732">
      <w:pPr>
        <w:rPr>
          <w:rFonts w:cs="Arial"/>
          <w:sz w:val="24"/>
          <w:szCs w:val="24"/>
        </w:rPr>
      </w:pPr>
      <w:r w:rsidRPr="00D03732">
        <w:rPr>
          <w:rFonts w:cs="Arial"/>
          <w:sz w:val="24"/>
          <w:szCs w:val="24"/>
        </w:rPr>
        <w:t xml:space="preserve">An interesting point is raised by Hattie (2009) suggesting that a number of students are physically present, however psychologically absent. Going on to highlight in his work that many students go through the motions of neither trying hard, or paying attention due to them not being able to keep up, but also losing interest due to the lack of an appropriate challenge. Hattie then expresses that it is not all rosy in teaching and school. This could potentially indicate that, differentiation can be seen as a positive aspect to be brought into the classroom, however only if it is implemented in the correct manner, for example, actually supporting yet challenging the needs of that particular cohort of students. </w:t>
      </w:r>
    </w:p>
    <w:p w14:paraId="656E6FE8" w14:textId="77777777" w:rsidR="00D03732" w:rsidRPr="00D03732" w:rsidRDefault="00D03732" w:rsidP="00D03732">
      <w:pPr>
        <w:rPr>
          <w:rFonts w:cs="Arial"/>
          <w:sz w:val="24"/>
          <w:szCs w:val="24"/>
        </w:rPr>
      </w:pPr>
      <w:r w:rsidRPr="00D03732">
        <w:rPr>
          <w:rFonts w:cs="Arial"/>
          <w:sz w:val="24"/>
          <w:szCs w:val="24"/>
        </w:rPr>
        <w:t xml:space="preserve">Bartlett (2016) also expresses how differentiation is a positive aspect within any classroom setting, due to a key feature of many lessons being ‘all pupils making progress’. Bartlett also highlights that all learners are different, for example their needs, learning styles and also </w:t>
      </w:r>
      <w:r w:rsidRPr="00D03732">
        <w:rPr>
          <w:rFonts w:cs="Arial"/>
          <w:sz w:val="24"/>
          <w:szCs w:val="24"/>
        </w:rPr>
        <w:lastRenderedPageBreak/>
        <w:t>having a range of different learning experiences, therefore teachers are the ones who are in place to ensure ‘progress’ is made by each pupil, whatever that looks like for them individually. Bartlett clearly indicates that differentiation strategies need to support both the process of teaching and also that of learning, therefore creating an environment where success is met by all pupils.</w:t>
      </w:r>
    </w:p>
    <w:p w14:paraId="58C7F6D0" w14:textId="77777777" w:rsidR="00D03732" w:rsidRPr="00D03732" w:rsidRDefault="00D03732" w:rsidP="00D03732">
      <w:pPr>
        <w:rPr>
          <w:rFonts w:cs="Arial"/>
          <w:sz w:val="24"/>
          <w:szCs w:val="24"/>
        </w:rPr>
      </w:pPr>
      <w:r w:rsidRPr="00D03732">
        <w:rPr>
          <w:rFonts w:cs="Arial"/>
          <w:sz w:val="24"/>
          <w:szCs w:val="24"/>
        </w:rPr>
        <w:t>On the other hand, it can be argued that differentiation requires a lot more lesson planning time for teachers which can be seen as inaccessible due to the already high demands which teachers are facing (Jones, 2019). Additionally, it can be conveyed that a number of schools may lack the professional development resources needed to competently train educators in this area. This could potentially mean that differentiation could be implemented throughout schools, however not in the most effective way possible (Williams, 2018). Williams (2018) also expresses how differentiation could not be as effective as it is highlighted throughout a number of academic research, as pupils could just simply pick any level of work and not necessarily challenge themselves. This point highlights that if students are not fully aware of their own needs and level they are at in a particular lesson, differentiating work may not work for them as they may not know which type of work is most suitable for themselves.</w:t>
      </w:r>
    </w:p>
    <w:p w14:paraId="65DD30E7" w14:textId="77777777" w:rsidR="00D03732" w:rsidRPr="00D03732" w:rsidRDefault="00D03732" w:rsidP="00D03732">
      <w:pPr>
        <w:rPr>
          <w:rFonts w:cs="Arial"/>
          <w:sz w:val="24"/>
          <w:szCs w:val="24"/>
        </w:rPr>
      </w:pPr>
      <w:r w:rsidRPr="00D03732">
        <w:rPr>
          <w:rFonts w:cs="Arial"/>
          <w:sz w:val="24"/>
          <w:szCs w:val="24"/>
        </w:rPr>
        <w:t xml:space="preserve">As we have discovered, there can be additional ideas which come along with the term differentiation, for example not just setting a range of work, but also flexible support levels, appropriate language, and also the use of the learning space within the classroom setting. The space used within a classroom setting can be identified as ‘Learning Zones’.  The Future Classroom Lab Organisation (2017) express that adapting the learning space is set to become an increasingly important issue within many settings, due to its ability to facilitate innovative pedagogy, but also incorporating technologies within the setting. Furthermore, the Ministries of Education in the European </w:t>
      </w:r>
      <w:proofErr w:type="spellStart"/>
      <w:r w:rsidRPr="00D03732">
        <w:rPr>
          <w:rFonts w:cs="Arial"/>
          <w:sz w:val="24"/>
          <w:szCs w:val="24"/>
        </w:rPr>
        <w:t>Schoolnet</w:t>
      </w:r>
      <w:proofErr w:type="spellEnd"/>
      <w:r w:rsidRPr="00D03732">
        <w:rPr>
          <w:rFonts w:cs="Arial"/>
          <w:sz w:val="24"/>
          <w:szCs w:val="24"/>
        </w:rPr>
        <w:t xml:space="preserve"> Interactive Classroom Working Group (ICWG) also highlights that the value of learning zones as they have the ability to allow children to explore their own learning, without traditional methods being implemented such as table and chair space. They also express how learning zones allow for teaching with less directing, additional choice, enhanced collaboration and increased responsibility for learners. This could potentially suggest that learning zones create a space for pupils to become more purposeful and productive within their learning due to the reflecting of the workspace they are provided with, encouraging children to become increasingly self-motivated, which can be seen as a positive aspect for when they leave school, as they are prepared for a fast changing work environment. </w:t>
      </w:r>
    </w:p>
    <w:p w14:paraId="20B3920D" w14:textId="77777777" w:rsidR="00D03732" w:rsidRPr="00D03732" w:rsidRDefault="00D03732" w:rsidP="00D03732">
      <w:pPr>
        <w:rPr>
          <w:rFonts w:cs="Arial"/>
          <w:sz w:val="24"/>
          <w:szCs w:val="24"/>
        </w:rPr>
      </w:pPr>
      <w:proofErr w:type="spellStart"/>
      <w:r w:rsidRPr="00D03732">
        <w:rPr>
          <w:rFonts w:cs="Arial"/>
          <w:sz w:val="24"/>
          <w:szCs w:val="24"/>
        </w:rPr>
        <w:t>Senninger’s</w:t>
      </w:r>
      <w:proofErr w:type="spellEnd"/>
      <w:r w:rsidRPr="00D03732">
        <w:rPr>
          <w:rFonts w:cs="Arial"/>
          <w:sz w:val="24"/>
          <w:szCs w:val="24"/>
        </w:rPr>
        <w:t xml:space="preserve"> Learning Zone model (2000) has great links with differentiation (see appendix 11), this is as there are three levels to this particular model, panic zone, stretch/learning zone and then the comfort zone. It is expressed that if children want to learn there has to be an environment in which they feel secure, yet challenged and this is where the learning zones are introduced. </w:t>
      </w:r>
      <w:proofErr w:type="spellStart"/>
      <w:r w:rsidRPr="00D03732">
        <w:rPr>
          <w:rFonts w:cs="Arial"/>
          <w:sz w:val="24"/>
          <w:szCs w:val="24"/>
        </w:rPr>
        <w:t>Viscott</w:t>
      </w:r>
      <w:proofErr w:type="spellEnd"/>
      <w:r w:rsidRPr="00D03732">
        <w:rPr>
          <w:rFonts w:cs="Arial"/>
          <w:sz w:val="24"/>
          <w:szCs w:val="24"/>
        </w:rPr>
        <w:t xml:space="preserve"> (2003) conveys that if you want to grow you have to experience a temporary loss of security, potentially expressing that in order to grow an individual will have to stretch out of their comfort zone, and experience their learning/ stretch zone, without entering their panic zone as this will not have any benefits to the learner according to </w:t>
      </w:r>
      <w:proofErr w:type="spellStart"/>
      <w:r w:rsidRPr="00D03732">
        <w:rPr>
          <w:rFonts w:cs="Arial"/>
          <w:sz w:val="24"/>
          <w:szCs w:val="24"/>
        </w:rPr>
        <w:t>Senninger’s</w:t>
      </w:r>
      <w:proofErr w:type="spellEnd"/>
      <w:r w:rsidRPr="00D03732">
        <w:rPr>
          <w:rFonts w:cs="Arial"/>
          <w:sz w:val="24"/>
          <w:szCs w:val="24"/>
        </w:rPr>
        <w:t xml:space="preserve"> model.</w:t>
      </w:r>
    </w:p>
    <w:p w14:paraId="23F6CFAC" w14:textId="77777777" w:rsidR="00D03732" w:rsidRPr="00D03732" w:rsidRDefault="00D03732" w:rsidP="00D03732">
      <w:pPr>
        <w:rPr>
          <w:rFonts w:cs="Arial"/>
          <w:sz w:val="24"/>
          <w:szCs w:val="24"/>
        </w:rPr>
      </w:pPr>
      <w:r w:rsidRPr="00D03732">
        <w:rPr>
          <w:rFonts w:cs="Arial"/>
          <w:sz w:val="24"/>
          <w:szCs w:val="24"/>
        </w:rPr>
        <w:lastRenderedPageBreak/>
        <w:t>Overall, this reading supported our research question and it helped refine the question as we found the ideas which were explored, very interesting which had close correlations to that which are used within our school settings, therefore this is why we decided to focus on this particular area.</w:t>
      </w:r>
    </w:p>
    <w:p w14:paraId="4E89AFE2" w14:textId="77777777" w:rsidR="00D03732" w:rsidRPr="00D03732" w:rsidRDefault="00D03732" w:rsidP="00D03732">
      <w:pPr>
        <w:rPr>
          <w:rFonts w:cs="Arial"/>
          <w:sz w:val="24"/>
          <w:szCs w:val="24"/>
        </w:rPr>
      </w:pPr>
    </w:p>
    <w:p w14:paraId="132D4600" w14:textId="4B574FCE" w:rsidR="00D03732" w:rsidRPr="00D03732" w:rsidRDefault="00D03732" w:rsidP="00D03732">
      <w:pPr>
        <w:rPr>
          <w:rFonts w:cs="Arial"/>
          <w:b/>
          <w:color w:val="000000" w:themeColor="text1"/>
          <w:sz w:val="28"/>
          <w:szCs w:val="28"/>
          <w:u w:val="single"/>
        </w:rPr>
      </w:pPr>
      <w:r w:rsidRPr="00D03732">
        <w:rPr>
          <w:rFonts w:cs="Arial"/>
          <w:b/>
          <w:color w:val="000000" w:themeColor="text1"/>
          <w:sz w:val="28"/>
          <w:szCs w:val="28"/>
          <w:u w:val="single"/>
        </w:rPr>
        <w:t>Exp</w:t>
      </w:r>
      <w:r w:rsidRPr="00D03732">
        <w:rPr>
          <w:rFonts w:cs="Arial"/>
          <w:b/>
          <w:color w:val="000000" w:themeColor="text1"/>
          <w:sz w:val="28"/>
          <w:szCs w:val="28"/>
          <w:u w:val="single"/>
        </w:rPr>
        <w:t>lanation of lesson study design</w:t>
      </w:r>
    </w:p>
    <w:p w14:paraId="05600451" w14:textId="77777777" w:rsidR="00D03732" w:rsidRPr="00D03732" w:rsidRDefault="00D03732" w:rsidP="00D03732">
      <w:pPr>
        <w:rPr>
          <w:rFonts w:cs="Arial"/>
          <w:sz w:val="24"/>
          <w:szCs w:val="24"/>
        </w:rPr>
      </w:pPr>
      <w:r w:rsidRPr="00D03732">
        <w:rPr>
          <w:rFonts w:cs="Arial"/>
          <w:sz w:val="24"/>
          <w:szCs w:val="24"/>
        </w:rPr>
        <w:t>The methodology used throughout this research is lesson study, which is a form of action research. This is a process in which participants examine their own educational practice systematically and carefully, using techniques of research (Watts, 1985, p.118). Lesson study research methodology is a model for collaborative classroom professional learning where two or more teachers work together, developing practice in the classroom. It will be focused on the needs and learning of real pupils and trying to solve a teaching or learning based problem that is affecting pupils’ progress. Both, The Education Endowment Foundation (2019), and The Teacher Development Trust (2015) support this as they have similar ideas that lesson study is a part of ones’ professional development as it involves teachers working in small groups to plan lessons that address a shared learning goal for pupils, it is also highlighted that this focus of peer observations is on the learning of the pupils rather than that of the teacher (Education Endowment Foundation, 2019).</w:t>
      </w:r>
    </w:p>
    <w:p w14:paraId="4F924CED" w14:textId="77777777" w:rsidR="00D03732" w:rsidRPr="00D03732" w:rsidRDefault="00D03732" w:rsidP="00D03732">
      <w:pPr>
        <w:rPr>
          <w:rFonts w:cs="Arial"/>
          <w:sz w:val="24"/>
          <w:szCs w:val="24"/>
        </w:rPr>
      </w:pPr>
      <w:r w:rsidRPr="00D03732">
        <w:rPr>
          <w:rFonts w:cs="Arial"/>
          <w:sz w:val="24"/>
          <w:szCs w:val="24"/>
        </w:rPr>
        <w:t xml:space="preserve">In addition, Dudley (2014;2015) similarly highlights that lesson study focuses on the development of teacher practice knowledge, rather than focusing on how the individual teaches, this can potentially indicate that lesson study research has the ability to improve teacher development and can be seen as an improvement process, also known as professional development. </w:t>
      </w:r>
    </w:p>
    <w:p w14:paraId="57C4124B" w14:textId="77777777" w:rsidR="00D03732" w:rsidRPr="00D03732" w:rsidRDefault="00D03732" w:rsidP="00D03732">
      <w:pPr>
        <w:rPr>
          <w:rFonts w:cs="Arial"/>
          <w:sz w:val="24"/>
          <w:szCs w:val="24"/>
        </w:rPr>
      </w:pPr>
      <w:r w:rsidRPr="00D03732">
        <w:rPr>
          <w:rFonts w:cs="Arial"/>
          <w:sz w:val="24"/>
          <w:szCs w:val="24"/>
        </w:rPr>
        <w:t xml:space="preserve">Furthermore, the methods of data collection used are: observation (non-participant), focus group and reflection, in order to collect qualitative data. The first method will be the use of non- participant observation in order to capture the actions of the pupils in regard to differentiation strategy ‘Crash, Bang, Boom’, to identify which’ strategy’ they select and if it is appropriate. This can be explained as a research technique in which the researcher watches the subject of their study, with their knowledge, however they are not taking an active role (Oxford University Press, 2019). In addition, it is highlighted throughout academic literature that observations can be seen as more than just looking at something. Non-participant observations can be seen as an influential aspect in any research study, this is as they can be structured or unstructured, ours being structured due to the use of an observation schedule. Furthermore, non-participant observations offer the researcher the opportunity to collect data at that present moment, rather than gathering it from data previously collected (Cooper and Schindler, (2001); Kumar, (2014); Wellington, (2015). </w:t>
      </w:r>
    </w:p>
    <w:p w14:paraId="2CB0F438" w14:textId="77777777" w:rsidR="00D43AA6" w:rsidRDefault="00D43AA6" w:rsidP="00D03732">
      <w:pPr>
        <w:rPr>
          <w:rFonts w:cs="Arial"/>
          <w:sz w:val="24"/>
          <w:szCs w:val="24"/>
        </w:rPr>
      </w:pPr>
    </w:p>
    <w:p w14:paraId="1E3D1D41" w14:textId="77777777" w:rsidR="00D03732" w:rsidRPr="00D03732" w:rsidRDefault="00D03732" w:rsidP="00D03732">
      <w:pPr>
        <w:rPr>
          <w:rFonts w:cs="Arial"/>
          <w:sz w:val="24"/>
          <w:szCs w:val="24"/>
        </w:rPr>
      </w:pPr>
      <w:r w:rsidRPr="00D03732">
        <w:rPr>
          <w:rFonts w:cs="Arial"/>
          <w:sz w:val="24"/>
          <w:szCs w:val="24"/>
        </w:rPr>
        <w:t>There will also be an observation schedule (</w:t>
      </w:r>
      <w:r w:rsidRPr="00D03732">
        <w:rPr>
          <w:rFonts w:cs="Arial"/>
          <w:color w:val="000000" w:themeColor="text1"/>
          <w:sz w:val="24"/>
          <w:szCs w:val="24"/>
        </w:rPr>
        <w:t>See appendices 1A, 1B and 1C</w:t>
      </w:r>
      <w:r w:rsidRPr="00D03732">
        <w:rPr>
          <w:rFonts w:cs="Arial"/>
          <w:sz w:val="24"/>
          <w:szCs w:val="24"/>
        </w:rPr>
        <w:t xml:space="preserve">) which will allow the other researcher (student teacher) to complete observations regarding the 3 pupils, who have ranging attainments, involved within the research by ticking the boxes provided </w:t>
      </w:r>
      <w:r w:rsidRPr="00D03732">
        <w:rPr>
          <w:rFonts w:cs="Arial"/>
          <w:sz w:val="24"/>
          <w:szCs w:val="24"/>
        </w:rPr>
        <w:lastRenderedPageBreak/>
        <w:t>and making notes. We will be spending 5 minutes on each pupil, in order to identify if the work level selected is appropriate challenge for that particular pupil, if they need additional support, or if they complete their work early and need additional work.</w:t>
      </w:r>
    </w:p>
    <w:p w14:paraId="2997FF56" w14:textId="77777777" w:rsidR="00D03732" w:rsidRPr="00D03732" w:rsidRDefault="00D03732" w:rsidP="00D03732">
      <w:pPr>
        <w:rPr>
          <w:rFonts w:cs="Arial"/>
          <w:sz w:val="24"/>
          <w:szCs w:val="24"/>
        </w:rPr>
      </w:pPr>
      <w:r w:rsidRPr="00D03732">
        <w:rPr>
          <w:rFonts w:cs="Arial"/>
          <w:sz w:val="24"/>
          <w:szCs w:val="24"/>
        </w:rPr>
        <w:t xml:space="preserve">There is numerous academic research which supports the use of observation schedules, Good (1988) highlights that the use of observation schedules has the ability to explore pupils in greater depth, due to the additional practitioner within the room. This could potentially be a strength of this method, as there is an extra practitioner it could suggest that additional ideas can be discussed due to their non- participation in the class, especially as the teacher will be teaching and may not observe all behaviours in the classroom. On the other hand, it can be highlighted that a limitation of the use of observation schedules is that it can be possibly to control, and manipulate specific outcomes (Medley, 1984). This may suggest that bias could occur within this research method, as the observer could change the way in which they interpret the data, therefore it is important that researchers are on the same level of understanding when it comes to the lesson observations. It is also expressed how pupil’s behaviour could potentially be affected due to the additional researcher in the room, so this could also be seen as a limitation to observation schedules. </w:t>
      </w:r>
    </w:p>
    <w:p w14:paraId="6334D847" w14:textId="77777777" w:rsidR="00D03732" w:rsidRPr="00D03732" w:rsidRDefault="00D03732" w:rsidP="00D03732">
      <w:pPr>
        <w:rPr>
          <w:rFonts w:cs="Arial"/>
          <w:sz w:val="24"/>
          <w:szCs w:val="24"/>
        </w:rPr>
      </w:pPr>
      <w:r w:rsidRPr="00D03732">
        <w:rPr>
          <w:rFonts w:cs="Arial"/>
          <w:sz w:val="24"/>
          <w:szCs w:val="24"/>
        </w:rPr>
        <w:t>The second method will be the use of a focus group semi-structured interview (</w:t>
      </w:r>
      <w:r w:rsidRPr="00D03732">
        <w:rPr>
          <w:rFonts w:cs="Arial"/>
          <w:color w:val="000000" w:themeColor="text1"/>
          <w:sz w:val="24"/>
          <w:szCs w:val="24"/>
        </w:rPr>
        <w:t>See appendices 2A/ 2B</w:t>
      </w:r>
      <w:r w:rsidRPr="00D03732">
        <w:rPr>
          <w:rFonts w:cs="Arial"/>
          <w:sz w:val="24"/>
          <w:szCs w:val="24"/>
        </w:rPr>
        <w:t xml:space="preserve">) with three selected a range of prior attaining students within the chosen class, we have chosen to select the pupils in this way as it will allow us to focus on certain responses, but also expand on additional points raised. Amis (2005) highlights that the use of semi-structured interviews can offer detailed information to be collected by the researcher, in a way which is not possible in other data collection. The interview will have a range of open/ closed ended questions in order to gain knowledge on their thoughts and feelings towards the ‘Crash, Bang, Boom’ differentiation strategy. </w:t>
      </w:r>
    </w:p>
    <w:p w14:paraId="7D5A043D" w14:textId="1D89F6C6" w:rsidR="00D03732" w:rsidRPr="00D03732" w:rsidRDefault="00D03732" w:rsidP="00D03732">
      <w:pPr>
        <w:rPr>
          <w:rFonts w:cs="Arial"/>
          <w:sz w:val="24"/>
          <w:szCs w:val="24"/>
        </w:rPr>
      </w:pPr>
      <w:r w:rsidRPr="00D03732">
        <w:rPr>
          <w:rFonts w:cs="Arial"/>
          <w:sz w:val="24"/>
          <w:szCs w:val="24"/>
        </w:rPr>
        <w:t xml:space="preserve">Furthermore, within this focused group interview process there will be note taking occurring from the responses provided by the students involved (See appendices 1A,1B and 1C), all data will be stored in a password protected device which can be shared on the Universities OneDrive in order to abide with BERA’s (2018) and the Universities ethical guidelines. Semi-structured interviews can also have limitations, this is due to the way in which the questions are posed by the individual interviewing. It is highlighted throughout academic research that interviews, if not completed in a professional manner, biased results could occur. This is due to possible reactions, </w:t>
      </w:r>
      <w:proofErr w:type="spellStart"/>
      <w:r w:rsidRPr="00D03732">
        <w:rPr>
          <w:rFonts w:cs="Arial"/>
          <w:sz w:val="24"/>
          <w:szCs w:val="24"/>
        </w:rPr>
        <w:t>e.g</w:t>
      </w:r>
      <w:proofErr w:type="spellEnd"/>
      <w:r w:rsidRPr="00D03732">
        <w:rPr>
          <w:rFonts w:cs="Arial"/>
          <w:sz w:val="24"/>
          <w:szCs w:val="24"/>
        </w:rPr>
        <w:t xml:space="preserve"> facial or body expressions throughout the interview process, which no one but the interviewer could see </w:t>
      </w:r>
      <w:r w:rsidRPr="00D03732">
        <w:rPr>
          <w:rFonts w:cs="Arial"/>
          <w:color w:val="000000"/>
          <w:sz w:val="24"/>
          <w:szCs w:val="24"/>
        </w:rPr>
        <w:t xml:space="preserve">(Fontana &amp; Frey, 1998; </w:t>
      </w:r>
      <w:proofErr w:type="spellStart"/>
      <w:r w:rsidRPr="00D03732">
        <w:rPr>
          <w:rFonts w:cs="Arial"/>
          <w:color w:val="000000"/>
          <w:sz w:val="24"/>
          <w:szCs w:val="24"/>
        </w:rPr>
        <w:t>Gratton</w:t>
      </w:r>
      <w:proofErr w:type="spellEnd"/>
      <w:r w:rsidRPr="00D03732">
        <w:rPr>
          <w:rFonts w:cs="Arial"/>
          <w:color w:val="000000"/>
          <w:sz w:val="24"/>
          <w:szCs w:val="24"/>
        </w:rPr>
        <w:t xml:space="preserve"> &amp; Jones, 2010). Therefore, it is essential that throughout this process, everything is written down in order to fully grasp the ideas of the </w:t>
      </w:r>
      <w:r w:rsidR="00D43AA6" w:rsidRPr="00D03732">
        <w:rPr>
          <w:rFonts w:cs="Arial"/>
          <w:color w:val="000000"/>
          <w:sz w:val="24"/>
          <w:szCs w:val="24"/>
        </w:rPr>
        <w:t>interviewee</w:t>
      </w:r>
      <w:r w:rsidRPr="00D03732">
        <w:rPr>
          <w:rFonts w:cs="Arial"/>
          <w:color w:val="000000"/>
          <w:sz w:val="24"/>
          <w:szCs w:val="24"/>
        </w:rPr>
        <w:t>.</w:t>
      </w:r>
    </w:p>
    <w:p w14:paraId="194FABD3" w14:textId="77777777" w:rsidR="00D03732" w:rsidRPr="00D03732" w:rsidRDefault="00D03732" w:rsidP="00D03732">
      <w:pPr>
        <w:rPr>
          <w:rFonts w:cs="Arial"/>
          <w:sz w:val="24"/>
          <w:szCs w:val="24"/>
        </w:rPr>
      </w:pPr>
      <w:r w:rsidRPr="00D03732">
        <w:rPr>
          <w:rFonts w:cs="Arial"/>
          <w:sz w:val="24"/>
          <w:szCs w:val="24"/>
        </w:rPr>
        <w:t xml:space="preserve">Also, it is important to highlight the privacy of the participants, therefore I will be using false names for the participants throughout this research study, in order for the participants to remain anonymous throughout (Silverman, 2010). Furthermore, an ethics form was completed prior to completing this research study in order to explain what was going to occur throughout the research and to check everything completed would be done in an ethical manner, </w:t>
      </w:r>
      <w:proofErr w:type="spellStart"/>
      <w:r w:rsidRPr="00D03732">
        <w:rPr>
          <w:rFonts w:cs="Arial"/>
          <w:sz w:val="24"/>
          <w:szCs w:val="24"/>
        </w:rPr>
        <w:t>Liamputton</w:t>
      </w:r>
      <w:proofErr w:type="spellEnd"/>
      <w:r w:rsidRPr="00D03732">
        <w:rPr>
          <w:rFonts w:cs="Arial"/>
          <w:sz w:val="24"/>
          <w:szCs w:val="24"/>
        </w:rPr>
        <w:t xml:space="preserve"> &amp; </w:t>
      </w:r>
      <w:proofErr w:type="spellStart"/>
      <w:r w:rsidRPr="00D03732">
        <w:rPr>
          <w:rFonts w:cs="Arial"/>
          <w:sz w:val="24"/>
          <w:szCs w:val="24"/>
        </w:rPr>
        <w:t>Ezzy</w:t>
      </w:r>
      <w:proofErr w:type="spellEnd"/>
      <w:r w:rsidRPr="00D03732">
        <w:rPr>
          <w:rFonts w:cs="Arial"/>
          <w:sz w:val="24"/>
          <w:szCs w:val="24"/>
        </w:rPr>
        <w:t xml:space="preserve"> (2005) also explain the importance to follow ethical guidelines whilst undertaking research due to the trust placed into the researcher whilst </w:t>
      </w:r>
      <w:r w:rsidRPr="00D03732">
        <w:rPr>
          <w:rFonts w:cs="Arial"/>
          <w:sz w:val="24"/>
          <w:szCs w:val="24"/>
        </w:rPr>
        <w:lastRenderedPageBreak/>
        <w:t>conducting their particular study. It is important to highlight that the student’s participation is completely voluntary, and their parents or carers will have signed a consent form (see appendices 3C, 4A and 4B), also the children will also provide verbal assent before the beginning of the study. Moreover, throughout both lesson studies, pupils will have cards in front of them, a smiley face card and a sad face and they will be in place throughout the whole research study in case pupils do not feel comfortable, therefore they can withdraw from the process at any time (</w:t>
      </w:r>
      <w:r w:rsidRPr="00D03732">
        <w:rPr>
          <w:rFonts w:cs="Arial"/>
          <w:color w:val="000000" w:themeColor="text1"/>
          <w:sz w:val="24"/>
          <w:szCs w:val="24"/>
        </w:rPr>
        <w:t>see appendix 10).</w:t>
      </w:r>
    </w:p>
    <w:p w14:paraId="58A4884D" w14:textId="77777777" w:rsidR="00D03732" w:rsidRPr="00D03732" w:rsidRDefault="00D03732" w:rsidP="00D03732">
      <w:pPr>
        <w:rPr>
          <w:rFonts w:cs="Arial"/>
          <w:sz w:val="24"/>
          <w:szCs w:val="24"/>
        </w:rPr>
      </w:pPr>
      <w:r w:rsidRPr="00D03732">
        <w:rPr>
          <w:rFonts w:cs="Arial"/>
          <w:sz w:val="24"/>
          <w:szCs w:val="24"/>
        </w:rPr>
        <w:t>Following this, the next method undertaken will be the use of reflection. Within this area, we will focus on Gibbs’ reflective cycle which has been adapted in order to correlate with our research ideas (See appendices 2C and 3A). There will be a reflection period, due to the importance of studying what occurred within the lessons, what was effective within the lesson and how to improve in future practice, this is can be seen as important aspect within the research as it allows time for both researcher to correlate ideas and examine the results which have been gathered. Furthermore, this reflection period will also give us as researchers the opportunity to identify students’ actions on the differentiation strategy and what their thoughts are surrounding it. Gibbs’ (1988) highlights the importance of reflection as it allows for increased learning, promoting of deep learning and also identification of educational needs. It can also be said that the reflection period can develop a researcher’s professional development, but also recognise their strengths.</w:t>
      </w:r>
    </w:p>
    <w:p w14:paraId="3B0DD717" w14:textId="77777777" w:rsidR="00D03732" w:rsidRPr="00D03732" w:rsidRDefault="00D03732" w:rsidP="00D03732">
      <w:pPr>
        <w:rPr>
          <w:rFonts w:cs="Arial"/>
          <w:sz w:val="24"/>
          <w:szCs w:val="24"/>
        </w:rPr>
      </w:pPr>
    </w:p>
    <w:p w14:paraId="1D0158BC" w14:textId="77777777" w:rsidR="00D03732" w:rsidRPr="00D03732" w:rsidRDefault="00D03732" w:rsidP="00D03732">
      <w:pPr>
        <w:rPr>
          <w:rFonts w:cs="Arial"/>
          <w:b/>
          <w:color w:val="000000" w:themeColor="text1"/>
          <w:sz w:val="28"/>
          <w:szCs w:val="28"/>
          <w:u w:val="single"/>
        </w:rPr>
      </w:pPr>
      <w:r w:rsidRPr="00D03732">
        <w:rPr>
          <w:rFonts w:cs="Arial"/>
          <w:b/>
          <w:color w:val="000000" w:themeColor="text1"/>
          <w:sz w:val="28"/>
          <w:szCs w:val="28"/>
          <w:u w:val="single"/>
        </w:rPr>
        <w:t>Lesson study 1 research and analysis</w:t>
      </w:r>
    </w:p>
    <w:p w14:paraId="57B5F3CB" w14:textId="77777777" w:rsidR="00D03732" w:rsidRPr="00D03732" w:rsidRDefault="00D03732" w:rsidP="00D03732">
      <w:pPr>
        <w:rPr>
          <w:rFonts w:cs="Arial"/>
          <w:sz w:val="24"/>
          <w:szCs w:val="24"/>
        </w:rPr>
      </w:pPr>
    </w:p>
    <w:p w14:paraId="7A56A83B" w14:textId="77777777" w:rsidR="00D03732" w:rsidRPr="00D03732" w:rsidRDefault="00D03732" w:rsidP="00D03732">
      <w:pPr>
        <w:rPr>
          <w:rFonts w:cs="Arial"/>
          <w:sz w:val="24"/>
          <w:szCs w:val="24"/>
        </w:rPr>
      </w:pPr>
      <w:r w:rsidRPr="00D03732">
        <w:rPr>
          <w:rFonts w:cs="Arial"/>
          <w:sz w:val="24"/>
          <w:szCs w:val="24"/>
        </w:rPr>
        <w:t>The lesson focus was climate change, a topic we had previously explored, however from pupil choice the class decided they wanted to look further into detail regarding this area. Myself and the class discussed further what exactly they would like to focus on within this lesson, and their responses were that they would like to produce a leaflet regarding climate change, but including previous knowledge learnt regarding this topic, however with the addition of new, relevant knowledge from what I would teach them. Within the interview responses (See appendix 2A/ 2B) all three pupils highlighted that they were engaged going through the success criteria and learning objective before starting the lesson in order for them to understand what they have to do within the lesson, and it then it assists them in selecting the most appropriate work for themselves.</w:t>
      </w:r>
    </w:p>
    <w:p w14:paraId="6980D871" w14:textId="77777777" w:rsidR="00D03732" w:rsidRPr="00D03732" w:rsidRDefault="00D03732" w:rsidP="00D03732">
      <w:pPr>
        <w:rPr>
          <w:rFonts w:cs="Arial"/>
          <w:sz w:val="24"/>
          <w:szCs w:val="24"/>
        </w:rPr>
      </w:pPr>
      <w:r w:rsidRPr="00D03732">
        <w:rPr>
          <w:rFonts w:cs="Arial"/>
          <w:sz w:val="24"/>
          <w:szCs w:val="24"/>
        </w:rPr>
        <w:t>The pupils achieved the lesson goals through a number of reasons, I always ensure we go through the lesson objective together on the board before we start the task, in order to check for understanding and knowledge. Following that, I then go through the success criteria for the lesson on the board as a whole class, involving all pupils to establish what we need to do as a class to be successful within this particular lesson.</w:t>
      </w:r>
    </w:p>
    <w:p w14:paraId="0EFC4E61" w14:textId="77777777" w:rsidR="00D03732" w:rsidRPr="00D03732" w:rsidRDefault="00D03732" w:rsidP="00D03732">
      <w:pPr>
        <w:rPr>
          <w:rFonts w:cs="Arial"/>
          <w:sz w:val="24"/>
          <w:szCs w:val="24"/>
        </w:rPr>
      </w:pPr>
      <w:r w:rsidRPr="00D03732">
        <w:rPr>
          <w:rFonts w:cs="Arial"/>
          <w:sz w:val="24"/>
          <w:szCs w:val="24"/>
        </w:rPr>
        <w:t xml:space="preserve">However, I am aware that certain children may not want to express their feelings in front of the class, therefore I ensure all pupils close their eyes before the start of the task to do a </w:t>
      </w:r>
      <w:r w:rsidRPr="00D03732">
        <w:rPr>
          <w:rFonts w:cs="Arial"/>
          <w:sz w:val="24"/>
          <w:szCs w:val="24"/>
        </w:rPr>
        <w:lastRenderedPageBreak/>
        <w:t>thumb up thumbs down routine to check for understanding, which I have found extremely effective in checking for understanding, regarding all pupils.</w:t>
      </w:r>
    </w:p>
    <w:p w14:paraId="3D6A4836" w14:textId="59E14C92" w:rsidR="00D03732" w:rsidRPr="00D03732" w:rsidRDefault="00D03732" w:rsidP="00D03732">
      <w:pPr>
        <w:rPr>
          <w:rFonts w:cs="Arial"/>
          <w:sz w:val="24"/>
          <w:szCs w:val="24"/>
        </w:rPr>
      </w:pPr>
      <w:r w:rsidRPr="00D03732">
        <w:rPr>
          <w:rFonts w:cs="Arial"/>
          <w:sz w:val="24"/>
          <w:szCs w:val="24"/>
        </w:rPr>
        <w:t xml:space="preserve">If I was to </w:t>
      </w:r>
      <w:r w:rsidR="00D43AA6">
        <w:rPr>
          <w:rFonts w:cs="Arial"/>
          <w:sz w:val="24"/>
          <w:szCs w:val="24"/>
        </w:rPr>
        <w:t>undertake</w:t>
      </w:r>
      <w:r w:rsidRPr="00D03732">
        <w:rPr>
          <w:rFonts w:cs="Arial"/>
          <w:sz w:val="24"/>
          <w:szCs w:val="24"/>
        </w:rPr>
        <w:t xml:space="preserve"> this lesson again, I would ensure that the timing of the lesson was changed. This is due to pupils having assembly in the morning, and then only approximately 45 minutes to complete the lesson. In addition, I would have possibly shortened my introduction section. I feel like this could have been reduced as pupils already have prior knowledge of the topic climate change, therefore I need to work on managing my time more effectively. Due to spending more time that was needed on the introduction, pupils found it challenging to finish their leaflets within the lesson, therefore I know this is an area I need to work on in the future. </w:t>
      </w:r>
    </w:p>
    <w:p w14:paraId="3161048E" w14:textId="77777777" w:rsidR="00D03732" w:rsidRPr="00D03732" w:rsidRDefault="00D03732" w:rsidP="00D03732">
      <w:pPr>
        <w:rPr>
          <w:rFonts w:cs="Arial"/>
          <w:sz w:val="24"/>
          <w:szCs w:val="24"/>
        </w:rPr>
      </w:pPr>
      <w:r w:rsidRPr="00D03732">
        <w:rPr>
          <w:rFonts w:cs="Arial"/>
          <w:sz w:val="24"/>
          <w:szCs w:val="24"/>
        </w:rPr>
        <w:t xml:space="preserve">Another area which could be improved is the way in which I explain the lesson objectives to certain students. I found that the lower attaining students struggled grasping certain concepts of this lesson, for example how to create the leaflet layout, and additionally where to add the writing, even though there was a WAGOL (what a good one looks like) for the whole class to look through. Therefore, next time I would ensure there were a number of WAGOLS circulating the classroom to confirm all pupils have access to an example, and therefore are not struggling with the way in which the leaflet it set out. From completing this first lesson study it was clear to identify that a few improvements could be made, for the following lesson study. Therefore, we ensured the following lesson was not after assembly time to enable the pupils to have enough time to complete their work set within the lesson. </w:t>
      </w:r>
    </w:p>
    <w:p w14:paraId="71F881A4" w14:textId="77777777" w:rsidR="00D03732" w:rsidRPr="00D03732" w:rsidRDefault="00D03732" w:rsidP="00D03732">
      <w:pPr>
        <w:rPr>
          <w:rFonts w:cs="Arial"/>
          <w:sz w:val="24"/>
          <w:szCs w:val="24"/>
        </w:rPr>
      </w:pPr>
      <w:r w:rsidRPr="00D03732">
        <w:rPr>
          <w:rFonts w:cs="Arial"/>
          <w:sz w:val="24"/>
          <w:szCs w:val="24"/>
        </w:rPr>
        <w:t>Furthermore, from this experience we learnt that there was a need to include additional open- ended questions within our interviews. Even though the responses from my interviews were detailed, not all questions were detailed enough to gather rich data. Even though it was highlighted that the use of interviews can have the opportunity to collect rich data (Amin, 2005), I feel this depends on a number of fundamental elements. Firstly, who you are interviewing, and also what types of questions are being posed. This is as I found out certain interviewees do not provide detailed answers, especially if the questions are not formatted in a particular way, therefore the use of open-ended questions and prompts within this area can be seen as an essential part within this process.</w:t>
      </w:r>
    </w:p>
    <w:p w14:paraId="65926A69" w14:textId="77777777" w:rsidR="00D03732" w:rsidRPr="00D03732" w:rsidRDefault="00D03732" w:rsidP="00D03732">
      <w:pPr>
        <w:rPr>
          <w:rFonts w:cs="Arial"/>
          <w:sz w:val="24"/>
          <w:szCs w:val="24"/>
        </w:rPr>
      </w:pPr>
      <w:r w:rsidRPr="00D03732">
        <w:rPr>
          <w:rFonts w:cs="Arial"/>
          <w:sz w:val="24"/>
          <w:szCs w:val="24"/>
        </w:rPr>
        <w:t>Therefore, with the implementation of additional open-ended questions it would have allowed myself to gather more in-depth, and reliable data, therefore this is something I would look to improve on within future research.</w:t>
      </w:r>
    </w:p>
    <w:p w14:paraId="3D092579" w14:textId="77777777" w:rsidR="00D03732" w:rsidRPr="00D03732" w:rsidRDefault="00D03732" w:rsidP="00D03732">
      <w:pPr>
        <w:rPr>
          <w:rFonts w:cs="Arial"/>
          <w:sz w:val="24"/>
          <w:szCs w:val="24"/>
        </w:rPr>
      </w:pPr>
    </w:p>
    <w:p w14:paraId="22EF58F1" w14:textId="77777777" w:rsidR="00D03732" w:rsidRPr="00D03732" w:rsidRDefault="00D03732" w:rsidP="00D03732">
      <w:pPr>
        <w:rPr>
          <w:rFonts w:cs="Arial"/>
          <w:b/>
          <w:color w:val="000000" w:themeColor="text1"/>
          <w:sz w:val="28"/>
          <w:szCs w:val="28"/>
          <w:u w:val="single"/>
        </w:rPr>
      </w:pPr>
      <w:r w:rsidRPr="00D03732">
        <w:rPr>
          <w:rFonts w:cs="Arial"/>
          <w:b/>
          <w:color w:val="000000" w:themeColor="text1"/>
          <w:sz w:val="28"/>
          <w:szCs w:val="28"/>
          <w:u w:val="single"/>
        </w:rPr>
        <w:t xml:space="preserve">Lesson study 2 results and analysis </w:t>
      </w:r>
    </w:p>
    <w:p w14:paraId="5333E20D" w14:textId="77777777" w:rsidR="00D03732" w:rsidRPr="00D03732" w:rsidRDefault="00D03732" w:rsidP="00D03732">
      <w:pPr>
        <w:rPr>
          <w:rFonts w:cs="Arial"/>
          <w:color w:val="FF0000"/>
          <w:sz w:val="24"/>
          <w:szCs w:val="24"/>
          <w:u w:val="single"/>
        </w:rPr>
      </w:pPr>
    </w:p>
    <w:p w14:paraId="0873F806" w14:textId="77777777" w:rsidR="00D03732" w:rsidRPr="00D03732" w:rsidRDefault="00D03732" w:rsidP="00D03732">
      <w:pPr>
        <w:rPr>
          <w:rFonts w:cs="Arial"/>
          <w:color w:val="000000" w:themeColor="text1"/>
          <w:sz w:val="24"/>
          <w:szCs w:val="24"/>
        </w:rPr>
      </w:pPr>
      <w:r w:rsidRPr="00D03732">
        <w:rPr>
          <w:rFonts w:cs="Arial"/>
          <w:color w:val="000000" w:themeColor="text1"/>
          <w:sz w:val="24"/>
          <w:szCs w:val="24"/>
        </w:rPr>
        <w:t xml:space="preserve">The main focus of this lesson was time, focusing on digital and analogue.  There was a number of reasons how the pupils demonstrated a great understanding of the lesson goals, first of all, the teacher explained clearly and precisely what was expected of the students on the carpet area, with times for questions if pupils were unsure on any aspect. Also, using a </w:t>
      </w:r>
      <w:r w:rsidRPr="00D03732">
        <w:rPr>
          <w:rFonts w:cs="Arial"/>
          <w:color w:val="000000" w:themeColor="text1"/>
          <w:sz w:val="24"/>
          <w:szCs w:val="24"/>
        </w:rPr>
        <w:lastRenderedPageBreak/>
        <w:t xml:space="preserve">range of </w:t>
      </w:r>
      <w:proofErr w:type="spellStart"/>
      <w:r w:rsidRPr="00D03732">
        <w:rPr>
          <w:rFonts w:cs="Arial"/>
          <w:color w:val="000000" w:themeColor="text1"/>
          <w:sz w:val="24"/>
          <w:szCs w:val="24"/>
        </w:rPr>
        <w:t>AfL</w:t>
      </w:r>
      <w:proofErr w:type="spellEnd"/>
      <w:r w:rsidRPr="00D03732">
        <w:rPr>
          <w:rFonts w:cs="Arial"/>
          <w:color w:val="000000" w:themeColor="text1"/>
          <w:sz w:val="24"/>
          <w:szCs w:val="24"/>
        </w:rPr>
        <w:t xml:space="preserve"> (assessment for learning) strategies, again the use of eye closed and thumbs up or down if the pupils understood exactly what was expected of them within this lesson. This also seemed an extremely effective strategy within this class in order to check for understanding of the lesson goals. </w:t>
      </w:r>
    </w:p>
    <w:p w14:paraId="63FEB5D9" w14:textId="77777777" w:rsidR="00D03732" w:rsidRPr="00D03732" w:rsidRDefault="00D03732" w:rsidP="00D03732">
      <w:pPr>
        <w:rPr>
          <w:rFonts w:cs="Arial"/>
          <w:color w:val="000000" w:themeColor="text1"/>
          <w:sz w:val="24"/>
          <w:szCs w:val="24"/>
        </w:rPr>
      </w:pPr>
      <w:r w:rsidRPr="00D03732">
        <w:rPr>
          <w:rFonts w:cs="Arial"/>
          <w:color w:val="000000" w:themeColor="text1"/>
          <w:sz w:val="24"/>
          <w:szCs w:val="24"/>
        </w:rPr>
        <w:t>Furthermore, the learning objective was clearly displayed on the board for all pupils to engage with, and this was also explained to the pupils before they set off to complete their task. The pupils highlighted throughout the interview process (see appendix 6A/6B) that they enjoyed the responsibility of selecting their own work rather than the teacher handing them their work.</w:t>
      </w:r>
    </w:p>
    <w:p w14:paraId="3D934476" w14:textId="77777777" w:rsidR="00D03732" w:rsidRPr="00D03732" w:rsidRDefault="00D03732" w:rsidP="00D03732">
      <w:pPr>
        <w:rPr>
          <w:rFonts w:cs="Arial"/>
          <w:color w:val="000000" w:themeColor="text1"/>
          <w:sz w:val="24"/>
          <w:szCs w:val="24"/>
        </w:rPr>
      </w:pPr>
      <w:r w:rsidRPr="00D03732">
        <w:rPr>
          <w:rFonts w:cs="Arial"/>
          <w:color w:val="000000" w:themeColor="text1"/>
          <w:sz w:val="24"/>
          <w:szCs w:val="24"/>
        </w:rPr>
        <w:t xml:space="preserve">Additionally, it was clear to identify that pupils were achieving the lesson goals as there were numerous in-depth discussions regarding the lesson, and pupils seemed engaged in the work set by the teacher. </w:t>
      </w:r>
    </w:p>
    <w:p w14:paraId="55B63BA8" w14:textId="77777777" w:rsidR="00D03732" w:rsidRPr="00D03732" w:rsidRDefault="00D03732" w:rsidP="00D03732">
      <w:pPr>
        <w:rPr>
          <w:rFonts w:cs="Arial"/>
          <w:color w:val="FF0000"/>
          <w:sz w:val="24"/>
          <w:szCs w:val="24"/>
        </w:rPr>
      </w:pPr>
      <w:r w:rsidRPr="00D03732">
        <w:rPr>
          <w:rFonts w:cs="Arial"/>
          <w:color w:val="000000" w:themeColor="text1"/>
          <w:sz w:val="24"/>
          <w:szCs w:val="24"/>
        </w:rPr>
        <w:t>On the other hand, it was discussed that the lesson may have been a little too complex for a number of pupils, as the topic of time can be a challenging one to grasp, due to its complexities. Therefore, it was highlighted that in order to improve this lesson, in the future the lesson could be divide into a sequence of lessons, and additional time spent on certain areas in order for all pupils to really understand an area before moving on. The main are pupils struggled on was the use of analogue clocks, and this was highlighted throughout certain interviews (see appendix 6B). Therefore, it was expressed that in the future the lesson could be split in order to gain a greater understanding of this topic as it was clear it can be a challenging aspect to grasp. Additionally, it was discussed how a more in-depth introduction could have occurred. With possibly the use of interactive games converting digital time to analogue times, and also group work on the carpet area, in order to gain a greater understanding all together as a class before going off to work individually.</w:t>
      </w:r>
    </w:p>
    <w:p w14:paraId="78ED0D84" w14:textId="3FC686B8" w:rsidR="00D03732" w:rsidRPr="00D03732" w:rsidRDefault="00D43AA6" w:rsidP="00D03732">
      <w:pPr>
        <w:rPr>
          <w:rFonts w:cs="Arial"/>
          <w:color w:val="000000" w:themeColor="text1"/>
          <w:sz w:val="24"/>
          <w:szCs w:val="24"/>
        </w:rPr>
      </w:pPr>
      <w:r>
        <w:rPr>
          <w:rFonts w:cs="Arial"/>
          <w:color w:val="000000" w:themeColor="text1"/>
          <w:sz w:val="24"/>
          <w:szCs w:val="24"/>
        </w:rPr>
        <w:t>After the completion of the first lesson</w:t>
      </w:r>
      <w:r w:rsidR="00D03732" w:rsidRPr="00D03732">
        <w:rPr>
          <w:rFonts w:cs="Arial"/>
          <w:color w:val="000000" w:themeColor="text1"/>
          <w:sz w:val="24"/>
          <w:szCs w:val="24"/>
        </w:rPr>
        <w:t xml:space="preserve">, we </w:t>
      </w:r>
      <w:r>
        <w:rPr>
          <w:rFonts w:cs="Arial"/>
          <w:color w:val="000000" w:themeColor="text1"/>
          <w:sz w:val="24"/>
          <w:szCs w:val="24"/>
        </w:rPr>
        <w:t xml:space="preserve">discussed that we would </w:t>
      </w:r>
      <w:r w:rsidR="00D03732" w:rsidRPr="00D03732">
        <w:rPr>
          <w:rFonts w:cs="Arial"/>
          <w:color w:val="000000" w:themeColor="text1"/>
          <w:sz w:val="24"/>
          <w:szCs w:val="24"/>
        </w:rPr>
        <w:t xml:space="preserve">adapted the timing of the lesson so there would be no ‘interruptions’ from other school activities which </w:t>
      </w:r>
      <w:r>
        <w:rPr>
          <w:rFonts w:cs="Arial"/>
          <w:color w:val="000000" w:themeColor="text1"/>
          <w:sz w:val="24"/>
          <w:szCs w:val="24"/>
        </w:rPr>
        <w:t xml:space="preserve">could potentially </w:t>
      </w:r>
      <w:r w:rsidR="00D03732" w:rsidRPr="00D03732">
        <w:rPr>
          <w:rFonts w:cs="Arial"/>
          <w:color w:val="000000" w:themeColor="text1"/>
          <w:sz w:val="24"/>
          <w:szCs w:val="24"/>
        </w:rPr>
        <w:t xml:space="preserve">affected the first lesson. This seemed to have had a beneficial impact on the second lesson study as there was enough time to comfortably finish the work set by the teacher. On the other hand, after the completion of both lesson studies it was highlighted that additional questions needed to be implemented into the interview section in order to collect additional in-depth data to analyse. </w:t>
      </w:r>
    </w:p>
    <w:p w14:paraId="392C704C" w14:textId="77777777" w:rsidR="00D03732" w:rsidRPr="00D03732" w:rsidRDefault="00D03732" w:rsidP="00D03732">
      <w:pPr>
        <w:rPr>
          <w:rFonts w:cs="Arial"/>
          <w:color w:val="FF0000"/>
          <w:sz w:val="24"/>
          <w:szCs w:val="24"/>
        </w:rPr>
      </w:pPr>
    </w:p>
    <w:p w14:paraId="4E1B2B9F" w14:textId="77777777" w:rsidR="00D03732" w:rsidRPr="00D03732" w:rsidRDefault="00D03732" w:rsidP="00D03732">
      <w:pPr>
        <w:rPr>
          <w:rFonts w:cs="Arial"/>
          <w:b/>
          <w:color w:val="000000" w:themeColor="text1"/>
          <w:sz w:val="28"/>
          <w:szCs w:val="28"/>
          <w:u w:val="single"/>
        </w:rPr>
      </w:pPr>
      <w:r w:rsidRPr="00D03732">
        <w:rPr>
          <w:rFonts w:cs="Arial"/>
          <w:b/>
          <w:color w:val="000000" w:themeColor="text1"/>
          <w:sz w:val="28"/>
          <w:szCs w:val="28"/>
          <w:u w:val="single"/>
        </w:rPr>
        <w:t>Discussion of findings in relation to literature and research</w:t>
      </w:r>
    </w:p>
    <w:p w14:paraId="036557B2" w14:textId="77777777" w:rsidR="00D03732" w:rsidRPr="00D03732" w:rsidRDefault="00D03732" w:rsidP="00D03732">
      <w:pPr>
        <w:rPr>
          <w:rFonts w:cs="Arial"/>
          <w:sz w:val="24"/>
          <w:szCs w:val="24"/>
          <w:u w:val="single"/>
        </w:rPr>
      </w:pPr>
    </w:p>
    <w:p w14:paraId="61E1EE7A" w14:textId="77777777" w:rsidR="00D03732" w:rsidRPr="00D03732" w:rsidRDefault="00D03732" w:rsidP="00D03732">
      <w:pPr>
        <w:rPr>
          <w:rFonts w:cs="Arial"/>
          <w:color w:val="000000" w:themeColor="text1"/>
          <w:sz w:val="24"/>
          <w:szCs w:val="24"/>
        </w:rPr>
      </w:pPr>
      <w:r w:rsidRPr="00D03732">
        <w:rPr>
          <w:rFonts w:cs="Arial"/>
          <w:color w:val="000000" w:themeColor="text1"/>
          <w:sz w:val="24"/>
          <w:szCs w:val="24"/>
        </w:rPr>
        <w:t>After completing both lesson studies, it was clear to identify that on the whole, using the differentiation strategy crash, bang, boom was effective for the pupils within both classes. After completing my lesson (</w:t>
      </w:r>
      <w:proofErr w:type="spellStart"/>
      <w:r w:rsidRPr="00D03732">
        <w:rPr>
          <w:rFonts w:cs="Arial"/>
          <w:color w:val="000000" w:themeColor="text1"/>
          <w:sz w:val="24"/>
          <w:szCs w:val="24"/>
        </w:rPr>
        <w:t>lesson</w:t>
      </w:r>
      <w:proofErr w:type="spellEnd"/>
      <w:r w:rsidRPr="00D03732">
        <w:rPr>
          <w:rFonts w:cs="Arial"/>
          <w:color w:val="000000" w:themeColor="text1"/>
          <w:sz w:val="24"/>
          <w:szCs w:val="24"/>
        </w:rPr>
        <w:t xml:space="preserve"> study 1) I soon realised that I knew the attainment levels within my class, as the data from the lesson observation schedules reflected this (see appendix 1A, 1B and 1C), this is as was able to predict the correct outcomes of the three participating student’s attainment levels within this particular lesson. I feel like it is essential </w:t>
      </w:r>
      <w:r w:rsidRPr="00D03732">
        <w:rPr>
          <w:rFonts w:cs="Arial"/>
          <w:color w:val="000000" w:themeColor="text1"/>
          <w:sz w:val="24"/>
          <w:szCs w:val="24"/>
        </w:rPr>
        <w:lastRenderedPageBreak/>
        <w:t>for the teacher to know what attainment level a pupil is at within a certain subject, and understand that it can change within different lessons.</w:t>
      </w:r>
    </w:p>
    <w:p w14:paraId="33869B9B" w14:textId="77777777" w:rsidR="00D03732" w:rsidRPr="00D03732" w:rsidRDefault="00D03732" w:rsidP="00D03732">
      <w:pPr>
        <w:rPr>
          <w:rFonts w:cs="Arial"/>
          <w:sz w:val="24"/>
          <w:szCs w:val="24"/>
        </w:rPr>
      </w:pPr>
      <w:r w:rsidRPr="00D03732">
        <w:rPr>
          <w:rFonts w:cs="Arial"/>
          <w:color w:val="000000" w:themeColor="text1"/>
          <w:sz w:val="24"/>
          <w:szCs w:val="24"/>
        </w:rPr>
        <w:t xml:space="preserve">Additionally, it also confirmed my initial thoughts that differentiation certainly does offer greater support to pupils if presented in the right manner for example the work not being too challenging yet not too easy, and this has close links to the thoughts of </w:t>
      </w:r>
      <w:r w:rsidRPr="00D03732">
        <w:rPr>
          <w:rFonts w:cs="Arial"/>
          <w:sz w:val="24"/>
          <w:szCs w:val="24"/>
        </w:rPr>
        <w:t xml:space="preserve">Simpson and </w:t>
      </w:r>
      <w:proofErr w:type="spellStart"/>
      <w:r w:rsidRPr="00D03732">
        <w:rPr>
          <w:rFonts w:cs="Arial"/>
          <w:sz w:val="24"/>
          <w:szCs w:val="24"/>
        </w:rPr>
        <w:t>Ure</w:t>
      </w:r>
      <w:proofErr w:type="spellEnd"/>
      <w:r w:rsidRPr="00D03732">
        <w:rPr>
          <w:rFonts w:cs="Arial"/>
          <w:sz w:val="24"/>
          <w:szCs w:val="24"/>
        </w:rPr>
        <w:t xml:space="preserve"> (1994), as they highlighted that differentiation has the ability to support student’s academic needs.</w:t>
      </w:r>
    </w:p>
    <w:p w14:paraId="4E0C689E" w14:textId="77777777" w:rsidR="00D03732" w:rsidRPr="00D03732" w:rsidRDefault="00D03732" w:rsidP="00D03732">
      <w:pPr>
        <w:rPr>
          <w:rFonts w:cs="Arial"/>
          <w:sz w:val="24"/>
          <w:szCs w:val="24"/>
        </w:rPr>
      </w:pPr>
      <w:r w:rsidRPr="00D03732">
        <w:rPr>
          <w:rFonts w:cs="Arial"/>
          <w:sz w:val="24"/>
          <w:szCs w:val="24"/>
        </w:rPr>
        <w:t>Furthermore, an interesting point raised previously by Hattie (2009) expressing how pupils can be present physically but not psychologically. I have found throughout my time researching this area, that differentiating the work correctly for the needs of your own pupils allows for pupils to become physically and psychologically present, due to them being challenged appropriately to suit their needs. Again, I would highlight the viewpoint of Bartlett (2016) that differentiation is a positive aspect within the classroom, as it is clear to identify a range of needs within the classroom, therefore differentiating work appropriately can allow for all pupils to make progress within a lesson and not leaving any pupils behind, or for them not to understand a concept, as if implemented effectively differentiation should be an inclusive and effective strategy for all learners.</w:t>
      </w:r>
    </w:p>
    <w:p w14:paraId="4D165109" w14:textId="77777777" w:rsidR="00D03732" w:rsidRPr="00D03732" w:rsidRDefault="00D03732" w:rsidP="00D03732">
      <w:pPr>
        <w:rPr>
          <w:rFonts w:cs="Arial"/>
          <w:sz w:val="24"/>
          <w:szCs w:val="24"/>
        </w:rPr>
      </w:pPr>
      <w:r w:rsidRPr="00D03732">
        <w:rPr>
          <w:rFonts w:cs="Arial"/>
          <w:sz w:val="24"/>
          <w:szCs w:val="24"/>
        </w:rPr>
        <w:t xml:space="preserve">Another strength of this strategy is that it can promote independence from pupils (Tomlinson, 2018), I have certainly witnessed this throughout both lesson studies. The majority of pupils recognise which level of work is best suited to themselves, and which will provide an appropriate challenge for themselves. </w:t>
      </w:r>
    </w:p>
    <w:p w14:paraId="6C2FA5BA" w14:textId="77777777" w:rsidR="00D03732" w:rsidRPr="00D03732" w:rsidRDefault="00D03732" w:rsidP="00D03732">
      <w:pPr>
        <w:rPr>
          <w:rFonts w:cs="Arial"/>
          <w:sz w:val="24"/>
          <w:szCs w:val="24"/>
          <w:u w:val="single"/>
        </w:rPr>
      </w:pPr>
      <w:r w:rsidRPr="00D03732">
        <w:rPr>
          <w:rFonts w:cs="Arial"/>
          <w:sz w:val="24"/>
          <w:szCs w:val="24"/>
        </w:rPr>
        <w:t xml:space="preserve">On the other hand, as Williams (2018) suggested pupils may not be the same academic level for all subjects, therefore this could be seen as a limitation to differentiation strategies, and I now have a greater understanding of what is meant by this. I feel like potentially could happen throughout classrooms, where work could be too challenging for pupils, or then again not challenging enough. Another limitation could potentially be that the teacher may not provide an appropriate challenge for particular pupils, or the work being too challenging for other pupils, therefore it is essential that the teacher understands the needs within the class. </w:t>
      </w:r>
    </w:p>
    <w:p w14:paraId="3FF2F4BC" w14:textId="77777777" w:rsidR="00D03732" w:rsidRPr="00D03732" w:rsidRDefault="00D03732" w:rsidP="00D03732">
      <w:pPr>
        <w:rPr>
          <w:rFonts w:cs="Arial"/>
          <w:sz w:val="24"/>
          <w:szCs w:val="24"/>
        </w:rPr>
      </w:pPr>
      <w:r w:rsidRPr="00D03732">
        <w:rPr>
          <w:rFonts w:cs="Arial"/>
          <w:sz w:val="24"/>
          <w:szCs w:val="24"/>
        </w:rPr>
        <w:t>Overall, this means for my class that the current differentiation strategy crash, bang, boom is currently working effectively to suit the needs of the pupils, as all pupils are challenged, yet not too challenged as expressed throughout the interview process (see appendices 2A and 2B). However, I am aware that pupil needs can vary within different subjects and even the topic, therefore the differentiation strategy crash, bang, boom work level needs to reflect that.</w:t>
      </w:r>
    </w:p>
    <w:p w14:paraId="6F9D6D3F" w14:textId="77777777" w:rsidR="00D03732" w:rsidRDefault="00D03732" w:rsidP="00D03732">
      <w:pPr>
        <w:rPr>
          <w:rFonts w:cs="Arial"/>
          <w:color w:val="FF0000"/>
          <w:sz w:val="24"/>
          <w:szCs w:val="24"/>
          <w:u w:val="single"/>
        </w:rPr>
      </w:pPr>
    </w:p>
    <w:p w14:paraId="3E2B20AD" w14:textId="77777777" w:rsidR="00D43AA6" w:rsidRDefault="00D43AA6" w:rsidP="00D03732">
      <w:pPr>
        <w:rPr>
          <w:rFonts w:cs="Arial"/>
          <w:b/>
          <w:color w:val="000000" w:themeColor="text1"/>
          <w:sz w:val="28"/>
          <w:szCs w:val="28"/>
          <w:u w:val="single"/>
        </w:rPr>
      </w:pPr>
    </w:p>
    <w:p w14:paraId="179172E7" w14:textId="77777777" w:rsidR="00D43AA6" w:rsidRDefault="00D43AA6" w:rsidP="00D03732">
      <w:pPr>
        <w:rPr>
          <w:rFonts w:cs="Arial"/>
          <w:b/>
          <w:color w:val="000000" w:themeColor="text1"/>
          <w:sz w:val="28"/>
          <w:szCs w:val="28"/>
          <w:u w:val="single"/>
        </w:rPr>
      </w:pPr>
    </w:p>
    <w:p w14:paraId="41F1CA88" w14:textId="77777777" w:rsidR="00D43AA6" w:rsidRDefault="00D43AA6" w:rsidP="00D03732">
      <w:pPr>
        <w:rPr>
          <w:rFonts w:cs="Arial"/>
          <w:b/>
          <w:color w:val="000000" w:themeColor="text1"/>
          <w:sz w:val="28"/>
          <w:szCs w:val="28"/>
          <w:u w:val="single"/>
        </w:rPr>
      </w:pPr>
    </w:p>
    <w:p w14:paraId="42DFB736" w14:textId="77777777" w:rsidR="00D03732" w:rsidRPr="00D03732" w:rsidRDefault="00D03732" w:rsidP="00D03732">
      <w:pPr>
        <w:rPr>
          <w:rFonts w:cs="Arial"/>
          <w:b/>
          <w:color w:val="000000" w:themeColor="text1"/>
          <w:sz w:val="28"/>
          <w:szCs w:val="28"/>
          <w:u w:val="single"/>
        </w:rPr>
      </w:pPr>
      <w:r w:rsidRPr="00D03732">
        <w:rPr>
          <w:rFonts w:cs="Arial"/>
          <w:b/>
          <w:color w:val="000000" w:themeColor="text1"/>
          <w:sz w:val="28"/>
          <w:szCs w:val="28"/>
          <w:u w:val="single"/>
        </w:rPr>
        <w:lastRenderedPageBreak/>
        <w:t>Conclusion</w:t>
      </w:r>
    </w:p>
    <w:p w14:paraId="158A77A6" w14:textId="77777777" w:rsidR="00C87815" w:rsidRDefault="00D03732" w:rsidP="00D03732">
      <w:pPr>
        <w:rPr>
          <w:rFonts w:cs="Arial"/>
          <w:sz w:val="24"/>
          <w:szCs w:val="24"/>
        </w:rPr>
      </w:pPr>
      <w:r w:rsidRPr="00D03732">
        <w:rPr>
          <w:rFonts w:cs="Arial"/>
          <w:sz w:val="24"/>
          <w:szCs w:val="24"/>
        </w:rPr>
        <w:t>In conclusion, after the completion of both lesson studies I took the time to reflect on the strengths and limitations of both lessons</w:t>
      </w:r>
      <w:r>
        <w:rPr>
          <w:rFonts w:cs="Arial"/>
          <w:sz w:val="24"/>
          <w:szCs w:val="24"/>
        </w:rPr>
        <w:t xml:space="preserve"> using Gibbs’</w:t>
      </w:r>
      <w:r w:rsidR="00C87815">
        <w:rPr>
          <w:rFonts w:cs="Arial"/>
          <w:sz w:val="24"/>
          <w:szCs w:val="24"/>
        </w:rPr>
        <w:t xml:space="preserve"> reflective cycle (see appendices</w:t>
      </w:r>
      <w:r>
        <w:rPr>
          <w:rFonts w:cs="Arial"/>
          <w:sz w:val="24"/>
          <w:szCs w:val="24"/>
        </w:rPr>
        <w:t xml:space="preserve"> </w:t>
      </w:r>
      <w:r w:rsidR="00C87815">
        <w:rPr>
          <w:rFonts w:cs="Arial"/>
          <w:sz w:val="24"/>
          <w:szCs w:val="24"/>
        </w:rPr>
        <w:t>2C and 3A)</w:t>
      </w:r>
      <w:r w:rsidRPr="00D03732">
        <w:rPr>
          <w:rFonts w:cs="Arial"/>
          <w:sz w:val="24"/>
          <w:szCs w:val="24"/>
        </w:rPr>
        <w:t xml:space="preserve">. Due to teaching different lesson topics, it was clear to highlight different areas which could have been improved for future practice, which has been previously discussed. </w:t>
      </w:r>
      <w:r w:rsidR="00C87815">
        <w:rPr>
          <w:rFonts w:cs="Arial"/>
          <w:sz w:val="24"/>
          <w:szCs w:val="24"/>
        </w:rPr>
        <w:t xml:space="preserve">As highlighted throughout the reflection period, the differentiated questions throughout my lesson were a huge success, and pupils recognised this as throughout the interviews (appendix 2B). This shows that I understand the class attainment levels, which I was pleased about as this shows my lesson catered for all pupils and they recognised this aspect. </w:t>
      </w:r>
    </w:p>
    <w:p w14:paraId="422D7715" w14:textId="329B1F72" w:rsidR="00D03732" w:rsidRPr="00D03732" w:rsidRDefault="00C87815" w:rsidP="00D03732">
      <w:pPr>
        <w:rPr>
          <w:rFonts w:cs="Arial"/>
          <w:sz w:val="24"/>
          <w:szCs w:val="24"/>
        </w:rPr>
      </w:pPr>
      <w:r>
        <w:rPr>
          <w:rFonts w:cs="Arial"/>
          <w:sz w:val="24"/>
          <w:szCs w:val="24"/>
        </w:rPr>
        <w:t>Additionally, the implementation of note taking was successful throughout this research</w:t>
      </w:r>
      <w:r w:rsidR="00D03732" w:rsidRPr="00D03732">
        <w:rPr>
          <w:rFonts w:cs="Arial"/>
          <w:sz w:val="24"/>
          <w:szCs w:val="24"/>
        </w:rPr>
        <w:t xml:space="preserve">. I feel like in this research study if was fit for purpose, </w:t>
      </w:r>
      <w:r>
        <w:rPr>
          <w:rFonts w:cs="Arial"/>
          <w:sz w:val="24"/>
          <w:szCs w:val="24"/>
        </w:rPr>
        <w:t>as</w:t>
      </w:r>
      <w:r w:rsidR="00D03732" w:rsidRPr="00D03732">
        <w:rPr>
          <w:rFonts w:cs="Arial"/>
          <w:sz w:val="24"/>
          <w:szCs w:val="24"/>
        </w:rPr>
        <w:t xml:space="preserve"> we were able to collect data by undertaking this method, and this has similar ideologies to that of Williams (2018). However, I am aware that audio recordings also could have been used throughout to increase the validity of the data collected, and this is a method I could potentially use in future studies, as it has the ability to increase the reliability of the data. </w:t>
      </w:r>
    </w:p>
    <w:p w14:paraId="653E3080" w14:textId="18A329A0" w:rsidR="00D03732" w:rsidRPr="00D03732" w:rsidRDefault="00C87815" w:rsidP="00D03732">
      <w:pPr>
        <w:rPr>
          <w:rFonts w:cs="Arial"/>
          <w:sz w:val="24"/>
          <w:szCs w:val="24"/>
        </w:rPr>
      </w:pPr>
      <w:r>
        <w:rPr>
          <w:rFonts w:cs="Arial"/>
          <w:sz w:val="24"/>
          <w:szCs w:val="24"/>
        </w:rPr>
        <w:t>Furthermore</w:t>
      </w:r>
      <w:r w:rsidR="00D03732" w:rsidRPr="00D03732">
        <w:rPr>
          <w:rFonts w:cs="Arial"/>
          <w:sz w:val="24"/>
          <w:szCs w:val="24"/>
        </w:rPr>
        <w:t>, I would suggest another strength of this research was the use of semi-structured interviews. This is as the method has the ability to develop any new concepts which could potentially arise (</w:t>
      </w:r>
      <w:proofErr w:type="spellStart"/>
      <w:r w:rsidR="00D03732" w:rsidRPr="00D03732">
        <w:rPr>
          <w:rFonts w:cs="Arial"/>
          <w:sz w:val="24"/>
          <w:szCs w:val="24"/>
        </w:rPr>
        <w:t>Gratton</w:t>
      </w:r>
      <w:proofErr w:type="spellEnd"/>
      <w:r w:rsidR="00D03732" w:rsidRPr="00D03732">
        <w:rPr>
          <w:rFonts w:cs="Arial"/>
          <w:sz w:val="24"/>
          <w:szCs w:val="24"/>
        </w:rPr>
        <w:t xml:space="preserve"> and Jones, 2010). I discovered that semi-structured interviews can have the ability to gather rich data (Weiss, 1994), however, they can also have limitations. Throughout this process, even though I believe this method to be a strength, I also believe it is a limitation to our study. It is expressed how interviews have the ability to produce data rich answers, this was not really the case within our study. Some of the responses we collected were extremely short and the answers were not extended, potentially due to the questions we asked the participants and potentially the age of the participants. Therefore, in future studies if I was to work with participants the same age, I would look to increase the number of open-ended questions throughout my interview process, or I could look to incorporate a questionnaire for them to complete, rather than conducting an interview.</w:t>
      </w:r>
    </w:p>
    <w:p w14:paraId="71CE09A2" w14:textId="77777777" w:rsidR="00D03732" w:rsidRPr="00D03732" w:rsidRDefault="00D03732" w:rsidP="00D03732">
      <w:pPr>
        <w:rPr>
          <w:rFonts w:cs="Arial"/>
          <w:sz w:val="24"/>
          <w:szCs w:val="24"/>
        </w:rPr>
      </w:pPr>
      <w:r w:rsidRPr="00D03732">
        <w:rPr>
          <w:rFonts w:cs="Arial"/>
          <w:sz w:val="24"/>
          <w:szCs w:val="24"/>
        </w:rPr>
        <w:t xml:space="preserve">Furthermore, a pilot study was not conducted prior to completing this research. Myself and my research partner discussed this area, and decided that due to the fact the pupils were used to having their work differentiated in this way of crash, bang and boom, there was no need to run a pilot study prior to the completion of the research. Having said that, looking back I can see the strengths of implementing a pilot study within the research study as it has the ability to improve the quality of the future study, therefore this is something I would certainly look at incorporating in future studies, just to increase the validity of the research (O’Leary, 2009). </w:t>
      </w:r>
    </w:p>
    <w:p w14:paraId="2B186EAB" w14:textId="77777777" w:rsidR="00D03732" w:rsidRPr="00D03732" w:rsidRDefault="00D03732" w:rsidP="00D03732">
      <w:pPr>
        <w:rPr>
          <w:rFonts w:cs="Arial"/>
          <w:sz w:val="24"/>
          <w:szCs w:val="24"/>
        </w:rPr>
      </w:pPr>
      <w:r w:rsidRPr="00D03732">
        <w:rPr>
          <w:rFonts w:cs="Arial"/>
          <w:sz w:val="24"/>
          <w:szCs w:val="24"/>
        </w:rPr>
        <w:t xml:space="preserve">As I continue my teaching journey, I am aware I could be placed in a range of different schools, therefore in my future practice I will look to study the schools structure and examine how they differentiate as a school. From conducting this research my knowledge has strengthen in this area and I am able to see first-hand how differentiation has the ability to aid and support pupils no matter of their attainment levels. However, in other schools I </w:t>
      </w:r>
      <w:r w:rsidRPr="00D03732">
        <w:rPr>
          <w:rFonts w:cs="Arial"/>
          <w:sz w:val="24"/>
          <w:szCs w:val="24"/>
        </w:rPr>
        <w:lastRenderedPageBreak/>
        <w:t xml:space="preserve">am aware that they may not differentiate their work in this style. Therefore, I need to be adaptable and understand how differentiation can look different across different settings. I feel this will help me develop as a competent practitioner, as it will allow me to understand different strategies, a range of schools use to support their pupils. </w:t>
      </w:r>
    </w:p>
    <w:p w14:paraId="635A5369" w14:textId="77777777" w:rsidR="00D03732" w:rsidRPr="00D03732" w:rsidRDefault="00D03732" w:rsidP="00D03732">
      <w:pPr>
        <w:rPr>
          <w:rFonts w:cs="Arial"/>
          <w:sz w:val="24"/>
          <w:szCs w:val="24"/>
        </w:rPr>
      </w:pPr>
      <w:r w:rsidRPr="00D03732">
        <w:rPr>
          <w:rFonts w:cs="Arial"/>
          <w:sz w:val="24"/>
          <w:szCs w:val="24"/>
        </w:rPr>
        <w:t>As previously highlighted if I was to complete this lesson again, I would ensure I changed the timings of the lesson, in order to accommodate for all pupils and allow them to complete their work within the lesson. Moreover, I would provide the class with additional WAGOLS (what a good one looks like) in order for the pupils to understand the way in which they could set the leaflet out.</w:t>
      </w:r>
    </w:p>
    <w:p w14:paraId="1B3ED351" w14:textId="77777777" w:rsidR="00D03732" w:rsidRPr="00D03732" w:rsidRDefault="00D03732" w:rsidP="00D03732">
      <w:pPr>
        <w:rPr>
          <w:rFonts w:cs="Arial"/>
          <w:sz w:val="24"/>
          <w:szCs w:val="24"/>
        </w:rPr>
      </w:pPr>
    </w:p>
    <w:p w14:paraId="543D7AAE" w14:textId="77777777" w:rsidR="00D03732" w:rsidRPr="00D03732" w:rsidRDefault="00D03732" w:rsidP="00D03732">
      <w:pPr>
        <w:rPr>
          <w:rFonts w:cs="Arial"/>
          <w:b/>
          <w:sz w:val="28"/>
          <w:szCs w:val="28"/>
          <w:u w:val="single"/>
        </w:rPr>
      </w:pPr>
      <w:r w:rsidRPr="00D03732">
        <w:rPr>
          <w:rFonts w:cs="Arial"/>
          <w:b/>
          <w:sz w:val="28"/>
          <w:szCs w:val="28"/>
          <w:u w:val="single"/>
        </w:rPr>
        <w:t>Recommendations</w:t>
      </w:r>
    </w:p>
    <w:p w14:paraId="55983E26" w14:textId="77777777" w:rsidR="00D03732" w:rsidRPr="00D03732" w:rsidRDefault="00D03732" w:rsidP="00D03732">
      <w:pPr>
        <w:rPr>
          <w:rFonts w:cs="Arial"/>
          <w:b/>
          <w:sz w:val="24"/>
          <w:szCs w:val="24"/>
          <w:u w:val="single"/>
        </w:rPr>
      </w:pPr>
    </w:p>
    <w:p w14:paraId="4C9528F2" w14:textId="77777777" w:rsidR="00D03732" w:rsidRPr="00D03732" w:rsidRDefault="00D03732" w:rsidP="00D03732">
      <w:pPr>
        <w:rPr>
          <w:rFonts w:cs="Arial"/>
          <w:sz w:val="24"/>
          <w:szCs w:val="24"/>
        </w:rPr>
      </w:pPr>
      <w:r w:rsidRPr="00D03732">
        <w:rPr>
          <w:rFonts w:cs="Arial"/>
          <w:sz w:val="24"/>
          <w:szCs w:val="24"/>
        </w:rPr>
        <w:t xml:space="preserve">In light of this research, I would suggest that it is important to be mindful that pupils can potentially categorise themselves when using differentiated work. Just because they may be low attaining in one subject does not mean they are in another subject, or even topic within that subject. Therefore, I have discovered that it is crucial to explain with your pupils the work level and what is expected of them, with every piece of work in order for them to then select the most appropriate work level for themselves. From conducting this research, I feel my knowledge and understanding of differentiation has significantly strengthened and I am more aware of how to differentiate in a competent manner to suit the needs of the pupils in the class, and I feel this will allow me to become a more effective practitioner as I understand that differentiation can look different within a range of classroom settings. </w:t>
      </w:r>
    </w:p>
    <w:p w14:paraId="28D33FFA" w14:textId="77777777" w:rsidR="00D43AA6" w:rsidRDefault="00D03732" w:rsidP="00D03732">
      <w:pPr>
        <w:rPr>
          <w:rFonts w:cs="Arial"/>
          <w:sz w:val="24"/>
          <w:szCs w:val="24"/>
        </w:rPr>
      </w:pPr>
      <w:r w:rsidRPr="00D03732">
        <w:rPr>
          <w:rFonts w:cs="Arial"/>
          <w:sz w:val="24"/>
          <w:szCs w:val="24"/>
        </w:rPr>
        <w:t xml:space="preserve">If I was to complete this lesson study again, I would potentially incorporate </w:t>
      </w:r>
      <w:r w:rsidR="00D43AA6">
        <w:rPr>
          <w:rFonts w:cs="Arial"/>
          <w:sz w:val="24"/>
          <w:szCs w:val="24"/>
        </w:rPr>
        <w:t>the use of questionnaires. This is</w:t>
      </w:r>
      <w:r w:rsidRPr="00D03732">
        <w:rPr>
          <w:rFonts w:cs="Arial"/>
          <w:sz w:val="24"/>
          <w:szCs w:val="24"/>
        </w:rPr>
        <w:t xml:space="preserve"> to collect additional data which could increase </w:t>
      </w:r>
      <w:r w:rsidR="00D43AA6">
        <w:rPr>
          <w:rFonts w:cs="Arial"/>
          <w:sz w:val="24"/>
          <w:szCs w:val="24"/>
        </w:rPr>
        <w:t xml:space="preserve">and enhance </w:t>
      </w:r>
      <w:r w:rsidRPr="00D03732">
        <w:rPr>
          <w:rFonts w:cs="Arial"/>
          <w:sz w:val="24"/>
          <w:szCs w:val="24"/>
        </w:rPr>
        <w:t xml:space="preserve">the reliability of the data collected, this is due to some responses not being as detailed as we originally thought they could have been. However, this can also link to the sample. Therefore, both semi-structured interviews and questionnaires could be used in future studies, with the implementation of additional open-ended questions throughout the interview process to provide us with additional data. </w:t>
      </w:r>
    </w:p>
    <w:p w14:paraId="1393EAE3" w14:textId="09E9CDC5" w:rsidR="00D03732" w:rsidRPr="00D03732" w:rsidRDefault="00D03732" w:rsidP="00D43AA6">
      <w:pPr>
        <w:spacing w:line="240" w:lineRule="auto"/>
        <w:rPr>
          <w:rFonts w:cs="Arial"/>
          <w:sz w:val="24"/>
          <w:szCs w:val="24"/>
        </w:rPr>
      </w:pPr>
      <w:r w:rsidRPr="00D03732">
        <w:rPr>
          <w:rFonts w:cs="Arial"/>
          <w:sz w:val="24"/>
          <w:szCs w:val="24"/>
        </w:rPr>
        <w:t xml:space="preserve">From this experience, I feel I have the knowledge to share this good practice with other practitioners, in order to provide the most effective way to differentiate, </w:t>
      </w:r>
      <w:r w:rsidR="00D43AA6">
        <w:rPr>
          <w:rFonts w:cs="Arial"/>
          <w:sz w:val="24"/>
          <w:szCs w:val="24"/>
        </w:rPr>
        <w:t>I am aware that differentiation can look different throughout schools however, it is essential that differentiated work</w:t>
      </w:r>
      <w:r w:rsidRPr="00D03732">
        <w:rPr>
          <w:rFonts w:cs="Arial"/>
          <w:sz w:val="24"/>
          <w:szCs w:val="24"/>
        </w:rPr>
        <w:t xml:space="preserve"> suits the</w:t>
      </w:r>
      <w:r w:rsidR="00D43AA6">
        <w:rPr>
          <w:rFonts w:cs="Arial"/>
          <w:sz w:val="24"/>
          <w:szCs w:val="24"/>
        </w:rPr>
        <w:t xml:space="preserve"> needs of the particular pupils within the setting, as it is not a one fits all strategy.</w:t>
      </w:r>
    </w:p>
    <w:p w14:paraId="2CA6BD2A" w14:textId="77777777" w:rsidR="00D03732" w:rsidRPr="00D03732" w:rsidRDefault="00D03732" w:rsidP="00D03732">
      <w:pPr>
        <w:rPr>
          <w:rFonts w:cs="Arial"/>
          <w:sz w:val="24"/>
          <w:szCs w:val="24"/>
        </w:rPr>
      </w:pPr>
    </w:p>
    <w:p w14:paraId="13B3BEAA" w14:textId="77777777" w:rsidR="00D03732" w:rsidRPr="00D03732" w:rsidRDefault="00D03732" w:rsidP="00D03732">
      <w:pPr>
        <w:rPr>
          <w:rFonts w:cs="Arial"/>
          <w:sz w:val="24"/>
          <w:szCs w:val="24"/>
        </w:rPr>
      </w:pPr>
    </w:p>
    <w:p w14:paraId="71A64164" w14:textId="77777777" w:rsidR="00D03732" w:rsidRPr="00D03732" w:rsidRDefault="00D03732" w:rsidP="00D03732">
      <w:pPr>
        <w:rPr>
          <w:rFonts w:cs="Arial"/>
          <w:sz w:val="24"/>
          <w:szCs w:val="24"/>
        </w:rPr>
      </w:pPr>
    </w:p>
    <w:p w14:paraId="12279E07" w14:textId="77777777" w:rsidR="00D03732" w:rsidRPr="00D03732" w:rsidRDefault="00D03732" w:rsidP="00D03732">
      <w:pPr>
        <w:rPr>
          <w:rFonts w:cs="Arial"/>
          <w:sz w:val="24"/>
          <w:szCs w:val="24"/>
        </w:rPr>
      </w:pPr>
    </w:p>
    <w:p w14:paraId="3922DABE" w14:textId="77777777" w:rsidR="00D03732" w:rsidRPr="00D03732" w:rsidRDefault="00D03732" w:rsidP="00D03732">
      <w:pPr>
        <w:rPr>
          <w:rFonts w:cs="Arial"/>
          <w:b/>
          <w:sz w:val="28"/>
          <w:szCs w:val="28"/>
          <w:u w:val="single"/>
        </w:rPr>
      </w:pPr>
      <w:r w:rsidRPr="00D03732">
        <w:rPr>
          <w:rFonts w:cs="Arial"/>
          <w:b/>
          <w:sz w:val="28"/>
          <w:szCs w:val="28"/>
          <w:u w:val="single"/>
        </w:rPr>
        <w:lastRenderedPageBreak/>
        <w:t>Reference list</w:t>
      </w:r>
    </w:p>
    <w:p w14:paraId="092E7415" w14:textId="77777777" w:rsidR="00D03732" w:rsidRPr="00D03732" w:rsidRDefault="00D03732" w:rsidP="00D03732">
      <w:pPr>
        <w:rPr>
          <w:rFonts w:cs="Arial"/>
          <w:sz w:val="24"/>
          <w:szCs w:val="24"/>
          <w:u w:val="single"/>
        </w:rPr>
      </w:pPr>
    </w:p>
    <w:p w14:paraId="562800ED" w14:textId="77777777" w:rsidR="00D03732" w:rsidRPr="00D03732" w:rsidRDefault="00D03732" w:rsidP="00D03732">
      <w:pPr>
        <w:rPr>
          <w:rFonts w:eastAsia="Times New Roman" w:cs="Arial"/>
          <w:color w:val="000000" w:themeColor="text1"/>
          <w:sz w:val="24"/>
          <w:szCs w:val="24"/>
        </w:rPr>
      </w:pPr>
      <w:r w:rsidRPr="00D03732">
        <w:rPr>
          <w:rFonts w:eastAsia="Times New Roman" w:cs="Arial"/>
          <w:color w:val="000000" w:themeColor="text1"/>
          <w:sz w:val="24"/>
          <w:szCs w:val="24"/>
          <w:shd w:val="clear" w:color="auto" w:fill="FFFFFF"/>
        </w:rPr>
        <w:t>Cooper and Schindler, 2001,</w:t>
      </w:r>
      <w:r w:rsidRPr="00D03732">
        <w:rPr>
          <w:rFonts w:eastAsia="Times New Roman" w:cs="Arial"/>
          <w:color w:val="000000" w:themeColor="text1"/>
          <w:sz w:val="24"/>
          <w:szCs w:val="24"/>
        </w:rPr>
        <w:br/>
      </w:r>
      <w:r w:rsidRPr="00D03732">
        <w:rPr>
          <w:rFonts w:eastAsia="Times New Roman" w:cs="Arial"/>
          <w:color w:val="000000" w:themeColor="text1"/>
          <w:sz w:val="24"/>
          <w:szCs w:val="24"/>
          <w:shd w:val="clear" w:color="auto" w:fill="FFFFFF"/>
        </w:rPr>
        <w:t>Cohen, Louis, et al. </w:t>
      </w:r>
      <w:r w:rsidRPr="00D03732">
        <w:rPr>
          <w:rFonts w:eastAsia="Times New Roman" w:cs="Arial"/>
          <w:i/>
          <w:iCs/>
          <w:color w:val="000000" w:themeColor="text1"/>
          <w:sz w:val="24"/>
          <w:szCs w:val="24"/>
          <w:shd w:val="clear" w:color="auto" w:fill="FFFFFF"/>
        </w:rPr>
        <w:t>Research Methods in Education</w:t>
      </w:r>
      <w:r w:rsidRPr="00D03732">
        <w:rPr>
          <w:rFonts w:eastAsia="Times New Roman" w:cs="Arial"/>
          <w:color w:val="000000" w:themeColor="text1"/>
          <w:sz w:val="24"/>
          <w:szCs w:val="24"/>
          <w:shd w:val="clear" w:color="auto" w:fill="FFFFFF"/>
        </w:rPr>
        <w:t xml:space="preserve">, Routledge, 2017. Available from: ProQuest </w:t>
      </w:r>
      <w:proofErr w:type="spellStart"/>
      <w:r w:rsidRPr="00D03732">
        <w:rPr>
          <w:rFonts w:eastAsia="Times New Roman" w:cs="Arial"/>
          <w:color w:val="000000" w:themeColor="text1"/>
          <w:sz w:val="24"/>
          <w:szCs w:val="24"/>
          <w:shd w:val="clear" w:color="auto" w:fill="FFFFFF"/>
        </w:rPr>
        <w:t>Ebook</w:t>
      </w:r>
      <w:proofErr w:type="spellEnd"/>
      <w:r w:rsidRPr="00D03732">
        <w:rPr>
          <w:rFonts w:eastAsia="Times New Roman" w:cs="Arial"/>
          <w:color w:val="000000" w:themeColor="text1"/>
          <w:sz w:val="24"/>
          <w:szCs w:val="24"/>
          <w:shd w:val="clear" w:color="auto" w:fill="FFFFFF"/>
        </w:rPr>
        <w:t xml:space="preserve"> Central. [14</w:t>
      </w:r>
      <w:r w:rsidRPr="00D03732">
        <w:rPr>
          <w:rFonts w:eastAsia="Times New Roman" w:cs="Arial"/>
          <w:color w:val="000000" w:themeColor="text1"/>
          <w:sz w:val="24"/>
          <w:szCs w:val="24"/>
          <w:shd w:val="clear" w:color="auto" w:fill="FFFFFF"/>
          <w:vertAlign w:val="superscript"/>
        </w:rPr>
        <w:t xml:space="preserve"> </w:t>
      </w:r>
      <w:r w:rsidRPr="00D03732">
        <w:rPr>
          <w:rFonts w:eastAsia="Times New Roman" w:cs="Arial"/>
          <w:color w:val="000000" w:themeColor="text1"/>
          <w:sz w:val="24"/>
          <w:szCs w:val="24"/>
        </w:rPr>
        <w:t>October 2019].</w:t>
      </w:r>
    </w:p>
    <w:p w14:paraId="57434E7F" w14:textId="77777777" w:rsidR="00D03732" w:rsidRPr="00D03732" w:rsidRDefault="00D03732" w:rsidP="00D03732">
      <w:pPr>
        <w:rPr>
          <w:rFonts w:eastAsia="Times New Roman" w:cs="Arial"/>
          <w:color w:val="000000" w:themeColor="text1"/>
          <w:sz w:val="24"/>
          <w:szCs w:val="24"/>
        </w:rPr>
      </w:pPr>
      <w:r w:rsidRPr="00D03732">
        <w:rPr>
          <w:rFonts w:eastAsia="Times New Roman" w:cs="Arial"/>
          <w:color w:val="000000" w:themeColor="text1"/>
          <w:sz w:val="24"/>
          <w:szCs w:val="24"/>
        </w:rPr>
        <w:t xml:space="preserve">Dudley, P. (2014) Lesson Study: A Handbook. Available at: </w:t>
      </w:r>
      <w:hyperlink r:id="rId9" w:history="1">
        <w:r w:rsidRPr="00D03732">
          <w:rPr>
            <w:rStyle w:val="Hyperlink"/>
            <w:rFonts w:eastAsia="Times New Roman" w:cs="Arial"/>
            <w:sz w:val="24"/>
            <w:szCs w:val="24"/>
          </w:rPr>
          <w:t>http://lessonstudy.co.uk/wp-content/upload/2012/03/new-handbook-revisedMay14.pdf</w:t>
        </w:r>
      </w:hyperlink>
      <w:r w:rsidRPr="00D03732">
        <w:rPr>
          <w:rFonts w:eastAsia="Times New Roman" w:cs="Arial"/>
          <w:color w:val="000000" w:themeColor="text1"/>
          <w:sz w:val="24"/>
          <w:szCs w:val="24"/>
        </w:rPr>
        <w:t xml:space="preserve"> (Accessed:12th February 2020)</w:t>
      </w:r>
    </w:p>
    <w:p w14:paraId="18BAB690" w14:textId="77777777" w:rsidR="00D03732" w:rsidRPr="00D03732" w:rsidRDefault="00D03732" w:rsidP="00D03732">
      <w:pPr>
        <w:rPr>
          <w:rFonts w:eastAsia="Times New Roman" w:cs="Arial"/>
          <w:sz w:val="24"/>
          <w:szCs w:val="24"/>
          <w:lang w:eastAsia="en-GB"/>
        </w:rPr>
      </w:pPr>
      <w:r w:rsidRPr="00D03732">
        <w:rPr>
          <w:rFonts w:eastAsia="Times New Roman" w:cs="Arial"/>
          <w:color w:val="000000" w:themeColor="text1"/>
          <w:sz w:val="24"/>
          <w:szCs w:val="24"/>
          <w:shd w:val="clear" w:color="auto" w:fill="FFFFFF"/>
          <w:lang w:eastAsia="en-GB"/>
        </w:rPr>
        <w:t>Dudley, P., 2015. </w:t>
      </w:r>
      <w:r w:rsidRPr="00D03732">
        <w:rPr>
          <w:rFonts w:eastAsia="Times New Roman" w:cs="Arial"/>
          <w:i/>
          <w:iCs/>
          <w:color w:val="000000" w:themeColor="text1"/>
          <w:sz w:val="24"/>
          <w:szCs w:val="24"/>
          <w:shd w:val="clear" w:color="auto" w:fill="FFFFFF"/>
          <w:lang w:eastAsia="en-GB"/>
        </w:rPr>
        <w:t>Lesson Study: Professional learning for our time</w:t>
      </w:r>
      <w:r w:rsidRPr="00D03732">
        <w:rPr>
          <w:rFonts w:eastAsia="Times New Roman" w:cs="Arial"/>
          <w:color w:val="000000" w:themeColor="text1"/>
          <w:sz w:val="24"/>
          <w:szCs w:val="24"/>
          <w:shd w:val="clear" w:color="auto" w:fill="FFFFFF"/>
          <w:lang w:eastAsia="en-GB"/>
        </w:rPr>
        <w:t>, London: Routledge.</w:t>
      </w:r>
    </w:p>
    <w:p w14:paraId="1B89F7C3" w14:textId="77777777" w:rsidR="00D03732" w:rsidRPr="00D03732" w:rsidRDefault="00D03732" w:rsidP="00D03732">
      <w:pPr>
        <w:rPr>
          <w:rFonts w:eastAsia="Times New Roman" w:cs="Arial"/>
          <w:color w:val="000000" w:themeColor="text1"/>
          <w:sz w:val="24"/>
          <w:szCs w:val="24"/>
          <w:shd w:val="clear" w:color="auto" w:fill="FFFFFF"/>
          <w:lang w:eastAsia="en-GB"/>
        </w:rPr>
      </w:pPr>
      <w:r w:rsidRPr="00D03732">
        <w:rPr>
          <w:rFonts w:eastAsia="Times New Roman" w:cs="Arial"/>
          <w:color w:val="000000" w:themeColor="text1"/>
          <w:sz w:val="24"/>
          <w:szCs w:val="24"/>
          <w:shd w:val="clear" w:color="auto" w:fill="FFFFFF"/>
          <w:lang w:eastAsia="en-GB"/>
        </w:rPr>
        <w:t>Education Endowment Foundation (2019) Lesson Study. Available at: </w:t>
      </w:r>
      <w:hyperlink r:id="rId10" w:history="1">
        <w:r w:rsidRPr="00D03732">
          <w:rPr>
            <w:rFonts w:eastAsia="Times New Roman" w:cs="Arial"/>
            <w:color w:val="000000" w:themeColor="text1"/>
            <w:sz w:val="24"/>
            <w:szCs w:val="24"/>
            <w:lang w:eastAsia="en-GB"/>
          </w:rPr>
          <w:t>https://educationendowmentfoundation.org.uk/projects-and-evaluation/projects/lesson-study/</w:t>
        </w:r>
      </w:hyperlink>
      <w:r w:rsidRPr="00D03732">
        <w:rPr>
          <w:rFonts w:eastAsia="Times New Roman" w:cs="Arial"/>
          <w:color w:val="000000" w:themeColor="text1"/>
          <w:sz w:val="24"/>
          <w:szCs w:val="24"/>
          <w:shd w:val="clear" w:color="auto" w:fill="FFFFFF"/>
          <w:lang w:eastAsia="en-GB"/>
        </w:rPr>
        <w:t> (Accessed: December 2019).</w:t>
      </w:r>
    </w:p>
    <w:p w14:paraId="78A48217" w14:textId="77777777" w:rsidR="00D03732" w:rsidRPr="00D03732" w:rsidRDefault="00D03732" w:rsidP="00D03732">
      <w:pPr>
        <w:rPr>
          <w:rFonts w:eastAsia="Times New Roman" w:cs="Arial"/>
          <w:color w:val="000000" w:themeColor="text1"/>
          <w:sz w:val="24"/>
          <w:szCs w:val="24"/>
          <w:shd w:val="clear" w:color="auto" w:fill="FFFFFF"/>
        </w:rPr>
      </w:pPr>
      <w:r w:rsidRPr="00D03732">
        <w:rPr>
          <w:rFonts w:eastAsia="Times New Roman" w:cs="Arial"/>
          <w:color w:val="000000" w:themeColor="text1"/>
          <w:sz w:val="24"/>
          <w:szCs w:val="24"/>
          <w:shd w:val="clear" w:color="auto" w:fill="FFFFFF"/>
        </w:rPr>
        <w:t>Estyn (2018)</w:t>
      </w:r>
      <w:r w:rsidRPr="00D03732">
        <w:rPr>
          <w:rStyle w:val="apple-converted-space"/>
          <w:rFonts w:eastAsia="Times New Roman" w:cs="Arial"/>
          <w:color w:val="000000" w:themeColor="text1"/>
          <w:sz w:val="24"/>
          <w:szCs w:val="24"/>
          <w:shd w:val="clear" w:color="auto" w:fill="FFFFFF"/>
        </w:rPr>
        <w:t> </w:t>
      </w:r>
      <w:r w:rsidRPr="00D03732">
        <w:rPr>
          <w:rFonts w:eastAsia="Times New Roman" w:cs="Arial"/>
          <w:i/>
          <w:iCs/>
          <w:color w:val="000000" w:themeColor="text1"/>
          <w:sz w:val="24"/>
          <w:szCs w:val="24"/>
        </w:rPr>
        <w:t>Encouraging independent learning</w:t>
      </w:r>
      <w:r w:rsidRPr="00D03732">
        <w:rPr>
          <w:rFonts w:eastAsia="Times New Roman" w:cs="Arial"/>
          <w:color w:val="000000" w:themeColor="text1"/>
          <w:sz w:val="24"/>
          <w:szCs w:val="24"/>
          <w:shd w:val="clear" w:color="auto" w:fill="FFFFFF"/>
        </w:rPr>
        <w:t>. Available at: </w:t>
      </w:r>
      <w:hyperlink r:id="rId11" w:history="1">
        <w:r w:rsidRPr="00D03732">
          <w:rPr>
            <w:rStyle w:val="Hyperlink"/>
            <w:rFonts w:eastAsia="Times New Roman" w:cs="Arial"/>
            <w:color w:val="000000" w:themeColor="text1"/>
            <w:sz w:val="24"/>
            <w:szCs w:val="24"/>
          </w:rPr>
          <w:t>https://www.estyn.gov.wales/effective-practice/encouraging-independent-learners</w:t>
        </w:r>
      </w:hyperlink>
      <w:r w:rsidRPr="00D03732">
        <w:rPr>
          <w:rFonts w:eastAsia="Times New Roman" w:cs="Arial"/>
          <w:color w:val="000000" w:themeColor="text1"/>
          <w:sz w:val="24"/>
          <w:szCs w:val="24"/>
          <w:shd w:val="clear" w:color="auto" w:fill="FFFFFF"/>
        </w:rPr>
        <w:t> (Accessed: November 2016).</w:t>
      </w:r>
    </w:p>
    <w:p w14:paraId="10ABF5FE" w14:textId="77777777" w:rsidR="00D03732" w:rsidRDefault="00D03732" w:rsidP="00D03732">
      <w:pPr>
        <w:rPr>
          <w:rFonts w:eastAsia="Times New Roman" w:cs="Arial"/>
          <w:color w:val="000000" w:themeColor="text1"/>
          <w:sz w:val="24"/>
          <w:szCs w:val="24"/>
          <w:shd w:val="clear" w:color="auto" w:fill="FFFFFF"/>
        </w:rPr>
      </w:pPr>
    </w:p>
    <w:p w14:paraId="0C8D774D" w14:textId="77777777" w:rsidR="00D03732" w:rsidRPr="00D03732" w:rsidRDefault="00D03732" w:rsidP="00D03732">
      <w:pPr>
        <w:rPr>
          <w:rFonts w:eastAsia="Times New Roman" w:cs="Arial"/>
          <w:color w:val="000000" w:themeColor="text1"/>
          <w:sz w:val="24"/>
          <w:szCs w:val="24"/>
          <w:shd w:val="clear" w:color="auto" w:fill="FFFFFF"/>
        </w:rPr>
      </w:pPr>
      <w:r w:rsidRPr="00D03732">
        <w:rPr>
          <w:rFonts w:eastAsia="Times New Roman" w:cs="Arial"/>
          <w:color w:val="000000" w:themeColor="text1"/>
          <w:sz w:val="24"/>
          <w:szCs w:val="24"/>
          <w:shd w:val="clear" w:color="auto" w:fill="FFFFFF"/>
        </w:rPr>
        <w:t xml:space="preserve">European </w:t>
      </w:r>
      <w:proofErr w:type="spellStart"/>
      <w:r w:rsidRPr="00D03732">
        <w:rPr>
          <w:rFonts w:eastAsia="Times New Roman" w:cs="Arial"/>
          <w:color w:val="000000" w:themeColor="text1"/>
          <w:sz w:val="24"/>
          <w:szCs w:val="24"/>
          <w:shd w:val="clear" w:color="auto" w:fill="FFFFFF"/>
        </w:rPr>
        <w:t>Schoolnet</w:t>
      </w:r>
      <w:proofErr w:type="spellEnd"/>
      <w:r w:rsidRPr="00D03732">
        <w:rPr>
          <w:rFonts w:eastAsia="Times New Roman" w:cs="Arial"/>
          <w:color w:val="000000" w:themeColor="text1"/>
          <w:sz w:val="24"/>
          <w:szCs w:val="24"/>
          <w:shd w:val="clear" w:color="auto" w:fill="FFFFFF"/>
        </w:rPr>
        <w:t xml:space="preserve"> (2017)</w:t>
      </w:r>
      <w:r w:rsidRPr="00D03732">
        <w:rPr>
          <w:rStyle w:val="apple-converted-space"/>
          <w:rFonts w:eastAsia="Times New Roman" w:cs="Arial"/>
          <w:color w:val="000000" w:themeColor="text1"/>
          <w:sz w:val="24"/>
          <w:szCs w:val="24"/>
          <w:shd w:val="clear" w:color="auto" w:fill="FFFFFF"/>
        </w:rPr>
        <w:t> </w:t>
      </w:r>
      <w:r w:rsidRPr="00D03732">
        <w:rPr>
          <w:rFonts w:eastAsia="Times New Roman" w:cs="Arial"/>
          <w:i/>
          <w:iCs/>
          <w:color w:val="000000" w:themeColor="text1"/>
          <w:sz w:val="24"/>
          <w:szCs w:val="24"/>
        </w:rPr>
        <w:t>Learning Spaces in Schools</w:t>
      </w:r>
      <w:r w:rsidRPr="00D03732">
        <w:rPr>
          <w:rFonts w:eastAsia="Times New Roman" w:cs="Arial"/>
          <w:color w:val="000000" w:themeColor="text1"/>
          <w:sz w:val="24"/>
          <w:szCs w:val="24"/>
          <w:shd w:val="clear" w:color="auto" w:fill="FFFFFF"/>
        </w:rPr>
        <w:t>. Available at: </w:t>
      </w:r>
      <w:hyperlink r:id="rId12" w:history="1">
        <w:r w:rsidRPr="00D03732">
          <w:rPr>
            <w:rStyle w:val="Hyperlink"/>
            <w:rFonts w:eastAsia="Times New Roman" w:cs="Arial"/>
            <w:color w:val="000000" w:themeColor="text1"/>
            <w:sz w:val="24"/>
            <w:szCs w:val="24"/>
          </w:rPr>
          <w:t>http://files.eun.org/fcl/Learning_spaces_guidelines_Final.pdf</w:t>
        </w:r>
      </w:hyperlink>
      <w:r w:rsidRPr="00D03732">
        <w:rPr>
          <w:rFonts w:eastAsia="Times New Roman" w:cs="Arial"/>
          <w:color w:val="000000" w:themeColor="text1"/>
          <w:sz w:val="24"/>
          <w:szCs w:val="24"/>
          <w:shd w:val="clear" w:color="auto" w:fill="FFFFFF"/>
        </w:rPr>
        <w:t>(Accessed: December 2017).</w:t>
      </w:r>
    </w:p>
    <w:p w14:paraId="23E1632E" w14:textId="77777777" w:rsidR="00D03732" w:rsidRPr="00D03732" w:rsidRDefault="00D03732" w:rsidP="00D03732">
      <w:pPr>
        <w:rPr>
          <w:rFonts w:eastAsia="Times New Roman" w:cs="Arial"/>
          <w:color w:val="000000" w:themeColor="text1"/>
          <w:sz w:val="24"/>
          <w:szCs w:val="24"/>
          <w:shd w:val="clear" w:color="auto" w:fill="FFFFFF"/>
          <w:lang w:eastAsia="en-GB"/>
        </w:rPr>
      </w:pPr>
      <w:r w:rsidRPr="00D03732">
        <w:rPr>
          <w:rFonts w:eastAsia="Times New Roman" w:cs="Arial"/>
          <w:color w:val="000000" w:themeColor="text1"/>
          <w:sz w:val="24"/>
          <w:szCs w:val="24"/>
          <w:shd w:val="clear" w:color="auto" w:fill="FFFFFF"/>
          <w:lang w:eastAsia="en-GB"/>
        </w:rPr>
        <w:t>Good, T. (1988). "Learning to Ask Questions: Grade and School Effects." </w:t>
      </w:r>
      <w:r w:rsidRPr="00D03732">
        <w:rPr>
          <w:rFonts w:eastAsia="Times New Roman" w:cs="Arial"/>
          <w:i/>
          <w:iCs/>
          <w:color w:val="000000" w:themeColor="text1"/>
          <w:sz w:val="24"/>
          <w:szCs w:val="24"/>
          <w:shd w:val="clear" w:color="auto" w:fill="FFFFFF"/>
          <w:lang w:eastAsia="en-GB"/>
        </w:rPr>
        <w:t>Teaching and Teacher Education</w:t>
      </w:r>
      <w:r w:rsidRPr="00D03732">
        <w:rPr>
          <w:rFonts w:eastAsia="Times New Roman" w:cs="Arial"/>
          <w:color w:val="000000" w:themeColor="text1"/>
          <w:sz w:val="24"/>
          <w:szCs w:val="24"/>
          <w:shd w:val="clear" w:color="auto" w:fill="FFFFFF"/>
          <w:lang w:eastAsia="en-GB"/>
        </w:rPr>
        <w:t> 4:363–378.</w:t>
      </w:r>
    </w:p>
    <w:p w14:paraId="4BCF7394" w14:textId="77777777" w:rsidR="00D03732" w:rsidRPr="00D03732" w:rsidRDefault="00D03732" w:rsidP="00D03732">
      <w:pPr>
        <w:rPr>
          <w:rFonts w:eastAsia="Times New Roman" w:cs="Arial"/>
          <w:color w:val="000000" w:themeColor="text1"/>
          <w:sz w:val="24"/>
          <w:szCs w:val="24"/>
          <w:lang w:eastAsia="en-GB"/>
        </w:rPr>
      </w:pPr>
      <w:proofErr w:type="spellStart"/>
      <w:r w:rsidRPr="00D03732">
        <w:rPr>
          <w:rFonts w:cs="Arial"/>
          <w:color w:val="000000"/>
          <w:sz w:val="24"/>
          <w:szCs w:val="24"/>
        </w:rPr>
        <w:t>Gratton</w:t>
      </w:r>
      <w:proofErr w:type="spellEnd"/>
      <w:r w:rsidRPr="00D03732">
        <w:rPr>
          <w:rFonts w:cs="Arial"/>
          <w:color w:val="000000"/>
          <w:sz w:val="24"/>
          <w:szCs w:val="24"/>
        </w:rPr>
        <w:t xml:space="preserve">, C., &amp; Jones, I. (2010). </w:t>
      </w:r>
      <w:r w:rsidRPr="00D03732">
        <w:rPr>
          <w:rFonts w:cs="Arial"/>
          <w:i/>
          <w:iCs/>
          <w:color w:val="000000"/>
          <w:sz w:val="24"/>
          <w:szCs w:val="24"/>
        </w:rPr>
        <w:t>Research Methods</w:t>
      </w:r>
      <w:r w:rsidRPr="00D03732">
        <w:rPr>
          <w:rFonts w:cs="Arial"/>
          <w:color w:val="000000"/>
          <w:sz w:val="24"/>
          <w:szCs w:val="24"/>
        </w:rPr>
        <w:t>. London: Routledge.</w:t>
      </w:r>
    </w:p>
    <w:p w14:paraId="3008D5E9" w14:textId="77777777" w:rsidR="00D03732" w:rsidRDefault="00D03732" w:rsidP="00D03732">
      <w:pPr>
        <w:rPr>
          <w:rFonts w:eastAsia="Times New Roman" w:cs="Arial"/>
          <w:color w:val="000000" w:themeColor="text1"/>
          <w:sz w:val="24"/>
          <w:szCs w:val="24"/>
          <w:lang w:eastAsia="en-GB"/>
        </w:rPr>
      </w:pPr>
    </w:p>
    <w:p w14:paraId="26732DAE" w14:textId="77777777" w:rsidR="00D03732" w:rsidRPr="00D03732" w:rsidRDefault="00D03732" w:rsidP="00D03732">
      <w:pPr>
        <w:rPr>
          <w:rFonts w:eastAsia="Times New Roman" w:cs="Arial"/>
          <w:color w:val="000000" w:themeColor="text1"/>
          <w:sz w:val="24"/>
          <w:szCs w:val="24"/>
          <w:shd w:val="clear" w:color="auto" w:fill="FFFFFF"/>
          <w:lang w:eastAsia="en-GB"/>
        </w:rPr>
      </w:pPr>
      <w:r w:rsidRPr="00D03732">
        <w:rPr>
          <w:rFonts w:eastAsia="Times New Roman" w:cs="Arial"/>
          <w:color w:val="000000" w:themeColor="text1"/>
          <w:sz w:val="24"/>
          <w:szCs w:val="24"/>
          <w:shd w:val="clear" w:color="auto" w:fill="FFFFFF"/>
          <w:lang w:eastAsia="en-GB"/>
        </w:rPr>
        <w:t xml:space="preserve">Hattie, J. (2009). Visible learning: </w:t>
      </w:r>
      <w:proofErr w:type="spellStart"/>
      <w:r w:rsidRPr="00D03732">
        <w:rPr>
          <w:rFonts w:eastAsia="Times New Roman" w:cs="Arial"/>
          <w:color w:val="000000" w:themeColor="text1"/>
          <w:sz w:val="24"/>
          <w:szCs w:val="24"/>
          <w:shd w:val="clear" w:color="auto" w:fill="FFFFFF"/>
          <w:lang w:eastAsia="en-GB"/>
        </w:rPr>
        <w:t>Asynthesis</w:t>
      </w:r>
      <w:proofErr w:type="spellEnd"/>
      <w:r w:rsidRPr="00D03732">
        <w:rPr>
          <w:rFonts w:eastAsia="Times New Roman" w:cs="Arial"/>
          <w:color w:val="000000" w:themeColor="text1"/>
          <w:sz w:val="24"/>
          <w:szCs w:val="24"/>
          <w:shd w:val="clear" w:color="auto" w:fill="FFFFFF"/>
          <w:lang w:eastAsia="en-GB"/>
        </w:rPr>
        <w:t xml:space="preserve"> of over 800 meta-analyses relating to achievement. New York: Routledge.</w:t>
      </w:r>
    </w:p>
    <w:p w14:paraId="2BAC247C" w14:textId="77777777" w:rsidR="00D03732" w:rsidRPr="00D03732" w:rsidRDefault="00D03732" w:rsidP="00D03732">
      <w:pPr>
        <w:rPr>
          <w:rFonts w:eastAsia="Times New Roman" w:cs="Arial"/>
          <w:color w:val="000000" w:themeColor="text1"/>
          <w:sz w:val="24"/>
          <w:szCs w:val="24"/>
          <w:shd w:val="clear" w:color="auto" w:fill="FFFFFF"/>
          <w:lang w:eastAsia="en-GB"/>
        </w:rPr>
      </w:pPr>
    </w:p>
    <w:p w14:paraId="06006C56" w14:textId="77777777" w:rsidR="00D03732" w:rsidRPr="00D03732" w:rsidRDefault="00D03732" w:rsidP="00D03732">
      <w:pPr>
        <w:rPr>
          <w:rFonts w:eastAsia="Times New Roman" w:cs="Arial"/>
          <w:color w:val="000000" w:themeColor="text1"/>
          <w:sz w:val="24"/>
          <w:szCs w:val="24"/>
          <w:lang w:eastAsia="en-GB"/>
        </w:rPr>
      </w:pPr>
      <w:r w:rsidRPr="00D03732">
        <w:rPr>
          <w:rFonts w:eastAsia="Times New Roman" w:cs="Arial"/>
          <w:color w:val="000000" w:themeColor="text1"/>
          <w:sz w:val="24"/>
          <w:szCs w:val="24"/>
          <w:shd w:val="clear" w:color="auto" w:fill="FFFFFF"/>
        </w:rPr>
        <w:t>Jones, K. (2019)</w:t>
      </w:r>
      <w:r w:rsidRPr="00D03732">
        <w:rPr>
          <w:rStyle w:val="apple-converted-space"/>
          <w:rFonts w:eastAsia="Times New Roman" w:cs="Arial"/>
          <w:color w:val="000000" w:themeColor="text1"/>
          <w:sz w:val="24"/>
          <w:szCs w:val="24"/>
          <w:shd w:val="clear" w:color="auto" w:fill="FFFFFF"/>
        </w:rPr>
        <w:t> </w:t>
      </w:r>
      <w:r w:rsidRPr="00D03732">
        <w:rPr>
          <w:rFonts w:eastAsia="Times New Roman" w:cs="Arial"/>
          <w:i/>
          <w:iCs/>
          <w:color w:val="000000" w:themeColor="text1"/>
          <w:sz w:val="24"/>
          <w:szCs w:val="24"/>
        </w:rPr>
        <w:t>Guideline on Exploring and Adopting Learning Spaces in Schools</w:t>
      </w:r>
      <w:r w:rsidRPr="00D03732">
        <w:rPr>
          <w:rFonts w:eastAsia="Times New Roman" w:cs="Arial"/>
          <w:color w:val="000000" w:themeColor="text1"/>
          <w:sz w:val="24"/>
          <w:szCs w:val="24"/>
          <w:shd w:val="clear" w:color="auto" w:fill="FFFFFF"/>
        </w:rPr>
        <w:t>. Available at: </w:t>
      </w:r>
      <w:hyperlink r:id="rId13" w:history="1">
        <w:r w:rsidRPr="00D03732">
          <w:rPr>
            <w:rStyle w:val="Hyperlink"/>
            <w:rFonts w:eastAsia="Times New Roman" w:cs="Arial"/>
            <w:color w:val="000000" w:themeColor="text1"/>
            <w:sz w:val="24"/>
            <w:szCs w:val="24"/>
          </w:rPr>
          <w:t>http://fcl.eun.org/learning-zones</w:t>
        </w:r>
      </w:hyperlink>
      <w:r w:rsidRPr="00D03732">
        <w:rPr>
          <w:rFonts w:eastAsia="Times New Roman" w:cs="Arial"/>
          <w:color w:val="000000" w:themeColor="text1"/>
          <w:sz w:val="24"/>
          <w:szCs w:val="24"/>
          <w:shd w:val="clear" w:color="auto" w:fill="FFFFFF"/>
        </w:rPr>
        <w:t> (Accessed: November 2018).</w:t>
      </w:r>
    </w:p>
    <w:p w14:paraId="5948D710" w14:textId="77777777" w:rsidR="00D03732" w:rsidRPr="00D03732" w:rsidRDefault="00D03732" w:rsidP="00D03732">
      <w:pPr>
        <w:rPr>
          <w:rFonts w:eastAsia="Times New Roman" w:cs="Arial"/>
          <w:color w:val="000000" w:themeColor="text1"/>
          <w:sz w:val="24"/>
          <w:szCs w:val="24"/>
          <w:shd w:val="clear" w:color="auto" w:fill="FFFFFF"/>
          <w:lang w:eastAsia="en-GB"/>
        </w:rPr>
      </w:pPr>
    </w:p>
    <w:p w14:paraId="5A6F6703" w14:textId="77777777" w:rsidR="00D03732" w:rsidRPr="00D03732" w:rsidRDefault="00D03732" w:rsidP="00D03732">
      <w:pPr>
        <w:rPr>
          <w:rFonts w:eastAsia="Times New Roman" w:cs="Arial"/>
          <w:color w:val="000000" w:themeColor="text1"/>
          <w:sz w:val="24"/>
          <w:szCs w:val="24"/>
        </w:rPr>
      </w:pPr>
      <w:r w:rsidRPr="00D03732">
        <w:rPr>
          <w:rFonts w:eastAsia="Times New Roman" w:cs="Arial"/>
          <w:color w:val="000000" w:themeColor="text1"/>
          <w:sz w:val="24"/>
          <w:szCs w:val="24"/>
        </w:rPr>
        <w:t>Kumar, R. (2014) Research Methodology. London: SAGE.</w:t>
      </w:r>
    </w:p>
    <w:p w14:paraId="7ECFD4FF" w14:textId="77777777" w:rsidR="00D03732" w:rsidRPr="00D03732" w:rsidRDefault="00D03732" w:rsidP="00D03732">
      <w:pPr>
        <w:rPr>
          <w:rFonts w:eastAsia="Times New Roman" w:cs="Arial"/>
          <w:color w:val="000000" w:themeColor="text1"/>
          <w:sz w:val="24"/>
          <w:szCs w:val="24"/>
        </w:rPr>
      </w:pPr>
    </w:p>
    <w:p w14:paraId="062B44F5" w14:textId="77777777" w:rsidR="00D03732" w:rsidRPr="00D03732" w:rsidRDefault="00D03732" w:rsidP="00D03732">
      <w:pPr>
        <w:widowControl w:val="0"/>
        <w:autoSpaceDE w:val="0"/>
        <w:autoSpaceDN w:val="0"/>
        <w:adjustRightInd w:val="0"/>
        <w:spacing w:after="240"/>
        <w:rPr>
          <w:rFonts w:cs="Arial"/>
          <w:color w:val="000000"/>
          <w:sz w:val="24"/>
          <w:szCs w:val="24"/>
        </w:rPr>
      </w:pPr>
      <w:proofErr w:type="spellStart"/>
      <w:r w:rsidRPr="00D03732">
        <w:rPr>
          <w:rFonts w:cs="Arial"/>
          <w:color w:val="000000"/>
          <w:sz w:val="24"/>
          <w:szCs w:val="24"/>
        </w:rPr>
        <w:t>Liamputtong</w:t>
      </w:r>
      <w:proofErr w:type="spellEnd"/>
      <w:r w:rsidRPr="00D03732">
        <w:rPr>
          <w:rFonts w:cs="Arial"/>
          <w:color w:val="000000"/>
          <w:sz w:val="24"/>
          <w:szCs w:val="24"/>
        </w:rPr>
        <w:t xml:space="preserve">, P. and </w:t>
      </w:r>
      <w:proofErr w:type="spellStart"/>
      <w:r w:rsidRPr="00D03732">
        <w:rPr>
          <w:rFonts w:cs="Arial"/>
          <w:color w:val="000000"/>
          <w:sz w:val="24"/>
          <w:szCs w:val="24"/>
        </w:rPr>
        <w:t>Ezzy</w:t>
      </w:r>
      <w:proofErr w:type="spellEnd"/>
      <w:r w:rsidRPr="00D03732">
        <w:rPr>
          <w:rFonts w:cs="Arial"/>
          <w:color w:val="000000"/>
          <w:sz w:val="24"/>
          <w:szCs w:val="24"/>
        </w:rPr>
        <w:t xml:space="preserve">, D. (2005). </w:t>
      </w:r>
      <w:r w:rsidRPr="00D03732">
        <w:rPr>
          <w:rFonts w:cs="Arial"/>
          <w:i/>
          <w:iCs/>
          <w:color w:val="000000"/>
          <w:sz w:val="24"/>
          <w:szCs w:val="24"/>
        </w:rPr>
        <w:t xml:space="preserve">Qualitative Research Methods (2 </w:t>
      </w:r>
      <w:proofErr w:type="spellStart"/>
      <w:r w:rsidRPr="00D03732">
        <w:rPr>
          <w:rFonts w:cs="Arial"/>
          <w:i/>
          <w:iCs/>
          <w:color w:val="000000"/>
          <w:sz w:val="24"/>
          <w:szCs w:val="24"/>
        </w:rPr>
        <w:t>edn</w:t>
      </w:r>
      <w:proofErr w:type="spellEnd"/>
      <w:r w:rsidRPr="00D03732">
        <w:rPr>
          <w:rFonts w:cs="Arial"/>
          <w:i/>
          <w:iCs/>
          <w:color w:val="000000"/>
          <w:sz w:val="24"/>
          <w:szCs w:val="24"/>
        </w:rPr>
        <w:t>)</w:t>
      </w:r>
      <w:r w:rsidRPr="00D03732">
        <w:rPr>
          <w:rFonts w:cs="Arial"/>
          <w:color w:val="000000"/>
          <w:sz w:val="24"/>
          <w:szCs w:val="24"/>
        </w:rPr>
        <w:t>. Oxford: Routledge</w:t>
      </w:r>
    </w:p>
    <w:p w14:paraId="45012A78" w14:textId="77777777" w:rsidR="00D03732" w:rsidRPr="00D03732" w:rsidRDefault="00D03732" w:rsidP="00D03732">
      <w:pPr>
        <w:rPr>
          <w:rFonts w:eastAsia="Times New Roman" w:cs="Arial"/>
          <w:color w:val="333337"/>
          <w:sz w:val="24"/>
          <w:szCs w:val="24"/>
          <w:shd w:val="clear" w:color="auto" w:fill="FFFFFF"/>
          <w:lang w:eastAsia="en-GB"/>
        </w:rPr>
      </w:pPr>
      <w:r w:rsidRPr="00D03732">
        <w:rPr>
          <w:rFonts w:eastAsia="Times New Roman" w:cs="Arial"/>
          <w:color w:val="000000" w:themeColor="text1"/>
          <w:sz w:val="24"/>
          <w:szCs w:val="24"/>
          <w:shd w:val="clear" w:color="auto" w:fill="FFFFFF"/>
          <w:lang w:eastAsia="en-GB"/>
        </w:rPr>
        <w:t>Medley, M. (1984). </w:t>
      </w:r>
      <w:r w:rsidRPr="00D03732">
        <w:rPr>
          <w:rFonts w:eastAsia="Times New Roman" w:cs="Arial"/>
          <w:i/>
          <w:iCs/>
          <w:color w:val="000000" w:themeColor="text1"/>
          <w:sz w:val="24"/>
          <w:szCs w:val="24"/>
          <w:shd w:val="clear" w:color="auto" w:fill="FFFFFF"/>
          <w:lang w:eastAsia="en-GB"/>
        </w:rPr>
        <w:t>Measurement-Based Evaluation of Teacher Performance: An Empirical Approach.</w:t>
      </w:r>
      <w:r w:rsidRPr="00D03732">
        <w:rPr>
          <w:rFonts w:eastAsia="Times New Roman" w:cs="Arial"/>
          <w:color w:val="000000" w:themeColor="text1"/>
          <w:sz w:val="24"/>
          <w:szCs w:val="24"/>
          <w:shd w:val="clear" w:color="auto" w:fill="FFFFFF"/>
          <w:lang w:eastAsia="en-GB"/>
        </w:rPr>
        <w:t> New York: Longman</w:t>
      </w:r>
      <w:r w:rsidRPr="00D03732">
        <w:rPr>
          <w:rFonts w:eastAsia="Times New Roman" w:cs="Arial"/>
          <w:color w:val="333337"/>
          <w:sz w:val="24"/>
          <w:szCs w:val="24"/>
          <w:shd w:val="clear" w:color="auto" w:fill="FFFFFF"/>
          <w:lang w:eastAsia="en-GB"/>
        </w:rPr>
        <w:t>.</w:t>
      </w:r>
    </w:p>
    <w:p w14:paraId="58C711A9" w14:textId="77777777" w:rsidR="00D03732" w:rsidRPr="00D03732" w:rsidRDefault="00D03732" w:rsidP="00D03732">
      <w:pPr>
        <w:rPr>
          <w:rFonts w:eastAsia="Times New Roman" w:cs="Arial"/>
          <w:color w:val="333337"/>
          <w:sz w:val="24"/>
          <w:szCs w:val="24"/>
          <w:shd w:val="clear" w:color="auto" w:fill="FFFFFF"/>
          <w:lang w:eastAsia="en-GB"/>
        </w:rPr>
      </w:pPr>
    </w:p>
    <w:p w14:paraId="67FD78F4" w14:textId="77777777" w:rsidR="00D03732" w:rsidRPr="00D03732" w:rsidRDefault="00D03732" w:rsidP="00D03732">
      <w:pPr>
        <w:widowControl w:val="0"/>
        <w:autoSpaceDE w:val="0"/>
        <w:autoSpaceDN w:val="0"/>
        <w:adjustRightInd w:val="0"/>
        <w:spacing w:after="240"/>
        <w:rPr>
          <w:rFonts w:cs="Arial"/>
          <w:color w:val="000000"/>
          <w:sz w:val="24"/>
          <w:szCs w:val="24"/>
        </w:rPr>
      </w:pPr>
      <w:r w:rsidRPr="00D03732">
        <w:rPr>
          <w:rFonts w:cs="Arial"/>
          <w:color w:val="000000"/>
          <w:sz w:val="24"/>
          <w:szCs w:val="24"/>
        </w:rPr>
        <w:t xml:space="preserve">O’Leary, Z. (2009). </w:t>
      </w:r>
      <w:r w:rsidRPr="00D03732">
        <w:rPr>
          <w:rFonts w:cs="Arial"/>
          <w:i/>
          <w:color w:val="000000"/>
          <w:sz w:val="24"/>
          <w:szCs w:val="24"/>
        </w:rPr>
        <w:t>The essential guide to doing research</w:t>
      </w:r>
      <w:r w:rsidRPr="00D03732">
        <w:rPr>
          <w:rFonts w:cs="Arial"/>
          <w:color w:val="000000"/>
          <w:sz w:val="24"/>
          <w:szCs w:val="24"/>
        </w:rPr>
        <w:t xml:space="preserve">. London: Sage. </w:t>
      </w:r>
    </w:p>
    <w:p w14:paraId="02160C73" w14:textId="77777777" w:rsidR="00D03732" w:rsidRPr="00D03732" w:rsidRDefault="00D03732" w:rsidP="00D03732">
      <w:pPr>
        <w:rPr>
          <w:rFonts w:eastAsia="Times New Roman" w:cs="Arial"/>
          <w:color w:val="000000" w:themeColor="text1"/>
          <w:sz w:val="24"/>
          <w:szCs w:val="24"/>
        </w:rPr>
      </w:pPr>
      <w:r w:rsidRPr="00D03732">
        <w:rPr>
          <w:rFonts w:eastAsia="Times New Roman" w:cs="Arial"/>
          <w:color w:val="000000" w:themeColor="text1"/>
          <w:sz w:val="24"/>
          <w:szCs w:val="24"/>
          <w:shd w:val="clear" w:color="auto" w:fill="FFFFFF"/>
        </w:rPr>
        <w:t xml:space="preserve">Oxford </w:t>
      </w:r>
      <w:proofErr w:type="spellStart"/>
      <w:r w:rsidRPr="00D03732">
        <w:rPr>
          <w:rFonts w:eastAsia="Times New Roman" w:cs="Arial"/>
          <w:color w:val="000000" w:themeColor="text1"/>
          <w:sz w:val="24"/>
          <w:szCs w:val="24"/>
          <w:shd w:val="clear" w:color="auto" w:fill="FFFFFF"/>
        </w:rPr>
        <w:t>Univeristy</w:t>
      </w:r>
      <w:proofErr w:type="spellEnd"/>
      <w:r w:rsidRPr="00D03732">
        <w:rPr>
          <w:rFonts w:eastAsia="Times New Roman" w:cs="Arial"/>
          <w:color w:val="000000" w:themeColor="text1"/>
          <w:sz w:val="24"/>
          <w:szCs w:val="24"/>
          <w:shd w:val="clear" w:color="auto" w:fill="FFFFFF"/>
        </w:rPr>
        <w:t xml:space="preserve"> Press (2019) </w:t>
      </w:r>
      <w:hyperlink r:id="rId14" w:history="1">
        <w:r w:rsidRPr="00D03732">
          <w:rPr>
            <w:rStyle w:val="Hyperlink"/>
            <w:rFonts w:eastAsia="Times New Roman" w:cs="Arial"/>
            <w:color w:val="000000" w:themeColor="text1"/>
            <w:sz w:val="24"/>
            <w:szCs w:val="24"/>
          </w:rPr>
          <w:t>Non-participant observation.</w:t>
        </w:r>
      </w:hyperlink>
      <w:r w:rsidRPr="00D03732">
        <w:rPr>
          <w:rStyle w:val="apple-converted-space"/>
          <w:rFonts w:eastAsia="Times New Roman" w:cs="Arial"/>
          <w:color w:val="000000" w:themeColor="text1"/>
          <w:sz w:val="24"/>
          <w:szCs w:val="24"/>
          <w:shd w:val="clear" w:color="auto" w:fill="FAFAFA"/>
        </w:rPr>
        <w:t> </w:t>
      </w:r>
      <w:r w:rsidRPr="00D03732">
        <w:rPr>
          <w:rFonts w:eastAsia="Times New Roman" w:cs="Arial"/>
          <w:color w:val="000000" w:themeColor="text1"/>
          <w:sz w:val="24"/>
          <w:szCs w:val="24"/>
        </w:rPr>
        <w:t>A Dictionary of Sociology</w:t>
      </w:r>
      <w:r w:rsidRPr="00D03732">
        <w:rPr>
          <w:rFonts w:eastAsia="Times New Roman" w:cs="Arial"/>
          <w:color w:val="000000" w:themeColor="text1"/>
          <w:sz w:val="24"/>
          <w:szCs w:val="24"/>
          <w:shd w:val="clear" w:color="auto" w:fill="FAFAFA"/>
        </w:rPr>
        <w:t xml:space="preserve">. Available at: </w:t>
      </w:r>
      <w:hyperlink r:id="rId15" w:history="1">
        <w:r w:rsidRPr="00D03732">
          <w:rPr>
            <w:rStyle w:val="Hyperlink"/>
            <w:rFonts w:eastAsia="Times New Roman" w:cs="Arial"/>
            <w:color w:val="000000" w:themeColor="text1"/>
            <w:sz w:val="24"/>
            <w:szCs w:val="24"/>
          </w:rPr>
          <w:t>https://www.encyclopedia.com</w:t>
        </w:r>
      </w:hyperlink>
      <w:r w:rsidRPr="00D03732">
        <w:rPr>
          <w:rFonts w:eastAsia="Times New Roman" w:cs="Arial"/>
          <w:color w:val="000000" w:themeColor="text1"/>
          <w:sz w:val="24"/>
          <w:szCs w:val="24"/>
        </w:rPr>
        <w:t xml:space="preserve"> (Accessed: 14</w:t>
      </w:r>
      <w:r w:rsidRPr="00D03732">
        <w:rPr>
          <w:rFonts w:eastAsia="Times New Roman" w:cs="Arial"/>
          <w:color w:val="000000" w:themeColor="text1"/>
          <w:sz w:val="24"/>
          <w:szCs w:val="24"/>
          <w:vertAlign w:val="superscript"/>
        </w:rPr>
        <w:t>th</w:t>
      </w:r>
      <w:r w:rsidRPr="00D03732">
        <w:rPr>
          <w:rFonts w:eastAsia="Times New Roman" w:cs="Arial"/>
          <w:color w:val="000000" w:themeColor="text1"/>
          <w:sz w:val="24"/>
          <w:szCs w:val="24"/>
        </w:rPr>
        <w:t xml:space="preserve"> October 2019).</w:t>
      </w:r>
    </w:p>
    <w:p w14:paraId="22E84928" w14:textId="77777777" w:rsidR="00D03732" w:rsidRPr="00D03732" w:rsidRDefault="00D03732" w:rsidP="00D03732">
      <w:pPr>
        <w:rPr>
          <w:rFonts w:eastAsia="Times New Roman" w:cs="Arial"/>
          <w:color w:val="000000" w:themeColor="text1"/>
          <w:sz w:val="24"/>
          <w:szCs w:val="24"/>
        </w:rPr>
      </w:pPr>
    </w:p>
    <w:p w14:paraId="444B51E9" w14:textId="77777777" w:rsidR="00D03732" w:rsidRPr="00D03732" w:rsidRDefault="00D03732" w:rsidP="00D03732">
      <w:pPr>
        <w:rPr>
          <w:rFonts w:eastAsia="Times New Roman" w:cs="Arial"/>
          <w:color w:val="000000" w:themeColor="text1"/>
          <w:sz w:val="24"/>
          <w:szCs w:val="24"/>
          <w:shd w:val="clear" w:color="auto" w:fill="FFFFFF"/>
        </w:rPr>
      </w:pPr>
      <w:proofErr w:type="spellStart"/>
      <w:r w:rsidRPr="00D03732">
        <w:rPr>
          <w:rFonts w:eastAsia="Times New Roman" w:cs="Arial"/>
          <w:color w:val="000000" w:themeColor="text1"/>
          <w:sz w:val="24"/>
          <w:szCs w:val="24"/>
          <w:shd w:val="clear" w:color="auto" w:fill="FFFFFF"/>
        </w:rPr>
        <w:t>Senningers</w:t>
      </w:r>
      <w:proofErr w:type="spellEnd"/>
      <w:r w:rsidRPr="00D03732">
        <w:rPr>
          <w:rFonts w:eastAsia="Times New Roman" w:cs="Arial"/>
          <w:color w:val="000000" w:themeColor="text1"/>
          <w:sz w:val="24"/>
          <w:szCs w:val="24"/>
          <w:shd w:val="clear" w:color="auto" w:fill="FFFFFF"/>
        </w:rPr>
        <w:t>, T. (2000)</w:t>
      </w:r>
      <w:r w:rsidRPr="00D03732">
        <w:rPr>
          <w:rStyle w:val="apple-converted-space"/>
          <w:rFonts w:eastAsia="Times New Roman" w:cs="Arial"/>
          <w:color w:val="000000" w:themeColor="text1"/>
          <w:sz w:val="24"/>
          <w:szCs w:val="24"/>
          <w:shd w:val="clear" w:color="auto" w:fill="FFFFFF"/>
        </w:rPr>
        <w:t> </w:t>
      </w:r>
      <w:r w:rsidRPr="00D03732">
        <w:rPr>
          <w:rFonts w:eastAsia="Times New Roman" w:cs="Arial"/>
          <w:i/>
          <w:iCs/>
          <w:color w:val="000000" w:themeColor="text1"/>
          <w:sz w:val="24"/>
          <w:szCs w:val="24"/>
        </w:rPr>
        <w:t>Learning Zone Model</w:t>
      </w:r>
      <w:r w:rsidRPr="00D03732">
        <w:rPr>
          <w:rFonts w:eastAsia="Times New Roman" w:cs="Arial"/>
          <w:color w:val="000000" w:themeColor="text1"/>
          <w:sz w:val="24"/>
          <w:szCs w:val="24"/>
          <w:shd w:val="clear" w:color="auto" w:fill="FFFFFF"/>
        </w:rPr>
        <w:t>. Available at: </w:t>
      </w:r>
      <w:hyperlink r:id="rId16" w:history="1">
        <w:r w:rsidRPr="00D03732">
          <w:rPr>
            <w:rStyle w:val="Hyperlink"/>
            <w:rFonts w:eastAsia="Times New Roman" w:cs="Arial"/>
            <w:color w:val="000000" w:themeColor="text1"/>
            <w:sz w:val="24"/>
            <w:szCs w:val="24"/>
          </w:rPr>
          <w:t>http://www.thempra.org.uk/social-pedagogy/key-concepts-in-social-pedagogy/the-learning-zone-model/</w:t>
        </w:r>
      </w:hyperlink>
      <w:r w:rsidRPr="00D03732">
        <w:rPr>
          <w:rFonts w:eastAsia="Times New Roman" w:cs="Arial"/>
          <w:color w:val="000000" w:themeColor="text1"/>
          <w:sz w:val="24"/>
          <w:szCs w:val="24"/>
          <w:shd w:val="clear" w:color="auto" w:fill="FFFFFF"/>
        </w:rPr>
        <w:t>(Accessed: May 1999).</w:t>
      </w:r>
    </w:p>
    <w:p w14:paraId="189221FA" w14:textId="77777777" w:rsidR="00D03732" w:rsidRPr="00D03732" w:rsidRDefault="00D03732" w:rsidP="00D03732">
      <w:pPr>
        <w:widowControl w:val="0"/>
        <w:autoSpaceDE w:val="0"/>
        <w:autoSpaceDN w:val="0"/>
        <w:adjustRightInd w:val="0"/>
        <w:spacing w:after="240"/>
        <w:rPr>
          <w:rFonts w:cs="Arial"/>
          <w:color w:val="000000"/>
          <w:sz w:val="24"/>
          <w:szCs w:val="24"/>
        </w:rPr>
      </w:pPr>
      <w:r w:rsidRPr="00D03732">
        <w:rPr>
          <w:rFonts w:cs="Arial"/>
          <w:color w:val="000000"/>
          <w:sz w:val="24"/>
          <w:szCs w:val="24"/>
        </w:rPr>
        <w:t xml:space="preserve">Silverman, D. (2010). </w:t>
      </w:r>
      <w:r w:rsidRPr="00D03732">
        <w:rPr>
          <w:rFonts w:cs="Arial"/>
          <w:i/>
          <w:iCs/>
          <w:color w:val="000000"/>
          <w:sz w:val="24"/>
          <w:szCs w:val="24"/>
        </w:rPr>
        <w:t>Doing Qualitative Research, 3</w:t>
      </w:r>
      <w:proofErr w:type="spellStart"/>
      <w:r w:rsidRPr="00D03732">
        <w:rPr>
          <w:rFonts w:cs="Arial"/>
          <w:i/>
          <w:iCs/>
          <w:color w:val="000000"/>
          <w:position w:val="8"/>
          <w:sz w:val="24"/>
          <w:szCs w:val="24"/>
        </w:rPr>
        <w:t>rd</w:t>
      </w:r>
      <w:proofErr w:type="spellEnd"/>
      <w:r w:rsidRPr="00D03732">
        <w:rPr>
          <w:rFonts w:cs="Arial"/>
          <w:i/>
          <w:iCs/>
          <w:color w:val="000000"/>
          <w:position w:val="8"/>
          <w:sz w:val="24"/>
          <w:szCs w:val="24"/>
        </w:rPr>
        <w:t xml:space="preserve"> </w:t>
      </w:r>
      <w:proofErr w:type="spellStart"/>
      <w:r w:rsidRPr="00D03732">
        <w:rPr>
          <w:rFonts w:cs="Arial"/>
          <w:i/>
          <w:iCs/>
          <w:color w:val="000000"/>
          <w:sz w:val="24"/>
          <w:szCs w:val="24"/>
        </w:rPr>
        <w:t>edn</w:t>
      </w:r>
      <w:proofErr w:type="spellEnd"/>
      <w:r w:rsidRPr="00D03732">
        <w:rPr>
          <w:rFonts w:cs="Arial"/>
          <w:color w:val="000000"/>
          <w:sz w:val="24"/>
          <w:szCs w:val="24"/>
        </w:rPr>
        <w:t xml:space="preserve">. London: Sage. </w:t>
      </w:r>
    </w:p>
    <w:p w14:paraId="392E2E7D" w14:textId="77777777" w:rsidR="00D03732" w:rsidRPr="00D03732" w:rsidRDefault="00D03732" w:rsidP="00D03732">
      <w:pPr>
        <w:rPr>
          <w:rFonts w:eastAsia="Times New Roman" w:cs="Arial"/>
          <w:sz w:val="24"/>
          <w:szCs w:val="24"/>
          <w:lang w:eastAsia="en-GB"/>
        </w:rPr>
      </w:pPr>
      <w:r w:rsidRPr="00D03732">
        <w:rPr>
          <w:rFonts w:eastAsia="Times New Roman" w:cs="Arial"/>
          <w:sz w:val="24"/>
          <w:szCs w:val="24"/>
          <w:lang w:eastAsia="en-GB"/>
        </w:rPr>
        <w:t xml:space="preserve">Simpson M, </w:t>
      </w:r>
      <w:proofErr w:type="spellStart"/>
      <w:r w:rsidRPr="00D03732">
        <w:rPr>
          <w:rFonts w:eastAsia="Times New Roman" w:cs="Arial"/>
          <w:sz w:val="24"/>
          <w:szCs w:val="24"/>
          <w:lang w:eastAsia="en-GB"/>
        </w:rPr>
        <w:t>Ure</w:t>
      </w:r>
      <w:proofErr w:type="spellEnd"/>
      <w:r w:rsidRPr="00D03732">
        <w:rPr>
          <w:rFonts w:eastAsia="Times New Roman" w:cs="Arial"/>
          <w:sz w:val="24"/>
          <w:szCs w:val="24"/>
          <w:lang w:eastAsia="en-GB"/>
        </w:rPr>
        <w:t xml:space="preserve"> J. </w:t>
      </w:r>
      <w:proofErr w:type="gramStart"/>
      <w:r w:rsidRPr="00D03732">
        <w:rPr>
          <w:rFonts w:eastAsia="Times New Roman" w:cs="Arial"/>
          <w:sz w:val="24"/>
          <w:szCs w:val="24"/>
          <w:lang w:eastAsia="en-GB"/>
        </w:rPr>
        <w:t>What‘</w:t>
      </w:r>
      <w:proofErr w:type="gramEnd"/>
      <w:r w:rsidRPr="00D03732">
        <w:rPr>
          <w:rFonts w:eastAsia="Times New Roman" w:cs="Arial"/>
          <w:sz w:val="24"/>
          <w:szCs w:val="24"/>
          <w:lang w:eastAsia="en-GB"/>
        </w:rPr>
        <w:t xml:space="preserve">s the difference? </w:t>
      </w:r>
      <w:r w:rsidRPr="00D03732">
        <w:rPr>
          <w:rFonts w:eastAsia="Times New Roman" w:cs="Arial"/>
          <w:i/>
          <w:sz w:val="24"/>
          <w:szCs w:val="24"/>
          <w:lang w:eastAsia="en-GB"/>
        </w:rPr>
        <w:t>A study of differentiation in Scottish schools</w:t>
      </w:r>
      <w:r w:rsidRPr="00D03732">
        <w:rPr>
          <w:rFonts w:eastAsia="Times New Roman" w:cs="Arial"/>
          <w:sz w:val="24"/>
          <w:szCs w:val="24"/>
          <w:lang w:eastAsia="en-GB"/>
        </w:rPr>
        <w:t xml:space="preserve"> (Northern College Publications, 1994)</w:t>
      </w:r>
    </w:p>
    <w:p w14:paraId="3BBA53DE" w14:textId="77777777" w:rsidR="00D03732" w:rsidRPr="00D03732" w:rsidRDefault="00D03732" w:rsidP="00D03732">
      <w:pPr>
        <w:rPr>
          <w:rFonts w:eastAsia="Times New Roman" w:cs="Arial"/>
          <w:color w:val="000000" w:themeColor="text1"/>
          <w:sz w:val="24"/>
          <w:szCs w:val="24"/>
        </w:rPr>
      </w:pPr>
    </w:p>
    <w:p w14:paraId="7630390C" w14:textId="77777777" w:rsidR="00D03732" w:rsidRPr="00D03732" w:rsidRDefault="00D03732" w:rsidP="00D03732">
      <w:pPr>
        <w:rPr>
          <w:rFonts w:eastAsia="Times New Roman" w:cs="Arial"/>
          <w:color w:val="000000" w:themeColor="text1"/>
          <w:sz w:val="24"/>
          <w:szCs w:val="24"/>
          <w:lang w:eastAsia="en-GB"/>
        </w:rPr>
      </w:pPr>
      <w:r w:rsidRPr="00D03732">
        <w:rPr>
          <w:rFonts w:eastAsia="Times New Roman" w:cs="Arial"/>
          <w:color w:val="000000" w:themeColor="text1"/>
          <w:sz w:val="24"/>
          <w:szCs w:val="24"/>
          <w:shd w:val="clear" w:color="auto" w:fill="FFFFFF"/>
        </w:rPr>
        <w:t>Teacher Development Trust (2015) What is </w:t>
      </w:r>
      <w:r w:rsidRPr="00D03732">
        <w:rPr>
          <w:rFonts w:eastAsia="Times New Roman" w:cs="Arial"/>
          <w:i/>
          <w:iCs/>
          <w:color w:val="000000" w:themeColor="text1"/>
          <w:sz w:val="24"/>
          <w:szCs w:val="24"/>
        </w:rPr>
        <w:t>Lesson Study</w:t>
      </w:r>
      <w:r w:rsidRPr="00D03732">
        <w:rPr>
          <w:rFonts w:eastAsia="Times New Roman" w:cs="Arial"/>
          <w:color w:val="000000" w:themeColor="text1"/>
          <w:sz w:val="24"/>
          <w:szCs w:val="24"/>
          <w:shd w:val="clear" w:color="auto" w:fill="FFFFFF"/>
        </w:rPr>
        <w:t xml:space="preserve">. Available </w:t>
      </w:r>
      <w:proofErr w:type="spellStart"/>
      <w:r w:rsidRPr="00D03732">
        <w:rPr>
          <w:rFonts w:eastAsia="Times New Roman" w:cs="Arial"/>
          <w:color w:val="000000" w:themeColor="text1"/>
          <w:sz w:val="24"/>
          <w:szCs w:val="24"/>
          <w:shd w:val="clear" w:color="auto" w:fill="FFFFFF"/>
        </w:rPr>
        <w:t>at:</w:t>
      </w:r>
      <w:hyperlink r:id="rId17" w:history="1">
        <w:r w:rsidRPr="00D03732">
          <w:rPr>
            <w:rStyle w:val="Hyperlink"/>
            <w:rFonts w:eastAsia="Times New Roman" w:cs="Arial"/>
            <w:color w:val="000000" w:themeColor="text1"/>
            <w:sz w:val="24"/>
            <w:szCs w:val="24"/>
          </w:rPr>
          <w:t>https</w:t>
        </w:r>
        <w:proofErr w:type="spellEnd"/>
        <w:r w:rsidRPr="00D03732">
          <w:rPr>
            <w:rStyle w:val="Hyperlink"/>
            <w:rFonts w:eastAsia="Times New Roman" w:cs="Arial"/>
            <w:color w:val="000000" w:themeColor="text1"/>
            <w:sz w:val="24"/>
            <w:szCs w:val="24"/>
          </w:rPr>
          <w:t>://tdtrust.org/what-is-lesson-study</w:t>
        </w:r>
      </w:hyperlink>
      <w:r w:rsidRPr="00D03732">
        <w:rPr>
          <w:rFonts w:eastAsia="Times New Roman" w:cs="Arial"/>
          <w:color w:val="000000" w:themeColor="text1"/>
          <w:sz w:val="24"/>
          <w:szCs w:val="24"/>
          <w:shd w:val="clear" w:color="auto" w:fill="FFFFFF"/>
        </w:rPr>
        <w:t>  (Accessed: October 2015).</w:t>
      </w:r>
    </w:p>
    <w:p w14:paraId="3309738D" w14:textId="77777777" w:rsidR="00D03732" w:rsidRPr="00D03732" w:rsidRDefault="00D03732" w:rsidP="00D03732">
      <w:pPr>
        <w:rPr>
          <w:rFonts w:eastAsia="Times New Roman" w:cs="Arial"/>
          <w:color w:val="000000" w:themeColor="text1"/>
          <w:sz w:val="24"/>
          <w:szCs w:val="24"/>
          <w:lang w:eastAsia="en-GB"/>
        </w:rPr>
      </w:pPr>
    </w:p>
    <w:p w14:paraId="0CA2BB2C" w14:textId="77777777" w:rsidR="00D03732" w:rsidRPr="00D03732" w:rsidRDefault="00D03732" w:rsidP="00D03732">
      <w:pPr>
        <w:rPr>
          <w:rFonts w:eastAsia="Times New Roman" w:cs="Arial"/>
          <w:color w:val="000000" w:themeColor="text1"/>
          <w:sz w:val="24"/>
          <w:szCs w:val="24"/>
          <w:shd w:val="clear" w:color="auto" w:fill="FFFFFF"/>
          <w:lang w:eastAsia="en-GB"/>
        </w:rPr>
      </w:pPr>
      <w:r w:rsidRPr="00D03732">
        <w:rPr>
          <w:rFonts w:eastAsia="Times New Roman" w:cs="Arial"/>
          <w:color w:val="000000" w:themeColor="text1"/>
          <w:sz w:val="24"/>
          <w:szCs w:val="24"/>
          <w:shd w:val="clear" w:color="auto" w:fill="FFFFFF"/>
          <w:lang w:eastAsia="en-GB"/>
        </w:rPr>
        <w:t>Tomlinson, C. (2018) </w:t>
      </w:r>
      <w:r w:rsidRPr="00D03732">
        <w:rPr>
          <w:rFonts w:eastAsia="Times New Roman" w:cs="Arial"/>
          <w:i/>
          <w:iCs/>
          <w:color w:val="000000" w:themeColor="text1"/>
          <w:sz w:val="24"/>
          <w:szCs w:val="24"/>
          <w:lang w:eastAsia="en-GB"/>
        </w:rPr>
        <w:t xml:space="preserve">What is </w:t>
      </w:r>
      <w:proofErr w:type="gramStart"/>
      <w:r w:rsidRPr="00D03732">
        <w:rPr>
          <w:rFonts w:eastAsia="Times New Roman" w:cs="Arial"/>
          <w:i/>
          <w:iCs/>
          <w:color w:val="000000" w:themeColor="text1"/>
          <w:sz w:val="24"/>
          <w:szCs w:val="24"/>
          <w:lang w:eastAsia="en-GB"/>
        </w:rPr>
        <w:t>Differentiation?</w:t>
      </w:r>
      <w:r w:rsidRPr="00D03732">
        <w:rPr>
          <w:rFonts w:eastAsia="Times New Roman" w:cs="Arial"/>
          <w:color w:val="000000" w:themeColor="text1"/>
          <w:sz w:val="24"/>
          <w:szCs w:val="24"/>
          <w:shd w:val="clear" w:color="auto" w:fill="FFFFFF"/>
          <w:lang w:eastAsia="en-GB"/>
        </w:rPr>
        <w:t>.</w:t>
      </w:r>
      <w:proofErr w:type="gramEnd"/>
      <w:r w:rsidRPr="00D03732">
        <w:rPr>
          <w:rFonts w:eastAsia="Times New Roman" w:cs="Arial"/>
          <w:color w:val="000000" w:themeColor="text1"/>
          <w:sz w:val="24"/>
          <w:szCs w:val="24"/>
          <w:shd w:val="clear" w:color="auto" w:fill="FFFFFF"/>
          <w:lang w:eastAsia="en-GB"/>
        </w:rPr>
        <w:t xml:space="preserve"> Available at: </w:t>
      </w:r>
      <w:hyperlink r:id="rId18" w:history="1">
        <w:r w:rsidRPr="00D03732">
          <w:rPr>
            <w:rFonts w:eastAsia="Times New Roman" w:cs="Arial"/>
            <w:color w:val="000000" w:themeColor="text1"/>
            <w:sz w:val="24"/>
            <w:szCs w:val="24"/>
            <w:lang w:eastAsia="en-GB"/>
          </w:rPr>
          <w:t>https://education.cu-portland.edu/blog/classroom-resources/examples-of-differentiated-instruction/</w:t>
        </w:r>
      </w:hyperlink>
      <w:r w:rsidRPr="00D03732">
        <w:rPr>
          <w:rFonts w:eastAsia="Times New Roman" w:cs="Arial"/>
          <w:color w:val="000000" w:themeColor="text1"/>
          <w:sz w:val="24"/>
          <w:szCs w:val="24"/>
          <w:shd w:val="clear" w:color="auto" w:fill="FFFFFF"/>
          <w:lang w:eastAsia="en-GB"/>
        </w:rPr>
        <w:t>(Accessed: 21st August 2018).</w:t>
      </w:r>
    </w:p>
    <w:p w14:paraId="59F33D62" w14:textId="77777777" w:rsidR="00D03732" w:rsidRPr="00D03732" w:rsidRDefault="00D03732" w:rsidP="00D03732">
      <w:pPr>
        <w:rPr>
          <w:rFonts w:eastAsia="Times New Roman" w:cs="Arial"/>
          <w:color w:val="000000" w:themeColor="text1"/>
          <w:sz w:val="24"/>
          <w:szCs w:val="24"/>
          <w:shd w:val="clear" w:color="auto" w:fill="FFFFFF"/>
          <w:lang w:eastAsia="en-GB"/>
        </w:rPr>
      </w:pPr>
    </w:p>
    <w:p w14:paraId="6386AD7E" w14:textId="77777777" w:rsidR="00D03732" w:rsidRPr="00D03732" w:rsidRDefault="00D03732" w:rsidP="00D03732">
      <w:pPr>
        <w:rPr>
          <w:rFonts w:eastAsia="Times New Roman" w:cs="Arial"/>
          <w:color w:val="000000" w:themeColor="text1"/>
          <w:sz w:val="24"/>
          <w:szCs w:val="24"/>
          <w:shd w:val="clear" w:color="auto" w:fill="FFFFFF"/>
        </w:rPr>
      </w:pPr>
      <w:proofErr w:type="spellStart"/>
      <w:r w:rsidRPr="00D03732">
        <w:rPr>
          <w:rFonts w:eastAsia="Times New Roman" w:cs="Arial"/>
          <w:color w:val="000000" w:themeColor="text1"/>
          <w:sz w:val="24"/>
          <w:szCs w:val="24"/>
          <w:shd w:val="clear" w:color="auto" w:fill="FFFFFF"/>
        </w:rPr>
        <w:t>Viscott</w:t>
      </w:r>
      <w:proofErr w:type="spellEnd"/>
      <w:r w:rsidRPr="00D03732">
        <w:rPr>
          <w:rFonts w:eastAsia="Times New Roman" w:cs="Arial"/>
          <w:color w:val="000000" w:themeColor="text1"/>
          <w:sz w:val="24"/>
          <w:szCs w:val="24"/>
          <w:shd w:val="clear" w:color="auto" w:fill="FFFFFF"/>
        </w:rPr>
        <w:t>, D. (2003)</w:t>
      </w:r>
      <w:r w:rsidRPr="00D03732">
        <w:rPr>
          <w:rStyle w:val="apple-converted-space"/>
          <w:rFonts w:eastAsia="Times New Roman" w:cs="Arial"/>
          <w:color w:val="000000" w:themeColor="text1"/>
          <w:sz w:val="24"/>
          <w:szCs w:val="24"/>
          <w:shd w:val="clear" w:color="auto" w:fill="FFFFFF"/>
        </w:rPr>
        <w:t> </w:t>
      </w:r>
      <w:r w:rsidRPr="00D03732">
        <w:rPr>
          <w:rFonts w:eastAsia="Times New Roman" w:cs="Arial"/>
          <w:i/>
          <w:iCs/>
          <w:color w:val="000000" w:themeColor="text1"/>
          <w:sz w:val="24"/>
          <w:szCs w:val="24"/>
        </w:rPr>
        <w:t>The Learning Zone Model</w:t>
      </w:r>
      <w:r w:rsidRPr="00D03732">
        <w:rPr>
          <w:rFonts w:eastAsia="Times New Roman" w:cs="Arial"/>
          <w:color w:val="000000" w:themeColor="text1"/>
          <w:sz w:val="24"/>
          <w:szCs w:val="24"/>
          <w:shd w:val="clear" w:color="auto" w:fill="FFFFFF"/>
        </w:rPr>
        <w:t>. Available at: </w:t>
      </w:r>
      <w:hyperlink r:id="rId19" w:history="1">
        <w:r w:rsidRPr="00D03732">
          <w:rPr>
            <w:rStyle w:val="Hyperlink"/>
            <w:rFonts w:eastAsia="Times New Roman" w:cs="Arial"/>
            <w:color w:val="000000" w:themeColor="text1"/>
            <w:sz w:val="24"/>
            <w:szCs w:val="24"/>
          </w:rPr>
          <w:t>http://www.thempra.org.uk/social-pedagogy/key-concepts-in-social-pedagogy/the-learning-zone-model/</w:t>
        </w:r>
      </w:hyperlink>
      <w:r w:rsidRPr="00D03732">
        <w:rPr>
          <w:rFonts w:eastAsia="Times New Roman" w:cs="Arial"/>
          <w:color w:val="000000" w:themeColor="text1"/>
          <w:sz w:val="24"/>
          <w:szCs w:val="24"/>
          <w:shd w:val="clear" w:color="auto" w:fill="FFFFFF"/>
        </w:rPr>
        <w:t> (Accessed: November 2002).</w:t>
      </w:r>
    </w:p>
    <w:p w14:paraId="40BAB342" w14:textId="77777777" w:rsidR="00D03732" w:rsidRPr="00D03732" w:rsidRDefault="00D03732" w:rsidP="00D03732">
      <w:pPr>
        <w:rPr>
          <w:rFonts w:eastAsia="Times New Roman" w:cs="Arial"/>
          <w:color w:val="000000" w:themeColor="text1"/>
          <w:sz w:val="24"/>
          <w:szCs w:val="24"/>
          <w:shd w:val="clear" w:color="auto" w:fill="FFFFFF"/>
        </w:rPr>
      </w:pPr>
    </w:p>
    <w:p w14:paraId="557BC7D0" w14:textId="77777777" w:rsidR="00D03732" w:rsidRPr="00D03732" w:rsidRDefault="00D03732" w:rsidP="00D03732">
      <w:pPr>
        <w:widowControl w:val="0"/>
        <w:autoSpaceDE w:val="0"/>
        <w:autoSpaceDN w:val="0"/>
        <w:adjustRightInd w:val="0"/>
        <w:spacing w:after="240"/>
        <w:rPr>
          <w:rFonts w:cs="Arial"/>
          <w:color w:val="000000"/>
          <w:sz w:val="24"/>
          <w:szCs w:val="24"/>
        </w:rPr>
      </w:pPr>
      <w:r w:rsidRPr="00D03732">
        <w:rPr>
          <w:rFonts w:cs="Arial"/>
          <w:color w:val="000000"/>
          <w:sz w:val="24"/>
          <w:szCs w:val="24"/>
        </w:rPr>
        <w:t xml:space="preserve">Welsh Assembly Government. (2010). </w:t>
      </w:r>
      <w:r w:rsidRPr="00D03732">
        <w:rPr>
          <w:rFonts w:cs="Arial"/>
          <w:i/>
          <w:iCs/>
          <w:color w:val="000000"/>
          <w:sz w:val="24"/>
          <w:szCs w:val="24"/>
        </w:rPr>
        <w:t xml:space="preserve">Climbing Higher: Next Steps. </w:t>
      </w:r>
      <w:r w:rsidRPr="00D03732">
        <w:rPr>
          <w:rFonts w:cs="Arial"/>
          <w:color w:val="000000"/>
          <w:sz w:val="24"/>
          <w:szCs w:val="24"/>
        </w:rPr>
        <w:t xml:space="preserve">[On-line]. http://www.physicalactivityandnutritionwales.org.uk/Documents/740/Climbing%20Higher% 20Next%20Steps.pdf [Accessed 01/05/15]. </w:t>
      </w:r>
    </w:p>
    <w:p w14:paraId="08AD526E" w14:textId="77777777" w:rsidR="00D03732" w:rsidRPr="00D03732" w:rsidRDefault="00D03732" w:rsidP="00D03732">
      <w:pPr>
        <w:rPr>
          <w:rFonts w:eastAsia="Times New Roman" w:cs="Arial"/>
          <w:color w:val="000000" w:themeColor="text1"/>
          <w:sz w:val="24"/>
          <w:szCs w:val="24"/>
          <w:shd w:val="clear" w:color="auto" w:fill="FFFFFF"/>
          <w:lang w:eastAsia="en-GB"/>
        </w:rPr>
      </w:pPr>
      <w:r w:rsidRPr="00D03732">
        <w:rPr>
          <w:rFonts w:eastAsia="Times New Roman" w:cs="Arial"/>
          <w:color w:val="000000" w:themeColor="text1"/>
          <w:sz w:val="24"/>
          <w:szCs w:val="24"/>
          <w:shd w:val="clear" w:color="auto" w:fill="FFFFFF"/>
          <w:lang w:eastAsia="en-GB"/>
        </w:rPr>
        <w:t>Watts, C. (1985) </w:t>
      </w:r>
      <w:r w:rsidRPr="00D03732">
        <w:rPr>
          <w:rFonts w:eastAsia="Times New Roman" w:cs="Arial"/>
          <w:i/>
          <w:iCs/>
          <w:color w:val="000000" w:themeColor="text1"/>
          <w:sz w:val="24"/>
          <w:szCs w:val="24"/>
          <w:lang w:eastAsia="en-GB"/>
        </w:rPr>
        <w:t>Action Research</w:t>
      </w:r>
      <w:r w:rsidRPr="00D03732">
        <w:rPr>
          <w:rFonts w:eastAsia="Times New Roman" w:cs="Arial"/>
          <w:color w:val="000000" w:themeColor="text1"/>
          <w:sz w:val="24"/>
          <w:szCs w:val="24"/>
          <w:shd w:val="clear" w:color="auto" w:fill="FFFFFF"/>
          <w:lang w:eastAsia="en-GB"/>
        </w:rPr>
        <w:t>. Available at: </w:t>
      </w:r>
      <w:hyperlink r:id="rId20" w:history="1">
        <w:r w:rsidRPr="00D03732">
          <w:rPr>
            <w:rStyle w:val="Hyperlink"/>
            <w:rFonts w:eastAsia="Times New Roman" w:cs="Arial"/>
            <w:sz w:val="24"/>
            <w:szCs w:val="24"/>
            <w:lang w:eastAsia="en-GB"/>
          </w:rPr>
          <w:t>https://www.brown.edu/academics/educationalliance/sites/brown.edu.academics.education-alliance/files/publications/act_research.pdf</w:t>
        </w:r>
      </w:hyperlink>
      <w:r w:rsidRPr="00D03732">
        <w:rPr>
          <w:rFonts w:eastAsia="Times New Roman" w:cs="Arial"/>
          <w:color w:val="000000" w:themeColor="text1"/>
          <w:sz w:val="24"/>
          <w:szCs w:val="24"/>
          <w:shd w:val="clear" w:color="auto" w:fill="FFFFFF"/>
          <w:lang w:eastAsia="en-GB"/>
        </w:rPr>
        <w:t> (Accessed: November 2000).</w:t>
      </w:r>
    </w:p>
    <w:p w14:paraId="7C3FED98" w14:textId="77777777" w:rsidR="00D03732" w:rsidRPr="00D03732" w:rsidRDefault="00D03732" w:rsidP="00D03732">
      <w:pPr>
        <w:rPr>
          <w:rFonts w:eastAsia="Times New Roman" w:cs="Arial"/>
          <w:color w:val="000000" w:themeColor="text1"/>
          <w:sz w:val="24"/>
          <w:szCs w:val="24"/>
          <w:shd w:val="clear" w:color="auto" w:fill="FFFFFF"/>
          <w:lang w:eastAsia="en-GB"/>
        </w:rPr>
      </w:pPr>
    </w:p>
    <w:p w14:paraId="3B8AE3CB" w14:textId="77777777" w:rsidR="00D03732" w:rsidRPr="00D03732" w:rsidRDefault="00D03732" w:rsidP="00D03732">
      <w:pPr>
        <w:rPr>
          <w:rFonts w:cs="Arial"/>
          <w:color w:val="000000" w:themeColor="text1"/>
          <w:sz w:val="24"/>
          <w:szCs w:val="24"/>
        </w:rPr>
      </w:pPr>
      <w:r w:rsidRPr="00D03732">
        <w:rPr>
          <w:rFonts w:cs="Arial"/>
          <w:color w:val="000000" w:themeColor="text1"/>
          <w:sz w:val="24"/>
          <w:szCs w:val="24"/>
        </w:rPr>
        <w:t xml:space="preserve">Weiss, R. S. (1994). </w:t>
      </w:r>
      <w:r w:rsidRPr="00D03732">
        <w:rPr>
          <w:rFonts w:cs="Arial"/>
          <w:i/>
          <w:color w:val="000000" w:themeColor="text1"/>
          <w:sz w:val="24"/>
          <w:szCs w:val="24"/>
        </w:rPr>
        <w:t>Learning from strangers: The art and method of qualitative interview studies</w:t>
      </w:r>
      <w:r w:rsidRPr="00D03732">
        <w:rPr>
          <w:rFonts w:cs="Arial"/>
          <w:color w:val="000000" w:themeColor="text1"/>
          <w:sz w:val="24"/>
          <w:szCs w:val="24"/>
        </w:rPr>
        <w:t>. New York, NY: Free Press.</w:t>
      </w:r>
    </w:p>
    <w:p w14:paraId="5A51BB16" w14:textId="77777777" w:rsidR="00D03732" w:rsidRPr="0007182F" w:rsidRDefault="00D03732" w:rsidP="00D03732">
      <w:pPr>
        <w:rPr>
          <w:rFonts w:eastAsia="Times New Roman" w:cs="Times New Roman"/>
          <w:lang w:eastAsia="en-GB"/>
        </w:rPr>
      </w:pPr>
    </w:p>
    <w:p w14:paraId="0C831AC1" w14:textId="77777777" w:rsidR="00D03732" w:rsidRPr="001F25B5" w:rsidRDefault="00D03732" w:rsidP="00D03732">
      <w:pPr>
        <w:rPr>
          <w:rFonts w:eastAsia="Times New Roman" w:cs="Times New Roman"/>
          <w:color w:val="000000" w:themeColor="text1"/>
          <w:lang w:eastAsia="en-GB"/>
        </w:rPr>
      </w:pPr>
    </w:p>
    <w:p w14:paraId="1CA616D6" w14:textId="77777777" w:rsidR="00D03732" w:rsidRPr="006433BE" w:rsidRDefault="00D03732" w:rsidP="00D03732">
      <w:pPr>
        <w:rPr>
          <w:u w:val="single"/>
        </w:rPr>
      </w:pPr>
    </w:p>
    <w:p w14:paraId="2560E357" w14:textId="77777777" w:rsidR="00D03732" w:rsidRPr="00E611D9" w:rsidRDefault="00D03732" w:rsidP="00E611D9">
      <w:pPr>
        <w:pStyle w:val="AssignBody"/>
      </w:pPr>
    </w:p>
    <w:sectPr w:rsidR="00D03732" w:rsidRPr="00E611D9">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B2FFFB" w14:textId="77777777" w:rsidR="00E22025" w:rsidRDefault="00E22025" w:rsidP="00E611D9">
      <w:pPr>
        <w:spacing w:after="0" w:line="240" w:lineRule="auto"/>
      </w:pPr>
      <w:r>
        <w:separator/>
      </w:r>
    </w:p>
  </w:endnote>
  <w:endnote w:type="continuationSeparator" w:id="0">
    <w:p w14:paraId="3C2CD810" w14:textId="77777777" w:rsidR="00E22025" w:rsidRDefault="00E22025"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1959A" w14:textId="4CF3EC72"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C47F19">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DC864D" w14:textId="77777777" w:rsidR="00E22025" w:rsidRDefault="00E22025" w:rsidP="00E611D9">
      <w:pPr>
        <w:spacing w:after="0" w:line="240" w:lineRule="auto"/>
      </w:pPr>
      <w:r>
        <w:separator/>
      </w:r>
    </w:p>
  </w:footnote>
  <w:footnote w:type="continuationSeparator" w:id="0">
    <w:p w14:paraId="1EFDB12B" w14:textId="77777777" w:rsidR="00E22025" w:rsidRDefault="00E22025" w:rsidP="00E611D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43CF72" w14:textId="04B0F91A" w:rsidR="00755E37" w:rsidRDefault="00755E37">
    <w:pPr>
      <w:pStyle w:val="Header"/>
    </w:pPr>
    <w:r>
      <w:t>ECAD7004/C</w:t>
    </w:r>
  </w:p>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240"/>
    <w:rsid w:val="002229F0"/>
    <w:rsid w:val="00435C7D"/>
    <w:rsid w:val="006419C3"/>
    <w:rsid w:val="006604EA"/>
    <w:rsid w:val="006B5861"/>
    <w:rsid w:val="00755E37"/>
    <w:rsid w:val="00817F7A"/>
    <w:rsid w:val="008661C0"/>
    <w:rsid w:val="00B457F0"/>
    <w:rsid w:val="00BC651E"/>
    <w:rsid w:val="00C47F19"/>
    <w:rsid w:val="00C87815"/>
    <w:rsid w:val="00CD1240"/>
    <w:rsid w:val="00D03732"/>
    <w:rsid w:val="00D43AA6"/>
    <w:rsid w:val="00D638DF"/>
    <w:rsid w:val="00D83A40"/>
    <w:rsid w:val="00E22025"/>
    <w:rsid w:val="00E61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55E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D03732"/>
  </w:style>
  <w:style w:type="character" w:styleId="Hyperlink">
    <w:name w:val="Hyperlink"/>
    <w:basedOn w:val="DefaultParagraphFont"/>
    <w:uiPriority w:val="99"/>
    <w:unhideWhenUsed/>
    <w:rsid w:val="00D037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7650893">
      <w:bodyDiv w:val="1"/>
      <w:marLeft w:val="0"/>
      <w:marRight w:val="0"/>
      <w:marTop w:val="0"/>
      <w:marBottom w:val="0"/>
      <w:divBdr>
        <w:top w:val="none" w:sz="0" w:space="0" w:color="auto"/>
        <w:left w:val="none" w:sz="0" w:space="0" w:color="auto"/>
        <w:bottom w:val="none" w:sz="0" w:space="0" w:color="auto"/>
        <w:right w:val="none" w:sz="0" w:space="0" w:color="auto"/>
      </w:divBdr>
    </w:div>
    <w:div w:id="179687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lessonstudy.co.uk/wp-content/upload/2012/03/new-handbook-revisedMay14.pdf" TargetMode="External"/><Relationship Id="rId20" Type="http://schemas.openxmlformats.org/officeDocument/2006/relationships/hyperlink" Target="https://www.brown.edu/academics/educationalliance/sites/brown.edu.academics.education-alliance/files/publications/act_research.pdf" TargetMode="External"/><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s://educationendowmentfoundation.org.uk/projects-and-evaluation/projects/lesson-study/" TargetMode="External"/><Relationship Id="rId11" Type="http://schemas.openxmlformats.org/officeDocument/2006/relationships/hyperlink" Target="https://www.estyn.gov.wales/effective-practice/encouraging-independent-learners" TargetMode="External"/><Relationship Id="rId12" Type="http://schemas.openxmlformats.org/officeDocument/2006/relationships/hyperlink" Target="http://files.eun.org/fcl/Learning_spaces_guidelines_Final.pdf" TargetMode="External"/><Relationship Id="rId13" Type="http://schemas.openxmlformats.org/officeDocument/2006/relationships/hyperlink" Target="http://fcl.eun.org/learning-zones" TargetMode="External"/><Relationship Id="rId14" Type="http://schemas.openxmlformats.org/officeDocument/2006/relationships/hyperlink" Target="file:////social-sciences/dictionaries-thesauruses-pictures-and-press-releases/non-participant-observation" TargetMode="External"/><Relationship Id="rId15" Type="http://schemas.openxmlformats.org/officeDocument/2006/relationships/hyperlink" Target="https://www.encyclopedia.com" TargetMode="External"/><Relationship Id="rId16" Type="http://schemas.openxmlformats.org/officeDocument/2006/relationships/hyperlink" Target="http://www.thempra.org.uk/social-pedagogy/key-concepts-in-social-pedagogy/the-learning-zone-model/" TargetMode="External"/><Relationship Id="rId17" Type="http://schemas.openxmlformats.org/officeDocument/2006/relationships/hyperlink" Target="https://tdtrust.org/what-is-lesson-study" TargetMode="External"/><Relationship Id="rId18" Type="http://schemas.openxmlformats.org/officeDocument/2006/relationships/hyperlink" Target="https://education.cu-portland.edu/blog/classroom-resources/examples-of-differentiated-instruction/" TargetMode="External"/><Relationship Id="rId19" Type="http://schemas.openxmlformats.org/officeDocument/2006/relationships/hyperlink" Target="http://www.thempra.org.uk/social-pedagogy/key-concepts-in-social-pedagogy/the-learning-zone-model/"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6084</Words>
  <Characters>34681</Characters>
  <Application>Microsoft Macintosh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Jones, Danielle</cp:lastModifiedBy>
  <cp:revision>2</cp:revision>
  <dcterms:created xsi:type="dcterms:W3CDTF">2020-02-20T16:14:00Z</dcterms:created>
  <dcterms:modified xsi:type="dcterms:W3CDTF">2020-02-20T16:14:00Z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