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475FE" w14:textId="77777777" w:rsidR="00EE5781" w:rsidRDefault="00EE5781" w:rsidP="00EE5781"/>
    <w:p w14:paraId="4E3F35D7" w14:textId="237DB4B0" w:rsidR="00EE5781" w:rsidRDefault="00EE5781" w:rsidP="00EE5781">
      <w:pPr>
        <w:pStyle w:val="ListParagraph"/>
        <w:numPr>
          <w:ilvl w:val="0"/>
          <w:numId w:val="2"/>
        </w:numPr>
      </w:pPr>
      <w:r>
        <w:t>Given my focus on delivering the project quickly, what would be your advice on the best procurement route to choose and why? (75%)</w:t>
      </w:r>
    </w:p>
    <w:p w14:paraId="6EB94B0E" w14:textId="5D6F7287" w:rsidR="00F40640" w:rsidRPr="00DE7FC5" w:rsidRDefault="00F40640" w:rsidP="00F40640">
      <w:pPr>
        <w:rPr>
          <w:b/>
          <w:bCs/>
          <w:sz w:val="28"/>
          <w:szCs w:val="28"/>
          <w:u w:val="single"/>
        </w:rPr>
      </w:pPr>
      <w:r w:rsidRPr="00DE7FC5">
        <w:rPr>
          <w:b/>
          <w:bCs/>
          <w:sz w:val="28"/>
          <w:szCs w:val="28"/>
          <w:u w:val="single"/>
        </w:rPr>
        <w:t>The 3 main Procurement Methods</w:t>
      </w:r>
      <w:r w:rsidR="0037489A" w:rsidRPr="00DE7FC5">
        <w:rPr>
          <w:b/>
          <w:bCs/>
          <w:sz w:val="28"/>
          <w:szCs w:val="28"/>
          <w:u w:val="single"/>
        </w:rPr>
        <w:t xml:space="preserve"> [</w:t>
      </w:r>
      <w:r w:rsidR="0037489A" w:rsidRPr="00DE7FC5">
        <w:rPr>
          <w:rStyle w:val="FootnoteReference"/>
          <w:b/>
          <w:bCs/>
          <w:sz w:val="28"/>
          <w:szCs w:val="28"/>
          <w:u w:val="single"/>
        </w:rPr>
        <w:footnoteReference w:id="1"/>
      </w:r>
      <w:r w:rsidR="0037489A" w:rsidRPr="00DE7FC5">
        <w:rPr>
          <w:b/>
          <w:bCs/>
          <w:sz w:val="28"/>
          <w:szCs w:val="28"/>
          <w:u w:val="single"/>
        </w:rPr>
        <w:t>]</w:t>
      </w:r>
    </w:p>
    <w:p w14:paraId="65C8CE20" w14:textId="29EC0771" w:rsidR="00F16C0B" w:rsidRDefault="00F16C0B" w:rsidP="001409EA">
      <w:r>
        <w:t>Traditional: For Traditional Procurement, a contractor is hired to organise a project based on designs produced by an architect or design team. The main advantage of this method over others is the larger say the client has in the design, along with being the most familiar among construction parties. Cost certainty can also be achieved if the scope of the project is fully mapped out before a tender is calculated. This weakest link for Traditional Procurement is communication, as disputes can rise due to the split responsibility, and having to engage with multiple parties with different schedules.</w:t>
      </w:r>
    </w:p>
    <w:p w14:paraId="7ED12960" w14:textId="77777777" w:rsidR="001409EA" w:rsidRDefault="001409EA" w:rsidP="001409EA"/>
    <w:p w14:paraId="4072F9F2" w14:textId="303207D6" w:rsidR="00F16C0B" w:rsidRDefault="00F16C0B" w:rsidP="001409EA">
      <w:r>
        <w:t>Design and Build: For Design and Build, the contractor holds the responsibility of both designing and constructing the project. They undertake the design and construction processes based on the employers needs, or a design team is hired before transferring the responsibility over to the contractor before work is over. The strongest point of Design and Build is its efficiency, as the contractor is the only point of contact, which streamlines the process for work to start earlier, along with not having to hire an entirely separate team to design the project.</w:t>
      </w:r>
      <w:r w:rsidR="00505705">
        <w:t xml:space="preserve"> However, this method falls short by the employer not having much of say in how the project is run, as contractors may make design choices that clash with the clients vision to save costs.</w:t>
      </w:r>
    </w:p>
    <w:p w14:paraId="58BD08DA" w14:textId="77777777" w:rsidR="001409EA" w:rsidRDefault="001409EA" w:rsidP="001409EA"/>
    <w:p w14:paraId="06F3B6A3" w14:textId="5A3EA640" w:rsidR="001409EA" w:rsidRDefault="00D075FB" w:rsidP="001409EA">
      <w:r>
        <w:t xml:space="preserve">Management Contracting: For Management Contracting, a professional team is hired by the employer to carry out the works based on designs, similar to a Traditional Procurement method. However, a management contractor is appointed to manage sub-contractors, which carry out the work while the main contractor delegates responsibility. The main contractor is paid a negotiated fee, and is reimbursed for the costs for managing the sub-contractors. The main advantage of this method is the freedom of the client, </w:t>
      </w:r>
      <w:r w:rsidR="00B01B2E">
        <w:t>they can have a larger say in the design process while relying on the expertise of the management contractor</w:t>
      </w:r>
      <w:r w:rsidR="009C66C4">
        <w:t>, an earlier start can be done on site while all the risk is in the hands of the main contractor. However, this method isn’t for inexperienced clients, as not all of the risk can be transferred to the contractor, nor there can be 100% cost certainty for the employer.</w:t>
      </w:r>
    </w:p>
    <w:p w14:paraId="3C531AF5" w14:textId="77777777" w:rsidR="001409EA" w:rsidRDefault="001409EA" w:rsidP="001409EA"/>
    <w:p w14:paraId="764CC333" w14:textId="77777777" w:rsidR="007A1157" w:rsidRDefault="007A1157" w:rsidP="001409EA"/>
    <w:p w14:paraId="09EF6CB5" w14:textId="77777777" w:rsidR="007A1157" w:rsidRDefault="007A1157" w:rsidP="001409EA"/>
    <w:p w14:paraId="042CEC68" w14:textId="77777777" w:rsidR="007A1157" w:rsidRDefault="007A1157" w:rsidP="001409EA"/>
    <w:p w14:paraId="1F2E2680" w14:textId="5397F44B" w:rsidR="00F40640" w:rsidRPr="0037489A" w:rsidRDefault="00F40640" w:rsidP="001409EA">
      <w:pPr>
        <w:rPr>
          <w:b/>
          <w:bCs/>
          <w:u w:val="single"/>
        </w:rPr>
      </w:pPr>
      <w:r w:rsidRPr="0037489A">
        <w:rPr>
          <w:b/>
          <w:bCs/>
          <w:u w:val="single"/>
        </w:rPr>
        <w:t>Best</w:t>
      </w:r>
      <w:r w:rsidR="0037489A" w:rsidRPr="0037489A">
        <w:rPr>
          <w:b/>
          <w:bCs/>
          <w:u w:val="single"/>
        </w:rPr>
        <w:t xml:space="preserve"> suited Procurement Method for shorter time-frames</w:t>
      </w:r>
      <w:r w:rsidRPr="0037489A">
        <w:rPr>
          <w:b/>
          <w:bCs/>
          <w:u w:val="single"/>
        </w:rPr>
        <w:t xml:space="preserve"> </w:t>
      </w:r>
    </w:p>
    <w:p w14:paraId="14007725" w14:textId="77777777" w:rsidR="0092452D" w:rsidRDefault="007A1157" w:rsidP="001409EA">
      <w:r w:rsidRPr="007A1157">
        <w:t xml:space="preserve">Design and Build stands out in delivering projects within shorter timeframes primarily because it centralizes both design and construction responsibilities under a single contractor. This structure effectively eliminates the delays often caused by communication gaps and coordination issues that can occur when design and construction are managed by separate entities. Furthermore, Design and Build allows for overlapping design and construction phases, enabling construction to begin even while the design is still being finalized. </w:t>
      </w:r>
    </w:p>
    <w:p w14:paraId="5CE2ED5B" w14:textId="55D95865" w:rsidR="0037489A" w:rsidRPr="00CF37B9" w:rsidRDefault="007A1157" w:rsidP="0037489A">
      <w:r w:rsidRPr="007A1157">
        <w:t>This parallel approach significantly shortens the overall project duration. Additionally, with a single entity overseeing both aspects, decision-making becomes more streamlined and efficient; the contractor can quickly evaluate how design changes may affect timelines and costs, leading to faster resolutions and minimizing delays. Lastly, early contractor involvement in the design process is another key benefit, as it allows for insightful input on constructability and cost-saving measures, ultimately enhancing the project’s success from the very beginning.</w:t>
      </w:r>
      <w:r>
        <w:t xml:space="preserve"> </w:t>
      </w:r>
    </w:p>
    <w:p w14:paraId="50A1F250" w14:textId="108D99AC" w:rsidR="0037489A" w:rsidRPr="00DE7FC5" w:rsidRDefault="0037489A" w:rsidP="0037489A">
      <w:pPr>
        <w:rPr>
          <w:b/>
          <w:bCs/>
          <w:sz w:val="28"/>
          <w:szCs w:val="28"/>
          <w:u w:val="single"/>
        </w:rPr>
      </w:pPr>
      <w:r w:rsidRPr="00DE7FC5">
        <w:rPr>
          <w:b/>
          <w:bCs/>
          <w:sz w:val="28"/>
          <w:szCs w:val="28"/>
          <w:u w:val="single"/>
        </w:rPr>
        <w:t>JCT vs NEC[</w:t>
      </w:r>
      <w:r w:rsidRPr="00DE7FC5">
        <w:rPr>
          <w:rStyle w:val="FootnoteReference"/>
          <w:b/>
          <w:bCs/>
          <w:sz w:val="28"/>
          <w:szCs w:val="28"/>
          <w:u w:val="single"/>
        </w:rPr>
        <w:footnoteReference w:id="2"/>
      </w:r>
      <w:r w:rsidRPr="00DE7FC5">
        <w:rPr>
          <w:b/>
          <w:bCs/>
          <w:sz w:val="28"/>
          <w:szCs w:val="28"/>
          <w:u w:val="single"/>
        </w:rPr>
        <w:t>]</w:t>
      </w:r>
    </w:p>
    <w:p w14:paraId="08C20583" w14:textId="4044B19C" w:rsidR="004159E9" w:rsidRDefault="004159E9" w:rsidP="0037489A">
      <w:pPr>
        <w:rPr>
          <w:b/>
          <w:bCs/>
          <w:u w:val="single"/>
        </w:rPr>
      </w:pPr>
      <w:r>
        <w:rPr>
          <w:b/>
          <w:bCs/>
          <w:u w:val="single"/>
        </w:rPr>
        <w:t>NEC</w:t>
      </w:r>
    </w:p>
    <w:p w14:paraId="4E232AF8" w14:textId="799A2F93" w:rsidR="005B4DC3" w:rsidRPr="0037489A" w:rsidRDefault="005B4DC3" w:rsidP="0037489A">
      <w:r>
        <w:t>New Engineering Contracts (NEC) are strong in collaboration, flexibility and active project management, which make them quite versatile when it comes to a wide range of construction projects. They were first introduced in 1993 by the Institution of Civil Engineers, currently they’re in their 4</w:t>
      </w:r>
      <w:r w:rsidRPr="005B4DC3">
        <w:rPr>
          <w:vertAlign w:val="superscript"/>
        </w:rPr>
        <w:t>th</w:t>
      </w:r>
      <w:r>
        <w:t xml:space="preserve"> edition, NEC4. This includes </w:t>
      </w:r>
      <w:r w:rsidR="00D4174D">
        <w:t>forms such as</w:t>
      </w:r>
      <w:r w:rsidR="00DC74A1">
        <w:t xml:space="preserve"> </w:t>
      </w:r>
      <w:r w:rsidRPr="0037489A">
        <w:t>Engineering and Construction Contract (ECC), Professional Service Contract (PSC), and Term Service Contract (TSC).</w:t>
      </w:r>
    </w:p>
    <w:p w14:paraId="1A887FE4" w14:textId="220E34D4" w:rsidR="0037489A" w:rsidRPr="0037489A" w:rsidRDefault="0037489A" w:rsidP="0037489A">
      <w:r w:rsidRPr="0037489A">
        <w:t xml:space="preserve">NEC contracts </w:t>
      </w:r>
      <w:r w:rsidR="001422D7">
        <w:t xml:space="preserve">are good at </w:t>
      </w:r>
      <w:r w:rsidRPr="0037489A">
        <w:t>foster</w:t>
      </w:r>
      <w:r w:rsidR="001422D7">
        <w:t>ing</w:t>
      </w:r>
      <w:r w:rsidR="001B044E">
        <w:t xml:space="preserve"> </w:t>
      </w:r>
      <w:r w:rsidRPr="0037489A">
        <w:t>better communication and cooperation among all parties, which reduces the likelihood of disputes and delays. The early warning system helps identify and ad</w:t>
      </w:r>
      <w:r w:rsidR="001B044E">
        <w:t xml:space="preserve"> </w:t>
      </w:r>
      <w:r w:rsidRPr="0037489A">
        <w:t>dress potential issues early, ensuring smoother project delivery. NEC contracts are adaptable and easily customized to specific project needs, making them beneficial for complex or unique projects. The plain English language used in NEC contracts makes them accessible and easy to understand, promoting a transparent working environment.</w:t>
      </w:r>
    </w:p>
    <w:p w14:paraId="5FD35158" w14:textId="160D62F0" w:rsidR="0037489A" w:rsidRDefault="0037489A" w:rsidP="0037489A">
      <w:r w:rsidRPr="0037489A">
        <w:lastRenderedPageBreak/>
        <w:t>The target cost approach in NEC contracts incentivizes cost savings and efficient project management by sharing risk and reward, encouraging all parties to work together for the best outcome, leading to cost savings and improved project performance. Risk management is a key focus, with active identification and mitigation of potential risks from the outset, reducing the likelihood of costly disputes and delays, ensuring a more predictable and controlled project delivery.</w:t>
      </w:r>
    </w:p>
    <w:p w14:paraId="3C8ABCD1" w14:textId="77777777" w:rsidR="004159E9" w:rsidRDefault="004159E9" w:rsidP="0037489A"/>
    <w:p w14:paraId="43206290" w14:textId="43AFF6D9" w:rsidR="004159E9" w:rsidRDefault="004159E9" w:rsidP="004159E9">
      <w:pPr>
        <w:rPr>
          <w:b/>
          <w:bCs/>
          <w:u w:val="single"/>
        </w:rPr>
      </w:pPr>
      <w:r>
        <w:rPr>
          <w:b/>
          <w:bCs/>
          <w:u w:val="single"/>
        </w:rPr>
        <w:t>JCT</w:t>
      </w:r>
    </w:p>
    <w:p w14:paraId="5321F108" w14:textId="150639E1" w:rsidR="00CF37B9" w:rsidRDefault="00CF37B9" w:rsidP="00CF37B9">
      <w:r w:rsidRPr="00CF37B9">
        <w:t>Joint Contracts Tribunal</w:t>
      </w:r>
      <w:r w:rsidR="00A57CB7">
        <w:t>s</w:t>
      </w:r>
      <w:r w:rsidRPr="00CF37B9">
        <w:t xml:space="preserve"> </w:t>
      </w:r>
      <w:r w:rsidR="00A57CB7">
        <w:t xml:space="preserve">(JCT) </w:t>
      </w:r>
      <w:r w:rsidRPr="00CF37B9">
        <w:t>are traditional and widely used in the UK construction industry, offering a range of standard forms, including the Standard Building Contract, Design and Build Contract, and Minor Works Building Contract. Known for their comprehensive and detailed approach, JCT contracts ensure clarity and certainty for all parties involved.</w:t>
      </w:r>
    </w:p>
    <w:p w14:paraId="58289B9E" w14:textId="1A0B98C8" w:rsidR="00CF37B9" w:rsidRPr="00CF37B9" w:rsidRDefault="00CF37B9" w:rsidP="00CF37B9">
      <w:r w:rsidRPr="00CF37B9">
        <w:t>JCT contracts provide a high level of certainty and clarity due to their detailed and prescriptive nature</w:t>
      </w:r>
      <w:r>
        <w:t>.</w:t>
      </w:r>
      <w:r w:rsidRPr="00CF37B9">
        <w:t xml:space="preserve"> This is particularly advantageous for projects where roles and responsibilities need to be clearly defined and understood from the outset, ensuring all parties are aware of their obligations and expectations. The traditional approach, with clearly </w:t>
      </w:r>
      <w:r w:rsidR="00DE7FC5">
        <w:t xml:space="preserve">decided </w:t>
      </w:r>
      <w:r w:rsidRPr="00CF37B9">
        <w:t>roles, benefits projects needing a</w:t>
      </w:r>
      <w:r w:rsidR="0045591D">
        <w:t>n</w:t>
      </w:r>
      <w:r w:rsidRPr="00CF37B9">
        <w:t xml:space="preserve"> </w:t>
      </w:r>
      <w:r w:rsidR="0045591D">
        <w:t xml:space="preserve">effective </w:t>
      </w:r>
      <w:r w:rsidRPr="00CF37B9">
        <w:t>structure, preventing overlaps or gaps in responsibility.</w:t>
      </w:r>
      <w:r w:rsidR="0013016D">
        <w:t xml:space="preserve"> </w:t>
      </w:r>
    </w:p>
    <w:p w14:paraId="28E6E2D4" w14:textId="0E806E92" w:rsidR="00CF37B9" w:rsidRPr="00CF37B9" w:rsidRDefault="00CF37B9" w:rsidP="00CF37B9">
      <w:r w:rsidRPr="00CF37B9">
        <w:t xml:space="preserve">These contracts offer a clear framework for dispute resolution, with well-defined procedures for addressing issues that may arise during a project, minimizing the impact </w:t>
      </w:r>
      <w:r w:rsidR="00700076">
        <w:t>it may have</w:t>
      </w:r>
      <w:r w:rsidRPr="00CF37B9">
        <w:t xml:space="preserve">. The lump sum and remeasurement payment mechanisms provide a high level of cost certainty, advantageous for clients needing a clear understanding of their financial commitments from the outset. The detailed nature of JCT contracts ensures variations and changes are managed effectively, reducing the likelihood of </w:t>
      </w:r>
      <w:r w:rsidR="006B200D">
        <w:t xml:space="preserve">unnecessary </w:t>
      </w:r>
      <w:r w:rsidRPr="00CF37B9">
        <w:t>cos</w:t>
      </w:r>
      <w:r w:rsidR="006B200D">
        <w:t>ts</w:t>
      </w:r>
      <w:r w:rsidRPr="00CF37B9">
        <w:t>.</w:t>
      </w:r>
    </w:p>
    <w:p w14:paraId="7DECEE04" w14:textId="77777777" w:rsidR="00CF37B9" w:rsidRDefault="00CF37B9" w:rsidP="004159E9"/>
    <w:p w14:paraId="61CE0F06" w14:textId="134164FE" w:rsidR="005B4DC3" w:rsidRDefault="005B4DC3" w:rsidP="004159E9">
      <w:pPr>
        <w:rPr>
          <w:b/>
          <w:bCs/>
          <w:u w:val="single"/>
        </w:rPr>
      </w:pPr>
      <w:r w:rsidRPr="005B4DC3">
        <w:rPr>
          <w:b/>
          <w:bCs/>
          <w:u w:val="single"/>
        </w:rPr>
        <w:t>Which one is better?</w:t>
      </w:r>
    </w:p>
    <w:p w14:paraId="093335D8" w14:textId="511DAFD5" w:rsidR="005B4DC3" w:rsidRDefault="005B4DC3" w:rsidP="004159E9">
      <w:r w:rsidRPr="005B4DC3">
        <w:t>NEC contracts are better suited for getting things done quickly and efficiently because of their emphasis on collaboration and proactive management which can lead to better communication and cooperation among all parties, reducing the likelihood of disputes and delays. The early warning system, in particular, helps identify and address potential issues before they become critical, ensuring smoother project delivery. The target cost approach used in NEC contracts incentivizes cost savings and efficient project management. By sharing the risk and reward, all parties are encouraged to work together to achieve the best possible outcome for the project which can lead to cost savings and improved project performance.</w:t>
      </w:r>
    </w:p>
    <w:p w14:paraId="57322261" w14:textId="3B4A32D6" w:rsidR="0045591D" w:rsidRDefault="0045591D" w:rsidP="004159E9">
      <w:pPr>
        <w:rPr>
          <w:b/>
          <w:bCs/>
          <w:sz w:val="32"/>
          <w:szCs w:val="32"/>
          <w:u w:val="single"/>
        </w:rPr>
      </w:pPr>
      <w:r w:rsidRPr="0045591D">
        <w:rPr>
          <w:b/>
          <w:bCs/>
          <w:sz w:val="32"/>
          <w:szCs w:val="32"/>
          <w:u w:val="single"/>
        </w:rPr>
        <w:lastRenderedPageBreak/>
        <w:t>Reference List</w:t>
      </w:r>
    </w:p>
    <w:p w14:paraId="47007B02" w14:textId="2A15567E" w:rsidR="0045591D" w:rsidRPr="00DE7FC5" w:rsidRDefault="004A4B9D" w:rsidP="00DE7FC5">
      <w:pPr>
        <w:pStyle w:val="ListParagraph"/>
        <w:numPr>
          <w:ilvl w:val="0"/>
          <w:numId w:val="3"/>
        </w:numPr>
      </w:pPr>
      <w:proofErr w:type="spellStart"/>
      <w:r w:rsidRPr="004A4B9D">
        <w:t>Metroun</w:t>
      </w:r>
      <w:proofErr w:type="spellEnd"/>
      <w:r w:rsidRPr="004A4B9D">
        <w:t xml:space="preserve"> (2023). </w:t>
      </w:r>
      <w:r w:rsidRPr="004A4B9D">
        <w:rPr>
          <w:i/>
          <w:iCs/>
        </w:rPr>
        <w:t>Top 4 Construction Procurement Routes Compared</w:t>
      </w:r>
      <w:r w:rsidRPr="004A4B9D">
        <w:t xml:space="preserve">. [online] </w:t>
      </w:r>
      <w:proofErr w:type="spellStart"/>
      <w:r w:rsidRPr="004A4B9D">
        <w:t>Metroun</w:t>
      </w:r>
      <w:proofErr w:type="spellEnd"/>
      <w:r w:rsidRPr="004A4B9D">
        <w:t xml:space="preserve">. Available at: </w:t>
      </w:r>
      <w:hyperlink r:id="rId7" w:history="1">
        <w:r w:rsidRPr="00517391">
          <w:rPr>
            <w:rStyle w:val="Hyperlink"/>
          </w:rPr>
          <w:t>https://metroun.co.uk/post/top-4-construction-procurement-routes-compared</w:t>
        </w:r>
      </w:hyperlink>
      <w:r>
        <w:t xml:space="preserve"> Accessed [14/03/2025]</w:t>
      </w:r>
    </w:p>
    <w:p w14:paraId="10255D33" w14:textId="5173C531" w:rsidR="00DE7FC5" w:rsidRPr="00DE7FC5" w:rsidRDefault="004A4B9D" w:rsidP="00DE7FC5">
      <w:pPr>
        <w:pStyle w:val="ListParagraph"/>
        <w:numPr>
          <w:ilvl w:val="0"/>
          <w:numId w:val="3"/>
        </w:numPr>
      </w:pPr>
      <w:r w:rsidRPr="004A4B9D">
        <w:t>Legal Foundations (2024). </w:t>
      </w:r>
      <w:r w:rsidRPr="004A4B9D">
        <w:rPr>
          <w:i/>
          <w:iCs/>
        </w:rPr>
        <w:t>NEC vs. JCT Contracts: Which One is Right for Your Construction Project? - Legal Foundations</w:t>
      </w:r>
      <w:r w:rsidRPr="004A4B9D">
        <w:t xml:space="preserve">. [online] Legal Foundations -. Available at: </w:t>
      </w:r>
      <w:hyperlink r:id="rId8" w:history="1">
        <w:r w:rsidRPr="00517391">
          <w:rPr>
            <w:rStyle w:val="Hyperlink"/>
          </w:rPr>
          <w:t>https://legalfoundations.org.uk/blog/nec-vs-jct-contracts-which-one-is-right-for-your-construction-project</w:t>
        </w:r>
      </w:hyperlink>
      <w:r>
        <w:t xml:space="preserve"> Accessed [04/05/2025]</w:t>
      </w:r>
    </w:p>
    <w:sectPr w:rsidR="00DE7FC5" w:rsidRPr="00DE7F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E4FB9F" w14:textId="77777777" w:rsidR="0037489A" w:rsidRDefault="0037489A" w:rsidP="0037489A">
      <w:pPr>
        <w:spacing w:after="0" w:line="240" w:lineRule="auto"/>
      </w:pPr>
      <w:r>
        <w:separator/>
      </w:r>
    </w:p>
  </w:endnote>
  <w:endnote w:type="continuationSeparator" w:id="0">
    <w:p w14:paraId="05FD5EB9" w14:textId="77777777" w:rsidR="0037489A" w:rsidRDefault="0037489A" w:rsidP="003748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C0C0A" w14:textId="77777777" w:rsidR="0037489A" w:rsidRDefault="0037489A" w:rsidP="0037489A">
      <w:pPr>
        <w:spacing w:after="0" w:line="240" w:lineRule="auto"/>
      </w:pPr>
      <w:r>
        <w:separator/>
      </w:r>
    </w:p>
  </w:footnote>
  <w:footnote w:type="continuationSeparator" w:id="0">
    <w:p w14:paraId="520BA243" w14:textId="77777777" w:rsidR="0037489A" w:rsidRDefault="0037489A" w:rsidP="0037489A">
      <w:pPr>
        <w:spacing w:after="0" w:line="240" w:lineRule="auto"/>
      </w:pPr>
      <w:r>
        <w:continuationSeparator/>
      </w:r>
    </w:p>
  </w:footnote>
  <w:footnote w:id="1">
    <w:p w14:paraId="17899AFC" w14:textId="0E7BCB41" w:rsidR="0037489A" w:rsidRPr="000E3231" w:rsidRDefault="0037489A">
      <w:pPr>
        <w:pStyle w:val="FootnoteText"/>
        <w:rPr>
          <w:b/>
          <w:bCs/>
        </w:rPr>
      </w:pPr>
      <w:r>
        <w:rPr>
          <w:rStyle w:val="FootnoteReference"/>
        </w:rPr>
        <w:footnoteRef/>
      </w:r>
      <w:r w:rsidR="000E3231" w:rsidRPr="000E3231">
        <w:rPr>
          <w:i/>
          <w:iCs/>
          <w:sz w:val="24"/>
          <w:szCs w:val="24"/>
        </w:rPr>
        <w:t>Top 4 Construction Procurement Routes Compared</w:t>
      </w:r>
    </w:p>
  </w:footnote>
  <w:footnote w:id="2">
    <w:p w14:paraId="6CED3511" w14:textId="0EA6031F" w:rsidR="0037489A" w:rsidRPr="000E3231" w:rsidRDefault="0037489A">
      <w:pPr>
        <w:pStyle w:val="FootnoteText"/>
        <w:rPr>
          <w:i/>
          <w:iCs/>
          <w:sz w:val="24"/>
          <w:szCs w:val="24"/>
        </w:rPr>
      </w:pPr>
      <w:r>
        <w:rPr>
          <w:rStyle w:val="FootnoteReference"/>
        </w:rPr>
        <w:footnoteRef/>
      </w:r>
      <w:r w:rsidR="000E3231" w:rsidRPr="000E3231">
        <w:rPr>
          <w:i/>
          <w:iCs/>
          <w:sz w:val="24"/>
          <w:szCs w:val="24"/>
        </w:rPr>
        <w:t>NEC vs. JCT Contracts: Which One is Right for Your Construction Project?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D6FF1"/>
    <w:multiLevelType w:val="hybridMultilevel"/>
    <w:tmpl w:val="2ED053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90F0D6F"/>
    <w:multiLevelType w:val="hybridMultilevel"/>
    <w:tmpl w:val="4ED82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3B3011"/>
    <w:multiLevelType w:val="hybridMultilevel"/>
    <w:tmpl w:val="CB564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690119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950477695">
    <w:abstractNumId w:val="2"/>
  </w:num>
  <w:num w:numId="3" w16cid:durableId="6935743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E41"/>
    <w:rsid w:val="000E3231"/>
    <w:rsid w:val="0013016D"/>
    <w:rsid w:val="001409EA"/>
    <w:rsid w:val="001422D7"/>
    <w:rsid w:val="001B044E"/>
    <w:rsid w:val="0037489A"/>
    <w:rsid w:val="004159E9"/>
    <w:rsid w:val="00451C5E"/>
    <w:rsid w:val="0045591D"/>
    <w:rsid w:val="004A3A36"/>
    <w:rsid w:val="004A4B9D"/>
    <w:rsid w:val="00505705"/>
    <w:rsid w:val="0054047E"/>
    <w:rsid w:val="005B4DC3"/>
    <w:rsid w:val="006B200D"/>
    <w:rsid w:val="00700076"/>
    <w:rsid w:val="00774ED2"/>
    <w:rsid w:val="007A1157"/>
    <w:rsid w:val="007E6E41"/>
    <w:rsid w:val="00872FE7"/>
    <w:rsid w:val="0092452D"/>
    <w:rsid w:val="009C66C4"/>
    <w:rsid w:val="00A57CB7"/>
    <w:rsid w:val="00B01B2E"/>
    <w:rsid w:val="00C5650C"/>
    <w:rsid w:val="00CF37B9"/>
    <w:rsid w:val="00D075FB"/>
    <w:rsid w:val="00D4174D"/>
    <w:rsid w:val="00DC74A1"/>
    <w:rsid w:val="00DE7FC5"/>
    <w:rsid w:val="00EA1777"/>
    <w:rsid w:val="00EE5781"/>
    <w:rsid w:val="00F16C0B"/>
    <w:rsid w:val="00F40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B6BDE"/>
  <w15:chartTrackingRefBased/>
  <w15:docId w15:val="{88BAB93D-20E4-484B-93D1-910D789FE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E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6E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6E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6E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6E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6E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E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E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E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E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6E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6E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6E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6E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6E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E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E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E41"/>
    <w:rPr>
      <w:rFonts w:eastAsiaTheme="majorEastAsia" w:cstheme="majorBidi"/>
      <w:color w:val="272727" w:themeColor="text1" w:themeTint="D8"/>
    </w:rPr>
  </w:style>
  <w:style w:type="paragraph" w:styleId="Title">
    <w:name w:val="Title"/>
    <w:basedOn w:val="Normal"/>
    <w:next w:val="Normal"/>
    <w:link w:val="TitleChar"/>
    <w:uiPriority w:val="10"/>
    <w:qFormat/>
    <w:rsid w:val="007E6E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E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E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E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E41"/>
    <w:pPr>
      <w:spacing w:before="160"/>
      <w:jc w:val="center"/>
    </w:pPr>
    <w:rPr>
      <w:i/>
      <w:iCs/>
      <w:color w:val="404040" w:themeColor="text1" w:themeTint="BF"/>
    </w:rPr>
  </w:style>
  <w:style w:type="character" w:customStyle="1" w:styleId="QuoteChar">
    <w:name w:val="Quote Char"/>
    <w:basedOn w:val="DefaultParagraphFont"/>
    <w:link w:val="Quote"/>
    <w:uiPriority w:val="29"/>
    <w:rsid w:val="007E6E41"/>
    <w:rPr>
      <w:i/>
      <w:iCs/>
      <w:color w:val="404040" w:themeColor="text1" w:themeTint="BF"/>
    </w:rPr>
  </w:style>
  <w:style w:type="paragraph" w:styleId="ListParagraph">
    <w:name w:val="List Paragraph"/>
    <w:basedOn w:val="Normal"/>
    <w:uiPriority w:val="34"/>
    <w:qFormat/>
    <w:rsid w:val="007E6E41"/>
    <w:pPr>
      <w:ind w:left="720"/>
      <w:contextualSpacing/>
    </w:pPr>
  </w:style>
  <w:style w:type="character" w:styleId="IntenseEmphasis">
    <w:name w:val="Intense Emphasis"/>
    <w:basedOn w:val="DefaultParagraphFont"/>
    <w:uiPriority w:val="21"/>
    <w:qFormat/>
    <w:rsid w:val="007E6E41"/>
    <w:rPr>
      <w:i/>
      <w:iCs/>
      <w:color w:val="0F4761" w:themeColor="accent1" w:themeShade="BF"/>
    </w:rPr>
  </w:style>
  <w:style w:type="paragraph" w:styleId="IntenseQuote">
    <w:name w:val="Intense Quote"/>
    <w:basedOn w:val="Normal"/>
    <w:next w:val="Normal"/>
    <w:link w:val="IntenseQuoteChar"/>
    <w:uiPriority w:val="30"/>
    <w:qFormat/>
    <w:rsid w:val="007E6E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6E41"/>
    <w:rPr>
      <w:i/>
      <w:iCs/>
      <w:color w:val="0F4761" w:themeColor="accent1" w:themeShade="BF"/>
    </w:rPr>
  </w:style>
  <w:style w:type="character" w:styleId="IntenseReference">
    <w:name w:val="Intense Reference"/>
    <w:basedOn w:val="DefaultParagraphFont"/>
    <w:uiPriority w:val="32"/>
    <w:qFormat/>
    <w:rsid w:val="007E6E41"/>
    <w:rPr>
      <w:b/>
      <w:bCs/>
      <w:smallCaps/>
      <w:color w:val="0F4761" w:themeColor="accent1" w:themeShade="BF"/>
      <w:spacing w:val="5"/>
    </w:rPr>
  </w:style>
  <w:style w:type="paragraph" w:styleId="FootnoteText">
    <w:name w:val="footnote text"/>
    <w:basedOn w:val="Normal"/>
    <w:link w:val="FootnoteTextChar"/>
    <w:uiPriority w:val="99"/>
    <w:semiHidden/>
    <w:unhideWhenUsed/>
    <w:rsid w:val="003748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489A"/>
    <w:rPr>
      <w:sz w:val="20"/>
      <w:szCs w:val="20"/>
    </w:rPr>
  </w:style>
  <w:style w:type="character" w:styleId="FootnoteReference">
    <w:name w:val="footnote reference"/>
    <w:basedOn w:val="DefaultParagraphFont"/>
    <w:uiPriority w:val="99"/>
    <w:semiHidden/>
    <w:unhideWhenUsed/>
    <w:rsid w:val="0037489A"/>
    <w:rPr>
      <w:vertAlign w:val="superscript"/>
    </w:rPr>
  </w:style>
  <w:style w:type="character" w:styleId="Hyperlink">
    <w:name w:val="Hyperlink"/>
    <w:basedOn w:val="DefaultParagraphFont"/>
    <w:uiPriority w:val="99"/>
    <w:unhideWhenUsed/>
    <w:rsid w:val="004A4B9D"/>
    <w:rPr>
      <w:color w:val="467886" w:themeColor="hyperlink"/>
      <w:u w:val="single"/>
    </w:rPr>
  </w:style>
  <w:style w:type="character" w:styleId="UnresolvedMention">
    <w:name w:val="Unresolved Mention"/>
    <w:basedOn w:val="DefaultParagraphFont"/>
    <w:uiPriority w:val="99"/>
    <w:semiHidden/>
    <w:unhideWhenUsed/>
    <w:rsid w:val="004A4B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935388">
      <w:bodyDiv w:val="1"/>
      <w:marLeft w:val="0"/>
      <w:marRight w:val="0"/>
      <w:marTop w:val="0"/>
      <w:marBottom w:val="0"/>
      <w:divBdr>
        <w:top w:val="none" w:sz="0" w:space="0" w:color="auto"/>
        <w:left w:val="none" w:sz="0" w:space="0" w:color="auto"/>
        <w:bottom w:val="none" w:sz="0" w:space="0" w:color="auto"/>
        <w:right w:val="none" w:sz="0" w:space="0" w:color="auto"/>
      </w:divBdr>
    </w:div>
    <w:div w:id="517544482">
      <w:bodyDiv w:val="1"/>
      <w:marLeft w:val="0"/>
      <w:marRight w:val="0"/>
      <w:marTop w:val="0"/>
      <w:marBottom w:val="0"/>
      <w:divBdr>
        <w:top w:val="none" w:sz="0" w:space="0" w:color="auto"/>
        <w:left w:val="none" w:sz="0" w:space="0" w:color="auto"/>
        <w:bottom w:val="none" w:sz="0" w:space="0" w:color="auto"/>
        <w:right w:val="none" w:sz="0" w:space="0" w:color="auto"/>
      </w:divBdr>
    </w:div>
    <w:div w:id="555624168">
      <w:bodyDiv w:val="1"/>
      <w:marLeft w:val="0"/>
      <w:marRight w:val="0"/>
      <w:marTop w:val="0"/>
      <w:marBottom w:val="0"/>
      <w:divBdr>
        <w:top w:val="none" w:sz="0" w:space="0" w:color="auto"/>
        <w:left w:val="none" w:sz="0" w:space="0" w:color="auto"/>
        <w:bottom w:val="none" w:sz="0" w:space="0" w:color="auto"/>
        <w:right w:val="none" w:sz="0" w:space="0" w:color="auto"/>
      </w:divBdr>
    </w:div>
    <w:div w:id="887884167">
      <w:bodyDiv w:val="1"/>
      <w:marLeft w:val="0"/>
      <w:marRight w:val="0"/>
      <w:marTop w:val="0"/>
      <w:marBottom w:val="0"/>
      <w:divBdr>
        <w:top w:val="none" w:sz="0" w:space="0" w:color="auto"/>
        <w:left w:val="none" w:sz="0" w:space="0" w:color="auto"/>
        <w:bottom w:val="none" w:sz="0" w:space="0" w:color="auto"/>
        <w:right w:val="none" w:sz="0" w:space="0" w:color="auto"/>
      </w:divBdr>
    </w:div>
    <w:div w:id="923877464">
      <w:bodyDiv w:val="1"/>
      <w:marLeft w:val="0"/>
      <w:marRight w:val="0"/>
      <w:marTop w:val="0"/>
      <w:marBottom w:val="0"/>
      <w:divBdr>
        <w:top w:val="none" w:sz="0" w:space="0" w:color="auto"/>
        <w:left w:val="none" w:sz="0" w:space="0" w:color="auto"/>
        <w:bottom w:val="none" w:sz="0" w:space="0" w:color="auto"/>
        <w:right w:val="none" w:sz="0" w:space="0" w:color="auto"/>
      </w:divBdr>
    </w:div>
    <w:div w:id="934286999">
      <w:bodyDiv w:val="1"/>
      <w:marLeft w:val="0"/>
      <w:marRight w:val="0"/>
      <w:marTop w:val="0"/>
      <w:marBottom w:val="0"/>
      <w:divBdr>
        <w:top w:val="none" w:sz="0" w:space="0" w:color="auto"/>
        <w:left w:val="none" w:sz="0" w:space="0" w:color="auto"/>
        <w:bottom w:val="none" w:sz="0" w:space="0" w:color="auto"/>
        <w:right w:val="none" w:sz="0" w:space="0" w:color="auto"/>
      </w:divBdr>
    </w:div>
    <w:div w:id="979380647">
      <w:bodyDiv w:val="1"/>
      <w:marLeft w:val="0"/>
      <w:marRight w:val="0"/>
      <w:marTop w:val="0"/>
      <w:marBottom w:val="0"/>
      <w:divBdr>
        <w:top w:val="none" w:sz="0" w:space="0" w:color="auto"/>
        <w:left w:val="none" w:sz="0" w:space="0" w:color="auto"/>
        <w:bottom w:val="none" w:sz="0" w:space="0" w:color="auto"/>
        <w:right w:val="none" w:sz="0" w:space="0" w:color="auto"/>
      </w:divBdr>
      <w:divsChild>
        <w:div w:id="891893080">
          <w:marLeft w:val="0"/>
          <w:marRight w:val="0"/>
          <w:marTop w:val="0"/>
          <w:marBottom w:val="0"/>
          <w:divBdr>
            <w:top w:val="none" w:sz="0" w:space="0" w:color="auto"/>
            <w:left w:val="none" w:sz="0" w:space="0" w:color="auto"/>
            <w:bottom w:val="none" w:sz="0" w:space="0" w:color="auto"/>
            <w:right w:val="none" w:sz="0" w:space="0" w:color="auto"/>
          </w:divBdr>
          <w:divsChild>
            <w:div w:id="1648582477">
              <w:marLeft w:val="0"/>
              <w:marRight w:val="0"/>
              <w:marTop w:val="0"/>
              <w:marBottom w:val="0"/>
              <w:divBdr>
                <w:top w:val="none" w:sz="0" w:space="0" w:color="auto"/>
                <w:left w:val="none" w:sz="0" w:space="0" w:color="auto"/>
                <w:bottom w:val="none" w:sz="0" w:space="0" w:color="auto"/>
                <w:right w:val="none" w:sz="0" w:space="0" w:color="auto"/>
              </w:divBdr>
              <w:divsChild>
                <w:div w:id="589394160">
                  <w:marLeft w:val="0"/>
                  <w:marRight w:val="0"/>
                  <w:marTop w:val="0"/>
                  <w:marBottom w:val="0"/>
                  <w:divBdr>
                    <w:top w:val="none" w:sz="0" w:space="0" w:color="auto"/>
                    <w:left w:val="none" w:sz="0" w:space="0" w:color="auto"/>
                    <w:bottom w:val="none" w:sz="0" w:space="0" w:color="auto"/>
                    <w:right w:val="none" w:sz="0" w:space="0" w:color="auto"/>
                  </w:divBdr>
                  <w:divsChild>
                    <w:div w:id="1280914293">
                      <w:marLeft w:val="0"/>
                      <w:marRight w:val="0"/>
                      <w:marTop w:val="0"/>
                      <w:marBottom w:val="0"/>
                      <w:divBdr>
                        <w:top w:val="none" w:sz="0" w:space="0" w:color="auto"/>
                        <w:left w:val="none" w:sz="0" w:space="0" w:color="auto"/>
                        <w:bottom w:val="none" w:sz="0" w:space="0" w:color="auto"/>
                        <w:right w:val="none" w:sz="0" w:space="0" w:color="auto"/>
                      </w:divBdr>
                      <w:divsChild>
                        <w:div w:id="915280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8651826">
      <w:bodyDiv w:val="1"/>
      <w:marLeft w:val="0"/>
      <w:marRight w:val="0"/>
      <w:marTop w:val="0"/>
      <w:marBottom w:val="0"/>
      <w:divBdr>
        <w:top w:val="none" w:sz="0" w:space="0" w:color="auto"/>
        <w:left w:val="none" w:sz="0" w:space="0" w:color="auto"/>
        <w:bottom w:val="none" w:sz="0" w:space="0" w:color="auto"/>
        <w:right w:val="none" w:sz="0" w:space="0" w:color="auto"/>
      </w:divBdr>
    </w:div>
    <w:div w:id="1399521370">
      <w:bodyDiv w:val="1"/>
      <w:marLeft w:val="0"/>
      <w:marRight w:val="0"/>
      <w:marTop w:val="0"/>
      <w:marBottom w:val="0"/>
      <w:divBdr>
        <w:top w:val="none" w:sz="0" w:space="0" w:color="auto"/>
        <w:left w:val="none" w:sz="0" w:space="0" w:color="auto"/>
        <w:bottom w:val="none" w:sz="0" w:space="0" w:color="auto"/>
        <w:right w:val="none" w:sz="0" w:space="0" w:color="auto"/>
      </w:divBdr>
    </w:div>
    <w:div w:id="1450785112">
      <w:bodyDiv w:val="1"/>
      <w:marLeft w:val="0"/>
      <w:marRight w:val="0"/>
      <w:marTop w:val="0"/>
      <w:marBottom w:val="0"/>
      <w:divBdr>
        <w:top w:val="none" w:sz="0" w:space="0" w:color="auto"/>
        <w:left w:val="none" w:sz="0" w:space="0" w:color="auto"/>
        <w:bottom w:val="none" w:sz="0" w:space="0" w:color="auto"/>
        <w:right w:val="none" w:sz="0" w:space="0" w:color="auto"/>
      </w:divBdr>
    </w:div>
    <w:div w:id="1620844085">
      <w:bodyDiv w:val="1"/>
      <w:marLeft w:val="0"/>
      <w:marRight w:val="0"/>
      <w:marTop w:val="0"/>
      <w:marBottom w:val="0"/>
      <w:divBdr>
        <w:top w:val="none" w:sz="0" w:space="0" w:color="auto"/>
        <w:left w:val="none" w:sz="0" w:space="0" w:color="auto"/>
        <w:bottom w:val="none" w:sz="0" w:space="0" w:color="auto"/>
        <w:right w:val="none" w:sz="0" w:space="0" w:color="auto"/>
      </w:divBdr>
    </w:div>
    <w:div w:id="1706710524">
      <w:bodyDiv w:val="1"/>
      <w:marLeft w:val="0"/>
      <w:marRight w:val="0"/>
      <w:marTop w:val="0"/>
      <w:marBottom w:val="0"/>
      <w:divBdr>
        <w:top w:val="none" w:sz="0" w:space="0" w:color="auto"/>
        <w:left w:val="none" w:sz="0" w:space="0" w:color="auto"/>
        <w:bottom w:val="none" w:sz="0" w:space="0" w:color="auto"/>
        <w:right w:val="none" w:sz="0" w:space="0" w:color="auto"/>
      </w:divBdr>
    </w:div>
    <w:div w:id="2092778082">
      <w:bodyDiv w:val="1"/>
      <w:marLeft w:val="0"/>
      <w:marRight w:val="0"/>
      <w:marTop w:val="0"/>
      <w:marBottom w:val="0"/>
      <w:divBdr>
        <w:top w:val="none" w:sz="0" w:space="0" w:color="auto"/>
        <w:left w:val="none" w:sz="0" w:space="0" w:color="auto"/>
        <w:bottom w:val="none" w:sz="0" w:space="0" w:color="auto"/>
        <w:right w:val="none" w:sz="0" w:space="0" w:color="auto"/>
      </w:divBdr>
    </w:div>
    <w:div w:id="2120905055">
      <w:bodyDiv w:val="1"/>
      <w:marLeft w:val="0"/>
      <w:marRight w:val="0"/>
      <w:marTop w:val="0"/>
      <w:marBottom w:val="0"/>
      <w:divBdr>
        <w:top w:val="none" w:sz="0" w:space="0" w:color="auto"/>
        <w:left w:val="none" w:sz="0" w:space="0" w:color="auto"/>
        <w:bottom w:val="none" w:sz="0" w:space="0" w:color="auto"/>
        <w:right w:val="none" w:sz="0" w:space="0" w:color="auto"/>
      </w:divBdr>
      <w:divsChild>
        <w:div w:id="1148282280">
          <w:marLeft w:val="0"/>
          <w:marRight w:val="0"/>
          <w:marTop w:val="0"/>
          <w:marBottom w:val="0"/>
          <w:divBdr>
            <w:top w:val="none" w:sz="0" w:space="0" w:color="auto"/>
            <w:left w:val="none" w:sz="0" w:space="0" w:color="auto"/>
            <w:bottom w:val="none" w:sz="0" w:space="0" w:color="auto"/>
            <w:right w:val="none" w:sz="0" w:space="0" w:color="auto"/>
          </w:divBdr>
          <w:divsChild>
            <w:div w:id="740713067">
              <w:marLeft w:val="0"/>
              <w:marRight w:val="0"/>
              <w:marTop w:val="0"/>
              <w:marBottom w:val="0"/>
              <w:divBdr>
                <w:top w:val="none" w:sz="0" w:space="0" w:color="auto"/>
                <w:left w:val="none" w:sz="0" w:space="0" w:color="auto"/>
                <w:bottom w:val="none" w:sz="0" w:space="0" w:color="auto"/>
                <w:right w:val="none" w:sz="0" w:space="0" w:color="auto"/>
              </w:divBdr>
              <w:divsChild>
                <w:div w:id="1924097025">
                  <w:marLeft w:val="0"/>
                  <w:marRight w:val="0"/>
                  <w:marTop w:val="0"/>
                  <w:marBottom w:val="0"/>
                  <w:divBdr>
                    <w:top w:val="none" w:sz="0" w:space="0" w:color="auto"/>
                    <w:left w:val="none" w:sz="0" w:space="0" w:color="auto"/>
                    <w:bottom w:val="none" w:sz="0" w:space="0" w:color="auto"/>
                    <w:right w:val="none" w:sz="0" w:space="0" w:color="auto"/>
                  </w:divBdr>
                  <w:divsChild>
                    <w:div w:id="672075787">
                      <w:marLeft w:val="0"/>
                      <w:marRight w:val="0"/>
                      <w:marTop w:val="0"/>
                      <w:marBottom w:val="0"/>
                      <w:divBdr>
                        <w:top w:val="none" w:sz="0" w:space="0" w:color="auto"/>
                        <w:left w:val="none" w:sz="0" w:space="0" w:color="auto"/>
                        <w:bottom w:val="none" w:sz="0" w:space="0" w:color="auto"/>
                        <w:right w:val="none" w:sz="0" w:space="0" w:color="auto"/>
                      </w:divBdr>
                      <w:divsChild>
                        <w:div w:id="1985818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galfoundations.org.uk/blog/nec-vs-jct-contracts-which-one-is-right-for-your-construction-project" TargetMode="External"/><Relationship Id="rId3" Type="http://schemas.openxmlformats.org/officeDocument/2006/relationships/settings" Target="settings.xml"/><Relationship Id="rId7" Type="http://schemas.openxmlformats.org/officeDocument/2006/relationships/hyperlink" Target="https://metroun.co.uk/post/top-4-construction-procurement-routes-compar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1170</Words>
  <Characters>6674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Thomas</dc:creator>
  <cp:keywords/>
  <dc:description/>
  <cp:lastModifiedBy>Oliver Thomas</cp:lastModifiedBy>
  <cp:revision>23</cp:revision>
  <dcterms:created xsi:type="dcterms:W3CDTF">2025-04-07T07:31:00Z</dcterms:created>
  <dcterms:modified xsi:type="dcterms:W3CDTF">2025-05-08T16:53:00Z</dcterms:modified>
</cp:coreProperties>
</file>