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4"/>
        <w:shd w:val="clear" w:color="auto" w:fill="FFFFFF"/>
        <w:spacing w:before="150" w:after="150"/>
        <w:jc w:val="center"/>
        <w:rPr>
          <w:rFonts w:ascii="Times New Roman" w:hAnsi="Times New Roman"/>
          <w:color w:val="000000" w:themeColor="text1"/>
          <w:sz w:val="88"/>
          <w:szCs w:val="88"/>
          <w:u w:val="single"/>
          <w:shd w:val="clear" w:color="auto" w:fill="FFFFFF"/>
        </w:rPr>
      </w:pPr>
    </w:p>
    <w:p>
      <w:pPr>
        <w:rPr>
          <w:color w:val="000000" w:themeColor="text1"/>
        </w:rPr>
      </w:pPr>
    </w:p>
    <w:p>
      <w:pPr>
        <w:rPr>
          <w:color w:val="000000" w:themeColor="text1"/>
        </w:rPr>
      </w:pPr>
    </w:p>
    <w:p>
      <w:pPr>
        <w:rPr>
          <w:color w:val="000000" w:themeColor="text1"/>
        </w:rPr>
      </w:pPr>
    </w:p>
    <w:p>
      <w:pPr>
        <w:jc w:val="center"/>
        <w:rPr>
          <w:b/>
          <w:color w:val="333333"/>
          <w:sz w:val="96"/>
          <w:szCs w:val="96"/>
          <w:u w:val="single"/>
          <w:shd w:val="clear" w:color="auto" w:fill="FFFFFF"/>
        </w:rPr>
      </w:pPr>
      <w:r>
        <w:rPr>
          <w:b/>
          <w:color w:val="333333"/>
          <w:sz w:val="96"/>
          <w:szCs w:val="96"/>
          <w:u w:val="single"/>
          <w:shd w:val="clear" w:color="auto" w:fill="FFFFFF"/>
        </w:rPr>
        <w:t>Strategic Management &amp; Sustainability</w:t>
      </w:r>
    </w:p>
    <w:p>
      <w:pPr>
        <w:jc w:val="center"/>
        <w:rPr>
          <w:rFonts w:hint="default"/>
          <w:b/>
          <w:color w:val="333333"/>
          <w:sz w:val="40"/>
          <w:szCs w:val="40"/>
          <w:u w:val="single"/>
          <w:shd w:val="clear" w:color="auto" w:fill="FFFFFF"/>
          <w:lang w:val="en-US"/>
        </w:rPr>
      </w:pPr>
      <w:r>
        <w:rPr>
          <w:rFonts w:hint="default"/>
          <w:b/>
          <w:color w:val="333333"/>
          <w:sz w:val="40"/>
          <w:szCs w:val="40"/>
          <w:u w:val="single"/>
          <w:shd w:val="clear" w:color="auto" w:fill="FFFFFF"/>
          <w:lang w:val="en-US"/>
        </w:rPr>
        <w:t>Cristi-Gabriel Tudosie</w:t>
      </w:r>
    </w:p>
    <w:p>
      <w:pPr>
        <w:jc w:val="center"/>
        <w:rPr>
          <w:rFonts w:hint="default"/>
          <w:b/>
          <w:color w:val="333333"/>
          <w:sz w:val="40"/>
          <w:szCs w:val="40"/>
          <w:u w:val="single"/>
          <w:shd w:val="clear" w:color="auto" w:fill="FFFFFF"/>
          <w:lang w:val="en-US"/>
        </w:rPr>
      </w:pPr>
      <w:r>
        <w:rPr>
          <w:rFonts w:hint="default"/>
          <w:b/>
          <w:color w:val="333333"/>
          <w:sz w:val="40"/>
          <w:szCs w:val="40"/>
          <w:u w:val="single"/>
          <w:shd w:val="clear" w:color="auto" w:fill="FFFFFF"/>
          <w:lang w:val="en-US"/>
        </w:rPr>
        <w:t>Student ID: 1906879</w:t>
      </w:r>
    </w:p>
    <w:p>
      <w:pPr>
        <w:rPr>
          <w:color w:val="000000" w:themeColor="text1"/>
        </w:rPr>
      </w:pPr>
    </w:p>
    <w:p>
      <w:pPr>
        <w:pStyle w:val="19"/>
        <w:pageBreakBefore/>
        <w:rPr>
          <w:color w:val="000000" w:themeColor="text1"/>
        </w:rPr>
      </w:pPr>
      <w:bookmarkStart w:id="0" w:name="_Toc162099505"/>
      <w:r>
        <w:rPr>
          <w:color w:val="000000" w:themeColor="text1"/>
        </w:rPr>
        <w:t>Contents</w:t>
      </w:r>
      <w:bookmarkEnd w:id="0"/>
      <w:r>
        <w:rPr>
          <w:color w:val="000000" w:themeColor="text1"/>
        </w:rPr>
        <w:fldChar w:fldCharType="begin"/>
      </w:r>
      <w:r>
        <w:rPr>
          <w:color w:val="000000" w:themeColor="text1"/>
        </w:rPr>
        <w:instrText xml:space="preserve"> TOC \o "1-3" \h \z \u </w:instrText>
      </w:r>
      <w:r>
        <w:rPr>
          <w:color w:val="000000" w:themeColor="text1"/>
        </w:rPr>
        <w:fldChar w:fldCharType="separate"/>
      </w:r>
      <w:r>
        <w:fldChar w:fldCharType="begin"/>
      </w:r>
      <w:r>
        <w:instrText xml:space="preserve"> HYPERLINK \l "_Toc162099505" </w:instrText>
      </w:r>
      <w:r>
        <w:fldChar w:fldCharType="separate"/>
      </w:r>
      <w:r>
        <w:fldChar w:fldCharType="end"/>
      </w:r>
    </w:p>
    <w:p>
      <w:pPr>
        <w:pStyle w:val="14"/>
        <w:tabs>
          <w:tab w:val="right" w:leader="dot" w:pos="9350"/>
        </w:tabs>
        <w:rPr>
          <w:rFonts w:asciiTheme="minorHAnsi" w:hAnsiTheme="minorHAnsi" w:eastAsiaTheme="minorEastAsia" w:cstheme="minorBidi"/>
          <w:color w:val="000000" w:themeColor="text1"/>
          <w:sz w:val="22"/>
          <w:lang w:eastAsia="en-GB"/>
        </w:rPr>
      </w:pPr>
      <w:r>
        <w:fldChar w:fldCharType="begin"/>
      </w:r>
      <w:r>
        <w:instrText xml:space="preserve"> HYPERLINK \l "_Toc162099506" </w:instrText>
      </w:r>
      <w:r>
        <w:fldChar w:fldCharType="separate"/>
      </w:r>
      <w:r>
        <w:rPr>
          <w:rStyle w:val="12"/>
          <w:color w:val="000000" w:themeColor="text1"/>
        </w:rPr>
        <w:t>INTRODUCTION</w:t>
      </w:r>
      <w:r>
        <w:rPr>
          <w:color w:val="000000" w:themeColor="text1"/>
        </w:rPr>
        <w:tab/>
      </w:r>
      <w:r>
        <w:rPr>
          <w:color w:val="000000" w:themeColor="text1"/>
        </w:rPr>
        <w:fldChar w:fldCharType="begin"/>
      </w:r>
      <w:r>
        <w:rPr>
          <w:color w:val="000000" w:themeColor="text1"/>
        </w:rPr>
        <w:instrText xml:space="preserve"> PAGEREF _Toc162099506 \h </w:instrText>
      </w:r>
      <w:r>
        <w:rPr>
          <w:color w:val="000000" w:themeColor="text1"/>
        </w:rPr>
        <w:fldChar w:fldCharType="separate"/>
      </w:r>
      <w:r>
        <w:rPr>
          <w:color w:val="000000" w:themeColor="text1"/>
        </w:rPr>
        <w:t>3</w:t>
      </w:r>
      <w:r>
        <w:rPr>
          <w:color w:val="000000" w:themeColor="text1"/>
        </w:rPr>
        <w:fldChar w:fldCharType="end"/>
      </w:r>
      <w:r>
        <w:rPr>
          <w:color w:val="000000" w:themeColor="text1"/>
        </w:rPr>
        <w:fldChar w:fldCharType="end"/>
      </w:r>
    </w:p>
    <w:p>
      <w:pPr>
        <w:pStyle w:val="14"/>
        <w:tabs>
          <w:tab w:val="right" w:leader="dot" w:pos="9350"/>
        </w:tabs>
        <w:rPr>
          <w:rFonts w:asciiTheme="minorHAnsi" w:hAnsiTheme="minorHAnsi" w:eastAsiaTheme="minorEastAsia" w:cstheme="minorBidi"/>
          <w:color w:val="000000" w:themeColor="text1"/>
          <w:sz w:val="22"/>
          <w:lang w:eastAsia="en-GB"/>
        </w:rPr>
      </w:pPr>
      <w:r>
        <w:fldChar w:fldCharType="begin"/>
      </w:r>
      <w:r>
        <w:instrText xml:space="preserve"> HYPERLINK \l "_Toc162099507" </w:instrText>
      </w:r>
      <w:r>
        <w:fldChar w:fldCharType="separate"/>
      </w:r>
      <w:r>
        <w:rPr>
          <w:rStyle w:val="12"/>
          <w:color w:val="000000" w:themeColor="text1"/>
        </w:rPr>
        <w:t>MAIN BODY</w:t>
      </w:r>
      <w:r>
        <w:rPr>
          <w:color w:val="000000" w:themeColor="text1"/>
        </w:rPr>
        <w:tab/>
      </w:r>
      <w:r>
        <w:rPr>
          <w:color w:val="000000" w:themeColor="text1"/>
        </w:rPr>
        <w:fldChar w:fldCharType="begin"/>
      </w:r>
      <w:r>
        <w:rPr>
          <w:color w:val="000000" w:themeColor="text1"/>
        </w:rPr>
        <w:instrText xml:space="preserve"> PAGEREF _Toc162099507 \h </w:instrText>
      </w:r>
      <w:r>
        <w:rPr>
          <w:color w:val="000000" w:themeColor="text1"/>
        </w:rPr>
        <w:fldChar w:fldCharType="separate"/>
      </w:r>
      <w:r>
        <w:rPr>
          <w:color w:val="000000" w:themeColor="text1"/>
        </w:rPr>
        <w:t>4</w:t>
      </w:r>
      <w:r>
        <w:rPr>
          <w:color w:val="000000" w:themeColor="text1"/>
        </w:rPr>
        <w:fldChar w:fldCharType="end"/>
      </w:r>
      <w:r>
        <w:rPr>
          <w:color w:val="000000" w:themeColor="text1"/>
        </w:rPr>
        <w:fldChar w:fldCharType="end"/>
      </w:r>
    </w:p>
    <w:p>
      <w:pPr>
        <w:pStyle w:val="14"/>
        <w:tabs>
          <w:tab w:val="right" w:leader="dot" w:pos="9350"/>
        </w:tabs>
        <w:rPr>
          <w:rFonts w:asciiTheme="minorHAnsi" w:hAnsiTheme="minorHAnsi" w:eastAsiaTheme="minorEastAsia" w:cstheme="minorBidi"/>
          <w:color w:val="000000" w:themeColor="text1"/>
          <w:sz w:val="22"/>
          <w:lang w:eastAsia="en-GB"/>
        </w:rPr>
      </w:pPr>
      <w:r>
        <w:fldChar w:fldCharType="begin"/>
      </w:r>
      <w:r>
        <w:instrText xml:space="preserve"> HYPERLINK \l "_Toc162099508" </w:instrText>
      </w:r>
      <w:r>
        <w:fldChar w:fldCharType="separate"/>
      </w:r>
      <w:r>
        <w:rPr>
          <w:rStyle w:val="12"/>
          <w:color w:val="000000" w:themeColor="text1"/>
        </w:rPr>
        <w:t>Task 1</w:t>
      </w:r>
      <w:r>
        <w:rPr>
          <w:color w:val="000000" w:themeColor="text1"/>
        </w:rPr>
        <w:tab/>
      </w:r>
      <w:r>
        <w:rPr>
          <w:color w:val="000000" w:themeColor="text1"/>
        </w:rPr>
        <w:fldChar w:fldCharType="begin"/>
      </w:r>
      <w:r>
        <w:rPr>
          <w:color w:val="000000" w:themeColor="text1"/>
        </w:rPr>
        <w:instrText xml:space="preserve"> PAGEREF _Toc162099508 \h </w:instrText>
      </w:r>
      <w:r>
        <w:rPr>
          <w:color w:val="000000" w:themeColor="text1"/>
        </w:rPr>
        <w:fldChar w:fldCharType="separate"/>
      </w:r>
      <w:r>
        <w:rPr>
          <w:color w:val="000000" w:themeColor="text1"/>
        </w:rPr>
        <w:t>4</w:t>
      </w:r>
      <w:r>
        <w:rPr>
          <w:color w:val="000000" w:themeColor="text1"/>
        </w:rPr>
        <w:fldChar w:fldCharType="end"/>
      </w:r>
      <w:r>
        <w:rPr>
          <w:color w:val="000000" w:themeColor="text1"/>
        </w:rPr>
        <w:fldChar w:fldCharType="end"/>
      </w:r>
    </w:p>
    <w:p>
      <w:pPr>
        <w:pStyle w:val="15"/>
        <w:tabs>
          <w:tab w:val="right" w:leader="dot" w:pos="9350"/>
        </w:tabs>
        <w:rPr>
          <w:rFonts w:asciiTheme="minorHAnsi" w:hAnsiTheme="minorHAnsi" w:eastAsiaTheme="minorEastAsia" w:cstheme="minorBidi"/>
          <w:color w:val="000000" w:themeColor="text1"/>
          <w:sz w:val="22"/>
          <w:lang w:eastAsia="en-GB"/>
        </w:rPr>
      </w:pPr>
      <w:r>
        <w:fldChar w:fldCharType="begin"/>
      </w:r>
      <w:r>
        <w:instrText xml:space="preserve"> HYPERLINK \l "_Toc162099509" </w:instrText>
      </w:r>
      <w:r>
        <w:fldChar w:fldCharType="separate"/>
      </w:r>
      <w:r>
        <w:rPr>
          <w:rStyle w:val="12"/>
          <w:color w:val="000000" w:themeColor="text1"/>
        </w:rPr>
        <w:t>The Key business and corporate strategies of the organisation with related framework</w:t>
      </w:r>
      <w:r>
        <w:rPr>
          <w:color w:val="000000" w:themeColor="text1"/>
        </w:rPr>
        <w:tab/>
      </w:r>
      <w:r>
        <w:rPr>
          <w:color w:val="000000" w:themeColor="text1"/>
        </w:rPr>
        <w:fldChar w:fldCharType="begin"/>
      </w:r>
      <w:r>
        <w:rPr>
          <w:color w:val="000000" w:themeColor="text1"/>
        </w:rPr>
        <w:instrText xml:space="preserve"> PAGEREF _Toc162099509 \h </w:instrText>
      </w:r>
      <w:r>
        <w:rPr>
          <w:color w:val="000000" w:themeColor="text1"/>
        </w:rPr>
        <w:fldChar w:fldCharType="separate"/>
      </w:r>
      <w:r>
        <w:rPr>
          <w:color w:val="000000" w:themeColor="text1"/>
        </w:rPr>
        <w:t>4</w:t>
      </w:r>
      <w:r>
        <w:rPr>
          <w:color w:val="000000" w:themeColor="text1"/>
        </w:rPr>
        <w:fldChar w:fldCharType="end"/>
      </w:r>
      <w:r>
        <w:rPr>
          <w:color w:val="000000" w:themeColor="text1"/>
        </w:rPr>
        <w:fldChar w:fldCharType="end"/>
      </w:r>
    </w:p>
    <w:p>
      <w:pPr>
        <w:pStyle w:val="14"/>
        <w:tabs>
          <w:tab w:val="right" w:leader="dot" w:pos="9350"/>
        </w:tabs>
        <w:rPr>
          <w:rFonts w:asciiTheme="minorHAnsi" w:hAnsiTheme="minorHAnsi" w:eastAsiaTheme="minorEastAsia" w:cstheme="minorBidi"/>
          <w:color w:val="000000" w:themeColor="text1"/>
          <w:sz w:val="22"/>
          <w:lang w:eastAsia="en-GB"/>
        </w:rPr>
      </w:pPr>
      <w:r>
        <w:fldChar w:fldCharType="begin"/>
      </w:r>
      <w:r>
        <w:instrText xml:space="preserve"> HYPERLINK \l "_Toc162099510" </w:instrText>
      </w:r>
      <w:r>
        <w:fldChar w:fldCharType="separate"/>
      </w:r>
      <w:r>
        <w:rPr>
          <w:rStyle w:val="12"/>
          <w:color w:val="000000" w:themeColor="text1"/>
        </w:rPr>
        <w:t>Task 2</w:t>
      </w:r>
      <w:r>
        <w:rPr>
          <w:color w:val="000000" w:themeColor="text1"/>
        </w:rPr>
        <w:tab/>
      </w:r>
      <w:r>
        <w:rPr>
          <w:color w:val="000000" w:themeColor="text1"/>
        </w:rPr>
        <w:fldChar w:fldCharType="begin"/>
      </w:r>
      <w:r>
        <w:rPr>
          <w:color w:val="000000" w:themeColor="text1"/>
        </w:rPr>
        <w:instrText xml:space="preserve"> PAGEREF _Toc162099510 \h </w:instrText>
      </w:r>
      <w:r>
        <w:rPr>
          <w:color w:val="000000" w:themeColor="text1"/>
        </w:rPr>
        <w:fldChar w:fldCharType="separate"/>
      </w:r>
      <w:r>
        <w:rPr>
          <w:color w:val="000000" w:themeColor="text1"/>
        </w:rPr>
        <w:t>5</w:t>
      </w:r>
      <w:r>
        <w:rPr>
          <w:color w:val="000000" w:themeColor="text1"/>
        </w:rPr>
        <w:fldChar w:fldCharType="end"/>
      </w:r>
      <w:r>
        <w:rPr>
          <w:color w:val="000000" w:themeColor="text1"/>
        </w:rPr>
        <w:fldChar w:fldCharType="end"/>
      </w:r>
    </w:p>
    <w:p>
      <w:pPr>
        <w:pStyle w:val="15"/>
        <w:tabs>
          <w:tab w:val="right" w:leader="dot" w:pos="9350"/>
        </w:tabs>
        <w:rPr>
          <w:rFonts w:asciiTheme="minorHAnsi" w:hAnsiTheme="minorHAnsi" w:eastAsiaTheme="minorEastAsia" w:cstheme="minorBidi"/>
          <w:color w:val="000000" w:themeColor="text1"/>
          <w:sz w:val="22"/>
          <w:lang w:eastAsia="en-GB"/>
        </w:rPr>
      </w:pPr>
      <w:r>
        <w:fldChar w:fldCharType="begin"/>
      </w:r>
      <w:r>
        <w:instrText xml:space="preserve"> HYPERLINK \l "_Toc162099511" </w:instrText>
      </w:r>
      <w:r>
        <w:fldChar w:fldCharType="separate"/>
      </w:r>
      <w:r>
        <w:rPr>
          <w:rStyle w:val="12"/>
          <w:color w:val="000000" w:themeColor="text1"/>
        </w:rPr>
        <w:t>Identification of resources and capabilities of the organisation with related resources and capabilities to its corporate strategies</w:t>
      </w:r>
      <w:r>
        <w:rPr>
          <w:color w:val="000000" w:themeColor="text1"/>
        </w:rPr>
        <w:tab/>
      </w:r>
      <w:r>
        <w:rPr>
          <w:color w:val="000000" w:themeColor="text1"/>
        </w:rPr>
        <w:fldChar w:fldCharType="begin"/>
      </w:r>
      <w:r>
        <w:rPr>
          <w:color w:val="000000" w:themeColor="text1"/>
        </w:rPr>
        <w:instrText xml:space="preserve"> PAGEREF _Toc162099511 \h </w:instrText>
      </w:r>
      <w:r>
        <w:rPr>
          <w:color w:val="000000" w:themeColor="text1"/>
        </w:rPr>
        <w:fldChar w:fldCharType="separate"/>
      </w:r>
      <w:r>
        <w:rPr>
          <w:color w:val="000000" w:themeColor="text1"/>
        </w:rPr>
        <w:t>5</w:t>
      </w:r>
      <w:r>
        <w:rPr>
          <w:color w:val="000000" w:themeColor="text1"/>
        </w:rPr>
        <w:fldChar w:fldCharType="end"/>
      </w:r>
      <w:r>
        <w:rPr>
          <w:color w:val="000000" w:themeColor="text1"/>
        </w:rPr>
        <w:fldChar w:fldCharType="end"/>
      </w:r>
    </w:p>
    <w:p>
      <w:pPr>
        <w:pStyle w:val="14"/>
        <w:tabs>
          <w:tab w:val="right" w:leader="dot" w:pos="9350"/>
        </w:tabs>
        <w:rPr>
          <w:rFonts w:asciiTheme="minorHAnsi" w:hAnsiTheme="minorHAnsi" w:eastAsiaTheme="minorEastAsia" w:cstheme="minorBidi"/>
          <w:color w:val="000000" w:themeColor="text1"/>
          <w:sz w:val="22"/>
          <w:lang w:eastAsia="en-GB"/>
        </w:rPr>
      </w:pPr>
      <w:r>
        <w:fldChar w:fldCharType="begin"/>
      </w:r>
      <w:r>
        <w:instrText xml:space="preserve"> HYPERLINK \l "_Toc162099512" </w:instrText>
      </w:r>
      <w:r>
        <w:fldChar w:fldCharType="separate"/>
      </w:r>
      <w:r>
        <w:rPr>
          <w:rStyle w:val="12"/>
          <w:color w:val="000000" w:themeColor="text1"/>
        </w:rPr>
        <w:t>Task 3</w:t>
      </w:r>
      <w:r>
        <w:rPr>
          <w:color w:val="000000" w:themeColor="text1"/>
        </w:rPr>
        <w:tab/>
      </w:r>
      <w:r>
        <w:rPr>
          <w:color w:val="000000" w:themeColor="text1"/>
        </w:rPr>
        <w:fldChar w:fldCharType="begin"/>
      </w:r>
      <w:r>
        <w:rPr>
          <w:color w:val="000000" w:themeColor="text1"/>
        </w:rPr>
        <w:instrText xml:space="preserve"> PAGEREF _Toc162099512 \h </w:instrText>
      </w:r>
      <w:r>
        <w:rPr>
          <w:color w:val="000000" w:themeColor="text1"/>
        </w:rPr>
        <w:fldChar w:fldCharType="separate"/>
      </w:r>
      <w:r>
        <w:rPr>
          <w:color w:val="000000" w:themeColor="text1"/>
        </w:rPr>
        <w:t>6</w:t>
      </w:r>
      <w:r>
        <w:rPr>
          <w:color w:val="000000" w:themeColor="text1"/>
        </w:rPr>
        <w:fldChar w:fldCharType="end"/>
      </w:r>
      <w:r>
        <w:rPr>
          <w:color w:val="000000" w:themeColor="text1"/>
        </w:rPr>
        <w:fldChar w:fldCharType="end"/>
      </w:r>
    </w:p>
    <w:p>
      <w:pPr>
        <w:pStyle w:val="15"/>
        <w:tabs>
          <w:tab w:val="right" w:leader="dot" w:pos="9350"/>
        </w:tabs>
        <w:rPr>
          <w:rFonts w:asciiTheme="minorHAnsi" w:hAnsiTheme="minorHAnsi" w:eastAsiaTheme="minorEastAsia" w:cstheme="minorBidi"/>
          <w:color w:val="000000" w:themeColor="text1"/>
          <w:sz w:val="22"/>
          <w:lang w:eastAsia="en-GB"/>
        </w:rPr>
      </w:pPr>
      <w:r>
        <w:fldChar w:fldCharType="begin"/>
      </w:r>
      <w:r>
        <w:instrText xml:space="preserve"> HYPERLINK \l "_Toc162099513" </w:instrText>
      </w:r>
      <w:r>
        <w:fldChar w:fldCharType="separate"/>
      </w:r>
      <w:r>
        <w:rPr>
          <w:rStyle w:val="12"/>
          <w:color w:val="000000" w:themeColor="text1"/>
        </w:rPr>
        <w:t>Competitive decision of organisation consideration sustainability and the environment</w:t>
      </w:r>
      <w:r>
        <w:rPr>
          <w:color w:val="000000" w:themeColor="text1"/>
        </w:rPr>
        <w:tab/>
      </w:r>
      <w:r>
        <w:rPr>
          <w:color w:val="000000" w:themeColor="text1"/>
        </w:rPr>
        <w:fldChar w:fldCharType="begin"/>
      </w:r>
      <w:r>
        <w:rPr>
          <w:color w:val="000000" w:themeColor="text1"/>
        </w:rPr>
        <w:instrText xml:space="preserve"> PAGEREF _Toc162099513 \h </w:instrText>
      </w:r>
      <w:r>
        <w:rPr>
          <w:color w:val="000000" w:themeColor="text1"/>
        </w:rPr>
        <w:fldChar w:fldCharType="separate"/>
      </w:r>
      <w:r>
        <w:rPr>
          <w:color w:val="000000" w:themeColor="text1"/>
        </w:rPr>
        <w:t>6</w:t>
      </w:r>
      <w:r>
        <w:rPr>
          <w:color w:val="000000" w:themeColor="text1"/>
        </w:rPr>
        <w:fldChar w:fldCharType="end"/>
      </w:r>
      <w:r>
        <w:rPr>
          <w:color w:val="000000" w:themeColor="text1"/>
        </w:rPr>
        <w:fldChar w:fldCharType="end"/>
      </w:r>
    </w:p>
    <w:p>
      <w:pPr>
        <w:pStyle w:val="14"/>
        <w:tabs>
          <w:tab w:val="right" w:leader="dot" w:pos="9350"/>
        </w:tabs>
        <w:rPr>
          <w:rFonts w:asciiTheme="minorHAnsi" w:hAnsiTheme="minorHAnsi" w:eastAsiaTheme="minorEastAsia" w:cstheme="minorBidi"/>
          <w:color w:val="000000" w:themeColor="text1"/>
          <w:sz w:val="22"/>
          <w:lang w:eastAsia="en-GB"/>
        </w:rPr>
      </w:pPr>
      <w:r>
        <w:fldChar w:fldCharType="begin"/>
      </w:r>
      <w:r>
        <w:instrText xml:space="preserve"> HYPERLINK \l "_Toc162099514" </w:instrText>
      </w:r>
      <w:r>
        <w:fldChar w:fldCharType="separate"/>
      </w:r>
      <w:r>
        <w:rPr>
          <w:rStyle w:val="12"/>
          <w:color w:val="000000" w:themeColor="text1"/>
        </w:rPr>
        <w:t>Task 4</w:t>
      </w:r>
      <w:r>
        <w:rPr>
          <w:color w:val="000000" w:themeColor="text1"/>
        </w:rPr>
        <w:tab/>
      </w:r>
      <w:r>
        <w:rPr>
          <w:color w:val="000000" w:themeColor="text1"/>
        </w:rPr>
        <w:fldChar w:fldCharType="begin"/>
      </w:r>
      <w:r>
        <w:rPr>
          <w:color w:val="000000" w:themeColor="text1"/>
        </w:rPr>
        <w:instrText xml:space="preserve"> PAGEREF _Toc162099514 \h </w:instrText>
      </w:r>
      <w:r>
        <w:rPr>
          <w:color w:val="000000" w:themeColor="text1"/>
        </w:rPr>
        <w:fldChar w:fldCharType="separate"/>
      </w:r>
      <w:r>
        <w:rPr>
          <w:color w:val="000000" w:themeColor="text1"/>
        </w:rPr>
        <w:t>7</w:t>
      </w:r>
      <w:r>
        <w:rPr>
          <w:color w:val="000000" w:themeColor="text1"/>
        </w:rPr>
        <w:fldChar w:fldCharType="end"/>
      </w:r>
      <w:r>
        <w:rPr>
          <w:color w:val="000000" w:themeColor="text1"/>
        </w:rPr>
        <w:fldChar w:fldCharType="end"/>
      </w:r>
    </w:p>
    <w:p>
      <w:pPr>
        <w:pStyle w:val="15"/>
        <w:tabs>
          <w:tab w:val="right" w:leader="dot" w:pos="9350"/>
        </w:tabs>
        <w:rPr>
          <w:rFonts w:asciiTheme="minorHAnsi" w:hAnsiTheme="minorHAnsi" w:eastAsiaTheme="minorEastAsia" w:cstheme="minorBidi"/>
          <w:color w:val="000000" w:themeColor="text1"/>
          <w:sz w:val="22"/>
          <w:lang w:eastAsia="en-GB"/>
        </w:rPr>
      </w:pPr>
      <w:r>
        <w:fldChar w:fldCharType="begin"/>
      </w:r>
      <w:r>
        <w:instrText xml:space="preserve"> HYPERLINK \l "_Toc162099515" </w:instrText>
      </w:r>
      <w:r>
        <w:fldChar w:fldCharType="separate"/>
      </w:r>
      <w:r>
        <w:rPr>
          <w:rStyle w:val="12"/>
          <w:color w:val="000000" w:themeColor="text1"/>
        </w:rPr>
        <w:t>Evaluation of successfulness of the organisation on the bases of business and corporate strategies in competitive advantages over rivals</w:t>
      </w:r>
      <w:r>
        <w:rPr>
          <w:color w:val="000000" w:themeColor="text1"/>
        </w:rPr>
        <w:tab/>
      </w:r>
      <w:r>
        <w:rPr>
          <w:color w:val="000000" w:themeColor="text1"/>
        </w:rPr>
        <w:fldChar w:fldCharType="begin"/>
      </w:r>
      <w:r>
        <w:rPr>
          <w:color w:val="000000" w:themeColor="text1"/>
        </w:rPr>
        <w:instrText xml:space="preserve"> PAGEREF _Toc162099515 \h </w:instrText>
      </w:r>
      <w:r>
        <w:rPr>
          <w:color w:val="000000" w:themeColor="text1"/>
        </w:rPr>
        <w:fldChar w:fldCharType="separate"/>
      </w:r>
      <w:r>
        <w:rPr>
          <w:color w:val="000000" w:themeColor="text1"/>
        </w:rPr>
        <w:t>7</w:t>
      </w:r>
      <w:r>
        <w:rPr>
          <w:color w:val="000000" w:themeColor="text1"/>
        </w:rPr>
        <w:fldChar w:fldCharType="end"/>
      </w:r>
      <w:r>
        <w:rPr>
          <w:color w:val="000000" w:themeColor="text1"/>
        </w:rPr>
        <w:fldChar w:fldCharType="end"/>
      </w:r>
    </w:p>
    <w:p>
      <w:pPr>
        <w:pStyle w:val="14"/>
        <w:tabs>
          <w:tab w:val="right" w:leader="dot" w:pos="9350"/>
        </w:tabs>
        <w:rPr>
          <w:rFonts w:asciiTheme="minorHAnsi" w:hAnsiTheme="minorHAnsi" w:eastAsiaTheme="minorEastAsia" w:cstheme="minorBidi"/>
          <w:color w:val="000000" w:themeColor="text1"/>
          <w:sz w:val="22"/>
          <w:lang w:eastAsia="en-GB"/>
        </w:rPr>
      </w:pPr>
      <w:r>
        <w:fldChar w:fldCharType="begin"/>
      </w:r>
      <w:r>
        <w:instrText xml:space="preserve"> HYPERLINK \l "_Toc162099516" </w:instrText>
      </w:r>
      <w:r>
        <w:fldChar w:fldCharType="separate"/>
      </w:r>
      <w:r>
        <w:rPr>
          <w:rStyle w:val="12"/>
          <w:color w:val="000000" w:themeColor="text1"/>
        </w:rPr>
        <w:t>Task 5</w:t>
      </w:r>
      <w:r>
        <w:rPr>
          <w:color w:val="000000" w:themeColor="text1"/>
        </w:rPr>
        <w:tab/>
      </w:r>
      <w:r>
        <w:rPr>
          <w:color w:val="000000" w:themeColor="text1"/>
        </w:rPr>
        <w:fldChar w:fldCharType="begin"/>
      </w:r>
      <w:r>
        <w:rPr>
          <w:color w:val="000000" w:themeColor="text1"/>
        </w:rPr>
        <w:instrText xml:space="preserve"> PAGEREF _Toc162099516 \h </w:instrText>
      </w:r>
      <w:r>
        <w:rPr>
          <w:color w:val="000000" w:themeColor="text1"/>
        </w:rPr>
        <w:fldChar w:fldCharType="separate"/>
      </w:r>
      <w:r>
        <w:rPr>
          <w:color w:val="000000" w:themeColor="text1"/>
        </w:rPr>
        <w:t>8</w:t>
      </w:r>
      <w:r>
        <w:rPr>
          <w:color w:val="000000" w:themeColor="text1"/>
        </w:rPr>
        <w:fldChar w:fldCharType="end"/>
      </w:r>
      <w:r>
        <w:rPr>
          <w:color w:val="000000" w:themeColor="text1"/>
        </w:rPr>
        <w:fldChar w:fldCharType="end"/>
      </w:r>
    </w:p>
    <w:p>
      <w:pPr>
        <w:pStyle w:val="15"/>
        <w:tabs>
          <w:tab w:val="right" w:leader="dot" w:pos="9350"/>
        </w:tabs>
        <w:rPr>
          <w:rFonts w:asciiTheme="minorHAnsi" w:hAnsiTheme="minorHAnsi" w:eastAsiaTheme="minorEastAsia" w:cstheme="minorBidi"/>
          <w:color w:val="000000" w:themeColor="text1"/>
          <w:sz w:val="22"/>
          <w:lang w:eastAsia="en-GB"/>
        </w:rPr>
      </w:pPr>
      <w:r>
        <w:fldChar w:fldCharType="begin"/>
      </w:r>
      <w:r>
        <w:instrText xml:space="preserve"> HYPERLINK \l "_Toc162099517" </w:instrText>
      </w:r>
      <w:r>
        <w:fldChar w:fldCharType="separate"/>
      </w:r>
      <w:r>
        <w:rPr>
          <w:rStyle w:val="12"/>
          <w:color w:val="000000" w:themeColor="text1"/>
        </w:rPr>
        <w:t>Choices available for the organisation in their strategic direction and recommendation for further sustainability practices in competitive market</w:t>
      </w:r>
      <w:r>
        <w:rPr>
          <w:color w:val="000000" w:themeColor="text1"/>
        </w:rPr>
        <w:tab/>
      </w:r>
      <w:r>
        <w:rPr>
          <w:color w:val="000000" w:themeColor="text1"/>
        </w:rPr>
        <w:fldChar w:fldCharType="begin"/>
      </w:r>
      <w:r>
        <w:rPr>
          <w:color w:val="000000" w:themeColor="text1"/>
        </w:rPr>
        <w:instrText xml:space="preserve"> PAGEREF _Toc162099517 \h </w:instrText>
      </w:r>
      <w:r>
        <w:rPr>
          <w:color w:val="000000" w:themeColor="text1"/>
        </w:rPr>
        <w:fldChar w:fldCharType="separate"/>
      </w:r>
      <w:r>
        <w:rPr>
          <w:color w:val="000000" w:themeColor="text1"/>
        </w:rPr>
        <w:t>8</w:t>
      </w:r>
      <w:r>
        <w:rPr>
          <w:color w:val="000000" w:themeColor="text1"/>
        </w:rPr>
        <w:fldChar w:fldCharType="end"/>
      </w:r>
      <w:r>
        <w:rPr>
          <w:color w:val="000000" w:themeColor="text1"/>
        </w:rPr>
        <w:fldChar w:fldCharType="end"/>
      </w:r>
    </w:p>
    <w:p>
      <w:pPr>
        <w:pStyle w:val="14"/>
        <w:tabs>
          <w:tab w:val="right" w:leader="dot" w:pos="9350"/>
        </w:tabs>
        <w:rPr>
          <w:rFonts w:asciiTheme="minorHAnsi" w:hAnsiTheme="minorHAnsi" w:eastAsiaTheme="minorEastAsia" w:cstheme="minorBidi"/>
          <w:color w:val="000000" w:themeColor="text1"/>
          <w:sz w:val="22"/>
          <w:lang w:eastAsia="en-GB"/>
        </w:rPr>
      </w:pPr>
      <w:r>
        <w:fldChar w:fldCharType="begin"/>
      </w:r>
      <w:r>
        <w:instrText xml:space="preserve"> HYPERLINK \l "_Toc162099518" </w:instrText>
      </w:r>
      <w:r>
        <w:fldChar w:fldCharType="separate"/>
      </w:r>
      <w:r>
        <w:rPr>
          <w:rStyle w:val="12"/>
          <w:color w:val="000000" w:themeColor="text1"/>
        </w:rPr>
        <w:t>CONCLUSION</w:t>
      </w:r>
      <w:r>
        <w:rPr>
          <w:color w:val="000000" w:themeColor="text1"/>
        </w:rPr>
        <w:tab/>
      </w:r>
      <w:r>
        <w:rPr>
          <w:color w:val="000000" w:themeColor="text1"/>
        </w:rPr>
        <w:fldChar w:fldCharType="begin"/>
      </w:r>
      <w:r>
        <w:rPr>
          <w:color w:val="000000" w:themeColor="text1"/>
        </w:rPr>
        <w:instrText xml:space="preserve"> PAGEREF _Toc162099518 \h </w:instrText>
      </w:r>
      <w:r>
        <w:rPr>
          <w:color w:val="000000" w:themeColor="text1"/>
        </w:rPr>
        <w:fldChar w:fldCharType="separate"/>
      </w:r>
      <w:r>
        <w:rPr>
          <w:color w:val="000000" w:themeColor="text1"/>
        </w:rPr>
        <w:t>9</w:t>
      </w:r>
      <w:r>
        <w:rPr>
          <w:color w:val="000000" w:themeColor="text1"/>
        </w:rPr>
        <w:fldChar w:fldCharType="end"/>
      </w:r>
      <w:r>
        <w:rPr>
          <w:color w:val="000000" w:themeColor="text1"/>
        </w:rPr>
        <w:fldChar w:fldCharType="end"/>
      </w:r>
    </w:p>
    <w:p>
      <w:pPr>
        <w:pStyle w:val="14"/>
        <w:tabs>
          <w:tab w:val="right" w:leader="dot" w:pos="9350"/>
        </w:tabs>
        <w:rPr>
          <w:rFonts w:asciiTheme="minorHAnsi" w:hAnsiTheme="minorHAnsi" w:eastAsiaTheme="minorEastAsia" w:cstheme="minorBidi"/>
          <w:color w:val="000000" w:themeColor="text1"/>
          <w:sz w:val="22"/>
          <w:lang w:eastAsia="en-GB"/>
        </w:rPr>
      </w:pPr>
      <w:r>
        <w:fldChar w:fldCharType="begin"/>
      </w:r>
      <w:r>
        <w:instrText xml:space="preserve"> HYPERLINK \l "_Toc162099519" </w:instrText>
      </w:r>
      <w:r>
        <w:fldChar w:fldCharType="separate"/>
      </w:r>
      <w:r>
        <w:rPr>
          <w:rStyle w:val="12"/>
          <w:color w:val="000000" w:themeColor="text1"/>
        </w:rPr>
        <w:t>REFERENCES</w:t>
      </w:r>
      <w:r>
        <w:rPr>
          <w:color w:val="000000" w:themeColor="text1"/>
        </w:rPr>
        <w:tab/>
      </w:r>
      <w:r>
        <w:rPr>
          <w:color w:val="000000" w:themeColor="text1"/>
        </w:rPr>
        <w:fldChar w:fldCharType="begin"/>
      </w:r>
      <w:r>
        <w:rPr>
          <w:color w:val="000000" w:themeColor="text1"/>
        </w:rPr>
        <w:instrText xml:space="preserve"> PAGEREF _Toc162099519 \h </w:instrText>
      </w:r>
      <w:r>
        <w:rPr>
          <w:color w:val="000000" w:themeColor="text1"/>
        </w:rPr>
        <w:fldChar w:fldCharType="separate"/>
      </w:r>
      <w:r>
        <w:rPr>
          <w:color w:val="000000" w:themeColor="text1"/>
        </w:rPr>
        <w:t>10</w:t>
      </w:r>
      <w:r>
        <w:rPr>
          <w:color w:val="000000" w:themeColor="text1"/>
        </w:rPr>
        <w:fldChar w:fldCharType="end"/>
      </w:r>
      <w:r>
        <w:rPr>
          <w:color w:val="000000" w:themeColor="text1"/>
        </w:rPr>
        <w:fldChar w:fldCharType="end"/>
      </w:r>
    </w:p>
    <w:p>
      <w:pPr>
        <w:rPr>
          <w:b/>
          <w:bCs/>
          <w:color w:val="000000" w:themeColor="text1"/>
          <w:lang w:val="en-US"/>
        </w:rPr>
      </w:pPr>
      <w:r>
        <w:rPr>
          <w:color w:val="000000" w:themeColor="text1"/>
        </w:rPr>
        <w:fldChar w:fldCharType="end"/>
      </w:r>
    </w:p>
    <w:p>
      <w:pPr>
        <w:pStyle w:val="18"/>
        <w:jc w:val="center"/>
        <w:rPr>
          <w:rFonts w:ascii="Times New Roman" w:hAnsi="Times New Roman" w:cs="Times New Roman"/>
          <w:b/>
          <w:i/>
          <w:color w:val="000000" w:themeColor="text1"/>
          <w:sz w:val="80"/>
          <w:szCs w:val="80"/>
          <w:shd w:val="clear" w:color="auto" w:fill="FFFFFF"/>
        </w:rPr>
      </w:pPr>
    </w:p>
    <w:p>
      <w:pPr>
        <w:rPr>
          <w:color w:val="000000" w:themeColor="text1"/>
        </w:rPr>
      </w:pPr>
    </w:p>
    <w:p>
      <w:pPr>
        <w:pStyle w:val="2"/>
        <w:numPr>
          <w:ilvl w:val="0"/>
          <w:numId w:val="0"/>
        </w:numPr>
        <w:jc w:val="center"/>
        <w:rPr>
          <w:rFonts w:ascii="Times" w:hAnsi="Times" w:cs="Times"/>
          <w:color w:val="000000" w:themeColor="text1"/>
          <w:sz w:val="88"/>
          <w:szCs w:val="88"/>
        </w:rPr>
      </w:pPr>
    </w:p>
    <w:p>
      <w:pPr>
        <w:spacing w:before="113"/>
        <w:rPr>
          <w:rFonts w:ascii="Times" w:hAnsi="Times" w:cs="Times"/>
          <w:color w:val="000000" w:themeColor="text1"/>
          <w:sz w:val="88"/>
          <w:szCs w:val="88"/>
        </w:rPr>
      </w:pPr>
    </w:p>
    <w:p>
      <w:pPr>
        <w:rPr>
          <w:color w:val="000000" w:themeColor="text1"/>
        </w:rPr>
        <w:sectPr>
          <w:pgSz w:w="12240" w:h="15840"/>
          <w:pgMar w:top="1440" w:right="1440" w:bottom="1440" w:left="1440" w:header="720" w:footer="720" w:gutter="0"/>
          <w:cols w:space="720" w:num="1"/>
          <w:docGrid w:linePitch="600" w:charSpace="32768"/>
        </w:sectPr>
      </w:pPr>
    </w:p>
    <w:p>
      <w:pPr>
        <w:pStyle w:val="2"/>
        <w:rPr>
          <w:color w:val="000000" w:themeColor="text1"/>
        </w:rPr>
      </w:pPr>
      <w:bookmarkStart w:id="1" w:name="_Toc162099506"/>
      <w:r>
        <w:rPr>
          <w:color w:val="000000" w:themeColor="text1"/>
        </w:rPr>
        <w:t>INTRODUCTION</w:t>
      </w:r>
      <w:bookmarkEnd w:id="1"/>
    </w:p>
    <w:p>
      <w:pPr>
        <w:suppressAutoHyphens w:val="0"/>
        <w:rPr>
          <w:rFonts w:eastAsia="Times New Roman"/>
          <w:color w:val="auto"/>
          <w:szCs w:val="24"/>
          <w:lang w:val="en-US" w:eastAsia="en-US"/>
        </w:rPr>
      </w:pPr>
      <w:r>
        <w:rPr>
          <w:rFonts w:eastAsia="Times New Roman"/>
          <w:color w:val="auto"/>
          <w:szCs w:val="24"/>
          <w:lang w:val="en-US" w:eastAsia="en-US"/>
        </w:rPr>
        <w:t xml:space="preserve">The process of developing, implementing, and assessing a strategy's impact on a company's performance with respect to achieving its long-term goal can be summed up as the strategic management and sustainability technique. This study will concentrate on a number of strategic planning and management features. Unilever, a company based in the United Kingdom, was selected as the organisation to better grasp the topic. The company's main focus areas are personal care, beauty and wellness, and many more. Additionally, the study will examine a variety of internal and external elements and how important a part they play in the process of making strategic decisions </w:t>
      </w:r>
      <w:r>
        <w:rPr>
          <w:lang w:val="en-US" w:eastAsia="en-US"/>
        </w:rPr>
        <w:t>(The Strategy Story, 2023)</w:t>
      </w:r>
      <w:r>
        <w:rPr>
          <w:rFonts w:eastAsia="Times New Roman"/>
          <w:color w:val="auto"/>
          <w:szCs w:val="24"/>
          <w:lang w:val="en-US" w:eastAsia="en-US"/>
        </w:rPr>
        <w:t>. After examination, it determines how well organisational strategies align with both internal and external elements. Unilever's business operations are renowned for their state-of-the-art and sophisticated technologies, contributions to society and the environment, and economies of scale. The research concludes with recommendations for the company Unilever to enhance their strategies and achieve the organization's overall goal in the most effective manner.</w:t>
      </w:r>
    </w:p>
    <w:p>
      <w:pPr>
        <w:rPr>
          <w:color w:val="000000" w:themeColor="text1"/>
        </w:rPr>
      </w:pPr>
    </w:p>
    <w:p>
      <w:pPr>
        <w:rPr>
          <w:color w:val="000000" w:themeColor="text1"/>
        </w:rPr>
      </w:pPr>
    </w:p>
    <w:p>
      <w:pPr>
        <w:ind w:firstLine="432"/>
        <w:rPr>
          <w:color w:val="000000" w:themeColor="text1"/>
        </w:rPr>
      </w:pPr>
    </w:p>
    <w:p>
      <w:pPr>
        <w:ind w:firstLine="432"/>
        <w:rPr>
          <w:color w:val="000000" w:themeColor="text1"/>
        </w:rPr>
      </w:pPr>
    </w:p>
    <w:p>
      <w:pPr>
        <w:ind w:firstLine="432"/>
        <w:rPr>
          <w:color w:val="000000" w:themeColor="text1"/>
        </w:rPr>
      </w:pPr>
    </w:p>
    <w:p>
      <w:pPr>
        <w:ind w:firstLine="432"/>
        <w:rPr>
          <w:color w:val="000000" w:themeColor="text1"/>
        </w:rPr>
      </w:pPr>
    </w:p>
    <w:p>
      <w:pPr>
        <w:rPr>
          <w:color w:val="000000" w:themeColor="text1"/>
        </w:rPr>
      </w:pPr>
    </w:p>
    <w:p>
      <w:pPr>
        <w:suppressAutoHyphens w:val="0"/>
        <w:spacing w:after="160" w:line="259" w:lineRule="auto"/>
        <w:rPr>
          <w:rFonts w:eastAsia="Times New Roman"/>
          <w:b/>
          <w:bCs/>
          <w:color w:val="000000" w:themeColor="text1"/>
          <w:sz w:val="28"/>
          <w:szCs w:val="28"/>
        </w:rPr>
      </w:pPr>
      <w:r>
        <w:rPr>
          <w:color w:val="000000" w:themeColor="text1"/>
        </w:rPr>
        <w:br w:type="page"/>
      </w:r>
    </w:p>
    <w:p>
      <w:pPr>
        <w:pStyle w:val="2"/>
        <w:rPr>
          <w:color w:val="000000" w:themeColor="text1"/>
        </w:rPr>
      </w:pPr>
      <w:bookmarkStart w:id="2" w:name="_Toc162099507"/>
      <w:r>
        <w:rPr>
          <w:color w:val="000000" w:themeColor="text1"/>
        </w:rPr>
        <w:t>MAIN BODY</w:t>
      </w:r>
      <w:bookmarkEnd w:id="2"/>
    </w:p>
    <w:p>
      <w:pPr>
        <w:pStyle w:val="2"/>
        <w:rPr>
          <w:color w:val="000000" w:themeColor="text1"/>
        </w:rPr>
      </w:pPr>
      <w:bookmarkStart w:id="3" w:name="_Toc162099508"/>
      <w:r>
        <w:rPr>
          <w:color w:val="000000" w:themeColor="text1"/>
        </w:rPr>
        <w:t>Task 1</w:t>
      </w:r>
      <w:bookmarkEnd w:id="3"/>
    </w:p>
    <w:p>
      <w:pPr>
        <w:pStyle w:val="3"/>
        <w:rPr>
          <w:rFonts w:ascii="Times New Roman" w:hAnsi="Times New Roman" w:cs="Times New Roman"/>
          <w:color w:val="000000" w:themeColor="text1"/>
          <w:sz w:val="24"/>
          <w:szCs w:val="24"/>
          <w:highlight w:val="yellow"/>
          <w:u w:val="single"/>
        </w:rPr>
      </w:pPr>
      <w:bookmarkStart w:id="4" w:name="_Toc162099509"/>
      <w:r>
        <w:rPr>
          <w:rFonts w:ascii="Times New Roman" w:hAnsi="Times New Roman" w:cs="Times New Roman"/>
          <w:color w:val="000000" w:themeColor="text1"/>
          <w:sz w:val="24"/>
          <w:szCs w:val="24"/>
          <w:highlight w:val="yellow"/>
          <w:u w:val="single"/>
        </w:rPr>
        <w:t>The Key business and corporate strategies of the organisation with related framework</w:t>
      </w:r>
      <w:bookmarkEnd w:id="4"/>
    </w:p>
    <w:p>
      <w:pPr>
        <w:suppressAutoHyphens w:val="0"/>
        <w:rPr>
          <w:rFonts w:eastAsia="Times New Roman"/>
          <w:color w:val="auto"/>
          <w:szCs w:val="24"/>
          <w:lang w:val="en-US" w:eastAsia="en-US"/>
        </w:rPr>
      </w:pPr>
      <w:r>
        <w:rPr>
          <w:rFonts w:eastAsia="Times New Roman"/>
          <w:color w:val="auto"/>
          <w:szCs w:val="24"/>
          <w:lang w:val="en-US" w:eastAsia="en-US"/>
        </w:rPr>
        <w:t>Structure Unilever is a multinational corporation based in the United Kingdom. The business has a well-defined strategy and a purpose. The company's primary goal is to create sustainable living environments on a daily basis. The company's goal is to establish itself as a leader in providing consistently excellent performance and sustainable business. Unilever is concentrating on building a high-growth portfolio in each of its five primary business segments: ice cream, nutrition, home care, beauty and wellbeing, and personal care. By providing high-quality, useful items and addressing social and environmental challenges, they hope to succeed on the basis of their brands. The Unilever strategy makes sense given their commitment to doing greater good for the environment and society while doing less harm to themselves. This strategic approach helps Unilever maintain a little lead and achieve worldwide expansion in the goods business (The Strategy Story, 2021).</w:t>
      </w:r>
    </w:p>
    <w:p>
      <w:pPr>
        <w:rPr>
          <w:b/>
          <w:color w:val="000000" w:themeColor="text1"/>
        </w:rPr>
      </w:pPr>
      <w:r>
        <w:rPr>
          <w:b/>
          <w:color w:val="000000" w:themeColor="text1"/>
        </w:rPr>
        <w:t>PESTEL Analysis</w:t>
      </w:r>
    </w:p>
    <w:p>
      <w:pPr>
        <w:suppressAutoHyphens w:val="0"/>
        <w:ind w:left="360"/>
        <w:rPr>
          <w:rFonts w:eastAsia="Times New Roman"/>
          <w:color w:val="auto"/>
          <w:szCs w:val="24"/>
          <w:lang w:val="en-US" w:eastAsia="en-US"/>
        </w:rPr>
      </w:pPr>
      <w:r>
        <w:rPr>
          <w:rFonts w:eastAsia="Times New Roman"/>
          <w:color w:val="auto"/>
          <w:szCs w:val="24"/>
          <w:lang w:val="en-US" w:eastAsia="en-US"/>
        </w:rPr>
        <w:t>Several elements, which are emphasised based on PESTEL analysis, impact Unilever's corporate and business strategies:</w:t>
      </w:r>
    </w:p>
    <w:p>
      <w:pPr>
        <w:pStyle w:val="21"/>
        <w:numPr>
          <w:ilvl w:val="0"/>
          <w:numId w:val="2"/>
        </w:numPr>
        <w:rPr>
          <w:rFonts w:eastAsia="Times New Roman"/>
          <w:color w:val="auto"/>
          <w:szCs w:val="24"/>
          <w:lang w:val="en-US" w:eastAsia="en-US"/>
        </w:rPr>
      </w:pPr>
      <w:r>
        <w:rPr>
          <w:color w:val="000000" w:themeColor="text1"/>
        </w:rPr>
        <w:t xml:space="preserve">Political: </w:t>
      </w:r>
      <w:r>
        <w:rPr>
          <w:rFonts w:eastAsia="Times New Roman"/>
          <w:color w:val="auto"/>
          <w:szCs w:val="24"/>
          <w:lang w:val="en-US" w:eastAsia="en-US"/>
        </w:rPr>
        <w:t>The company Over 190 countries are where Unilever conducts business, and it operates in a variety of political landscapes and regulatory frameworks. The organisation must abide by its rules regarding trade, local legislation, and tariffs. These political concerns impact Unilever's strategies since they need to ensure compliance while maintaining the global supply chain.</w:t>
      </w:r>
    </w:p>
    <w:p>
      <w:pPr>
        <w:pStyle w:val="21"/>
        <w:numPr>
          <w:ilvl w:val="0"/>
          <w:numId w:val="2"/>
        </w:numPr>
        <w:rPr>
          <w:rFonts w:eastAsia="Times New Roman"/>
          <w:color w:val="auto"/>
          <w:szCs w:val="24"/>
          <w:lang w:val="en-US" w:eastAsia="en-US"/>
        </w:rPr>
      </w:pPr>
      <w:r>
        <w:rPr>
          <w:color w:val="000000" w:themeColor="text1"/>
        </w:rPr>
        <w:t xml:space="preserve">Economic: </w:t>
      </w:r>
      <w:r>
        <w:rPr>
          <w:rFonts w:eastAsia="Times New Roman"/>
          <w:color w:val="auto"/>
          <w:szCs w:val="24"/>
          <w:lang w:val="en-US" w:eastAsia="en-US"/>
        </w:rPr>
        <w:t xml:space="preserve">Within the economic framework, these issues impact consumer behaviour. When there is a downturn in the economy, consumers tend to favour less expensive goods. The organization's approach is to provide a range of products at different pricing points, enabling them to meet a wide range of customer needs. </w:t>
      </w:r>
    </w:p>
    <w:p>
      <w:pPr>
        <w:pStyle w:val="21"/>
        <w:numPr>
          <w:ilvl w:val="0"/>
          <w:numId w:val="2"/>
        </w:numPr>
        <w:rPr>
          <w:rFonts w:eastAsia="Times New Roman"/>
          <w:color w:val="auto"/>
          <w:szCs w:val="24"/>
          <w:lang w:val="en-US" w:eastAsia="en-US"/>
        </w:rPr>
      </w:pPr>
      <w:r>
        <w:rPr>
          <w:color w:val="000000" w:themeColor="text1"/>
        </w:rPr>
        <w:t xml:space="preserve">Sociocultural: </w:t>
      </w:r>
      <w:r>
        <w:rPr>
          <w:rFonts w:eastAsia="Times New Roman"/>
          <w:color w:val="auto"/>
          <w:szCs w:val="24"/>
          <w:lang w:val="en-US" w:eastAsia="en-US"/>
        </w:rPr>
        <w:t>Unilever places a high priority on social and environmental considerations. Their goal is to promote sustainable living on a daily basis, demonstrating their significance to consumers' shifting preferences (Henry, 2021).</w:t>
      </w:r>
    </w:p>
    <w:p>
      <w:pPr>
        <w:pStyle w:val="21"/>
        <w:numPr>
          <w:ilvl w:val="0"/>
          <w:numId w:val="2"/>
        </w:numPr>
        <w:rPr>
          <w:rFonts w:eastAsia="Times New Roman"/>
          <w:color w:val="auto"/>
          <w:szCs w:val="24"/>
          <w:lang w:val="en-US" w:eastAsia="en-US"/>
        </w:rPr>
      </w:pPr>
      <w:r>
        <w:rPr>
          <w:color w:val="000000" w:themeColor="text1"/>
        </w:rPr>
        <w:t xml:space="preserve">Technological: </w:t>
      </w:r>
      <w:r>
        <w:rPr>
          <w:rFonts w:eastAsia="Times New Roman"/>
          <w:color w:val="auto"/>
          <w:szCs w:val="24"/>
          <w:lang w:val="en-US" w:eastAsia="en-US"/>
        </w:rPr>
        <w:t>The business uses cutting-edge technology to enhance both its marketing and operational efforts. The primary emphasis is on digital marketing and e-commerce, which aligns with the growing trend of online shopping (Unilever, 2024).</w:t>
      </w:r>
    </w:p>
    <w:p>
      <w:pPr>
        <w:pStyle w:val="21"/>
        <w:numPr>
          <w:ilvl w:val="0"/>
          <w:numId w:val="2"/>
        </w:numPr>
        <w:rPr>
          <w:rFonts w:eastAsia="Times New Roman"/>
          <w:color w:val="auto"/>
          <w:szCs w:val="24"/>
          <w:lang w:val="en-US" w:eastAsia="en-US"/>
        </w:rPr>
      </w:pPr>
      <w:r>
        <w:rPr>
          <w:color w:val="000000" w:themeColor="text1"/>
        </w:rPr>
        <w:t xml:space="preserve">Environmental: </w:t>
      </w:r>
      <w:r>
        <w:rPr>
          <w:rFonts w:eastAsia="Times New Roman"/>
          <w:color w:val="auto"/>
          <w:szCs w:val="24"/>
          <w:lang w:val="en-US" w:eastAsia="en-US"/>
        </w:rPr>
        <w:t>The organisation is dedicated to reducing its environmental impact. The company's strategies include cutting waste, improving water efficiency, and obtaining raw materials sustainably. These align with the growing emphasis on sustainability on a global scale.</w:t>
      </w:r>
    </w:p>
    <w:p>
      <w:pPr>
        <w:pStyle w:val="21"/>
        <w:numPr>
          <w:ilvl w:val="0"/>
          <w:numId w:val="2"/>
        </w:numPr>
        <w:rPr>
          <w:rFonts w:eastAsia="Times New Roman"/>
          <w:color w:val="auto"/>
          <w:szCs w:val="24"/>
          <w:lang w:val="en-US" w:eastAsia="en-US"/>
        </w:rPr>
      </w:pPr>
      <w:r>
        <w:rPr>
          <w:color w:val="000000" w:themeColor="text1"/>
        </w:rPr>
        <w:t xml:space="preserve">Legal: </w:t>
      </w:r>
      <w:bookmarkStart w:id="5" w:name="_Toc162099510"/>
      <w:r>
        <w:rPr>
          <w:rFonts w:eastAsia="Times New Roman"/>
          <w:color w:val="auto"/>
          <w:szCs w:val="24"/>
          <w:lang w:val="en-US" w:eastAsia="en-US"/>
        </w:rPr>
        <w:t>The company Unilever ought to be well-versed in the rules and legislation that apply in the numerous countries where they conduct business. To avoid penalties and other legal problems, the organization's strategies should ensure that all laws are followed.</w:t>
      </w:r>
    </w:p>
    <w:p>
      <w:pPr>
        <w:pStyle w:val="2"/>
      </w:pPr>
      <w:r>
        <w:t>Task 2</w:t>
      </w:r>
      <w:bookmarkEnd w:id="5"/>
    </w:p>
    <w:p>
      <w:pPr>
        <w:pStyle w:val="3"/>
        <w:rPr>
          <w:rFonts w:ascii="Times New Roman" w:hAnsi="Times New Roman" w:cs="Times New Roman"/>
          <w:color w:val="000000" w:themeColor="text1"/>
          <w:sz w:val="24"/>
          <w:szCs w:val="24"/>
          <w:u w:val="single"/>
        </w:rPr>
      </w:pPr>
      <w:bookmarkStart w:id="6" w:name="_Toc162099511"/>
      <w:r>
        <w:rPr>
          <w:rFonts w:ascii="Times New Roman" w:hAnsi="Times New Roman" w:cs="Times New Roman"/>
          <w:color w:val="000000" w:themeColor="text1"/>
          <w:sz w:val="24"/>
          <w:szCs w:val="24"/>
          <w:highlight w:val="yellow"/>
          <w:u w:val="single"/>
        </w:rPr>
        <w:t>Identification of resources and capabilities of the organisation with related resources and capabilities to its corporate strategies</w:t>
      </w:r>
      <w:bookmarkEnd w:id="6"/>
    </w:p>
    <w:p>
      <w:pPr>
        <w:suppressAutoHyphens w:val="0"/>
        <w:rPr>
          <w:rFonts w:eastAsia="Times New Roman"/>
          <w:color w:val="auto"/>
          <w:szCs w:val="24"/>
          <w:lang w:val="en-US" w:eastAsia="en-US"/>
        </w:rPr>
      </w:pPr>
      <w:r>
        <w:rPr>
          <w:rFonts w:eastAsia="Times New Roman"/>
          <w:color w:val="auto"/>
          <w:szCs w:val="24"/>
          <w:lang w:val="en-US" w:eastAsia="en-US"/>
        </w:rPr>
        <w:t>Unilever is a multinational corporation that deals in consumer goods, demonstrating the company's extensive variety of resources and operational capabilities. It is a physical resource that includes machinery, real estate, and manufacturing supplies used in production and packaging. On the other hand, goodwill, a brand's reputation, and its image are the main points of emphasis when discussing intangible resources. Along with making significant progress in development and research, the firm has also successfully protected almost 20,000 patents through its creations. The organisation provides services to 23 million clients while managing around 280 businesses. Its strategy approach is on using data, biotechnology, sustainability, and functioning in accordance with client preferences. These resources and competencies help Unilever maintain a competitive edge in pursuit of its goal of becoming the global leader in sustainable business (Cleverism, 2024)</w:t>
      </w:r>
    </w:p>
    <w:p>
      <w:pPr>
        <w:rPr>
          <w:b/>
          <w:color w:val="000000" w:themeColor="text1"/>
          <w:highlight w:val="yellow"/>
        </w:rPr>
      </w:pPr>
      <w:r>
        <w:rPr>
          <w:b/>
          <w:color w:val="000000" w:themeColor="text1"/>
          <w:highlight w:val="yellow"/>
        </w:rPr>
        <w:t>Association of resources and capabilities to its current business/corporate strategies</w:t>
      </w:r>
    </w:p>
    <w:p>
      <w:pPr>
        <w:ind w:firstLine="432"/>
        <w:rPr>
          <w:lang w:val="en-US" w:eastAsia="en-US"/>
        </w:rPr>
      </w:pPr>
      <w:bookmarkStart w:id="7" w:name="_Toc162099512"/>
      <w:r>
        <w:rPr>
          <w:lang w:val="en-US" w:eastAsia="en-US"/>
        </w:rPr>
        <w:t xml:space="preserve">The firm has effectively integrated its current corporate and business strategies with its strengths and resources. The organization's daily goal is to create sustainable life. which stand for their dedication to sustainability and social responsibility. This goal is supported by the organization's tangible and intangible resources as well as its long-lasting portfolio of research and development capabilities. </w:t>
      </w:r>
    </w:p>
    <w:p>
      <w:pPr>
        <w:ind w:firstLine="432"/>
        <w:rPr>
          <w:lang w:val="en-US" w:eastAsia="en-US"/>
        </w:rPr>
      </w:pPr>
      <w:r>
        <w:rPr>
          <w:lang w:val="en-US" w:eastAsia="en-US"/>
        </w:rPr>
        <w:t xml:space="preserve">One of its strategies is creating a high-growth portfolio across five business groups: nutrition, ice cream, personal care, beauty and home care, and wellbeing. This is consistent with its broader range of products, which is one of its primary assets. Businesses prioritise producing exceptional and inventive products that justify the required expenditure on research and development (Samimi et al., 2022).The organization's strategy also includes taking advantage of biotechnology and data power, which aligns with its capabilities in cutting-edge digital marketing and technology-driven operations. The company leverages its resources and talents to support its focus on e-commerce and creative approaches for the market. Unilever aims to accelerate its expansion in key markets in line with its robust market positions and worldwide reach. The organization's strong reputation and corporate culture uphold its focus on high ethical standards and integrity. </w:t>
      </w:r>
    </w:p>
    <w:p>
      <w:pPr>
        <w:pStyle w:val="2"/>
        <w:rPr>
          <w:color w:val="000000" w:themeColor="text1"/>
        </w:rPr>
      </w:pPr>
      <w:r>
        <w:rPr>
          <w:color w:val="000000" w:themeColor="text1"/>
        </w:rPr>
        <w:t>Task 3</w:t>
      </w:r>
      <w:bookmarkEnd w:id="7"/>
    </w:p>
    <w:p>
      <w:pPr>
        <w:pStyle w:val="3"/>
        <w:rPr>
          <w:rFonts w:ascii="Times New Roman" w:hAnsi="Times New Roman" w:cs="Times New Roman"/>
          <w:color w:val="000000" w:themeColor="text1"/>
          <w:sz w:val="24"/>
          <w:szCs w:val="24"/>
          <w:highlight w:val="yellow"/>
          <w:u w:val="single"/>
        </w:rPr>
      </w:pPr>
      <w:bookmarkStart w:id="8" w:name="_Toc162099513"/>
      <w:r>
        <w:rPr>
          <w:rFonts w:ascii="Times New Roman" w:hAnsi="Times New Roman" w:cs="Times New Roman"/>
          <w:color w:val="000000" w:themeColor="text1"/>
          <w:sz w:val="24"/>
          <w:szCs w:val="24"/>
          <w:highlight w:val="yellow"/>
          <w:u w:val="single"/>
        </w:rPr>
        <w:t>Competitive decision of organisation consideration sustainability and the environment</w:t>
      </w:r>
      <w:bookmarkEnd w:id="8"/>
    </w:p>
    <w:p>
      <w:pPr>
        <w:suppressAutoHyphens w:val="0"/>
        <w:ind w:left="360"/>
        <w:rPr>
          <w:rFonts w:eastAsia="Times New Roman"/>
          <w:color w:val="auto"/>
          <w:szCs w:val="24"/>
          <w:lang w:val="en-US" w:eastAsia="en-US"/>
        </w:rPr>
      </w:pPr>
      <w:r>
        <w:rPr>
          <w:rFonts w:eastAsia="Times New Roman"/>
          <w:color w:val="auto"/>
          <w:szCs w:val="24"/>
          <w:lang w:val="en-US" w:eastAsia="en-US"/>
        </w:rPr>
        <w:t xml:space="preserve">Unilever has demonstrated effectiveness in implementing its corporate and business goals, enabling it to gain a competitive edge over its rivals and effectively participate in the advanced digital market. </w:t>
      </w:r>
    </w:p>
    <w:p>
      <w:pPr>
        <w:pStyle w:val="21"/>
        <w:numPr>
          <w:ilvl w:val="0"/>
          <w:numId w:val="3"/>
        </w:numPr>
        <w:rPr>
          <w:lang w:val="en-US" w:eastAsia="en-US"/>
        </w:rPr>
      </w:pPr>
      <w:bookmarkStart w:id="9" w:name="_Toc162099514"/>
      <w:r>
        <w:rPr>
          <w:lang w:val="en-US" w:eastAsia="en-US"/>
        </w:rPr>
        <w:t xml:space="preserve">Robust Brand Portfolio: The company boasts a robust brand portfolio that includes Dove, Axe, Lipton, Hellmann's, and Knorr. These brands cater to different customer segments and offer products that are tailored to their individual needs. It helps to build strong brand equity and a devoted following of customers. </w:t>
      </w:r>
    </w:p>
    <w:p>
      <w:pPr>
        <w:pStyle w:val="21"/>
        <w:numPr>
          <w:ilvl w:val="0"/>
          <w:numId w:val="3"/>
        </w:numPr>
        <w:rPr>
          <w:lang w:val="en-US" w:eastAsia="en-US"/>
        </w:rPr>
      </w:pPr>
      <w:r>
        <w:rPr>
          <w:lang w:val="en-US" w:eastAsia="en-US"/>
        </w:rPr>
        <w:t>Research and Development: Unilever also makes significant investments in these areas in order to create cutting-edge goods and services that cater to consumers' changing needs. Its main topics include wellness, digital transformation, and sustainability of health. For instance, the business has ambitious sustainability targets, such as a 100% reduction in greenhouse gas emissions and recyclable packaging by 2025.</w:t>
      </w:r>
    </w:p>
    <w:p>
      <w:pPr>
        <w:pStyle w:val="21"/>
        <w:numPr>
          <w:ilvl w:val="0"/>
          <w:numId w:val="3"/>
        </w:numPr>
        <w:rPr>
          <w:lang w:val="en-US" w:eastAsia="en-US"/>
        </w:rPr>
      </w:pPr>
      <w:r>
        <w:rPr>
          <w:lang w:val="en-US" w:eastAsia="en-US"/>
        </w:rPr>
        <w:t xml:space="preserve">Global Presence: The organisation conducts business in about 190 different countries. It is present in both developed and emerging markets. Due to its global presence, Unilever is able to offer products in a variety of markets and geographical areas based on customer preferences (Enke and Borchers, 2021). </w:t>
      </w:r>
    </w:p>
    <w:p>
      <w:pPr>
        <w:pStyle w:val="21"/>
        <w:numPr>
          <w:ilvl w:val="0"/>
          <w:numId w:val="3"/>
        </w:numPr>
        <w:rPr>
          <w:lang w:val="en-US" w:eastAsia="en-US"/>
        </w:rPr>
      </w:pPr>
      <w:r>
        <w:rPr>
          <w:lang w:val="en-US" w:eastAsia="en-US"/>
        </w:rPr>
        <w:t>Core capabilities: Product development and innovation skills are Unilever's core capabilities, which have helped the company become a leader in the sector. with in-depth knowledge of and meticulous market research on the evolving needs of the client. The company's management is always coming up with new ideas and products to meet the needs and demands of the clients.</w:t>
      </w:r>
    </w:p>
    <w:p>
      <w:pPr>
        <w:pStyle w:val="21"/>
        <w:numPr>
          <w:ilvl w:val="0"/>
          <w:numId w:val="3"/>
        </w:numPr>
        <w:rPr>
          <w:lang w:val="en-US" w:eastAsia="en-US"/>
        </w:rPr>
      </w:pPr>
      <w:r>
        <w:rPr>
          <w:lang w:val="en-US" w:eastAsia="en-US"/>
        </w:rPr>
        <w:t xml:space="preserve">Sustainable practices and corporate responsibility: Unilever is committed to improving the environment and society. It makes decisions about global environmental and social concerns and enhances people's lives through the production of high-quality, innovative, and sustainable goods (SM Insight, 2024). </w:t>
      </w:r>
    </w:p>
    <w:p>
      <w:pPr>
        <w:pStyle w:val="2"/>
        <w:rPr>
          <w:color w:val="000000" w:themeColor="text1"/>
        </w:rPr>
      </w:pPr>
      <w:r>
        <w:rPr>
          <w:color w:val="000000" w:themeColor="text1"/>
        </w:rPr>
        <w:t>Task 4</w:t>
      </w:r>
      <w:bookmarkEnd w:id="9"/>
    </w:p>
    <w:p>
      <w:pPr>
        <w:pStyle w:val="3"/>
        <w:rPr>
          <w:rFonts w:ascii="Times New Roman" w:hAnsi="Times New Roman" w:eastAsia="Times New Roman" w:cs="Times New Roman"/>
          <w:b/>
          <w:color w:val="auto"/>
          <w:highlight w:val="yellow"/>
          <w:u w:val="single"/>
          <w:lang w:val="en-US" w:eastAsia="en-US"/>
        </w:rPr>
      </w:pPr>
      <w:r>
        <w:rPr>
          <w:rFonts w:ascii="Times New Roman" w:hAnsi="Times New Roman" w:eastAsia="Times New Roman" w:cs="Times New Roman"/>
          <w:b/>
          <w:color w:val="auto"/>
          <w:highlight w:val="yellow"/>
          <w:u w:val="single"/>
          <w:lang w:val="en-US" w:eastAsia="en-US"/>
        </w:rPr>
        <w:t>Assessment of the organization's performance based on corporate and business strategies that provide it a competitive edge against competitors</w:t>
      </w:r>
    </w:p>
    <w:p>
      <w:pPr>
        <w:suppressAutoHyphens w:val="0"/>
        <w:ind w:left="360"/>
        <w:rPr>
          <w:rFonts w:eastAsia="Times New Roman"/>
          <w:color w:val="auto"/>
          <w:szCs w:val="24"/>
          <w:lang w:val="en-US" w:eastAsia="en-US"/>
        </w:rPr>
      </w:pPr>
      <w:r>
        <w:rPr>
          <w:rFonts w:eastAsia="Times New Roman"/>
          <w:color w:val="auto"/>
          <w:szCs w:val="24"/>
          <w:lang w:val="en-US" w:eastAsia="en-US"/>
        </w:rPr>
        <w:t>Unilever, an organisation that prioritises sustainability and the environment, has made notable strides towards modesty. Their business strategy, known as Unilever Compass, serves as the foundation for their entire commitment to sustainability (Unilever, 2023).</w:t>
      </w:r>
    </w:p>
    <w:p>
      <w:pPr>
        <w:suppressAutoHyphens w:val="0"/>
        <w:spacing w:line="240" w:lineRule="auto"/>
        <w:ind w:left="360"/>
        <w:rPr>
          <w:rFonts w:eastAsia="Times New Roman"/>
          <w:color w:val="auto"/>
          <w:szCs w:val="24"/>
          <w:lang w:val="en-US" w:eastAsia="en-US"/>
        </w:rPr>
      </w:pPr>
    </w:p>
    <w:p>
      <w:pPr>
        <w:suppressAutoHyphens w:val="0"/>
        <w:spacing w:after="240"/>
        <w:ind w:left="360"/>
        <w:rPr>
          <w:rFonts w:eastAsia="Times New Roman"/>
          <w:color w:val="auto"/>
          <w:szCs w:val="24"/>
          <w:lang w:val="en-US" w:eastAsia="en-US"/>
        </w:rPr>
      </w:pPr>
      <w:r>
        <w:rPr>
          <w:rFonts w:eastAsia="Times New Roman"/>
          <w:color w:val="auto"/>
          <w:szCs w:val="24"/>
          <w:lang w:val="en-US" w:eastAsia="en-US"/>
        </w:rPr>
        <w:t xml:space="preserve">• Sustainable Living Plan: The business has been acquainted with the Unilever Sustainable Living Plan (USLP), which places three sustainability-related goals at the centre of the organization's strategy. In addition, the company's goods have a positive environmental impact and enhance the health of over 1 billion people (Unilever, 2023). </w:t>
      </w:r>
      <w:r>
        <w:rPr>
          <w:rFonts w:eastAsia="Times New Roman"/>
          <w:color w:val="auto"/>
          <w:szCs w:val="24"/>
          <w:lang w:val="en-US" w:eastAsia="en-US"/>
        </w:rPr>
        <w:br w:type="textWrapping"/>
      </w:r>
      <w:r>
        <w:rPr>
          <w:rFonts w:eastAsia="Times New Roman"/>
          <w:color w:val="auto"/>
          <w:szCs w:val="24"/>
          <w:lang w:val="en-US" w:eastAsia="en-US"/>
        </w:rPr>
        <w:t>• Climate Action: Unilever's Climate Transition Action Plan, or CTAP, outlines the procedures to achieve a 100% reduction in operational emissions and 0% emissions throughout the value chain2. By 2030, the organization's greenhouse gas impact on the lifespan of its products will also demonstrate its commitment (Unilever, 2023).</w:t>
      </w:r>
      <w:r>
        <w:rPr>
          <w:rFonts w:eastAsia="Times New Roman"/>
          <w:color w:val="auto"/>
          <w:szCs w:val="24"/>
          <w:lang w:val="en-US" w:eastAsia="en-US"/>
        </w:rPr>
        <w:br w:type="textWrapping"/>
      </w:r>
      <w:r>
        <w:rPr>
          <w:rFonts w:eastAsia="Times New Roman"/>
          <w:color w:val="auto"/>
          <w:szCs w:val="24"/>
          <w:lang w:val="en-US" w:eastAsia="en-US"/>
        </w:rPr>
        <w:t xml:space="preserve">• Product Innovation: To lessen the adverse effects of its products, Unilever is also utilising innovation. For instance, the business reduced their CO2 delivery emissions by creating a dilute-at-home product. Additionally, management is collaborating with a number of suppliers to cover the carbon dioxide and turn it into a component known as soda ash. </w:t>
      </w:r>
      <w:r>
        <w:rPr>
          <w:rFonts w:eastAsia="Times New Roman"/>
          <w:color w:val="auto"/>
          <w:szCs w:val="24"/>
          <w:lang w:val="en-US" w:eastAsia="en-US"/>
        </w:rPr>
        <w:br w:type="textWrapping"/>
      </w:r>
    </w:p>
    <w:p>
      <w:pPr>
        <w:suppressAutoHyphens w:val="0"/>
        <w:spacing w:after="240"/>
        <w:rPr>
          <w:rFonts w:eastAsia="Times New Roman"/>
          <w:color w:val="auto"/>
          <w:szCs w:val="24"/>
          <w:lang w:val="en-US" w:eastAsia="en-US"/>
        </w:rPr>
      </w:pPr>
      <w:r>
        <w:rPr>
          <w:rFonts w:eastAsia="Times New Roman"/>
          <w:color w:val="auto"/>
          <w:szCs w:val="24"/>
          <w:lang w:val="en-US" w:eastAsia="en-US"/>
        </w:rPr>
        <w:t xml:space="preserve">• Renewable Energy: Towards renewable energy, Unilever is working. The majority of the electricity used by the organisation is produced from renewable resources. The energy used to generate heat in the industries is being decarbonised by the corporation. </w:t>
      </w:r>
      <w:r>
        <w:rPr>
          <w:rFonts w:eastAsia="Times New Roman"/>
          <w:color w:val="auto"/>
          <w:szCs w:val="24"/>
          <w:lang w:val="en-US" w:eastAsia="en-US"/>
        </w:rPr>
        <w:br w:type="textWrapping"/>
      </w:r>
      <w:r>
        <w:rPr>
          <w:rFonts w:eastAsia="Times New Roman"/>
          <w:color w:val="auto"/>
          <w:szCs w:val="24"/>
          <w:lang w:val="en-US" w:eastAsia="en-US"/>
        </w:rPr>
        <w:t xml:space="preserve">• Plastic Packaging: The company is dedicated to utilising less plastic waste. The management is making good use of its resources to reduce the use of plastic packaging. </w:t>
      </w:r>
      <w:r>
        <w:rPr>
          <w:rFonts w:eastAsia="Times New Roman"/>
          <w:color w:val="auto"/>
          <w:szCs w:val="24"/>
          <w:lang w:val="en-US" w:eastAsia="en-US"/>
        </w:rPr>
        <w:br w:type="textWrapping"/>
      </w:r>
      <w:r>
        <w:rPr>
          <w:rFonts w:eastAsia="Times New Roman"/>
          <w:color w:val="auto"/>
          <w:szCs w:val="24"/>
          <w:lang w:val="en-US" w:eastAsia="en-US"/>
        </w:rPr>
        <w:t xml:space="preserve">• Sustainability of the Supply Chain: It also makes use of technology to create more sustainable supply networks. To control greenhouse gas emissions, the management is collaborating with the partners. </w:t>
      </w:r>
    </w:p>
    <w:p>
      <w:pPr>
        <w:suppressAutoHyphens w:val="0"/>
        <w:rPr>
          <w:rFonts w:eastAsia="Times New Roman"/>
          <w:color w:val="auto"/>
          <w:szCs w:val="24"/>
          <w:lang w:val="en-US" w:eastAsia="en-US"/>
        </w:rPr>
      </w:pPr>
      <w:bookmarkStart w:id="10" w:name="_Toc162099516"/>
      <w:r>
        <w:rPr>
          <w:rFonts w:eastAsia="Times New Roman"/>
          <w:color w:val="auto"/>
          <w:szCs w:val="24"/>
          <w:lang w:val="en-US" w:eastAsia="en-US"/>
        </w:rPr>
        <w:t>Unilever's commitment to sustainable practices and corporate responsibility is a fundamental component of these initiatives. Their commitment to sustainability will not only help them meet their CSR objectives, but it will also give them a competitive edge by aligning with their business objective, which is sustainability.</w:t>
      </w:r>
    </w:p>
    <w:p>
      <w:pPr>
        <w:pStyle w:val="2"/>
        <w:rPr>
          <w:color w:val="000000" w:themeColor="text1"/>
        </w:rPr>
      </w:pPr>
      <w:r>
        <w:rPr>
          <w:color w:val="000000" w:themeColor="text1"/>
        </w:rPr>
        <w:t>Task 5</w:t>
      </w:r>
      <w:bookmarkEnd w:id="10"/>
      <w:bookmarkStart w:id="14" w:name="_GoBack"/>
      <w:bookmarkEnd w:id="14"/>
    </w:p>
    <w:p>
      <w:pPr>
        <w:pStyle w:val="3"/>
        <w:rPr>
          <w:rFonts w:ascii="Times New Roman" w:hAnsi="Times New Roman" w:cs="Times New Roman"/>
          <w:color w:val="000000" w:themeColor="text1"/>
          <w:sz w:val="24"/>
          <w:szCs w:val="24"/>
          <w:highlight w:val="yellow"/>
          <w:u w:val="single"/>
        </w:rPr>
      </w:pPr>
      <w:bookmarkStart w:id="11" w:name="_Toc162099517"/>
      <w:r>
        <w:rPr>
          <w:rFonts w:ascii="Times New Roman" w:hAnsi="Times New Roman" w:cs="Times New Roman"/>
          <w:color w:val="000000" w:themeColor="text1"/>
          <w:sz w:val="24"/>
          <w:szCs w:val="24"/>
          <w:highlight w:val="yellow"/>
          <w:u w:val="single"/>
        </w:rPr>
        <w:t>Choices available for the organisation in their strategic direction and recommendation for further sustainability practices in competitive market</w:t>
      </w:r>
      <w:bookmarkEnd w:id="11"/>
    </w:p>
    <w:p>
      <w:pPr>
        <w:suppressAutoHyphens w:val="0"/>
        <w:rPr>
          <w:rFonts w:eastAsia="Times New Roman"/>
          <w:color w:val="auto"/>
          <w:szCs w:val="24"/>
          <w:lang w:val="en-US" w:eastAsia="en-US"/>
        </w:rPr>
      </w:pPr>
      <w:r>
        <w:rPr>
          <w:rFonts w:eastAsia="Times New Roman"/>
          <w:color w:val="auto"/>
          <w:szCs w:val="24"/>
          <w:lang w:val="en-US" w:eastAsia="en-US"/>
        </w:rPr>
        <w:t>Expanding and enhancing their presence in products focused on beauty, health, and hygiene is the foundation of Unilever's future strategic orientation (Unilever, 2024). These sectors are seeing rapid and steady global expansion, and there are significant opportunities to drive this growth through investment and innovation.Based on their financial success, Unilever's strategy decisions are clearly paying off. The organization's management is moving forward with building their brands, expanding their collection in high-growth areas, and accelerating their expansion into important markets including the US, UK, and China.</w:t>
      </w:r>
    </w:p>
    <w:p>
      <w:pPr>
        <w:rPr>
          <w:b/>
          <w:color w:val="000000" w:themeColor="text1"/>
        </w:rPr>
      </w:pPr>
      <w:r>
        <w:rPr>
          <w:b/>
          <w:color w:val="000000" w:themeColor="text1"/>
        </w:rPr>
        <w:t>Recommendation for further sustainability practices in competitive market</w:t>
      </w:r>
    </w:p>
    <w:p>
      <w:pPr>
        <w:pStyle w:val="21"/>
        <w:numPr>
          <w:ilvl w:val="0"/>
          <w:numId w:val="4"/>
        </w:numPr>
        <w:suppressAutoHyphens w:val="0"/>
        <w:spacing w:after="240"/>
        <w:rPr>
          <w:rFonts w:eastAsia="Times New Roman"/>
          <w:color w:val="auto"/>
          <w:szCs w:val="24"/>
          <w:lang w:val="en-US" w:eastAsia="en-US"/>
        </w:rPr>
      </w:pPr>
      <w:r>
        <w:rPr>
          <w:rFonts w:eastAsia="Times New Roman"/>
          <w:color w:val="auto"/>
          <w:szCs w:val="24"/>
          <w:lang w:val="en-US" w:eastAsia="en-US"/>
        </w:rPr>
        <w:t xml:space="preserve">Unilever has a number of recommendations that it can take into consideration. These are listed below. </w:t>
      </w:r>
      <w:r>
        <w:rPr>
          <w:rFonts w:eastAsia="Times New Roman"/>
          <w:color w:val="auto"/>
          <w:szCs w:val="24"/>
          <w:lang w:val="en-US" w:eastAsia="en-US"/>
        </w:rPr>
        <w:br w:type="textWrapping"/>
      </w:r>
      <w:r>
        <w:rPr>
          <w:rFonts w:eastAsia="Times New Roman"/>
          <w:color w:val="auto"/>
          <w:szCs w:val="24"/>
          <w:lang w:val="en-US" w:eastAsia="en-US"/>
        </w:rPr>
        <w:t xml:space="preserve">Extend Sustainable Product Lines: The company must build its offerings around environmentally friendly practices in order to attract environmentally conscious customers and increase the market for sustainable products. </w:t>
      </w:r>
    </w:p>
    <w:p>
      <w:pPr>
        <w:pStyle w:val="21"/>
        <w:numPr>
          <w:ilvl w:val="0"/>
          <w:numId w:val="4"/>
        </w:numPr>
        <w:suppressAutoHyphens w:val="0"/>
        <w:spacing w:after="240"/>
        <w:rPr>
          <w:rFonts w:eastAsia="Times New Roman"/>
          <w:color w:val="auto"/>
          <w:szCs w:val="24"/>
          <w:lang w:val="en-US" w:eastAsia="en-US"/>
        </w:rPr>
      </w:pPr>
      <w:r>
        <w:rPr>
          <w:rFonts w:eastAsia="Times New Roman"/>
          <w:color w:val="auto"/>
          <w:szCs w:val="24"/>
          <w:lang w:val="en-US" w:eastAsia="en-US"/>
        </w:rPr>
        <w:t xml:space="preserve">invest in Renewable Energy: Businesses can reduce operating costs and their carbon footprint by incorporating more renewable energy into their operations (BBC, 2023). </w:t>
      </w:r>
    </w:p>
    <w:p>
      <w:pPr>
        <w:pStyle w:val="21"/>
        <w:numPr>
          <w:ilvl w:val="0"/>
          <w:numId w:val="4"/>
        </w:numPr>
        <w:suppressAutoHyphens w:val="0"/>
        <w:spacing w:after="240"/>
        <w:rPr>
          <w:rFonts w:eastAsia="Times New Roman"/>
          <w:color w:val="auto"/>
          <w:szCs w:val="24"/>
          <w:lang w:val="en-US" w:eastAsia="en-US"/>
        </w:rPr>
      </w:pPr>
      <w:r>
        <w:rPr>
          <w:rFonts w:eastAsia="Times New Roman"/>
          <w:color w:val="auto"/>
          <w:szCs w:val="24"/>
          <w:lang w:val="en-US" w:eastAsia="en-US"/>
        </w:rPr>
        <w:t xml:space="preserve">Supply Chain Sustainability: In order to enhance their brand's reputation and consumer loyalty, the company must ensure that their suppliers likewise adhere to sustainable standards. </w:t>
      </w:r>
    </w:p>
    <w:p>
      <w:pPr>
        <w:pStyle w:val="21"/>
        <w:numPr>
          <w:ilvl w:val="0"/>
          <w:numId w:val="4"/>
        </w:numPr>
        <w:suppressAutoHyphens w:val="0"/>
        <w:spacing w:after="240"/>
        <w:rPr>
          <w:rFonts w:eastAsia="Times New Roman"/>
          <w:color w:val="auto"/>
          <w:szCs w:val="24"/>
          <w:lang w:val="en-US" w:eastAsia="en-US"/>
        </w:rPr>
      </w:pPr>
      <w:r>
        <w:rPr>
          <w:rFonts w:eastAsia="Times New Roman"/>
          <w:color w:val="auto"/>
          <w:szCs w:val="24"/>
          <w:lang w:val="en-US" w:eastAsia="en-US"/>
        </w:rPr>
        <w:t xml:space="preserve">Employee Engagement: Promoting employee involvement in sustainability initiatives helps establish a sustainable culture inside the company. </w:t>
      </w:r>
    </w:p>
    <w:p>
      <w:pPr>
        <w:pStyle w:val="21"/>
        <w:numPr>
          <w:ilvl w:val="0"/>
          <w:numId w:val="4"/>
        </w:numPr>
        <w:suppressAutoHyphens w:val="0"/>
        <w:spacing w:after="240"/>
        <w:rPr>
          <w:rFonts w:eastAsia="Times New Roman"/>
          <w:color w:val="auto"/>
          <w:szCs w:val="24"/>
          <w:lang w:val="en-US" w:eastAsia="en-US"/>
        </w:rPr>
      </w:pPr>
      <w:r>
        <w:rPr>
          <w:rFonts w:eastAsia="Times New Roman"/>
          <w:color w:val="auto"/>
          <w:szCs w:val="24"/>
          <w:lang w:val="en-US" w:eastAsia="en-US"/>
        </w:rPr>
        <w:t xml:space="preserve">Community Engagement: By collaborating with neighbourhood organisations on sustainable projects, businesses can build stronger bonds with the community and improve their reputation. </w:t>
      </w:r>
    </w:p>
    <w:p>
      <w:pPr>
        <w:suppressAutoHyphens w:val="0"/>
        <w:rPr>
          <w:rFonts w:eastAsia="Times New Roman"/>
          <w:color w:val="auto"/>
          <w:szCs w:val="24"/>
          <w:lang w:val="en-US" w:eastAsia="en-US"/>
        </w:rPr>
      </w:pPr>
      <w:bookmarkStart w:id="12" w:name="_Toc162099518"/>
      <w:r>
        <w:rPr>
          <w:rFonts w:eastAsia="Times New Roman"/>
          <w:color w:val="auto"/>
          <w:szCs w:val="24"/>
          <w:lang w:val="en-US" w:eastAsia="en-US"/>
        </w:rPr>
        <w:t xml:space="preserve">The aforementioned suggestions can help Unilever achieve its business goals and gain a competitive edge by using sustainable business practices. </w:t>
      </w:r>
    </w:p>
    <w:p>
      <w:pPr>
        <w:suppressAutoHyphens w:val="0"/>
        <w:spacing w:after="160" w:line="259" w:lineRule="auto"/>
        <w:jc w:val="left"/>
        <w:rPr>
          <w:rFonts w:eastAsia="Times New Roman"/>
          <w:b/>
          <w:bCs/>
          <w:color w:val="000000" w:themeColor="text1"/>
          <w:sz w:val="28"/>
          <w:szCs w:val="28"/>
        </w:rPr>
      </w:pPr>
      <w:r>
        <w:rPr>
          <w:color w:val="000000" w:themeColor="text1"/>
        </w:rPr>
        <w:br w:type="page"/>
      </w:r>
    </w:p>
    <w:p>
      <w:pPr>
        <w:pStyle w:val="2"/>
        <w:rPr>
          <w:color w:val="000000" w:themeColor="text1"/>
        </w:rPr>
      </w:pPr>
      <w:r>
        <w:rPr>
          <w:color w:val="000000" w:themeColor="text1"/>
        </w:rPr>
        <w:t>CONCLUSION</w:t>
      </w:r>
      <w:bookmarkEnd w:id="12"/>
    </w:p>
    <w:p>
      <w:pPr>
        <w:suppressAutoHyphens w:val="0"/>
        <w:spacing w:after="240"/>
        <w:rPr>
          <w:rFonts w:eastAsia="Times New Roman"/>
          <w:color w:val="auto"/>
          <w:szCs w:val="24"/>
          <w:lang w:val="en-US" w:eastAsia="en-US"/>
        </w:rPr>
      </w:pPr>
      <w:r>
        <w:rPr>
          <w:rFonts w:eastAsia="Times New Roman"/>
          <w:color w:val="auto"/>
          <w:szCs w:val="24"/>
          <w:lang w:val="en-US" w:eastAsia="en-US"/>
        </w:rPr>
        <w:t xml:space="preserve">Based on the report above, it can be inferred that the topic of strategic management and sustainability is the focus of the report. The firm selected for this study is Unilever, which conducts business in the UK and other countries. The London Stock Exchange lists the corporation. This study covers a number of topics that are necessary to grasp the subject of strategic management and help readers realise the correct information on the company's CSR. The study also includes PESTEL analysis, which helps identify external factors influencing the company's decision-making. All things considered, it can be said that the company's strategic management and decision-making policies greatly contribute to maximising its profitability and efficiency, and that the company's eco-friendly and sustainable practices also play a significant part in this. </w:t>
      </w:r>
    </w:p>
    <w:p>
      <w:pPr>
        <w:suppressAutoHyphens w:val="0"/>
        <w:spacing w:after="240"/>
        <w:rPr>
          <w:rFonts w:eastAsia="Times New Roman"/>
          <w:color w:val="auto"/>
          <w:szCs w:val="24"/>
          <w:lang w:val="en-US" w:eastAsia="en-US"/>
        </w:rPr>
      </w:pPr>
      <w:r>
        <w:rPr>
          <w:rFonts w:eastAsia="Times New Roman"/>
          <w:color w:val="auto"/>
          <w:szCs w:val="24"/>
          <w:lang w:val="en-US" w:eastAsia="en-US"/>
        </w:rPr>
        <w:br w:type="textWrapping"/>
      </w:r>
    </w:p>
    <w:p>
      <w:pPr>
        <w:ind w:firstLine="432"/>
        <w:rPr>
          <w:color w:val="000000" w:themeColor="text1"/>
        </w:rPr>
      </w:pPr>
    </w:p>
    <w:p>
      <w:pPr>
        <w:ind w:firstLine="432"/>
        <w:rPr>
          <w:color w:val="000000" w:themeColor="text1"/>
        </w:rPr>
      </w:pPr>
    </w:p>
    <w:p>
      <w:pPr>
        <w:ind w:firstLine="432"/>
        <w:rPr>
          <w:color w:val="000000" w:themeColor="text1"/>
        </w:rPr>
      </w:pPr>
    </w:p>
    <w:p>
      <w:pPr>
        <w:rPr>
          <w:color w:val="000000" w:themeColor="text1"/>
        </w:rPr>
      </w:pPr>
    </w:p>
    <w:p>
      <w:pPr>
        <w:rPr>
          <w:color w:val="000000" w:themeColor="text1"/>
        </w:rPr>
      </w:pPr>
    </w:p>
    <w:p>
      <w:pPr>
        <w:rPr>
          <w:color w:val="000000" w:themeColor="text1"/>
        </w:rPr>
      </w:pPr>
    </w:p>
    <w:p>
      <w:pPr>
        <w:rPr>
          <w:color w:val="000000" w:themeColor="text1"/>
        </w:rPr>
      </w:pPr>
    </w:p>
    <w:p>
      <w:pPr>
        <w:rPr>
          <w:color w:val="000000" w:themeColor="text1"/>
        </w:rPr>
      </w:pPr>
    </w:p>
    <w:p>
      <w:pPr>
        <w:pStyle w:val="2"/>
        <w:rPr>
          <w:color w:val="000000" w:themeColor="text1"/>
        </w:rPr>
      </w:pPr>
      <w:r>
        <w:rPr>
          <w:color w:val="000000" w:themeColor="text1"/>
        </w:rPr>
        <w:br w:type="page"/>
      </w:r>
      <w:bookmarkStart w:id="13" w:name="_Toc162099519"/>
      <w:r>
        <w:rPr>
          <w:color w:val="000000" w:themeColor="text1"/>
        </w:rPr>
        <w:t>REFERENCES</w:t>
      </w:r>
      <w:bookmarkEnd w:id="13"/>
    </w:p>
    <w:p>
      <w:pPr>
        <w:rPr>
          <w:color w:val="000000" w:themeColor="text1"/>
          <w:u w:val="single"/>
        </w:rPr>
      </w:pPr>
      <w:r>
        <w:rPr>
          <w:b/>
          <w:bCs/>
          <w:color w:val="000000" w:themeColor="text1"/>
          <w:u w:val="single"/>
        </w:rPr>
        <w:t>Books and Journals:</w:t>
      </w:r>
    </w:p>
    <w:p>
      <w:pPr>
        <w:spacing w:line="240" w:lineRule="auto"/>
        <w:ind w:left="567" w:hanging="567"/>
        <w:rPr>
          <w:color w:val="000000" w:themeColor="text1"/>
          <w:szCs w:val="24"/>
          <w:shd w:val="clear" w:color="auto" w:fill="FFFFFF"/>
        </w:rPr>
      </w:pPr>
      <w:r>
        <w:rPr>
          <w:color w:val="000000" w:themeColor="text1"/>
          <w:szCs w:val="24"/>
          <w:shd w:val="clear" w:color="auto" w:fill="FFFFFF"/>
        </w:rPr>
        <w:t>Henry, A., 2021. </w:t>
      </w:r>
      <w:r>
        <w:rPr>
          <w:i/>
          <w:iCs/>
          <w:color w:val="000000" w:themeColor="text1"/>
          <w:szCs w:val="24"/>
          <w:shd w:val="clear" w:color="auto" w:fill="FFFFFF"/>
        </w:rPr>
        <w:t>Understanding strategic management</w:t>
      </w:r>
      <w:r>
        <w:rPr>
          <w:color w:val="000000" w:themeColor="text1"/>
          <w:szCs w:val="24"/>
          <w:shd w:val="clear" w:color="auto" w:fill="FFFFFF"/>
        </w:rPr>
        <w:t>. Oxford University Press.</w:t>
      </w:r>
    </w:p>
    <w:p>
      <w:pPr>
        <w:spacing w:line="240" w:lineRule="auto"/>
        <w:ind w:left="567" w:hanging="567"/>
        <w:rPr>
          <w:color w:val="000000" w:themeColor="text1"/>
          <w:szCs w:val="24"/>
          <w:shd w:val="clear" w:color="auto" w:fill="FFFFFF"/>
        </w:rPr>
      </w:pPr>
      <w:r>
        <w:rPr>
          <w:color w:val="000000" w:themeColor="text1"/>
          <w:szCs w:val="24"/>
          <w:shd w:val="clear" w:color="auto" w:fill="FFFFFF"/>
        </w:rPr>
        <w:t>Freeman, R.E., 2023. Stakeholder management: framework and philosophy. In </w:t>
      </w:r>
      <w:r>
        <w:rPr>
          <w:i/>
          <w:iCs/>
          <w:color w:val="000000" w:themeColor="text1"/>
          <w:szCs w:val="24"/>
          <w:shd w:val="clear" w:color="auto" w:fill="FFFFFF"/>
        </w:rPr>
        <w:t>R. Edward Freeman’s Selected Works on Stakeholder Theory and Business Ethics</w:t>
      </w:r>
      <w:r>
        <w:rPr>
          <w:color w:val="000000" w:themeColor="text1"/>
          <w:szCs w:val="24"/>
          <w:shd w:val="clear" w:color="auto" w:fill="FFFFFF"/>
        </w:rPr>
        <w:t> (pp. 61-88). Cham: Springer International Publishing.</w:t>
      </w:r>
    </w:p>
    <w:p>
      <w:pPr>
        <w:spacing w:line="240" w:lineRule="auto"/>
        <w:ind w:left="567" w:hanging="567"/>
        <w:rPr>
          <w:color w:val="000000" w:themeColor="text1"/>
          <w:szCs w:val="24"/>
          <w:shd w:val="clear" w:color="auto" w:fill="FFFFFF"/>
        </w:rPr>
      </w:pPr>
      <w:r>
        <w:rPr>
          <w:color w:val="000000" w:themeColor="text1"/>
          <w:szCs w:val="24"/>
          <w:shd w:val="clear" w:color="auto" w:fill="FFFFFF"/>
        </w:rPr>
        <w:t>Samimi, M., Cortes, A.F., Anderson, M.H. and Herrmann, P., 2022. What is strategic leadership? Developing a framework for future research. </w:t>
      </w:r>
      <w:r>
        <w:rPr>
          <w:i/>
          <w:iCs/>
          <w:color w:val="000000" w:themeColor="text1"/>
          <w:szCs w:val="24"/>
          <w:shd w:val="clear" w:color="auto" w:fill="FFFFFF"/>
        </w:rPr>
        <w:t>The Leadership Quarterly</w:t>
      </w:r>
      <w:r>
        <w:rPr>
          <w:color w:val="000000" w:themeColor="text1"/>
          <w:szCs w:val="24"/>
          <w:shd w:val="clear" w:color="auto" w:fill="FFFFFF"/>
        </w:rPr>
        <w:t>, </w:t>
      </w:r>
      <w:r>
        <w:rPr>
          <w:i/>
          <w:iCs/>
          <w:color w:val="000000" w:themeColor="text1"/>
          <w:szCs w:val="24"/>
          <w:shd w:val="clear" w:color="auto" w:fill="FFFFFF"/>
        </w:rPr>
        <w:t>33</w:t>
      </w:r>
      <w:r>
        <w:rPr>
          <w:color w:val="000000" w:themeColor="text1"/>
          <w:szCs w:val="24"/>
          <w:shd w:val="clear" w:color="auto" w:fill="FFFFFF"/>
        </w:rPr>
        <w:t>(3), p.101353.</w:t>
      </w:r>
    </w:p>
    <w:p>
      <w:pPr>
        <w:spacing w:line="240" w:lineRule="auto"/>
        <w:ind w:left="567" w:hanging="567"/>
        <w:rPr>
          <w:color w:val="000000" w:themeColor="text1"/>
          <w:szCs w:val="24"/>
          <w:shd w:val="clear" w:color="auto" w:fill="FFFFFF"/>
        </w:rPr>
      </w:pPr>
      <w:r>
        <w:rPr>
          <w:color w:val="000000" w:themeColor="text1"/>
          <w:szCs w:val="24"/>
          <w:shd w:val="clear" w:color="auto" w:fill="FFFFFF"/>
        </w:rPr>
        <w:t>Enke, N. and Borchers, N.S., 2021. Social media influencers in strategic communication: A conceptual framework for strategic social media influencer communication. In </w:t>
      </w:r>
      <w:r>
        <w:rPr>
          <w:i/>
          <w:iCs/>
          <w:color w:val="000000" w:themeColor="text1"/>
          <w:szCs w:val="24"/>
          <w:shd w:val="clear" w:color="auto" w:fill="FFFFFF"/>
        </w:rPr>
        <w:t>Social media influencers in strategic communication</w:t>
      </w:r>
      <w:r>
        <w:rPr>
          <w:color w:val="000000" w:themeColor="text1"/>
          <w:szCs w:val="24"/>
          <w:shd w:val="clear" w:color="auto" w:fill="FFFFFF"/>
        </w:rPr>
        <w:t> (pp. 7-23). Routledge.</w:t>
      </w:r>
    </w:p>
    <w:p>
      <w:pPr>
        <w:spacing w:line="240" w:lineRule="auto"/>
        <w:ind w:left="567" w:hanging="567"/>
        <w:rPr>
          <w:color w:val="000000" w:themeColor="text1"/>
          <w:szCs w:val="24"/>
          <w:shd w:val="clear" w:color="auto" w:fill="FFFFFF"/>
        </w:rPr>
      </w:pPr>
    </w:p>
    <w:p>
      <w:pPr>
        <w:rPr>
          <w:rFonts w:hint="default" w:cs="Arial"/>
          <w:b/>
          <w:color w:val="000000" w:themeColor="text1"/>
          <w:szCs w:val="24"/>
          <w:u w:val="single"/>
          <w:lang w:val="en-US"/>
        </w:rPr>
      </w:pPr>
      <w:r>
        <w:rPr>
          <w:b/>
          <w:color w:val="000000" w:themeColor="text1"/>
          <w:u w:val="single"/>
        </w:rPr>
        <w:t>Online References</w:t>
      </w:r>
      <w:r>
        <w:rPr>
          <w:rFonts w:hint="default"/>
          <w:b/>
          <w:color w:val="000000" w:themeColor="text1"/>
          <w:u w:val="single"/>
          <w:lang w:val="en-US"/>
        </w:rPr>
        <w:t>:</w:t>
      </w:r>
    </w:p>
    <w:p>
      <w:pPr>
        <w:rPr>
          <w:color w:val="000000" w:themeColor="text1"/>
        </w:rPr>
      </w:pPr>
      <w:r>
        <w:rPr>
          <w:color w:val="000000" w:themeColor="text1"/>
        </w:rPr>
        <w:t>(Unilever. 2024)</w:t>
      </w:r>
    </w:p>
    <w:p>
      <w:pPr>
        <w:rPr>
          <w:color w:val="4472C4" w:themeColor="accent5"/>
          <w:u w:val="single"/>
        </w:rPr>
      </w:pPr>
      <w:r>
        <w:fldChar w:fldCharType="begin"/>
      </w:r>
      <w:r>
        <w:instrText xml:space="preserve"> HYPERLINK "https://www.unilever.com/our-company/strategy/" </w:instrText>
      </w:r>
      <w:r>
        <w:fldChar w:fldCharType="separate"/>
      </w:r>
      <w:r>
        <w:rPr>
          <w:rStyle w:val="12"/>
        </w:rPr>
        <w:t>https://www.unilever.com/our-company/strategy/</w:t>
      </w:r>
      <w:r>
        <w:rPr>
          <w:rStyle w:val="12"/>
        </w:rPr>
        <w:fldChar w:fldCharType="end"/>
      </w:r>
    </w:p>
    <w:p>
      <w:pPr>
        <w:rPr>
          <w:color w:val="000000" w:themeColor="text1"/>
        </w:rPr>
      </w:pPr>
      <w:r>
        <w:rPr>
          <w:color w:val="000000" w:themeColor="text1"/>
        </w:rPr>
        <w:t>(BBC, 2023)</w:t>
      </w:r>
    </w:p>
    <w:p>
      <w:pPr>
        <w:rPr>
          <w:color w:val="4472C4" w:themeColor="accent5"/>
          <w:u w:val="single"/>
        </w:rPr>
      </w:pPr>
      <w:r>
        <w:fldChar w:fldCharType="begin"/>
      </w:r>
      <w:r>
        <w:instrText xml:space="preserve"> HYPERLINK "https://www.bbc.com/news/business-60022163" </w:instrText>
      </w:r>
      <w:r>
        <w:fldChar w:fldCharType="separate"/>
      </w:r>
      <w:r>
        <w:rPr>
          <w:rStyle w:val="12"/>
        </w:rPr>
        <w:t>https://www.bbc.com/news/business-60022163</w:t>
      </w:r>
      <w:r>
        <w:rPr>
          <w:rStyle w:val="12"/>
        </w:rPr>
        <w:fldChar w:fldCharType="end"/>
      </w:r>
    </w:p>
    <w:p>
      <w:pPr>
        <w:rPr>
          <w:color w:val="000000" w:themeColor="text1"/>
        </w:rPr>
      </w:pPr>
      <w:r>
        <w:rPr>
          <w:color w:val="000000" w:themeColor="text1"/>
        </w:rPr>
        <w:t>(The Strategy Story, 2021)</w:t>
      </w:r>
    </w:p>
    <w:p>
      <w:pPr>
        <w:rPr>
          <w:color w:val="4472C4" w:themeColor="accent5"/>
        </w:rPr>
      </w:pPr>
      <w:r>
        <w:fldChar w:fldCharType="begin"/>
      </w:r>
      <w:r>
        <w:instrText xml:space="preserve"> HYPERLINK "https://thestrategystory.com/2021/05/19/unilever-business-strategy/" </w:instrText>
      </w:r>
      <w:r>
        <w:fldChar w:fldCharType="separate"/>
      </w:r>
      <w:r>
        <w:rPr>
          <w:rStyle w:val="12"/>
        </w:rPr>
        <w:t>https://thestrategystory.com/2021/05/19/unilever-business-strategy/</w:t>
      </w:r>
      <w:r>
        <w:rPr>
          <w:rStyle w:val="12"/>
        </w:rPr>
        <w:fldChar w:fldCharType="end"/>
      </w:r>
    </w:p>
    <w:p>
      <w:pPr>
        <w:rPr>
          <w:color w:val="000000" w:themeColor="text1"/>
        </w:rPr>
      </w:pPr>
      <w:r>
        <w:rPr>
          <w:color w:val="000000" w:themeColor="text1"/>
        </w:rPr>
        <w:t>(The Strategy Story, 2024)</w:t>
      </w:r>
    </w:p>
    <w:p>
      <w:pPr>
        <w:rPr>
          <w:color w:val="4472C4" w:themeColor="accent5"/>
        </w:rPr>
      </w:pPr>
      <w:r>
        <w:fldChar w:fldCharType="begin"/>
      </w:r>
      <w:r>
        <w:instrText xml:space="preserve"> HYPERLINK "https://thestrategystory.com/blog/unilever-pestel-analysis/" </w:instrText>
      </w:r>
      <w:r>
        <w:fldChar w:fldCharType="separate"/>
      </w:r>
      <w:r>
        <w:rPr>
          <w:rStyle w:val="12"/>
        </w:rPr>
        <w:t>https://thestrategystory.com/blog/unilever-pestel-analysis/</w:t>
      </w:r>
      <w:r>
        <w:rPr>
          <w:rStyle w:val="12"/>
        </w:rPr>
        <w:fldChar w:fldCharType="end"/>
      </w:r>
    </w:p>
    <w:p>
      <w:pPr>
        <w:rPr>
          <w:color w:val="4472C4" w:themeColor="accent5"/>
        </w:rPr>
      </w:pPr>
      <w:r>
        <w:rPr>
          <w:color w:val="000000" w:themeColor="text1"/>
        </w:rPr>
        <w:t>(Unilever, 2024)</w:t>
      </w:r>
    </w:p>
    <w:p>
      <w:pPr>
        <w:rPr>
          <w:color w:val="4472C4" w:themeColor="accent5"/>
        </w:rPr>
      </w:pPr>
      <w:r>
        <w:fldChar w:fldCharType="begin"/>
      </w:r>
      <w:r>
        <w:instrText xml:space="preserve"> HYPERLINK "https://pestleanalysis.com/pestle-analysis-of-unilever/" </w:instrText>
      </w:r>
      <w:r>
        <w:fldChar w:fldCharType="separate"/>
      </w:r>
      <w:r>
        <w:rPr>
          <w:rStyle w:val="12"/>
        </w:rPr>
        <w:t>https://pestleanalysis.com/pestle-analysis-of-unilever/</w:t>
      </w:r>
      <w:r>
        <w:rPr>
          <w:rStyle w:val="12"/>
        </w:rPr>
        <w:fldChar w:fldCharType="end"/>
      </w:r>
    </w:p>
    <w:p>
      <w:pPr>
        <w:rPr>
          <w:color w:val="000000" w:themeColor="text1"/>
          <w:szCs w:val="24"/>
        </w:rPr>
      </w:pPr>
      <w:r>
        <w:rPr>
          <w:color w:val="000000" w:themeColor="text1"/>
          <w:szCs w:val="24"/>
        </w:rPr>
        <w:t>(Cleverism,2024)</w:t>
      </w:r>
    </w:p>
    <w:p>
      <w:pPr>
        <w:rPr>
          <w:color w:val="4472C4" w:themeColor="accent5"/>
          <w:szCs w:val="24"/>
        </w:rPr>
      </w:pPr>
      <w:r>
        <w:fldChar w:fldCharType="begin"/>
      </w:r>
      <w:r>
        <w:instrText xml:space="preserve"> HYPERLINK "https://www.cleverism.com/company/unilever/" </w:instrText>
      </w:r>
      <w:r>
        <w:fldChar w:fldCharType="separate"/>
      </w:r>
      <w:r>
        <w:rPr>
          <w:rStyle w:val="12"/>
          <w:szCs w:val="24"/>
        </w:rPr>
        <w:t>https://www.cleverism.com/company/unilever/</w:t>
      </w:r>
      <w:r>
        <w:rPr>
          <w:rStyle w:val="12"/>
          <w:szCs w:val="24"/>
        </w:rPr>
        <w:fldChar w:fldCharType="end"/>
      </w:r>
    </w:p>
    <w:p>
      <w:pPr>
        <w:rPr>
          <w:color w:val="000000" w:themeColor="text1"/>
          <w:szCs w:val="24"/>
        </w:rPr>
      </w:pPr>
      <w:r>
        <w:rPr>
          <w:color w:val="000000" w:themeColor="text1"/>
          <w:szCs w:val="24"/>
        </w:rPr>
        <w:t>(The Strategy Story, 2023)</w:t>
      </w:r>
    </w:p>
    <w:p>
      <w:pPr>
        <w:rPr>
          <w:color w:val="000000" w:themeColor="text1"/>
          <w:szCs w:val="24"/>
        </w:rPr>
      </w:pPr>
      <w:r>
        <w:fldChar w:fldCharType="begin"/>
      </w:r>
      <w:r>
        <w:instrText xml:space="preserve"> HYPERLINK "https://thestrategystory.com/2021/05/19/unilever-business-strategy/" </w:instrText>
      </w:r>
      <w:r>
        <w:fldChar w:fldCharType="separate"/>
      </w:r>
      <w:r>
        <w:rPr>
          <w:rStyle w:val="12"/>
          <w:szCs w:val="24"/>
        </w:rPr>
        <w:t>https://thestrategystory.com/2021/05/19/unilever-business-strategy/</w:t>
      </w:r>
      <w:r>
        <w:rPr>
          <w:rStyle w:val="12"/>
          <w:szCs w:val="24"/>
        </w:rPr>
        <w:fldChar w:fldCharType="end"/>
      </w:r>
    </w:p>
    <w:p>
      <w:pPr>
        <w:rPr>
          <w:color w:val="000000" w:themeColor="text1"/>
          <w:szCs w:val="24"/>
        </w:rPr>
      </w:pPr>
      <w:r>
        <w:rPr>
          <w:color w:val="000000" w:themeColor="text1"/>
          <w:szCs w:val="24"/>
        </w:rPr>
        <w:t>(Thales Learning &amp; Development, 2024)</w:t>
      </w:r>
    </w:p>
    <w:p>
      <w:pPr>
        <w:rPr>
          <w:color w:val="000000" w:themeColor="text1"/>
          <w:szCs w:val="24"/>
        </w:rPr>
      </w:pPr>
      <w:r>
        <w:fldChar w:fldCharType="begin"/>
      </w:r>
      <w:r>
        <w:instrText xml:space="preserve"> HYPERLINK "https://www.thales-ld.com/unilevers-competitive-advantage-a-closer-look/" </w:instrText>
      </w:r>
      <w:r>
        <w:fldChar w:fldCharType="separate"/>
      </w:r>
      <w:r>
        <w:rPr>
          <w:rStyle w:val="12"/>
          <w:szCs w:val="24"/>
        </w:rPr>
        <w:t>https://www.thales-ld.com/unilevers-competitive-advantage-a-closer-look/</w:t>
      </w:r>
      <w:r>
        <w:rPr>
          <w:rStyle w:val="12"/>
          <w:szCs w:val="24"/>
        </w:rPr>
        <w:fldChar w:fldCharType="end"/>
      </w:r>
    </w:p>
    <w:p>
      <w:pPr>
        <w:spacing w:line="240" w:lineRule="auto"/>
        <w:rPr>
          <w:color w:val="000000" w:themeColor="text1"/>
          <w:szCs w:val="24"/>
        </w:rPr>
      </w:pPr>
    </w:p>
    <w:p>
      <w:pPr>
        <w:spacing w:line="240" w:lineRule="auto"/>
        <w:rPr>
          <w:color w:val="000000" w:themeColor="text1"/>
          <w:szCs w:val="24"/>
        </w:rPr>
      </w:pPr>
    </w:p>
    <w:p>
      <w:pPr>
        <w:spacing w:line="240" w:lineRule="auto"/>
        <w:rPr>
          <w:color w:val="000000" w:themeColor="text1"/>
          <w:szCs w:val="24"/>
        </w:rPr>
      </w:pPr>
    </w:p>
    <w:sectPr>
      <w:pgSz w:w="12240" w:h="15840"/>
      <w:pgMar w:top="1440" w:right="1440" w:bottom="1440" w:left="1440" w:header="720" w:footer="720" w:gutter="0"/>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altName w:val="宋体-简"/>
    <w:panose1 w:val="00000000000000000000"/>
    <w:charset w:val="86"/>
    <w:family w:val="auto"/>
    <w:pitch w:val="default"/>
    <w:sig w:usb0="00000000" w:usb1="00000000" w:usb2="00000000" w:usb3="00000000" w:csb0="00000000" w:csb1="00000000"/>
  </w:font>
  <w:font w:name="宋体-简">
    <w:panose1 w:val="02010600040101010101"/>
    <w:charset w:val="86"/>
    <w:family w:val="auto"/>
    <w:pitch w:val="default"/>
    <w:sig w:usb0="00000000" w:usb1="00000000" w:usb2="00000000" w:usb3="00000000" w:csb0="00160000" w:csb1="00000000"/>
  </w:font>
  <w:font w:name="Arial">
    <w:panose1 w:val="020B0604020202020204"/>
    <w:charset w:val="00"/>
    <w:family w:val="swiss"/>
    <w:pitch w:val="default"/>
    <w:sig w:usb0="00000000" w:usb1="00000000" w:usb2="00000000" w:usb3="00000000" w:csb0="00000000" w:csb1="00000000"/>
  </w:font>
  <w:font w:name="黑体">
    <w:altName w:val="黑体-简"/>
    <w:panose1 w:val="02010600030101010101"/>
    <w:charset w:val="00"/>
    <w:family w:val="auto"/>
    <w:pitch w:val="default"/>
    <w:sig w:usb0="00000001" w:usb1="080E0000" w:usb2="00000010" w:usb3="00000000" w:csb0="00040000" w:csb1="00000000"/>
  </w:font>
  <w:font w:name="黑体-简">
    <w:panose1 w:val="02000000000000000000"/>
    <w:charset w:val="86"/>
    <w:family w:val="auto"/>
    <w:pitch w:val="default"/>
    <w:sig w:usb0="00000000" w:usb1="00000000" w:usb2="00000000" w:usb3="00000000" w:csb0="00160000" w:csb1="00000000"/>
  </w:font>
  <w:font w:name="Courier New">
    <w:panose1 w:val="02070309020205020404"/>
    <w:charset w:val="00"/>
    <w:family w:val="modern"/>
    <w:pitch w:val="default"/>
    <w:sig w:usb0="00000000" w:usb1="00000000" w:usb2="00000000" w:usb3="00000000" w:csb0="00000000" w:csb1="00000000"/>
  </w:font>
  <w:font w:name="Wingdings">
    <w:panose1 w:val="05000000000000000000"/>
    <w:charset w:val="00"/>
    <w:family w:val="auto"/>
    <w:pitch w:val="default"/>
    <w:sig w:usb0="00000000" w:usb1="00000000" w:usb2="00000000" w:usb3="00000000" w:csb0="00000000" w:csb1="00000000"/>
  </w:font>
  <w:font w:name="Calibri">
    <w:altName w:val="Helvetica Neue"/>
    <w:panose1 w:val="020F0502020204030204"/>
    <w:charset w:val="86"/>
    <w:family w:val="swiss"/>
    <w:pitch w:val="default"/>
    <w:sig w:usb0="00000000" w:usb1="00000000" w:usb2="00000001" w:usb3="00000000" w:csb0="0000019F" w:csb1="00000000"/>
  </w:font>
  <w:font w:name="Helvetica Neue">
    <w:panose1 w:val="02000503000000020004"/>
    <w:charset w:val="00"/>
    <w:family w:val="auto"/>
    <w:pitch w:val="default"/>
    <w:sig w:usb0="00000000" w:usb1="00000000" w:usb2="00000000" w:usb3="00000000" w:csb0="00000000" w:csb1="00000000"/>
  </w:font>
  <w:font w:name="SimSun">
    <w:altName w:val="宋体-简"/>
    <w:panose1 w:val="02010600030101010101"/>
    <w:charset w:val="86"/>
    <w:family w:val="auto"/>
    <w:pitch w:val="default"/>
    <w:sig w:usb0="00000000" w:usb1="00000000" w:usb2="00000016" w:usb3="00000000" w:csb0="00040001" w:csb1="00000000"/>
  </w:font>
  <w:font w:name="Calibri Light">
    <w:altName w:val="Helvetica Neue"/>
    <w:panose1 w:val="020F0302020204030204"/>
    <w:charset w:val="00"/>
    <w:family w:val="swiss"/>
    <w:pitch w:val="default"/>
    <w:sig w:usb0="00000000" w:usb1="00000000" w:usb2="00000009" w:usb3="00000000" w:csb0="000001FF" w:csb1="00000000"/>
  </w:font>
  <w:font w:name="等线 Light">
    <w:altName w:val="苹方-简"/>
    <w:panose1 w:val="00000000000000000000"/>
    <w:charset w:val="00"/>
    <w:family w:val="auto"/>
    <w:pitch w:val="default"/>
    <w:sig w:usb0="00000000" w:usb1="00000000" w:usb2="00000000" w:usb3="00000000" w:csb0="00000000" w:csb1="00000000"/>
  </w:font>
  <w:font w:name="苹方-简">
    <w:panose1 w:val="020B0400000000000000"/>
    <w:charset w:val="86"/>
    <w:family w:val="auto"/>
    <w:pitch w:val="default"/>
    <w:sig w:usb0="00000000" w:usb1="00000000" w:usb2="00000000" w:usb3="00000000" w:csb0="00160000" w:csb1="00000000"/>
  </w:font>
  <w:font w:name="Tinos">
    <w:altName w:val="苹方-简"/>
    <w:panose1 w:val="00000000000000000000"/>
    <w:charset w:val="80"/>
    <w:family w:val="roman"/>
    <w:pitch w:val="default"/>
    <w:sig w:usb0="00000000" w:usb1="00000000" w:usb2="00000000" w:usb3="00000000" w:csb0="00000000" w:csb1="00000000"/>
  </w:font>
  <w:font w:name="Droid Sans">
    <w:altName w:val="苹方-简"/>
    <w:panose1 w:val="00000000000000000000"/>
    <w:charset w:val="80"/>
    <w:family w:val="auto"/>
    <w:pitch w:val="default"/>
    <w:sig w:usb0="00000000" w:usb1="00000000" w:usb2="00000000" w:usb3="00000000" w:csb0="00000000" w:csb1="00000000"/>
  </w:font>
  <w:font w:name="DejaVu Sans">
    <w:altName w:val="苹方-简"/>
    <w:panose1 w:val="00000000000000000000"/>
    <w:charset w:val="80"/>
    <w:family w:val="auto"/>
    <w:pitch w:val="default"/>
    <w:sig w:usb0="00000000" w:usb1="00000000" w:usb2="00000000" w:usb3="00000000" w:csb0="00000000" w:csb1="00000000"/>
  </w:font>
  <w:font w:name="Segoe UI">
    <w:altName w:val="苹方-简"/>
    <w:panose1 w:val="020B0502040204020203"/>
    <w:charset w:val="00"/>
    <w:family w:val="swiss"/>
    <w:pitch w:val="default"/>
    <w:sig w:usb0="00000000" w:usb1="00000000" w:usb2="00000009" w:usb3="00000000" w:csb0="000001FF" w:csb1="00000000"/>
  </w:font>
  <w:font w:name="等线">
    <w:altName w:val="苹方-简"/>
    <w:panose1 w:val="00000000000000000000"/>
    <w:charset w:val="00"/>
    <w:family w:val="auto"/>
    <w:pitch w:val="default"/>
    <w:sig w:usb0="00000000" w:usb1="00000000" w:usb2="00000000" w:usb3="00000000" w:csb0="00000000" w:csb1="00000000"/>
  </w:font>
  <w:font w:name="Times">
    <w:altName w:val="Helvetica Neue"/>
    <w:panose1 w:val="02020603050405020304"/>
    <w:charset w:val="00"/>
    <w:family w:val="roman"/>
    <w:pitch w:val="default"/>
    <w:sig w:usb0="00000000" w:usb1="00000000" w:usb2="00000009" w:usb3="00000000" w:csb0="000001FF" w:csb1="00000000"/>
  </w:font>
  <w:font w:name="Symbol">
    <w:altName w:val="Kingsoft Sign"/>
    <w:panose1 w:val="05050102010706020507"/>
    <w:charset w:val="02"/>
    <w:family w:val="roman"/>
    <w:pitch w:val="default"/>
    <w:sig w:usb0="00000000" w:usb1="00000000" w:usb2="00000000" w:usb3="00000000" w:csb0="80000000" w:csb1="00000000"/>
  </w:font>
  <w:font w:name="Kingsoft Sign">
    <w:panose1 w:val="05050102010706020507"/>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00000000" w:csb1="00000000"/>
  </w:font>
  <w:font w:name="Calibri">
    <w:altName w:val="Helvetica Neue"/>
    <w:panose1 w:val="00000000000000000000"/>
    <w:charset w:val="00"/>
    <w:family w:val="auto"/>
    <w:pitch w:val="default"/>
    <w:sig w:usb0="00000000" w:usb1="00000000" w:usb2="00000000" w:usb3="00000000" w:csb0="00000000"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360" w:lineRule="auto"/>
      </w:pPr>
      <w:r>
        <w:separator/>
      </w:r>
    </w:p>
  </w:footnote>
  <w:footnote w:type="continuationSeparator" w:id="1">
    <w:p>
      <w:pPr>
        <w:spacing w:before="0" w:after="0" w:line="36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0000001"/>
    <w:multiLevelType w:val="multilevel"/>
    <w:tmpl w:val="00000001"/>
    <w:lvl w:ilvl="0" w:tentative="0">
      <w:start w:val="1"/>
      <w:numFmt w:val="none"/>
      <w:pStyle w:val="2"/>
      <w:suff w:val="nothing"/>
      <w:lvlText w:val=""/>
      <w:lvlJc w:val="left"/>
      <w:pPr>
        <w:tabs>
          <w:tab w:val="left" w:pos="0"/>
        </w:tabs>
        <w:ind w:left="432" w:hanging="432"/>
      </w:pPr>
    </w:lvl>
    <w:lvl w:ilvl="1" w:tentative="0">
      <w:start w:val="1"/>
      <w:numFmt w:val="none"/>
      <w:suff w:val="nothing"/>
      <w:lvlText w:val=""/>
      <w:lvlJc w:val="left"/>
      <w:pPr>
        <w:tabs>
          <w:tab w:val="left" w:pos="0"/>
        </w:tabs>
        <w:ind w:left="576" w:hanging="576"/>
      </w:pPr>
    </w:lvl>
    <w:lvl w:ilvl="2" w:tentative="0">
      <w:start w:val="1"/>
      <w:numFmt w:val="none"/>
      <w:suff w:val="nothing"/>
      <w:lvlText w:val=""/>
      <w:lvlJc w:val="left"/>
      <w:pPr>
        <w:tabs>
          <w:tab w:val="left" w:pos="0"/>
        </w:tabs>
        <w:ind w:left="720" w:hanging="720"/>
      </w:pPr>
    </w:lvl>
    <w:lvl w:ilvl="3" w:tentative="0">
      <w:start w:val="1"/>
      <w:numFmt w:val="none"/>
      <w:suff w:val="nothing"/>
      <w:lvlText w:val=""/>
      <w:lvlJc w:val="left"/>
      <w:pPr>
        <w:tabs>
          <w:tab w:val="left" w:pos="864"/>
        </w:tabs>
        <w:ind w:left="864" w:hanging="864"/>
      </w:pPr>
    </w:lvl>
    <w:lvl w:ilvl="4" w:tentative="0">
      <w:start w:val="1"/>
      <w:numFmt w:val="none"/>
      <w:suff w:val="nothing"/>
      <w:lvlText w:val=""/>
      <w:lvlJc w:val="left"/>
      <w:pPr>
        <w:tabs>
          <w:tab w:val="left" w:pos="1008"/>
        </w:tabs>
        <w:ind w:left="1008" w:hanging="1008"/>
      </w:pPr>
    </w:lvl>
    <w:lvl w:ilvl="5" w:tentative="0">
      <w:start w:val="1"/>
      <w:numFmt w:val="none"/>
      <w:suff w:val="nothing"/>
      <w:lvlText w:val=""/>
      <w:lvlJc w:val="left"/>
      <w:pPr>
        <w:tabs>
          <w:tab w:val="left" w:pos="1152"/>
        </w:tabs>
        <w:ind w:left="1152" w:hanging="1152"/>
      </w:pPr>
    </w:lvl>
    <w:lvl w:ilvl="6" w:tentative="0">
      <w:start w:val="1"/>
      <w:numFmt w:val="none"/>
      <w:suff w:val="nothing"/>
      <w:lvlText w:val=""/>
      <w:lvlJc w:val="left"/>
      <w:pPr>
        <w:tabs>
          <w:tab w:val="left" w:pos="1296"/>
        </w:tabs>
        <w:ind w:left="1296" w:hanging="1296"/>
      </w:pPr>
    </w:lvl>
    <w:lvl w:ilvl="7" w:tentative="0">
      <w:start w:val="1"/>
      <w:numFmt w:val="none"/>
      <w:suff w:val="nothing"/>
      <w:lvlText w:val=""/>
      <w:lvlJc w:val="left"/>
      <w:pPr>
        <w:tabs>
          <w:tab w:val="left" w:pos="1440"/>
        </w:tabs>
        <w:ind w:left="1440" w:hanging="1440"/>
      </w:pPr>
    </w:lvl>
    <w:lvl w:ilvl="8" w:tentative="0">
      <w:start w:val="1"/>
      <w:numFmt w:val="none"/>
      <w:suff w:val="nothing"/>
      <w:lvlText w:val=""/>
      <w:lvlJc w:val="left"/>
      <w:pPr>
        <w:tabs>
          <w:tab w:val="left" w:pos="1584"/>
        </w:tabs>
        <w:ind w:left="1584" w:hanging="1584"/>
      </w:pPr>
    </w:lvl>
  </w:abstractNum>
  <w:abstractNum w:abstractNumId="1">
    <w:nsid w:val="332A154B"/>
    <w:multiLevelType w:val="multilevel"/>
    <w:tmpl w:val="332A154B"/>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2">
    <w:nsid w:val="6F7245EE"/>
    <w:multiLevelType w:val="multilevel"/>
    <w:tmpl w:val="6F7245EE"/>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3">
    <w:nsid w:val="7FE36ADE"/>
    <w:multiLevelType w:val="multilevel"/>
    <w:tmpl w:val="7FE36ADE"/>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4"/>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2"/>
  </w:compat>
  <w:rsids>
    <w:rsidRoot w:val="00D80161"/>
    <w:rsid w:val="000111FB"/>
    <w:rsid w:val="000126C5"/>
    <w:rsid w:val="00044F2E"/>
    <w:rsid w:val="000756B4"/>
    <w:rsid w:val="000E5B33"/>
    <w:rsid w:val="00186A10"/>
    <w:rsid w:val="001F5711"/>
    <w:rsid w:val="00222388"/>
    <w:rsid w:val="002234F1"/>
    <w:rsid w:val="0025246F"/>
    <w:rsid w:val="00351970"/>
    <w:rsid w:val="003B6ECA"/>
    <w:rsid w:val="00402507"/>
    <w:rsid w:val="00431FF5"/>
    <w:rsid w:val="0046388C"/>
    <w:rsid w:val="00473C33"/>
    <w:rsid w:val="00475D01"/>
    <w:rsid w:val="004E490E"/>
    <w:rsid w:val="00572AAA"/>
    <w:rsid w:val="00582486"/>
    <w:rsid w:val="00590868"/>
    <w:rsid w:val="005A046E"/>
    <w:rsid w:val="005A16C7"/>
    <w:rsid w:val="006A3B29"/>
    <w:rsid w:val="006A5FDE"/>
    <w:rsid w:val="006D5787"/>
    <w:rsid w:val="007639C4"/>
    <w:rsid w:val="007D365A"/>
    <w:rsid w:val="00872E19"/>
    <w:rsid w:val="00897CE1"/>
    <w:rsid w:val="008A2467"/>
    <w:rsid w:val="008C1AA3"/>
    <w:rsid w:val="008C4252"/>
    <w:rsid w:val="008D4670"/>
    <w:rsid w:val="008E39E2"/>
    <w:rsid w:val="008E452A"/>
    <w:rsid w:val="0096662E"/>
    <w:rsid w:val="009736AF"/>
    <w:rsid w:val="00980FB1"/>
    <w:rsid w:val="00A375D1"/>
    <w:rsid w:val="00A51506"/>
    <w:rsid w:val="00A57377"/>
    <w:rsid w:val="00A6447F"/>
    <w:rsid w:val="00AB546C"/>
    <w:rsid w:val="00B357D3"/>
    <w:rsid w:val="00B65D18"/>
    <w:rsid w:val="00BD11CD"/>
    <w:rsid w:val="00BE0B1F"/>
    <w:rsid w:val="00BF46E6"/>
    <w:rsid w:val="00C2523E"/>
    <w:rsid w:val="00C336AF"/>
    <w:rsid w:val="00C82736"/>
    <w:rsid w:val="00D27D51"/>
    <w:rsid w:val="00D80161"/>
    <w:rsid w:val="00DB428A"/>
    <w:rsid w:val="00DD49F7"/>
    <w:rsid w:val="00E17F35"/>
    <w:rsid w:val="00E33642"/>
    <w:rsid w:val="00E75F2B"/>
    <w:rsid w:val="00E94E96"/>
    <w:rsid w:val="00F54F8B"/>
    <w:rsid w:val="00F60FBF"/>
    <w:rsid w:val="00F8494B"/>
    <w:rsid w:val="31FD1D81"/>
    <w:rsid w:val="5EFBA4B3"/>
    <w:rsid w:val="73CF4B0D"/>
    <w:rsid w:val="F57F4893"/>
  </w:rsids>
  <m:mathPr>
    <m:mathFont m:val="Cambria Math"/>
    <m:brkBin m:val="before"/>
    <m:brkBinSub m:val="--"/>
    <m:smallFrac m:val="1"/>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9" w:semiHidden="0" w:name="heading 2"/>
    <w:lsdException w:qFormat="1" w:uiPriority="9" w:name="heading 3"/>
    <w:lsdException w:qFormat="1" w:unhideWhenUsed="0" w:uiPriority="0"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nhideWhenUsed="0" w:uiPriority="39" w:semiHidden="0" w:name="toc 1"/>
    <w:lsdException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nhideWhenUsed="0"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uppressAutoHyphens/>
      <w:spacing w:after="0" w:line="360" w:lineRule="auto"/>
      <w:jc w:val="both"/>
    </w:pPr>
    <w:rPr>
      <w:rFonts w:ascii="Times New Roman" w:hAnsi="Times New Roman" w:eastAsia="Calibri" w:cs="Times New Roman"/>
      <w:color w:val="000000"/>
      <w:sz w:val="24"/>
      <w:szCs w:val="22"/>
      <w:lang w:val="en-GB" w:eastAsia="ar-SA" w:bidi="ar-SA"/>
    </w:rPr>
  </w:style>
  <w:style w:type="paragraph" w:styleId="2">
    <w:name w:val="heading 1"/>
    <w:basedOn w:val="1"/>
    <w:next w:val="1"/>
    <w:link w:val="16"/>
    <w:qFormat/>
    <w:uiPriority w:val="0"/>
    <w:pPr>
      <w:keepNext/>
      <w:keepLines/>
      <w:numPr>
        <w:ilvl w:val="0"/>
        <w:numId w:val="1"/>
      </w:numPr>
      <w:spacing w:before="113"/>
      <w:outlineLvl w:val="0"/>
    </w:pPr>
    <w:rPr>
      <w:rFonts w:eastAsia="Times New Roman"/>
      <w:b/>
      <w:bCs/>
      <w:sz w:val="28"/>
      <w:szCs w:val="28"/>
    </w:rPr>
  </w:style>
  <w:style w:type="paragraph" w:styleId="3">
    <w:name w:val="heading 2"/>
    <w:basedOn w:val="1"/>
    <w:next w:val="1"/>
    <w:link w:val="20"/>
    <w:unhideWhenUsed/>
    <w:qFormat/>
    <w:uiPriority w:val="9"/>
    <w:pPr>
      <w:keepNext/>
      <w:keepLines/>
      <w:spacing w:before="40"/>
      <w:outlineLvl w:val="1"/>
    </w:pPr>
    <w:rPr>
      <w:rFonts w:asciiTheme="majorHAnsi" w:hAnsiTheme="majorHAnsi" w:eastAsiaTheme="majorEastAsia" w:cstheme="majorBidi"/>
      <w:color w:val="2E75B5" w:themeColor="accent1" w:themeShade="BF"/>
      <w:sz w:val="26"/>
      <w:szCs w:val="26"/>
    </w:rPr>
  </w:style>
  <w:style w:type="paragraph" w:styleId="4">
    <w:name w:val="heading 4"/>
    <w:basedOn w:val="1"/>
    <w:next w:val="1"/>
    <w:link w:val="17"/>
    <w:qFormat/>
    <w:uiPriority w:val="0"/>
    <w:pPr>
      <w:keepNext/>
      <w:spacing w:before="240" w:after="60"/>
      <w:outlineLvl w:val="3"/>
    </w:pPr>
    <w:rPr>
      <w:rFonts w:ascii="Calibri" w:hAnsi="Calibri" w:eastAsia="Times New Roman"/>
      <w:b/>
      <w:bCs/>
      <w:sz w:val="28"/>
      <w:szCs w:val="28"/>
    </w:rPr>
  </w:style>
  <w:style w:type="character" w:default="1" w:styleId="5">
    <w:name w:val="Default Paragraph Font"/>
    <w:semiHidden/>
    <w:unhideWhenUsed/>
    <w:uiPriority w:val="1"/>
  </w:style>
  <w:style w:type="table" w:default="1" w:styleId="6">
    <w:name w:val="Normal Table"/>
    <w:semiHidden/>
    <w:unhideWhenUsed/>
    <w:qFormat/>
    <w:uiPriority w:val="99"/>
    <w:tblPr>
      <w:tblCellMar>
        <w:top w:w="0" w:type="dxa"/>
        <w:left w:w="108" w:type="dxa"/>
        <w:bottom w:w="0" w:type="dxa"/>
        <w:right w:w="108" w:type="dxa"/>
      </w:tblCellMar>
    </w:tblPr>
  </w:style>
  <w:style w:type="paragraph" w:styleId="7">
    <w:name w:val="Balloon Text"/>
    <w:basedOn w:val="1"/>
    <w:link w:val="24"/>
    <w:semiHidden/>
    <w:unhideWhenUsed/>
    <w:uiPriority w:val="99"/>
    <w:pPr>
      <w:spacing w:line="240" w:lineRule="auto"/>
    </w:pPr>
    <w:rPr>
      <w:rFonts w:ascii="Segoe UI" w:hAnsi="Segoe UI" w:cs="Segoe UI"/>
      <w:sz w:val="18"/>
      <w:szCs w:val="18"/>
    </w:rPr>
  </w:style>
  <w:style w:type="character" w:styleId="8">
    <w:name w:val="annotation reference"/>
    <w:basedOn w:val="5"/>
    <w:semiHidden/>
    <w:unhideWhenUsed/>
    <w:uiPriority w:val="99"/>
    <w:rPr>
      <w:sz w:val="16"/>
      <w:szCs w:val="16"/>
    </w:rPr>
  </w:style>
  <w:style w:type="paragraph" w:styleId="9">
    <w:name w:val="annotation text"/>
    <w:basedOn w:val="1"/>
    <w:link w:val="22"/>
    <w:semiHidden/>
    <w:unhideWhenUsed/>
    <w:uiPriority w:val="99"/>
    <w:pPr>
      <w:spacing w:line="240" w:lineRule="auto"/>
    </w:pPr>
    <w:rPr>
      <w:sz w:val="20"/>
      <w:szCs w:val="20"/>
    </w:rPr>
  </w:style>
  <w:style w:type="paragraph" w:styleId="10">
    <w:name w:val="annotation subject"/>
    <w:basedOn w:val="9"/>
    <w:next w:val="9"/>
    <w:link w:val="23"/>
    <w:semiHidden/>
    <w:unhideWhenUsed/>
    <w:uiPriority w:val="99"/>
    <w:rPr>
      <w:b/>
      <w:bCs/>
    </w:rPr>
  </w:style>
  <w:style w:type="character" w:styleId="11">
    <w:name w:val="FollowedHyperlink"/>
    <w:basedOn w:val="5"/>
    <w:semiHidden/>
    <w:unhideWhenUsed/>
    <w:uiPriority w:val="99"/>
    <w:rPr>
      <w:color w:val="954F72" w:themeColor="followedHyperlink"/>
      <w:u w:val="single"/>
    </w:rPr>
  </w:style>
  <w:style w:type="character" w:styleId="12">
    <w:name w:val="Hyperlink"/>
    <w:uiPriority w:val="99"/>
    <w:rPr>
      <w:color w:val="000080"/>
      <w:u w:val="single"/>
    </w:rPr>
  </w:style>
  <w:style w:type="paragraph" w:styleId="13">
    <w:name w:val="Normal (Web)"/>
    <w:basedOn w:val="1"/>
    <w:semiHidden/>
    <w:unhideWhenUsed/>
    <w:uiPriority w:val="99"/>
    <w:pPr>
      <w:suppressAutoHyphens w:val="0"/>
      <w:spacing w:before="100" w:beforeAutospacing="1" w:after="100" w:afterAutospacing="1" w:line="240" w:lineRule="auto"/>
      <w:jc w:val="left"/>
    </w:pPr>
    <w:rPr>
      <w:rFonts w:eastAsia="Times New Roman"/>
      <w:color w:val="auto"/>
      <w:szCs w:val="24"/>
      <w:lang w:eastAsia="en-GB"/>
    </w:rPr>
  </w:style>
  <w:style w:type="paragraph" w:styleId="14">
    <w:name w:val="toc 1"/>
    <w:basedOn w:val="1"/>
    <w:next w:val="1"/>
    <w:uiPriority w:val="39"/>
  </w:style>
  <w:style w:type="paragraph" w:styleId="15">
    <w:name w:val="toc 2"/>
    <w:basedOn w:val="1"/>
    <w:next w:val="1"/>
    <w:unhideWhenUsed/>
    <w:uiPriority w:val="39"/>
    <w:pPr>
      <w:spacing w:after="100"/>
      <w:ind w:left="240"/>
    </w:pPr>
  </w:style>
  <w:style w:type="character" w:customStyle="1" w:styleId="16">
    <w:name w:val="Heading 1 Char"/>
    <w:basedOn w:val="5"/>
    <w:link w:val="2"/>
    <w:uiPriority w:val="0"/>
    <w:rPr>
      <w:rFonts w:eastAsia="Times New Roman" w:cs="Times New Roman"/>
      <w:b/>
      <w:bCs/>
      <w:color w:val="000000"/>
      <w:sz w:val="28"/>
      <w:szCs w:val="28"/>
      <w:lang w:val="en-GB" w:eastAsia="ar-SA"/>
    </w:rPr>
  </w:style>
  <w:style w:type="character" w:customStyle="1" w:styleId="17">
    <w:name w:val="Heading 4 Char"/>
    <w:basedOn w:val="5"/>
    <w:link w:val="4"/>
    <w:uiPriority w:val="0"/>
    <w:rPr>
      <w:rFonts w:ascii="Calibri" w:hAnsi="Calibri" w:eastAsia="Times New Roman" w:cs="Times New Roman"/>
      <w:b/>
      <w:bCs/>
      <w:color w:val="000000"/>
      <w:sz w:val="28"/>
      <w:szCs w:val="28"/>
      <w:lang w:val="en-GB" w:eastAsia="ar-SA"/>
    </w:rPr>
  </w:style>
  <w:style w:type="paragraph" w:styleId="18">
    <w:name w:val="No Spacing"/>
    <w:qFormat/>
    <w:uiPriority w:val="1"/>
    <w:pPr>
      <w:suppressAutoHyphens/>
      <w:spacing w:after="0" w:line="100" w:lineRule="atLeast"/>
    </w:pPr>
    <w:rPr>
      <w:rFonts w:ascii="Tinos" w:hAnsi="Tinos" w:eastAsia="Droid Sans" w:cs="DejaVu Sans"/>
      <w:sz w:val="24"/>
      <w:szCs w:val="24"/>
      <w:lang w:val="en-GB" w:eastAsia="hi-IN" w:bidi="hi-IN"/>
    </w:rPr>
  </w:style>
  <w:style w:type="paragraph" w:customStyle="1" w:styleId="19">
    <w:name w:val="TOC Heading"/>
    <w:basedOn w:val="2"/>
    <w:next w:val="1"/>
    <w:qFormat/>
    <w:uiPriority w:val="0"/>
    <w:pPr>
      <w:numPr>
        <w:numId w:val="0"/>
      </w:numPr>
      <w:suppressAutoHyphens w:val="0"/>
      <w:spacing w:before="240" w:line="252" w:lineRule="auto"/>
      <w:jc w:val="left"/>
    </w:pPr>
    <w:rPr>
      <w:rFonts w:ascii="Calibri Light" w:hAnsi="Calibri Light"/>
      <w:b w:val="0"/>
      <w:bCs w:val="0"/>
      <w:color w:val="2E74B5"/>
      <w:sz w:val="32"/>
      <w:szCs w:val="32"/>
      <w:lang w:val="en-US"/>
    </w:rPr>
  </w:style>
  <w:style w:type="character" w:customStyle="1" w:styleId="20">
    <w:name w:val="Heading 2 Char"/>
    <w:basedOn w:val="5"/>
    <w:link w:val="3"/>
    <w:uiPriority w:val="9"/>
    <w:rPr>
      <w:rFonts w:asciiTheme="majorHAnsi" w:hAnsiTheme="majorHAnsi" w:eastAsiaTheme="majorEastAsia" w:cstheme="majorBidi"/>
      <w:color w:val="2E75B5" w:themeColor="accent1" w:themeShade="BF"/>
      <w:sz w:val="26"/>
      <w:szCs w:val="26"/>
      <w:lang w:val="en-GB" w:eastAsia="ar-SA"/>
    </w:rPr>
  </w:style>
  <w:style w:type="paragraph" w:styleId="21">
    <w:name w:val="List Paragraph"/>
    <w:basedOn w:val="1"/>
    <w:qFormat/>
    <w:uiPriority w:val="34"/>
    <w:pPr>
      <w:ind w:left="720"/>
      <w:contextualSpacing/>
    </w:pPr>
  </w:style>
  <w:style w:type="character" w:customStyle="1" w:styleId="22">
    <w:name w:val="Comment Text Char"/>
    <w:basedOn w:val="5"/>
    <w:link w:val="9"/>
    <w:semiHidden/>
    <w:uiPriority w:val="99"/>
    <w:rPr>
      <w:rFonts w:eastAsia="Calibri" w:cs="Times New Roman"/>
      <w:color w:val="000000"/>
      <w:sz w:val="20"/>
      <w:szCs w:val="20"/>
      <w:lang w:val="en-GB" w:eastAsia="ar-SA"/>
    </w:rPr>
  </w:style>
  <w:style w:type="character" w:customStyle="1" w:styleId="23">
    <w:name w:val="Comment Subject Char"/>
    <w:basedOn w:val="22"/>
    <w:link w:val="10"/>
    <w:semiHidden/>
    <w:uiPriority w:val="99"/>
    <w:rPr>
      <w:rFonts w:eastAsia="Calibri" w:cs="Times New Roman"/>
      <w:b/>
      <w:bCs/>
      <w:color w:val="000000"/>
      <w:sz w:val="20"/>
      <w:szCs w:val="20"/>
      <w:lang w:val="en-GB" w:eastAsia="ar-SA"/>
    </w:rPr>
  </w:style>
  <w:style w:type="character" w:customStyle="1" w:styleId="24">
    <w:name w:val="Balloon Text Char"/>
    <w:basedOn w:val="5"/>
    <w:link w:val="7"/>
    <w:semiHidden/>
    <w:uiPriority w:val="99"/>
    <w:rPr>
      <w:rFonts w:ascii="Segoe UI" w:hAnsi="Segoe UI" w:eastAsia="Calibri" w:cs="Segoe UI"/>
      <w:color w:val="000000"/>
      <w:sz w:val="18"/>
      <w:szCs w:val="18"/>
      <w:lang w:val="en-GB" w:eastAsia="ar-SA"/>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Pages>11</Pages>
  <Words>2625</Words>
  <Characters>14964</Characters>
  <Lines>124</Lines>
  <Paragraphs>35</Paragraphs>
  <TotalTime>37</TotalTime>
  <ScaleCrop>false</ScaleCrop>
  <LinksUpToDate>false</LinksUpToDate>
  <CharactersWithSpaces>17554</CharactersWithSpaces>
  <Application>WPS Office_5.7.1.8092_F1E327BC-269C-435d-A152-05C5408002CA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2024-04-17T16:54:00Z</dcterms:created>
  <dc:creator>user</dc:creator>
  <cp:lastModifiedBy>lux</cp:lastModifiedBy>
  <dcterms:modified xsi:type="dcterms:W3CDTF">2024-04-18T14:22:47Z</dcterms:modified>
  <cp:revision>29</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1033-5.7.1.8092</vt:lpwstr>
  </property>
</Properties>
</file>