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64DC0" w14:textId="77777777" w:rsidR="00FE7C81" w:rsidRPr="00D461F8" w:rsidRDefault="00FE7C81" w:rsidP="00FE7C81">
      <w:pPr>
        <w:jc w:val="center"/>
        <w:rPr>
          <w:b/>
          <w:bCs/>
          <w:sz w:val="48"/>
          <w:szCs w:val="48"/>
        </w:rPr>
      </w:pPr>
      <w:r w:rsidRPr="00D461F8">
        <w:rPr>
          <w:b/>
          <w:bCs/>
          <w:sz w:val="48"/>
          <w:szCs w:val="48"/>
        </w:rPr>
        <w:t>HUMAN RESOURCE MANAGEMENT</w:t>
      </w:r>
    </w:p>
    <w:p w14:paraId="28F1906C" w14:textId="77777777" w:rsidR="00FE7C81" w:rsidRPr="00D461F8" w:rsidRDefault="00FE7C81" w:rsidP="00FE7C81">
      <w:pPr>
        <w:jc w:val="center"/>
        <w:rPr>
          <w:b/>
          <w:bCs/>
          <w:sz w:val="48"/>
          <w:szCs w:val="48"/>
        </w:rPr>
      </w:pPr>
      <w:r w:rsidRPr="00D461F8">
        <w:rPr>
          <w:b/>
          <w:bCs/>
          <w:sz w:val="48"/>
          <w:szCs w:val="48"/>
        </w:rPr>
        <w:t>ASSESSMENT 1</w:t>
      </w:r>
    </w:p>
    <w:p w14:paraId="563E589F" w14:textId="77777777" w:rsidR="00FE7C81" w:rsidRDefault="00FE7C81" w:rsidP="00FE7C81">
      <w:pPr>
        <w:rPr>
          <w:b/>
          <w:bCs/>
          <w:sz w:val="36"/>
          <w:szCs w:val="32"/>
        </w:rPr>
      </w:pPr>
      <w:r>
        <w:rPr>
          <w:b/>
          <w:bCs/>
          <w:sz w:val="36"/>
          <w:szCs w:val="32"/>
        </w:rPr>
        <w:t xml:space="preserve">        </w:t>
      </w:r>
    </w:p>
    <w:p w14:paraId="30DAC05A" w14:textId="77777777" w:rsidR="00FE7C81" w:rsidRDefault="00FE7C81" w:rsidP="00FE7C81">
      <w:pPr>
        <w:rPr>
          <w:b/>
          <w:bCs/>
          <w:sz w:val="36"/>
          <w:szCs w:val="32"/>
        </w:rPr>
      </w:pPr>
    </w:p>
    <w:p w14:paraId="53120872" w14:textId="77777777" w:rsidR="00FE7C81" w:rsidRDefault="00FE7C81" w:rsidP="00FE7C81">
      <w:pPr>
        <w:rPr>
          <w:b/>
          <w:bCs/>
          <w:sz w:val="36"/>
          <w:szCs w:val="32"/>
        </w:rPr>
      </w:pPr>
    </w:p>
    <w:p w14:paraId="75DAEFC0" w14:textId="77777777" w:rsidR="00FE7C81" w:rsidRDefault="00FE7C81" w:rsidP="00FE7C81">
      <w:pPr>
        <w:rPr>
          <w:b/>
          <w:bCs/>
          <w:sz w:val="36"/>
          <w:szCs w:val="32"/>
        </w:rPr>
      </w:pPr>
    </w:p>
    <w:p w14:paraId="6B2C9FFE" w14:textId="77777777" w:rsidR="00FE7C81" w:rsidRPr="005E06A3" w:rsidRDefault="00FE7C81" w:rsidP="00FE7C81">
      <w:pPr>
        <w:rPr>
          <w:b/>
          <w:bCs/>
          <w:sz w:val="36"/>
          <w:szCs w:val="32"/>
        </w:rPr>
      </w:pPr>
      <w:r>
        <w:rPr>
          <w:b/>
          <w:bCs/>
          <w:sz w:val="36"/>
          <w:szCs w:val="32"/>
        </w:rPr>
        <w:t xml:space="preserve">          MODULE: </w:t>
      </w:r>
      <w:r w:rsidRPr="005E06A3">
        <w:rPr>
          <w:b/>
          <w:bCs/>
          <w:sz w:val="36"/>
          <w:szCs w:val="32"/>
        </w:rPr>
        <w:t>LCMB7000</w:t>
      </w:r>
    </w:p>
    <w:p w14:paraId="2A02CE3C" w14:textId="77777777" w:rsidR="00FE7C81" w:rsidRDefault="00FE7C81" w:rsidP="00FE7C81">
      <w:pPr>
        <w:rPr>
          <w:b/>
          <w:bCs/>
          <w:sz w:val="36"/>
          <w:szCs w:val="32"/>
        </w:rPr>
      </w:pPr>
      <w:r>
        <w:rPr>
          <w:b/>
          <w:bCs/>
          <w:sz w:val="36"/>
          <w:szCs w:val="32"/>
        </w:rPr>
        <w:t xml:space="preserve">          NAME: MOHAMMED FARHAN KUNHAYI</w:t>
      </w:r>
    </w:p>
    <w:p w14:paraId="48AE8A1F" w14:textId="77777777" w:rsidR="00FE7C81" w:rsidRDefault="00FE7C81" w:rsidP="00FE7C81">
      <w:pPr>
        <w:rPr>
          <w:b/>
          <w:bCs/>
          <w:sz w:val="36"/>
          <w:szCs w:val="32"/>
        </w:rPr>
      </w:pPr>
      <w:r>
        <w:rPr>
          <w:b/>
          <w:bCs/>
          <w:sz w:val="36"/>
          <w:szCs w:val="32"/>
        </w:rPr>
        <w:t xml:space="preserve">          STUDENT ID :2132168</w:t>
      </w:r>
    </w:p>
    <w:p w14:paraId="6AF5952F" w14:textId="77777777" w:rsidR="00FE7C81" w:rsidRDefault="00FE7C81" w:rsidP="00FE7C81">
      <w:pPr>
        <w:rPr>
          <w:b/>
          <w:bCs/>
          <w:sz w:val="36"/>
          <w:szCs w:val="32"/>
        </w:rPr>
      </w:pPr>
      <w:r>
        <w:rPr>
          <w:b/>
          <w:bCs/>
          <w:sz w:val="36"/>
          <w:szCs w:val="32"/>
        </w:rPr>
        <w:t xml:space="preserve">          LECTURER: DR GLADIUS KULOTHUNGAN</w:t>
      </w:r>
    </w:p>
    <w:p w14:paraId="6A6928AD" w14:textId="77777777" w:rsidR="00FE7C81" w:rsidRDefault="00FE7C81" w:rsidP="00FE7C81">
      <w:pPr>
        <w:rPr>
          <w:b/>
          <w:bCs/>
          <w:sz w:val="36"/>
          <w:szCs w:val="32"/>
        </w:rPr>
      </w:pPr>
    </w:p>
    <w:p w14:paraId="5F4A77BF" w14:textId="77777777" w:rsidR="00FE7C81" w:rsidRDefault="00FE7C81" w:rsidP="00FE7C81">
      <w:pPr>
        <w:jc w:val="center"/>
        <w:rPr>
          <w:b/>
          <w:bCs/>
          <w:sz w:val="36"/>
          <w:szCs w:val="32"/>
        </w:rPr>
      </w:pPr>
    </w:p>
    <w:p w14:paraId="46E0C0BD" w14:textId="77777777" w:rsidR="00FE7C81" w:rsidRDefault="00FE7C81" w:rsidP="00FE7C81">
      <w:pPr>
        <w:spacing w:line="259" w:lineRule="auto"/>
        <w:jc w:val="left"/>
        <w:rPr>
          <w:b/>
          <w:bCs/>
          <w:sz w:val="36"/>
          <w:szCs w:val="32"/>
        </w:rPr>
      </w:pPr>
      <w:r>
        <w:rPr>
          <w:b/>
          <w:bCs/>
          <w:sz w:val="36"/>
          <w:szCs w:val="32"/>
        </w:rPr>
        <w:br w:type="page"/>
      </w:r>
    </w:p>
    <w:sdt>
      <w:sdtPr>
        <w:rPr>
          <w:rFonts w:ascii="Times New Roman" w:eastAsiaTheme="minorHAnsi" w:hAnsi="Times New Roman" w:cstheme="minorBidi"/>
          <w:color w:val="auto"/>
          <w:sz w:val="24"/>
          <w:szCs w:val="22"/>
          <w:lang w:val="en-IN"/>
        </w:rPr>
        <w:id w:val="-828212553"/>
        <w:docPartObj>
          <w:docPartGallery w:val="Table of Contents"/>
          <w:docPartUnique/>
        </w:docPartObj>
      </w:sdtPr>
      <w:sdtEndPr>
        <w:rPr>
          <w:b/>
          <w:bCs/>
          <w:noProof/>
        </w:rPr>
      </w:sdtEndPr>
      <w:sdtContent>
        <w:p w14:paraId="374EF125" w14:textId="77777777" w:rsidR="00FE7C81" w:rsidRPr="00032ADA" w:rsidRDefault="00FE7C81" w:rsidP="00FE7C81">
          <w:pPr>
            <w:pStyle w:val="TOCHeading"/>
            <w:spacing w:line="360" w:lineRule="auto"/>
            <w:jc w:val="center"/>
            <w:rPr>
              <w:rFonts w:ascii="Times New Roman" w:hAnsi="Times New Roman" w:cs="Times New Roman"/>
              <w:b/>
              <w:bCs/>
            </w:rPr>
          </w:pPr>
          <w:r w:rsidRPr="00032ADA">
            <w:rPr>
              <w:rFonts w:ascii="Times New Roman" w:hAnsi="Times New Roman" w:cs="Times New Roman"/>
              <w:b/>
              <w:bCs/>
            </w:rPr>
            <w:t>Table of Contents</w:t>
          </w:r>
        </w:p>
        <w:p w14:paraId="6A85F427" w14:textId="77777777" w:rsidR="00FE7C81" w:rsidRDefault="00FE7C81" w:rsidP="00FE7C81">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13447572" w:history="1">
            <w:r w:rsidRPr="0018695B">
              <w:rPr>
                <w:rStyle w:val="Hyperlink"/>
                <w:noProof/>
              </w:rPr>
              <w:t>Introduction</w:t>
            </w:r>
            <w:r>
              <w:rPr>
                <w:noProof/>
                <w:webHidden/>
              </w:rPr>
              <w:tab/>
            </w:r>
            <w:r>
              <w:rPr>
                <w:noProof/>
                <w:webHidden/>
              </w:rPr>
              <w:fldChar w:fldCharType="begin"/>
            </w:r>
            <w:r>
              <w:rPr>
                <w:noProof/>
                <w:webHidden/>
              </w:rPr>
              <w:instrText xml:space="preserve"> PAGEREF _Toc113447572 \h </w:instrText>
            </w:r>
            <w:r>
              <w:rPr>
                <w:noProof/>
                <w:webHidden/>
              </w:rPr>
            </w:r>
            <w:r>
              <w:rPr>
                <w:noProof/>
                <w:webHidden/>
              </w:rPr>
              <w:fldChar w:fldCharType="separate"/>
            </w:r>
            <w:r>
              <w:rPr>
                <w:noProof/>
                <w:webHidden/>
              </w:rPr>
              <w:t>3</w:t>
            </w:r>
            <w:r>
              <w:rPr>
                <w:noProof/>
                <w:webHidden/>
              </w:rPr>
              <w:fldChar w:fldCharType="end"/>
            </w:r>
          </w:hyperlink>
        </w:p>
        <w:p w14:paraId="2FF46299" w14:textId="77777777" w:rsidR="00FE7C81" w:rsidRDefault="002977D0" w:rsidP="00FE7C81">
          <w:pPr>
            <w:pStyle w:val="TOC1"/>
            <w:tabs>
              <w:tab w:val="right" w:leader="dot" w:pos="9016"/>
            </w:tabs>
            <w:rPr>
              <w:rFonts w:asciiTheme="minorHAnsi" w:eastAsiaTheme="minorEastAsia" w:hAnsiTheme="minorHAnsi"/>
              <w:noProof/>
              <w:sz w:val="22"/>
              <w:lang w:eastAsia="en-IN"/>
            </w:rPr>
          </w:pPr>
          <w:hyperlink w:anchor="_Toc113447573" w:history="1">
            <w:r w:rsidR="00FE7C81" w:rsidRPr="0018695B">
              <w:rPr>
                <w:rStyle w:val="Hyperlink"/>
                <w:noProof/>
              </w:rPr>
              <w:t>Background</w:t>
            </w:r>
            <w:r w:rsidR="00FE7C81">
              <w:rPr>
                <w:noProof/>
                <w:webHidden/>
              </w:rPr>
              <w:tab/>
            </w:r>
            <w:r w:rsidR="00FE7C81">
              <w:rPr>
                <w:noProof/>
                <w:webHidden/>
              </w:rPr>
              <w:fldChar w:fldCharType="begin"/>
            </w:r>
            <w:r w:rsidR="00FE7C81">
              <w:rPr>
                <w:noProof/>
                <w:webHidden/>
              </w:rPr>
              <w:instrText xml:space="preserve"> PAGEREF _Toc113447573 \h </w:instrText>
            </w:r>
            <w:r w:rsidR="00FE7C81">
              <w:rPr>
                <w:noProof/>
                <w:webHidden/>
              </w:rPr>
            </w:r>
            <w:r w:rsidR="00FE7C81">
              <w:rPr>
                <w:noProof/>
                <w:webHidden/>
              </w:rPr>
              <w:fldChar w:fldCharType="separate"/>
            </w:r>
            <w:r w:rsidR="00FE7C81">
              <w:rPr>
                <w:noProof/>
                <w:webHidden/>
              </w:rPr>
              <w:t>3</w:t>
            </w:r>
            <w:r w:rsidR="00FE7C81">
              <w:rPr>
                <w:noProof/>
                <w:webHidden/>
              </w:rPr>
              <w:fldChar w:fldCharType="end"/>
            </w:r>
          </w:hyperlink>
        </w:p>
        <w:p w14:paraId="4D7746AC" w14:textId="77777777" w:rsidR="00FE7C81" w:rsidRDefault="002977D0" w:rsidP="00FE7C81">
          <w:pPr>
            <w:pStyle w:val="TOC1"/>
            <w:tabs>
              <w:tab w:val="right" w:leader="dot" w:pos="9016"/>
            </w:tabs>
            <w:rPr>
              <w:rFonts w:asciiTheme="minorHAnsi" w:eastAsiaTheme="minorEastAsia" w:hAnsiTheme="minorHAnsi"/>
              <w:noProof/>
              <w:sz w:val="22"/>
              <w:lang w:eastAsia="en-IN"/>
            </w:rPr>
          </w:pPr>
          <w:hyperlink w:anchor="_Toc113447574" w:history="1">
            <w:r w:rsidR="00FE7C81" w:rsidRPr="0018695B">
              <w:rPr>
                <w:rStyle w:val="Hyperlink"/>
                <w:noProof/>
              </w:rPr>
              <w:t>The current state of the labour market in the UK</w:t>
            </w:r>
            <w:r w:rsidR="00FE7C81">
              <w:rPr>
                <w:noProof/>
                <w:webHidden/>
              </w:rPr>
              <w:tab/>
            </w:r>
            <w:r w:rsidR="00FE7C81">
              <w:rPr>
                <w:noProof/>
                <w:webHidden/>
              </w:rPr>
              <w:fldChar w:fldCharType="begin"/>
            </w:r>
            <w:r w:rsidR="00FE7C81">
              <w:rPr>
                <w:noProof/>
                <w:webHidden/>
              </w:rPr>
              <w:instrText xml:space="preserve"> PAGEREF _Toc113447574 \h </w:instrText>
            </w:r>
            <w:r w:rsidR="00FE7C81">
              <w:rPr>
                <w:noProof/>
                <w:webHidden/>
              </w:rPr>
            </w:r>
            <w:r w:rsidR="00FE7C81">
              <w:rPr>
                <w:noProof/>
                <w:webHidden/>
              </w:rPr>
              <w:fldChar w:fldCharType="separate"/>
            </w:r>
            <w:r w:rsidR="00FE7C81">
              <w:rPr>
                <w:noProof/>
                <w:webHidden/>
              </w:rPr>
              <w:t>3</w:t>
            </w:r>
            <w:r w:rsidR="00FE7C81">
              <w:rPr>
                <w:noProof/>
                <w:webHidden/>
              </w:rPr>
              <w:fldChar w:fldCharType="end"/>
            </w:r>
          </w:hyperlink>
        </w:p>
        <w:p w14:paraId="73DF0C13" w14:textId="77777777" w:rsidR="00FE7C81" w:rsidRDefault="002977D0" w:rsidP="00FE7C81">
          <w:pPr>
            <w:pStyle w:val="TOC2"/>
            <w:tabs>
              <w:tab w:val="right" w:leader="dot" w:pos="9016"/>
            </w:tabs>
            <w:rPr>
              <w:rFonts w:asciiTheme="minorHAnsi" w:eastAsiaTheme="minorEastAsia" w:hAnsiTheme="minorHAnsi"/>
              <w:noProof/>
              <w:sz w:val="22"/>
              <w:lang w:eastAsia="en-IN"/>
            </w:rPr>
          </w:pPr>
          <w:hyperlink w:anchor="_Toc113447575" w:history="1">
            <w:r w:rsidR="00FE7C81" w:rsidRPr="0018695B">
              <w:rPr>
                <w:rStyle w:val="Hyperlink"/>
                <w:noProof/>
              </w:rPr>
              <w:t>UK labour market review</w:t>
            </w:r>
            <w:r w:rsidR="00FE7C81">
              <w:rPr>
                <w:noProof/>
                <w:webHidden/>
              </w:rPr>
              <w:tab/>
            </w:r>
            <w:r w:rsidR="00FE7C81">
              <w:rPr>
                <w:noProof/>
                <w:webHidden/>
              </w:rPr>
              <w:fldChar w:fldCharType="begin"/>
            </w:r>
            <w:r w:rsidR="00FE7C81">
              <w:rPr>
                <w:noProof/>
                <w:webHidden/>
              </w:rPr>
              <w:instrText xml:space="preserve"> PAGEREF _Toc113447575 \h </w:instrText>
            </w:r>
            <w:r w:rsidR="00FE7C81">
              <w:rPr>
                <w:noProof/>
                <w:webHidden/>
              </w:rPr>
            </w:r>
            <w:r w:rsidR="00FE7C81">
              <w:rPr>
                <w:noProof/>
                <w:webHidden/>
              </w:rPr>
              <w:fldChar w:fldCharType="separate"/>
            </w:r>
            <w:r w:rsidR="00FE7C81">
              <w:rPr>
                <w:noProof/>
                <w:webHidden/>
              </w:rPr>
              <w:t>3</w:t>
            </w:r>
            <w:r w:rsidR="00FE7C81">
              <w:rPr>
                <w:noProof/>
                <w:webHidden/>
              </w:rPr>
              <w:fldChar w:fldCharType="end"/>
            </w:r>
          </w:hyperlink>
        </w:p>
        <w:p w14:paraId="4EDF1BB4" w14:textId="77777777" w:rsidR="00FE7C81" w:rsidRDefault="002977D0" w:rsidP="00FE7C81">
          <w:pPr>
            <w:pStyle w:val="TOC2"/>
            <w:tabs>
              <w:tab w:val="right" w:leader="dot" w:pos="9016"/>
            </w:tabs>
            <w:rPr>
              <w:rFonts w:asciiTheme="minorHAnsi" w:eastAsiaTheme="minorEastAsia" w:hAnsiTheme="minorHAnsi"/>
              <w:noProof/>
              <w:sz w:val="22"/>
              <w:lang w:eastAsia="en-IN"/>
            </w:rPr>
          </w:pPr>
          <w:hyperlink w:anchor="_Toc113447576" w:history="1">
            <w:r w:rsidR="00FE7C81" w:rsidRPr="0018695B">
              <w:rPr>
                <w:rStyle w:val="Hyperlink"/>
                <w:noProof/>
              </w:rPr>
              <w:t>Key figures</w:t>
            </w:r>
            <w:r w:rsidR="00FE7C81">
              <w:rPr>
                <w:noProof/>
                <w:webHidden/>
              </w:rPr>
              <w:tab/>
            </w:r>
            <w:r w:rsidR="00FE7C81">
              <w:rPr>
                <w:noProof/>
                <w:webHidden/>
              </w:rPr>
              <w:fldChar w:fldCharType="begin"/>
            </w:r>
            <w:r w:rsidR="00FE7C81">
              <w:rPr>
                <w:noProof/>
                <w:webHidden/>
              </w:rPr>
              <w:instrText xml:space="preserve"> PAGEREF _Toc113447576 \h </w:instrText>
            </w:r>
            <w:r w:rsidR="00FE7C81">
              <w:rPr>
                <w:noProof/>
                <w:webHidden/>
              </w:rPr>
            </w:r>
            <w:r w:rsidR="00FE7C81">
              <w:rPr>
                <w:noProof/>
                <w:webHidden/>
              </w:rPr>
              <w:fldChar w:fldCharType="separate"/>
            </w:r>
            <w:r w:rsidR="00FE7C81">
              <w:rPr>
                <w:noProof/>
                <w:webHidden/>
              </w:rPr>
              <w:t>6</w:t>
            </w:r>
            <w:r w:rsidR="00FE7C81">
              <w:rPr>
                <w:noProof/>
                <w:webHidden/>
              </w:rPr>
              <w:fldChar w:fldCharType="end"/>
            </w:r>
          </w:hyperlink>
        </w:p>
        <w:p w14:paraId="6036AA52" w14:textId="77777777" w:rsidR="00FE7C81" w:rsidRDefault="002977D0" w:rsidP="00FE7C81">
          <w:pPr>
            <w:pStyle w:val="TOC2"/>
            <w:tabs>
              <w:tab w:val="right" w:leader="dot" w:pos="9016"/>
            </w:tabs>
            <w:rPr>
              <w:rFonts w:asciiTheme="minorHAnsi" w:eastAsiaTheme="minorEastAsia" w:hAnsiTheme="minorHAnsi"/>
              <w:noProof/>
              <w:sz w:val="22"/>
              <w:lang w:eastAsia="en-IN"/>
            </w:rPr>
          </w:pPr>
          <w:hyperlink w:anchor="_Toc113447577" w:history="1">
            <w:r w:rsidR="00FE7C81" w:rsidRPr="0018695B">
              <w:rPr>
                <w:rStyle w:val="Hyperlink"/>
                <w:noProof/>
              </w:rPr>
              <w:t>Youth unemployment statistics</w:t>
            </w:r>
            <w:r w:rsidR="00FE7C81">
              <w:rPr>
                <w:noProof/>
                <w:webHidden/>
              </w:rPr>
              <w:tab/>
            </w:r>
            <w:r w:rsidR="00FE7C81">
              <w:rPr>
                <w:noProof/>
                <w:webHidden/>
              </w:rPr>
              <w:fldChar w:fldCharType="begin"/>
            </w:r>
            <w:r w:rsidR="00FE7C81">
              <w:rPr>
                <w:noProof/>
                <w:webHidden/>
              </w:rPr>
              <w:instrText xml:space="preserve"> PAGEREF _Toc113447577 \h </w:instrText>
            </w:r>
            <w:r w:rsidR="00FE7C81">
              <w:rPr>
                <w:noProof/>
                <w:webHidden/>
              </w:rPr>
            </w:r>
            <w:r w:rsidR="00FE7C81">
              <w:rPr>
                <w:noProof/>
                <w:webHidden/>
              </w:rPr>
              <w:fldChar w:fldCharType="separate"/>
            </w:r>
            <w:r w:rsidR="00FE7C81">
              <w:rPr>
                <w:noProof/>
                <w:webHidden/>
              </w:rPr>
              <w:t>7</w:t>
            </w:r>
            <w:r w:rsidR="00FE7C81">
              <w:rPr>
                <w:noProof/>
                <w:webHidden/>
              </w:rPr>
              <w:fldChar w:fldCharType="end"/>
            </w:r>
          </w:hyperlink>
        </w:p>
        <w:p w14:paraId="2C30F524" w14:textId="77777777" w:rsidR="00FE7C81" w:rsidRDefault="002977D0" w:rsidP="00FE7C81">
          <w:pPr>
            <w:pStyle w:val="TOC1"/>
            <w:tabs>
              <w:tab w:val="right" w:leader="dot" w:pos="9016"/>
            </w:tabs>
            <w:rPr>
              <w:rFonts w:asciiTheme="minorHAnsi" w:eastAsiaTheme="minorEastAsia" w:hAnsiTheme="minorHAnsi"/>
              <w:noProof/>
              <w:sz w:val="22"/>
              <w:lang w:eastAsia="en-IN"/>
            </w:rPr>
          </w:pPr>
          <w:hyperlink w:anchor="_Toc113447578" w:history="1">
            <w:r w:rsidR="00FE7C81" w:rsidRPr="0018695B">
              <w:rPr>
                <w:rStyle w:val="Hyperlink"/>
                <w:noProof/>
              </w:rPr>
              <w:t>The emerging changes in HR Strategies in the post-Covid and post-Brexit external environment</w:t>
            </w:r>
            <w:r w:rsidR="00FE7C81">
              <w:rPr>
                <w:noProof/>
                <w:webHidden/>
              </w:rPr>
              <w:tab/>
            </w:r>
            <w:r w:rsidR="00FE7C81">
              <w:rPr>
                <w:noProof/>
                <w:webHidden/>
              </w:rPr>
              <w:fldChar w:fldCharType="begin"/>
            </w:r>
            <w:r w:rsidR="00FE7C81">
              <w:rPr>
                <w:noProof/>
                <w:webHidden/>
              </w:rPr>
              <w:instrText xml:space="preserve"> PAGEREF _Toc113447578 \h </w:instrText>
            </w:r>
            <w:r w:rsidR="00FE7C81">
              <w:rPr>
                <w:noProof/>
                <w:webHidden/>
              </w:rPr>
            </w:r>
            <w:r w:rsidR="00FE7C81">
              <w:rPr>
                <w:noProof/>
                <w:webHidden/>
              </w:rPr>
              <w:fldChar w:fldCharType="separate"/>
            </w:r>
            <w:r w:rsidR="00FE7C81">
              <w:rPr>
                <w:noProof/>
                <w:webHidden/>
              </w:rPr>
              <w:t>9</w:t>
            </w:r>
            <w:r w:rsidR="00FE7C81">
              <w:rPr>
                <w:noProof/>
                <w:webHidden/>
              </w:rPr>
              <w:fldChar w:fldCharType="end"/>
            </w:r>
          </w:hyperlink>
        </w:p>
        <w:p w14:paraId="6D392863" w14:textId="77777777" w:rsidR="00FE7C81" w:rsidRDefault="002977D0" w:rsidP="00FE7C81">
          <w:pPr>
            <w:pStyle w:val="TOC2"/>
            <w:tabs>
              <w:tab w:val="right" w:leader="dot" w:pos="9016"/>
            </w:tabs>
            <w:rPr>
              <w:rFonts w:asciiTheme="minorHAnsi" w:eastAsiaTheme="minorEastAsia" w:hAnsiTheme="minorHAnsi"/>
              <w:noProof/>
              <w:sz w:val="22"/>
              <w:lang w:eastAsia="en-IN"/>
            </w:rPr>
          </w:pPr>
          <w:hyperlink w:anchor="_Toc113447579" w:history="1">
            <w:r w:rsidR="00FE7C81" w:rsidRPr="0018695B">
              <w:rPr>
                <w:rStyle w:val="Hyperlink"/>
                <w:noProof/>
              </w:rPr>
              <w:t>HR Strategies for post-pandemic environment</w:t>
            </w:r>
            <w:r w:rsidR="00FE7C81">
              <w:rPr>
                <w:noProof/>
                <w:webHidden/>
              </w:rPr>
              <w:tab/>
            </w:r>
            <w:r w:rsidR="00FE7C81">
              <w:rPr>
                <w:noProof/>
                <w:webHidden/>
              </w:rPr>
              <w:fldChar w:fldCharType="begin"/>
            </w:r>
            <w:r w:rsidR="00FE7C81">
              <w:rPr>
                <w:noProof/>
                <w:webHidden/>
              </w:rPr>
              <w:instrText xml:space="preserve"> PAGEREF _Toc113447579 \h </w:instrText>
            </w:r>
            <w:r w:rsidR="00FE7C81">
              <w:rPr>
                <w:noProof/>
                <w:webHidden/>
              </w:rPr>
            </w:r>
            <w:r w:rsidR="00FE7C81">
              <w:rPr>
                <w:noProof/>
                <w:webHidden/>
              </w:rPr>
              <w:fldChar w:fldCharType="separate"/>
            </w:r>
            <w:r w:rsidR="00FE7C81">
              <w:rPr>
                <w:noProof/>
                <w:webHidden/>
              </w:rPr>
              <w:t>9</w:t>
            </w:r>
            <w:r w:rsidR="00FE7C81">
              <w:rPr>
                <w:noProof/>
                <w:webHidden/>
              </w:rPr>
              <w:fldChar w:fldCharType="end"/>
            </w:r>
          </w:hyperlink>
        </w:p>
        <w:p w14:paraId="44CF54A7" w14:textId="77777777" w:rsidR="00FE7C81" w:rsidRDefault="002977D0" w:rsidP="00FE7C81">
          <w:pPr>
            <w:pStyle w:val="TOC2"/>
            <w:tabs>
              <w:tab w:val="right" w:leader="dot" w:pos="9016"/>
            </w:tabs>
            <w:rPr>
              <w:rFonts w:asciiTheme="minorHAnsi" w:eastAsiaTheme="minorEastAsia" w:hAnsiTheme="minorHAnsi"/>
              <w:noProof/>
              <w:sz w:val="22"/>
              <w:lang w:eastAsia="en-IN"/>
            </w:rPr>
          </w:pPr>
          <w:hyperlink w:anchor="_Toc113447580" w:history="1">
            <w:r w:rsidR="00FE7C81" w:rsidRPr="0018695B">
              <w:rPr>
                <w:rStyle w:val="Hyperlink"/>
                <w:noProof/>
              </w:rPr>
              <w:t>HR Strategies for post-Brexit environment</w:t>
            </w:r>
            <w:r w:rsidR="00FE7C81">
              <w:rPr>
                <w:noProof/>
                <w:webHidden/>
              </w:rPr>
              <w:tab/>
            </w:r>
            <w:r w:rsidR="00FE7C81">
              <w:rPr>
                <w:noProof/>
                <w:webHidden/>
              </w:rPr>
              <w:fldChar w:fldCharType="begin"/>
            </w:r>
            <w:r w:rsidR="00FE7C81">
              <w:rPr>
                <w:noProof/>
                <w:webHidden/>
              </w:rPr>
              <w:instrText xml:space="preserve"> PAGEREF _Toc113447580 \h </w:instrText>
            </w:r>
            <w:r w:rsidR="00FE7C81">
              <w:rPr>
                <w:noProof/>
                <w:webHidden/>
              </w:rPr>
            </w:r>
            <w:r w:rsidR="00FE7C81">
              <w:rPr>
                <w:noProof/>
                <w:webHidden/>
              </w:rPr>
              <w:fldChar w:fldCharType="separate"/>
            </w:r>
            <w:r w:rsidR="00FE7C81">
              <w:rPr>
                <w:noProof/>
                <w:webHidden/>
              </w:rPr>
              <w:t>10</w:t>
            </w:r>
            <w:r w:rsidR="00FE7C81">
              <w:rPr>
                <w:noProof/>
                <w:webHidden/>
              </w:rPr>
              <w:fldChar w:fldCharType="end"/>
            </w:r>
          </w:hyperlink>
        </w:p>
        <w:p w14:paraId="60EF59B7" w14:textId="77777777" w:rsidR="00FE7C81" w:rsidRDefault="002977D0" w:rsidP="00FE7C81">
          <w:pPr>
            <w:pStyle w:val="TOC1"/>
            <w:tabs>
              <w:tab w:val="right" w:leader="dot" w:pos="9016"/>
            </w:tabs>
            <w:rPr>
              <w:rFonts w:asciiTheme="minorHAnsi" w:eastAsiaTheme="minorEastAsia" w:hAnsiTheme="minorHAnsi"/>
              <w:noProof/>
              <w:sz w:val="22"/>
              <w:lang w:eastAsia="en-IN"/>
            </w:rPr>
          </w:pPr>
          <w:hyperlink w:anchor="_Toc113447581" w:history="1">
            <w:r w:rsidR="00FE7C81" w:rsidRPr="0018695B">
              <w:rPr>
                <w:rStyle w:val="Hyperlink"/>
                <w:noProof/>
              </w:rPr>
              <w:t>Conclusion</w:t>
            </w:r>
            <w:r w:rsidR="00FE7C81">
              <w:rPr>
                <w:noProof/>
                <w:webHidden/>
              </w:rPr>
              <w:tab/>
            </w:r>
            <w:r w:rsidR="00FE7C81">
              <w:rPr>
                <w:noProof/>
                <w:webHidden/>
              </w:rPr>
              <w:fldChar w:fldCharType="begin"/>
            </w:r>
            <w:r w:rsidR="00FE7C81">
              <w:rPr>
                <w:noProof/>
                <w:webHidden/>
              </w:rPr>
              <w:instrText xml:space="preserve"> PAGEREF _Toc113447581 \h </w:instrText>
            </w:r>
            <w:r w:rsidR="00FE7C81">
              <w:rPr>
                <w:noProof/>
                <w:webHidden/>
              </w:rPr>
            </w:r>
            <w:r w:rsidR="00FE7C81">
              <w:rPr>
                <w:noProof/>
                <w:webHidden/>
              </w:rPr>
              <w:fldChar w:fldCharType="separate"/>
            </w:r>
            <w:r w:rsidR="00FE7C81">
              <w:rPr>
                <w:noProof/>
                <w:webHidden/>
              </w:rPr>
              <w:t>10</w:t>
            </w:r>
            <w:r w:rsidR="00FE7C81">
              <w:rPr>
                <w:noProof/>
                <w:webHidden/>
              </w:rPr>
              <w:fldChar w:fldCharType="end"/>
            </w:r>
          </w:hyperlink>
        </w:p>
        <w:p w14:paraId="5951B385" w14:textId="77777777" w:rsidR="00FE7C81" w:rsidRDefault="002977D0" w:rsidP="00FE7C81">
          <w:pPr>
            <w:pStyle w:val="TOC1"/>
            <w:tabs>
              <w:tab w:val="right" w:leader="dot" w:pos="9016"/>
            </w:tabs>
            <w:rPr>
              <w:rFonts w:asciiTheme="minorHAnsi" w:eastAsiaTheme="minorEastAsia" w:hAnsiTheme="minorHAnsi"/>
              <w:noProof/>
              <w:sz w:val="22"/>
              <w:lang w:eastAsia="en-IN"/>
            </w:rPr>
          </w:pPr>
          <w:hyperlink w:anchor="_Toc113447582" w:history="1">
            <w:r w:rsidR="00FE7C81" w:rsidRPr="0018695B">
              <w:rPr>
                <w:rStyle w:val="Hyperlink"/>
                <w:noProof/>
              </w:rPr>
              <w:t>Reference List</w:t>
            </w:r>
            <w:r w:rsidR="00FE7C81">
              <w:rPr>
                <w:noProof/>
                <w:webHidden/>
              </w:rPr>
              <w:tab/>
            </w:r>
            <w:r w:rsidR="00FE7C81">
              <w:rPr>
                <w:noProof/>
                <w:webHidden/>
              </w:rPr>
              <w:fldChar w:fldCharType="begin"/>
            </w:r>
            <w:r w:rsidR="00FE7C81">
              <w:rPr>
                <w:noProof/>
                <w:webHidden/>
              </w:rPr>
              <w:instrText xml:space="preserve"> PAGEREF _Toc113447582 \h </w:instrText>
            </w:r>
            <w:r w:rsidR="00FE7C81">
              <w:rPr>
                <w:noProof/>
                <w:webHidden/>
              </w:rPr>
            </w:r>
            <w:r w:rsidR="00FE7C81">
              <w:rPr>
                <w:noProof/>
                <w:webHidden/>
              </w:rPr>
              <w:fldChar w:fldCharType="separate"/>
            </w:r>
            <w:r w:rsidR="00FE7C81">
              <w:rPr>
                <w:noProof/>
                <w:webHidden/>
              </w:rPr>
              <w:t>11</w:t>
            </w:r>
            <w:r w:rsidR="00FE7C81">
              <w:rPr>
                <w:noProof/>
                <w:webHidden/>
              </w:rPr>
              <w:fldChar w:fldCharType="end"/>
            </w:r>
          </w:hyperlink>
        </w:p>
        <w:p w14:paraId="2E60E0B1" w14:textId="77777777" w:rsidR="00FE7C81" w:rsidRDefault="00FE7C81" w:rsidP="00FE7C81">
          <w:r>
            <w:rPr>
              <w:b/>
              <w:bCs/>
              <w:noProof/>
            </w:rPr>
            <w:fldChar w:fldCharType="end"/>
          </w:r>
        </w:p>
      </w:sdtContent>
    </w:sdt>
    <w:p w14:paraId="5598A4F1" w14:textId="77777777" w:rsidR="00FE7C81" w:rsidRDefault="00FE7C81" w:rsidP="00FE7C81">
      <w:pPr>
        <w:rPr>
          <w:shd w:val="clear" w:color="auto" w:fill="FFFFFF"/>
        </w:rPr>
      </w:pPr>
    </w:p>
    <w:p w14:paraId="5BFC85B2" w14:textId="77777777" w:rsidR="00FE7C81" w:rsidRDefault="00FE7C81" w:rsidP="00FE7C81">
      <w:pPr>
        <w:rPr>
          <w:shd w:val="clear" w:color="auto" w:fill="FFFFFF"/>
        </w:rPr>
      </w:pPr>
    </w:p>
    <w:p w14:paraId="01A1D6D5" w14:textId="77777777" w:rsidR="00FE7C81" w:rsidRDefault="00FE7C81" w:rsidP="00FE7C81">
      <w:pPr>
        <w:spacing w:line="259" w:lineRule="auto"/>
        <w:jc w:val="left"/>
        <w:rPr>
          <w:rFonts w:eastAsiaTheme="majorEastAsia" w:cstheme="majorBidi"/>
          <w:b/>
          <w:sz w:val="28"/>
          <w:szCs w:val="32"/>
        </w:rPr>
      </w:pPr>
      <w:r>
        <w:br w:type="page"/>
      </w:r>
    </w:p>
    <w:p w14:paraId="38BB62B3" w14:textId="77777777" w:rsidR="00FE7C81" w:rsidRDefault="00FE7C81" w:rsidP="00FE7C81">
      <w:pPr>
        <w:pStyle w:val="Heading1"/>
      </w:pPr>
      <w:bookmarkStart w:id="0" w:name="_Toc113447572"/>
      <w:r>
        <w:t>Introduction</w:t>
      </w:r>
      <w:bookmarkEnd w:id="0"/>
      <w:r>
        <w:t xml:space="preserve"> </w:t>
      </w:r>
    </w:p>
    <w:p w14:paraId="07C64526" w14:textId="77777777" w:rsidR="00FE7C81" w:rsidRPr="000119F0" w:rsidRDefault="00FE7C81" w:rsidP="00FE7C81">
      <w:r>
        <w:t xml:space="preserve">Human Resource management is one of the most vital parts of managing a business successfully. This management process is impacted by external environmental factors. In the UK labour market, there have been several ups and downs in these recent years. The pandemic is one of the causes behind this. Also, there is the impact of Brexit on the current state of the UK labour market. This report is going to focus on exploring the current state of the UK labour market. This will further discuss the emerging changes in the HR strategies in the post-Brexit and post-pandemic scenario. </w:t>
      </w:r>
    </w:p>
    <w:p w14:paraId="5C5772C2" w14:textId="77777777" w:rsidR="00FE7C81" w:rsidRDefault="00FE7C81" w:rsidP="00FE7C81">
      <w:pPr>
        <w:pStyle w:val="Heading1"/>
      </w:pPr>
      <w:bookmarkStart w:id="1" w:name="_Toc113447573"/>
      <w:r>
        <w:t>Background</w:t>
      </w:r>
      <w:bookmarkEnd w:id="1"/>
      <w:r>
        <w:t xml:space="preserve"> </w:t>
      </w:r>
    </w:p>
    <w:p w14:paraId="21DA5FE9" w14:textId="77777777" w:rsidR="00FE7C81" w:rsidRPr="00360205" w:rsidRDefault="00FE7C81" w:rsidP="00FE7C81">
      <w:r w:rsidRPr="003E5086">
        <w:t>In April 2022, the employment rate in the UK increased. During this time, unemployment and economic inactivity rates have declined. The employment rate was 75.6% in the aforementioned quarter, up 0.2% from the previous quarter. Despite a recent increase, the number of independent contractors has remained low since the coronavirus outbreak. The total number of working hours each week also increased. These days, inflation significantly harms the UK labour market. The studies show that the pay, excluding bonuses, has increased by 4.2%. The pay, including bonuses, on the other hand, increased by 6.8%.</w:t>
      </w:r>
      <w:r>
        <w:t xml:space="preserve"> In the UK's present labour market situation, youth unemployment is a significant issue. The statistics on the labour market's employment situation in this context can aid in improved knowledge development. On the other hand, Uncertainty surrounds how the end of the pandemic will affect the workforce, employee management, and employee experiences from an HR standpoint. It's not easy to manage Brexit. A multitude of challenges and difficulties will unavoidably arise during the actual process, despite the fact that it has been avidly anticipated for years and that firms on both sides of the Atlantic have made every effort to prepare.</w:t>
      </w:r>
    </w:p>
    <w:p w14:paraId="519E228B" w14:textId="77777777" w:rsidR="00FE7C81" w:rsidRDefault="00FE7C81" w:rsidP="00FE7C81">
      <w:pPr>
        <w:pStyle w:val="Heading1"/>
      </w:pPr>
      <w:bookmarkStart w:id="2" w:name="_Toc113447574"/>
      <w:r>
        <w:t>The current state of the labour market in the UK</w:t>
      </w:r>
      <w:bookmarkEnd w:id="2"/>
      <w:r>
        <w:t xml:space="preserve"> </w:t>
      </w:r>
    </w:p>
    <w:p w14:paraId="3AA0117A" w14:textId="77777777" w:rsidR="00FE7C81" w:rsidRDefault="00FE7C81" w:rsidP="00FE7C81">
      <w:pPr>
        <w:pStyle w:val="Heading2"/>
      </w:pPr>
      <w:bookmarkStart w:id="3" w:name="_Toc113447575"/>
      <w:r>
        <w:t>UK labour market review</w:t>
      </w:r>
      <w:bookmarkEnd w:id="3"/>
    </w:p>
    <w:p w14:paraId="29CB4D23" w14:textId="77777777" w:rsidR="00FE7C81" w:rsidRPr="004D28A1" w:rsidRDefault="00FE7C81" w:rsidP="00FE7C81">
      <w:r>
        <w:t>According to the report of LFS (Labour Force Survey), the employment rate of the UK has improved in April 2022. The rate of economic inactivity and unemployment has decreased during this time. In this mentioned quarter, the employment rate has increased by 0.2% from the previous quarter and became 75.6% (</w:t>
      </w:r>
      <w:r w:rsidRPr="00E3184B">
        <w:t>commonslibrary.parliament.uk</w:t>
      </w:r>
      <w:r>
        <w:t xml:space="preserve">, 2022). However, it is still less than the employment rate of the pre-Covid UK market. </w:t>
      </w:r>
      <w:r w:rsidRPr="00394853">
        <w:t>Over the quarter, there were more full-time employees than ever before, although this was largely offset by a drop in the number of part-timers. Despite an uptick over the past quarter, the number of self-employed people has remained low since the coronavirus outbreak.</w:t>
      </w:r>
      <w:r>
        <w:t xml:space="preserve"> The weekly hours of working also increased in total. It has increased by 12.2 million hours than the previous quarter. From the quarter of February to April 2022, the total working hour was more than 1 billion hours (</w:t>
      </w:r>
      <w:r w:rsidRPr="00E03B65">
        <w:t xml:space="preserve">Bick </w:t>
      </w:r>
      <w:r>
        <w:t xml:space="preserve">and </w:t>
      </w:r>
      <w:proofErr w:type="spellStart"/>
      <w:r w:rsidRPr="00E03B65">
        <w:t>Blandin</w:t>
      </w:r>
      <w:proofErr w:type="spellEnd"/>
      <w:r w:rsidRPr="00E03B65">
        <w:t>, 2021</w:t>
      </w:r>
      <w:r>
        <w:t>). Though, if compared to the pre-pandemic labour market, it can be found that the total working hour is still less than those times by at least 7.5 million hours (</w:t>
      </w:r>
      <w:r w:rsidRPr="00E3184B">
        <w:t>commonslibrary.parliament.uk</w:t>
      </w:r>
      <w:r>
        <w:t xml:space="preserve">, 2022). </w:t>
      </w:r>
      <w:r w:rsidRPr="002568AE">
        <w:t>Because fewer people are employed, there are fewer hours worked overall than there were before the coronavirus</w:t>
      </w:r>
      <w:r>
        <w:t xml:space="preserve"> (</w:t>
      </w:r>
      <w:r w:rsidRPr="00B710C0">
        <w:t>ons.gov.uk</w:t>
      </w:r>
      <w:r>
        <w:t>, 2022)</w:t>
      </w:r>
      <w:r w:rsidRPr="002568AE">
        <w:t>.</w:t>
      </w:r>
      <w:r>
        <w:t xml:space="preserve"> The rate of unemployment in the UK labour market in the mentioned quarter decreased by 0.2%, as highlighted earlier. It became 3.8% after this decrease. </w:t>
      </w:r>
      <w:r w:rsidRPr="009F3971">
        <w:t>The last three-month period saw a rise in people who had been unemployed for up to six months, the biggest increase since late 2020. However, this was partially offset by declines in those who had been jobless for more than six months, with those who had been jobless for between six and twelve months reaching a record low</w:t>
      </w:r>
      <w:r>
        <w:t xml:space="preserve"> (</w:t>
      </w:r>
      <w:r w:rsidRPr="00E3184B">
        <w:t>commonslibrary.parliament.uk</w:t>
      </w:r>
      <w:r>
        <w:t>, 2022)</w:t>
      </w:r>
      <w:r w:rsidRPr="009F3971">
        <w:t>. The number of people without a job for more than a year also decreased.</w:t>
      </w:r>
    </w:p>
    <w:p w14:paraId="775B0D0E" w14:textId="77777777" w:rsidR="00FE7C81" w:rsidRDefault="00FE7C81" w:rsidP="00FE7C81">
      <w:pPr>
        <w:pStyle w:val="NormalWeb"/>
        <w:shd w:val="clear" w:color="auto" w:fill="FFFFFF"/>
        <w:spacing w:before="0" w:beforeAutospacing="0" w:after="360" w:afterAutospacing="0" w:line="480" w:lineRule="atLeast"/>
        <w:rPr>
          <w:rFonts w:ascii="Open Sans" w:hAnsi="Open Sans" w:cs="Open Sans"/>
          <w:color w:val="323132"/>
          <w:sz w:val="27"/>
          <w:szCs w:val="27"/>
        </w:rPr>
      </w:pPr>
      <w:r>
        <w:rPr>
          <w:noProof/>
        </w:rPr>
        <w:drawing>
          <wp:inline distT="0" distB="0" distL="0" distR="0" wp14:anchorId="55B1CF9B" wp14:editId="21766293">
            <wp:extent cx="5731510" cy="3621386"/>
            <wp:effectExtent l="0" t="0" r="0" b="0"/>
            <wp:docPr id="3" name="Picture 3" descr="Bar chart of UK employment levels in three months ending Apr 2022, difference from pre-pandemic peak* (000s) showing The recovery in employment is being driven by full-time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Bar chart of UK employment levels in three months ending Apr 2022, difference from pre-pandemic peak* (000s) showing The recovery in employment is being driven by full-time jobs"/>
                    <pic:cNvPicPr>
                      <a:picLocks noChangeAspect="1" noChangeArrowheads="1"/>
                    </pic:cNvPicPr>
                  </pic:nvPicPr>
                  <pic:blipFill>
                    <a:blip r:embed="rId7">
                      <a:extLst>
                        <a:ext uri="{28A0092B-C50C-407E-A947-70E740481C1C}">
                          <a14:useLocalDpi xmlns:a14="http://schemas.microsoft.com/office/drawing/2010/main" val="0"/>
                        </a:ext>
                      </a:extLst>
                    </a:blip>
                    <a:srcRect b="11459"/>
                    <a:stretch>
                      <a:fillRect/>
                    </a:stretch>
                  </pic:blipFill>
                  <pic:spPr bwMode="auto">
                    <a:xfrm>
                      <a:off x="0" y="0"/>
                      <a:ext cx="5731510" cy="3621386"/>
                    </a:xfrm>
                    <a:prstGeom prst="rect">
                      <a:avLst/>
                    </a:prstGeom>
                    <a:noFill/>
                    <a:ln>
                      <a:noFill/>
                    </a:ln>
                    <a:extLst>
                      <a:ext uri="{53640926-AAD7-44D8-BBD7-CCE9431645EC}">
                        <a14:shadowObscured xmlns:a14="http://schemas.microsoft.com/office/drawing/2010/main"/>
                      </a:ext>
                    </a:extLst>
                  </pic:spPr>
                </pic:pic>
              </a:graphicData>
            </a:graphic>
          </wp:inline>
        </w:drawing>
      </w:r>
    </w:p>
    <w:p w14:paraId="7B10CE04" w14:textId="77777777" w:rsidR="00FE7C81" w:rsidRDefault="00FE7C81" w:rsidP="00FE7C81">
      <w:pPr>
        <w:jc w:val="center"/>
      </w:pPr>
      <w:r w:rsidRPr="009F3971">
        <w:rPr>
          <w:b/>
          <w:bCs/>
        </w:rPr>
        <w:t>Figure</w:t>
      </w:r>
      <w:r>
        <w:t>: UK Labour Market Review</w:t>
      </w:r>
    </w:p>
    <w:p w14:paraId="4EBC5A13" w14:textId="77777777" w:rsidR="00FE7C81" w:rsidRPr="009F3971" w:rsidRDefault="00FE7C81" w:rsidP="00FE7C81">
      <w:pPr>
        <w:jc w:val="center"/>
        <w:rPr>
          <w:i/>
          <w:iCs/>
        </w:rPr>
      </w:pPr>
      <w:r w:rsidRPr="009F3971">
        <w:rPr>
          <w:i/>
          <w:iCs/>
        </w:rPr>
        <w:t xml:space="preserve">(Source: </w:t>
      </w:r>
      <w:r w:rsidRPr="00D507C1">
        <w:rPr>
          <w:i/>
          <w:iCs/>
        </w:rPr>
        <w:t>ft.com</w:t>
      </w:r>
      <w:r w:rsidRPr="009F3971">
        <w:rPr>
          <w:i/>
          <w:iCs/>
        </w:rPr>
        <w:t>, 2022)</w:t>
      </w:r>
    </w:p>
    <w:p w14:paraId="2AD87707" w14:textId="77777777" w:rsidR="00FE7C81" w:rsidRDefault="00FE7C81" w:rsidP="00FE7C81">
      <w:r>
        <w:t xml:space="preserve">The rate of economic inactivity has lessened by 0.1% and became 21.3% in the mentioned quarter. </w:t>
      </w:r>
      <w:r w:rsidRPr="00990A05">
        <w:t>Since most of them were students, the number of economically inactive people decreased when compared to the preceding three months.</w:t>
      </w:r>
      <w:r>
        <w:t xml:space="preserve"> The job vacancies in the market touched the number of 1300000 in the period between March to May 2022 (</w:t>
      </w:r>
      <w:proofErr w:type="spellStart"/>
      <w:r w:rsidRPr="001B4854">
        <w:t>Abdurakhmanova</w:t>
      </w:r>
      <w:proofErr w:type="spellEnd"/>
      <w:r>
        <w:t xml:space="preserve"> and </w:t>
      </w:r>
      <w:proofErr w:type="spellStart"/>
      <w:r w:rsidRPr="001B4854">
        <w:t>Abdurakhmanov</w:t>
      </w:r>
      <w:proofErr w:type="spellEnd"/>
      <w:r w:rsidRPr="001B4854">
        <w:t>, 2019</w:t>
      </w:r>
      <w:r>
        <w:t xml:space="preserve">). Though, underneath this, there is a negative point also. The growth rate of job vacancies has decreased these days. </w:t>
      </w:r>
    </w:p>
    <w:p w14:paraId="4D5AFF24" w14:textId="77777777" w:rsidR="00FE7C81" w:rsidRDefault="00FE7C81" w:rsidP="00FE7C81">
      <w:r>
        <w:t>Inflation has a huge negative impact on the labour market of the UK these days. From the studies, it can be observed that pay excluding bonuses has grown by 4.2%. On the other hand, the pay, including bonuses, grew by 6.8% (</w:t>
      </w:r>
      <w:r w:rsidRPr="00E3184B">
        <w:t>commonslibrary.parliament.uk</w:t>
      </w:r>
      <w:r>
        <w:t>, 2022). Though from a general point of view, this may seem to be a positive scenario, there is a negative flow underneath. The rising inflation has made the adjusted or real growth of pay, excluding bonuses, decrease by 2.2% (</w:t>
      </w:r>
      <w:r w:rsidRPr="00E03B65">
        <w:t>Bell</w:t>
      </w:r>
      <w:r>
        <w:t xml:space="preserve"> and </w:t>
      </w:r>
      <w:r w:rsidRPr="00E03B65">
        <w:t>Blanchflower, 2020</w:t>
      </w:r>
      <w:r>
        <w:t xml:space="preserve">). The adjusted or real growth of pay, including bonuses, is only 0.4%. That means high bonuses have managed to make the growth in total pay in the market. </w:t>
      </w:r>
      <w:r w:rsidRPr="002A0C51">
        <w:t>Base and compositional impacts drove up the robust growth rates from prior months</w:t>
      </w:r>
      <w:r>
        <w:t xml:space="preserve"> (</w:t>
      </w:r>
      <w:r w:rsidRPr="00B710C0">
        <w:t>theguardian.com</w:t>
      </w:r>
      <w:r>
        <w:t>, 2022)</w:t>
      </w:r>
      <w:r w:rsidRPr="002A0C51">
        <w:t>. These early transient elements have vanished. We are now contrasting the most recent time with one in which a growing number of workers in some industries were placed on furlough as a result of the lockdown that occurred in the winter of 2020–2021</w:t>
      </w:r>
      <w:r>
        <w:t xml:space="preserve"> (</w:t>
      </w:r>
      <w:r w:rsidRPr="00E03B65">
        <w:t>Mayhew</w:t>
      </w:r>
      <w:r>
        <w:t xml:space="preserve"> and </w:t>
      </w:r>
      <w:r w:rsidRPr="00E03B65">
        <w:t>Anand, 2020</w:t>
      </w:r>
      <w:r>
        <w:t>)</w:t>
      </w:r>
      <w:r w:rsidRPr="002A0C51">
        <w:t>.</w:t>
      </w:r>
      <w:r>
        <w:t xml:space="preserve"> </w:t>
      </w:r>
      <w:r w:rsidRPr="002A0C51">
        <w:t>These sectors will experience a negligible base effect. This won't be as severe as what we observed when comparing times at the beginning of the coronavirus pandemic.</w:t>
      </w:r>
      <w:r>
        <w:t xml:space="preserve"> </w:t>
      </w:r>
      <w:r w:rsidRPr="00D84D70">
        <w:t>Earnings continued to decline in real terms in the three months leading up to June 2022 due to the ongoing high rate of inflation. Since records began in 2001, the decline in earnings before bonuses was the biggest</w:t>
      </w:r>
      <w:r>
        <w:t xml:space="preserve"> (</w:t>
      </w:r>
      <w:r w:rsidRPr="00E3184B">
        <w:t>commonslibrary.parliament.uk</w:t>
      </w:r>
      <w:r>
        <w:t>, 2022)</w:t>
      </w:r>
      <w:r w:rsidRPr="00D84D70">
        <w:t>.</w:t>
      </w:r>
      <w:r>
        <w:t xml:space="preserve"> </w:t>
      </w:r>
      <w:r w:rsidRPr="00D84D70">
        <w:t>Vacancies decreased for the first time from April to June 2020 in the most recent quarter, but they are still significantly higher than before the epidemic.</w:t>
      </w:r>
      <w:r>
        <w:t xml:space="preserve"> </w:t>
      </w:r>
      <w:r w:rsidRPr="00D16D7D">
        <w:t>Employment grew from the prior quarter in April to June 2022. However, there are indications that this expansion may be diminishing. In the most recent quarter, both unemployment and economic inactivity levels rose.</w:t>
      </w:r>
    </w:p>
    <w:p w14:paraId="36FAD960" w14:textId="77777777" w:rsidR="00FE7C81" w:rsidRDefault="00FE7C81" w:rsidP="00FE7C81">
      <w:pPr>
        <w:pStyle w:val="NormalWeb"/>
        <w:shd w:val="clear" w:color="auto" w:fill="FFFFFF"/>
        <w:spacing w:before="0" w:beforeAutospacing="0" w:after="360" w:afterAutospacing="0" w:line="480" w:lineRule="atLeast"/>
        <w:rPr>
          <w:rFonts w:ascii="Open Sans" w:hAnsi="Open Sans" w:cs="Open Sans"/>
          <w:color w:val="323132"/>
          <w:sz w:val="27"/>
          <w:szCs w:val="27"/>
        </w:rPr>
      </w:pPr>
      <w:r>
        <w:rPr>
          <w:noProof/>
        </w:rPr>
        <w:drawing>
          <wp:inline distT="0" distB="0" distL="0" distR="0" wp14:anchorId="55B05F24" wp14:editId="6A3EDBB1">
            <wp:extent cx="5731510" cy="3771265"/>
            <wp:effectExtent l="0" t="0" r="2540" b="63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3771265"/>
                    </a:xfrm>
                    <a:prstGeom prst="rect">
                      <a:avLst/>
                    </a:prstGeom>
                    <a:noFill/>
                    <a:ln>
                      <a:noFill/>
                    </a:ln>
                  </pic:spPr>
                </pic:pic>
              </a:graphicData>
            </a:graphic>
          </wp:inline>
        </w:drawing>
      </w:r>
    </w:p>
    <w:p w14:paraId="507214C9" w14:textId="77777777" w:rsidR="00FE7C81" w:rsidRDefault="00FE7C81" w:rsidP="00FE7C81">
      <w:pPr>
        <w:jc w:val="center"/>
      </w:pPr>
      <w:r w:rsidRPr="00882737">
        <w:rPr>
          <w:b/>
          <w:bCs/>
        </w:rPr>
        <w:t>Figure</w:t>
      </w:r>
      <w:r>
        <w:t>: UK Labour Market Statistics, UK</w:t>
      </w:r>
    </w:p>
    <w:p w14:paraId="439445DA" w14:textId="77777777" w:rsidR="00FE7C81" w:rsidRPr="00882737" w:rsidRDefault="00FE7C81" w:rsidP="00FE7C81">
      <w:pPr>
        <w:jc w:val="center"/>
        <w:rPr>
          <w:i/>
          <w:iCs/>
        </w:rPr>
      </w:pPr>
      <w:r w:rsidRPr="00882737">
        <w:rPr>
          <w:i/>
          <w:iCs/>
        </w:rPr>
        <w:t>(Source: commonslibrary.parliament.uk, 2022)</w:t>
      </w:r>
    </w:p>
    <w:p w14:paraId="2A488614" w14:textId="77777777" w:rsidR="00FE7C81" w:rsidRDefault="00FE7C81" w:rsidP="00FE7C81">
      <w:pPr>
        <w:pStyle w:val="Heading2"/>
      </w:pPr>
      <w:bookmarkStart w:id="4" w:name="_Toc113447576"/>
      <w:r>
        <w:t>Key figures</w:t>
      </w:r>
      <w:bookmarkEnd w:id="4"/>
      <w:r>
        <w:t xml:space="preserve"> </w:t>
      </w:r>
    </w:p>
    <w:p w14:paraId="3B4C647D" w14:textId="77777777" w:rsidR="00FE7C81" w:rsidRDefault="00FE7C81" w:rsidP="00FE7C81">
      <w:r>
        <w:t xml:space="preserve">In the period between April and June 2022, the UK labour market had around 1.3 million people aged over 16 years who were unemployed. The rate of unemployment was around 3.8% at that period. However, it has decreased from the rate of the previous quarter. Though the unemployment rate of the market has increased from the previous quarter by 35000, it is still below the records of the pre-covid labour market of the UK by the number of 82000. </w:t>
      </w:r>
    </w:p>
    <w:p w14:paraId="7CB7E43A" w14:textId="77777777" w:rsidR="00FE7C81" w:rsidRDefault="00FE7C81" w:rsidP="00FE7C81">
      <w:r>
        <w:t>In the period between April and June 2022, the UK labour market had around 33 million people aged over 16 years who were employed. The rate of employment was over 75% during that period (</w:t>
      </w:r>
      <w:r w:rsidRPr="00B710C0">
        <w:t>theguardian.com</w:t>
      </w:r>
      <w:r>
        <w:t>, 2022). Though, it has decreased from the rate of the previous quarter (</w:t>
      </w:r>
      <w:r w:rsidRPr="00E3184B">
        <w:t>commonslibrary.parliament.uk</w:t>
      </w:r>
      <w:r>
        <w:t xml:space="preserve">, 2022). Though the employment rate of the market has increased from the previous year, it is still below the records of the pre-covid labour market of the UK by the number of 192000. </w:t>
      </w:r>
    </w:p>
    <w:p w14:paraId="35BB7696" w14:textId="77777777" w:rsidR="00FE7C81" w:rsidRDefault="00FE7C81" w:rsidP="00FE7C81">
      <w:r>
        <w:t>In the same period, the market had around 8.9 million people aged between 16 and 64 years who were economically inactive (</w:t>
      </w:r>
      <w:r w:rsidRPr="00B710C0">
        <w:t>ons.gov.uk</w:t>
      </w:r>
      <w:r>
        <w:t>, 2022). The rate of inactivity was over 21% during that period. It has increased from the rate of the previous year (</w:t>
      </w:r>
      <w:proofErr w:type="spellStart"/>
      <w:r w:rsidRPr="00213916">
        <w:t>Bevelander</w:t>
      </w:r>
      <w:proofErr w:type="spellEnd"/>
      <w:r w:rsidRPr="00213916">
        <w:t>, 2020</w:t>
      </w:r>
      <w:r>
        <w:t xml:space="preserve">). It is still higher than the records of the pre-covid labour market of the UK by the number of 445000. </w:t>
      </w:r>
    </w:p>
    <w:p w14:paraId="73C13986" w14:textId="77777777" w:rsidR="00FE7C81" w:rsidRDefault="00FE7C81" w:rsidP="00FE7C81">
      <w:r>
        <w:t xml:space="preserve">The average wage, including bonuses, has decreased by 3.7% with the adjusted value. Also, the average wage excluding bonuses has decreased by around 4% from the quarter of April to June 2022. </w:t>
      </w:r>
    </w:p>
    <w:p w14:paraId="56C8AC22" w14:textId="77777777" w:rsidR="00FE7C81" w:rsidRDefault="00FE7C81" w:rsidP="00FE7C81">
      <w:r>
        <w:t>The vacancies in the market have decreased to 1.27 million in the quarter of May to July 2022. From 2020, the number of vacancies increased gradually and reached the top of the recent records to 1.29 million in the previous quarter (March to May 2020). However, from the pre-covid market, the vacancies are lower by 478000.</w:t>
      </w:r>
    </w:p>
    <w:p w14:paraId="6B808843" w14:textId="77777777" w:rsidR="00FE7C81" w:rsidRDefault="00FE7C81" w:rsidP="00FE7C81">
      <w:pPr>
        <w:pStyle w:val="Heading2"/>
      </w:pPr>
      <w:bookmarkStart w:id="5" w:name="_Toc113447577"/>
      <w:r>
        <w:t>Youth unemployment statistics</w:t>
      </w:r>
      <w:bookmarkEnd w:id="5"/>
    </w:p>
    <w:p w14:paraId="3CF87278" w14:textId="77777777" w:rsidR="00FE7C81" w:rsidRPr="005D2234" w:rsidRDefault="00FE7C81" w:rsidP="00FE7C81">
      <w:r>
        <w:t>Youth unemployment is vital in the current state of the labour market in the UK. In the period between April to June of 2022, around 430000 people aged between 16 and 24 were unemployed in the UK. This has decreased by 97000 from the year 2021. Also, it is lower than the previous quarter. In this case, it is needed to be considered that the population of this segment of people has increased in this current quarter by a small percentage (</w:t>
      </w:r>
      <w:r w:rsidRPr="00E3184B">
        <w:t>commonslibrary.parliament.uk</w:t>
      </w:r>
      <w:r>
        <w:t xml:space="preserve">, 2022). In this context, the statistics on the employment scenario of the labour market can help in developing better knowledge. From the records, it has been found that the number of employments has risen by 182000 from the year 2021 and reached 3.7 million in this current year. The economically inactive population are those who are not searching for income or jobs. The number of inactive people rose by 1500 from the last quarter of 2022 (January to March). The current number of inactive people in the market is over 2.5 million. However, in the year 2021, it was higher by 67000.  </w:t>
      </w:r>
    </w:p>
    <w:p w14:paraId="224C3073" w14:textId="77777777" w:rsidR="00FE7C81" w:rsidRDefault="00FE7C81" w:rsidP="00FE7C81">
      <w:pPr>
        <w:pStyle w:val="NormalWeb"/>
        <w:shd w:val="clear" w:color="auto" w:fill="FFFFFF"/>
        <w:spacing w:before="0" w:beforeAutospacing="0" w:after="360" w:afterAutospacing="0" w:line="480" w:lineRule="atLeast"/>
        <w:rPr>
          <w:rFonts w:ascii="Open Sans" w:hAnsi="Open Sans" w:cs="Open Sans"/>
          <w:color w:val="323132"/>
          <w:sz w:val="27"/>
          <w:szCs w:val="27"/>
        </w:rPr>
      </w:pPr>
      <w:r>
        <w:rPr>
          <w:noProof/>
        </w:rPr>
        <w:drawing>
          <wp:inline distT="0" distB="0" distL="0" distR="0" wp14:anchorId="087EF98F" wp14:editId="0A3897C7">
            <wp:extent cx="5731510" cy="2941320"/>
            <wp:effectExtent l="0" t="0" r="254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2941320"/>
                    </a:xfrm>
                    <a:prstGeom prst="rect">
                      <a:avLst/>
                    </a:prstGeom>
                    <a:noFill/>
                    <a:ln>
                      <a:noFill/>
                    </a:ln>
                  </pic:spPr>
                </pic:pic>
              </a:graphicData>
            </a:graphic>
          </wp:inline>
        </w:drawing>
      </w:r>
    </w:p>
    <w:p w14:paraId="5FEB70DC" w14:textId="77777777" w:rsidR="00FE7C81" w:rsidRDefault="00FE7C81" w:rsidP="00FE7C81">
      <w:pPr>
        <w:jc w:val="center"/>
      </w:pPr>
      <w:r w:rsidRPr="00882737">
        <w:rPr>
          <w:b/>
          <w:bCs/>
        </w:rPr>
        <w:t>Figure</w:t>
      </w:r>
      <w:r>
        <w:t>: Youth unemployment rate, UK</w:t>
      </w:r>
    </w:p>
    <w:p w14:paraId="665593E4" w14:textId="77777777" w:rsidR="00FE7C81" w:rsidRDefault="00FE7C81" w:rsidP="00FE7C81">
      <w:pPr>
        <w:jc w:val="center"/>
        <w:rPr>
          <w:i/>
          <w:iCs/>
        </w:rPr>
      </w:pPr>
      <w:r w:rsidRPr="00882737">
        <w:rPr>
          <w:i/>
          <w:iCs/>
        </w:rPr>
        <w:t>(Source: commonslibrary.parliament.uk, 2022)</w:t>
      </w:r>
    </w:p>
    <w:p w14:paraId="7C178836" w14:textId="77777777" w:rsidR="00FE7C81" w:rsidRDefault="00FE7C81" w:rsidP="00FE7C81">
      <w:r>
        <w:t>The rate of inactivity has increased from the last recorded quarter by 0.20%. In the 1</w:t>
      </w:r>
      <w:r w:rsidRPr="005D2E4A">
        <w:rPr>
          <w:vertAlign w:val="superscript"/>
        </w:rPr>
        <w:t>st</w:t>
      </w:r>
      <w:r>
        <w:t xml:space="preserve"> quarter of 2022, it was 39.2%, which increased in the next quarter and became 39.4% (</w:t>
      </w:r>
      <w:r w:rsidRPr="00B710C0">
        <w:t>ons.gov.uk</w:t>
      </w:r>
      <w:r>
        <w:t xml:space="preserve">, 2022). It has been observed that over 75% of the inactive population are students and doing studies full-time. </w:t>
      </w:r>
    </w:p>
    <w:p w14:paraId="2DD17F85" w14:textId="77777777" w:rsidR="00FE7C81" w:rsidRPr="005A2ECE" w:rsidRDefault="00FE7C81" w:rsidP="00FE7C81">
      <w:r>
        <w:t>Thus, from this study, it can be stated that the pandemic has had a huge impact on the labour market of the UK. Though, in some cases, the market is on its betterment slowly, there is still a gap between the pre-covid era and post-covid labour market (</w:t>
      </w:r>
      <w:proofErr w:type="spellStart"/>
      <w:r w:rsidRPr="00213916">
        <w:t>Datta</w:t>
      </w:r>
      <w:proofErr w:type="spellEnd"/>
      <w:r w:rsidRPr="00213916">
        <w:t xml:space="preserve">, </w:t>
      </w:r>
      <w:proofErr w:type="spellStart"/>
      <w:r w:rsidRPr="00213916">
        <w:t>Giupponi</w:t>
      </w:r>
      <w:proofErr w:type="spellEnd"/>
      <w:r>
        <w:t xml:space="preserve"> and </w:t>
      </w:r>
      <w:r w:rsidRPr="00213916">
        <w:t>Machin, 2019</w:t>
      </w:r>
      <w:r>
        <w:t>). Decreasing and abolishing the gap is the primary objective of the government at this point. Also, inflation is a huge concern in this context (</w:t>
      </w:r>
      <w:r w:rsidRPr="00B710C0">
        <w:t>theguardian.com</w:t>
      </w:r>
      <w:r>
        <w:t xml:space="preserve">, 2022). This is having an impact on the growth rate of average wages of the labour market. Huge bonuses and incentives are being applied to maintain positive growth of income. Though, this is not a permanent solution. The market is expected to be better in the upcoming years. This will help in developing a better labour market in the UK economy further with proper and effective policies. </w:t>
      </w:r>
    </w:p>
    <w:p w14:paraId="5915ED8D" w14:textId="77777777" w:rsidR="00FE7C81" w:rsidRDefault="00FE7C81" w:rsidP="00FE7C81">
      <w:pPr>
        <w:pStyle w:val="NormalWeb"/>
        <w:shd w:val="clear" w:color="auto" w:fill="FFFFFF"/>
        <w:spacing w:before="0" w:beforeAutospacing="0" w:after="360" w:afterAutospacing="0" w:line="480" w:lineRule="atLeast"/>
        <w:rPr>
          <w:rFonts w:ascii="Open Sans" w:hAnsi="Open Sans" w:cs="Open Sans"/>
          <w:color w:val="323132"/>
          <w:sz w:val="27"/>
          <w:szCs w:val="27"/>
        </w:rPr>
      </w:pPr>
    </w:p>
    <w:p w14:paraId="39472B11" w14:textId="77777777" w:rsidR="00FE7C81" w:rsidRPr="007929F0" w:rsidRDefault="00FE7C81" w:rsidP="00FE7C81"/>
    <w:p w14:paraId="7A4BF3C7" w14:textId="77777777" w:rsidR="00FE7C81" w:rsidRDefault="00FE7C81" w:rsidP="00FE7C81">
      <w:pPr>
        <w:pStyle w:val="Heading1"/>
      </w:pPr>
      <w:bookmarkStart w:id="6" w:name="_Toc113447578"/>
      <w:r>
        <w:t>The emerging changes in HR Strategies in the post-Covid and post-Brexit external environment</w:t>
      </w:r>
      <w:bookmarkEnd w:id="6"/>
      <w:r>
        <w:t xml:space="preserve"> </w:t>
      </w:r>
    </w:p>
    <w:p w14:paraId="4ED419DF" w14:textId="77777777" w:rsidR="00FE7C81" w:rsidRDefault="00FE7C81" w:rsidP="00FE7C81">
      <w:pPr>
        <w:pStyle w:val="Heading2"/>
      </w:pPr>
      <w:bookmarkStart w:id="7" w:name="_Toc113447579"/>
      <w:r>
        <w:t>HR Strategies for post-pandemic environment</w:t>
      </w:r>
      <w:bookmarkEnd w:id="7"/>
      <w:r>
        <w:t xml:space="preserve"> </w:t>
      </w:r>
    </w:p>
    <w:p w14:paraId="39F14E2A" w14:textId="77777777" w:rsidR="00FE7C81" w:rsidRPr="002F46E0" w:rsidRDefault="00FE7C81" w:rsidP="00FE7C81">
      <w:pPr>
        <w:rPr>
          <w:shd w:val="clear" w:color="auto" w:fill="FFFFFF"/>
        </w:rPr>
      </w:pPr>
      <w:r w:rsidRPr="002F46E0">
        <w:rPr>
          <w:shd w:val="clear" w:color="auto" w:fill="FFFFFF"/>
        </w:rPr>
        <w:t xml:space="preserve">Even though the COVID-19 epidemic is far from over, increasing vaccination rates are helping us to finally see the end of the dark tunnel. </w:t>
      </w:r>
      <w:r>
        <w:rPr>
          <w:shd w:val="clear" w:color="auto" w:fill="FFFFFF"/>
        </w:rPr>
        <w:t xml:space="preserve">As per </w:t>
      </w:r>
      <w:r w:rsidRPr="00CD09FC">
        <w:t xml:space="preserve">Findlay, Lindsay </w:t>
      </w:r>
      <w:r>
        <w:t>and</w:t>
      </w:r>
      <w:r w:rsidRPr="00CD09FC">
        <w:t xml:space="preserve"> Roy (2021</w:t>
      </w:r>
      <w:r>
        <w:t xml:space="preserve">), </w:t>
      </w:r>
      <w:r>
        <w:rPr>
          <w:shd w:val="clear" w:color="auto" w:fill="FFFFFF"/>
        </w:rPr>
        <w:t>t</w:t>
      </w:r>
      <w:r w:rsidRPr="002F46E0">
        <w:rPr>
          <w:shd w:val="clear" w:color="auto" w:fill="FFFFFF"/>
        </w:rPr>
        <w:t>he pandemic's end brings with it uncertainty about how the future of the workforce, employee management, and employee experiences will appear from an HR perspective.</w:t>
      </w:r>
      <w:r>
        <w:rPr>
          <w:shd w:val="clear" w:color="auto" w:fill="FFFFFF"/>
        </w:rPr>
        <w:t xml:space="preserve"> </w:t>
      </w:r>
      <w:r w:rsidRPr="002F46E0">
        <w:rPr>
          <w:shd w:val="clear" w:color="auto" w:fill="FFFFFF"/>
        </w:rPr>
        <w:t>There will probably be a significant shift in favour of hybrid working arrangements that combine the advantages of both office and remote employment. Even if this is a good development, its effects could negatively impact the organisational culture that is now in place.</w:t>
      </w:r>
    </w:p>
    <w:p w14:paraId="7950660A" w14:textId="77777777" w:rsidR="00FE7C81" w:rsidRPr="002F46E0" w:rsidRDefault="00FE7C81" w:rsidP="00FE7C81">
      <w:pPr>
        <w:rPr>
          <w:shd w:val="clear" w:color="auto" w:fill="FFFFFF"/>
        </w:rPr>
      </w:pPr>
      <w:r w:rsidRPr="002F46E0">
        <w:rPr>
          <w:shd w:val="clear" w:color="auto" w:fill="FFFFFF"/>
        </w:rPr>
        <w:t>The lives of HR managers and business owners will be significantly affected by pandemic-induced automation.</w:t>
      </w:r>
      <w:r>
        <w:rPr>
          <w:shd w:val="clear" w:color="auto" w:fill="FFFFFF"/>
        </w:rPr>
        <w:t xml:space="preserve"> </w:t>
      </w:r>
      <w:r w:rsidRPr="002F46E0">
        <w:rPr>
          <w:shd w:val="clear" w:color="auto" w:fill="FFFFFF"/>
        </w:rPr>
        <w:t>Managers often complete the task on their own, and human resources are frequently regarded as a very manual department procedure</w:t>
      </w:r>
      <w:r>
        <w:rPr>
          <w:shd w:val="clear" w:color="auto" w:fill="FFFFFF"/>
        </w:rPr>
        <w:t xml:space="preserve"> (</w:t>
      </w:r>
      <w:r w:rsidRPr="00EC4122">
        <w:rPr>
          <w:shd w:val="clear" w:color="auto" w:fill="FFFFFF"/>
        </w:rPr>
        <w:t>cipd.co.uk</w:t>
      </w:r>
      <w:r>
        <w:rPr>
          <w:shd w:val="clear" w:color="auto" w:fill="FFFFFF"/>
        </w:rPr>
        <w:t>, 2022)</w:t>
      </w:r>
      <w:r w:rsidRPr="002F46E0">
        <w:rPr>
          <w:shd w:val="clear" w:color="auto" w:fill="FFFFFF"/>
        </w:rPr>
        <w:t>.</w:t>
      </w:r>
      <w:r>
        <w:rPr>
          <w:shd w:val="clear" w:color="auto" w:fill="FFFFFF"/>
        </w:rPr>
        <w:t xml:space="preserve"> </w:t>
      </w:r>
      <w:r w:rsidRPr="002F46E0">
        <w:rPr>
          <w:shd w:val="clear" w:color="auto" w:fill="FFFFFF"/>
        </w:rPr>
        <w:t>In order to prepare for this new situation, HR managers can expect to optimise employee onboarding procedures, evaluate communication strategies, streamline daily HR chores, review performance management plans, and implement new employee engagement strategies for the distant age.</w:t>
      </w:r>
    </w:p>
    <w:p w14:paraId="1C678419" w14:textId="77777777" w:rsidR="00FE7C81" w:rsidRPr="00E53E73" w:rsidRDefault="00FE7C81" w:rsidP="00FE7C81">
      <w:pPr>
        <w:rPr>
          <w:shd w:val="clear" w:color="auto" w:fill="FFFFFF"/>
        </w:rPr>
      </w:pPr>
      <w:r w:rsidRPr="002F46E0">
        <w:rPr>
          <w:shd w:val="clear" w:color="auto" w:fill="FFFFFF"/>
        </w:rPr>
        <w:t>In order to accommodate the new normal, organisations need HR support in revamping organisational structures and job responsibilities, with a strong focus on fostering operational efficiency</w:t>
      </w:r>
      <w:r>
        <w:rPr>
          <w:shd w:val="clear" w:color="auto" w:fill="FFFFFF"/>
        </w:rPr>
        <w:t xml:space="preserve"> (</w:t>
      </w:r>
      <w:proofErr w:type="spellStart"/>
      <w:r w:rsidRPr="00CD09FC">
        <w:t>Oseghale</w:t>
      </w:r>
      <w:proofErr w:type="spellEnd"/>
      <w:r>
        <w:t xml:space="preserve"> </w:t>
      </w:r>
      <w:r w:rsidRPr="004D4148">
        <w:rPr>
          <w:i/>
          <w:iCs/>
        </w:rPr>
        <w:t>et al</w:t>
      </w:r>
      <w:r>
        <w:t>., 2022)</w:t>
      </w:r>
      <w:r w:rsidRPr="002F46E0">
        <w:rPr>
          <w:shd w:val="clear" w:color="auto" w:fill="FFFFFF"/>
        </w:rPr>
        <w:t>.</w:t>
      </w:r>
      <w:r>
        <w:rPr>
          <w:shd w:val="clear" w:color="auto" w:fill="FFFFFF"/>
        </w:rPr>
        <w:t xml:space="preserve"> </w:t>
      </w:r>
      <w:r w:rsidRPr="002F46E0">
        <w:rPr>
          <w:shd w:val="clear" w:color="auto" w:fill="FFFFFF"/>
        </w:rPr>
        <w:t>A hybrid working paradigm that enables both office and remote working will be established by organisations in an effort to take advantage of the productivity and efficiency improvements brought about by the recent success of remote working</w:t>
      </w:r>
      <w:r>
        <w:rPr>
          <w:shd w:val="clear" w:color="auto" w:fill="FFFFFF"/>
        </w:rPr>
        <w:t xml:space="preserve"> (</w:t>
      </w:r>
      <w:r w:rsidRPr="00EC4122">
        <w:rPr>
          <w:shd w:val="clear" w:color="auto" w:fill="FFFFFF"/>
        </w:rPr>
        <w:t>www2.deloitte.com</w:t>
      </w:r>
      <w:r>
        <w:rPr>
          <w:shd w:val="clear" w:color="auto" w:fill="FFFFFF"/>
        </w:rPr>
        <w:t>, 2022)</w:t>
      </w:r>
      <w:r w:rsidRPr="002F46E0">
        <w:rPr>
          <w:shd w:val="clear" w:color="auto" w:fill="FFFFFF"/>
        </w:rPr>
        <w:t>.</w:t>
      </w:r>
      <w:r>
        <w:rPr>
          <w:shd w:val="clear" w:color="auto" w:fill="FFFFFF"/>
        </w:rPr>
        <w:t xml:space="preserve"> </w:t>
      </w:r>
      <w:r>
        <w:t>For the majority of HR professionals, the last year has completely reset their work priorities and patterns. Now is the time to pick up the pieces and lay the foundation for a post-COVID recovery.</w:t>
      </w:r>
    </w:p>
    <w:p w14:paraId="4A436D4D" w14:textId="77777777" w:rsidR="00FE7C81" w:rsidRPr="00F31B15" w:rsidRDefault="00FE7C81" w:rsidP="00FE7C81">
      <w:r>
        <w:t xml:space="preserve">Many businesses might not be able to give higher salaries. Therefore they might consider lowering fixed pay while raising variable pay, which is directly related to worker performance and productivity. According to </w:t>
      </w:r>
      <w:r w:rsidRPr="00994FEA">
        <w:t xml:space="preserve">Collings </w:t>
      </w:r>
      <w:r>
        <w:t>and</w:t>
      </w:r>
      <w:r w:rsidRPr="00994FEA">
        <w:t xml:space="preserve"> Sheeran (2020</w:t>
      </w:r>
      <w:r>
        <w:t xml:space="preserve">), HR can evaluate the experience, engagement, and satisfaction of employees thanks to workforce analytics. </w:t>
      </w:r>
      <w:proofErr w:type="spellStart"/>
      <w:r>
        <w:t>OOrganisationsshould</w:t>
      </w:r>
      <w:proofErr w:type="spellEnd"/>
      <w:r>
        <w:t xml:space="preserve"> continues to use analytics to estimate their labour requirements, as well as to better optimise revenues and cut expenses in order to remain competitive in the current and complicated business landscape, particularly in light of COVID-19.</w:t>
      </w:r>
    </w:p>
    <w:p w14:paraId="17C501FC" w14:textId="77777777" w:rsidR="00FE7C81" w:rsidRPr="00D361D5" w:rsidRDefault="00FE7C81" w:rsidP="00FE7C81">
      <w:pPr>
        <w:pStyle w:val="Heading2"/>
      </w:pPr>
      <w:bookmarkStart w:id="8" w:name="_Toc113447580"/>
      <w:r>
        <w:t>HR Strategies for post-Brexit environment</w:t>
      </w:r>
      <w:bookmarkEnd w:id="8"/>
      <w:r>
        <w:t xml:space="preserve"> </w:t>
      </w:r>
    </w:p>
    <w:p w14:paraId="7BE9E04F" w14:textId="77777777" w:rsidR="00FE7C81" w:rsidRPr="00FB2600" w:rsidRDefault="00FE7C81" w:rsidP="00FE7C81">
      <w:r w:rsidRPr="00FB2600">
        <w:t>Managing Brexit is no simple feat. It has eagerly waited for years, and while we appreciate that businesses on both sides of the Atlantic have done their best to get ready, there will inevitably be a variety of obstacles and difficulties to face during the actual process.</w:t>
      </w:r>
    </w:p>
    <w:p w14:paraId="564F26A4" w14:textId="77777777" w:rsidR="00FE7C81" w:rsidRDefault="00FE7C81" w:rsidP="00FE7C81">
      <w:r w:rsidRPr="00FB2600">
        <w:t>Manufacturers have postponed major investment decisions, major banks are moving their headquarters out of the UK, and in the year following the referendum, the number of EU citizens leaving the UK rose by 29%</w:t>
      </w:r>
      <w:r>
        <w:t xml:space="preserve"> (</w:t>
      </w:r>
      <w:r w:rsidRPr="00ED409A">
        <w:t>Ridgway, 2019</w:t>
      </w:r>
      <w:r>
        <w:t>)</w:t>
      </w:r>
      <w:r w:rsidRPr="00FB2600">
        <w:t>. These and other factors demonstrate that the uncertainty surrounding trade and the rights of EU workers is a force unto itself.</w:t>
      </w:r>
      <w:r>
        <w:t xml:space="preserve"> As per </w:t>
      </w:r>
      <w:r w:rsidRPr="00E35345">
        <w:t>Cumming, Wood</w:t>
      </w:r>
      <w:r>
        <w:t xml:space="preserve"> and</w:t>
      </w:r>
      <w:r w:rsidRPr="00E35345">
        <w:t xml:space="preserve"> Zahra (2020</w:t>
      </w:r>
      <w:r>
        <w:t>), an excellent benefits package may draw in new hiring and make current workers feel motivated, appreciated, and involved in their work, fostering stronger corporate loyalty and promoting employee retention.</w:t>
      </w:r>
    </w:p>
    <w:p w14:paraId="358A49CE" w14:textId="77777777" w:rsidR="00FE7C81" w:rsidRPr="00D361D5" w:rsidRDefault="00FE7C81" w:rsidP="00FE7C81">
      <w:r>
        <w:t>Employees who have freedom and autonomy feel good about themselves and their part in the organisation's future. They also have the time and space to solve problems and come up with new ideas (</w:t>
      </w:r>
      <w:proofErr w:type="spellStart"/>
      <w:r w:rsidRPr="00ED409A">
        <w:t>Moradlou</w:t>
      </w:r>
      <w:proofErr w:type="spellEnd"/>
      <w:r>
        <w:t xml:space="preserve"> </w:t>
      </w:r>
      <w:r w:rsidRPr="00657BED">
        <w:rPr>
          <w:i/>
          <w:iCs/>
        </w:rPr>
        <w:t>et al</w:t>
      </w:r>
      <w:r>
        <w:t>., 2020). The introduction of initiatives to enhance workplace culture and working relationships amongst employees from the UK, EU, and other nations worldwide can lead to inclusive workplace culture. Employers who take these employment incentives into account will be able to draw in, interact with, and keep professional and unskilled EU workers across all business areas.</w:t>
      </w:r>
    </w:p>
    <w:p w14:paraId="153E30B7" w14:textId="77777777" w:rsidR="00FE7C81" w:rsidRPr="00360205" w:rsidRDefault="00FE7C81" w:rsidP="00FE7C81">
      <w:pPr>
        <w:pStyle w:val="Heading1"/>
      </w:pPr>
      <w:bookmarkStart w:id="9" w:name="_Toc113447581"/>
      <w:r>
        <w:t>Conclusion</w:t>
      </w:r>
      <w:bookmarkEnd w:id="9"/>
      <w:r>
        <w:t xml:space="preserve"> </w:t>
      </w:r>
    </w:p>
    <w:p w14:paraId="0DDF9DE5" w14:textId="77777777" w:rsidR="00FE7C81" w:rsidRDefault="00FE7C81" w:rsidP="00FE7C81">
      <w:r w:rsidRPr="004D28A1">
        <w:t xml:space="preserve">One of the most crucial aspects of running a business successfully is human resource management. The influences of the external environment have an effect on this management process. In recent years, there have been a number of ups and downs in the UK labour market. One of the contributing factors behind this is the epidemic. The current status of the UK labour market is also affected by Brexit. The examination of the UK labour market's current situation </w:t>
      </w:r>
      <w:r>
        <w:t>has</w:t>
      </w:r>
      <w:r w:rsidRPr="004D28A1">
        <w:t xml:space="preserve"> be</w:t>
      </w:r>
      <w:r>
        <w:t>en</w:t>
      </w:r>
      <w:r w:rsidRPr="004D28A1">
        <w:t xml:space="preserve"> the primary subject of this research. Further discussion of the evolving changes in HR strategy in the post-Brexit and post-pandemic context </w:t>
      </w:r>
      <w:r>
        <w:t>has</w:t>
      </w:r>
      <w:r w:rsidRPr="004D28A1">
        <w:t xml:space="preserve"> follow</w:t>
      </w:r>
      <w:r>
        <w:t>ed</w:t>
      </w:r>
      <w:r w:rsidRPr="004D28A1">
        <w:t>.</w:t>
      </w:r>
      <w:r>
        <w:br w:type="page"/>
      </w:r>
    </w:p>
    <w:p w14:paraId="56B9239F" w14:textId="77777777" w:rsidR="00FE7C81" w:rsidRDefault="00FE7C81" w:rsidP="00FE7C81">
      <w:pPr>
        <w:spacing w:line="259" w:lineRule="auto"/>
        <w:jc w:val="left"/>
      </w:pPr>
    </w:p>
    <w:p w14:paraId="179864E7" w14:textId="77777777" w:rsidR="00FE7C81" w:rsidRDefault="00FE7C81" w:rsidP="00FE7C81">
      <w:pPr>
        <w:pStyle w:val="Heading1"/>
      </w:pPr>
      <w:bookmarkStart w:id="10" w:name="_Toc113447582"/>
      <w:r>
        <w:t>Reference List</w:t>
      </w:r>
      <w:bookmarkEnd w:id="10"/>
    </w:p>
    <w:p w14:paraId="4C63B919" w14:textId="77777777" w:rsidR="00FE7C81" w:rsidRDefault="00FE7C81" w:rsidP="00FE7C81">
      <w:proofErr w:type="spellStart"/>
      <w:r w:rsidRPr="001B4854">
        <w:t>Abdurakhmanova</w:t>
      </w:r>
      <w:proofErr w:type="spellEnd"/>
      <w:r w:rsidRPr="001B4854">
        <w:t>, G.,</w:t>
      </w:r>
      <w:r>
        <w:t xml:space="preserve"> and </w:t>
      </w:r>
      <w:proofErr w:type="spellStart"/>
      <w:r w:rsidRPr="001B4854">
        <w:t>Abdurakhmanov</w:t>
      </w:r>
      <w:proofErr w:type="spellEnd"/>
      <w:r w:rsidRPr="001B4854">
        <w:t>, K. (2019). Labour migration of the population and evaluation of supply chain on the labour market. </w:t>
      </w:r>
      <w:proofErr w:type="spellStart"/>
      <w:r w:rsidRPr="00032ADA">
        <w:rPr>
          <w:i/>
          <w:iCs/>
        </w:rPr>
        <w:t>Архив</w:t>
      </w:r>
      <w:proofErr w:type="spellEnd"/>
      <w:r w:rsidRPr="00032ADA">
        <w:rPr>
          <w:i/>
          <w:iCs/>
        </w:rPr>
        <w:t xml:space="preserve"> </w:t>
      </w:r>
      <w:proofErr w:type="spellStart"/>
      <w:r w:rsidRPr="00032ADA">
        <w:rPr>
          <w:i/>
          <w:iCs/>
        </w:rPr>
        <w:t>научных</w:t>
      </w:r>
      <w:proofErr w:type="spellEnd"/>
      <w:r w:rsidRPr="00032ADA">
        <w:rPr>
          <w:i/>
          <w:iCs/>
        </w:rPr>
        <w:t xml:space="preserve"> </w:t>
      </w:r>
      <w:proofErr w:type="spellStart"/>
      <w:r w:rsidRPr="00032ADA">
        <w:rPr>
          <w:i/>
          <w:iCs/>
        </w:rPr>
        <w:t>исследований</w:t>
      </w:r>
      <w:proofErr w:type="spellEnd"/>
      <w:r w:rsidRPr="001B4854">
        <w:t>.</w:t>
      </w:r>
      <w:r>
        <w:t xml:space="preserve"> </w:t>
      </w:r>
      <w:hyperlink r:id="rId10" w:history="1">
        <w:r w:rsidRPr="001716CB">
          <w:rPr>
            <w:rStyle w:val="Hyperlink"/>
          </w:rPr>
          <w:t>https://tsue.scienceweb.uz/index.php/archive/article/download/774/551</w:t>
        </w:r>
      </w:hyperlink>
    </w:p>
    <w:p w14:paraId="28C0E35A" w14:textId="77777777" w:rsidR="00FE7C81" w:rsidRDefault="00FE7C81" w:rsidP="00FE7C81">
      <w:r w:rsidRPr="001B4854">
        <w:t>Ballarino, G.,</w:t>
      </w:r>
      <w:r>
        <w:t xml:space="preserve"> and </w:t>
      </w:r>
      <w:proofErr w:type="spellStart"/>
      <w:r w:rsidRPr="001B4854">
        <w:t>Panichella</w:t>
      </w:r>
      <w:proofErr w:type="spellEnd"/>
      <w:r w:rsidRPr="001B4854">
        <w:t>, N. (2018). The occupational integration of migrant women in Western European labour markets. </w:t>
      </w:r>
      <w:proofErr w:type="spellStart"/>
      <w:r w:rsidRPr="00032ADA">
        <w:rPr>
          <w:i/>
          <w:iCs/>
        </w:rPr>
        <w:t>Acta</w:t>
      </w:r>
      <w:proofErr w:type="spellEnd"/>
      <w:r w:rsidRPr="00032ADA">
        <w:rPr>
          <w:i/>
          <w:iCs/>
        </w:rPr>
        <w:t xml:space="preserve"> </w:t>
      </w:r>
      <w:proofErr w:type="spellStart"/>
      <w:r w:rsidRPr="00032ADA">
        <w:rPr>
          <w:i/>
          <w:iCs/>
        </w:rPr>
        <w:t>Sociologica</w:t>
      </w:r>
      <w:proofErr w:type="spellEnd"/>
      <w:r w:rsidRPr="001B4854">
        <w:t>, </w:t>
      </w:r>
      <w:r w:rsidRPr="00032ADA">
        <w:rPr>
          <w:i/>
          <w:iCs/>
        </w:rPr>
        <w:t>61</w:t>
      </w:r>
      <w:r w:rsidRPr="001B4854">
        <w:t>(2), 126-142.</w:t>
      </w:r>
      <w:r>
        <w:t xml:space="preserve"> </w:t>
      </w:r>
      <w:hyperlink r:id="rId11" w:history="1">
        <w:r w:rsidRPr="001716CB">
          <w:rPr>
            <w:rStyle w:val="Hyperlink"/>
          </w:rPr>
          <w:t>https://www.researchgate.net/profile/Nazareno-Panichella/publication/319389372_The_occupational_integration_of_migrant_women_in_Western_European_labour_markets/links/59e074ebaca272386b736379/The-occupational-integration-of-migrant-women-in-Western-European-labour-markets.pdf</w:t>
        </w:r>
      </w:hyperlink>
    </w:p>
    <w:p w14:paraId="0ADEC36C" w14:textId="77777777" w:rsidR="00FE7C81" w:rsidRDefault="00FE7C81" w:rsidP="00FE7C81">
      <w:r w:rsidRPr="00E03B65">
        <w:t>Bell, D. N.,</w:t>
      </w:r>
      <w:r>
        <w:t xml:space="preserve"> and </w:t>
      </w:r>
      <w:r w:rsidRPr="00E03B65">
        <w:t>Blanchflower, D. G. (2020). US and UK labour markets before and during the Covid-19 crash. </w:t>
      </w:r>
      <w:r w:rsidRPr="00032ADA">
        <w:rPr>
          <w:i/>
          <w:iCs/>
        </w:rPr>
        <w:t>National Institute Economic Review</w:t>
      </w:r>
      <w:r w:rsidRPr="00E03B65">
        <w:t>, </w:t>
      </w:r>
      <w:r w:rsidRPr="00032ADA">
        <w:rPr>
          <w:i/>
          <w:iCs/>
        </w:rPr>
        <w:t>252</w:t>
      </w:r>
      <w:r w:rsidRPr="00E03B65">
        <w:t>, R52-R69.</w:t>
      </w:r>
      <w:r>
        <w:t xml:space="preserve"> </w:t>
      </w:r>
      <w:hyperlink r:id="rId12" w:history="1">
        <w:r w:rsidRPr="001716CB">
          <w:rPr>
            <w:rStyle w:val="Hyperlink"/>
          </w:rPr>
          <w:t>https://dspace.stir.ac.uk/bitstream/1893/31481/1/final%20NIESR%20April%2017th%20covid-19%20bell%20blanchflower%202-3.pdf</w:t>
        </w:r>
      </w:hyperlink>
    </w:p>
    <w:p w14:paraId="1EFBC3E7" w14:textId="77777777" w:rsidR="00FE7C81" w:rsidRDefault="00FE7C81" w:rsidP="00FE7C81">
      <w:proofErr w:type="spellStart"/>
      <w:r w:rsidRPr="00213916">
        <w:t>Bevelander</w:t>
      </w:r>
      <w:proofErr w:type="spellEnd"/>
      <w:r w:rsidRPr="00213916">
        <w:t>, P. (2020). Integrating refugees into labour markets. </w:t>
      </w:r>
      <w:r w:rsidRPr="00032ADA">
        <w:rPr>
          <w:i/>
          <w:iCs/>
        </w:rPr>
        <w:t xml:space="preserve">IZA World of </w:t>
      </w:r>
      <w:proofErr w:type="spellStart"/>
      <w:r w:rsidRPr="00032ADA">
        <w:rPr>
          <w:i/>
          <w:iCs/>
        </w:rPr>
        <w:t>Labor</w:t>
      </w:r>
      <w:proofErr w:type="spellEnd"/>
      <w:r w:rsidRPr="00213916">
        <w:t>.</w:t>
      </w:r>
      <w:r>
        <w:t xml:space="preserve"> </w:t>
      </w:r>
      <w:hyperlink r:id="rId13" w:history="1">
        <w:r w:rsidRPr="001716CB">
          <w:rPr>
            <w:rStyle w:val="Hyperlink"/>
          </w:rPr>
          <w:t>https://wol.iza.org/articles/integrating-refugees-into-labor-markets/long</w:t>
        </w:r>
      </w:hyperlink>
    </w:p>
    <w:p w14:paraId="3B973B34" w14:textId="77777777" w:rsidR="00FE7C81" w:rsidRDefault="00FE7C81" w:rsidP="00FE7C81">
      <w:r w:rsidRPr="00E03B65">
        <w:t>Bick, A.,</w:t>
      </w:r>
      <w:r>
        <w:t xml:space="preserve"> and </w:t>
      </w:r>
      <w:proofErr w:type="spellStart"/>
      <w:r w:rsidRPr="00E03B65">
        <w:t>Blandin</w:t>
      </w:r>
      <w:proofErr w:type="spellEnd"/>
      <w:r w:rsidRPr="00E03B65">
        <w:t>, A. (2021). Real-time labour market estimates during the 2020 coronavirus outbreak. </w:t>
      </w:r>
      <w:r w:rsidRPr="00032ADA">
        <w:rPr>
          <w:i/>
          <w:iCs/>
        </w:rPr>
        <w:t>Available at SSRN 3692425</w:t>
      </w:r>
      <w:r w:rsidRPr="00E03B65">
        <w:t>.</w:t>
      </w:r>
      <w:r>
        <w:t xml:space="preserve"> </w:t>
      </w:r>
      <w:hyperlink r:id="rId14" w:history="1">
        <w:r w:rsidRPr="001716CB">
          <w:rPr>
            <w:rStyle w:val="Hyperlink"/>
          </w:rPr>
          <w:t>https://www.public.asu.edu/~abick/addendum_w12.pdf</w:t>
        </w:r>
      </w:hyperlink>
    </w:p>
    <w:p w14:paraId="33C6FBE7" w14:textId="77777777" w:rsidR="00FE7C81" w:rsidRDefault="00FE7C81" w:rsidP="00FE7C81">
      <w:r w:rsidRPr="00032ADA">
        <w:rPr>
          <w:i/>
          <w:iCs/>
        </w:rPr>
        <w:t>Brexit and HR implications | CIPD</w:t>
      </w:r>
      <w:r w:rsidRPr="00EC4122">
        <w:t xml:space="preserve"> (2022). Available at: </w:t>
      </w:r>
      <w:hyperlink r:id="rId15" w:anchor="gref" w:history="1">
        <w:r w:rsidRPr="00EC4122">
          <w:rPr>
            <w:rStyle w:val="Hyperlink"/>
          </w:rPr>
          <w:t>https://www.cipd.co.uk/knowledge/brexit-hub#gref</w:t>
        </w:r>
      </w:hyperlink>
    </w:p>
    <w:p w14:paraId="73BAA7BA" w14:textId="77777777" w:rsidR="00FE7C81" w:rsidRDefault="00FE7C81" w:rsidP="00FE7C81">
      <w:r w:rsidRPr="00994FEA">
        <w:t xml:space="preserve">Collings, D. G., </w:t>
      </w:r>
      <w:r>
        <w:t>and</w:t>
      </w:r>
      <w:r w:rsidRPr="00994FEA">
        <w:t xml:space="preserve"> Sheeran, R. (2020). Research insights: Global mobility in a post-covid world. </w:t>
      </w:r>
      <w:r w:rsidRPr="00032ADA">
        <w:rPr>
          <w:i/>
          <w:iCs/>
        </w:rPr>
        <w:t>The Irish Journal of Management</w:t>
      </w:r>
      <w:r w:rsidRPr="00994FEA">
        <w:t>, </w:t>
      </w:r>
      <w:r w:rsidRPr="00032ADA">
        <w:rPr>
          <w:i/>
          <w:iCs/>
        </w:rPr>
        <w:t>39</w:t>
      </w:r>
      <w:r w:rsidRPr="00994FEA">
        <w:t>(2), 77-84.</w:t>
      </w:r>
      <w:r>
        <w:t xml:space="preserve"> </w:t>
      </w:r>
      <w:hyperlink r:id="rId16" w:history="1">
        <w:r w:rsidRPr="001716CB">
          <w:rPr>
            <w:rStyle w:val="Hyperlink"/>
          </w:rPr>
          <w:t>https://sciendo.com/it/article/10.2478/ijm-2020-0002</w:t>
        </w:r>
      </w:hyperlink>
    </w:p>
    <w:p w14:paraId="5AC19077" w14:textId="77777777" w:rsidR="00FE7C81" w:rsidRPr="00032ADA" w:rsidRDefault="00FE7C81" w:rsidP="00FE7C81">
      <w:r w:rsidRPr="00E35345">
        <w:t xml:space="preserve">Cumming, D. J., Wood, G., </w:t>
      </w:r>
      <w:r>
        <w:t>and</w:t>
      </w:r>
      <w:r w:rsidRPr="00E35345">
        <w:t xml:space="preserve"> Zahra, S. A. (2020). Human resource management practices in the context of rising right‐wing populism. </w:t>
      </w:r>
      <w:r w:rsidRPr="00032ADA">
        <w:rPr>
          <w:i/>
          <w:iCs/>
        </w:rPr>
        <w:t>Human Resource Management Journal</w:t>
      </w:r>
      <w:r w:rsidRPr="00E35345">
        <w:t>, </w:t>
      </w:r>
      <w:r w:rsidRPr="00032ADA">
        <w:rPr>
          <w:i/>
          <w:iCs/>
        </w:rPr>
        <w:t>30</w:t>
      </w:r>
      <w:r w:rsidRPr="00E35345">
        <w:t>(4), 525-536.</w:t>
      </w:r>
      <w:r>
        <w:t xml:space="preserve"> </w:t>
      </w:r>
      <w:hyperlink r:id="rId17" w:history="1">
        <w:r w:rsidRPr="001716CB">
          <w:rPr>
            <w:rStyle w:val="Hyperlink"/>
          </w:rPr>
          <w:t>https://drive.google.com/file/d/1hF9MnDClYZCm2Dgx0lreRdcEc-1SnuO3/view</w:t>
        </w:r>
      </w:hyperlink>
    </w:p>
    <w:p w14:paraId="4ED015D9" w14:textId="77777777" w:rsidR="00FE7C81" w:rsidRDefault="00FE7C81" w:rsidP="00FE7C81">
      <w:r w:rsidRPr="00213916">
        <w:t xml:space="preserve">Datta, N., </w:t>
      </w:r>
      <w:proofErr w:type="spellStart"/>
      <w:r w:rsidRPr="00213916">
        <w:t>Giupponi</w:t>
      </w:r>
      <w:proofErr w:type="spellEnd"/>
      <w:r w:rsidRPr="00213916">
        <w:t>, G.,</w:t>
      </w:r>
      <w:r>
        <w:t xml:space="preserve"> and </w:t>
      </w:r>
      <w:r w:rsidRPr="00213916">
        <w:t>Machin, S. (2019). Zero-hours contracts and labour market policy. </w:t>
      </w:r>
      <w:r w:rsidRPr="00032ADA">
        <w:rPr>
          <w:i/>
          <w:iCs/>
        </w:rPr>
        <w:t>Economic Policy</w:t>
      </w:r>
      <w:r w:rsidRPr="00213916">
        <w:t>, </w:t>
      </w:r>
      <w:r w:rsidRPr="00032ADA">
        <w:rPr>
          <w:i/>
          <w:iCs/>
        </w:rPr>
        <w:t>34</w:t>
      </w:r>
      <w:r w:rsidRPr="00213916">
        <w:t>(99), 369-427.</w:t>
      </w:r>
      <w:r>
        <w:t xml:space="preserve"> </w:t>
      </w:r>
      <w:hyperlink r:id="rId18" w:history="1">
        <w:r w:rsidRPr="001716CB">
          <w:rPr>
            <w:rStyle w:val="Hyperlink"/>
          </w:rPr>
          <w:t>http://eprints.lse.ac.uk/100538/1/nd_gg_sm_march_2019.pdf</w:t>
        </w:r>
      </w:hyperlink>
    </w:p>
    <w:p w14:paraId="1FE2FFE6" w14:textId="77777777" w:rsidR="00FE7C81" w:rsidRDefault="00FE7C81" w:rsidP="00FE7C81">
      <w:r w:rsidRPr="00CD09FC">
        <w:t xml:space="preserve">Findlay, P., Lindsay, C., </w:t>
      </w:r>
      <w:r>
        <w:t>and</w:t>
      </w:r>
      <w:r w:rsidRPr="00CD09FC">
        <w:t xml:space="preserve"> Roy, G. (2021). Business models, innovation and employees experiences in the workplace: challenges for the post-Covid-19 economy. </w:t>
      </w:r>
      <w:r w:rsidRPr="00032ADA">
        <w:rPr>
          <w:i/>
          <w:iCs/>
        </w:rPr>
        <w:t>Productivity and the Pandemic</w:t>
      </w:r>
      <w:r w:rsidRPr="00CD09FC">
        <w:t>.</w:t>
      </w:r>
      <w:r>
        <w:t xml:space="preserve"> </w:t>
      </w:r>
      <w:hyperlink r:id="rId19" w:history="1">
        <w:r w:rsidRPr="001716CB">
          <w:rPr>
            <w:rStyle w:val="Hyperlink"/>
          </w:rPr>
          <w:t>https://strathprints.strath.ac.uk/75341/1/Findlay_etal_PP_2021_Business_models_innovation_employees_experiences_in_the_workplace.pdf</w:t>
        </w:r>
      </w:hyperlink>
    </w:p>
    <w:p w14:paraId="627FDAC4" w14:textId="77777777" w:rsidR="00FE7C81" w:rsidRDefault="00FE7C81" w:rsidP="00FE7C81">
      <w:r w:rsidRPr="00A8088B">
        <w:t xml:space="preserve">House of Commons Library. </w:t>
      </w:r>
      <w:r>
        <w:t>(</w:t>
      </w:r>
      <w:r w:rsidRPr="00A8088B">
        <w:t>2022</w:t>
      </w:r>
      <w:r>
        <w:t>)</w:t>
      </w:r>
      <w:r w:rsidRPr="00A8088B">
        <w:t>. </w:t>
      </w:r>
      <w:r w:rsidRPr="00032ADA">
        <w:rPr>
          <w:i/>
          <w:iCs/>
        </w:rPr>
        <w:t>UK Labour Market Statistics</w:t>
      </w:r>
      <w:r w:rsidRPr="00A8088B">
        <w:t xml:space="preserve">. [online] Available at: </w:t>
      </w:r>
      <w:hyperlink r:id="rId20" w:history="1">
        <w:r w:rsidRPr="001716CB">
          <w:rPr>
            <w:rStyle w:val="Hyperlink"/>
          </w:rPr>
          <w:t>https://commonslibrary.parliament.uk/research-briefings/cbp-9366/</w:t>
        </w:r>
      </w:hyperlink>
    </w:p>
    <w:p w14:paraId="5DF88497" w14:textId="77777777" w:rsidR="00FE7C81" w:rsidRDefault="00FE7C81" w:rsidP="00FE7C81">
      <w:r w:rsidRPr="008A2040">
        <w:t xml:space="preserve">House of Commons Library. </w:t>
      </w:r>
      <w:r>
        <w:t>(</w:t>
      </w:r>
      <w:r w:rsidRPr="008A2040">
        <w:t>2022</w:t>
      </w:r>
      <w:r>
        <w:t>)</w:t>
      </w:r>
      <w:r w:rsidRPr="008A2040">
        <w:t>. </w:t>
      </w:r>
      <w:r w:rsidRPr="00032ADA">
        <w:rPr>
          <w:i/>
          <w:iCs/>
        </w:rPr>
        <w:t>Youth unemployment statistics</w:t>
      </w:r>
      <w:r w:rsidRPr="008A2040">
        <w:t xml:space="preserve">. [online] Available at: </w:t>
      </w:r>
      <w:hyperlink r:id="rId21" w:history="1">
        <w:r w:rsidRPr="001716CB">
          <w:rPr>
            <w:rStyle w:val="Hyperlink"/>
          </w:rPr>
          <w:t>https://commonslibrary.parliament.uk/research-briefings/sn05871/</w:t>
        </w:r>
      </w:hyperlink>
    </w:p>
    <w:p w14:paraId="22038A92" w14:textId="77777777" w:rsidR="00FE7C81" w:rsidRDefault="00FE7C81" w:rsidP="00FE7C81">
      <w:r w:rsidRPr="00032ADA">
        <w:rPr>
          <w:i/>
          <w:iCs/>
        </w:rPr>
        <w:t>Labour market overview, UK - Office for National Statistics</w:t>
      </w:r>
      <w:r w:rsidRPr="00B710C0">
        <w:t xml:space="preserve"> (2022). Available at: </w:t>
      </w:r>
      <w:hyperlink r:id="rId22" w:anchor=":~:text=The%20UK%20employment%20rate%20increased,number%20of%20part%2Dtime%20employees" w:history="1">
        <w:r w:rsidRPr="00B710C0">
          <w:rPr>
            <w:rStyle w:val="Hyperlink"/>
          </w:rPr>
          <w:t>https://www.ons.gov.uk/employmentandlabourmarket/peopleinwork/employmentandemployeetypes/bulletins/uklabourmarket/june2022#:~:text=The%20UK%20employment%20rate%20increased,number%20of%20part%2Dtime%20employees</w:t>
        </w:r>
      </w:hyperlink>
      <w:r w:rsidRPr="00B710C0">
        <w:t>.</w:t>
      </w:r>
    </w:p>
    <w:p w14:paraId="7CE7C439" w14:textId="77777777" w:rsidR="00FE7C81" w:rsidRDefault="00FE7C81" w:rsidP="00FE7C81">
      <w:r w:rsidRPr="00E03B65">
        <w:t>Mayhew, K.,</w:t>
      </w:r>
      <w:r>
        <w:t xml:space="preserve"> and </w:t>
      </w:r>
      <w:r w:rsidRPr="00E03B65">
        <w:t>Anand, P. (2020). COVID-19 and the UK labour market. </w:t>
      </w:r>
      <w:r w:rsidRPr="00032ADA">
        <w:rPr>
          <w:i/>
          <w:iCs/>
        </w:rPr>
        <w:t>Oxford Review of Economic Policy</w:t>
      </w:r>
      <w:r w:rsidRPr="00E03B65">
        <w:t>, </w:t>
      </w:r>
      <w:r w:rsidRPr="00032ADA">
        <w:rPr>
          <w:i/>
          <w:iCs/>
        </w:rPr>
        <w:t>36</w:t>
      </w:r>
      <w:r w:rsidRPr="00E03B65">
        <w:t>(Supplement_1), S215-S224.</w:t>
      </w:r>
      <w:r>
        <w:t xml:space="preserve"> </w:t>
      </w:r>
      <w:hyperlink r:id="rId23" w:history="1">
        <w:r w:rsidRPr="001716CB">
          <w:rPr>
            <w:rStyle w:val="Hyperlink"/>
          </w:rPr>
          <w:t>https://academic.oup.com/oxrep/article-abstract/36/Supplement_1/S215/5850129</w:t>
        </w:r>
      </w:hyperlink>
    </w:p>
    <w:p w14:paraId="625FBFF5" w14:textId="77777777" w:rsidR="00FE7C81" w:rsidRDefault="00FE7C81" w:rsidP="00FE7C81">
      <w:proofErr w:type="spellStart"/>
      <w:r w:rsidRPr="00ED409A">
        <w:t>Moradlou</w:t>
      </w:r>
      <w:proofErr w:type="spellEnd"/>
      <w:r w:rsidRPr="00ED409A">
        <w:t xml:space="preserve">, H., </w:t>
      </w:r>
      <w:proofErr w:type="spellStart"/>
      <w:r w:rsidRPr="00ED409A">
        <w:t>Fratocchi</w:t>
      </w:r>
      <w:proofErr w:type="spellEnd"/>
      <w:r w:rsidRPr="00ED409A">
        <w:t xml:space="preserve">, L., </w:t>
      </w:r>
      <w:proofErr w:type="spellStart"/>
      <w:r w:rsidRPr="00ED409A">
        <w:t>Skipworth</w:t>
      </w:r>
      <w:proofErr w:type="spellEnd"/>
      <w:r w:rsidRPr="00ED409A">
        <w:t xml:space="preserve">, H., </w:t>
      </w:r>
      <w:r>
        <w:t>and</w:t>
      </w:r>
      <w:r w:rsidRPr="00ED409A">
        <w:t xml:space="preserve"> Ghadge, A. (2020). Post-Brexit back-shoring strategies: what did UK manufacturing companies could learn from the past? </w:t>
      </w:r>
      <w:r w:rsidRPr="00032ADA">
        <w:rPr>
          <w:i/>
          <w:iCs/>
        </w:rPr>
        <w:t>Production Planning &amp; Control</w:t>
      </w:r>
      <w:r w:rsidRPr="00ED409A">
        <w:t>, 1-18.</w:t>
      </w:r>
      <w:r>
        <w:t xml:space="preserve"> </w:t>
      </w:r>
      <w:hyperlink r:id="rId24" w:history="1">
        <w:r w:rsidRPr="001716CB">
          <w:rPr>
            <w:rStyle w:val="Hyperlink"/>
          </w:rPr>
          <w:t>https://dspace.lib.cranfield.ac.uk/bitstream/handle/1826/16276/Post-Brexit_back-shoring_strategies-2021.pdf?sequence=1&amp;isAllowed=n</w:t>
        </w:r>
      </w:hyperlink>
    </w:p>
    <w:p w14:paraId="0E540096" w14:textId="77777777" w:rsidR="00FE7C81" w:rsidRDefault="00FE7C81" w:rsidP="00FE7C81">
      <w:proofErr w:type="spellStart"/>
      <w:r w:rsidRPr="00CD09FC">
        <w:t>Oseghale</w:t>
      </w:r>
      <w:proofErr w:type="spellEnd"/>
      <w:r w:rsidRPr="00CD09FC">
        <w:t xml:space="preserve">, R., </w:t>
      </w:r>
      <w:proofErr w:type="spellStart"/>
      <w:r w:rsidRPr="00CD09FC">
        <w:t>Ochie</w:t>
      </w:r>
      <w:proofErr w:type="spellEnd"/>
      <w:r w:rsidRPr="00CD09FC">
        <w:t xml:space="preserve">, C., Dang, M., </w:t>
      </w:r>
      <w:proofErr w:type="spellStart"/>
      <w:r w:rsidRPr="00CD09FC">
        <w:t>Nyuur</w:t>
      </w:r>
      <w:proofErr w:type="spellEnd"/>
      <w:r w:rsidRPr="00CD09FC">
        <w:t xml:space="preserve">, R., </w:t>
      </w:r>
      <w:r>
        <w:t>and</w:t>
      </w:r>
      <w:r w:rsidRPr="00CD09FC">
        <w:t xml:space="preserve"> </w:t>
      </w:r>
      <w:proofErr w:type="spellStart"/>
      <w:r w:rsidRPr="00CD09FC">
        <w:t>Debrah</w:t>
      </w:r>
      <w:proofErr w:type="spellEnd"/>
      <w:r w:rsidRPr="00CD09FC">
        <w:t>, Y. (2022). Human Resource Management Reconfiguration Post-COVID Crisis. In </w:t>
      </w:r>
      <w:r w:rsidRPr="00032ADA">
        <w:rPr>
          <w:i/>
          <w:iCs/>
        </w:rPr>
        <w:t>Organizational Management in Post-Pandemic Crisis</w:t>
      </w:r>
      <w:r w:rsidRPr="00CD09FC">
        <w:t> (pp. 139-159). Springer, Cham.</w:t>
      </w:r>
      <w:r>
        <w:t xml:space="preserve"> </w:t>
      </w:r>
      <w:hyperlink r:id="rId25" w:anchor="page=146" w:history="1">
        <w:r w:rsidRPr="001716CB">
          <w:rPr>
            <w:rStyle w:val="Hyperlink"/>
          </w:rPr>
          <w:t>https://www.researchgate.net/profile/Vania-Carvalho-6/publication/359898612_Reinventing_the_Workplace_The_Adoption_of_Telework_in_Post-COVID_Times/links/629784d555273755ebc928b5/Reinventing-the-Workplace-The-Adoption-of-Telework-in-Post-COVID-Times.pdf#page=146</w:t>
        </w:r>
      </w:hyperlink>
    </w:p>
    <w:p w14:paraId="47A72128" w14:textId="77777777" w:rsidR="00FE7C81" w:rsidRDefault="00FE7C81" w:rsidP="00FE7C81">
      <w:r w:rsidRPr="00ED409A">
        <w:t>Ridgway, M. (2019). Brexit: human resourcing implications. </w:t>
      </w:r>
      <w:r w:rsidRPr="00032ADA">
        <w:rPr>
          <w:i/>
          <w:iCs/>
        </w:rPr>
        <w:t>Employee Relations: The International Journal</w:t>
      </w:r>
      <w:r w:rsidRPr="00ED409A">
        <w:t>.</w:t>
      </w:r>
      <w:r>
        <w:t xml:space="preserve"> </w:t>
      </w:r>
      <w:hyperlink r:id="rId26" w:history="1">
        <w:r w:rsidRPr="001716CB">
          <w:rPr>
            <w:rStyle w:val="Hyperlink"/>
          </w:rPr>
          <w:t>http://irep.ntu.ac.uk/id/eprint/36824/1/14067_Ridgeway.PDF</w:t>
        </w:r>
      </w:hyperlink>
    </w:p>
    <w:p w14:paraId="71AFCAE1" w14:textId="77777777" w:rsidR="00FE7C81" w:rsidRDefault="00FE7C81" w:rsidP="00FE7C81">
      <w:r w:rsidRPr="00032ADA">
        <w:rPr>
          <w:i/>
          <w:iCs/>
        </w:rPr>
        <w:t>UK labour market remains hot despite stalling economy</w:t>
      </w:r>
      <w:r w:rsidRPr="00D507C1">
        <w:t xml:space="preserve"> (2022). Available at: </w:t>
      </w:r>
      <w:hyperlink r:id="rId27" w:history="1">
        <w:r w:rsidRPr="00D507C1">
          <w:rPr>
            <w:rStyle w:val="Hyperlink"/>
          </w:rPr>
          <w:t>https://www.ft.com/content/812f3177-2d4d-47df-9c8a-919681f56946</w:t>
        </w:r>
      </w:hyperlink>
    </w:p>
    <w:p w14:paraId="0007014B" w14:textId="77777777" w:rsidR="00FE7C81" w:rsidRDefault="00FE7C81" w:rsidP="00FE7C81">
      <w:r w:rsidRPr="00032ADA">
        <w:rPr>
          <w:i/>
          <w:iCs/>
        </w:rPr>
        <w:t>Weak UK pay and jobs figures hint at tougher times ahead</w:t>
      </w:r>
      <w:r w:rsidRPr="00B710C0">
        <w:t xml:space="preserve"> (2022). Available at: </w:t>
      </w:r>
      <w:hyperlink r:id="rId28" w:history="1">
        <w:r w:rsidRPr="00B710C0">
          <w:rPr>
            <w:rStyle w:val="Hyperlink"/>
          </w:rPr>
          <w:t>https://www.theguardian.com/business/2022/jun/14/uk-pay-jobs-figures-earnings-growth-unemployment</w:t>
        </w:r>
      </w:hyperlink>
    </w:p>
    <w:p w14:paraId="27C94EEC" w14:textId="77777777" w:rsidR="00FE7C81" w:rsidRDefault="00FE7C81" w:rsidP="00FE7C81">
      <w:r w:rsidRPr="00032ADA">
        <w:rPr>
          <w:i/>
          <w:iCs/>
        </w:rPr>
        <w:t>Www2.deloitte.com</w:t>
      </w:r>
      <w:r w:rsidRPr="00EC4122">
        <w:t>.</w:t>
      </w:r>
      <w:r>
        <w:t xml:space="preserve"> </w:t>
      </w:r>
      <w:r w:rsidRPr="00EC4122">
        <w:t>(2022)</w:t>
      </w:r>
      <w:r>
        <w:t>.</w:t>
      </w:r>
      <w:r w:rsidRPr="00EC4122">
        <w:t xml:space="preserve"> Available at: </w:t>
      </w:r>
      <w:hyperlink r:id="rId29" w:history="1">
        <w:r w:rsidRPr="00EC4122">
          <w:rPr>
            <w:rStyle w:val="Hyperlink"/>
          </w:rPr>
          <w:t>https://www2.deloitte.com/content/dam/Deloitte/ca/Documents/human-capital/ca-en-human-capital-workforce-strategies-post-covid-19-recovery-workbook-aoda.pdf</w:t>
        </w:r>
      </w:hyperlink>
    </w:p>
    <w:p w14:paraId="70E581CF" w14:textId="77777777" w:rsidR="00FE7C81" w:rsidRPr="00BE153E" w:rsidRDefault="00FE7C81" w:rsidP="00FE7C81"/>
    <w:p w14:paraId="2FB1D404" w14:textId="77777777" w:rsidR="00FE7C81" w:rsidRDefault="00FE7C81" w:rsidP="00FE7C81"/>
    <w:p w14:paraId="541F73FF" w14:textId="77777777" w:rsidR="00FE7C81" w:rsidRDefault="00FE7C81" w:rsidP="00FE7C81"/>
    <w:p w14:paraId="2CF2AA00" w14:textId="77777777" w:rsidR="00A53853" w:rsidRDefault="00A53853"/>
    <w:sectPr w:rsidR="00A53853" w:rsidSect="00BE153E">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009E8" w14:textId="77777777" w:rsidR="00000000" w:rsidRDefault="002977D0">
      <w:pPr>
        <w:spacing w:after="0" w:line="240" w:lineRule="auto"/>
      </w:pPr>
      <w:r>
        <w:separator/>
      </w:r>
    </w:p>
  </w:endnote>
  <w:endnote w:type="continuationSeparator" w:id="0">
    <w:p w14:paraId="31AB72A3" w14:textId="77777777" w:rsidR="00000000" w:rsidRDefault="002977D0">
      <w:pPr>
        <w:spacing w:after="0" w:line="240" w:lineRule="auto"/>
      </w:pPr>
      <w:r>
        <w:continuationSeparator/>
      </w:r>
    </w:p>
  </w:endnote>
  <w:endnote w:type="continuationNotice" w:id="1">
    <w:p w14:paraId="17455BEE" w14:textId="77777777" w:rsidR="002977D0" w:rsidRDefault="002977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825926"/>
      <w:docPartObj>
        <w:docPartGallery w:val="Page Numbers (Bottom of Page)"/>
        <w:docPartUnique/>
      </w:docPartObj>
    </w:sdtPr>
    <w:sdtEndPr>
      <w:rPr>
        <w:color w:val="7F7F7F" w:themeColor="background1" w:themeShade="7F"/>
        <w:spacing w:val="60"/>
        <w:sz w:val="20"/>
        <w:szCs w:val="18"/>
      </w:rPr>
    </w:sdtEndPr>
    <w:sdtContent>
      <w:p w14:paraId="382362F1" w14:textId="77777777" w:rsidR="00BE153E" w:rsidRPr="00BE153E" w:rsidRDefault="002977D0">
        <w:pPr>
          <w:pStyle w:val="Footer"/>
          <w:pBdr>
            <w:top w:val="single" w:sz="4" w:space="1" w:color="D9D9D9" w:themeColor="background1" w:themeShade="D9"/>
          </w:pBdr>
          <w:jc w:val="right"/>
          <w:rPr>
            <w:sz w:val="20"/>
            <w:szCs w:val="18"/>
          </w:rPr>
        </w:pPr>
        <w:r w:rsidRPr="00BE153E">
          <w:rPr>
            <w:sz w:val="20"/>
            <w:szCs w:val="18"/>
          </w:rPr>
          <w:fldChar w:fldCharType="begin"/>
        </w:r>
        <w:r w:rsidRPr="00BE153E">
          <w:rPr>
            <w:sz w:val="20"/>
            <w:szCs w:val="18"/>
          </w:rPr>
          <w:instrText xml:space="preserve"> PAGE   \* MERGEFORMAT </w:instrText>
        </w:r>
        <w:r w:rsidRPr="00BE153E">
          <w:rPr>
            <w:sz w:val="20"/>
            <w:szCs w:val="18"/>
          </w:rPr>
          <w:fldChar w:fldCharType="separate"/>
        </w:r>
        <w:r w:rsidRPr="00BE153E">
          <w:rPr>
            <w:noProof/>
            <w:sz w:val="20"/>
            <w:szCs w:val="18"/>
          </w:rPr>
          <w:t>2</w:t>
        </w:r>
        <w:r w:rsidRPr="00BE153E">
          <w:rPr>
            <w:noProof/>
            <w:sz w:val="20"/>
            <w:szCs w:val="18"/>
          </w:rPr>
          <w:fldChar w:fldCharType="end"/>
        </w:r>
        <w:r w:rsidRPr="00BE153E">
          <w:rPr>
            <w:sz w:val="20"/>
            <w:szCs w:val="18"/>
          </w:rPr>
          <w:t xml:space="preserve"> | </w:t>
        </w:r>
        <w:r w:rsidRPr="00BE153E">
          <w:rPr>
            <w:color w:val="7F7F7F" w:themeColor="background1" w:themeShade="7F"/>
            <w:spacing w:val="60"/>
            <w:sz w:val="20"/>
            <w:szCs w:val="18"/>
          </w:rPr>
          <w:t>Page</w:t>
        </w:r>
      </w:p>
    </w:sdtContent>
  </w:sdt>
  <w:p w14:paraId="4097937D" w14:textId="77777777" w:rsidR="00BE153E" w:rsidRDefault="00297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2BE9D" w14:textId="77777777" w:rsidR="00000000" w:rsidRDefault="002977D0">
      <w:pPr>
        <w:spacing w:after="0" w:line="240" w:lineRule="auto"/>
      </w:pPr>
      <w:r>
        <w:separator/>
      </w:r>
    </w:p>
  </w:footnote>
  <w:footnote w:type="continuationSeparator" w:id="0">
    <w:p w14:paraId="2A509241" w14:textId="77777777" w:rsidR="00000000" w:rsidRDefault="002977D0">
      <w:pPr>
        <w:spacing w:after="0" w:line="240" w:lineRule="auto"/>
      </w:pPr>
      <w:r>
        <w:continuationSeparator/>
      </w:r>
    </w:p>
  </w:footnote>
  <w:footnote w:type="continuationNotice" w:id="1">
    <w:p w14:paraId="3682F079" w14:textId="77777777" w:rsidR="002977D0" w:rsidRDefault="002977D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853"/>
    <w:rsid w:val="002977D0"/>
    <w:rsid w:val="009E5AC0"/>
    <w:rsid w:val="00A53853"/>
    <w:rsid w:val="00CC33DA"/>
    <w:rsid w:val="00F26128"/>
    <w:rsid w:val="00FE7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324E1"/>
  <w15:chartTrackingRefBased/>
  <w15:docId w15:val="{CF5DEB2D-3B40-4B85-9F58-5B7660CBE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C81"/>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FE7C8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E7C8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C81"/>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FE7C81"/>
    <w:rPr>
      <w:rFonts w:ascii="Times New Roman" w:eastAsiaTheme="majorEastAsia" w:hAnsi="Times New Roman" w:cstheme="majorBidi"/>
      <w:b/>
      <w:sz w:val="26"/>
      <w:szCs w:val="26"/>
      <w:lang w:val="en-IN"/>
    </w:rPr>
  </w:style>
  <w:style w:type="character" w:styleId="Hyperlink">
    <w:name w:val="Hyperlink"/>
    <w:basedOn w:val="DefaultParagraphFont"/>
    <w:uiPriority w:val="99"/>
    <w:unhideWhenUsed/>
    <w:rsid w:val="00FE7C81"/>
    <w:rPr>
      <w:color w:val="0563C1" w:themeColor="hyperlink"/>
      <w:u w:val="single"/>
    </w:rPr>
  </w:style>
  <w:style w:type="paragraph" w:styleId="NormalWeb">
    <w:name w:val="Normal (Web)"/>
    <w:basedOn w:val="Normal"/>
    <w:uiPriority w:val="99"/>
    <w:semiHidden/>
    <w:unhideWhenUsed/>
    <w:rsid w:val="00FE7C81"/>
    <w:pPr>
      <w:spacing w:before="100" w:beforeAutospacing="1" w:after="100" w:afterAutospacing="1" w:line="240" w:lineRule="auto"/>
      <w:jc w:val="left"/>
    </w:pPr>
    <w:rPr>
      <w:rFonts w:eastAsia="Times New Roman" w:cs="Times New Roman"/>
      <w:szCs w:val="24"/>
      <w:lang w:eastAsia="en-IN"/>
    </w:rPr>
  </w:style>
  <w:style w:type="paragraph" w:styleId="Footer">
    <w:name w:val="footer"/>
    <w:basedOn w:val="Normal"/>
    <w:link w:val="FooterChar"/>
    <w:uiPriority w:val="99"/>
    <w:unhideWhenUsed/>
    <w:rsid w:val="00FE7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C81"/>
    <w:rPr>
      <w:rFonts w:ascii="Times New Roman" w:hAnsi="Times New Roman"/>
      <w:sz w:val="24"/>
      <w:lang w:val="en-IN"/>
    </w:rPr>
  </w:style>
  <w:style w:type="paragraph" w:styleId="TOCHeading">
    <w:name w:val="TOC Heading"/>
    <w:basedOn w:val="Heading1"/>
    <w:next w:val="Normal"/>
    <w:uiPriority w:val="39"/>
    <w:unhideWhenUsed/>
    <w:qFormat/>
    <w:rsid w:val="00FE7C8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E7C81"/>
    <w:pPr>
      <w:spacing w:after="100"/>
    </w:pPr>
  </w:style>
  <w:style w:type="paragraph" w:styleId="TOC2">
    <w:name w:val="toc 2"/>
    <w:basedOn w:val="Normal"/>
    <w:next w:val="Normal"/>
    <w:autoRedefine/>
    <w:uiPriority w:val="39"/>
    <w:unhideWhenUsed/>
    <w:rsid w:val="00FE7C81"/>
    <w:pPr>
      <w:spacing w:after="100"/>
      <w:ind w:left="240"/>
    </w:pPr>
  </w:style>
  <w:style w:type="paragraph" w:styleId="Header">
    <w:name w:val="header"/>
    <w:basedOn w:val="Normal"/>
    <w:link w:val="HeaderChar"/>
    <w:uiPriority w:val="99"/>
    <w:semiHidden/>
    <w:unhideWhenUsed/>
    <w:rsid w:val="002977D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977D0"/>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ol.iza.org/articles/integrating-refugees-into-labor-markets/long" TargetMode="External" /><Relationship Id="rId18" Type="http://schemas.openxmlformats.org/officeDocument/2006/relationships/hyperlink" Target="http://eprints.lse.ac.uk/100538/1/nd_gg_sm_march_2019.pdf" TargetMode="External" /><Relationship Id="rId26" Type="http://schemas.openxmlformats.org/officeDocument/2006/relationships/hyperlink" Target="http://irep.ntu.ac.uk/id/eprint/36824/1/14067_Ridgeway.PDF" TargetMode="External" /><Relationship Id="rId3" Type="http://schemas.openxmlformats.org/officeDocument/2006/relationships/settings" Target="settings.xml" /><Relationship Id="rId21" Type="http://schemas.openxmlformats.org/officeDocument/2006/relationships/hyperlink" Target="https://commonslibrary.parliament.uk/research-briefings/sn05871/" TargetMode="External" /><Relationship Id="rId7" Type="http://schemas.openxmlformats.org/officeDocument/2006/relationships/image" Target="media/image1.png" /><Relationship Id="rId12" Type="http://schemas.openxmlformats.org/officeDocument/2006/relationships/hyperlink" Target="https://dspace.stir.ac.uk/bitstream/1893/31481/1/final%20NIESR%20April%2017th%20covid-19%20bell%20blanchflower%202-3.pdf" TargetMode="External" /><Relationship Id="rId17" Type="http://schemas.openxmlformats.org/officeDocument/2006/relationships/hyperlink" Target="https://drive.google.com/file/d/1hF9MnDClYZCm2Dgx0lreRdcEc-1SnuO3/view" TargetMode="External" /><Relationship Id="rId25" Type="http://schemas.openxmlformats.org/officeDocument/2006/relationships/hyperlink" Target="https://www.researchgate.net/profile/Vania-Carvalho-6/publication/359898612_Reinventing_the_Workplace_The_Adoption_of_Telework_in_Post-COVID_Times/links/629784d555273755ebc928b5/Reinventing-the-Workplace-The-Adoption-of-Telework-in-Post-COVID-Times.pdf" TargetMode="External" /><Relationship Id="rId2" Type="http://schemas.openxmlformats.org/officeDocument/2006/relationships/styles" Target="styles.xml" /><Relationship Id="rId16" Type="http://schemas.openxmlformats.org/officeDocument/2006/relationships/hyperlink" Target="https://sciendo.com/it/article/10.2478/ijm-2020-0002" TargetMode="External" /><Relationship Id="rId20" Type="http://schemas.openxmlformats.org/officeDocument/2006/relationships/hyperlink" Target="https://commonslibrary.parliament.uk/research-briefings/cbp-9366/" TargetMode="External" /><Relationship Id="rId29" Type="http://schemas.openxmlformats.org/officeDocument/2006/relationships/hyperlink" Target="https://www2.deloitte.com/content/dam/Deloitte/ca/Documents/human-capital/ca-en-human-capital-workforce-strategies-post-covid-19-recovery-workbook-aoda.pdf"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researchgate.net/profile/Nazareno-Panichella/publication/319389372_The_occupational_integration_of_migrant_women_in_Western_European_labour_markets/links/59e074ebaca272386b736379/The-occupational-integration-of-migrant-women-in-Western-European-labour-markets.pdf" TargetMode="External" /><Relationship Id="rId24" Type="http://schemas.openxmlformats.org/officeDocument/2006/relationships/hyperlink" Target="https://dspace.lib.cranfield.ac.uk/bitstream/handle/1826/16276/Post-Brexit_back-shoring_strategies-2021.pdf?sequence=1&amp;isAllowed=n"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cipd.co.uk/knowledge/brexit-hub" TargetMode="External" /><Relationship Id="rId23" Type="http://schemas.openxmlformats.org/officeDocument/2006/relationships/hyperlink" Target="https://academic.oup.com/oxrep/article-abstract/36/Supplement_1/S215/5850129" TargetMode="External" /><Relationship Id="rId28" Type="http://schemas.openxmlformats.org/officeDocument/2006/relationships/hyperlink" Target="https://www.theguardian.com/business/2022/jun/14/uk-pay-jobs-figures-earnings-growth-unemployment" TargetMode="External" /><Relationship Id="rId10" Type="http://schemas.openxmlformats.org/officeDocument/2006/relationships/hyperlink" Target="https://tsue.scienceweb.uz/index.php/archive/article/download/774/551" TargetMode="External" /><Relationship Id="rId19" Type="http://schemas.openxmlformats.org/officeDocument/2006/relationships/hyperlink" Target="https://strathprints.strath.ac.uk/75341/1/Findlay_etal_PP_2021_Business_models_innovation_employees_experiences_in_the_workplace.pdf"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public.asu.edu/~abick/addendum_w12.pdf" TargetMode="External" /><Relationship Id="rId22" Type="http://schemas.openxmlformats.org/officeDocument/2006/relationships/hyperlink" Target="https://www.ons.gov.uk/employmentandlabourmarket/peopleinwork/employmentandemployeetypes/bulletins/uklabourmarket/june2022" TargetMode="External" /><Relationship Id="rId27" Type="http://schemas.openxmlformats.org/officeDocument/2006/relationships/hyperlink" Target="https://www.ft.com/content/812f3177-2d4d-47df-9c8a-919681f56946" TargetMode="External"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3518</Words>
  <Characters>20053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Farhan Kunhayi</dc:creator>
  <cp:keywords/>
  <dc:description/>
  <cp:lastModifiedBy>Abhijith Ashokan</cp:lastModifiedBy>
  <cp:revision>2</cp:revision>
  <dcterms:created xsi:type="dcterms:W3CDTF">2022-09-10T11:14:00Z</dcterms:created>
  <dcterms:modified xsi:type="dcterms:W3CDTF">2022-09-10T11:14:00Z</dcterms:modified>
</cp:coreProperties>
</file>