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Bdr>
          <w:top w:color="auto" w:space="0" w:sz="0" w:val="none"/>
          <w:left w:color="auto" w:space="-36" w:sz="0" w:val="none"/>
          <w:bottom w:color="auto" w:space="0" w:sz="0" w:val="none"/>
          <w:right w:color="auto" w:space="0" w:sz="0" w:val="none"/>
          <w:between w:color="auto" w:space="0" w:sz="0" w:val="none"/>
        </w:pBdr>
        <w:shd w:fill="ffffff" w:val="clear"/>
        <w:spacing w:line="288" w:lineRule="auto"/>
        <w:ind w:left="1440" w:hanging="720"/>
        <w:contextualSpacing w:val="0"/>
        <w:jc w:val="center"/>
        <w:rPr>
          <w:b w:val="1"/>
          <w:sz w:val="24"/>
          <w:szCs w:val="24"/>
          <w:u w:val="single"/>
        </w:rPr>
      </w:pPr>
      <w:r w:rsidDel="00000000" w:rsidR="00000000" w:rsidRPr="00000000">
        <w:rPr>
          <w:b w:val="1"/>
          <w:sz w:val="24"/>
          <w:szCs w:val="24"/>
          <w:u w:val="single"/>
          <w:rtl w:val="0"/>
        </w:rPr>
        <w:t xml:space="preserve">In what ways did King Stephen’s reign provide a contrast to the reigns of his predecessor and successor?</w:t>
      </w:r>
    </w:p>
    <w:p w:rsidR="00000000" w:rsidDel="00000000" w:rsidP="00000000" w:rsidRDefault="00000000" w:rsidRPr="00000000" w14:paraId="00000001">
      <w:pPr>
        <w:pBdr>
          <w:top w:color="auto" w:space="0" w:sz="0" w:val="none"/>
          <w:left w:color="auto" w:space="-36" w:sz="0" w:val="none"/>
          <w:bottom w:color="auto" w:space="0" w:sz="0" w:val="none"/>
          <w:right w:color="auto" w:space="0" w:sz="0" w:val="none"/>
          <w:between w:color="auto" w:space="0" w:sz="0" w:val="none"/>
        </w:pBdr>
        <w:shd w:fill="ffffff" w:val="clear"/>
        <w:spacing w:line="288" w:lineRule="auto"/>
        <w:ind w:left="1440" w:hanging="720"/>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02">
      <w:pPr>
        <w:pBdr>
          <w:top w:color="auto" w:space="0" w:sz="0" w:val="none"/>
          <w:left w:color="auto" w:space="-36" w:sz="0" w:val="none"/>
          <w:bottom w:color="auto" w:space="0" w:sz="0" w:val="none"/>
          <w:right w:color="auto" w:space="0" w:sz="0" w:val="none"/>
          <w:between w:color="auto" w:space="0" w:sz="0" w:val="none"/>
        </w:pBdr>
        <w:shd w:fill="ffffff" w:val="clear"/>
        <w:spacing w:line="288" w:lineRule="auto"/>
        <w:ind w:left="1440" w:hanging="720"/>
        <w:contextualSpacing w:val="0"/>
        <w:rPr/>
      </w:pPr>
      <w:r w:rsidDel="00000000" w:rsidR="00000000" w:rsidRPr="00000000">
        <w:rPr>
          <w:rtl w:val="0"/>
        </w:rPr>
      </w:r>
    </w:p>
    <w:p w:rsidR="00000000" w:rsidDel="00000000" w:rsidP="00000000" w:rsidRDefault="00000000" w:rsidRPr="00000000" w14:paraId="00000003">
      <w:pPr>
        <w:pBdr>
          <w:top w:color="auto" w:space="0" w:sz="0" w:val="none"/>
          <w:left w:color="auto" w:space="-36" w:sz="0" w:val="none"/>
          <w:bottom w:color="auto" w:space="0" w:sz="0" w:val="none"/>
          <w:right w:color="auto" w:space="0" w:sz="0" w:val="none"/>
          <w:between w:color="auto" w:space="0" w:sz="0" w:val="none"/>
        </w:pBdr>
        <w:shd w:fill="ffffff" w:val="clear"/>
        <w:spacing w:line="288" w:lineRule="auto"/>
        <w:ind w:left="1440" w:hanging="720"/>
        <w:contextualSpacing w:val="0"/>
        <w:rPr/>
      </w:pPr>
      <w:r w:rsidDel="00000000" w:rsidR="00000000" w:rsidRPr="00000000">
        <w:rPr>
          <w:rtl w:val="0"/>
        </w:rPr>
        <w:t xml:space="preserve">Although you can draw similarities between the reigns of Stephen, Henry I and Henry II, for me I believe there were more profound distinctions. This is due to the issue regarding Stephen;  Historians of the time and the present have attributed words such as anarchy and turmoil to the reign of King Stephen. The Peterborough Chronicler states that ‘in this king’s time there was nothing but disturbance, wickedness and robbery’</w:t>
      </w:r>
      <w:r w:rsidDel="00000000" w:rsidR="00000000" w:rsidRPr="00000000">
        <w:rPr>
          <w:vertAlign w:val="superscript"/>
        </w:rPr>
        <w:footnoteReference w:customMarkFollows="0" w:id="0"/>
      </w:r>
      <w:r w:rsidDel="00000000" w:rsidR="00000000" w:rsidRPr="00000000">
        <w:rPr>
          <w:rtl w:val="0"/>
        </w:rPr>
        <w:t xml:space="preserve">. Henry I, Stephen’s predecessor, was a respected King who changed England with his Charter of Liberties. Stephen did not use this to his advantage and in turn caused trouble within the church. As well as this many called him a weak ruler as he did not punish those who opposed him or execute responsibilities. This is very different to the reign on his successor, Henry II who looked after his territories and would reprimand those who stood against him, the most famous example being Thomas Becket. Some would go to say Stephen’s reign was unique and changed the fate of England due to the anarchy, treachery and rivalry. </w:t>
      </w:r>
    </w:p>
    <w:p w:rsidR="00000000" w:rsidDel="00000000" w:rsidP="00000000" w:rsidRDefault="00000000" w:rsidRPr="00000000" w14:paraId="00000004">
      <w:pPr>
        <w:pBdr>
          <w:top w:color="auto" w:space="0" w:sz="0" w:val="none"/>
          <w:left w:color="auto" w:space="-36" w:sz="0" w:val="none"/>
          <w:bottom w:color="auto" w:space="0" w:sz="0" w:val="none"/>
          <w:right w:color="auto" w:space="0" w:sz="0" w:val="none"/>
          <w:between w:color="auto" w:space="0" w:sz="0" w:val="none"/>
        </w:pBdr>
        <w:shd w:fill="ffffff" w:val="clear"/>
        <w:spacing w:line="288" w:lineRule="auto"/>
        <w:ind w:left="1440" w:hanging="720"/>
        <w:contextualSpacing w:val="0"/>
        <w:rPr/>
      </w:pPr>
      <w:r w:rsidDel="00000000" w:rsidR="00000000" w:rsidRPr="00000000">
        <w:rPr>
          <w:rtl w:val="0"/>
        </w:rPr>
      </w:r>
    </w:p>
    <w:p w:rsidR="00000000" w:rsidDel="00000000" w:rsidP="00000000" w:rsidRDefault="00000000" w:rsidRPr="00000000" w14:paraId="00000005">
      <w:pPr>
        <w:pBdr>
          <w:top w:color="auto" w:space="0" w:sz="0" w:val="none"/>
          <w:left w:color="auto" w:space="-36" w:sz="0" w:val="none"/>
          <w:bottom w:color="auto" w:space="0" w:sz="0" w:val="none"/>
          <w:right w:color="auto" w:space="0" w:sz="0" w:val="none"/>
          <w:between w:color="auto" w:space="0" w:sz="0" w:val="none"/>
        </w:pBdr>
        <w:shd w:fill="ffffff" w:val="clear"/>
        <w:spacing w:line="288" w:lineRule="auto"/>
        <w:ind w:left="1440" w:hanging="720"/>
        <w:contextualSpacing w:val="0"/>
        <w:rPr/>
      </w:pPr>
      <w:r w:rsidDel="00000000" w:rsidR="00000000" w:rsidRPr="00000000">
        <w:rPr>
          <w:rtl w:val="0"/>
        </w:rPr>
        <w:t xml:space="preserve">Stephen came to power in 1135, despite the fact that Henry I had left the throne to his daughter Matilda</w:t>
      </w:r>
      <w:r w:rsidDel="00000000" w:rsidR="00000000" w:rsidRPr="00000000">
        <w:rPr>
          <w:vertAlign w:val="superscript"/>
        </w:rPr>
        <w:footnoteReference w:customMarkFollows="0" w:id="1"/>
      </w:r>
      <w:r w:rsidDel="00000000" w:rsidR="00000000" w:rsidRPr="00000000">
        <w:rPr>
          <w:rtl w:val="0"/>
        </w:rPr>
        <w:t xml:space="preserve">.  However Matilda did not have support from the clergy or the Papacy, because she was a woman and that her husband, Geoffrey of Anjou was a descendant of an enemy of the Normans.</w:t>
      </w:r>
      <w:r w:rsidDel="00000000" w:rsidR="00000000" w:rsidRPr="00000000">
        <w:rPr>
          <w:vertAlign w:val="superscript"/>
        </w:rPr>
        <w:footnoteReference w:customMarkFollows="0" w:id="2"/>
      </w:r>
      <w:r w:rsidDel="00000000" w:rsidR="00000000" w:rsidRPr="00000000">
        <w:rPr>
          <w:rtl w:val="0"/>
        </w:rPr>
        <w:t xml:space="preserve"> As well as this Stephen travelled to England quicker than Matilda did, as he was in Bouglione where as Matilda was in Anjou. He received support from the Bishop of Salisbury and secured the treasury in Winchester. </w:t>
      </w:r>
    </w:p>
    <w:p w:rsidR="00000000" w:rsidDel="00000000" w:rsidP="00000000" w:rsidRDefault="00000000" w:rsidRPr="00000000" w14:paraId="00000006">
      <w:pPr>
        <w:pBdr>
          <w:top w:color="auto" w:space="0" w:sz="0" w:val="none"/>
          <w:left w:color="auto" w:space="-36" w:sz="0" w:val="none"/>
          <w:bottom w:color="auto" w:space="0" w:sz="0" w:val="none"/>
          <w:right w:color="auto" w:space="0" w:sz="0" w:val="none"/>
          <w:between w:color="auto" w:space="0" w:sz="0" w:val="none"/>
        </w:pBdr>
        <w:shd w:fill="ffffff" w:val="clear"/>
        <w:spacing w:line="288" w:lineRule="auto"/>
        <w:ind w:left="0" w:firstLine="0"/>
        <w:contextualSpacing w:val="0"/>
        <w:rPr/>
      </w:pPr>
      <w:r w:rsidDel="00000000" w:rsidR="00000000" w:rsidRPr="00000000">
        <w:rPr>
          <w:rtl w:val="0"/>
        </w:rPr>
      </w:r>
    </w:p>
    <w:p w:rsidR="00000000" w:rsidDel="00000000" w:rsidP="00000000" w:rsidRDefault="00000000" w:rsidRPr="00000000" w14:paraId="00000007">
      <w:pPr>
        <w:pBdr>
          <w:top w:color="auto" w:space="0" w:sz="0" w:val="none"/>
          <w:left w:color="auto" w:space="-36" w:sz="0" w:val="none"/>
          <w:bottom w:color="auto" w:space="0" w:sz="0" w:val="none"/>
          <w:right w:color="auto" w:space="0" w:sz="0" w:val="none"/>
          <w:between w:color="auto" w:space="0" w:sz="0" w:val="none"/>
        </w:pBdr>
        <w:shd w:fill="ffffff" w:val="clear"/>
        <w:spacing w:line="288" w:lineRule="auto"/>
        <w:ind w:left="1440" w:hanging="720"/>
        <w:contextualSpacing w:val="0"/>
        <w:rPr/>
      </w:pPr>
      <w:r w:rsidDel="00000000" w:rsidR="00000000" w:rsidRPr="00000000">
        <w:rPr>
          <w:rtl w:val="0"/>
        </w:rPr>
        <w:t xml:space="preserve">Henry I built up his respect within in kingdom, starting with the ‘Charter of Liberties’</w:t>
      </w:r>
      <w:r w:rsidDel="00000000" w:rsidR="00000000" w:rsidRPr="00000000">
        <w:rPr>
          <w:vertAlign w:val="superscript"/>
        </w:rPr>
        <w:footnoteReference w:customMarkFollows="0" w:id="3"/>
      </w:r>
      <w:r w:rsidDel="00000000" w:rsidR="00000000" w:rsidRPr="00000000">
        <w:rPr>
          <w:rtl w:val="0"/>
        </w:rPr>
        <w:t xml:space="preserve"> which was issued in 1100, the same year Henry was crowned. The aim of this charter was to erase the mistakes made by Henry’s predecessor; William Rufus. The charter did many things which pleased the people under Henry’s rule. It gave women the right to own land and it gave them a right to choose whether they would remarry if their husband died, if so they could choose. As well as this the charter stated, daughters could be legitimate heirs to; dowry, land and in Henry’s daughter Matilda’s case, the throne.</w:t>
      </w:r>
      <w:r w:rsidDel="00000000" w:rsidR="00000000" w:rsidRPr="00000000">
        <w:rPr>
          <w:vertAlign w:val="superscript"/>
        </w:rPr>
        <w:footnoteReference w:customMarkFollows="0" w:id="4"/>
      </w:r>
      <w:r w:rsidDel="00000000" w:rsidR="00000000" w:rsidRPr="00000000">
        <w:rPr>
          <w:rtl w:val="0"/>
        </w:rPr>
        <w:t xml:space="preserve"> It wasn’t only women’s rights however, the charter ensured peace throughout the kingdom, forgiveness for crimes committed before Henry’s rule, remission of debts as well as giving land back to churches. Henry bound himself to the laws of the charter which shows that he was a very strong leader that was not afraid of commitment. The bind, shows that Henry would not only stand by his laws but that he would enforce them too. The charter encompasses all aspects of society and despite Henry being a descendant of the Normans, the charter tries to draw upon Anglo-Saxon traditions. This is not the only tribute to England’s Anglo-Saxon heritage, Henry marries Matilda who was from Scotland and whoms family linked back to the Anglo-Saxons.</w:t>
      </w:r>
      <w:r w:rsidDel="00000000" w:rsidR="00000000" w:rsidRPr="00000000">
        <w:rPr>
          <w:vertAlign w:val="superscript"/>
        </w:rPr>
        <w:footnoteReference w:customMarkFollows="0" w:id="5"/>
      </w:r>
      <w:r w:rsidDel="00000000" w:rsidR="00000000" w:rsidRPr="00000000">
        <w:rPr>
          <w:rtl w:val="0"/>
        </w:rPr>
        <w:t xml:space="preserve"> This was a strategic marriage for Henry as by acknowledging England’s past history it pleased those who were from the Anglo-Saxon bloodline. This was an attempt to bring back the Anglo-Norman peace and good relationship that his father, William the Conqueror did.</w:t>
      </w:r>
      <w:r w:rsidDel="00000000" w:rsidR="00000000" w:rsidRPr="00000000">
        <w:rPr>
          <w:vertAlign w:val="superscript"/>
        </w:rPr>
        <w:footnoteReference w:customMarkFollows="0" w:id="6"/>
      </w:r>
      <w:r w:rsidDel="00000000" w:rsidR="00000000" w:rsidRPr="00000000">
        <w:rPr>
          <w:rtl w:val="0"/>
        </w:rPr>
        <w:t xml:space="preserve"> This is in contrast with Stephen as during his reign, there was no such peace and the positive Anglo-Saxon relationship dwindled. </w:t>
      </w:r>
    </w:p>
    <w:p w:rsidR="00000000" w:rsidDel="00000000" w:rsidP="00000000" w:rsidRDefault="00000000" w:rsidRPr="00000000" w14:paraId="00000008">
      <w:pPr>
        <w:pBdr>
          <w:top w:color="auto" w:space="0" w:sz="0" w:val="none"/>
          <w:left w:color="auto" w:space="-36" w:sz="0" w:val="none"/>
          <w:bottom w:color="auto" w:space="0" w:sz="0" w:val="none"/>
          <w:right w:color="auto" w:space="0" w:sz="0" w:val="none"/>
          <w:between w:color="auto" w:space="0" w:sz="0" w:val="none"/>
        </w:pBdr>
        <w:shd w:fill="ffffff" w:val="clear"/>
        <w:spacing w:line="288" w:lineRule="auto"/>
        <w:ind w:left="1440" w:hanging="720"/>
        <w:contextualSpacing w:val="0"/>
        <w:rPr/>
      </w:pPr>
      <w:r w:rsidDel="00000000" w:rsidR="00000000" w:rsidRPr="00000000">
        <w:rPr>
          <w:rtl w:val="0"/>
        </w:rPr>
      </w:r>
    </w:p>
    <w:p w:rsidR="00000000" w:rsidDel="00000000" w:rsidP="00000000" w:rsidRDefault="00000000" w:rsidRPr="00000000" w14:paraId="00000009">
      <w:pPr>
        <w:pBdr>
          <w:top w:color="auto" w:space="0" w:sz="0" w:val="none"/>
          <w:left w:color="auto" w:space="-36" w:sz="0" w:val="none"/>
          <w:bottom w:color="auto" w:space="0" w:sz="0" w:val="none"/>
          <w:right w:color="auto" w:space="0" w:sz="0" w:val="none"/>
          <w:between w:color="auto" w:space="0" w:sz="0" w:val="none"/>
        </w:pBdr>
        <w:shd w:fill="ffffff" w:val="clear"/>
        <w:spacing w:line="288" w:lineRule="auto"/>
        <w:ind w:left="1440" w:hanging="720"/>
        <w:contextualSpacing w:val="0"/>
        <w:rPr/>
      </w:pPr>
      <w:r w:rsidDel="00000000" w:rsidR="00000000" w:rsidRPr="00000000">
        <w:rPr>
          <w:rtl w:val="0"/>
        </w:rPr>
        <w:t xml:space="preserve">That’s not to say there was always peace during the reign of Henry I, after bringing St. Anselm out of exile there was quarreling between the two, this was because Anselm would not declare Bishops that Henry had appointed to Henry. Because St Anselm was the Archbishop of Canterbury he was using his power to marginalise requests of the King, this meant he was put into exile for a second time.</w:t>
      </w:r>
      <w:r w:rsidDel="00000000" w:rsidR="00000000" w:rsidRPr="00000000">
        <w:rPr>
          <w:vertAlign w:val="superscript"/>
        </w:rPr>
        <w:footnoteReference w:customMarkFollows="0" w:id="7"/>
      </w:r>
      <w:r w:rsidDel="00000000" w:rsidR="00000000" w:rsidRPr="00000000">
        <w:rPr>
          <w:rtl w:val="0"/>
        </w:rPr>
        <w:t xml:space="preserve"> This shows that Henry was a strong ruler who was not afraid to stand up to those who went against him.</w:t>
      </w:r>
    </w:p>
    <w:p w:rsidR="00000000" w:rsidDel="00000000" w:rsidP="00000000" w:rsidRDefault="00000000" w:rsidRPr="00000000" w14:paraId="0000000A">
      <w:pPr>
        <w:pBdr>
          <w:top w:color="auto" w:space="0" w:sz="0" w:val="none"/>
          <w:left w:color="auto" w:space="-36" w:sz="0" w:val="none"/>
          <w:bottom w:color="auto" w:space="0" w:sz="0" w:val="none"/>
          <w:right w:color="auto" w:space="0" w:sz="0" w:val="none"/>
          <w:between w:color="auto" w:space="0" w:sz="0" w:val="none"/>
        </w:pBdr>
        <w:shd w:fill="ffffff" w:val="clear"/>
        <w:spacing w:line="288" w:lineRule="auto"/>
        <w:ind w:left="1440" w:hanging="720"/>
        <w:contextualSpacing w:val="0"/>
        <w:rPr/>
      </w:pPr>
      <w:r w:rsidDel="00000000" w:rsidR="00000000" w:rsidRPr="00000000">
        <w:rPr>
          <w:rtl w:val="0"/>
        </w:rPr>
      </w:r>
    </w:p>
    <w:p w:rsidR="00000000" w:rsidDel="00000000" w:rsidP="00000000" w:rsidRDefault="00000000" w:rsidRPr="00000000" w14:paraId="0000000B">
      <w:pPr>
        <w:pBdr>
          <w:top w:color="auto" w:space="0" w:sz="0" w:val="none"/>
          <w:left w:color="auto" w:space="-36" w:sz="0" w:val="none"/>
          <w:bottom w:color="auto" w:space="0" w:sz="0" w:val="none"/>
          <w:right w:color="auto" w:space="0" w:sz="0" w:val="none"/>
          <w:between w:color="auto" w:space="0" w:sz="0" w:val="none"/>
        </w:pBdr>
        <w:shd w:fill="ffffff" w:val="clear"/>
        <w:spacing w:line="288" w:lineRule="auto"/>
        <w:ind w:left="1440" w:hanging="720"/>
        <w:contextualSpacing w:val="0"/>
        <w:rPr/>
      </w:pPr>
      <w:r w:rsidDel="00000000" w:rsidR="00000000" w:rsidRPr="00000000">
        <w:rPr>
          <w:rtl w:val="0"/>
        </w:rPr>
        <w:t xml:space="preserve"> This is unlike Stephen who was a weak ruler and did not punish those who tried to oppose him. When Robert attempted a revolt at Bampton Castle, Stephen engaged in a siege and the castle was surrendered to him, however for those who were involved in the revolt, Stephen did not punish, which shows how he was not a strong and firm leader, as those involved carried on to oppose him.</w:t>
      </w:r>
      <w:r w:rsidDel="00000000" w:rsidR="00000000" w:rsidRPr="00000000">
        <w:rPr>
          <w:vertAlign w:val="superscript"/>
        </w:rPr>
        <w:footnoteReference w:customMarkFollows="0" w:id="8"/>
      </w:r>
      <w:r w:rsidDel="00000000" w:rsidR="00000000" w:rsidRPr="00000000">
        <w:rPr>
          <w:rtl w:val="0"/>
        </w:rPr>
        <w:t xml:space="preserve"> Baldwin De Redvers was a main participater of the Exter revolt and he went on to take the Isle of Wight as another attempt of a revolt, which Stephen then had to deal with.</w:t>
      </w:r>
      <w:r w:rsidDel="00000000" w:rsidR="00000000" w:rsidRPr="00000000">
        <w:rPr>
          <w:vertAlign w:val="superscript"/>
        </w:rPr>
        <w:footnoteReference w:customMarkFollows="0" w:id="9"/>
      </w:r>
      <w:r w:rsidDel="00000000" w:rsidR="00000000" w:rsidRPr="00000000">
        <w:rPr>
          <w:rtl w:val="0"/>
        </w:rPr>
        <w:t xml:space="preserve"> However if he had dealt with the rebels, the first time around he would not have had to go to the Isle of Wight. This is a great example of how Stephen and Henry I’s reigns differ, as Henry was strong, firm and efficient. On the other hand Stephen was weak, spineless and ineffective with dealing with important matters.</w:t>
      </w:r>
    </w:p>
    <w:p w:rsidR="00000000" w:rsidDel="00000000" w:rsidP="00000000" w:rsidRDefault="00000000" w:rsidRPr="00000000" w14:paraId="0000000C">
      <w:pPr>
        <w:pBdr>
          <w:top w:color="auto" w:space="0" w:sz="0" w:val="none"/>
          <w:left w:color="auto" w:space="-36" w:sz="0" w:val="none"/>
          <w:bottom w:color="auto" w:space="0" w:sz="0" w:val="none"/>
          <w:right w:color="auto" w:space="0" w:sz="0" w:val="none"/>
          <w:between w:color="auto" w:space="0" w:sz="0" w:val="none"/>
        </w:pBdr>
        <w:shd w:fill="ffffff" w:val="clear"/>
        <w:spacing w:line="288" w:lineRule="auto"/>
        <w:ind w:left="1440" w:hanging="720"/>
        <w:contextualSpacing w:val="0"/>
        <w:rPr/>
      </w:pPr>
      <w:r w:rsidDel="00000000" w:rsidR="00000000" w:rsidRPr="00000000">
        <w:rPr>
          <w:rtl w:val="0"/>
        </w:rPr>
      </w:r>
    </w:p>
    <w:p w:rsidR="00000000" w:rsidDel="00000000" w:rsidP="00000000" w:rsidRDefault="00000000" w:rsidRPr="00000000" w14:paraId="0000000D">
      <w:pPr>
        <w:pBdr>
          <w:top w:color="auto" w:space="0" w:sz="0" w:val="none"/>
          <w:left w:color="auto" w:space="-36" w:sz="0" w:val="none"/>
          <w:bottom w:color="auto" w:space="0" w:sz="0" w:val="none"/>
          <w:right w:color="auto" w:space="0" w:sz="0" w:val="none"/>
          <w:between w:color="auto" w:space="0" w:sz="0" w:val="none"/>
        </w:pBdr>
        <w:shd w:fill="ffffff" w:val="clear"/>
        <w:spacing w:line="288" w:lineRule="auto"/>
        <w:ind w:left="1440" w:hanging="720"/>
        <w:contextualSpacing w:val="0"/>
        <w:rPr/>
      </w:pPr>
      <w:r w:rsidDel="00000000" w:rsidR="00000000" w:rsidRPr="00000000">
        <w:rPr>
          <w:rtl w:val="0"/>
        </w:rPr>
        <w:t xml:space="preserve">The white ship disaster of 1120 also caused problems for Henry I, his only son William Adelin drowned when the ship crashed into some rocks by Barfleur.</w:t>
      </w:r>
      <w:r w:rsidDel="00000000" w:rsidR="00000000" w:rsidRPr="00000000">
        <w:rPr>
          <w:vertAlign w:val="superscript"/>
        </w:rPr>
        <w:footnoteReference w:customMarkFollows="0" w:id="10"/>
      </w:r>
      <w:r w:rsidDel="00000000" w:rsidR="00000000" w:rsidRPr="00000000">
        <w:rPr>
          <w:rtl w:val="0"/>
        </w:rPr>
        <w:t xml:space="preserve">The cause of this was, according to Orderic Vitalis drunken tomfoolery.</w:t>
      </w:r>
      <w:r w:rsidDel="00000000" w:rsidR="00000000" w:rsidRPr="00000000">
        <w:rPr>
          <w:vertAlign w:val="superscript"/>
        </w:rPr>
        <w:footnoteReference w:customMarkFollows="0" w:id="11"/>
      </w:r>
      <w:r w:rsidDel="00000000" w:rsidR="00000000" w:rsidRPr="00000000">
        <w:rPr>
          <w:rtl w:val="0"/>
        </w:rPr>
        <w:t xml:space="preserve"> This caused Henry anguish and left the throne without a legitimate male heir, the shipwreck was attributed to the biggest maritime disaster of the middle ages.</w:t>
      </w:r>
      <w:r w:rsidDel="00000000" w:rsidR="00000000" w:rsidRPr="00000000">
        <w:rPr>
          <w:vertAlign w:val="superscript"/>
        </w:rPr>
        <w:footnoteReference w:customMarkFollows="0" w:id="12"/>
      </w:r>
      <w:r w:rsidDel="00000000" w:rsidR="00000000" w:rsidRPr="00000000">
        <w:rPr>
          <w:rtl w:val="0"/>
        </w:rPr>
        <w:t xml:space="preserve"> Although Stephen had a lot of problems and anarchy during his reign, it would be unfair to categorise all of Henry’s reign to being smooth and without issues.</w:t>
      </w:r>
    </w:p>
    <w:p w:rsidR="00000000" w:rsidDel="00000000" w:rsidP="00000000" w:rsidRDefault="00000000" w:rsidRPr="00000000" w14:paraId="0000000E">
      <w:pPr>
        <w:pBdr>
          <w:top w:color="auto" w:space="0" w:sz="0" w:val="none"/>
          <w:left w:color="auto" w:space="-36" w:sz="0" w:val="none"/>
          <w:bottom w:color="auto" w:space="0" w:sz="0" w:val="none"/>
          <w:right w:color="auto" w:space="0" w:sz="0" w:val="none"/>
          <w:between w:color="auto" w:space="0" w:sz="0" w:val="none"/>
        </w:pBdr>
        <w:shd w:fill="ffffff" w:val="clear"/>
        <w:spacing w:line="288" w:lineRule="auto"/>
        <w:ind w:left="1440" w:hanging="720"/>
        <w:contextualSpacing w:val="0"/>
        <w:rPr/>
      </w:pPr>
      <w:r w:rsidDel="00000000" w:rsidR="00000000" w:rsidRPr="00000000">
        <w:rPr>
          <w:rtl w:val="0"/>
        </w:rPr>
      </w:r>
    </w:p>
    <w:p w:rsidR="00000000" w:rsidDel="00000000" w:rsidP="00000000" w:rsidRDefault="00000000" w:rsidRPr="00000000" w14:paraId="0000000F">
      <w:pPr>
        <w:pBdr>
          <w:top w:color="auto" w:space="0" w:sz="0" w:val="none"/>
          <w:left w:color="auto" w:space="-36" w:sz="0" w:val="none"/>
          <w:bottom w:color="auto" w:space="0" w:sz="0" w:val="none"/>
          <w:right w:color="auto" w:space="0" w:sz="0" w:val="none"/>
          <w:between w:color="auto" w:space="0" w:sz="0" w:val="none"/>
        </w:pBdr>
        <w:shd w:fill="ffffff" w:val="clear"/>
        <w:spacing w:line="288" w:lineRule="auto"/>
        <w:ind w:left="1440" w:hanging="720"/>
        <w:contextualSpacing w:val="0"/>
        <w:rPr/>
      </w:pPr>
      <w:r w:rsidDel="00000000" w:rsidR="00000000" w:rsidRPr="00000000">
        <w:rPr>
          <w:rtl w:val="0"/>
        </w:rPr>
        <w:t xml:space="preserve">Henry II was Stephen’s successor and became King in 1154, despite his quarrel with Thomas Becket he was considered a fair and good king, due to his reforms and enlargement of territory.</w:t>
      </w:r>
    </w:p>
    <w:p w:rsidR="00000000" w:rsidDel="00000000" w:rsidP="00000000" w:rsidRDefault="00000000" w:rsidRPr="00000000" w14:paraId="00000010">
      <w:pPr>
        <w:pBdr>
          <w:top w:color="auto" w:space="0" w:sz="0" w:val="none"/>
          <w:left w:color="auto" w:space="-36" w:sz="0" w:val="none"/>
          <w:bottom w:color="auto" w:space="0" w:sz="0" w:val="none"/>
          <w:right w:color="auto" w:space="0" w:sz="0" w:val="none"/>
          <w:between w:color="auto" w:space="0" w:sz="0" w:val="none"/>
        </w:pBdr>
        <w:shd w:fill="ffffff" w:val="clear"/>
        <w:spacing w:line="288" w:lineRule="auto"/>
        <w:ind w:left="1440" w:hanging="720"/>
        <w:contextualSpacing w:val="0"/>
        <w:rPr/>
      </w:pPr>
      <w:r w:rsidDel="00000000" w:rsidR="00000000" w:rsidRPr="00000000">
        <w:rPr>
          <w:rtl w:val="0"/>
        </w:rPr>
      </w:r>
    </w:p>
    <w:p w:rsidR="00000000" w:rsidDel="00000000" w:rsidP="00000000" w:rsidRDefault="00000000" w:rsidRPr="00000000" w14:paraId="00000011">
      <w:pPr>
        <w:pBdr>
          <w:top w:color="auto" w:space="0" w:sz="0" w:val="none"/>
          <w:left w:color="auto" w:space="-36" w:sz="0" w:val="none"/>
          <w:bottom w:color="auto" w:space="0" w:sz="0" w:val="none"/>
          <w:right w:color="auto" w:space="0" w:sz="0" w:val="none"/>
          <w:between w:color="auto" w:space="0" w:sz="0" w:val="none"/>
        </w:pBdr>
        <w:shd w:fill="ffffff" w:val="clear"/>
        <w:spacing w:line="288" w:lineRule="auto"/>
        <w:ind w:left="1440" w:hanging="720"/>
        <w:contextualSpacing w:val="0"/>
        <w:rPr/>
      </w:pPr>
      <w:r w:rsidDel="00000000" w:rsidR="00000000" w:rsidRPr="00000000">
        <w:rPr>
          <w:rtl w:val="0"/>
        </w:rPr>
        <w:t xml:space="preserve">Henry II formed the Angevin Empire and had many territories including; Normandy, Brittany, Anjou, Maine. Aquitaine and Gascony. These lands made up the majority of France, hence increasing England and Henry’s involvement and influence with France. Due to his daughter’s marriages, Henry also had influence in Castille, Germany and Sicily.</w:t>
      </w:r>
      <w:r w:rsidDel="00000000" w:rsidR="00000000" w:rsidRPr="00000000">
        <w:rPr>
          <w:vertAlign w:val="superscript"/>
        </w:rPr>
        <w:footnoteReference w:customMarkFollows="0" w:id="13"/>
      </w:r>
      <w:r w:rsidDel="00000000" w:rsidR="00000000" w:rsidRPr="00000000">
        <w:rPr>
          <w:rtl w:val="0"/>
        </w:rPr>
        <w:t xml:space="preserve"> This is very different to the reign of Stephen, as he did not expand his lands or collect new territories, some might say he may have struggled to hold on what he already had. For example, Robert of Gloucester was expanding out of Wales and even took Bristol, which Stephen did not claim- Bristol is a major city and should have been a priority for Stephen.</w:t>
      </w:r>
      <w:r w:rsidDel="00000000" w:rsidR="00000000" w:rsidRPr="00000000">
        <w:rPr>
          <w:vertAlign w:val="superscript"/>
        </w:rPr>
        <w:footnoteReference w:customMarkFollows="0" w:id="14"/>
      </w:r>
      <w:r w:rsidDel="00000000" w:rsidR="00000000" w:rsidRPr="00000000">
        <w:rPr>
          <w:rtl w:val="0"/>
        </w:rPr>
        <w:t xml:space="preserve"> </w:t>
      </w:r>
    </w:p>
    <w:p w:rsidR="00000000" w:rsidDel="00000000" w:rsidP="00000000" w:rsidRDefault="00000000" w:rsidRPr="00000000" w14:paraId="00000012">
      <w:pPr>
        <w:pBdr>
          <w:top w:color="auto" w:space="0" w:sz="0" w:val="none"/>
          <w:left w:color="auto" w:space="-36" w:sz="0" w:val="none"/>
          <w:bottom w:color="auto" w:space="0" w:sz="0" w:val="none"/>
          <w:right w:color="auto" w:space="0" w:sz="0" w:val="none"/>
          <w:between w:color="auto" w:space="0" w:sz="0" w:val="none"/>
        </w:pBdr>
        <w:shd w:fill="ffffff" w:val="clear"/>
        <w:spacing w:line="288" w:lineRule="auto"/>
        <w:ind w:left="1440" w:hanging="720"/>
        <w:contextualSpacing w:val="0"/>
        <w:rPr/>
      </w:pPr>
      <w:r w:rsidDel="00000000" w:rsidR="00000000" w:rsidRPr="00000000">
        <w:rPr>
          <w:rtl w:val="0"/>
        </w:rPr>
      </w:r>
    </w:p>
    <w:p w:rsidR="00000000" w:rsidDel="00000000" w:rsidP="00000000" w:rsidRDefault="00000000" w:rsidRPr="00000000" w14:paraId="00000013">
      <w:pPr>
        <w:pBdr>
          <w:top w:color="auto" w:space="0" w:sz="0" w:val="none"/>
          <w:left w:color="auto" w:space="-36" w:sz="0" w:val="none"/>
          <w:bottom w:color="auto" w:space="0" w:sz="0" w:val="none"/>
          <w:right w:color="auto" w:space="0" w:sz="0" w:val="none"/>
          <w:between w:color="auto" w:space="0" w:sz="0" w:val="none"/>
        </w:pBdr>
        <w:shd w:fill="ffffff" w:val="clear"/>
        <w:spacing w:line="288" w:lineRule="auto"/>
        <w:ind w:left="1440" w:hanging="720"/>
        <w:contextualSpacing w:val="0"/>
        <w:rPr/>
      </w:pPr>
      <w:r w:rsidDel="00000000" w:rsidR="00000000" w:rsidRPr="00000000">
        <w:rPr>
          <w:rtl w:val="0"/>
        </w:rPr>
        <w:t xml:space="preserve">Henry was often described as intelligent, passionate and domineering, nevertheless it was not just his personality which helped him have a successful reign, his wife, Eleanor of Aquitaine was also a strong figure. One of the major territories he gained was Aquitaine which made up a significant amount of France, this is due to his marriage to Eleanor. This marriage benefitted both parties as Henry made more links within France and received a lot of land and Eleanor had a strong and passionate King for a husband whom she produced 5 male heirs with. Eleanor played a key part in the reign of Henry II, she was older than him and has previously been wed to King Louis VI of France, so she provided wisdom, advice and guidance to Henry.</w:t>
      </w:r>
      <w:r w:rsidDel="00000000" w:rsidR="00000000" w:rsidRPr="00000000">
        <w:rPr>
          <w:vertAlign w:val="superscript"/>
        </w:rPr>
        <w:footnoteReference w:customMarkFollows="0" w:id="15"/>
      </w:r>
      <w:r w:rsidDel="00000000" w:rsidR="00000000" w:rsidRPr="00000000">
        <w:rPr>
          <w:rtl w:val="0"/>
        </w:rPr>
        <w:t xml:space="preserve"> Eleanor is one of the reasons Henry’s reign was so successful. </w:t>
      </w:r>
    </w:p>
    <w:p w:rsidR="00000000" w:rsidDel="00000000" w:rsidP="00000000" w:rsidRDefault="00000000" w:rsidRPr="00000000" w14:paraId="00000014">
      <w:pPr>
        <w:pBdr>
          <w:top w:color="auto" w:space="0" w:sz="0" w:val="none"/>
          <w:left w:color="auto" w:space="-36" w:sz="0" w:val="none"/>
          <w:bottom w:color="auto" w:space="0" w:sz="0" w:val="none"/>
          <w:right w:color="auto" w:space="0" w:sz="0" w:val="none"/>
          <w:between w:color="auto" w:space="0" w:sz="0" w:val="none"/>
        </w:pBdr>
        <w:shd w:fill="ffffff" w:val="clear"/>
        <w:spacing w:line="288" w:lineRule="auto"/>
        <w:ind w:left="1440" w:hanging="720"/>
        <w:contextualSpacing w:val="0"/>
        <w:rPr/>
      </w:pPr>
      <w:r w:rsidDel="00000000" w:rsidR="00000000" w:rsidRPr="00000000">
        <w:rPr>
          <w:rtl w:val="0"/>
        </w:rPr>
      </w:r>
    </w:p>
    <w:p w:rsidR="00000000" w:rsidDel="00000000" w:rsidP="00000000" w:rsidRDefault="00000000" w:rsidRPr="00000000" w14:paraId="00000015">
      <w:pPr>
        <w:pBdr>
          <w:top w:color="auto" w:space="0" w:sz="0" w:val="none"/>
          <w:left w:color="auto" w:space="-36" w:sz="0" w:val="none"/>
          <w:bottom w:color="auto" w:space="0" w:sz="0" w:val="none"/>
          <w:right w:color="auto" w:space="0" w:sz="0" w:val="none"/>
          <w:between w:color="auto" w:space="0" w:sz="0" w:val="none"/>
        </w:pBdr>
        <w:shd w:fill="ffffff" w:val="clear"/>
        <w:spacing w:line="288" w:lineRule="auto"/>
        <w:ind w:left="1440" w:hanging="720"/>
        <w:contextualSpacing w:val="0"/>
        <w:rPr/>
      </w:pPr>
      <w:r w:rsidDel="00000000" w:rsidR="00000000" w:rsidRPr="00000000">
        <w:rPr>
          <w:rtl w:val="0"/>
        </w:rPr>
        <w:t xml:space="preserve">Henry II was keen on looking after his people and during his coronation, he took an oath to protect law, order and his subjects, which he upkept. This is different to Stephen who was criticised by Henry of Huntingdon on several occasions. Firstly for breaking his vow with God and his people by prosecuting nobles for forest law infringement.</w:t>
      </w:r>
      <w:r w:rsidDel="00000000" w:rsidR="00000000" w:rsidRPr="00000000">
        <w:rPr>
          <w:vertAlign w:val="superscript"/>
        </w:rPr>
        <w:footnoteReference w:customMarkFollows="0" w:id="16"/>
      </w:r>
      <w:r w:rsidDel="00000000" w:rsidR="00000000" w:rsidRPr="00000000">
        <w:rPr>
          <w:rtl w:val="0"/>
        </w:rPr>
        <w:t xml:space="preserve"> Secondly, unlike Henry II, Stephen broke his decree by not helping vacant churches, and not not helping Danegeld.</w:t>
      </w:r>
      <w:r w:rsidDel="00000000" w:rsidR="00000000" w:rsidRPr="00000000">
        <w:rPr>
          <w:vertAlign w:val="superscript"/>
        </w:rPr>
        <w:footnoteReference w:customMarkFollows="0" w:id="17"/>
      </w:r>
      <w:r w:rsidDel="00000000" w:rsidR="00000000" w:rsidRPr="00000000">
        <w:rPr>
          <w:rtl w:val="0"/>
        </w:rPr>
        <w:t xml:space="preserve"> Unlike previous kings, Henry II did not go on a Crusade because he would rather stay and guard and protect his territories. This is similar to Stephen, despite the fact Stephen’s father went on the First Crusade, Stephen himself did not call for Crusade- however that could be due to the pandemonium in his own country. Despite not going on a crusade, Henry often travelled between his territories to ensure peace within each one, for example, he spent 43% of his time in Normandy. Henry II also had reforms, with an aim to fix Stephen’s mistakes, the amount of earldoms almost halved, Stephen has tried to please people by giving them an earldom and by the end of his reign there were 33</w:t>
      </w:r>
      <w:r w:rsidDel="00000000" w:rsidR="00000000" w:rsidRPr="00000000">
        <w:rPr>
          <w:vertAlign w:val="superscript"/>
        </w:rPr>
        <w:footnoteReference w:customMarkFollows="0" w:id="18"/>
      </w:r>
      <w:r w:rsidDel="00000000" w:rsidR="00000000" w:rsidRPr="00000000">
        <w:rPr>
          <w:rtl w:val="0"/>
        </w:rPr>
        <w:t xml:space="preserve"> This disjointed the county and made communication and peacekeeping more difficult. By cutting down the amount of earldoms, it united the country more and spread out the land in a more effective manor.</w:t>
      </w:r>
    </w:p>
    <w:p w:rsidR="00000000" w:rsidDel="00000000" w:rsidP="00000000" w:rsidRDefault="00000000" w:rsidRPr="00000000" w14:paraId="00000016">
      <w:pPr>
        <w:pBdr>
          <w:top w:color="auto" w:space="0" w:sz="0" w:val="none"/>
          <w:left w:color="auto" w:space="-36" w:sz="0" w:val="none"/>
          <w:bottom w:color="auto" w:space="0" w:sz="0" w:val="none"/>
          <w:right w:color="auto" w:space="0" w:sz="0" w:val="none"/>
          <w:between w:color="auto" w:space="0" w:sz="0" w:val="none"/>
        </w:pBdr>
        <w:shd w:fill="ffffff" w:val="clear"/>
        <w:spacing w:line="288" w:lineRule="auto"/>
        <w:ind w:left="1440" w:hanging="720"/>
        <w:contextualSpacing w:val="0"/>
        <w:rPr/>
      </w:pPr>
      <w:r w:rsidDel="00000000" w:rsidR="00000000" w:rsidRPr="00000000">
        <w:rPr>
          <w:rtl w:val="0"/>
        </w:rPr>
      </w:r>
    </w:p>
    <w:p w:rsidR="00000000" w:rsidDel="00000000" w:rsidP="00000000" w:rsidRDefault="00000000" w:rsidRPr="00000000" w14:paraId="00000017">
      <w:pPr>
        <w:pBdr>
          <w:top w:color="auto" w:space="0" w:sz="0" w:val="none"/>
          <w:left w:color="auto" w:space="-36" w:sz="0" w:val="none"/>
          <w:bottom w:color="auto" w:space="0" w:sz="0" w:val="none"/>
          <w:right w:color="auto" w:space="0" w:sz="0" w:val="none"/>
          <w:between w:color="auto" w:space="0" w:sz="0" w:val="none"/>
        </w:pBdr>
        <w:shd w:fill="ffffff" w:val="clear"/>
        <w:spacing w:line="288" w:lineRule="auto"/>
        <w:ind w:left="720" w:firstLine="0"/>
        <w:contextualSpacing w:val="0"/>
        <w:rPr/>
      </w:pPr>
      <w:r w:rsidDel="00000000" w:rsidR="00000000" w:rsidRPr="00000000">
        <w:rPr>
          <w:rtl w:val="0"/>
        </w:rPr>
        <w:t xml:space="preserve">Despite his successes, it was not all positive for Henry II; his conflict with Thomas Becket caused major uproar and horror in the country. King Henry and Thomas Becket were friends and Thomas became Henry’s most trusted advisor.</w:t>
      </w:r>
      <w:r w:rsidDel="00000000" w:rsidR="00000000" w:rsidRPr="00000000">
        <w:rPr>
          <w:vertAlign w:val="superscript"/>
        </w:rPr>
        <w:footnoteReference w:customMarkFollows="0" w:id="19"/>
      </w:r>
      <w:r w:rsidDel="00000000" w:rsidR="00000000" w:rsidRPr="00000000">
        <w:rPr>
          <w:rtl w:val="0"/>
        </w:rPr>
        <w:t xml:space="preserve"> However when the King appointed Thomas as the archbishop of Canterbury, things changed. Thomas Becket was reborn as a devout Christian and his loyalty changed from King Henry, to religion and God. This caused a struggle between church and state, as Henry has charged Thomas with treason and exiled him. However he was allowed back to England as he threatened to excommunicate Henry. It was then on his return, when he was assassinated without permission from King Henry, in Canterbury Cathedral in 1170.</w:t>
      </w:r>
      <w:r w:rsidDel="00000000" w:rsidR="00000000" w:rsidRPr="00000000">
        <w:rPr>
          <w:vertAlign w:val="superscript"/>
        </w:rPr>
        <w:footnoteReference w:customMarkFollows="0" w:id="20"/>
      </w:r>
      <w:r w:rsidDel="00000000" w:rsidR="00000000" w:rsidRPr="00000000">
        <w:rPr>
          <w:rtl w:val="0"/>
        </w:rPr>
        <w:t xml:space="preserve"> Henry was tormented with the news of his death and so was his people, Thomas Becket became a martyr and many people questioned Henry’s previous conflict with him. This is an example of Henry being a weak King and not dealing with rivalry in the most effective way, some may even say as Thomas was killed without Henry knowing it makes him a weak king. You can draw similarities to Stephen’s reign here, as he also was weak and Henry Huntingdon even called him a backstabber</w:t>
      </w:r>
      <w:r w:rsidDel="00000000" w:rsidR="00000000" w:rsidRPr="00000000">
        <w:rPr>
          <w:vertAlign w:val="superscript"/>
        </w:rPr>
        <w:footnoteReference w:customMarkFollows="0" w:id="21"/>
      </w:r>
      <w:r w:rsidDel="00000000" w:rsidR="00000000" w:rsidRPr="00000000">
        <w:rPr>
          <w:rtl w:val="0"/>
        </w:rPr>
        <w:t xml:space="preserve"> for turning his back on people who helped him, which is similar to that of Henry II. </w:t>
      </w:r>
    </w:p>
    <w:p w:rsidR="00000000" w:rsidDel="00000000" w:rsidP="00000000" w:rsidRDefault="00000000" w:rsidRPr="00000000" w14:paraId="00000018">
      <w:pPr>
        <w:pBdr>
          <w:top w:color="auto" w:space="0" w:sz="0" w:val="none"/>
          <w:left w:color="auto" w:space="-36" w:sz="0" w:val="none"/>
          <w:bottom w:color="auto" w:space="0" w:sz="0" w:val="none"/>
          <w:right w:color="auto" w:space="0" w:sz="0" w:val="none"/>
          <w:between w:color="auto" w:space="0" w:sz="0" w:val="none"/>
        </w:pBdr>
        <w:shd w:fill="ffffff" w:val="clear"/>
        <w:spacing w:line="288" w:lineRule="auto"/>
        <w:ind w:left="720" w:firstLine="0"/>
        <w:contextualSpacing w:val="0"/>
        <w:rPr/>
      </w:pPr>
      <w:r w:rsidDel="00000000" w:rsidR="00000000" w:rsidRPr="00000000">
        <w:rPr>
          <w:rtl w:val="0"/>
        </w:rPr>
      </w:r>
    </w:p>
    <w:p w:rsidR="00000000" w:rsidDel="00000000" w:rsidP="00000000" w:rsidRDefault="00000000" w:rsidRPr="00000000" w14:paraId="00000019">
      <w:pPr>
        <w:pBdr>
          <w:top w:color="auto" w:space="0" w:sz="0" w:val="none"/>
          <w:left w:color="auto" w:space="-36" w:sz="0" w:val="none"/>
          <w:bottom w:color="auto" w:space="0" w:sz="0" w:val="none"/>
          <w:right w:color="auto" w:space="0" w:sz="0" w:val="none"/>
          <w:between w:color="auto" w:space="0" w:sz="0" w:val="none"/>
        </w:pBdr>
        <w:shd w:fill="ffffff" w:val="clear"/>
        <w:spacing w:line="288" w:lineRule="auto"/>
        <w:ind w:left="720" w:firstLine="0"/>
        <w:contextualSpacing w:val="0"/>
        <w:rPr/>
      </w:pPr>
      <w:r w:rsidDel="00000000" w:rsidR="00000000" w:rsidRPr="00000000">
        <w:rPr>
          <w:rtl w:val="0"/>
        </w:rPr>
        <w:t xml:space="preserve">To conclude, King Stephen’s reign provides many contrasts to that of his predecessor- Henry I, and his successor- Henry II, the fundamental difference being Stephen’s reign was one of chaos and disorder. First of all neither Henry I or Henry II had anarchy during their reign. Some say that Stephen nearly had the country in civil war, during his rivalry with Matilda</w:t>
      </w:r>
      <w:r w:rsidDel="00000000" w:rsidR="00000000" w:rsidRPr="00000000">
        <w:rPr>
          <w:vertAlign w:val="superscript"/>
        </w:rPr>
        <w:footnoteReference w:customMarkFollows="0" w:id="22"/>
      </w:r>
      <w:r w:rsidDel="00000000" w:rsidR="00000000" w:rsidRPr="00000000">
        <w:rPr>
          <w:rtl w:val="0"/>
        </w:rPr>
        <w:t xml:space="preserve">. Stephen was a weak king who struggled to hold onto the lands within England due to pressure from Wales and Scotland, as well as territories outside of England- Normandy. Henry I was a strong leader who kept the peace within the country and pleased both the Normans and the Anglo-Saxons. Henry II was also a great king who expanded the territories of England as well as keeping the peace with Scotland, Wales and Normandy. Perhaps if Matilda claimed the throne like her father, Henry I wanted there would not have been such civil strife and anarchy during that time. </w:t>
      </w:r>
    </w:p>
    <w:p w:rsidR="00000000" w:rsidDel="00000000" w:rsidP="00000000" w:rsidRDefault="00000000" w:rsidRPr="00000000" w14:paraId="0000001A">
      <w:pPr>
        <w:pBdr>
          <w:top w:color="auto" w:space="0" w:sz="0" w:val="none"/>
          <w:left w:color="auto" w:space="-36" w:sz="0" w:val="none"/>
          <w:bottom w:color="auto" w:space="0" w:sz="0" w:val="none"/>
          <w:right w:color="auto" w:space="0" w:sz="0" w:val="none"/>
          <w:between w:color="auto" w:space="0" w:sz="0" w:val="none"/>
        </w:pBdr>
        <w:shd w:fill="ffffff" w:val="clear"/>
        <w:spacing w:line="288" w:lineRule="auto"/>
        <w:ind w:left="720" w:firstLine="0"/>
        <w:contextualSpacing w:val="0"/>
        <w:rPr/>
      </w:pPr>
      <w:r w:rsidDel="00000000" w:rsidR="00000000" w:rsidRPr="00000000">
        <w:rPr>
          <w:rtl w:val="0"/>
        </w:rPr>
      </w:r>
    </w:p>
    <w:p w:rsidR="00000000" w:rsidDel="00000000" w:rsidP="00000000" w:rsidRDefault="00000000" w:rsidRPr="00000000" w14:paraId="0000001B">
      <w:pPr>
        <w:pBdr>
          <w:top w:color="auto" w:space="0" w:sz="0" w:val="none"/>
          <w:left w:color="auto" w:space="-36" w:sz="0" w:val="none"/>
          <w:bottom w:color="auto" w:space="0" w:sz="0" w:val="none"/>
          <w:right w:color="auto" w:space="0" w:sz="0" w:val="none"/>
          <w:between w:color="auto" w:space="0" w:sz="0" w:val="none"/>
        </w:pBdr>
        <w:shd w:fill="ffffff" w:val="clear"/>
        <w:spacing w:line="288" w:lineRule="auto"/>
        <w:ind w:left="720" w:firstLine="0"/>
        <w:contextualSpacing w:val="0"/>
        <w:rPr>
          <w:b w:val="1"/>
          <w:sz w:val="24"/>
          <w:szCs w:val="24"/>
          <w:u w:val="single"/>
        </w:rPr>
      </w:pPr>
      <w:r w:rsidDel="00000000" w:rsidR="00000000" w:rsidRPr="00000000">
        <w:rPr>
          <w:b w:val="1"/>
          <w:sz w:val="24"/>
          <w:szCs w:val="24"/>
          <w:u w:val="single"/>
          <w:rtl w:val="0"/>
        </w:rPr>
        <w:t xml:space="preserve">Bibliography</w:t>
      </w:r>
    </w:p>
    <w:p w:rsidR="00000000" w:rsidDel="00000000" w:rsidP="00000000" w:rsidRDefault="00000000" w:rsidRPr="00000000" w14:paraId="0000001C">
      <w:pPr>
        <w:numPr>
          <w:ilvl w:val="0"/>
          <w:numId w:val="1"/>
        </w:numPr>
        <w:spacing w:line="240" w:lineRule="auto"/>
        <w:ind w:left="720" w:hanging="360"/>
        <w:contextualSpacing w:val="1"/>
        <w:rPr>
          <w:sz w:val="20"/>
          <w:szCs w:val="20"/>
          <w:u w:val="none"/>
        </w:rPr>
      </w:pPr>
      <w:r w:rsidDel="00000000" w:rsidR="00000000" w:rsidRPr="00000000">
        <w:rPr>
          <w:sz w:val="20"/>
          <w:szCs w:val="20"/>
          <w:rtl w:val="0"/>
        </w:rPr>
        <w:t xml:space="preserve">Davis,R.H.C, ‘</w:t>
      </w:r>
      <w:r w:rsidDel="00000000" w:rsidR="00000000" w:rsidRPr="00000000">
        <w:rPr>
          <w:i w:val="1"/>
          <w:sz w:val="20"/>
          <w:szCs w:val="20"/>
          <w:rtl w:val="0"/>
        </w:rPr>
        <w:t xml:space="preserve">King Stephen 1135-1154’</w:t>
      </w:r>
      <w:r w:rsidDel="00000000" w:rsidR="00000000" w:rsidRPr="00000000">
        <w:rPr>
          <w:sz w:val="20"/>
          <w:szCs w:val="20"/>
          <w:rtl w:val="0"/>
        </w:rPr>
        <w:t xml:space="preserve">,(London: Longmans, Green and Co., 1967) page 14-144</w:t>
      </w:r>
    </w:p>
    <w:p w:rsidR="00000000" w:rsidDel="00000000" w:rsidP="00000000" w:rsidRDefault="00000000" w:rsidRPr="00000000" w14:paraId="0000001D">
      <w:pPr>
        <w:numPr>
          <w:ilvl w:val="0"/>
          <w:numId w:val="1"/>
        </w:numPr>
        <w:spacing w:line="240" w:lineRule="auto"/>
        <w:ind w:left="720" w:hanging="360"/>
        <w:rPr>
          <w:sz w:val="20"/>
          <w:szCs w:val="20"/>
        </w:rPr>
      </w:pPr>
      <w:r w:rsidDel="00000000" w:rsidR="00000000" w:rsidRPr="00000000">
        <w:rPr>
          <w:sz w:val="20"/>
          <w:szCs w:val="20"/>
          <w:rtl w:val="0"/>
        </w:rPr>
        <w:t xml:space="preserve"> Douglas, C., Davis,‘Part 1: Select Chronicles and Narratives’, ‘</w:t>
      </w:r>
      <w:r w:rsidDel="00000000" w:rsidR="00000000" w:rsidRPr="00000000">
        <w:rPr>
          <w:i w:val="1"/>
          <w:sz w:val="20"/>
          <w:szCs w:val="20"/>
          <w:rtl w:val="0"/>
        </w:rPr>
        <w:t xml:space="preserve">English Historical Documents, 1042-1189</w:t>
      </w:r>
      <w:r w:rsidDel="00000000" w:rsidR="00000000" w:rsidRPr="00000000">
        <w:rPr>
          <w:sz w:val="20"/>
          <w:szCs w:val="20"/>
          <w:rtl w:val="0"/>
        </w:rPr>
        <w:t xml:space="preserve">‘, (Abingdon:Routledge) Page 201</w:t>
      </w:r>
    </w:p>
    <w:p w:rsidR="00000000" w:rsidDel="00000000" w:rsidP="00000000" w:rsidRDefault="00000000" w:rsidRPr="00000000" w14:paraId="0000001E">
      <w:pPr>
        <w:numPr>
          <w:ilvl w:val="0"/>
          <w:numId w:val="1"/>
        </w:numPr>
        <w:spacing w:line="240" w:lineRule="auto"/>
        <w:ind w:left="720" w:hanging="360"/>
        <w:rPr>
          <w:sz w:val="20"/>
          <w:szCs w:val="20"/>
        </w:rPr>
      </w:pPr>
      <w:r w:rsidDel="00000000" w:rsidR="00000000" w:rsidRPr="00000000">
        <w:rPr>
          <w:sz w:val="20"/>
          <w:szCs w:val="20"/>
          <w:rtl w:val="0"/>
        </w:rPr>
        <w:t xml:space="preserve">Henry I-Charter of Liberties </w:t>
      </w:r>
    </w:p>
    <w:p w:rsidR="00000000" w:rsidDel="00000000" w:rsidP="00000000" w:rsidRDefault="00000000" w:rsidRPr="00000000" w14:paraId="0000001F">
      <w:pPr>
        <w:numPr>
          <w:ilvl w:val="0"/>
          <w:numId w:val="1"/>
        </w:numPr>
        <w:spacing w:line="240" w:lineRule="auto"/>
        <w:ind w:left="720" w:hanging="360"/>
        <w:rPr>
          <w:sz w:val="20"/>
          <w:szCs w:val="20"/>
        </w:rPr>
      </w:pPr>
      <w:r w:rsidDel="00000000" w:rsidR="00000000" w:rsidRPr="00000000">
        <w:rPr>
          <w:sz w:val="20"/>
          <w:szCs w:val="20"/>
          <w:rtl w:val="0"/>
        </w:rPr>
        <w:t xml:space="preserve">Hollister, C. Warren- ‘</w:t>
      </w:r>
      <w:r w:rsidDel="00000000" w:rsidR="00000000" w:rsidRPr="00000000">
        <w:rPr>
          <w:i w:val="1"/>
          <w:sz w:val="20"/>
          <w:szCs w:val="20"/>
          <w:rtl w:val="0"/>
        </w:rPr>
        <w:t xml:space="preserve">Henry I of England’ </w:t>
      </w:r>
      <w:hyperlink r:id="rId7">
        <w:r w:rsidDel="00000000" w:rsidR="00000000" w:rsidRPr="00000000">
          <w:rPr>
            <w:i w:val="1"/>
            <w:color w:val="1155cc"/>
            <w:sz w:val="20"/>
            <w:szCs w:val="20"/>
            <w:u w:val="single"/>
            <w:rtl w:val="0"/>
          </w:rPr>
          <w:t xml:space="preserve">https://www.britannica.com/biography/Henry-I-king-of-England</w:t>
        </w:r>
      </w:hyperlink>
      <w:r w:rsidDel="00000000" w:rsidR="00000000" w:rsidRPr="00000000">
        <w:rPr>
          <w:rtl w:val="0"/>
        </w:rPr>
      </w:r>
    </w:p>
    <w:p w:rsidR="00000000" w:rsidDel="00000000" w:rsidP="00000000" w:rsidRDefault="00000000" w:rsidRPr="00000000" w14:paraId="00000020">
      <w:pPr>
        <w:numPr>
          <w:ilvl w:val="0"/>
          <w:numId w:val="1"/>
        </w:numPr>
        <w:spacing w:line="240" w:lineRule="auto"/>
        <w:ind w:left="720" w:hanging="360"/>
        <w:rPr>
          <w:i w:val="1"/>
          <w:sz w:val="20"/>
          <w:szCs w:val="20"/>
        </w:rPr>
      </w:pPr>
      <w:r w:rsidDel="00000000" w:rsidR="00000000" w:rsidRPr="00000000">
        <w:rPr>
          <w:sz w:val="20"/>
          <w:szCs w:val="20"/>
          <w:rtl w:val="0"/>
        </w:rPr>
        <w:t xml:space="preserve">Huntington, Henry </w:t>
      </w:r>
      <w:r w:rsidDel="00000000" w:rsidR="00000000" w:rsidRPr="00000000">
        <w:rPr>
          <w:i w:val="1"/>
          <w:sz w:val="20"/>
          <w:szCs w:val="20"/>
          <w:rtl w:val="0"/>
        </w:rPr>
        <w:t xml:space="preserve">‘1135-1154: The Present Time’ </w:t>
      </w:r>
      <w:r w:rsidDel="00000000" w:rsidR="00000000" w:rsidRPr="00000000">
        <w:rPr>
          <w:sz w:val="20"/>
          <w:szCs w:val="20"/>
          <w:rtl w:val="0"/>
        </w:rPr>
        <w:t xml:space="preserve"> Pages 68-69</w:t>
      </w:r>
    </w:p>
    <w:p w:rsidR="00000000" w:rsidDel="00000000" w:rsidP="00000000" w:rsidRDefault="00000000" w:rsidRPr="00000000" w14:paraId="00000021">
      <w:pPr>
        <w:numPr>
          <w:ilvl w:val="0"/>
          <w:numId w:val="1"/>
        </w:numPr>
        <w:spacing w:line="240" w:lineRule="auto"/>
        <w:ind w:left="720" w:hanging="360"/>
        <w:rPr>
          <w:sz w:val="20"/>
          <w:szCs w:val="20"/>
        </w:rPr>
      </w:pPr>
      <w:r w:rsidDel="00000000" w:rsidR="00000000" w:rsidRPr="00000000">
        <w:rPr>
          <w:sz w:val="20"/>
          <w:szCs w:val="20"/>
          <w:rtl w:val="0"/>
        </w:rPr>
        <w:t xml:space="preserve">C. Warren Hollister, </w:t>
      </w:r>
      <w:r w:rsidDel="00000000" w:rsidR="00000000" w:rsidRPr="00000000">
        <w:rPr>
          <w:i w:val="1"/>
          <w:sz w:val="20"/>
          <w:szCs w:val="20"/>
          <w:rtl w:val="0"/>
        </w:rPr>
        <w:t xml:space="preserve">‘Henry I’ </w:t>
      </w:r>
      <w:r w:rsidDel="00000000" w:rsidR="00000000" w:rsidRPr="00000000">
        <w:rPr>
          <w:sz w:val="20"/>
          <w:szCs w:val="20"/>
          <w:rtl w:val="0"/>
        </w:rPr>
        <w:t xml:space="preserve">(Yale University Press: Yale, 2003) Pages 22-279</w:t>
      </w:r>
    </w:p>
    <w:p w:rsidR="00000000" w:rsidDel="00000000" w:rsidP="00000000" w:rsidRDefault="00000000" w:rsidRPr="00000000" w14:paraId="00000022">
      <w:pPr>
        <w:numPr>
          <w:ilvl w:val="0"/>
          <w:numId w:val="1"/>
        </w:numPr>
        <w:spacing w:line="240" w:lineRule="auto"/>
        <w:ind w:left="720" w:hanging="360"/>
        <w:rPr>
          <w:sz w:val="20"/>
          <w:szCs w:val="20"/>
        </w:rPr>
      </w:pPr>
      <w:r w:rsidDel="00000000" w:rsidR="00000000" w:rsidRPr="00000000">
        <w:rPr>
          <w:sz w:val="20"/>
          <w:szCs w:val="20"/>
          <w:rtl w:val="0"/>
        </w:rPr>
        <w:t xml:space="preserve">Michael David Knowles </w:t>
      </w:r>
      <w:r w:rsidDel="00000000" w:rsidR="00000000" w:rsidRPr="00000000">
        <w:rPr>
          <w:i w:val="1"/>
          <w:sz w:val="20"/>
          <w:szCs w:val="20"/>
          <w:rtl w:val="0"/>
        </w:rPr>
        <w:t xml:space="preserve">‘Henry II of England’ </w:t>
      </w:r>
      <w:r w:rsidDel="00000000" w:rsidR="00000000" w:rsidRPr="00000000">
        <w:rPr>
          <w:sz w:val="20"/>
          <w:szCs w:val="20"/>
          <w:rtl w:val="0"/>
        </w:rPr>
        <w:t xml:space="preserve">accessed 13/03/18 </w:t>
      </w:r>
      <w:hyperlink r:id="rId8">
        <w:r w:rsidDel="00000000" w:rsidR="00000000" w:rsidRPr="00000000">
          <w:rPr>
            <w:color w:val="1155cc"/>
            <w:sz w:val="20"/>
            <w:szCs w:val="20"/>
            <w:u w:val="single"/>
            <w:rtl w:val="0"/>
          </w:rPr>
          <w:t xml:space="preserve">https://www.britannica.com/biography/Henry-II-king-of-England</w:t>
        </w:r>
      </w:hyperlink>
      <w:r w:rsidDel="00000000" w:rsidR="00000000" w:rsidRPr="00000000">
        <w:rPr>
          <w:rtl w:val="0"/>
        </w:rPr>
      </w:r>
    </w:p>
    <w:p w:rsidR="00000000" w:rsidDel="00000000" w:rsidP="00000000" w:rsidRDefault="00000000" w:rsidRPr="00000000" w14:paraId="00000023">
      <w:pPr>
        <w:numPr>
          <w:ilvl w:val="0"/>
          <w:numId w:val="1"/>
        </w:numPr>
        <w:spacing w:line="240" w:lineRule="auto"/>
        <w:ind w:left="720" w:hanging="360"/>
        <w:rPr>
          <w:sz w:val="20"/>
          <w:szCs w:val="20"/>
        </w:rPr>
      </w:pPr>
      <w:r w:rsidDel="00000000" w:rsidR="00000000" w:rsidRPr="00000000">
        <w:rPr>
          <w:sz w:val="20"/>
          <w:szCs w:val="20"/>
          <w:rtl w:val="0"/>
        </w:rPr>
        <w:t xml:space="preserve">Channel 5: Kings and Queens of England. 2004. </w:t>
      </w:r>
      <w:hyperlink r:id="rId9">
        <w:r w:rsidDel="00000000" w:rsidR="00000000" w:rsidRPr="00000000">
          <w:rPr>
            <w:color w:val="1155cc"/>
            <w:sz w:val="20"/>
            <w:szCs w:val="20"/>
            <w:u w:val="single"/>
            <w:rtl w:val="0"/>
          </w:rPr>
          <w:t xml:space="preserve">https://www.youtube.com/watch?v=a6uXB7aaJeQ</w:t>
        </w:r>
      </w:hyperlink>
      <w:r w:rsidDel="00000000" w:rsidR="00000000" w:rsidRPr="00000000">
        <w:rPr>
          <w:sz w:val="20"/>
          <w:szCs w:val="20"/>
          <w:rtl w:val="0"/>
        </w:rPr>
        <w:t xml:space="preserve">, https://www.youtube.com/watch?v=TU4HG5skFCU&amp;t=5s</w:t>
      </w:r>
    </w:p>
    <w:p w:rsidR="00000000" w:rsidDel="00000000" w:rsidP="00000000" w:rsidRDefault="00000000" w:rsidRPr="00000000" w14:paraId="00000024">
      <w:pPr>
        <w:spacing w:line="240" w:lineRule="auto"/>
        <w:contextualSpacing w:val="0"/>
        <w:rPr>
          <w:sz w:val="20"/>
          <w:szCs w:val="20"/>
        </w:rPr>
      </w:pP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5">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‘Part 1: Select Chronicles and Narratives’, ‘</w:t>
      </w:r>
      <w:r w:rsidDel="00000000" w:rsidR="00000000" w:rsidRPr="00000000">
        <w:rPr>
          <w:i w:val="1"/>
          <w:sz w:val="20"/>
          <w:szCs w:val="20"/>
          <w:rtl w:val="0"/>
        </w:rPr>
        <w:t xml:space="preserve">English Historical Documents, 1042-1189</w:t>
      </w:r>
      <w:r w:rsidDel="00000000" w:rsidR="00000000" w:rsidRPr="00000000">
        <w:rPr>
          <w:sz w:val="20"/>
          <w:szCs w:val="20"/>
          <w:rtl w:val="0"/>
        </w:rPr>
        <w:t xml:space="preserve">‘, David C. Douglas (Abingdon:Routledge) Page 201</w:t>
      </w:r>
    </w:p>
  </w:footnote>
  <w:footnote w:id="1">
    <w:p w:rsidR="00000000" w:rsidDel="00000000" w:rsidP="00000000" w:rsidRDefault="00000000" w:rsidRPr="00000000" w14:paraId="00000026">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R.H.C. Davis, ‘</w:t>
      </w:r>
      <w:r w:rsidDel="00000000" w:rsidR="00000000" w:rsidRPr="00000000">
        <w:rPr>
          <w:i w:val="1"/>
          <w:sz w:val="20"/>
          <w:szCs w:val="20"/>
          <w:rtl w:val="0"/>
        </w:rPr>
        <w:t xml:space="preserve">King Stephen 1135-1154’</w:t>
      </w:r>
      <w:r w:rsidDel="00000000" w:rsidR="00000000" w:rsidRPr="00000000">
        <w:rPr>
          <w:sz w:val="20"/>
          <w:szCs w:val="20"/>
          <w:rtl w:val="0"/>
        </w:rPr>
        <w:t xml:space="preserve">,(London: Longmans, Green and Co., 1967) page 14</w:t>
      </w:r>
    </w:p>
  </w:footnote>
  <w:footnote w:id="2">
    <w:p w:rsidR="00000000" w:rsidDel="00000000" w:rsidP="00000000" w:rsidRDefault="00000000" w:rsidRPr="00000000" w14:paraId="00000027">
      <w:pPr>
        <w:spacing w:line="240" w:lineRule="auto"/>
        <w:contextualSpacing w:val="0"/>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Ibid</w:t>
      </w:r>
    </w:p>
  </w:footnote>
  <w:footnote w:id="3">
    <w:p w:rsidR="00000000" w:rsidDel="00000000" w:rsidP="00000000" w:rsidRDefault="00000000" w:rsidRPr="00000000" w14:paraId="00000028">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Charter of liberties of Henry I 1100.</w:t>
      </w:r>
    </w:p>
  </w:footnote>
  <w:footnote w:id="4">
    <w:p w:rsidR="00000000" w:rsidDel="00000000" w:rsidP="00000000" w:rsidRDefault="00000000" w:rsidRPr="00000000" w14:paraId="00000029">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5">
    <w:p w:rsidR="00000000" w:rsidDel="00000000" w:rsidP="00000000" w:rsidRDefault="00000000" w:rsidRPr="00000000" w14:paraId="0000002A">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 Warren Hollister‘</w:t>
      </w:r>
      <w:r w:rsidDel="00000000" w:rsidR="00000000" w:rsidRPr="00000000">
        <w:rPr>
          <w:i w:val="1"/>
          <w:sz w:val="20"/>
          <w:szCs w:val="20"/>
          <w:rtl w:val="0"/>
        </w:rPr>
        <w:t xml:space="preserve">Henry I of England’ </w:t>
      </w:r>
      <w:r w:rsidDel="00000000" w:rsidR="00000000" w:rsidRPr="00000000">
        <w:rPr>
          <w:sz w:val="20"/>
          <w:szCs w:val="20"/>
          <w:rtl w:val="0"/>
        </w:rPr>
        <w:t xml:space="preserve">Accessed</w:t>
      </w:r>
      <w:r w:rsidDel="00000000" w:rsidR="00000000" w:rsidRPr="00000000">
        <w:rPr>
          <w:i w:val="1"/>
          <w:sz w:val="20"/>
          <w:szCs w:val="20"/>
          <w:rtl w:val="0"/>
        </w:rPr>
        <w:t xml:space="preserve"> </w:t>
      </w:r>
      <w:r w:rsidDel="00000000" w:rsidR="00000000" w:rsidRPr="00000000">
        <w:rPr>
          <w:sz w:val="20"/>
          <w:szCs w:val="20"/>
          <w:rtl w:val="0"/>
        </w:rPr>
        <w:t xml:space="preserve">13/03/18 </w:t>
      </w:r>
      <w:r w:rsidDel="00000000" w:rsidR="00000000" w:rsidRPr="00000000">
        <w:rPr>
          <w:sz w:val="20"/>
          <w:szCs w:val="20"/>
          <w:rtl w:val="0"/>
        </w:rPr>
        <w:t xml:space="preserve">https://www.britannica.com/biography/Henry-I-king-of-England</w:t>
      </w:r>
    </w:p>
  </w:footnote>
  <w:footnote w:id="6">
    <w:p w:rsidR="00000000" w:rsidDel="00000000" w:rsidP="00000000" w:rsidRDefault="00000000" w:rsidRPr="00000000" w14:paraId="0000002B">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7">
    <w:p w:rsidR="00000000" w:rsidDel="00000000" w:rsidP="00000000" w:rsidRDefault="00000000" w:rsidRPr="00000000" w14:paraId="0000002C">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C. Warren Hollister‘</w:t>
      </w:r>
      <w:r w:rsidDel="00000000" w:rsidR="00000000" w:rsidRPr="00000000">
        <w:rPr>
          <w:i w:val="1"/>
          <w:sz w:val="20"/>
          <w:szCs w:val="20"/>
          <w:rtl w:val="0"/>
        </w:rPr>
        <w:t xml:space="preserve">Henry I of England’ </w:t>
      </w:r>
      <w:r w:rsidDel="00000000" w:rsidR="00000000" w:rsidRPr="00000000">
        <w:rPr>
          <w:sz w:val="20"/>
          <w:szCs w:val="20"/>
          <w:rtl w:val="0"/>
        </w:rPr>
        <w:t xml:space="preserve">Accessed</w:t>
      </w:r>
      <w:r w:rsidDel="00000000" w:rsidR="00000000" w:rsidRPr="00000000">
        <w:rPr>
          <w:i w:val="1"/>
          <w:sz w:val="20"/>
          <w:szCs w:val="20"/>
          <w:rtl w:val="0"/>
        </w:rPr>
        <w:t xml:space="preserve"> </w:t>
      </w:r>
      <w:r w:rsidDel="00000000" w:rsidR="00000000" w:rsidRPr="00000000">
        <w:rPr>
          <w:sz w:val="20"/>
          <w:szCs w:val="20"/>
          <w:rtl w:val="0"/>
        </w:rPr>
        <w:t xml:space="preserve">13/03/18  https://www.britannica.com/biography/Henry-I-king-of-England</w:t>
      </w:r>
    </w:p>
  </w:footnote>
  <w:footnote w:id="8">
    <w:p w:rsidR="00000000" w:rsidDel="00000000" w:rsidP="00000000" w:rsidRDefault="00000000" w:rsidRPr="00000000" w14:paraId="0000002D">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Henry Huntingdon </w:t>
      </w:r>
      <w:r w:rsidDel="00000000" w:rsidR="00000000" w:rsidRPr="00000000">
        <w:rPr>
          <w:i w:val="1"/>
          <w:sz w:val="20"/>
          <w:szCs w:val="20"/>
          <w:rtl w:val="0"/>
        </w:rPr>
        <w:t xml:space="preserve">‘1135-1154: The Present Time’ </w:t>
      </w:r>
      <w:r w:rsidDel="00000000" w:rsidR="00000000" w:rsidRPr="00000000">
        <w:rPr>
          <w:sz w:val="20"/>
          <w:szCs w:val="20"/>
          <w:rtl w:val="0"/>
        </w:rPr>
        <w:t xml:space="preserve">page 68.</w:t>
      </w:r>
    </w:p>
  </w:footnote>
  <w:footnote w:id="9">
    <w:p w:rsidR="00000000" w:rsidDel="00000000" w:rsidP="00000000" w:rsidRDefault="00000000" w:rsidRPr="00000000" w14:paraId="0000002E">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footnote>
  <w:footnote w:id="10">
    <w:p w:rsidR="00000000" w:rsidDel="00000000" w:rsidP="00000000" w:rsidRDefault="00000000" w:rsidRPr="00000000" w14:paraId="0000002F">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hBook pages 277-79</w:t>
      </w:r>
    </w:p>
  </w:footnote>
  <w:footnote w:id="11">
    <w:p w:rsidR="00000000" w:rsidDel="00000000" w:rsidP="00000000" w:rsidRDefault="00000000" w:rsidRPr="00000000" w14:paraId="0000003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 Warren Hollister, </w:t>
      </w:r>
      <w:r w:rsidDel="00000000" w:rsidR="00000000" w:rsidRPr="00000000">
        <w:rPr>
          <w:i w:val="1"/>
          <w:sz w:val="20"/>
          <w:szCs w:val="20"/>
          <w:rtl w:val="0"/>
        </w:rPr>
        <w:t xml:space="preserve">‘Henry I’ </w:t>
      </w:r>
      <w:r w:rsidDel="00000000" w:rsidR="00000000" w:rsidRPr="00000000">
        <w:rPr>
          <w:sz w:val="20"/>
          <w:szCs w:val="20"/>
          <w:rtl w:val="0"/>
        </w:rPr>
        <w:t xml:space="preserve">(Yale University Press: Yale, 2003) pages</w:t>
      </w:r>
      <w:r w:rsidDel="00000000" w:rsidR="00000000" w:rsidRPr="00000000">
        <w:rPr>
          <w:sz w:val="20"/>
          <w:szCs w:val="20"/>
          <w:rtl w:val="0"/>
        </w:rPr>
        <w:t xml:space="preserve"> 22-23</w:t>
      </w:r>
    </w:p>
  </w:footnote>
  <w:footnote w:id="12">
    <w:p w:rsidR="00000000" w:rsidDel="00000000" w:rsidP="00000000" w:rsidRDefault="00000000" w:rsidRPr="00000000" w14:paraId="00000031">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 Warren Hollister, </w:t>
      </w:r>
      <w:r w:rsidDel="00000000" w:rsidR="00000000" w:rsidRPr="00000000">
        <w:rPr>
          <w:i w:val="1"/>
          <w:sz w:val="20"/>
          <w:szCs w:val="20"/>
          <w:rtl w:val="0"/>
        </w:rPr>
        <w:t xml:space="preserve">‘Henry I’ </w:t>
      </w:r>
      <w:r w:rsidDel="00000000" w:rsidR="00000000" w:rsidRPr="00000000">
        <w:rPr>
          <w:sz w:val="20"/>
          <w:szCs w:val="20"/>
          <w:rtl w:val="0"/>
        </w:rPr>
        <w:t xml:space="preserve">(Yale University Press: Yale, 2003) pages 277-79</w:t>
      </w:r>
    </w:p>
  </w:footnote>
  <w:footnote w:id="13">
    <w:p w:rsidR="00000000" w:rsidDel="00000000" w:rsidP="00000000" w:rsidRDefault="00000000" w:rsidRPr="00000000" w14:paraId="00000032">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Michael David Knowles </w:t>
      </w:r>
      <w:r w:rsidDel="00000000" w:rsidR="00000000" w:rsidRPr="00000000">
        <w:rPr>
          <w:i w:val="1"/>
          <w:sz w:val="20"/>
          <w:szCs w:val="20"/>
          <w:rtl w:val="0"/>
        </w:rPr>
        <w:t xml:space="preserve">‘Henry II of England’ </w:t>
      </w:r>
      <w:r w:rsidDel="00000000" w:rsidR="00000000" w:rsidRPr="00000000">
        <w:rPr>
          <w:sz w:val="20"/>
          <w:szCs w:val="20"/>
          <w:rtl w:val="0"/>
        </w:rPr>
        <w:t xml:space="preserve">accessed 13/03/18 </w:t>
      </w:r>
      <w:r w:rsidDel="00000000" w:rsidR="00000000" w:rsidRPr="00000000">
        <w:rPr>
          <w:sz w:val="20"/>
          <w:szCs w:val="20"/>
          <w:rtl w:val="0"/>
        </w:rPr>
        <w:t xml:space="preserve">https://www.britannica.com/biography/Henry-II-king-of-England</w:t>
      </w:r>
    </w:p>
  </w:footnote>
  <w:footnote w:id="14">
    <w:p w:rsidR="00000000" w:rsidDel="00000000" w:rsidP="00000000" w:rsidRDefault="00000000" w:rsidRPr="00000000" w14:paraId="00000033">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R.H.C. Davis, ‘</w:t>
      </w:r>
      <w:r w:rsidDel="00000000" w:rsidR="00000000" w:rsidRPr="00000000">
        <w:rPr>
          <w:i w:val="1"/>
          <w:sz w:val="20"/>
          <w:szCs w:val="20"/>
          <w:rtl w:val="0"/>
        </w:rPr>
        <w:t xml:space="preserve">King Stephen 1135-1154’</w:t>
      </w:r>
      <w:r w:rsidDel="00000000" w:rsidR="00000000" w:rsidRPr="00000000">
        <w:rPr>
          <w:sz w:val="20"/>
          <w:szCs w:val="20"/>
          <w:rtl w:val="0"/>
        </w:rPr>
        <w:t xml:space="preserve">,(London: Longmans, Green and Co., 1967) page 37-38</w:t>
      </w:r>
    </w:p>
  </w:footnote>
  <w:footnote w:id="15">
    <w:p w:rsidR="00000000" w:rsidDel="00000000" w:rsidP="00000000" w:rsidRDefault="00000000" w:rsidRPr="00000000" w14:paraId="00000034">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‘Eleanor of Aquitaine’ Accessed 13/03/18 http://www.bbc.co.uk/history/historic_figures/eleanor_of_aquitaine.shtml</w:t>
      </w:r>
    </w:p>
  </w:footnote>
  <w:footnote w:id="16">
    <w:p w:rsidR="00000000" w:rsidDel="00000000" w:rsidP="00000000" w:rsidRDefault="00000000" w:rsidRPr="00000000" w14:paraId="00000035">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Henry Huntingdon </w:t>
      </w:r>
      <w:r w:rsidDel="00000000" w:rsidR="00000000" w:rsidRPr="00000000">
        <w:rPr>
          <w:i w:val="1"/>
          <w:sz w:val="20"/>
          <w:szCs w:val="20"/>
          <w:rtl w:val="0"/>
        </w:rPr>
        <w:t xml:space="preserve">‘1135-1154: The Present Time’ </w:t>
      </w:r>
      <w:r w:rsidDel="00000000" w:rsidR="00000000" w:rsidRPr="00000000">
        <w:rPr>
          <w:sz w:val="20"/>
          <w:szCs w:val="20"/>
          <w:rtl w:val="0"/>
        </w:rPr>
        <w:t xml:space="preserve"> pages 68-69</w:t>
      </w:r>
    </w:p>
  </w:footnote>
  <w:footnote w:id="17">
    <w:p w:rsidR="00000000" w:rsidDel="00000000" w:rsidP="00000000" w:rsidRDefault="00000000" w:rsidRPr="00000000" w14:paraId="00000036">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Henry Huntingdon </w:t>
      </w:r>
      <w:r w:rsidDel="00000000" w:rsidR="00000000" w:rsidRPr="00000000">
        <w:rPr>
          <w:i w:val="1"/>
          <w:sz w:val="20"/>
          <w:szCs w:val="20"/>
          <w:rtl w:val="0"/>
        </w:rPr>
        <w:t xml:space="preserve">‘1135-1154: The Present Time’ </w:t>
      </w:r>
      <w:r w:rsidDel="00000000" w:rsidR="00000000" w:rsidRPr="00000000">
        <w:rPr>
          <w:sz w:val="20"/>
          <w:szCs w:val="20"/>
          <w:rtl w:val="0"/>
        </w:rPr>
        <w:t xml:space="preserve">pages 67-68</w:t>
      </w:r>
    </w:p>
  </w:footnote>
  <w:footnote w:id="18">
    <w:p w:rsidR="00000000" w:rsidDel="00000000" w:rsidP="00000000" w:rsidRDefault="00000000" w:rsidRPr="00000000" w14:paraId="00000037">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R.H.C. Davis, ‘</w:t>
      </w:r>
      <w:r w:rsidDel="00000000" w:rsidR="00000000" w:rsidRPr="00000000">
        <w:rPr>
          <w:i w:val="1"/>
          <w:sz w:val="20"/>
          <w:szCs w:val="20"/>
          <w:rtl w:val="0"/>
        </w:rPr>
        <w:t xml:space="preserve">King Stephen 1135-1154’</w:t>
      </w:r>
      <w:r w:rsidDel="00000000" w:rsidR="00000000" w:rsidRPr="00000000">
        <w:rPr>
          <w:sz w:val="20"/>
          <w:szCs w:val="20"/>
          <w:rtl w:val="0"/>
        </w:rPr>
        <w:t xml:space="preserve">,(London: Longmans, Green and Co., 1967) pages</w:t>
      </w:r>
    </w:p>
    <w:p w:rsidR="00000000" w:rsidDel="00000000" w:rsidP="00000000" w:rsidRDefault="00000000" w:rsidRPr="00000000" w14:paraId="00000038">
      <w:pPr>
        <w:spacing w:line="240" w:lineRule="auto"/>
        <w:contextualSpacing w:val="0"/>
        <w:rPr>
          <w:sz w:val="20"/>
          <w:szCs w:val="20"/>
        </w:rPr>
      </w:pPr>
      <w:r w:rsidDel="00000000" w:rsidR="00000000" w:rsidRPr="00000000">
        <w:rPr>
          <w:sz w:val="20"/>
          <w:szCs w:val="20"/>
          <w:rtl w:val="0"/>
        </w:rPr>
        <w:t xml:space="preserve"> 132-144</w:t>
      </w:r>
    </w:p>
  </w:footnote>
  <w:footnote w:id="19">
    <w:p w:rsidR="00000000" w:rsidDel="00000000" w:rsidP="00000000" w:rsidRDefault="00000000" w:rsidRPr="00000000" w14:paraId="00000039">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Channel 5: Kings and Queens of England. 2004. Accessed 13/03/18 https://www.youtube.com/watch?v=a6uXB7aaJeQ</w:t>
      </w:r>
    </w:p>
  </w:footnote>
  <w:footnote w:id="20">
    <w:p w:rsidR="00000000" w:rsidDel="00000000" w:rsidP="00000000" w:rsidRDefault="00000000" w:rsidRPr="00000000" w14:paraId="0000003A">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Channel 5: Kings and Queens of England. 2004. Accessed 13/03/18 https://www.youtube.com/watch?v=TU4HG5skFCU&amp;t=5s</w:t>
      </w:r>
    </w:p>
  </w:footnote>
  <w:footnote w:id="21">
    <w:p w:rsidR="00000000" w:rsidDel="00000000" w:rsidP="00000000" w:rsidRDefault="00000000" w:rsidRPr="00000000" w14:paraId="0000003B">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Henry Huntingdon </w:t>
      </w:r>
      <w:r w:rsidDel="00000000" w:rsidR="00000000" w:rsidRPr="00000000">
        <w:rPr>
          <w:i w:val="1"/>
          <w:sz w:val="20"/>
          <w:szCs w:val="20"/>
          <w:rtl w:val="0"/>
        </w:rPr>
        <w:t xml:space="preserve">‘1135-1154: The Present Time’ </w:t>
      </w:r>
      <w:r w:rsidDel="00000000" w:rsidR="00000000" w:rsidRPr="00000000">
        <w:rPr>
          <w:rtl w:val="0"/>
        </w:rPr>
      </w:r>
    </w:p>
  </w:footnote>
  <w:footnote w:id="22">
    <w:p w:rsidR="00000000" w:rsidDel="00000000" w:rsidP="00000000" w:rsidRDefault="00000000" w:rsidRPr="00000000" w14:paraId="0000003C">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https://www.britannica.com/biography/Stephen-king-of-England</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_GB"/>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youtube.com/watch?v=a6uXB7aaJeQ"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britannica.com/biography/Henry-I-king-of-England" TargetMode="External"/><Relationship Id="rId8" Type="http://schemas.openxmlformats.org/officeDocument/2006/relationships/hyperlink" Target="https://www.britannica.com/biography/Henry-II-king-of-Eng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