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650" w:rsidRPr="00E65650" w:rsidRDefault="00E65650" w:rsidP="00E65650">
      <w:pPr>
        <w:pageBreakBefore/>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lang w:val="en-GB"/>
        </w:rPr>
      </w:pPr>
      <w:r w:rsidRPr="00E65650">
        <w:rPr>
          <w:rFonts w:ascii="Arial" w:eastAsia="Times New Roman" w:hAnsi="Arial" w:cs="Arial"/>
          <w:sz w:val="24"/>
          <w:szCs w:val="24"/>
        </w:rPr>
        <w:t>Student Name:</w:t>
      </w:r>
      <w:r w:rsidRPr="00E65650">
        <w:rPr>
          <w:rFonts w:ascii="Arial" w:eastAsia="Times New Roman" w:hAnsi="Arial" w:cs="Arial"/>
          <w:sz w:val="24"/>
          <w:szCs w:val="24"/>
          <w:lang w:val="en-GB"/>
        </w:rPr>
        <w:t xml:space="preserve"> Gergana Nikola Koeva</w:t>
      </w:r>
    </w:p>
    <w:p w:rsidR="00E65650" w:rsidRPr="00E65650" w:rsidRDefault="00E65650" w:rsidP="00E65650">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rPr>
      </w:pPr>
      <w:r w:rsidRPr="00E65650">
        <w:rPr>
          <w:rFonts w:ascii="Arial" w:eastAsia="Times New Roman" w:hAnsi="Arial" w:cs="Arial"/>
          <w:sz w:val="24"/>
          <w:szCs w:val="24"/>
        </w:rPr>
        <w:t>Student Number:1906187</w:t>
      </w:r>
    </w:p>
    <w:p w:rsidR="00E65650" w:rsidRPr="00E65650" w:rsidRDefault="00E65650" w:rsidP="00E65650">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rPr>
      </w:pPr>
      <w:r w:rsidRPr="00E65650">
        <w:rPr>
          <w:rFonts w:ascii="Arial" w:eastAsia="Times New Roman" w:hAnsi="Arial" w:cs="Arial"/>
          <w:sz w:val="24"/>
          <w:szCs w:val="24"/>
        </w:rPr>
        <w:t>Lecture Name: Dr. Gulnar Ali</w:t>
      </w:r>
    </w:p>
    <w:p w:rsidR="00E65650" w:rsidRPr="00E65650" w:rsidRDefault="00E65650" w:rsidP="00E65650">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rPr>
      </w:pPr>
      <w:r w:rsidRPr="00E65650">
        <w:rPr>
          <w:rFonts w:ascii="Arial" w:eastAsia="Times New Roman" w:hAnsi="Arial" w:cs="Arial"/>
          <w:sz w:val="24"/>
          <w:szCs w:val="24"/>
        </w:rPr>
        <w:t>Module Name: Psychology for Health and Social Care</w:t>
      </w:r>
    </w:p>
    <w:p w:rsidR="00E65650" w:rsidRPr="00E65650" w:rsidRDefault="00E65650" w:rsidP="00E65650">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rPr>
      </w:pPr>
      <w:r w:rsidRPr="00E65650">
        <w:rPr>
          <w:rFonts w:ascii="Arial" w:eastAsia="Times New Roman" w:hAnsi="Arial" w:cs="Arial"/>
          <w:sz w:val="24"/>
          <w:szCs w:val="24"/>
        </w:rPr>
        <w:t>Module Code: BMHP4003</w:t>
      </w:r>
    </w:p>
    <w:p w:rsidR="00E65650" w:rsidRPr="00E65650" w:rsidRDefault="00E65650" w:rsidP="00E65650">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58" w:line="360" w:lineRule="auto"/>
        <w:jc w:val="center"/>
        <w:rPr>
          <w:rFonts w:ascii="Arial" w:eastAsia="Times New Roman" w:hAnsi="Arial" w:cs="Arial"/>
          <w:sz w:val="24"/>
          <w:szCs w:val="24"/>
        </w:rPr>
      </w:pPr>
      <w:r w:rsidRPr="00E65650">
        <w:rPr>
          <w:rFonts w:ascii="Arial" w:eastAsia="Times New Roman" w:hAnsi="Arial" w:cs="Arial"/>
          <w:sz w:val="24"/>
          <w:szCs w:val="24"/>
        </w:rPr>
        <w:t>Assignment Title: Applying Psychological perspectives in Health and Social Care</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center"/>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center"/>
        <w:rPr>
          <w:rFonts w:ascii="Arial" w:eastAsia="Times New Roman" w:hAnsi="Arial" w:cs="Arial"/>
          <w:sz w:val="24"/>
          <w:szCs w:val="24"/>
          <w:lang w:val="en-GB"/>
        </w:rPr>
      </w:pPr>
      <w:r w:rsidRPr="00E65650">
        <w:rPr>
          <w:rFonts w:ascii="Arial" w:eastAsia="Times New Roman" w:hAnsi="Arial" w:cs="Arial"/>
          <w:sz w:val="24"/>
          <w:szCs w:val="24"/>
          <w:lang w:val="en-GB"/>
        </w:rPr>
        <w:t>Page content</w:t>
      </w:r>
    </w:p>
    <w:p w:rsidR="00E65650" w:rsidRPr="00E65650" w:rsidRDefault="00E65650" w:rsidP="00E65650">
      <w:pPr>
        <w:spacing w:before="10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Introduction……………………………...…………………………………………..……….3</w:t>
      </w:r>
    </w:p>
    <w:p w:rsidR="00E65650" w:rsidRPr="00E65650" w:rsidRDefault="00E65650" w:rsidP="00E65650">
      <w:pPr>
        <w:spacing w:before="10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shd w:val="clear" w:color="auto" w:fill="FFFFFF"/>
          <w:lang w:val="en-GB"/>
        </w:rPr>
        <w:t>Freud is recognising five life stages</w:t>
      </w:r>
      <w:r w:rsidRPr="00E65650">
        <w:rPr>
          <w:rFonts w:ascii="Arial" w:eastAsia="Times New Roman" w:hAnsi="Arial" w:cs="Arial"/>
          <w:sz w:val="24"/>
          <w:szCs w:val="24"/>
          <w:lang w:val="en-GB"/>
        </w:rPr>
        <w:t xml:space="preserve"> … ………………………………...……………...</w:t>
      </w:r>
      <w:r>
        <w:rPr>
          <w:rFonts w:ascii="Arial" w:eastAsia="Times New Roman" w:hAnsi="Arial" w:cs="Arial"/>
          <w:sz w:val="24"/>
          <w:szCs w:val="24"/>
          <w:lang w:val="en-GB"/>
        </w:rPr>
        <w:t>.</w:t>
      </w:r>
      <w:r w:rsidRPr="00E65650">
        <w:rPr>
          <w:rFonts w:ascii="Arial" w:eastAsia="Times New Roman" w:hAnsi="Arial" w:cs="Arial"/>
          <w:sz w:val="24"/>
          <w:szCs w:val="24"/>
          <w:lang w:val="en-GB"/>
        </w:rPr>
        <w:t xml:space="preserve"> ..3</w:t>
      </w:r>
    </w:p>
    <w:p w:rsidR="00E65650" w:rsidRPr="00E65650" w:rsidRDefault="00E65650" w:rsidP="00E65650">
      <w:pPr>
        <w:spacing w:before="10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shd w:val="clear" w:color="auto" w:fill="FFFFFF"/>
          <w:lang w:val="en-GB"/>
        </w:rPr>
        <w:t>Erik Erikson’s the</w:t>
      </w:r>
      <w:r>
        <w:rPr>
          <w:rFonts w:ascii="Arial" w:eastAsia="Times New Roman" w:hAnsi="Arial" w:cs="Arial"/>
          <w:sz w:val="24"/>
          <w:szCs w:val="24"/>
          <w:shd w:val="clear" w:color="auto" w:fill="FFFFFF"/>
          <w:lang w:val="en-GB"/>
        </w:rPr>
        <w:t>ory … ………………………………………………………………..</w:t>
      </w:r>
      <w:r w:rsidRPr="00E65650">
        <w:rPr>
          <w:rFonts w:ascii="Arial" w:eastAsia="Times New Roman" w:hAnsi="Arial" w:cs="Arial"/>
          <w:sz w:val="24"/>
          <w:szCs w:val="24"/>
          <w:shd w:val="clear" w:color="auto" w:fill="FFFFFF"/>
          <w:lang w:val="en-GB"/>
        </w:rPr>
        <w:t>…...4</w:t>
      </w:r>
    </w:p>
    <w:p w:rsidR="00E65650" w:rsidRDefault="00E65650" w:rsidP="00E65650">
      <w:pPr>
        <w:spacing w:before="100" w:beforeAutospacing="1" w:after="158" w:line="360" w:lineRule="auto"/>
        <w:jc w:val="both"/>
        <w:rPr>
          <w:rFonts w:ascii="Arial" w:eastAsia="Times New Roman" w:hAnsi="Arial" w:cs="Arial"/>
          <w:sz w:val="24"/>
          <w:szCs w:val="24"/>
          <w:shd w:val="clear" w:color="auto" w:fill="FFFFFF"/>
          <w:lang w:val="en-GB"/>
        </w:rPr>
      </w:pPr>
      <w:r w:rsidRPr="00E65650">
        <w:rPr>
          <w:rFonts w:ascii="Arial" w:eastAsia="Times New Roman" w:hAnsi="Arial" w:cs="Arial"/>
          <w:sz w:val="24"/>
          <w:szCs w:val="24"/>
          <w:lang w:val="en-GB"/>
        </w:rPr>
        <w:t xml:space="preserve">Example supporting </w:t>
      </w:r>
      <w:r w:rsidRPr="00E65650">
        <w:rPr>
          <w:rFonts w:ascii="Arial" w:eastAsia="Times New Roman" w:hAnsi="Arial" w:cs="Arial"/>
          <w:sz w:val="24"/>
          <w:szCs w:val="24"/>
          <w:shd w:val="clear" w:color="auto" w:fill="FFFFFF"/>
          <w:lang w:val="en-GB"/>
        </w:rPr>
        <w:t>Erik Erikson’s theory…………………………... ……………</w:t>
      </w:r>
      <w:r>
        <w:rPr>
          <w:rFonts w:ascii="Arial" w:eastAsia="Times New Roman" w:hAnsi="Arial" w:cs="Arial"/>
          <w:sz w:val="24"/>
          <w:szCs w:val="24"/>
          <w:shd w:val="clear" w:color="auto" w:fill="FFFFFF"/>
          <w:lang w:val="en-GB"/>
        </w:rPr>
        <w:t>…</w:t>
      </w:r>
      <w:r w:rsidRPr="00E65650">
        <w:rPr>
          <w:rFonts w:ascii="Arial" w:eastAsia="Times New Roman" w:hAnsi="Arial" w:cs="Arial"/>
          <w:sz w:val="24"/>
          <w:szCs w:val="24"/>
          <w:shd w:val="clear" w:color="auto" w:fill="FFFFFF"/>
          <w:lang w:val="en-GB"/>
        </w:rPr>
        <w:t>…...5</w:t>
      </w:r>
    </w:p>
    <w:p w:rsidR="008C3DEE" w:rsidRPr="00E65650" w:rsidRDefault="008C3DEE" w:rsidP="00E65650">
      <w:pPr>
        <w:spacing w:before="100" w:beforeAutospacing="1" w:after="158" w:line="360" w:lineRule="auto"/>
        <w:jc w:val="both"/>
        <w:rPr>
          <w:rFonts w:ascii="Arial" w:eastAsia="Times New Roman" w:hAnsi="Arial" w:cs="Arial"/>
          <w:bCs/>
          <w:sz w:val="24"/>
          <w:szCs w:val="24"/>
          <w:lang w:val="en-GB"/>
        </w:rPr>
      </w:pPr>
      <w:r w:rsidRPr="00E65650">
        <w:rPr>
          <w:rFonts w:ascii="Arial" w:eastAsia="Times New Roman" w:hAnsi="Arial" w:cs="Arial"/>
          <w:bCs/>
          <w:sz w:val="24"/>
          <w:szCs w:val="24"/>
          <w:lang w:val="en-GB"/>
        </w:rPr>
        <w:t>Evidence supporting Freud’s theory</w:t>
      </w:r>
      <w:r>
        <w:rPr>
          <w:rFonts w:ascii="Arial" w:eastAsia="Times New Roman" w:hAnsi="Arial" w:cs="Arial"/>
          <w:bCs/>
          <w:sz w:val="24"/>
          <w:szCs w:val="24"/>
          <w:lang w:val="en-GB"/>
        </w:rPr>
        <w:t>……………………………………………………….6</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Health and social care re</w:t>
      </w:r>
      <w:r>
        <w:rPr>
          <w:rFonts w:ascii="Arial" w:eastAsia="Times New Roman" w:hAnsi="Arial" w:cs="Arial"/>
          <w:sz w:val="24"/>
          <w:szCs w:val="24"/>
          <w:lang w:val="en-GB"/>
        </w:rPr>
        <w:t>lated to psychology………………………………………..</w:t>
      </w:r>
      <w:r w:rsidR="008C3DEE">
        <w:rPr>
          <w:rFonts w:ascii="Arial" w:eastAsia="Times New Roman" w:hAnsi="Arial" w:cs="Arial"/>
          <w:sz w:val="24"/>
          <w:szCs w:val="24"/>
          <w:lang w:val="en-GB"/>
        </w:rPr>
        <w:t>.…..8</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Conclusion …………………………………………………………………………</w:t>
      </w:r>
      <w:r>
        <w:rPr>
          <w:rFonts w:ascii="Arial" w:eastAsia="Times New Roman" w:hAnsi="Arial" w:cs="Arial"/>
          <w:sz w:val="24"/>
          <w:szCs w:val="24"/>
          <w:lang w:val="en-GB"/>
        </w:rPr>
        <w:t>.</w:t>
      </w:r>
      <w:r w:rsidRPr="00E65650">
        <w:rPr>
          <w:rFonts w:ascii="Arial" w:eastAsia="Times New Roman" w:hAnsi="Arial" w:cs="Arial"/>
          <w:sz w:val="24"/>
          <w:szCs w:val="24"/>
          <w:lang w:val="en-GB"/>
        </w:rPr>
        <w:t>…</w:t>
      </w:r>
      <w:r>
        <w:rPr>
          <w:rFonts w:ascii="Arial" w:eastAsia="Times New Roman" w:hAnsi="Arial" w:cs="Arial"/>
          <w:sz w:val="24"/>
          <w:szCs w:val="24"/>
          <w:lang w:val="en-GB"/>
        </w:rPr>
        <w:t>..</w:t>
      </w:r>
      <w:r w:rsidR="008C3DEE">
        <w:rPr>
          <w:rFonts w:ascii="Arial" w:eastAsia="Times New Roman" w:hAnsi="Arial" w:cs="Arial"/>
          <w:sz w:val="24"/>
          <w:szCs w:val="24"/>
          <w:lang w:val="en-GB"/>
        </w:rPr>
        <w:t xml:space="preserve"> …...8</w:t>
      </w:r>
      <w:r w:rsidRPr="00E65650">
        <w:rPr>
          <w:rFonts w:ascii="Arial" w:eastAsia="Times New Roman" w:hAnsi="Arial" w:cs="Arial"/>
          <w:sz w:val="24"/>
          <w:szCs w:val="24"/>
          <w:lang w:val="en-GB"/>
        </w:rPr>
        <w:t xml:space="preserve"> </w:t>
      </w: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References…</w:t>
      </w:r>
      <w:r w:rsidR="008C3DEE">
        <w:rPr>
          <w:rFonts w:ascii="Arial" w:eastAsia="Times New Roman" w:hAnsi="Arial" w:cs="Arial"/>
          <w:sz w:val="24"/>
          <w:szCs w:val="24"/>
          <w:lang w:val="en-GB"/>
        </w:rPr>
        <w:t>…………………………………………………………………………………9</w:t>
      </w:r>
      <w:bookmarkStart w:id="0" w:name="_GoBack"/>
      <w:bookmarkEnd w:id="0"/>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lang w:val="en-GB"/>
        </w:rPr>
        <w:t>Introduction</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This is a reflective essay with a particularly focused on the way that psychological theories are applied</w:t>
      </w:r>
      <w:r>
        <w:rPr>
          <w:rFonts w:ascii="Arial" w:eastAsia="Times New Roman" w:hAnsi="Arial" w:cs="Arial"/>
          <w:sz w:val="24"/>
          <w:szCs w:val="24"/>
          <w:lang w:val="en-GB"/>
        </w:rPr>
        <w:t xml:space="preserve"> i</w:t>
      </w:r>
      <w:r w:rsidRPr="00E65650">
        <w:rPr>
          <w:rFonts w:ascii="Arial" w:eastAsia="Times New Roman" w:hAnsi="Arial" w:cs="Arial"/>
          <w:sz w:val="24"/>
          <w:szCs w:val="24"/>
          <w:lang w:val="en-GB"/>
        </w:rPr>
        <w:t>n the health and social care sectors. I will reflect on the lifespan psychological theories that I have mentioned during the first assignment, Erik Ericson’s, and Fraud’s theories. I will explore the roll as a heath professional and applied the learn into the practice. I will discuss how I will relate the adopted knowledge into the health and social care practice regarding the late adulthood and end of life.</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shd w:val="clear" w:color="auto" w:fill="FFFFFF"/>
          <w:lang w:val="en-GB"/>
        </w:rPr>
        <w:t>Freud is recognising five life stages</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The first life stage theory I have mentioned in my report it is Freud’s life stage theory. He introduced five life stages during the human being’s lifespan. </w:t>
      </w:r>
    </w:p>
    <w:p w:rsidR="00E65650" w:rsidRPr="00E65650" w:rsidRDefault="00E65650" w:rsidP="00E65650">
      <w:pPr>
        <w:numPr>
          <w:ilvl w:val="0"/>
          <w:numId w:val="1"/>
        </w:numPr>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Oral Stage of Psychosexual Development (ages 0-18 months) </w:t>
      </w:r>
    </w:p>
    <w:p w:rsidR="00E65650" w:rsidRPr="00E65650" w:rsidRDefault="00E65650" w:rsidP="00E65650">
      <w:pPr>
        <w:numPr>
          <w:ilvl w:val="0"/>
          <w:numId w:val="1"/>
        </w:numPr>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Anal Stage of Psychosexual Development (18 months – 3 1/2 years) </w:t>
      </w:r>
    </w:p>
    <w:p w:rsidR="00E65650" w:rsidRPr="00E65650" w:rsidRDefault="00E65650" w:rsidP="00E65650">
      <w:pPr>
        <w:numPr>
          <w:ilvl w:val="0"/>
          <w:numId w:val="1"/>
        </w:numPr>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Phallic Stage of Psychosexual Development (3 1/2 years – 6 years) </w:t>
      </w:r>
    </w:p>
    <w:p w:rsidR="00E65650" w:rsidRPr="00E65650" w:rsidRDefault="00E65650" w:rsidP="00E65650">
      <w:pPr>
        <w:numPr>
          <w:ilvl w:val="0"/>
          <w:numId w:val="1"/>
        </w:numPr>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Latency Stage of Psychosexual Development (6 years – puberty) </w:t>
      </w:r>
    </w:p>
    <w:p w:rsidR="008C3DEE" w:rsidRPr="008C3DEE" w:rsidRDefault="00E65650" w:rsidP="008C3DEE">
      <w:pPr>
        <w:numPr>
          <w:ilvl w:val="0"/>
          <w:numId w:val="1"/>
        </w:num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Genital Stage of Psychosexual Development (puberty – adulthood</w:t>
      </w:r>
    </w:p>
    <w:p w:rsidR="008C3DEE" w:rsidRPr="00E65650" w:rsidRDefault="008C3DEE" w:rsidP="008C3DEE">
      <w:pPr>
        <w:spacing w:before="100" w:beforeAutospacing="1" w:after="158" w:line="360" w:lineRule="auto"/>
        <w:jc w:val="both"/>
        <w:rPr>
          <w:rFonts w:ascii="Arial" w:eastAsia="Times New Roman" w:hAnsi="Arial" w:cs="Arial"/>
          <w:sz w:val="24"/>
          <w:szCs w:val="24"/>
          <w:lang w:val="en-GB"/>
        </w:rPr>
      </w:pPr>
      <w:r>
        <w:rPr>
          <w:rFonts w:ascii="Arial" w:eastAsia="Times New Roman" w:hAnsi="Arial" w:cs="Arial"/>
          <w:sz w:val="24"/>
          <w:szCs w:val="24"/>
          <w:lang w:val="en-GB"/>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75pt;height:169.5pt">
            <v:imagedata r:id="rId7" o:title="8179148_orig"/>
          </v:shape>
        </w:pict>
      </w:r>
      <w:r>
        <w:rPr>
          <w:rFonts w:ascii="Arial" w:eastAsia="Times New Roman" w:hAnsi="Arial" w:cs="Arial"/>
          <w:sz w:val="24"/>
          <w:szCs w:val="24"/>
          <w:lang w:val="en-GB"/>
        </w:rPr>
        <w:t xml:space="preserve"> (</w:t>
      </w:r>
      <w:r w:rsidRPr="008C3DEE">
        <w:rPr>
          <w:rFonts w:ascii="Arial" w:hAnsi="Arial" w:cs="Arial"/>
          <w:sz w:val="24"/>
          <w:szCs w:val="24"/>
        </w:rPr>
        <w:t>PSYCHOLOGY WIZARD</w:t>
      </w:r>
      <w:r>
        <w:rPr>
          <w:rFonts w:ascii="Arial" w:hAnsi="Arial" w:cs="Arial"/>
          <w:sz w:val="24"/>
          <w:szCs w:val="24"/>
        </w:rPr>
        <w:t xml:space="preserve">, </w:t>
      </w:r>
      <w:r w:rsidRPr="008C3DEE">
        <w:rPr>
          <w:rFonts w:ascii="Arial" w:hAnsi="Arial" w:cs="Arial"/>
          <w:sz w:val="24"/>
          <w:szCs w:val="24"/>
        </w:rPr>
        <w:t>n.d.)</w:t>
      </w:r>
      <w:r>
        <w:rPr>
          <w:rFonts w:ascii="Arial" w:hAnsi="Arial" w:cs="Arial"/>
          <w:sz w:val="24"/>
          <w:szCs w:val="24"/>
        </w:rPr>
        <w:t>.</w:t>
      </w:r>
    </w:p>
    <w:p w:rsidR="00E65650" w:rsidRPr="00E65650" w:rsidRDefault="00E65650" w:rsidP="00E65650">
      <w:pPr>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Fraud says that the neurological zones activate the emotional world of the children and their behaviour is reflecting into the mental health during</w:t>
      </w:r>
      <w:r>
        <w:rPr>
          <w:rFonts w:ascii="Arial" w:eastAsia="Times New Roman" w:hAnsi="Arial" w:cs="Arial"/>
          <w:sz w:val="24"/>
          <w:szCs w:val="24"/>
          <w:lang w:val="en-GB"/>
        </w:rPr>
        <w:t xml:space="preserve"> the late adulthood life stage </w:t>
      </w:r>
      <w:r w:rsidRPr="00E65650">
        <w:rPr>
          <w:rFonts w:ascii="Arial" w:eastAsia="Times New Roman" w:hAnsi="Arial" w:cs="Arial"/>
          <w:sz w:val="24"/>
          <w:szCs w:val="24"/>
          <w:lang w:val="en-GB"/>
        </w:rPr>
        <w:t>(APA Psycnet, 2020).</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shd w:val="clear" w:color="auto" w:fill="FFFFFF"/>
          <w:lang w:val="en-GB"/>
        </w:rPr>
        <w:t>Erik Erikson’s theory</w:t>
      </w:r>
    </w:p>
    <w:p w:rsidR="00E65650" w:rsidRPr="00E65650" w:rsidRDefault="00E65650" w:rsidP="00E65650">
      <w:pPr>
        <w:shd w:val="clear" w:color="auto" w:fill="FFFFFF"/>
        <w:spacing w:before="10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According to Erikson during all lifespan stages each person experience a situation with psychosocial character and positive or negative outcome. These situations are reflecting on the personal deve</w:t>
      </w:r>
      <w:r>
        <w:rPr>
          <w:rFonts w:ascii="Arial" w:eastAsia="Times New Roman" w:hAnsi="Arial" w:cs="Arial"/>
          <w:sz w:val="24"/>
          <w:szCs w:val="24"/>
          <w:lang w:val="en-GB"/>
        </w:rPr>
        <w:t>lopment during all eight stages</w:t>
      </w:r>
      <w:r w:rsidRPr="00E65650">
        <w:rPr>
          <w:rFonts w:ascii="Arial" w:eastAsia="Times New Roman" w:hAnsi="Arial" w:cs="Arial"/>
          <w:sz w:val="24"/>
          <w:szCs w:val="24"/>
          <w:lang w:val="en-GB"/>
        </w:rPr>
        <w:t xml:space="preserve"> (Cherry, K., 2005)</w:t>
      </w:r>
      <w:r>
        <w:rPr>
          <w:rFonts w:ascii="Arial" w:eastAsia="Times New Roman" w:hAnsi="Arial" w:cs="Arial"/>
          <w:sz w:val="24"/>
          <w:szCs w:val="24"/>
          <w:lang w:val="en-GB"/>
        </w:rPr>
        <w:t>.</w:t>
      </w:r>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1</w:t>
      </w:r>
      <w:r w:rsidRPr="00E65650">
        <w:rPr>
          <w:rFonts w:ascii="Arial" w:eastAsia="Times New Roman" w:hAnsi="Arial" w:cs="Arial"/>
          <w:color w:val="212121"/>
          <w:sz w:val="24"/>
          <w:szCs w:val="24"/>
          <w:lang w:val="en-GB"/>
        </w:rPr>
        <w:t>: </w:t>
      </w:r>
      <w:hyperlink r:id="rId8" w:tgtFrame="_top" w:history="1">
        <w:r w:rsidRPr="00E65650">
          <w:rPr>
            <w:rFonts w:ascii="Arial" w:eastAsia="Times New Roman" w:hAnsi="Arial" w:cs="Arial"/>
            <w:color w:val="401E47"/>
            <w:sz w:val="24"/>
            <w:szCs w:val="24"/>
            <w:u w:val="single"/>
            <w:lang w:val="en-GB"/>
          </w:rPr>
          <w:t>Trust vs. Mistrust</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2</w:t>
      </w:r>
      <w:r w:rsidRPr="00E65650">
        <w:rPr>
          <w:rFonts w:ascii="Arial" w:eastAsia="Times New Roman" w:hAnsi="Arial" w:cs="Arial"/>
          <w:color w:val="212121"/>
          <w:sz w:val="24"/>
          <w:szCs w:val="24"/>
          <w:lang w:val="en-GB"/>
        </w:rPr>
        <w:t>: </w:t>
      </w:r>
      <w:hyperlink r:id="rId9" w:tgtFrame="_top" w:history="1">
        <w:r w:rsidRPr="00E65650">
          <w:rPr>
            <w:rFonts w:ascii="Arial" w:eastAsia="Times New Roman" w:hAnsi="Arial" w:cs="Arial"/>
            <w:color w:val="401E47"/>
            <w:sz w:val="24"/>
            <w:szCs w:val="24"/>
            <w:u w:val="single"/>
            <w:lang w:val="en-GB"/>
          </w:rPr>
          <w:t>Autonomy vs. Shame and Doubt</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3</w:t>
      </w:r>
      <w:r w:rsidRPr="00E65650">
        <w:rPr>
          <w:rFonts w:ascii="Arial" w:eastAsia="Times New Roman" w:hAnsi="Arial" w:cs="Arial"/>
          <w:color w:val="212121"/>
          <w:sz w:val="24"/>
          <w:szCs w:val="24"/>
          <w:lang w:val="en-GB"/>
        </w:rPr>
        <w:t>: </w:t>
      </w:r>
      <w:hyperlink r:id="rId10" w:tgtFrame="_top" w:history="1">
        <w:r w:rsidRPr="00E65650">
          <w:rPr>
            <w:rFonts w:ascii="Arial" w:eastAsia="Times New Roman" w:hAnsi="Arial" w:cs="Arial"/>
            <w:color w:val="401E47"/>
            <w:sz w:val="24"/>
            <w:szCs w:val="24"/>
            <w:u w:val="single"/>
            <w:lang w:val="en-GB"/>
          </w:rPr>
          <w:t>Initiative vs. Guilt</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4</w:t>
      </w:r>
      <w:r w:rsidRPr="00E65650">
        <w:rPr>
          <w:rFonts w:ascii="Arial" w:eastAsia="Times New Roman" w:hAnsi="Arial" w:cs="Arial"/>
          <w:color w:val="212121"/>
          <w:sz w:val="24"/>
          <w:szCs w:val="24"/>
          <w:lang w:val="en-GB"/>
        </w:rPr>
        <w:t>: </w:t>
      </w:r>
      <w:hyperlink r:id="rId11" w:tgtFrame="_top" w:history="1">
        <w:r w:rsidRPr="00E65650">
          <w:rPr>
            <w:rFonts w:ascii="Arial" w:eastAsia="Times New Roman" w:hAnsi="Arial" w:cs="Arial"/>
            <w:color w:val="401E47"/>
            <w:sz w:val="24"/>
            <w:szCs w:val="24"/>
            <w:u w:val="single"/>
            <w:lang w:val="en-GB"/>
          </w:rPr>
          <w:t>Industry vs. Inferiority</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5</w:t>
      </w:r>
      <w:r w:rsidRPr="00E65650">
        <w:rPr>
          <w:rFonts w:ascii="Arial" w:eastAsia="Times New Roman" w:hAnsi="Arial" w:cs="Arial"/>
          <w:color w:val="212121"/>
          <w:sz w:val="24"/>
          <w:szCs w:val="24"/>
          <w:lang w:val="en-GB"/>
        </w:rPr>
        <w:t>: </w:t>
      </w:r>
      <w:hyperlink r:id="rId12" w:tgtFrame="_top" w:history="1">
        <w:r w:rsidRPr="00E65650">
          <w:rPr>
            <w:rFonts w:ascii="Arial" w:eastAsia="Times New Roman" w:hAnsi="Arial" w:cs="Arial"/>
            <w:color w:val="401E47"/>
            <w:sz w:val="24"/>
            <w:szCs w:val="24"/>
            <w:u w:val="single"/>
            <w:lang w:val="en-GB"/>
          </w:rPr>
          <w:t>Identity vs. Confusion</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6</w:t>
      </w:r>
      <w:r w:rsidRPr="00E65650">
        <w:rPr>
          <w:rFonts w:ascii="Arial" w:eastAsia="Times New Roman" w:hAnsi="Arial" w:cs="Arial"/>
          <w:color w:val="212121"/>
          <w:sz w:val="24"/>
          <w:szCs w:val="24"/>
          <w:lang w:val="en-GB"/>
        </w:rPr>
        <w:t>: </w:t>
      </w:r>
      <w:hyperlink r:id="rId13" w:tgtFrame="_top" w:history="1">
        <w:r w:rsidRPr="00E65650">
          <w:rPr>
            <w:rFonts w:ascii="Arial" w:eastAsia="Times New Roman" w:hAnsi="Arial" w:cs="Arial"/>
            <w:color w:val="401E47"/>
            <w:sz w:val="24"/>
            <w:szCs w:val="24"/>
            <w:u w:val="single"/>
            <w:lang w:val="en-GB"/>
          </w:rPr>
          <w:t>Intimacy vs. Isolation</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7</w:t>
      </w:r>
      <w:r w:rsidRPr="00E65650">
        <w:rPr>
          <w:rFonts w:ascii="Arial" w:eastAsia="Times New Roman" w:hAnsi="Arial" w:cs="Arial"/>
          <w:color w:val="212121"/>
          <w:sz w:val="24"/>
          <w:szCs w:val="24"/>
          <w:lang w:val="en-GB"/>
        </w:rPr>
        <w:t>: </w:t>
      </w:r>
      <w:hyperlink r:id="rId14" w:tgtFrame="_top" w:history="1">
        <w:r w:rsidRPr="00E65650">
          <w:rPr>
            <w:rFonts w:ascii="Arial" w:eastAsia="Times New Roman" w:hAnsi="Arial" w:cs="Arial"/>
            <w:color w:val="401E47"/>
            <w:sz w:val="24"/>
            <w:szCs w:val="24"/>
            <w:u w:val="single"/>
            <w:lang w:val="en-GB"/>
          </w:rPr>
          <w:t>Generativity vs. Stagnation</w:t>
        </w:r>
      </w:hyperlink>
    </w:p>
    <w:p w:rsidR="00E65650" w:rsidRPr="00E65650" w:rsidRDefault="00E65650" w:rsidP="00E65650">
      <w:pPr>
        <w:numPr>
          <w:ilvl w:val="0"/>
          <w:numId w:val="2"/>
        </w:numPr>
        <w:shd w:val="clear" w:color="auto" w:fill="FFFFFF"/>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b/>
          <w:bCs/>
          <w:color w:val="212121"/>
          <w:sz w:val="24"/>
          <w:szCs w:val="24"/>
          <w:lang w:val="en-GB"/>
        </w:rPr>
        <w:t>Stage 8</w:t>
      </w:r>
      <w:r w:rsidRPr="00E65650">
        <w:rPr>
          <w:rFonts w:ascii="Arial" w:eastAsia="Times New Roman" w:hAnsi="Arial" w:cs="Arial"/>
          <w:color w:val="212121"/>
          <w:sz w:val="24"/>
          <w:szCs w:val="24"/>
          <w:lang w:val="en-GB"/>
        </w:rPr>
        <w:t>: </w:t>
      </w:r>
      <w:hyperlink r:id="rId15" w:tgtFrame="_top" w:history="1">
        <w:r w:rsidRPr="00E65650">
          <w:rPr>
            <w:rFonts w:ascii="Arial" w:eastAsia="Times New Roman" w:hAnsi="Arial" w:cs="Arial"/>
            <w:color w:val="401E47"/>
            <w:sz w:val="24"/>
            <w:szCs w:val="24"/>
            <w:u w:val="single"/>
            <w:lang w:val="en-GB"/>
          </w:rPr>
          <w:t>Integrity vs. Despair</w:t>
        </w:r>
      </w:hyperlink>
    </w:p>
    <w:p w:rsidR="00E65650" w:rsidRPr="00E65650" w:rsidRDefault="00E65650" w:rsidP="00E65650">
      <w:pPr>
        <w:shd w:val="clear" w:color="auto" w:fill="FFFFFF"/>
        <w:spacing w:before="100" w:beforeAutospacing="1" w:after="0" w:line="360" w:lineRule="auto"/>
        <w:jc w:val="both"/>
        <w:rPr>
          <w:rFonts w:ascii="Arial" w:eastAsia="Times New Roman" w:hAnsi="Arial" w:cs="Arial"/>
          <w:sz w:val="24"/>
          <w:szCs w:val="24"/>
          <w:lang w:val="en-GB"/>
        </w:rPr>
      </w:pPr>
    </w:p>
    <w:p w:rsidR="00E65650" w:rsidRPr="00E65650" w:rsidRDefault="00E65650" w:rsidP="00E65650">
      <w:pPr>
        <w:spacing w:before="58" w:after="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These situation of crisis during the lifespan are with psychological character conflicting with the social needs. Some of the people are reflecting their life and experience a feeling </w:t>
      </w:r>
      <w:r w:rsidRPr="00E65650">
        <w:rPr>
          <w:rFonts w:ascii="Arial" w:eastAsia="Times New Roman" w:hAnsi="Arial" w:cs="Arial"/>
          <w:sz w:val="24"/>
          <w:szCs w:val="24"/>
          <w:lang w:val="en-GB"/>
        </w:rPr>
        <w:lastRenderedPageBreak/>
        <w:t>of bitterness, desperation, low satisfaction. As the people grow older and turning to senior citizens their productivity it is slows down, they enter a different life stage and exploring a life as a retired people. As soon as the people enter the late adulthood life stage and feel themselves unproductive, they begin to take stock of their lives and become dissatisfied in terms of not reaching their goals. This way they reach up to the stage where they become very depressed and hopeless. (The Editors of Encyclopaedia Britannica, 2018).</w:t>
      </w:r>
    </w:p>
    <w:p w:rsidR="00E65650" w:rsidRDefault="00E65650" w:rsidP="00E65650">
      <w:pPr>
        <w:spacing w:before="58" w:after="240" w:line="360" w:lineRule="auto"/>
        <w:jc w:val="both"/>
        <w:rPr>
          <w:rFonts w:ascii="Arial" w:eastAsia="Times New Roman" w:hAnsi="Arial" w:cs="Arial"/>
          <w:sz w:val="24"/>
          <w:szCs w:val="24"/>
          <w:lang w:val="en-GB"/>
        </w:rPr>
      </w:pPr>
    </w:p>
    <w:p w:rsidR="008C3DEE" w:rsidRPr="00E65650" w:rsidRDefault="008C3DEE" w:rsidP="00E65650">
      <w:pPr>
        <w:spacing w:before="58"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lang w:val="en-GB"/>
        </w:rPr>
        <w:t xml:space="preserve">Example supporting </w:t>
      </w:r>
      <w:r w:rsidRPr="00E65650">
        <w:rPr>
          <w:rFonts w:ascii="Arial" w:eastAsia="Times New Roman" w:hAnsi="Arial" w:cs="Arial"/>
          <w:b/>
          <w:bCs/>
          <w:sz w:val="24"/>
          <w:szCs w:val="24"/>
          <w:shd w:val="clear" w:color="auto" w:fill="FFFFFF"/>
          <w:lang w:val="en-GB"/>
        </w:rPr>
        <w:t>Erik Erikson’s theory</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I can give an example of my own experience as I am currently working in the health and care industry as a field manager and have a direct contact with our service users prior to their discharge from the hospitals. My job roll is to conduct an assessment before we put the package of care on place</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I was attending the meeting with the social worker and the service user due to an assessment conducting prior to sending healthcare workers of support three times a day. The service user was a lady on the beginning of her middle 60’s. This is the actual begin of the late adulthood lifespan stage. She was living alone in a sheltered accommodation.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She has been diagnosed with general health physical condition and heart failure. As a NOK she had her brother, but he was having his own family and problems and unable to support her mush emotionally and financially. In generally she had a very lonely life. The emotional support she was receiving only from her dog, which she had for many years. She was treating the dog as a family member and looking after him very well. Two months ago, the dog was diagnosed with brain tumour and require an expensive surgery which she could not afford. The pet insurance was able to cover only the half price of the actual cost of all treatment. The time also was not working in her favour as the tumour was big enough to cause a life-threatening situation for the dog.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lastRenderedPageBreak/>
        <w:t>The only option available in this moment to come out of this situation and to safe dog’s life was to get the lawn which she can clear slowly in the next five years. The situation of bankruptcy did not allow the lady to explore this only option. She washes having no one to help her in this situation. This was the case where exactly her failure in the past is affecting her future. This causes a big emotional crash and guiltiness, because of lack of ability to manage the situation. In this case she even refused to receive help from the social services regarding her well-being. She was only thinking that she cannot save the life for her closest friend. The dog was her only happiness in the life. She was experiencing the deep depletion which request a psychological health professional involvement. I and the social worker allocated have tried to convince her to accept the healthcare assistance at least to make sure that she is fine, and she is taking her prescribed medication, but she refused. Here we can note the behaviour of self-isolation due to feeling guilty and kind of self-punishment.</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To resolve the situation, the social worker have done a research and found some charity organization which was able to help and pay out the insufficient amount for the surgery. The actual operation went well the dog was fine, he has been discharged for a home treatment etc..., but the lady’s depression was still there, she was feeling way better, but in her mind the problem was still real as she was worried “what if this happened again”. Her we have the behaviour of worries about the future. However, she accepts our help as a health care agenise and as the metal problem was still there, she was receiving a long-term support from the chiseller as a weekly visit. We keep monitor her closely and hopefully she will be better soon. </w:t>
      </w:r>
    </w:p>
    <w:p w:rsid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The situation above supporting the theory of Erickson about the dissatisfaction and crisis during the lifespan stages and especially in the late adult hood.</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p>
    <w:p w:rsidR="00E65650" w:rsidRDefault="00E65650" w:rsidP="00E65650">
      <w:pPr>
        <w:spacing w:before="100" w:beforeAutospacing="1" w:after="158" w:line="360" w:lineRule="auto"/>
        <w:jc w:val="both"/>
        <w:rPr>
          <w:rFonts w:ascii="Arial" w:eastAsia="Times New Roman" w:hAnsi="Arial" w:cs="Arial"/>
          <w:b/>
          <w:bCs/>
          <w:sz w:val="24"/>
          <w:szCs w:val="24"/>
          <w:lang w:val="en-GB"/>
        </w:rPr>
      </w:pPr>
      <w:r w:rsidRPr="00E65650">
        <w:rPr>
          <w:rFonts w:ascii="Arial" w:eastAsia="Times New Roman" w:hAnsi="Arial" w:cs="Arial"/>
          <w:b/>
          <w:bCs/>
          <w:sz w:val="24"/>
          <w:szCs w:val="24"/>
          <w:lang w:val="en-GB"/>
        </w:rPr>
        <w:t>Evidence supporting Freud’s theory</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lastRenderedPageBreak/>
        <w:t xml:space="preserve">Another situation of my work experience I would like to share it is in support of Freud’s theory and how the stages of the early childhood is affecting the late adult hood.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Again, I will talk about the lady on the beginning of her late adulthood. Different than the situation above she manages the make a family, to have her own children, had a happy life until the age of her late 60, s. Normally this is the time when she should enjoy her retirement in her husband’s company. Her children and grandchildren were around or to cut long story short she had a satisfaction of her life. Suddenly she started abusing herself with alcohol and remembering her childhood where she was sexually abused by closes friend of the family. Her children and husband noted and reported to the social services very unusual for her behaviour. From caring mother and wife, she turns into an alcoholic person, who does not carer about anything. She was demonstrating abusive behaviour towards herself and other members of the family.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The family of the lady above was very stressed and at the same time feeling embarrass to tell the true and to ask for help. They were also frustrated of the possibility them mum to be evicted from the family’s property as she was putting them on risk. In the beginning they were doing their best to sport out the situation themselves presuming this is a temporary behaviour. Unfortunately, the situation changed to worse and give them no option then to ask for a professional support.</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The reaction of the social services and mental health professionals was on time and very soon they recognised the actual cause of the problem. The situation happened during the early childhood stage affected the late adulthood stage.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Considering my current work position and experience I would like to mention that our elderly must receive more support as they do at this present, I believe the government should spend some more money on their mental health and general support, they should not have worried for financial issues, end of the day those are the people who build the country before us. On many occasions while I am doing the assessment meeting the situations where they must contribute their package of care, just because they have some savings. This situation makes them worried and cancelling the amount of the daily calls.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lastRenderedPageBreak/>
        <w:t>For instance, 80-year-old gentlemen agreed with the social service to cancel his lunch and tea calls and remind only with morning and evening calls, which reduced his bill to affordable. During the day he had a fall while trying to make a cup of tea for himself and end up bed bounded for the rest of his life.</w:t>
      </w:r>
    </w:p>
    <w:p w:rsid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All institutions involved should thing of providing the good standard of living for all people members of the late adulthood stage. We do not have to forget that we all are growing old and do not wish to be treated at the same way.</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lang w:val="en-GB"/>
        </w:rPr>
        <w:t>Health and social care related to psychology</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As I have mentioned above I a am currently working as a field manager in health and care company. For a future I would like to develop may skills and to continue study for a social worker. This kind of job requires working with people with problems such as mental health, elderly, end of life etc... All this groups of people are venerable and at some point, their issues are affecting them mentally. As a social worker I must be able to recognize if they have mental problems through their behaviour. For this purpose, social workers must be very knowledgeable, they must know how to behave and how to react as well. For every social worker is very important to provide a correct support for the service user and to react on time. At the same must arrange the correct support for the service users’ families as they are affected of their relative’s problems.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Very important is for the end of life service users and their families to receive the correct mental health support. The </w:t>
      </w:r>
    </w:p>
    <w:p w:rsid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Stress received during the time when your close family member passing through end of life situation could affect in a way where later psychologi</w:t>
      </w:r>
      <w:r>
        <w:rPr>
          <w:rFonts w:ascii="Arial" w:eastAsia="Times New Roman" w:hAnsi="Arial" w:cs="Arial"/>
          <w:sz w:val="24"/>
          <w:szCs w:val="24"/>
          <w:lang w:val="en-GB"/>
        </w:rPr>
        <w:t>cal problems will be identified.</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b/>
          <w:bCs/>
          <w:sz w:val="24"/>
          <w:szCs w:val="24"/>
          <w:lang w:val="en-GB"/>
        </w:rPr>
        <w:t xml:space="preserve">Conclusion </w:t>
      </w:r>
    </w:p>
    <w:p w:rsidR="00E65650" w:rsidRPr="00E65650" w:rsidRDefault="00E65650" w:rsidP="00E65650">
      <w:pPr>
        <w:spacing w:before="100" w:beforeAutospacing="1" w:after="158"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lastRenderedPageBreak/>
        <w:t xml:space="preserve">The psychology is very important in our life, no matter what we are doing, what is our job or social status. Out mental health is very important considering our quality of life, we should never forget that the physical and psychological health are together hand to hand. I was very pleased to be part of this course and enjoying adapting some basic knowledge about the psychology which I have an opportunity to relate to my current and future job position. I would like to thank our lecturer for the beautiful preforming the lectures and doing her best for us to finish the course successfully </w:t>
      </w:r>
    </w:p>
    <w:p w:rsidR="00E65650" w:rsidRDefault="00E65650" w:rsidP="00E65650">
      <w:pPr>
        <w:spacing w:before="100" w:beforeAutospacing="1" w:after="240" w:line="360" w:lineRule="auto"/>
        <w:jc w:val="both"/>
        <w:rPr>
          <w:rFonts w:ascii="Arial" w:eastAsia="Times New Roman" w:hAnsi="Arial" w:cs="Arial"/>
          <w:sz w:val="24"/>
          <w:szCs w:val="24"/>
          <w:lang w:val="en-GB"/>
        </w:rPr>
      </w:pPr>
    </w:p>
    <w:p w:rsidR="008C3DEE" w:rsidRPr="00E65650" w:rsidRDefault="008C3DEE" w:rsidP="00E65650">
      <w:pPr>
        <w:spacing w:before="100" w:beforeAutospacing="1" w:after="240" w:line="360" w:lineRule="auto"/>
        <w:jc w:val="both"/>
        <w:rPr>
          <w:rFonts w:ascii="Arial" w:eastAsia="Times New Roman" w:hAnsi="Arial" w:cs="Arial"/>
          <w:sz w:val="24"/>
          <w:szCs w:val="24"/>
          <w:lang w:val="en-GB"/>
        </w:rPr>
      </w:pPr>
    </w:p>
    <w:p w:rsidR="00E65650" w:rsidRDefault="00E65650" w:rsidP="00E65650">
      <w:pPr>
        <w:spacing w:before="58" w:after="245" w:line="360" w:lineRule="auto"/>
        <w:jc w:val="both"/>
        <w:rPr>
          <w:rFonts w:ascii="Arial" w:eastAsia="Times New Roman" w:hAnsi="Arial" w:cs="Arial"/>
          <w:b/>
          <w:bCs/>
          <w:sz w:val="24"/>
          <w:szCs w:val="24"/>
          <w:lang w:val="en-GB"/>
        </w:rPr>
      </w:pPr>
      <w:r w:rsidRPr="00E65650">
        <w:rPr>
          <w:rFonts w:ascii="Arial" w:eastAsia="Times New Roman" w:hAnsi="Arial" w:cs="Arial"/>
          <w:b/>
          <w:bCs/>
          <w:sz w:val="24"/>
          <w:szCs w:val="24"/>
          <w:lang w:val="en-GB"/>
        </w:rPr>
        <w:t>References</w:t>
      </w:r>
    </w:p>
    <w:p w:rsidR="008C3DEE" w:rsidRPr="008C3DEE" w:rsidRDefault="008C3DEE" w:rsidP="008C3DEE">
      <w:pPr>
        <w:spacing w:before="58" w:after="245" w:line="360" w:lineRule="auto"/>
        <w:jc w:val="both"/>
        <w:rPr>
          <w:rFonts w:ascii="Arial" w:hAnsi="Arial" w:cs="Arial"/>
          <w:sz w:val="24"/>
          <w:szCs w:val="24"/>
        </w:rPr>
      </w:pPr>
      <w:r w:rsidRPr="008C3DEE">
        <w:rPr>
          <w:rFonts w:ascii="Arial" w:hAnsi="Arial" w:cs="Arial"/>
          <w:sz w:val="24"/>
          <w:szCs w:val="24"/>
        </w:rPr>
        <w:t>PSYCHOLOGY WIZARD (n.d.)</w:t>
      </w:r>
      <w:r w:rsidRPr="008C3DEE">
        <w:rPr>
          <w:rFonts w:ascii="Arial" w:hAnsi="Arial" w:cs="Arial"/>
          <w:sz w:val="24"/>
          <w:szCs w:val="24"/>
        </w:rPr>
        <w:t xml:space="preserve"> </w:t>
      </w:r>
      <w:r w:rsidRPr="008C3DEE">
        <w:rPr>
          <w:rFonts w:ascii="Arial" w:hAnsi="Arial" w:cs="Arial"/>
          <w:i/>
          <w:iCs/>
          <w:sz w:val="24"/>
          <w:szCs w:val="24"/>
        </w:rPr>
        <w:t>Development &amp; Freud AO1 AO2 AO3</w:t>
      </w:r>
      <w:r w:rsidRPr="008C3DEE">
        <w:rPr>
          <w:rFonts w:ascii="Arial" w:hAnsi="Arial" w:cs="Arial"/>
          <w:sz w:val="24"/>
          <w:szCs w:val="24"/>
        </w:rPr>
        <w:t xml:space="preserve"> [O</w:t>
      </w:r>
      <w:r w:rsidRPr="008C3DEE">
        <w:rPr>
          <w:rFonts w:ascii="Arial" w:hAnsi="Arial" w:cs="Arial"/>
          <w:sz w:val="24"/>
          <w:szCs w:val="24"/>
        </w:rPr>
        <w:t>nline] Available at: https://www.psychologywizard.net/devel</w:t>
      </w:r>
      <w:r w:rsidRPr="008C3DEE">
        <w:rPr>
          <w:rFonts w:ascii="Arial" w:hAnsi="Arial" w:cs="Arial"/>
          <w:sz w:val="24"/>
          <w:szCs w:val="24"/>
        </w:rPr>
        <w:t xml:space="preserve">opment--freud-ao1-ao2-ao3.html </w:t>
      </w:r>
    </w:p>
    <w:p w:rsidR="008C3DEE" w:rsidRPr="008C3DEE" w:rsidRDefault="008C3DEE" w:rsidP="008C3DEE">
      <w:pPr>
        <w:spacing w:before="58" w:after="245" w:line="360" w:lineRule="auto"/>
        <w:jc w:val="both"/>
        <w:rPr>
          <w:rFonts w:ascii="Arial" w:eastAsia="Times New Roman" w:hAnsi="Arial" w:cs="Arial"/>
          <w:b/>
          <w:bCs/>
          <w:sz w:val="24"/>
          <w:szCs w:val="24"/>
          <w:lang w:val="en-GB"/>
        </w:rPr>
      </w:pPr>
      <w:r w:rsidRPr="008C3DEE">
        <w:rPr>
          <w:rFonts w:ascii="Arial" w:hAnsi="Arial" w:cs="Arial"/>
          <w:sz w:val="24"/>
          <w:szCs w:val="24"/>
        </w:rPr>
        <w:t>(Accessed 3 September 2020).</w:t>
      </w:r>
    </w:p>
    <w:p w:rsidR="008C3DEE" w:rsidRPr="00E65650" w:rsidRDefault="008C3DEE" w:rsidP="00E65650">
      <w:pPr>
        <w:spacing w:before="58" w:after="245" w:line="360" w:lineRule="auto"/>
        <w:jc w:val="both"/>
        <w:rPr>
          <w:rFonts w:ascii="Arial" w:eastAsia="Times New Roman" w:hAnsi="Arial" w:cs="Arial"/>
          <w:sz w:val="24"/>
          <w:szCs w:val="24"/>
          <w:lang w:val="en-GB"/>
        </w:rPr>
      </w:pP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Cliffs notes (2015) </w:t>
      </w:r>
      <w:r w:rsidRPr="00E65650">
        <w:rPr>
          <w:rFonts w:ascii="Arial" w:eastAsia="Times New Roman" w:hAnsi="Arial" w:cs="Arial"/>
          <w:i/>
          <w:iCs/>
          <w:sz w:val="24"/>
          <w:szCs w:val="24"/>
          <w:lang w:val="en-GB"/>
        </w:rPr>
        <w:t>Development in Late Adulthood</w:t>
      </w:r>
      <w:r w:rsidRPr="00E65650">
        <w:rPr>
          <w:rFonts w:ascii="Arial" w:eastAsia="Times New Roman" w:hAnsi="Arial" w:cs="Arial"/>
          <w:sz w:val="24"/>
          <w:szCs w:val="24"/>
          <w:lang w:val="en-GB"/>
        </w:rPr>
        <w:t xml:space="preserve"> [Online] Available at: </w:t>
      </w:r>
      <w:hyperlink r:id="rId16" w:tgtFrame="_top" w:history="1">
        <w:r w:rsidRPr="00E65650">
          <w:rPr>
            <w:rFonts w:ascii="Arial" w:eastAsia="Times New Roman" w:hAnsi="Arial" w:cs="Arial"/>
            <w:i/>
            <w:iCs/>
            <w:color w:val="000080"/>
            <w:sz w:val="24"/>
            <w:szCs w:val="24"/>
            <w:u w:val="single"/>
            <w:lang w:val="en-GB"/>
          </w:rPr>
          <w:t>https://www.cliffsnotes.com/study-guides/psychology/psychology/developmental-psychology-age-13-to-65/development-in-late-adulthood/</w:t>
        </w:r>
      </w:hyperlink>
      <w:r w:rsidRPr="00E65650">
        <w:rPr>
          <w:rFonts w:ascii="Arial" w:eastAsia="Times New Roman" w:hAnsi="Arial" w:cs="Arial"/>
          <w:sz w:val="24"/>
          <w:szCs w:val="24"/>
          <w:lang w:val="en-GB"/>
        </w:rPr>
        <w:t xml:space="preserve"> </w:t>
      </w: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(Accessed: 20 August 2020).</w:t>
      </w:r>
    </w:p>
    <w:p w:rsidR="00E65650" w:rsidRPr="00E65650" w:rsidRDefault="00E65650" w:rsidP="00E65650">
      <w:pPr>
        <w:spacing w:before="58"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0"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Cherry, K. (2005) </w:t>
      </w:r>
      <w:r w:rsidRPr="00E65650">
        <w:rPr>
          <w:rFonts w:ascii="Arial" w:eastAsia="Times New Roman" w:hAnsi="Arial" w:cs="Arial"/>
          <w:i/>
          <w:iCs/>
          <w:sz w:val="24"/>
          <w:szCs w:val="24"/>
          <w:lang w:val="en-GB"/>
        </w:rPr>
        <w:t>Erik Erikson’s Stages of Psychosocial Development</w:t>
      </w:r>
      <w:r w:rsidRPr="00E65650">
        <w:rPr>
          <w:rFonts w:ascii="Arial" w:eastAsia="Times New Roman" w:hAnsi="Arial" w:cs="Arial"/>
          <w:sz w:val="24"/>
          <w:szCs w:val="24"/>
          <w:lang w:val="en-GB"/>
        </w:rPr>
        <w:t xml:space="preserve"> [Online] Verywell Mind Available at: </w:t>
      </w:r>
      <w:hyperlink r:id="rId17" w:tgtFrame="_top" w:history="1">
        <w:r w:rsidRPr="00E65650">
          <w:rPr>
            <w:rFonts w:ascii="Arial" w:eastAsia="Times New Roman" w:hAnsi="Arial" w:cs="Arial"/>
            <w:i/>
            <w:iCs/>
            <w:color w:val="000080"/>
            <w:sz w:val="24"/>
            <w:szCs w:val="24"/>
            <w:u w:val="single"/>
            <w:lang w:val="en-GB"/>
          </w:rPr>
          <w:t>https://www.verywellmind.com/erik-eriksons-stages-of-psychosocial-development-2795740</w:t>
        </w:r>
      </w:hyperlink>
      <w:r w:rsidRPr="00E65650">
        <w:rPr>
          <w:rFonts w:ascii="Arial" w:eastAsia="Times New Roman" w:hAnsi="Arial" w:cs="Arial"/>
          <w:i/>
          <w:iCs/>
          <w:sz w:val="24"/>
          <w:szCs w:val="24"/>
          <w:lang w:val="en-GB"/>
        </w:rPr>
        <w:t xml:space="preserve">. </w:t>
      </w: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(Accessed: 21 August 2020).</w:t>
      </w:r>
    </w:p>
    <w:p w:rsidR="00E65650" w:rsidRPr="00E65650" w:rsidRDefault="00E65650" w:rsidP="00E65650">
      <w:pPr>
        <w:spacing w:before="58" w:after="240" w:line="360" w:lineRule="auto"/>
        <w:jc w:val="both"/>
        <w:rPr>
          <w:rFonts w:ascii="Arial" w:eastAsia="Times New Roman" w:hAnsi="Arial" w:cs="Arial"/>
          <w:sz w:val="24"/>
          <w:szCs w:val="24"/>
          <w:lang w:val="en-GB"/>
        </w:rPr>
      </w:pPr>
    </w:p>
    <w:p w:rsidR="00E65650" w:rsidRPr="00E65650" w:rsidRDefault="00E65650" w:rsidP="00E65650">
      <w:pPr>
        <w:keepNext/>
        <w:spacing w:before="100" w:beforeAutospacing="1" w:after="0" w:line="360" w:lineRule="auto"/>
        <w:jc w:val="both"/>
        <w:outlineLvl w:val="0"/>
        <w:rPr>
          <w:rFonts w:ascii="Arial" w:eastAsia="Times New Roman" w:hAnsi="Arial" w:cs="Arial"/>
          <w:bCs/>
          <w:color w:val="2F5496"/>
          <w:kern w:val="36"/>
          <w:sz w:val="24"/>
          <w:szCs w:val="24"/>
        </w:rPr>
      </w:pPr>
      <w:r w:rsidRPr="00E65650">
        <w:rPr>
          <w:rFonts w:ascii="Arial" w:eastAsia="Times New Roman" w:hAnsi="Arial" w:cs="Arial"/>
          <w:bCs/>
          <w:color w:val="000000"/>
          <w:kern w:val="36"/>
          <w:sz w:val="24"/>
          <w:szCs w:val="24"/>
        </w:rPr>
        <w:lastRenderedPageBreak/>
        <w:t>APA Psycnet (2020)</w:t>
      </w:r>
      <w:r w:rsidRPr="00E65650">
        <w:rPr>
          <w:rFonts w:ascii="Arial" w:eastAsia="Times New Roman" w:hAnsi="Arial" w:cs="Arial"/>
          <w:bCs/>
          <w:i/>
          <w:iCs/>
          <w:color w:val="000000"/>
          <w:kern w:val="36"/>
          <w:sz w:val="24"/>
          <w:szCs w:val="24"/>
        </w:rPr>
        <w:t xml:space="preserve"> Freud reappraised: A fresh look at psychoanalytic theory</w:t>
      </w:r>
      <w:r w:rsidRPr="00E65650">
        <w:rPr>
          <w:rFonts w:ascii="Arial" w:eastAsia="Times New Roman" w:hAnsi="Arial" w:cs="Arial"/>
          <w:bCs/>
          <w:color w:val="000000"/>
          <w:kern w:val="36"/>
          <w:sz w:val="24"/>
          <w:szCs w:val="24"/>
        </w:rPr>
        <w:t xml:space="preserve"> [Online] Available at: </w:t>
      </w:r>
      <w:hyperlink r:id="rId18" w:tgtFrame="_top" w:history="1">
        <w:r w:rsidRPr="00E65650">
          <w:rPr>
            <w:rFonts w:ascii="Arial" w:eastAsia="Times New Roman" w:hAnsi="Arial" w:cs="Arial"/>
            <w:bCs/>
            <w:i/>
            <w:iCs/>
            <w:color w:val="000080"/>
            <w:kern w:val="36"/>
            <w:sz w:val="24"/>
            <w:szCs w:val="24"/>
            <w:u w:val="single"/>
          </w:rPr>
          <w:t>https://psycnet.apa.org/record/1989-98164-000</w:t>
        </w:r>
      </w:hyperlink>
      <w:r w:rsidRPr="00E65650">
        <w:rPr>
          <w:rFonts w:ascii="Arial" w:eastAsia="Times New Roman" w:hAnsi="Arial" w:cs="Arial"/>
          <w:bCs/>
          <w:i/>
          <w:iCs/>
          <w:color w:val="2F5496"/>
          <w:kern w:val="36"/>
          <w:sz w:val="24"/>
          <w:szCs w:val="24"/>
        </w:rPr>
        <w:t xml:space="preserve">. </w:t>
      </w: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(Accessed: 21 August 2020).</w:t>
      </w:r>
    </w:p>
    <w:p w:rsidR="00E65650" w:rsidRPr="00E65650" w:rsidRDefault="00E65650" w:rsidP="00E65650">
      <w:pPr>
        <w:spacing w:before="58" w:after="245" w:line="360" w:lineRule="auto"/>
        <w:jc w:val="both"/>
        <w:rPr>
          <w:rFonts w:ascii="Arial" w:eastAsia="Times New Roman" w:hAnsi="Arial" w:cs="Arial"/>
          <w:sz w:val="24"/>
          <w:szCs w:val="24"/>
          <w:lang w:val="en-GB"/>
        </w:rPr>
      </w:pPr>
      <w:r w:rsidRPr="00E65650">
        <w:rPr>
          <w:rFonts w:ascii="Arial" w:eastAsia="Times New Roman" w:hAnsi="Arial" w:cs="Arial"/>
          <w:sz w:val="24"/>
          <w:szCs w:val="24"/>
          <w:lang w:val="en-GB"/>
        </w:rPr>
        <w:t xml:space="preserve">The Editors of Encyclopedia Britannica (2018) </w:t>
      </w:r>
      <w:r w:rsidRPr="00E65650">
        <w:rPr>
          <w:rFonts w:ascii="Arial" w:eastAsia="Times New Roman" w:hAnsi="Arial" w:cs="Arial"/>
          <w:i/>
          <w:iCs/>
          <w:sz w:val="24"/>
          <w:szCs w:val="24"/>
          <w:lang w:val="en-GB"/>
        </w:rPr>
        <w:t>Old age In: Encyclopedia Britannica</w:t>
      </w:r>
      <w:r w:rsidRPr="00E65650">
        <w:rPr>
          <w:rFonts w:ascii="Arial" w:eastAsia="Times New Roman" w:hAnsi="Arial" w:cs="Arial"/>
          <w:sz w:val="24"/>
          <w:szCs w:val="24"/>
          <w:lang w:val="en-GB"/>
        </w:rPr>
        <w:t xml:space="preserve"> [Online] Available at: </w:t>
      </w:r>
      <w:hyperlink r:id="rId19" w:tgtFrame="_top" w:history="1">
        <w:r w:rsidRPr="00E65650">
          <w:rPr>
            <w:rFonts w:ascii="Arial" w:eastAsia="Times New Roman" w:hAnsi="Arial" w:cs="Arial"/>
            <w:i/>
            <w:iCs/>
            <w:color w:val="000080"/>
            <w:sz w:val="24"/>
            <w:szCs w:val="24"/>
            <w:u w:val="single"/>
            <w:lang w:val="en-GB"/>
          </w:rPr>
          <w:t>https://www.britannica.com/science/old-age</w:t>
        </w:r>
      </w:hyperlink>
      <w:r w:rsidRPr="00E65650">
        <w:rPr>
          <w:rFonts w:ascii="Arial" w:eastAsia="Times New Roman" w:hAnsi="Arial" w:cs="Arial"/>
          <w:i/>
          <w:iCs/>
          <w:sz w:val="24"/>
          <w:szCs w:val="24"/>
          <w:lang w:val="en-GB"/>
        </w:rPr>
        <w:t xml:space="preserve">. </w:t>
      </w:r>
    </w:p>
    <w:p w:rsidR="00E65650" w:rsidRPr="00E65650" w:rsidRDefault="008C3DEE" w:rsidP="008C3DEE">
      <w:pPr>
        <w:spacing w:before="58" w:after="245" w:line="360" w:lineRule="auto"/>
        <w:jc w:val="both"/>
        <w:rPr>
          <w:rFonts w:ascii="Arial" w:eastAsia="Times New Roman" w:hAnsi="Arial" w:cs="Arial"/>
          <w:sz w:val="24"/>
          <w:szCs w:val="24"/>
          <w:lang w:val="en-GB"/>
        </w:rPr>
      </w:pPr>
      <w:r>
        <w:rPr>
          <w:rFonts w:ascii="Arial" w:eastAsia="Times New Roman" w:hAnsi="Arial" w:cs="Arial"/>
          <w:sz w:val="24"/>
          <w:szCs w:val="24"/>
          <w:lang w:val="en-GB"/>
        </w:rPr>
        <w:t>(Accessed: 21 August 2020).</w:t>
      </w: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E65650" w:rsidRPr="00E65650" w:rsidRDefault="00E65650" w:rsidP="00E65650">
      <w:pPr>
        <w:spacing w:before="100" w:beforeAutospacing="1" w:after="240" w:line="360" w:lineRule="auto"/>
        <w:jc w:val="both"/>
        <w:rPr>
          <w:rFonts w:ascii="Arial" w:eastAsia="Times New Roman" w:hAnsi="Arial" w:cs="Arial"/>
          <w:sz w:val="24"/>
          <w:szCs w:val="24"/>
          <w:lang w:val="en-GB"/>
        </w:rPr>
      </w:pPr>
    </w:p>
    <w:p w:rsidR="002D069C" w:rsidRDefault="002D069C"/>
    <w:sectPr w:rsidR="002D069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BCC" w:rsidRDefault="006F2BCC" w:rsidP="00E65650">
      <w:pPr>
        <w:spacing w:after="0" w:line="240" w:lineRule="auto"/>
      </w:pPr>
      <w:r>
        <w:separator/>
      </w:r>
    </w:p>
  </w:endnote>
  <w:endnote w:type="continuationSeparator" w:id="0">
    <w:p w:rsidR="006F2BCC" w:rsidRDefault="006F2BCC" w:rsidP="00E6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447142"/>
      <w:docPartObj>
        <w:docPartGallery w:val="Page Numbers (Bottom of Page)"/>
        <w:docPartUnique/>
      </w:docPartObj>
    </w:sdtPr>
    <w:sdtEndPr>
      <w:rPr>
        <w:noProof/>
      </w:rPr>
    </w:sdtEndPr>
    <w:sdtContent>
      <w:p w:rsidR="00E65650" w:rsidRDefault="00E65650">
        <w:pPr>
          <w:pStyle w:val="Footer"/>
          <w:jc w:val="center"/>
        </w:pPr>
        <w:r>
          <w:fldChar w:fldCharType="begin"/>
        </w:r>
        <w:r>
          <w:instrText xml:space="preserve"> PAGE   \* MERGEFORMAT </w:instrText>
        </w:r>
        <w:r>
          <w:fldChar w:fldCharType="separate"/>
        </w:r>
        <w:r w:rsidR="008C3DEE">
          <w:rPr>
            <w:noProof/>
          </w:rPr>
          <w:t>2</w:t>
        </w:r>
        <w:r>
          <w:rPr>
            <w:noProof/>
          </w:rPr>
          <w:fldChar w:fldCharType="end"/>
        </w:r>
      </w:p>
    </w:sdtContent>
  </w:sdt>
  <w:p w:rsidR="00E65650" w:rsidRDefault="00E656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BCC" w:rsidRDefault="006F2BCC" w:rsidP="00E65650">
      <w:pPr>
        <w:spacing w:after="0" w:line="240" w:lineRule="auto"/>
      </w:pPr>
      <w:r>
        <w:separator/>
      </w:r>
    </w:p>
  </w:footnote>
  <w:footnote w:type="continuationSeparator" w:id="0">
    <w:p w:rsidR="006F2BCC" w:rsidRDefault="006F2BCC" w:rsidP="00E65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25FA2"/>
    <w:multiLevelType w:val="multilevel"/>
    <w:tmpl w:val="462C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241BE1"/>
    <w:multiLevelType w:val="multilevel"/>
    <w:tmpl w:val="9486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650"/>
    <w:rsid w:val="002D069C"/>
    <w:rsid w:val="006F2BCC"/>
    <w:rsid w:val="008C3DEE"/>
    <w:rsid w:val="00E65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328E"/>
  <w15:chartTrackingRefBased/>
  <w15:docId w15:val="{73CA2A1C-E3A8-4D4A-9B4A-8502D49FB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65650"/>
    <w:pPr>
      <w:keepNext/>
      <w:spacing w:before="100" w:beforeAutospacing="1" w:after="0" w:line="242" w:lineRule="auto"/>
      <w:outlineLvl w:val="0"/>
    </w:pPr>
    <w:rPr>
      <w:rFonts w:ascii="Times New Roman" w:eastAsia="Times New Roman" w:hAnsi="Times New Roman" w:cs="Times New Roman"/>
      <w:b/>
      <w:bCs/>
      <w:color w:val="2F5496"/>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650"/>
    <w:rPr>
      <w:rFonts w:ascii="Times New Roman" w:eastAsia="Times New Roman" w:hAnsi="Times New Roman" w:cs="Times New Roman"/>
      <w:b/>
      <w:bCs/>
      <w:color w:val="2F5496"/>
      <w:kern w:val="36"/>
      <w:sz w:val="48"/>
      <w:szCs w:val="48"/>
    </w:rPr>
  </w:style>
  <w:style w:type="character" w:styleId="Hyperlink">
    <w:name w:val="Hyperlink"/>
    <w:basedOn w:val="DefaultParagraphFont"/>
    <w:uiPriority w:val="99"/>
    <w:unhideWhenUsed/>
    <w:rsid w:val="00E65650"/>
    <w:rPr>
      <w:color w:val="000080"/>
      <w:u w:val="single"/>
    </w:rPr>
  </w:style>
  <w:style w:type="paragraph" w:styleId="NormalWeb">
    <w:name w:val="Normal (Web)"/>
    <w:basedOn w:val="Normal"/>
    <w:uiPriority w:val="99"/>
    <w:semiHidden/>
    <w:unhideWhenUsed/>
    <w:rsid w:val="00E65650"/>
    <w:pPr>
      <w:spacing w:before="100" w:beforeAutospacing="1" w:after="144" w:line="276"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5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650"/>
  </w:style>
  <w:style w:type="paragraph" w:styleId="Footer">
    <w:name w:val="footer"/>
    <w:basedOn w:val="Normal"/>
    <w:link w:val="FooterChar"/>
    <w:uiPriority w:val="99"/>
    <w:unhideWhenUsed/>
    <w:rsid w:val="00E65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96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trust-versus-mistrust-2795741" TargetMode="External"/><Relationship Id="rId13" Type="http://schemas.openxmlformats.org/officeDocument/2006/relationships/hyperlink" Target="https://www.verywellmind.com/intimacy-versus-isolation-2795739" TargetMode="External"/><Relationship Id="rId18" Type="http://schemas.openxmlformats.org/officeDocument/2006/relationships/hyperlink" Target="https://psycnet.apa.org/record/1989-98164-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hyperlink" Target="https://www.verywellmind.com/identity-versus-confusion-2795735" TargetMode="External"/><Relationship Id="rId17" Type="http://schemas.openxmlformats.org/officeDocument/2006/relationships/hyperlink" Target="https://www.verywellmind.com/erik-eriksons-stages-of-psychosocial-development-2795740" TargetMode="External"/><Relationship Id="rId2" Type="http://schemas.openxmlformats.org/officeDocument/2006/relationships/styles" Target="styles.xml"/><Relationship Id="rId16" Type="http://schemas.openxmlformats.org/officeDocument/2006/relationships/hyperlink" Target="https://www.cliffsnotes.com/study-guides/psychology/psychology/developmental-psychology-age-13-to-65/development-in-late-adulthoo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industry-versus-inferiority-2795736" TargetMode="External"/><Relationship Id="rId5" Type="http://schemas.openxmlformats.org/officeDocument/2006/relationships/footnotes" Target="footnotes.xml"/><Relationship Id="rId15" Type="http://schemas.openxmlformats.org/officeDocument/2006/relationships/hyperlink" Target="https://www.verywellmind.com/integrity-versus-despair-2795738" TargetMode="External"/><Relationship Id="rId10" Type="http://schemas.openxmlformats.org/officeDocument/2006/relationships/hyperlink" Target="https://www.verywellmind.com/initiative-versus-guilt-2795737" TargetMode="External"/><Relationship Id="rId19" Type="http://schemas.openxmlformats.org/officeDocument/2006/relationships/hyperlink" Target="https://www.britannica.com/science/old-age" TargetMode="External"/><Relationship Id="rId4" Type="http://schemas.openxmlformats.org/officeDocument/2006/relationships/webSettings" Target="webSettings.xml"/><Relationship Id="rId9" Type="http://schemas.openxmlformats.org/officeDocument/2006/relationships/hyperlink" Target="https://www.verywellmind.com/autonomy-versus-shame-and-doubt-2795733" TargetMode="External"/><Relationship Id="rId14" Type="http://schemas.openxmlformats.org/officeDocument/2006/relationships/hyperlink" Target="https://www.verywellmind.com/generativity-versus-stagnation-279573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2029</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cp:revision>
  <dcterms:created xsi:type="dcterms:W3CDTF">2020-09-03T11:44:00Z</dcterms:created>
  <dcterms:modified xsi:type="dcterms:W3CDTF">2020-09-03T12:03:00Z</dcterms:modified>
</cp:coreProperties>
</file>