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12548" w14:textId="77777777" w:rsidR="000D637D" w:rsidRPr="00F901EC" w:rsidRDefault="000D637D" w:rsidP="00F901EC">
      <w:pPr>
        <w:rPr>
          <w:rFonts w:ascii="Arial" w:hAnsi="Arial" w:cs="Arial"/>
          <w:sz w:val="24"/>
          <w:szCs w:val="24"/>
        </w:rPr>
      </w:pPr>
      <w:r w:rsidRPr="00F901EC">
        <w:rPr>
          <w:rFonts w:ascii="Arial" w:hAnsi="Arial" w:cs="Arial"/>
          <w:noProof/>
          <w:sz w:val="24"/>
          <w:szCs w:val="24"/>
        </w:rPr>
        <w:drawing>
          <wp:anchor distT="0" distB="0" distL="114300" distR="114300" simplePos="0" relativeHeight="251659264" behindDoc="1" locked="0" layoutInCell="1" allowOverlap="1" wp14:anchorId="2DE72A26" wp14:editId="1848BE70">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5E01EF5" w14:textId="77777777" w:rsidR="000D637D" w:rsidRPr="00F901EC" w:rsidRDefault="000D637D" w:rsidP="00F901EC">
      <w:pPr>
        <w:spacing w:line="276" w:lineRule="auto"/>
        <w:rPr>
          <w:rFonts w:ascii="Arial" w:hAnsi="Arial" w:cs="Arial"/>
          <w:sz w:val="24"/>
          <w:szCs w:val="24"/>
        </w:rPr>
      </w:pPr>
    </w:p>
    <w:p w14:paraId="32109B1C" w14:textId="77777777" w:rsidR="000D637D" w:rsidRPr="00F901EC" w:rsidRDefault="000D637D" w:rsidP="00F901EC">
      <w:pPr>
        <w:spacing w:line="276" w:lineRule="auto"/>
        <w:rPr>
          <w:rFonts w:ascii="Arial" w:hAnsi="Arial" w:cs="Arial"/>
          <w:sz w:val="24"/>
          <w:szCs w:val="24"/>
        </w:rPr>
      </w:pPr>
    </w:p>
    <w:p w14:paraId="421B4F9F" w14:textId="77777777" w:rsidR="000D637D" w:rsidRPr="00F901EC" w:rsidRDefault="000D637D" w:rsidP="00F901EC">
      <w:pPr>
        <w:spacing w:line="276" w:lineRule="auto"/>
        <w:rPr>
          <w:rFonts w:ascii="Arial" w:hAnsi="Arial" w:cs="Arial"/>
          <w:sz w:val="24"/>
          <w:szCs w:val="24"/>
        </w:rPr>
      </w:pPr>
    </w:p>
    <w:p w14:paraId="2CCA676C" w14:textId="77777777" w:rsidR="000D637D" w:rsidRPr="00F901EC" w:rsidRDefault="000D637D" w:rsidP="00F901EC">
      <w:pPr>
        <w:spacing w:line="276" w:lineRule="auto"/>
        <w:ind w:right="1229"/>
        <w:rPr>
          <w:rFonts w:ascii="Arial" w:hAnsi="Arial" w:cs="Arial"/>
          <w:sz w:val="24"/>
          <w:szCs w:val="24"/>
        </w:rPr>
      </w:pPr>
    </w:p>
    <w:p w14:paraId="61A7D6C5" w14:textId="77777777" w:rsidR="00F901EC" w:rsidRDefault="00F901EC" w:rsidP="00F901EC">
      <w:pPr>
        <w:spacing w:line="276" w:lineRule="auto"/>
        <w:ind w:right="1229"/>
        <w:jc w:val="center"/>
        <w:rPr>
          <w:rFonts w:ascii="Arial" w:hAnsi="Arial" w:cs="Arial"/>
          <w:sz w:val="36"/>
          <w:szCs w:val="36"/>
        </w:rPr>
      </w:pPr>
    </w:p>
    <w:p w14:paraId="06EC4797" w14:textId="77777777" w:rsidR="00F901EC" w:rsidRDefault="00F901EC" w:rsidP="00F901EC">
      <w:pPr>
        <w:spacing w:line="276" w:lineRule="auto"/>
        <w:ind w:right="1229"/>
        <w:jc w:val="center"/>
        <w:rPr>
          <w:rFonts w:ascii="Arial" w:hAnsi="Arial" w:cs="Arial"/>
          <w:sz w:val="36"/>
          <w:szCs w:val="36"/>
        </w:rPr>
      </w:pPr>
    </w:p>
    <w:p w14:paraId="0E9ACE73" w14:textId="77777777" w:rsidR="00F901EC" w:rsidRDefault="00F901EC" w:rsidP="00F901EC">
      <w:pPr>
        <w:spacing w:line="276" w:lineRule="auto"/>
        <w:ind w:right="1229"/>
        <w:jc w:val="center"/>
        <w:rPr>
          <w:rFonts w:ascii="Arial" w:hAnsi="Arial" w:cs="Arial"/>
          <w:sz w:val="36"/>
          <w:szCs w:val="36"/>
        </w:rPr>
      </w:pPr>
    </w:p>
    <w:p w14:paraId="5C6DC520" w14:textId="77777777" w:rsidR="00F901EC" w:rsidRDefault="00F901EC" w:rsidP="00F901EC">
      <w:pPr>
        <w:spacing w:line="276" w:lineRule="auto"/>
        <w:ind w:right="1229"/>
        <w:jc w:val="center"/>
        <w:rPr>
          <w:rFonts w:ascii="Arial" w:hAnsi="Arial" w:cs="Arial"/>
          <w:sz w:val="36"/>
          <w:szCs w:val="36"/>
        </w:rPr>
      </w:pPr>
    </w:p>
    <w:p w14:paraId="6BEE59D9" w14:textId="63EED4FC" w:rsidR="000D637D" w:rsidRPr="00F901EC" w:rsidRDefault="000D637D" w:rsidP="00F901EC">
      <w:pPr>
        <w:spacing w:line="276" w:lineRule="auto"/>
        <w:ind w:right="1229"/>
        <w:jc w:val="center"/>
        <w:rPr>
          <w:rFonts w:ascii="Arial" w:hAnsi="Arial" w:cs="Arial"/>
          <w:sz w:val="36"/>
          <w:szCs w:val="36"/>
        </w:rPr>
      </w:pPr>
      <w:r w:rsidRPr="00F901EC">
        <w:rPr>
          <w:rFonts w:ascii="Arial" w:hAnsi="Arial" w:cs="Arial"/>
          <w:sz w:val="36"/>
          <w:szCs w:val="36"/>
        </w:rPr>
        <w:t>Institute of Inner-City Learning Birmingham Campus</w:t>
      </w:r>
    </w:p>
    <w:p w14:paraId="31F9BBD7" w14:textId="77777777" w:rsidR="000D637D" w:rsidRPr="00F901EC" w:rsidRDefault="000D637D" w:rsidP="00F901EC">
      <w:pPr>
        <w:pStyle w:val="BodyText"/>
        <w:spacing w:line="276" w:lineRule="auto"/>
        <w:jc w:val="center"/>
        <w:rPr>
          <w:rFonts w:cs="Arial"/>
          <w:sz w:val="36"/>
          <w:szCs w:val="36"/>
        </w:rPr>
      </w:pPr>
    </w:p>
    <w:p w14:paraId="54A7F10F" w14:textId="77777777" w:rsidR="000D637D" w:rsidRPr="00F901EC" w:rsidRDefault="000D637D" w:rsidP="00F901EC">
      <w:pPr>
        <w:spacing w:line="276" w:lineRule="auto"/>
        <w:jc w:val="center"/>
        <w:rPr>
          <w:rFonts w:ascii="Arial" w:hAnsi="Arial" w:cs="Arial"/>
          <w:sz w:val="36"/>
          <w:szCs w:val="36"/>
        </w:rPr>
      </w:pPr>
      <w:r w:rsidRPr="00F901EC">
        <w:rPr>
          <w:rFonts w:ascii="Arial" w:hAnsi="Arial" w:cs="Arial"/>
          <w:sz w:val="36"/>
          <w:szCs w:val="36"/>
        </w:rPr>
        <w:t>BSc (Hons) Health and Social Care</w:t>
      </w:r>
      <w:r w:rsidRPr="00F901EC">
        <w:rPr>
          <w:rFonts w:ascii="Arial" w:hAnsi="Arial" w:cs="Arial"/>
          <w:sz w:val="36"/>
          <w:szCs w:val="36"/>
        </w:rPr>
        <w:br/>
      </w:r>
    </w:p>
    <w:p w14:paraId="49D7B101" w14:textId="77777777" w:rsidR="000D637D" w:rsidRPr="00F901EC" w:rsidRDefault="000D637D" w:rsidP="00F901EC">
      <w:pPr>
        <w:spacing w:line="276" w:lineRule="auto"/>
        <w:rPr>
          <w:rFonts w:ascii="Arial" w:hAnsi="Arial" w:cs="Arial"/>
          <w:sz w:val="24"/>
          <w:szCs w:val="24"/>
        </w:rPr>
      </w:pPr>
    </w:p>
    <w:p w14:paraId="72AE440F" w14:textId="77777777" w:rsidR="000D637D" w:rsidRPr="00F901EC" w:rsidRDefault="000D637D" w:rsidP="00F901EC">
      <w:pPr>
        <w:spacing w:line="276" w:lineRule="auto"/>
        <w:rPr>
          <w:rFonts w:ascii="Arial" w:hAnsi="Arial" w:cs="Arial"/>
          <w:sz w:val="24"/>
          <w:szCs w:val="24"/>
        </w:rPr>
      </w:pPr>
    </w:p>
    <w:p w14:paraId="2275E558" w14:textId="77777777" w:rsidR="000D637D" w:rsidRPr="00F901EC" w:rsidRDefault="000D637D" w:rsidP="00F901EC">
      <w:pPr>
        <w:spacing w:line="276" w:lineRule="auto"/>
        <w:rPr>
          <w:rFonts w:ascii="Arial" w:hAnsi="Arial" w:cs="Arial"/>
          <w:sz w:val="24"/>
          <w:szCs w:val="24"/>
        </w:rPr>
      </w:pPr>
    </w:p>
    <w:p w14:paraId="1FEC180B" w14:textId="77777777" w:rsidR="000D637D" w:rsidRPr="00F901EC" w:rsidRDefault="000D637D" w:rsidP="00F901EC">
      <w:pPr>
        <w:spacing w:line="276" w:lineRule="auto"/>
        <w:rPr>
          <w:rFonts w:ascii="Arial" w:hAnsi="Arial" w:cs="Arial"/>
          <w:sz w:val="24"/>
          <w:szCs w:val="24"/>
        </w:rPr>
      </w:pPr>
    </w:p>
    <w:p w14:paraId="3F6324E1" w14:textId="77777777" w:rsidR="000D637D" w:rsidRPr="00F901EC" w:rsidRDefault="000D637D" w:rsidP="00F901EC">
      <w:pPr>
        <w:pStyle w:val="Heading1"/>
        <w:spacing w:line="276" w:lineRule="auto"/>
        <w:ind w:left="0"/>
        <w:jc w:val="both"/>
        <w:rPr>
          <w:rFonts w:cs="Arial"/>
          <w:sz w:val="24"/>
          <w:szCs w:val="24"/>
        </w:rPr>
      </w:pPr>
    </w:p>
    <w:p w14:paraId="61B33F7A" w14:textId="77777777" w:rsidR="000D637D" w:rsidRPr="00F901EC" w:rsidRDefault="000D637D" w:rsidP="00F901EC">
      <w:pPr>
        <w:spacing w:line="276" w:lineRule="auto"/>
        <w:rPr>
          <w:rFonts w:ascii="Arial" w:eastAsia="Times New Roman" w:hAnsi="Arial" w:cs="Arial"/>
          <w:b/>
          <w:sz w:val="24"/>
          <w:szCs w:val="24"/>
        </w:rPr>
      </w:pPr>
    </w:p>
    <w:p w14:paraId="6B49CE14" w14:textId="77777777" w:rsidR="000D637D" w:rsidRPr="00F901EC" w:rsidRDefault="000D637D" w:rsidP="00F901EC">
      <w:pPr>
        <w:spacing w:line="276" w:lineRule="auto"/>
        <w:rPr>
          <w:rFonts w:ascii="Arial" w:eastAsia="Times New Roman" w:hAnsi="Arial" w:cs="Arial"/>
          <w:b/>
          <w:sz w:val="24"/>
          <w:szCs w:val="24"/>
        </w:rPr>
      </w:pPr>
      <w:r w:rsidRPr="00F901EC">
        <w:rPr>
          <w:rFonts w:ascii="Arial" w:eastAsia="Times New Roman" w:hAnsi="Arial" w:cs="Arial"/>
          <w:b/>
          <w:sz w:val="24"/>
          <w:szCs w:val="24"/>
        </w:rPr>
        <w:br w:type="page"/>
      </w:r>
    </w:p>
    <w:p w14:paraId="3497260E" w14:textId="11D674C1" w:rsidR="000D637D" w:rsidRPr="00F901EC" w:rsidRDefault="000D637D" w:rsidP="00F901EC">
      <w:pPr>
        <w:spacing w:line="276" w:lineRule="auto"/>
        <w:rPr>
          <w:rFonts w:ascii="Arial" w:eastAsia="Times New Roman" w:hAnsi="Arial" w:cs="Arial"/>
          <w:b/>
          <w:sz w:val="24"/>
          <w:szCs w:val="24"/>
        </w:rPr>
      </w:pPr>
      <w:r w:rsidRPr="00F901EC">
        <w:rPr>
          <w:rFonts w:ascii="Arial" w:eastAsia="Times New Roman" w:hAnsi="Arial" w:cs="Arial"/>
          <w:b/>
          <w:sz w:val="24"/>
          <w:szCs w:val="24"/>
        </w:rPr>
        <w:lastRenderedPageBreak/>
        <w:t>DECLARATION</w:t>
      </w:r>
    </w:p>
    <w:p w14:paraId="259BAECB" w14:textId="77777777" w:rsidR="000D637D" w:rsidRPr="00F901EC" w:rsidRDefault="000D637D" w:rsidP="00F901EC">
      <w:pPr>
        <w:spacing w:line="276" w:lineRule="auto"/>
        <w:rPr>
          <w:rFonts w:ascii="Arial" w:eastAsia="Times New Roman" w:hAnsi="Arial" w:cs="Arial"/>
          <w:sz w:val="24"/>
          <w:szCs w:val="24"/>
        </w:rPr>
      </w:pPr>
      <w:r w:rsidRPr="00F901EC">
        <w:rPr>
          <w:rFonts w:ascii="Arial" w:eastAsia="Times New Roman" w:hAnsi="Arial" w:cs="Arial"/>
          <w:sz w:val="24"/>
          <w:szCs w:val="24"/>
        </w:rPr>
        <w:t>This work has not previously been accepted in substance for any degree and is not being concurrently submitted in candidature for any degree</w:t>
      </w:r>
    </w:p>
    <w:p w14:paraId="608D7511" w14:textId="3DAAD587" w:rsidR="000D637D" w:rsidRPr="00F901EC" w:rsidRDefault="000D637D" w:rsidP="00F901EC">
      <w:pPr>
        <w:spacing w:line="276" w:lineRule="auto"/>
        <w:rPr>
          <w:rFonts w:ascii="Arial" w:eastAsia="Times New Roman" w:hAnsi="Arial" w:cs="Arial"/>
          <w:sz w:val="24"/>
          <w:szCs w:val="24"/>
        </w:rPr>
      </w:pPr>
      <w:r w:rsidRPr="00F901EC">
        <w:rPr>
          <w:rFonts w:ascii="Arial" w:eastAsia="Times New Roman" w:hAnsi="Arial" w:cs="Arial"/>
          <w:sz w:val="24"/>
          <w:szCs w:val="24"/>
        </w:rPr>
        <w:t>Signed………</w:t>
      </w:r>
      <w:r w:rsidR="00250279">
        <w:rPr>
          <w:rFonts w:ascii="Arial" w:eastAsia="Times New Roman" w:hAnsi="Arial" w:cs="Arial"/>
          <w:sz w:val="24"/>
          <w:szCs w:val="24"/>
        </w:rPr>
        <w:t>SADIA KHAN</w:t>
      </w:r>
      <w:r w:rsidRPr="00F901EC">
        <w:rPr>
          <w:rFonts w:ascii="Arial" w:eastAsia="Times New Roman" w:hAnsi="Arial" w:cs="Arial"/>
          <w:sz w:val="24"/>
          <w:szCs w:val="24"/>
        </w:rPr>
        <w:t>……………………………………</w:t>
      </w:r>
    </w:p>
    <w:p w14:paraId="2DD0E66B" w14:textId="7B24985C" w:rsidR="000D637D" w:rsidRPr="00F901EC" w:rsidRDefault="000D637D" w:rsidP="00F901EC">
      <w:pPr>
        <w:spacing w:line="276" w:lineRule="auto"/>
        <w:rPr>
          <w:rFonts w:ascii="Arial" w:eastAsia="Times New Roman" w:hAnsi="Arial" w:cs="Arial"/>
          <w:sz w:val="24"/>
          <w:szCs w:val="24"/>
        </w:rPr>
      </w:pPr>
      <w:r w:rsidRPr="00F901EC">
        <w:rPr>
          <w:rFonts w:ascii="Arial" w:eastAsia="Times New Roman" w:hAnsi="Arial" w:cs="Arial"/>
          <w:sz w:val="24"/>
          <w:szCs w:val="24"/>
        </w:rPr>
        <w:t>Date……</w:t>
      </w:r>
      <w:r w:rsidR="00250279">
        <w:rPr>
          <w:rFonts w:ascii="Arial" w:eastAsia="Times New Roman" w:hAnsi="Arial" w:cs="Arial"/>
          <w:sz w:val="24"/>
          <w:szCs w:val="24"/>
        </w:rPr>
        <w:t>25/11/25</w:t>
      </w:r>
      <w:r w:rsidRPr="00F901EC">
        <w:rPr>
          <w:rFonts w:ascii="Arial" w:eastAsia="Times New Roman" w:hAnsi="Arial" w:cs="Arial"/>
          <w:sz w:val="24"/>
          <w:szCs w:val="24"/>
        </w:rPr>
        <w:t>…………………………………………</w:t>
      </w:r>
    </w:p>
    <w:p w14:paraId="42245729" w14:textId="77777777" w:rsidR="000D637D" w:rsidRPr="00F901EC" w:rsidRDefault="000D637D" w:rsidP="00F901EC">
      <w:pPr>
        <w:spacing w:line="276" w:lineRule="auto"/>
        <w:rPr>
          <w:rFonts w:ascii="Arial" w:eastAsia="Times New Roman" w:hAnsi="Arial" w:cs="Arial"/>
          <w:bCs/>
          <w:kern w:val="32"/>
          <w:sz w:val="24"/>
          <w:szCs w:val="24"/>
        </w:rPr>
      </w:pPr>
      <w:r w:rsidRPr="00F901EC">
        <w:rPr>
          <w:rFonts w:ascii="Arial" w:eastAsia="Times New Roman" w:hAnsi="Arial" w:cs="Arial"/>
          <w:b/>
          <w:sz w:val="24"/>
          <w:szCs w:val="24"/>
        </w:rPr>
        <w:t xml:space="preserve">STATEMENT 1 </w:t>
      </w:r>
    </w:p>
    <w:p w14:paraId="073093E5" w14:textId="77777777" w:rsidR="000D637D" w:rsidRPr="00F901EC" w:rsidRDefault="000D637D" w:rsidP="00F901EC">
      <w:pPr>
        <w:spacing w:line="276" w:lineRule="auto"/>
        <w:rPr>
          <w:rFonts w:ascii="Arial" w:eastAsia="Times New Roman" w:hAnsi="Arial" w:cs="Arial"/>
          <w:sz w:val="24"/>
          <w:szCs w:val="24"/>
        </w:rPr>
      </w:pPr>
      <w:r w:rsidRPr="00F901EC">
        <w:rPr>
          <w:rFonts w:ascii="Arial" w:eastAsia="Times New Roman" w:hAnsi="Arial" w:cs="Arial"/>
          <w:sz w:val="24"/>
          <w:szCs w:val="24"/>
        </w:rPr>
        <w:t>This dissertation is being submitted in partial fulfilment of the requirements for the degree of BSc.</w:t>
      </w:r>
    </w:p>
    <w:p w14:paraId="6DA65D0E" w14:textId="04F7A31D" w:rsidR="000D637D" w:rsidRPr="00F901EC" w:rsidRDefault="000D637D" w:rsidP="00F901EC">
      <w:pPr>
        <w:spacing w:line="276" w:lineRule="auto"/>
        <w:rPr>
          <w:rFonts w:ascii="Arial" w:eastAsia="Times New Roman" w:hAnsi="Arial" w:cs="Arial"/>
          <w:sz w:val="24"/>
          <w:szCs w:val="24"/>
        </w:rPr>
      </w:pPr>
      <w:r w:rsidRPr="00F901EC">
        <w:rPr>
          <w:rFonts w:ascii="Arial" w:eastAsia="Times New Roman" w:hAnsi="Arial" w:cs="Arial"/>
          <w:sz w:val="24"/>
          <w:szCs w:val="24"/>
        </w:rPr>
        <w:t>Signed…</w:t>
      </w:r>
      <w:r w:rsidR="00250279">
        <w:rPr>
          <w:rFonts w:ascii="Arial" w:eastAsia="Times New Roman" w:hAnsi="Arial" w:cs="Arial"/>
          <w:sz w:val="24"/>
          <w:szCs w:val="24"/>
        </w:rPr>
        <w:t>SADIA KHAN</w:t>
      </w:r>
      <w:r w:rsidRPr="00F901EC">
        <w:rPr>
          <w:rFonts w:ascii="Arial" w:eastAsia="Times New Roman" w:hAnsi="Arial" w:cs="Arial"/>
          <w:sz w:val="24"/>
          <w:szCs w:val="24"/>
        </w:rPr>
        <w:t xml:space="preserve">…………………………………………. </w:t>
      </w:r>
    </w:p>
    <w:p w14:paraId="224CCA03" w14:textId="360F9A82" w:rsidR="000D637D" w:rsidRPr="00F901EC" w:rsidRDefault="000D637D" w:rsidP="00F901EC">
      <w:pPr>
        <w:spacing w:line="276" w:lineRule="auto"/>
        <w:rPr>
          <w:rFonts w:ascii="Arial" w:eastAsia="Times New Roman" w:hAnsi="Arial" w:cs="Arial"/>
          <w:sz w:val="24"/>
          <w:szCs w:val="24"/>
        </w:rPr>
      </w:pPr>
      <w:r w:rsidRPr="00F901EC">
        <w:rPr>
          <w:rFonts w:ascii="Arial" w:eastAsia="Times New Roman" w:hAnsi="Arial" w:cs="Arial"/>
          <w:sz w:val="24"/>
          <w:szCs w:val="24"/>
        </w:rPr>
        <w:t>Date……</w:t>
      </w:r>
      <w:r w:rsidR="00250279">
        <w:rPr>
          <w:rFonts w:ascii="Arial" w:eastAsia="Times New Roman" w:hAnsi="Arial" w:cs="Arial"/>
          <w:sz w:val="24"/>
          <w:szCs w:val="24"/>
        </w:rPr>
        <w:t>25/11/25</w:t>
      </w:r>
      <w:r w:rsidRPr="00F901EC">
        <w:rPr>
          <w:rFonts w:ascii="Arial" w:eastAsia="Times New Roman" w:hAnsi="Arial" w:cs="Arial"/>
          <w:sz w:val="24"/>
          <w:szCs w:val="24"/>
        </w:rPr>
        <w:t>…………………………………………</w:t>
      </w:r>
    </w:p>
    <w:p w14:paraId="76EEAC87" w14:textId="77777777" w:rsidR="000D637D" w:rsidRPr="00F901EC" w:rsidRDefault="000D637D" w:rsidP="00F901EC">
      <w:pPr>
        <w:spacing w:line="276" w:lineRule="auto"/>
        <w:rPr>
          <w:rFonts w:ascii="Arial" w:eastAsia="Times New Roman" w:hAnsi="Arial" w:cs="Arial"/>
          <w:sz w:val="24"/>
          <w:szCs w:val="24"/>
        </w:rPr>
      </w:pPr>
      <w:r w:rsidRPr="00F901EC">
        <w:rPr>
          <w:rFonts w:ascii="Arial" w:eastAsia="Times New Roman" w:hAnsi="Arial" w:cs="Arial"/>
          <w:b/>
          <w:sz w:val="24"/>
          <w:szCs w:val="24"/>
        </w:rPr>
        <w:t>STATEMENT 2</w:t>
      </w:r>
    </w:p>
    <w:p w14:paraId="3D5DB646" w14:textId="77777777" w:rsidR="000D637D" w:rsidRPr="00F901EC" w:rsidRDefault="000D637D" w:rsidP="00F901EC">
      <w:pPr>
        <w:spacing w:line="276" w:lineRule="auto"/>
        <w:rPr>
          <w:rFonts w:ascii="Arial" w:eastAsia="Times New Roman" w:hAnsi="Arial" w:cs="Arial"/>
          <w:sz w:val="24"/>
          <w:szCs w:val="24"/>
        </w:rPr>
      </w:pPr>
      <w:r w:rsidRPr="00F901EC">
        <w:rPr>
          <w:rFonts w:ascii="Arial" w:eastAsia="Times New Roman" w:hAnsi="Arial" w:cs="Arial"/>
          <w:sz w:val="24"/>
          <w:szCs w:val="24"/>
        </w:rPr>
        <w:t>This dissertation is the result of my own independent work/investigation, except where otherwise stated. Other sources are acknowledged by footnotes giving explicit references.  A bibliography is appended.</w:t>
      </w:r>
    </w:p>
    <w:p w14:paraId="4F265F64" w14:textId="77777777" w:rsidR="000D637D" w:rsidRPr="00F901EC" w:rsidRDefault="000D637D" w:rsidP="00F901EC">
      <w:pPr>
        <w:spacing w:line="276" w:lineRule="auto"/>
        <w:rPr>
          <w:rFonts w:ascii="Arial" w:eastAsia="Times New Roman" w:hAnsi="Arial" w:cs="Arial"/>
          <w:sz w:val="24"/>
          <w:szCs w:val="24"/>
        </w:rPr>
      </w:pPr>
      <w:r w:rsidRPr="00F901EC">
        <w:rPr>
          <w:rFonts w:ascii="Arial" w:eastAsia="Times New Roman" w:hAnsi="Arial" w:cs="Arial"/>
          <w:sz w:val="24"/>
          <w:szCs w:val="24"/>
        </w:rPr>
        <w:t>Signed……………………………………………</w:t>
      </w:r>
    </w:p>
    <w:p w14:paraId="0E264F81" w14:textId="77777777" w:rsidR="000D637D" w:rsidRPr="00F901EC" w:rsidRDefault="000D637D" w:rsidP="00F901EC">
      <w:pPr>
        <w:spacing w:line="276" w:lineRule="auto"/>
        <w:rPr>
          <w:rFonts w:ascii="Arial" w:eastAsia="Times New Roman" w:hAnsi="Arial" w:cs="Arial"/>
          <w:sz w:val="24"/>
          <w:szCs w:val="24"/>
        </w:rPr>
      </w:pPr>
      <w:r w:rsidRPr="00F901EC">
        <w:rPr>
          <w:rFonts w:ascii="Arial" w:eastAsia="Times New Roman" w:hAnsi="Arial" w:cs="Arial"/>
          <w:sz w:val="24"/>
          <w:szCs w:val="24"/>
        </w:rPr>
        <w:t xml:space="preserve">Date……………………………………………… </w:t>
      </w:r>
    </w:p>
    <w:p w14:paraId="6EC4C8F9" w14:textId="77777777" w:rsidR="000D637D" w:rsidRPr="00F901EC" w:rsidRDefault="000D637D" w:rsidP="00F901EC">
      <w:pPr>
        <w:spacing w:line="276" w:lineRule="auto"/>
        <w:rPr>
          <w:rFonts w:ascii="Arial" w:eastAsia="Times New Roman" w:hAnsi="Arial" w:cs="Arial"/>
          <w:sz w:val="24"/>
          <w:szCs w:val="24"/>
        </w:rPr>
      </w:pPr>
      <w:r w:rsidRPr="00F901EC">
        <w:rPr>
          <w:rFonts w:ascii="Arial" w:eastAsia="Times New Roman" w:hAnsi="Arial" w:cs="Arial"/>
          <w:b/>
          <w:sz w:val="24"/>
          <w:szCs w:val="24"/>
        </w:rPr>
        <w:t>STATEMENT 3</w:t>
      </w:r>
    </w:p>
    <w:p w14:paraId="0E5EF2BE" w14:textId="77777777" w:rsidR="000D637D" w:rsidRPr="00F901EC" w:rsidRDefault="000D637D" w:rsidP="00F901EC">
      <w:pPr>
        <w:spacing w:line="276" w:lineRule="auto"/>
        <w:rPr>
          <w:rFonts w:ascii="Arial" w:eastAsia="Times New Roman" w:hAnsi="Arial" w:cs="Arial"/>
          <w:sz w:val="24"/>
          <w:szCs w:val="24"/>
        </w:rPr>
      </w:pPr>
      <w:r w:rsidRPr="00F901EC">
        <w:rPr>
          <w:rFonts w:ascii="Arial" w:eastAsia="Times New Roman" w:hAnsi="Arial" w:cs="Arial"/>
          <w:sz w:val="24"/>
          <w:szCs w:val="24"/>
        </w:rPr>
        <w:t>I hereby give consent for my dissertation, if accepted, to be available for photocopying and for interlibrary loan, and for the title and summary to be made available to outside organisations.</w:t>
      </w:r>
    </w:p>
    <w:p w14:paraId="6B932748" w14:textId="4F83532E" w:rsidR="000D637D" w:rsidRPr="00F901EC" w:rsidRDefault="000D637D" w:rsidP="00F901EC">
      <w:pPr>
        <w:spacing w:line="276" w:lineRule="auto"/>
        <w:rPr>
          <w:rFonts w:ascii="Arial" w:eastAsia="Times New Roman" w:hAnsi="Arial" w:cs="Arial"/>
          <w:sz w:val="24"/>
          <w:szCs w:val="24"/>
        </w:rPr>
      </w:pPr>
      <w:r w:rsidRPr="00F901EC">
        <w:rPr>
          <w:rFonts w:ascii="Arial" w:eastAsia="Times New Roman" w:hAnsi="Arial" w:cs="Arial"/>
          <w:sz w:val="24"/>
          <w:szCs w:val="24"/>
        </w:rPr>
        <w:t>Signed………</w:t>
      </w:r>
      <w:r w:rsidR="00250279">
        <w:rPr>
          <w:rFonts w:ascii="Arial" w:eastAsia="Times New Roman" w:hAnsi="Arial" w:cs="Arial"/>
          <w:sz w:val="24"/>
          <w:szCs w:val="24"/>
        </w:rPr>
        <w:t>SADIA KHAN</w:t>
      </w:r>
      <w:r w:rsidRPr="00F901EC">
        <w:rPr>
          <w:rFonts w:ascii="Arial" w:eastAsia="Times New Roman" w:hAnsi="Arial" w:cs="Arial"/>
          <w:sz w:val="24"/>
          <w:szCs w:val="24"/>
        </w:rPr>
        <w:t>……………………………</w:t>
      </w:r>
    </w:p>
    <w:p w14:paraId="0756E135" w14:textId="02625ACE" w:rsidR="000D637D" w:rsidRPr="00F901EC" w:rsidRDefault="000D637D" w:rsidP="00F901EC">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276" w:lineRule="auto"/>
        <w:rPr>
          <w:rFonts w:ascii="Arial" w:eastAsia="Times New Roman" w:hAnsi="Arial" w:cs="Arial"/>
          <w:sz w:val="24"/>
          <w:szCs w:val="24"/>
        </w:rPr>
      </w:pPr>
      <w:r w:rsidRPr="00F901EC">
        <w:rPr>
          <w:rFonts w:ascii="Arial" w:eastAsia="Times New Roman" w:hAnsi="Arial" w:cs="Arial"/>
          <w:sz w:val="24"/>
          <w:szCs w:val="24"/>
        </w:rPr>
        <w:t>Date……………</w:t>
      </w:r>
      <w:r w:rsidR="00250279">
        <w:rPr>
          <w:rFonts w:ascii="Arial" w:eastAsia="Times New Roman" w:hAnsi="Arial" w:cs="Arial"/>
          <w:sz w:val="24"/>
          <w:szCs w:val="24"/>
        </w:rPr>
        <w:t>25/11/25</w:t>
      </w:r>
      <w:r w:rsidRPr="00F901EC">
        <w:rPr>
          <w:rFonts w:ascii="Arial" w:eastAsia="Times New Roman" w:hAnsi="Arial" w:cs="Arial"/>
          <w:sz w:val="24"/>
          <w:szCs w:val="24"/>
        </w:rPr>
        <w:t>………………………………</w:t>
      </w:r>
    </w:p>
    <w:p w14:paraId="2B0A5F09" w14:textId="77777777" w:rsidR="000D637D" w:rsidRPr="00F901EC" w:rsidRDefault="000D637D" w:rsidP="00F901EC">
      <w:pPr>
        <w:spacing w:line="276" w:lineRule="auto"/>
        <w:rPr>
          <w:rFonts w:ascii="Arial" w:eastAsia="Times New Roman" w:hAnsi="Arial" w:cs="Arial"/>
          <w:b/>
          <w:sz w:val="24"/>
          <w:szCs w:val="24"/>
        </w:rPr>
      </w:pPr>
      <w:r w:rsidRPr="00F901EC">
        <w:rPr>
          <w:rFonts w:ascii="Arial" w:eastAsia="Times New Roman" w:hAnsi="Arial" w:cs="Arial"/>
          <w:b/>
          <w:sz w:val="24"/>
          <w:szCs w:val="24"/>
        </w:rPr>
        <w:t>STATEMENT 4</w:t>
      </w:r>
    </w:p>
    <w:p w14:paraId="47EC9943" w14:textId="77777777" w:rsidR="000D637D" w:rsidRPr="00F901EC" w:rsidRDefault="000D637D" w:rsidP="00F901EC">
      <w:pPr>
        <w:spacing w:line="276" w:lineRule="auto"/>
        <w:rPr>
          <w:rFonts w:ascii="Arial" w:eastAsia="Times New Roman" w:hAnsi="Arial" w:cs="Arial"/>
          <w:sz w:val="24"/>
          <w:szCs w:val="24"/>
        </w:rPr>
      </w:pPr>
      <w:r w:rsidRPr="00F901EC">
        <w:rPr>
          <w:rFonts w:ascii="Arial" w:eastAsia="Times New Roman" w:hAnsi="Arial" w:cs="Arial"/>
          <w:sz w:val="24"/>
          <w:szCs w:val="24"/>
        </w:rPr>
        <w:t>I hereby give consent for my dissertation, if accepted, to be available on the university’s IT system to those who have consent to use the system.</w:t>
      </w:r>
    </w:p>
    <w:p w14:paraId="5AC073A2" w14:textId="3C877904" w:rsidR="000D637D" w:rsidRPr="00F901EC" w:rsidRDefault="000D637D" w:rsidP="00F901EC">
      <w:pPr>
        <w:spacing w:line="276" w:lineRule="auto"/>
        <w:rPr>
          <w:rFonts w:ascii="Arial" w:eastAsia="Times New Roman" w:hAnsi="Arial" w:cs="Arial"/>
          <w:sz w:val="24"/>
          <w:szCs w:val="24"/>
        </w:rPr>
      </w:pPr>
      <w:r w:rsidRPr="00F901EC">
        <w:rPr>
          <w:rFonts w:ascii="Arial" w:eastAsia="Times New Roman" w:hAnsi="Arial" w:cs="Arial"/>
          <w:sz w:val="24"/>
          <w:szCs w:val="24"/>
        </w:rPr>
        <w:t>Signed………</w:t>
      </w:r>
      <w:r w:rsidR="00250279">
        <w:rPr>
          <w:rFonts w:ascii="Arial" w:eastAsia="Times New Roman" w:hAnsi="Arial" w:cs="Arial"/>
          <w:sz w:val="24"/>
          <w:szCs w:val="24"/>
        </w:rPr>
        <w:t>SADIA KHAN</w:t>
      </w:r>
      <w:r w:rsidRPr="00F901EC">
        <w:rPr>
          <w:rFonts w:ascii="Arial" w:eastAsia="Times New Roman" w:hAnsi="Arial" w:cs="Arial"/>
          <w:sz w:val="24"/>
          <w:szCs w:val="24"/>
        </w:rPr>
        <w:t>…………………………………</w:t>
      </w:r>
    </w:p>
    <w:p w14:paraId="2420F4F4" w14:textId="0F17192D" w:rsidR="000D637D" w:rsidRPr="00F901EC" w:rsidRDefault="000D637D" w:rsidP="00F901EC">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276" w:lineRule="auto"/>
        <w:rPr>
          <w:rFonts w:ascii="Arial" w:eastAsia="Times New Roman" w:hAnsi="Arial" w:cs="Arial"/>
          <w:sz w:val="24"/>
          <w:szCs w:val="24"/>
        </w:rPr>
      </w:pPr>
      <w:r w:rsidRPr="00F901EC">
        <w:rPr>
          <w:rFonts w:ascii="Arial" w:eastAsia="Times New Roman" w:hAnsi="Arial" w:cs="Arial"/>
          <w:sz w:val="24"/>
          <w:szCs w:val="24"/>
        </w:rPr>
        <w:t>Date…………</w:t>
      </w:r>
      <w:r w:rsidR="00250279">
        <w:rPr>
          <w:rFonts w:ascii="Arial" w:eastAsia="Times New Roman" w:hAnsi="Arial" w:cs="Arial"/>
          <w:sz w:val="24"/>
          <w:szCs w:val="24"/>
        </w:rPr>
        <w:t>25/11/25</w:t>
      </w:r>
      <w:r w:rsidRPr="00F901EC">
        <w:rPr>
          <w:rFonts w:ascii="Arial" w:eastAsia="Times New Roman" w:hAnsi="Arial" w:cs="Arial"/>
          <w:sz w:val="24"/>
          <w:szCs w:val="24"/>
        </w:rPr>
        <w:t>………………………………………</w:t>
      </w:r>
    </w:p>
    <w:p w14:paraId="1F620C16" w14:textId="77777777" w:rsidR="000D637D" w:rsidRPr="00F901EC" w:rsidRDefault="000D637D" w:rsidP="00F901EC">
      <w:pPr>
        <w:spacing w:line="276" w:lineRule="auto"/>
        <w:rPr>
          <w:rFonts w:ascii="Arial" w:hAnsi="Arial" w:cs="Arial"/>
          <w:sz w:val="24"/>
          <w:szCs w:val="24"/>
        </w:rPr>
      </w:pPr>
    </w:p>
    <w:p w14:paraId="0F765A7F" w14:textId="77777777" w:rsidR="000D637D" w:rsidRPr="00F901EC" w:rsidRDefault="000D637D" w:rsidP="00F901EC">
      <w:pPr>
        <w:spacing w:line="276" w:lineRule="auto"/>
        <w:rPr>
          <w:rFonts w:ascii="Arial" w:hAnsi="Arial" w:cs="Arial"/>
          <w:sz w:val="24"/>
          <w:szCs w:val="24"/>
        </w:rPr>
      </w:pPr>
    </w:p>
    <w:p w14:paraId="4A7A7DF2" w14:textId="77777777" w:rsidR="000D637D" w:rsidRPr="00F901EC" w:rsidRDefault="000D637D" w:rsidP="00F901EC">
      <w:pPr>
        <w:spacing w:line="276" w:lineRule="auto"/>
        <w:rPr>
          <w:rFonts w:ascii="Arial" w:eastAsia="Arial Unicode MS" w:hAnsi="Arial" w:cs="Arial"/>
          <w:b/>
          <w:sz w:val="24"/>
          <w:szCs w:val="24"/>
        </w:rPr>
      </w:pPr>
    </w:p>
    <w:p w14:paraId="583E9583" w14:textId="77777777" w:rsidR="000D637D" w:rsidRPr="00F901EC" w:rsidRDefault="000D637D" w:rsidP="00F901EC">
      <w:pPr>
        <w:spacing w:line="276" w:lineRule="auto"/>
        <w:rPr>
          <w:rFonts w:ascii="Arial" w:eastAsia="Arial Unicode MS" w:hAnsi="Arial" w:cs="Arial"/>
          <w:b/>
          <w:sz w:val="24"/>
          <w:szCs w:val="24"/>
        </w:rPr>
      </w:pPr>
    </w:p>
    <w:p w14:paraId="73FAB24E" w14:textId="77777777" w:rsidR="000D637D" w:rsidRPr="00F901EC" w:rsidRDefault="000D637D" w:rsidP="00F901EC">
      <w:pPr>
        <w:spacing w:line="276" w:lineRule="auto"/>
        <w:jc w:val="center"/>
        <w:rPr>
          <w:rFonts w:ascii="Arial" w:eastAsia="Aptos" w:hAnsi="Arial" w:cs="Arial"/>
          <w:b/>
          <w:bCs/>
          <w:color w:val="000000" w:themeColor="text1"/>
          <w:sz w:val="32"/>
          <w:szCs w:val="32"/>
        </w:rPr>
      </w:pPr>
      <w:r w:rsidRPr="00F901EC">
        <w:rPr>
          <w:rFonts w:ascii="Arial" w:eastAsia="Aptos" w:hAnsi="Arial" w:cs="Arial"/>
          <w:b/>
          <w:bCs/>
          <w:color w:val="000000" w:themeColor="text1"/>
          <w:sz w:val="32"/>
          <w:szCs w:val="32"/>
        </w:rPr>
        <w:lastRenderedPageBreak/>
        <w:t>Why Do More Women in the UK Have Dementia Than Men, and How Are They More Affected by It? An Analysis of Biological and Societal Factors"</w:t>
      </w:r>
    </w:p>
    <w:p w14:paraId="08C08FD0" w14:textId="77777777" w:rsidR="00F901EC" w:rsidRDefault="00F901EC" w:rsidP="00F901EC">
      <w:pPr>
        <w:spacing w:line="276" w:lineRule="auto"/>
        <w:jc w:val="center"/>
        <w:rPr>
          <w:rFonts w:ascii="Arial" w:eastAsia="Arial Unicode MS" w:hAnsi="Arial" w:cs="Arial"/>
          <w:b/>
          <w:bCs/>
          <w:sz w:val="32"/>
          <w:szCs w:val="32"/>
        </w:rPr>
      </w:pPr>
    </w:p>
    <w:p w14:paraId="39B2DA96" w14:textId="77777777" w:rsidR="00F901EC" w:rsidRDefault="00F901EC" w:rsidP="00F901EC">
      <w:pPr>
        <w:spacing w:line="276" w:lineRule="auto"/>
        <w:jc w:val="center"/>
        <w:rPr>
          <w:rFonts w:ascii="Arial" w:eastAsia="Arial Unicode MS" w:hAnsi="Arial" w:cs="Arial"/>
          <w:b/>
          <w:bCs/>
          <w:sz w:val="32"/>
          <w:szCs w:val="32"/>
        </w:rPr>
      </w:pPr>
    </w:p>
    <w:p w14:paraId="739753DE" w14:textId="0E5FA739" w:rsidR="000D637D" w:rsidRPr="00F901EC" w:rsidRDefault="00F901EC" w:rsidP="00F901EC">
      <w:pPr>
        <w:spacing w:line="276" w:lineRule="auto"/>
        <w:jc w:val="center"/>
        <w:rPr>
          <w:rFonts w:ascii="Arial" w:eastAsia="Arial Unicode MS" w:hAnsi="Arial" w:cs="Arial"/>
          <w:b/>
          <w:bCs/>
          <w:sz w:val="32"/>
          <w:szCs w:val="32"/>
        </w:rPr>
      </w:pPr>
      <w:r w:rsidRPr="00F901EC">
        <w:rPr>
          <w:rFonts w:ascii="Arial" w:eastAsia="Arial Unicode MS" w:hAnsi="Arial" w:cs="Arial"/>
          <w:b/>
          <w:bCs/>
          <w:sz w:val="32"/>
          <w:szCs w:val="32"/>
        </w:rPr>
        <w:t>Name: Sadia</w:t>
      </w:r>
      <w:r w:rsidR="000D637D" w:rsidRPr="00F901EC">
        <w:rPr>
          <w:rFonts w:ascii="Arial" w:eastAsia="Arial Unicode MS" w:hAnsi="Arial" w:cs="Arial"/>
          <w:b/>
          <w:bCs/>
          <w:sz w:val="32"/>
          <w:szCs w:val="32"/>
        </w:rPr>
        <w:t xml:space="preserve"> khan</w:t>
      </w:r>
    </w:p>
    <w:p w14:paraId="0F795D78" w14:textId="77777777" w:rsidR="000D637D" w:rsidRPr="00F901EC" w:rsidRDefault="000D637D" w:rsidP="00F901EC">
      <w:pPr>
        <w:spacing w:line="276" w:lineRule="auto"/>
        <w:jc w:val="center"/>
        <w:rPr>
          <w:rFonts w:ascii="Arial" w:eastAsia="Arial Unicode MS" w:hAnsi="Arial" w:cs="Arial"/>
          <w:b/>
          <w:bCs/>
          <w:sz w:val="32"/>
          <w:szCs w:val="32"/>
        </w:rPr>
      </w:pPr>
      <w:r w:rsidRPr="00F901EC">
        <w:rPr>
          <w:rFonts w:ascii="Arial" w:eastAsia="Arial Unicode MS" w:hAnsi="Arial" w:cs="Arial"/>
          <w:b/>
          <w:bCs/>
          <w:sz w:val="32"/>
          <w:szCs w:val="32"/>
        </w:rPr>
        <w:t>Student id :2221369</w:t>
      </w:r>
    </w:p>
    <w:p w14:paraId="3E0374C6" w14:textId="77777777" w:rsidR="000D637D" w:rsidRPr="00F901EC" w:rsidRDefault="000D637D" w:rsidP="00F901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ascii="Arial" w:eastAsia="Arial Unicode MS" w:hAnsi="Arial" w:cs="Arial"/>
          <w:b/>
          <w:bCs/>
          <w:sz w:val="32"/>
          <w:szCs w:val="32"/>
        </w:rPr>
      </w:pPr>
    </w:p>
    <w:p w14:paraId="25A3A1E7" w14:textId="77777777" w:rsidR="000D637D" w:rsidRPr="00F901EC" w:rsidRDefault="000D637D" w:rsidP="00F901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ascii="Arial" w:eastAsia="Arial Unicode MS" w:hAnsi="Arial" w:cs="Arial"/>
          <w:b/>
          <w:bCs/>
          <w:i/>
          <w:iCs/>
          <w:sz w:val="32"/>
          <w:szCs w:val="32"/>
        </w:rPr>
      </w:pPr>
    </w:p>
    <w:p w14:paraId="1186E9D2" w14:textId="18312B68" w:rsidR="000D637D" w:rsidRPr="00F901EC" w:rsidRDefault="000D637D" w:rsidP="00F901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ascii="Arial" w:eastAsia="Arial Unicode MS" w:hAnsi="Arial" w:cs="Arial"/>
          <w:b/>
          <w:bCs/>
          <w:sz w:val="32"/>
          <w:szCs w:val="32"/>
        </w:rPr>
      </w:pPr>
    </w:p>
    <w:p w14:paraId="7FC4DB07" w14:textId="77777777" w:rsidR="000D637D" w:rsidRPr="00F901EC" w:rsidRDefault="000D637D" w:rsidP="00F901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ascii="Arial" w:eastAsia="Arial Unicode MS" w:hAnsi="Arial" w:cs="Arial"/>
          <w:b/>
          <w:bCs/>
          <w:sz w:val="32"/>
          <w:szCs w:val="32"/>
        </w:rPr>
      </w:pPr>
    </w:p>
    <w:p w14:paraId="3E138F28" w14:textId="77777777" w:rsidR="000D637D" w:rsidRPr="00F901EC" w:rsidRDefault="000D637D" w:rsidP="00F901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ascii="Arial" w:eastAsia="Arial Unicode MS" w:hAnsi="Arial" w:cs="Arial"/>
          <w:b/>
          <w:bCs/>
          <w:sz w:val="32"/>
          <w:szCs w:val="32"/>
        </w:rPr>
      </w:pPr>
    </w:p>
    <w:p w14:paraId="0F67D5DD" w14:textId="77777777" w:rsidR="000D637D" w:rsidRPr="00F901EC" w:rsidRDefault="000D637D" w:rsidP="00F901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ascii="Arial" w:eastAsia="Arial Unicode MS" w:hAnsi="Arial" w:cs="Arial"/>
          <w:b/>
          <w:bCs/>
          <w:sz w:val="32"/>
          <w:szCs w:val="32"/>
        </w:rPr>
      </w:pPr>
      <w:r w:rsidRPr="00F901EC">
        <w:rPr>
          <w:rFonts w:ascii="Arial" w:eastAsia="Arial Unicode MS" w:hAnsi="Arial" w:cs="Arial"/>
          <w:b/>
          <w:bCs/>
          <w:sz w:val="32"/>
          <w:szCs w:val="32"/>
        </w:rPr>
        <w:t>Dissertation submitted as part of the requirements for the award BSc (Hons) Health and Social Care</w:t>
      </w:r>
    </w:p>
    <w:p w14:paraId="1D843B15" w14:textId="77777777" w:rsidR="000D637D" w:rsidRPr="00F901EC" w:rsidRDefault="000D637D" w:rsidP="00F901EC">
      <w:pPr>
        <w:rPr>
          <w:rFonts w:ascii="Arial" w:hAnsi="Arial" w:cs="Arial"/>
          <w:sz w:val="24"/>
          <w:szCs w:val="24"/>
        </w:rPr>
      </w:pPr>
    </w:p>
    <w:p w14:paraId="74DB4627" w14:textId="77777777" w:rsidR="000D637D" w:rsidRPr="00F901EC" w:rsidRDefault="000D637D" w:rsidP="00F901EC">
      <w:pPr>
        <w:rPr>
          <w:rFonts w:ascii="Arial" w:hAnsi="Arial" w:cs="Arial"/>
          <w:sz w:val="24"/>
          <w:szCs w:val="24"/>
        </w:rPr>
      </w:pPr>
    </w:p>
    <w:p w14:paraId="37508247" w14:textId="77777777" w:rsidR="000D637D" w:rsidRPr="00F901EC" w:rsidRDefault="000D637D" w:rsidP="00F901EC">
      <w:pPr>
        <w:rPr>
          <w:rFonts w:ascii="Arial" w:eastAsia="Arial Unicode MS" w:hAnsi="Arial" w:cs="Arial"/>
          <w:b/>
          <w:sz w:val="24"/>
          <w:szCs w:val="24"/>
        </w:rPr>
      </w:pPr>
      <w:r w:rsidRPr="00F901EC">
        <w:rPr>
          <w:rFonts w:ascii="Arial" w:eastAsia="Arial Unicode MS" w:hAnsi="Arial" w:cs="Arial"/>
          <w:b/>
          <w:sz w:val="24"/>
          <w:szCs w:val="24"/>
        </w:rPr>
        <w:br w:type="page"/>
      </w:r>
    </w:p>
    <w:p w14:paraId="1B1F48D8" w14:textId="069EDF99" w:rsidR="000D637D" w:rsidRPr="00F901EC" w:rsidRDefault="000D637D" w:rsidP="00F901EC">
      <w:pPr>
        <w:pStyle w:val="Heading1"/>
        <w:spacing w:line="360" w:lineRule="auto"/>
        <w:jc w:val="center"/>
        <w:rPr>
          <w:rFonts w:cs="Arial"/>
          <w:sz w:val="24"/>
          <w:szCs w:val="24"/>
        </w:rPr>
      </w:pPr>
      <w:bookmarkStart w:id="0" w:name="_Toc214846363"/>
      <w:r w:rsidRPr="00F901EC">
        <w:rPr>
          <w:rFonts w:cs="Arial"/>
          <w:sz w:val="24"/>
          <w:szCs w:val="24"/>
        </w:rPr>
        <w:lastRenderedPageBreak/>
        <w:t>ACKNOWLEDGEMENTS</w:t>
      </w:r>
      <w:bookmarkEnd w:id="0"/>
    </w:p>
    <w:p w14:paraId="44F16F0F" w14:textId="77777777" w:rsidR="000D637D" w:rsidRPr="00250279" w:rsidRDefault="000D637D" w:rsidP="00F901EC">
      <w:pPr>
        <w:pStyle w:val="Heading1"/>
        <w:spacing w:line="360" w:lineRule="auto"/>
        <w:jc w:val="both"/>
        <w:rPr>
          <w:rFonts w:cs="Arial"/>
          <w:bCs/>
          <w:sz w:val="22"/>
          <w:szCs w:val="22"/>
        </w:rPr>
      </w:pPr>
    </w:p>
    <w:p w14:paraId="2D8B5646" w14:textId="77777777" w:rsidR="000D637D" w:rsidRPr="00250279" w:rsidRDefault="000D637D" w:rsidP="00F901EC">
      <w:pPr>
        <w:spacing w:after="120"/>
        <w:rPr>
          <w:rFonts w:ascii="Arial" w:eastAsia="Times New Roman" w:hAnsi="Arial" w:cs="Arial"/>
          <w:kern w:val="0"/>
          <w:lang/>
          <w14:ligatures w14:val="none"/>
        </w:rPr>
      </w:pPr>
      <w:r w:rsidRPr="00250279">
        <w:rPr>
          <w:rFonts w:ascii="Arial" w:eastAsia="Times New Roman" w:hAnsi="Arial" w:cs="Arial"/>
          <w:kern w:val="0"/>
          <w:lang/>
          <w14:ligatures w14:val="none"/>
        </w:rPr>
        <w:t>To begin with, I am deeply thankful to Allah (SWT) whose salvation, grace, and blessings have made it possible to do this dissertation. This difficult, but very satisfying experience has provided me with the strength, patience, and clarity to make it through thanks to his support.</w:t>
      </w:r>
    </w:p>
    <w:p w14:paraId="557984B5" w14:textId="77777777" w:rsidR="000D637D" w:rsidRPr="00250279" w:rsidRDefault="000D637D" w:rsidP="00F901EC">
      <w:pPr>
        <w:spacing w:after="120"/>
        <w:rPr>
          <w:rFonts w:ascii="Arial" w:eastAsia="Times New Roman" w:hAnsi="Arial" w:cs="Arial"/>
          <w:kern w:val="0"/>
          <w:lang/>
          <w14:ligatures w14:val="none"/>
        </w:rPr>
      </w:pPr>
      <w:r w:rsidRPr="00250279">
        <w:rPr>
          <w:rFonts w:ascii="Arial" w:eastAsia="Times New Roman" w:hAnsi="Arial" w:cs="Arial"/>
          <w:kern w:val="0"/>
          <w:lang/>
          <w14:ligatures w14:val="none"/>
        </w:rPr>
        <w:t>I would like to express my deepest gratitude to my supervisor, who helped shape this research through his consistent guidance, constructive feedback, and support. Their experience and assistance supported me in solving the problems of this subject and enhanced the overall quality of the work.</w:t>
      </w:r>
    </w:p>
    <w:p w14:paraId="31E50652" w14:textId="77777777" w:rsidR="000D637D" w:rsidRPr="00250279" w:rsidRDefault="000D637D" w:rsidP="00F901EC">
      <w:pPr>
        <w:spacing w:after="120"/>
        <w:rPr>
          <w:rFonts w:ascii="Arial" w:eastAsia="Times New Roman" w:hAnsi="Arial" w:cs="Arial"/>
          <w:kern w:val="0"/>
          <w:lang/>
          <w14:ligatures w14:val="none"/>
        </w:rPr>
      </w:pPr>
      <w:r w:rsidRPr="00250279">
        <w:rPr>
          <w:rFonts w:ascii="Arial" w:eastAsia="Times New Roman" w:hAnsi="Arial" w:cs="Arial"/>
          <w:kern w:val="0"/>
          <w:lang/>
          <w14:ligatures w14:val="none"/>
        </w:rPr>
        <w:t>I also owe a debt of gratitude to the academic staff and librarians who helped me find the significant resources, databases, and literature required for this research. Their backup and professionalism made the research process very manageable.</w:t>
      </w:r>
    </w:p>
    <w:p w14:paraId="3A304737" w14:textId="77777777" w:rsidR="000D637D" w:rsidRPr="00250279" w:rsidRDefault="000D637D" w:rsidP="00F901EC">
      <w:pPr>
        <w:spacing w:after="120"/>
        <w:rPr>
          <w:rFonts w:ascii="Arial" w:eastAsia="Times New Roman" w:hAnsi="Arial" w:cs="Arial"/>
          <w:kern w:val="0"/>
          <w:lang/>
          <w14:ligatures w14:val="none"/>
        </w:rPr>
      </w:pPr>
      <w:r w:rsidRPr="00250279">
        <w:rPr>
          <w:rFonts w:ascii="Arial" w:eastAsia="Times New Roman" w:hAnsi="Arial" w:cs="Arial"/>
          <w:kern w:val="0"/>
          <w:lang/>
          <w14:ligatures w14:val="none"/>
        </w:rPr>
        <w:t>I would like to extend my heartfelt gratitude to my colleagues and classmates who provided support throughout the dissertation writing process, offering motivation, valuable ideas, and emotional encouragement. This journey became less overwhelming thanks to their cooperation and understanding.</w:t>
      </w:r>
    </w:p>
    <w:p w14:paraId="6928D122" w14:textId="21E2336B" w:rsidR="000D637D" w:rsidRPr="00250279" w:rsidRDefault="000D637D" w:rsidP="00F901EC">
      <w:pPr>
        <w:spacing w:after="120"/>
        <w:rPr>
          <w:rFonts w:ascii="Arial" w:eastAsia="Times New Roman" w:hAnsi="Arial" w:cs="Arial"/>
          <w:kern w:val="0"/>
          <w:lang/>
          <w14:ligatures w14:val="none"/>
        </w:rPr>
      </w:pPr>
      <w:r w:rsidRPr="00250279">
        <w:rPr>
          <w:rFonts w:ascii="Arial" w:eastAsia="Times New Roman" w:hAnsi="Arial" w:cs="Arial"/>
          <w:kern w:val="0"/>
          <w:lang/>
          <w14:ligatures w14:val="none"/>
        </w:rPr>
        <w:t>Lastly, I am extremely grateful to have a family and friends who are understanding, loving, and never doubt my capabilities. They have always been my source of strength, and without them, I would not have been able to complete this work.</w:t>
      </w:r>
      <w:r w:rsidR="00250279">
        <w:rPr>
          <w:rFonts w:ascii="Arial" w:eastAsia="Times New Roman" w:hAnsi="Arial" w:cs="Arial"/>
          <w:kern w:val="0"/>
          <w:lang/>
          <w14:ligatures w14:val="none"/>
        </w:rPr>
        <w:t xml:space="preserve"> Thank you </w:t>
      </w:r>
      <w:proofErr w:type="gramStart"/>
      <w:r w:rsidR="00250279">
        <w:rPr>
          <w:rFonts w:ascii="Arial" w:eastAsia="Times New Roman" w:hAnsi="Arial" w:cs="Arial"/>
          <w:kern w:val="0"/>
          <w:lang/>
          <w14:ligatures w14:val="none"/>
        </w:rPr>
        <w:t>Chloe ,Joanne</w:t>
      </w:r>
      <w:proofErr w:type="gramEnd"/>
      <w:r w:rsidR="00250279">
        <w:rPr>
          <w:rFonts w:ascii="Arial" w:eastAsia="Times New Roman" w:hAnsi="Arial" w:cs="Arial"/>
          <w:kern w:val="0"/>
          <w:lang/>
          <w14:ligatures w14:val="none"/>
        </w:rPr>
        <w:t xml:space="preserve"> and Paresa.</w:t>
      </w:r>
    </w:p>
    <w:p w14:paraId="59C3820D" w14:textId="77777777" w:rsidR="000D637D" w:rsidRPr="00F901EC" w:rsidRDefault="000D637D" w:rsidP="00F901EC">
      <w:pPr>
        <w:rPr>
          <w:rFonts w:ascii="Arial" w:eastAsia="Times New Roman" w:hAnsi="Arial" w:cs="Arial"/>
          <w:kern w:val="0"/>
          <w:sz w:val="24"/>
          <w:szCs w:val="24"/>
          <w:lang/>
          <w14:ligatures w14:val="none"/>
        </w:rPr>
      </w:pPr>
      <w:r w:rsidRPr="00F901EC">
        <w:rPr>
          <w:rFonts w:ascii="Arial" w:eastAsia="Times New Roman" w:hAnsi="Arial" w:cs="Arial"/>
          <w:kern w:val="0"/>
          <w:sz w:val="24"/>
          <w:szCs w:val="24"/>
          <w:lang/>
          <w14:ligatures w14:val="none"/>
        </w:rPr>
        <w:br w:type="page"/>
      </w:r>
    </w:p>
    <w:p w14:paraId="64E0CE3F" w14:textId="785BEBB8" w:rsidR="00911CFB" w:rsidRPr="00F901EC" w:rsidRDefault="00911CFB" w:rsidP="00F901EC">
      <w:pPr>
        <w:pStyle w:val="Heading1"/>
        <w:spacing w:line="360" w:lineRule="auto"/>
        <w:jc w:val="center"/>
        <w:rPr>
          <w:rFonts w:cs="Arial"/>
          <w:sz w:val="24"/>
          <w:szCs w:val="24"/>
          <w:lang/>
        </w:rPr>
      </w:pPr>
      <w:bookmarkStart w:id="1" w:name="_Toc214846364"/>
      <w:r w:rsidRPr="00F901EC">
        <w:rPr>
          <w:rFonts w:cs="Arial"/>
          <w:sz w:val="24"/>
          <w:szCs w:val="24"/>
          <w:lang/>
        </w:rPr>
        <w:lastRenderedPageBreak/>
        <w:t>ABSTRACT</w:t>
      </w:r>
      <w:bookmarkEnd w:id="1"/>
    </w:p>
    <w:p w14:paraId="796EF231" w14:textId="77777777" w:rsidR="00824BED" w:rsidRPr="00911CFB" w:rsidRDefault="00824BED" w:rsidP="00F901EC">
      <w:pPr>
        <w:spacing w:after="120"/>
        <w:rPr>
          <w:rFonts w:ascii="Arial" w:eastAsia="Times New Roman" w:hAnsi="Arial" w:cs="Arial"/>
          <w:kern w:val="0"/>
          <w:sz w:val="24"/>
          <w:szCs w:val="24"/>
          <w:lang/>
          <w14:ligatures w14:val="none"/>
        </w:rPr>
      </w:pPr>
    </w:p>
    <w:p w14:paraId="1F5520BA" w14:textId="77777777" w:rsidR="00911CFB" w:rsidRPr="00911CFB" w:rsidRDefault="00911CFB" w:rsidP="00F901EC">
      <w:pPr>
        <w:spacing w:after="120"/>
        <w:rPr>
          <w:rFonts w:ascii="Arial" w:eastAsia="Times New Roman" w:hAnsi="Arial" w:cs="Arial"/>
          <w:kern w:val="0"/>
          <w:sz w:val="24"/>
          <w:szCs w:val="24"/>
          <w:lang/>
          <w14:ligatures w14:val="none"/>
        </w:rPr>
      </w:pPr>
      <w:r w:rsidRPr="00911CFB">
        <w:rPr>
          <w:rFonts w:ascii="Arial" w:eastAsia="Times New Roman" w:hAnsi="Arial" w:cs="Arial"/>
          <w:kern w:val="0"/>
          <w:sz w:val="24"/>
          <w:szCs w:val="24"/>
          <w:lang/>
          <w14:ligatures w14:val="none"/>
        </w:rPr>
        <w:t>This dissertation examines why the number of women in the United Kingdom who develop dementia is higher than that of men and how women are disproportionately affected by the course and consequences of the disorder. The overall objective was to examine the biological and societal components of these gender disparities. The aims were to study sex-based biological vulnerabilities, assess social and lifestyle factors that influence the risk, and determine the impact of gender on the diagnosis, care experience, and long-term outcomes. The study is relevant to the health and social care sector because dementia is one of the most pressing issues in the UK public health; women carry the largest part of the load, yet receive little consideration of gender-sensitive policy and practice frameworks.</w:t>
      </w:r>
    </w:p>
    <w:p w14:paraId="1FD5513F" w14:textId="77777777" w:rsidR="00911CFB" w:rsidRPr="00911CFB" w:rsidRDefault="00911CFB" w:rsidP="00F901EC">
      <w:pPr>
        <w:spacing w:after="120"/>
        <w:rPr>
          <w:rFonts w:ascii="Arial" w:eastAsia="Times New Roman" w:hAnsi="Arial" w:cs="Arial"/>
          <w:kern w:val="0"/>
          <w:sz w:val="24"/>
          <w:szCs w:val="24"/>
          <w:lang/>
          <w14:ligatures w14:val="none"/>
        </w:rPr>
      </w:pPr>
      <w:r w:rsidRPr="00911CFB">
        <w:rPr>
          <w:rFonts w:ascii="Arial" w:eastAsia="Times New Roman" w:hAnsi="Arial" w:cs="Arial"/>
          <w:kern w:val="0"/>
          <w:sz w:val="24"/>
          <w:szCs w:val="24"/>
          <w:lang/>
          <w14:ligatures w14:val="none"/>
        </w:rPr>
        <w:t>The secondary research design was chosen, and a thematic analysis strategy was selected to gather evidence based on peer-reviewed journal articles located in Google Scholar, PubMed and ScienceDirect. The selection criteria included the relevance, recency and methodological rigour. The review aimed to determine the main trends in the literature regarding biological processes, social inequities, and gendered experiences of dementia.</w:t>
      </w:r>
    </w:p>
    <w:p w14:paraId="559A90E9" w14:textId="77777777" w:rsidR="00911CFB" w:rsidRPr="00911CFB" w:rsidRDefault="00911CFB" w:rsidP="00F901EC">
      <w:pPr>
        <w:spacing w:after="120"/>
        <w:rPr>
          <w:rFonts w:ascii="Arial" w:eastAsia="Times New Roman" w:hAnsi="Arial" w:cs="Arial"/>
          <w:kern w:val="0"/>
          <w:sz w:val="24"/>
          <w:szCs w:val="24"/>
          <w:lang/>
          <w14:ligatures w14:val="none"/>
        </w:rPr>
      </w:pPr>
      <w:r w:rsidRPr="00911CFB">
        <w:rPr>
          <w:rFonts w:ascii="Arial" w:eastAsia="Times New Roman" w:hAnsi="Arial" w:cs="Arial"/>
          <w:kern w:val="0"/>
          <w:sz w:val="24"/>
          <w:szCs w:val="24"/>
          <w:lang/>
          <w14:ligatures w14:val="none"/>
        </w:rPr>
        <w:t>The results found three significant themes (1) biological vulnerabilities in women, which comprise oestrogen depletion, APOE-e4 genetic risk and structural brain differences; (2) societal and lifestyle disadvantages, which are unpaid caregiving roles, lower lifetime incomes, reduced educational opportunities and increased social isolation; and (3) gendered differences in dementia, which include faster cognitive decline, later diagnosis, and higher amounts of care dependency. These themes combined explain the interplay of biological and social determinants that combine to increase the risk and aggravate the experiences of women.</w:t>
      </w:r>
    </w:p>
    <w:p w14:paraId="25B62F3C" w14:textId="77777777" w:rsidR="00911CFB" w:rsidRPr="00911CFB" w:rsidRDefault="00911CFB" w:rsidP="00F901EC">
      <w:pPr>
        <w:spacing w:after="120"/>
        <w:rPr>
          <w:rFonts w:ascii="Arial" w:eastAsia="Times New Roman" w:hAnsi="Arial" w:cs="Arial"/>
          <w:kern w:val="0"/>
          <w:sz w:val="24"/>
          <w:szCs w:val="24"/>
          <w:lang/>
          <w14:ligatures w14:val="none"/>
        </w:rPr>
      </w:pPr>
      <w:r w:rsidRPr="00911CFB">
        <w:rPr>
          <w:rFonts w:ascii="Arial" w:eastAsia="Times New Roman" w:hAnsi="Arial" w:cs="Arial"/>
          <w:kern w:val="0"/>
          <w:sz w:val="24"/>
          <w:szCs w:val="24"/>
          <w:lang/>
          <w14:ligatures w14:val="none"/>
        </w:rPr>
        <w:t>Among the limitations were the reliance on secondary sources, the absence of sex-disaggregated studies, and the lack of UK-specific evidence in certain aspects. It is worth noting that these barriers underscore the importance of conducting better gender-based research, formulating more effective policies, and reporting data more accurately.</w:t>
      </w:r>
    </w:p>
    <w:p w14:paraId="593EDC8C" w14:textId="77777777" w:rsidR="00911CFB" w:rsidRPr="00911CFB" w:rsidRDefault="00911CFB" w:rsidP="00F901EC">
      <w:pPr>
        <w:spacing w:after="120"/>
        <w:rPr>
          <w:rFonts w:ascii="Arial" w:eastAsia="Times New Roman" w:hAnsi="Arial" w:cs="Arial"/>
          <w:kern w:val="0"/>
          <w:sz w:val="24"/>
          <w:szCs w:val="24"/>
          <w:lang/>
          <w14:ligatures w14:val="none"/>
        </w:rPr>
      </w:pPr>
      <w:r w:rsidRPr="00911CFB">
        <w:rPr>
          <w:rFonts w:ascii="Arial" w:eastAsia="Times New Roman" w:hAnsi="Arial" w:cs="Arial"/>
          <w:kern w:val="0"/>
          <w:sz w:val="24"/>
          <w:szCs w:val="24"/>
          <w:lang/>
          <w14:ligatures w14:val="none"/>
        </w:rPr>
        <w:lastRenderedPageBreak/>
        <w:t>In order to improve prevention, diagnosis, and care outcomes in all UK health and social care systems, the study proposes a combination of cognitive screening into the treatment of menopause, social determinants gendered by the provision of specific support, and the development of gender-specific dementia guidelines.</w:t>
      </w:r>
    </w:p>
    <w:p w14:paraId="0DF03A1A" w14:textId="77777777" w:rsidR="00BE5855" w:rsidRPr="00250279" w:rsidRDefault="00BE5855" w:rsidP="00F901EC">
      <w:pPr>
        <w:rPr>
          <w:rFonts w:ascii="Arial" w:hAnsi="Arial" w:cs="Arial"/>
        </w:rPr>
      </w:pPr>
      <w:r w:rsidRPr="00250279">
        <w:rPr>
          <w:rFonts w:ascii="Arial" w:hAnsi="Arial" w:cs="Arial"/>
        </w:rPr>
        <w:br w:type="page"/>
      </w:r>
    </w:p>
    <w:sdt>
      <w:sdtPr>
        <w:rPr>
          <w:rFonts w:ascii="Arial" w:eastAsiaTheme="minorEastAsia" w:hAnsi="Arial" w:cs="Arial"/>
          <w:color w:val="auto"/>
          <w:kern w:val="2"/>
          <w:sz w:val="22"/>
          <w:szCs w:val="22"/>
          <w:lang w:val="en-GB" w:eastAsia="zh-CN"/>
          <w14:ligatures w14:val="standardContextual"/>
        </w:rPr>
        <w:id w:val="-2118206981"/>
        <w:docPartObj>
          <w:docPartGallery w:val="Table of Contents"/>
          <w:docPartUnique/>
        </w:docPartObj>
      </w:sdtPr>
      <w:sdtEndPr>
        <w:rPr>
          <w:b/>
          <w:bCs/>
          <w:noProof/>
        </w:rPr>
      </w:sdtEndPr>
      <w:sdtContent>
        <w:p w14:paraId="1CEEAE50" w14:textId="437028F2" w:rsidR="00BE5855" w:rsidRPr="00250279" w:rsidRDefault="00BE5855" w:rsidP="00F901EC">
          <w:pPr>
            <w:pStyle w:val="TOCHeading"/>
            <w:spacing w:line="360" w:lineRule="auto"/>
            <w:jc w:val="both"/>
            <w:rPr>
              <w:rFonts w:ascii="Arial" w:hAnsi="Arial" w:cs="Arial"/>
              <w:sz w:val="22"/>
              <w:szCs w:val="22"/>
            </w:rPr>
          </w:pPr>
          <w:r w:rsidRPr="00250279">
            <w:rPr>
              <w:rFonts w:ascii="Arial" w:hAnsi="Arial" w:cs="Arial"/>
              <w:sz w:val="22"/>
              <w:szCs w:val="22"/>
            </w:rPr>
            <w:t>Table of Contents</w:t>
          </w:r>
        </w:p>
        <w:p w14:paraId="3F8A8566" w14:textId="77785420" w:rsidR="00F901EC" w:rsidRPr="00250279" w:rsidRDefault="00BE5855" w:rsidP="00F901EC">
          <w:pPr>
            <w:pStyle w:val="TOC1"/>
            <w:tabs>
              <w:tab w:val="right" w:leader="dot" w:pos="9016"/>
            </w:tabs>
            <w:rPr>
              <w:rFonts w:ascii="Arial" w:hAnsi="Arial" w:cs="Arial"/>
              <w:noProof/>
              <w:kern w:val="0"/>
              <w:lang/>
              <w14:ligatures w14:val="none"/>
            </w:rPr>
          </w:pPr>
          <w:r w:rsidRPr="00250279">
            <w:rPr>
              <w:rFonts w:ascii="Arial" w:hAnsi="Arial" w:cs="Arial"/>
            </w:rPr>
            <w:fldChar w:fldCharType="begin"/>
          </w:r>
          <w:r w:rsidRPr="00250279">
            <w:rPr>
              <w:rFonts w:ascii="Arial" w:hAnsi="Arial" w:cs="Arial"/>
            </w:rPr>
            <w:instrText xml:space="preserve"> TOC \o "1-3" \h \z \u </w:instrText>
          </w:r>
          <w:r w:rsidRPr="00250279">
            <w:rPr>
              <w:rFonts w:ascii="Arial" w:hAnsi="Arial" w:cs="Arial"/>
            </w:rPr>
            <w:fldChar w:fldCharType="separate"/>
          </w:r>
          <w:hyperlink w:anchor="_Toc214846363" w:history="1">
            <w:r w:rsidR="00F901EC" w:rsidRPr="00250279">
              <w:rPr>
                <w:rStyle w:val="Hyperlink"/>
                <w:rFonts w:ascii="Arial" w:hAnsi="Arial" w:cs="Arial"/>
                <w:noProof/>
                <w:lang w:bidi="en-GB"/>
              </w:rPr>
              <w:t>ACKNOWLEDGEMENTS</w:t>
            </w:r>
            <w:r w:rsidR="00F901EC" w:rsidRPr="00250279">
              <w:rPr>
                <w:rFonts w:ascii="Arial" w:hAnsi="Arial" w:cs="Arial"/>
                <w:noProof/>
                <w:webHidden/>
              </w:rPr>
              <w:tab/>
            </w:r>
            <w:r w:rsidR="00F901EC" w:rsidRPr="00250279">
              <w:rPr>
                <w:rFonts w:ascii="Arial" w:hAnsi="Arial" w:cs="Arial"/>
                <w:noProof/>
                <w:webHidden/>
              </w:rPr>
              <w:fldChar w:fldCharType="begin"/>
            </w:r>
            <w:r w:rsidR="00F901EC" w:rsidRPr="00250279">
              <w:rPr>
                <w:rFonts w:ascii="Arial" w:hAnsi="Arial" w:cs="Arial"/>
                <w:noProof/>
                <w:webHidden/>
              </w:rPr>
              <w:instrText xml:space="preserve"> PAGEREF _Toc214846363 \h </w:instrText>
            </w:r>
            <w:r w:rsidR="00F901EC" w:rsidRPr="00250279">
              <w:rPr>
                <w:rFonts w:ascii="Arial" w:hAnsi="Arial" w:cs="Arial"/>
                <w:noProof/>
                <w:webHidden/>
              </w:rPr>
            </w:r>
            <w:r w:rsidR="00F901EC" w:rsidRPr="00250279">
              <w:rPr>
                <w:rFonts w:ascii="Arial" w:hAnsi="Arial" w:cs="Arial"/>
                <w:noProof/>
                <w:webHidden/>
              </w:rPr>
              <w:fldChar w:fldCharType="separate"/>
            </w:r>
            <w:r w:rsidR="00F901EC" w:rsidRPr="00250279">
              <w:rPr>
                <w:rFonts w:ascii="Arial" w:hAnsi="Arial" w:cs="Arial"/>
                <w:noProof/>
                <w:webHidden/>
              </w:rPr>
              <w:t>4</w:t>
            </w:r>
            <w:r w:rsidR="00F901EC" w:rsidRPr="00250279">
              <w:rPr>
                <w:rFonts w:ascii="Arial" w:hAnsi="Arial" w:cs="Arial"/>
                <w:noProof/>
                <w:webHidden/>
              </w:rPr>
              <w:fldChar w:fldCharType="end"/>
            </w:r>
          </w:hyperlink>
        </w:p>
        <w:p w14:paraId="402C6D27" w14:textId="295E6044" w:rsidR="00F901EC" w:rsidRPr="00250279" w:rsidRDefault="00F901EC" w:rsidP="00F901EC">
          <w:pPr>
            <w:pStyle w:val="TOC1"/>
            <w:tabs>
              <w:tab w:val="right" w:leader="dot" w:pos="9016"/>
            </w:tabs>
            <w:rPr>
              <w:rFonts w:ascii="Arial" w:hAnsi="Arial" w:cs="Arial"/>
              <w:noProof/>
              <w:kern w:val="0"/>
              <w:lang/>
              <w14:ligatures w14:val="none"/>
            </w:rPr>
          </w:pPr>
          <w:hyperlink w:anchor="_Toc214846364" w:history="1">
            <w:r w:rsidRPr="00250279">
              <w:rPr>
                <w:rStyle w:val="Hyperlink"/>
                <w:rFonts w:ascii="Arial" w:hAnsi="Arial" w:cs="Arial"/>
                <w:noProof/>
                <w:lang w:bidi="en-GB"/>
              </w:rPr>
              <w:t>ABSTRACT</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_Toc214846364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5</w:t>
            </w:r>
            <w:r w:rsidRPr="00250279">
              <w:rPr>
                <w:rFonts w:ascii="Arial" w:hAnsi="Arial" w:cs="Arial"/>
                <w:noProof/>
                <w:webHidden/>
              </w:rPr>
              <w:fldChar w:fldCharType="end"/>
            </w:r>
          </w:hyperlink>
        </w:p>
        <w:p w14:paraId="03643582" w14:textId="074CD61C" w:rsidR="00F901EC" w:rsidRPr="00250279" w:rsidRDefault="00F901EC" w:rsidP="00F901EC">
          <w:pPr>
            <w:pStyle w:val="TOC1"/>
            <w:tabs>
              <w:tab w:val="right" w:leader="dot" w:pos="9016"/>
            </w:tabs>
            <w:rPr>
              <w:rFonts w:ascii="Arial" w:hAnsi="Arial" w:cs="Arial"/>
              <w:noProof/>
              <w:kern w:val="0"/>
              <w:lang/>
              <w14:ligatures w14:val="none"/>
            </w:rPr>
          </w:pPr>
          <w:hyperlink w:anchor="_Toc214846365" w:history="1">
            <w:r w:rsidRPr="00250279">
              <w:rPr>
                <w:rStyle w:val="Hyperlink"/>
                <w:rFonts w:ascii="Arial" w:hAnsi="Arial" w:cs="Arial"/>
                <w:noProof/>
                <w:lang w:bidi="en-GB"/>
              </w:rPr>
              <w:t>CHAPTER 1: Introduction</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_Toc214846365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9</w:t>
            </w:r>
            <w:r w:rsidRPr="00250279">
              <w:rPr>
                <w:rFonts w:ascii="Arial" w:hAnsi="Arial" w:cs="Arial"/>
                <w:noProof/>
                <w:webHidden/>
              </w:rPr>
              <w:fldChar w:fldCharType="end"/>
            </w:r>
          </w:hyperlink>
        </w:p>
        <w:p w14:paraId="36656284" w14:textId="5BD0B27B" w:rsidR="00F901EC" w:rsidRPr="00250279" w:rsidRDefault="00F901EC" w:rsidP="00F901EC">
          <w:pPr>
            <w:pStyle w:val="TOC2"/>
            <w:tabs>
              <w:tab w:val="right" w:leader="dot" w:pos="9016"/>
            </w:tabs>
            <w:rPr>
              <w:rFonts w:ascii="Arial" w:hAnsi="Arial" w:cs="Arial"/>
              <w:noProof/>
              <w:kern w:val="0"/>
              <w:lang/>
              <w14:ligatures w14:val="none"/>
            </w:rPr>
          </w:pPr>
          <w:hyperlink w:anchor="_Toc214846366" w:history="1">
            <w:r w:rsidRPr="00250279">
              <w:rPr>
                <w:rStyle w:val="Hyperlink"/>
                <w:rFonts w:ascii="Arial" w:eastAsia="Aptos" w:hAnsi="Arial" w:cs="Arial"/>
                <w:b/>
                <w:bCs/>
                <w:noProof/>
              </w:rPr>
              <w:t>1.1 Introduction</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_Toc214846366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9</w:t>
            </w:r>
            <w:r w:rsidRPr="00250279">
              <w:rPr>
                <w:rFonts w:ascii="Arial" w:hAnsi="Arial" w:cs="Arial"/>
                <w:noProof/>
                <w:webHidden/>
              </w:rPr>
              <w:fldChar w:fldCharType="end"/>
            </w:r>
          </w:hyperlink>
        </w:p>
        <w:p w14:paraId="6A8134D2" w14:textId="02BAD6E2" w:rsidR="00F901EC" w:rsidRPr="00250279" w:rsidRDefault="00F901EC" w:rsidP="00F901EC">
          <w:pPr>
            <w:pStyle w:val="TOC2"/>
            <w:tabs>
              <w:tab w:val="right" w:leader="dot" w:pos="9016"/>
            </w:tabs>
            <w:rPr>
              <w:rFonts w:ascii="Arial" w:hAnsi="Arial" w:cs="Arial"/>
              <w:noProof/>
              <w:kern w:val="0"/>
              <w:lang/>
              <w14:ligatures w14:val="none"/>
            </w:rPr>
          </w:pPr>
          <w:hyperlink w:anchor="_Toc214846367" w:history="1">
            <w:r w:rsidRPr="00250279">
              <w:rPr>
                <w:rStyle w:val="Hyperlink"/>
                <w:rFonts w:ascii="Arial" w:eastAsia="Aptos" w:hAnsi="Arial" w:cs="Arial"/>
                <w:b/>
                <w:bCs/>
                <w:noProof/>
              </w:rPr>
              <w:t>Aim of the Dissertation:</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_Toc214846367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9</w:t>
            </w:r>
            <w:r w:rsidRPr="00250279">
              <w:rPr>
                <w:rFonts w:ascii="Arial" w:hAnsi="Arial" w:cs="Arial"/>
                <w:noProof/>
                <w:webHidden/>
              </w:rPr>
              <w:fldChar w:fldCharType="end"/>
            </w:r>
          </w:hyperlink>
        </w:p>
        <w:p w14:paraId="79D45871" w14:textId="74AE999E" w:rsidR="00F901EC" w:rsidRPr="00250279" w:rsidRDefault="00F901EC" w:rsidP="00F901EC">
          <w:pPr>
            <w:pStyle w:val="TOC2"/>
            <w:tabs>
              <w:tab w:val="right" w:leader="dot" w:pos="9016"/>
            </w:tabs>
            <w:rPr>
              <w:rFonts w:ascii="Arial" w:hAnsi="Arial" w:cs="Arial"/>
              <w:noProof/>
              <w:kern w:val="0"/>
              <w:lang/>
              <w14:ligatures w14:val="none"/>
            </w:rPr>
          </w:pPr>
          <w:hyperlink w:anchor="_Toc214846368" w:history="1">
            <w:r w:rsidRPr="00250279">
              <w:rPr>
                <w:rStyle w:val="Hyperlink"/>
                <w:rFonts w:ascii="Arial" w:eastAsia="Aptos" w:hAnsi="Arial" w:cs="Arial"/>
                <w:b/>
                <w:bCs/>
                <w:noProof/>
              </w:rPr>
              <w:t>1.2 Definitions and Terminology</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_Toc214846368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9</w:t>
            </w:r>
            <w:r w:rsidRPr="00250279">
              <w:rPr>
                <w:rFonts w:ascii="Arial" w:hAnsi="Arial" w:cs="Arial"/>
                <w:noProof/>
                <w:webHidden/>
              </w:rPr>
              <w:fldChar w:fldCharType="end"/>
            </w:r>
          </w:hyperlink>
        </w:p>
        <w:p w14:paraId="6251E66D" w14:textId="37566D76" w:rsidR="00F901EC" w:rsidRPr="00250279" w:rsidRDefault="00F901EC" w:rsidP="00F901EC">
          <w:pPr>
            <w:pStyle w:val="TOC2"/>
            <w:tabs>
              <w:tab w:val="right" w:leader="dot" w:pos="9016"/>
            </w:tabs>
            <w:rPr>
              <w:rFonts w:ascii="Arial" w:hAnsi="Arial" w:cs="Arial"/>
              <w:noProof/>
              <w:kern w:val="0"/>
              <w:lang/>
              <w14:ligatures w14:val="none"/>
            </w:rPr>
          </w:pPr>
          <w:hyperlink w:anchor="_Toc214846369" w:history="1">
            <w:r w:rsidRPr="00250279">
              <w:rPr>
                <w:rStyle w:val="Hyperlink"/>
                <w:rFonts w:ascii="Arial" w:eastAsia="Aptos" w:hAnsi="Arial" w:cs="Arial"/>
                <w:b/>
                <w:bCs/>
                <w:noProof/>
              </w:rPr>
              <w:t>1.3 Rationale for Research</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_Toc214846369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10</w:t>
            </w:r>
            <w:r w:rsidRPr="00250279">
              <w:rPr>
                <w:rFonts w:ascii="Arial" w:hAnsi="Arial" w:cs="Arial"/>
                <w:noProof/>
                <w:webHidden/>
              </w:rPr>
              <w:fldChar w:fldCharType="end"/>
            </w:r>
          </w:hyperlink>
        </w:p>
        <w:p w14:paraId="7B01DBB4" w14:textId="24EE48FE" w:rsidR="00F901EC" w:rsidRPr="00250279" w:rsidRDefault="00F901EC" w:rsidP="00F901EC">
          <w:pPr>
            <w:pStyle w:val="TOC2"/>
            <w:tabs>
              <w:tab w:val="right" w:leader="dot" w:pos="9016"/>
            </w:tabs>
            <w:rPr>
              <w:rFonts w:ascii="Arial" w:hAnsi="Arial" w:cs="Arial"/>
              <w:noProof/>
              <w:kern w:val="0"/>
              <w:lang/>
              <w14:ligatures w14:val="none"/>
            </w:rPr>
          </w:pPr>
          <w:hyperlink w:anchor="_Toc214846370" w:history="1">
            <w:r w:rsidRPr="00250279">
              <w:rPr>
                <w:rStyle w:val="Hyperlink"/>
                <w:rFonts w:ascii="Arial" w:eastAsia="Aptos" w:hAnsi="Arial" w:cs="Arial"/>
                <w:b/>
                <w:bCs/>
                <w:noProof/>
              </w:rPr>
              <w:t>1.4 Aim and Objectives</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_Toc214846370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11</w:t>
            </w:r>
            <w:r w:rsidRPr="00250279">
              <w:rPr>
                <w:rFonts w:ascii="Arial" w:hAnsi="Arial" w:cs="Arial"/>
                <w:noProof/>
                <w:webHidden/>
              </w:rPr>
              <w:fldChar w:fldCharType="end"/>
            </w:r>
          </w:hyperlink>
        </w:p>
        <w:p w14:paraId="11568F1D" w14:textId="26341028" w:rsidR="00F901EC" w:rsidRPr="00250279" w:rsidRDefault="00F901EC" w:rsidP="00F901EC">
          <w:pPr>
            <w:pStyle w:val="TOC2"/>
            <w:tabs>
              <w:tab w:val="right" w:leader="dot" w:pos="9016"/>
            </w:tabs>
            <w:rPr>
              <w:rFonts w:ascii="Arial" w:hAnsi="Arial" w:cs="Arial"/>
              <w:noProof/>
              <w:kern w:val="0"/>
              <w:lang/>
              <w14:ligatures w14:val="none"/>
            </w:rPr>
          </w:pPr>
          <w:hyperlink w:anchor="_Toc214846371" w:history="1">
            <w:r w:rsidRPr="00250279">
              <w:rPr>
                <w:rStyle w:val="Hyperlink"/>
                <w:rFonts w:ascii="Arial" w:hAnsi="Arial" w:cs="Arial"/>
                <w:b/>
                <w:bCs/>
                <w:noProof/>
              </w:rPr>
              <w:t>1.5 Conclusion</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_Toc214846371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12</w:t>
            </w:r>
            <w:r w:rsidRPr="00250279">
              <w:rPr>
                <w:rFonts w:ascii="Arial" w:hAnsi="Arial" w:cs="Arial"/>
                <w:noProof/>
                <w:webHidden/>
              </w:rPr>
              <w:fldChar w:fldCharType="end"/>
            </w:r>
          </w:hyperlink>
        </w:p>
        <w:p w14:paraId="40BD15CA" w14:textId="1A785505" w:rsidR="00F901EC" w:rsidRPr="00250279" w:rsidRDefault="00F901EC" w:rsidP="00F901EC">
          <w:pPr>
            <w:pStyle w:val="TOC1"/>
            <w:tabs>
              <w:tab w:val="right" w:leader="dot" w:pos="9016"/>
            </w:tabs>
            <w:rPr>
              <w:rFonts w:ascii="Arial" w:hAnsi="Arial" w:cs="Arial"/>
              <w:noProof/>
              <w:kern w:val="0"/>
              <w:lang/>
              <w14:ligatures w14:val="none"/>
            </w:rPr>
          </w:pPr>
          <w:hyperlink w:anchor="_Toc214846372" w:history="1">
            <w:r w:rsidRPr="00250279">
              <w:rPr>
                <w:rStyle w:val="Hyperlink"/>
                <w:rFonts w:ascii="Arial" w:hAnsi="Arial" w:cs="Arial"/>
                <w:noProof/>
                <w:lang w:bidi="en-GB"/>
              </w:rPr>
              <w:t>CHAPTER 2 – Background Information and Analysis</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_Toc214846372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13</w:t>
            </w:r>
            <w:r w:rsidRPr="00250279">
              <w:rPr>
                <w:rFonts w:ascii="Arial" w:hAnsi="Arial" w:cs="Arial"/>
                <w:noProof/>
                <w:webHidden/>
              </w:rPr>
              <w:fldChar w:fldCharType="end"/>
            </w:r>
          </w:hyperlink>
        </w:p>
        <w:p w14:paraId="30F9C073" w14:textId="5ACBD415" w:rsidR="00F901EC" w:rsidRPr="00250279" w:rsidRDefault="00F901EC" w:rsidP="00F901EC">
          <w:pPr>
            <w:pStyle w:val="TOC2"/>
            <w:tabs>
              <w:tab w:val="right" w:leader="dot" w:pos="9016"/>
            </w:tabs>
            <w:rPr>
              <w:rFonts w:ascii="Arial" w:hAnsi="Arial" w:cs="Arial"/>
              <w:noProof/>
              <w:kern w:val="0"/>
              <w:lang/>
              <w14:ligatures w14:val="none"/>
            </w:rPr>
          </w:pPr>
          <w:hyperlink w:anchor="_Toc214846373" w:history="1">
            <w:r w:rsidRPr="00250279">
              <w:rPr>
                <w:rStyle w:val="Hyperlink"/>
                <w:rFonts w:ascii="Arial" w:hAnsi="Arial" w:cs="Arial"/>
                <w:noProof/>
              </w:rPr>
              <w:t>2.1 Introduction</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_Toc214846373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13</w:t>
            </w:r>
            <w:r w:rsidRPr="00250279">
              <w:rPr>
                <w:rFonts w:ascii="Arial" w:hAnsi="Arial" w:cs="Arial"/>
                <w:noProof/>
                <w:webHidden/>
              </w:rPr>
              <w:fldChar w:fldCharType="end"/>
            </w:r>
          </w:hyperlink>
        </w:p>
        <w:p w14:paraId="7858BBFD" w14:textId="4AED0636" w:rsidR="00F901EC" w:rsidRPr="00250279" w:rsidRDefault="00F901EC" w:rsidP="00F901EC">
          <w:pPr>
            <w:pStyle w:val="TOC2"/>
            <w:tabs>
              <w:tab w:val="right" w:leader="dot" w:pos="9016"/>
            </w:tabs>
            <w:rPr>
              <w:rFonts w:ascii="Arial" w:hAnsi="Arial" w:cs="Arial"/>
              <w:noProof/>
              <w:kern w:val="0"/>
              <w:lang/>
              <w14:ligatures w14:val="none"/>
            </w:rPr>
          </w:pPr>
          <w:hyperlink w:anchor="_Toc214846374" w:history="1">
            <w:r w:rsidRPr="00250279">
              <w:rPr>
                <w:rStyle w:val="Hyperlink"/>
                <w:rFonts w:ascii="Arial" w:hAnsi="Arial" w:cs="Arial"/>
                <w:b/>
                <w:bCs/>
                <w:noProof/>
              </w:rPr>
              <w:t>2.2 Historical Background</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_Toc214846374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13</w:t>
            </w:r>
            <w:r w:rsidRPr="00250279">
              <w:rPr>
                <w:rFonts w:ascii="Arial" w:hAnsi="Arial" w:cs="Arial"/>
                <w:noProof/>
                <w:webHidden/>
              </w:rPr>
              <w:fldChar w:fldCharType="end"/>
            </w:r>
          </w:hyperlink>
        </w:p>
        <w:p w14:paraId="7F30CC4C" w14:textId="0F3EE6BC" w:rsidR="00F901EC" w:rsidRPr="00250279" w:rsidRDefault="00F901EC" w:rsidP="00F901EC">
          <w:pPr>
            <w:pStyle w:val="TOC2"/>
            <w:tabs>
              <w:tab w:val="right" w:leader="dot" w:pos="9016"/>
            </w:tabs>
            <w:rPr>
              <w:rFonts w:ascii="Arial" w:hAnsi="Arial" w:cs="Arial"/>
              <w:noProof/>
              <w:kern w:val="0"/>
              <w:lang/>
              <w14:ligatures w14:val="none"/>
            </w:rPr>
          </w:pPr>
          <w:hyperlink w:anchor="_Toc214846375" w:history="1">
            <w:r w:rsidRPr="00250279">
              <w:rPr>
                <w:rStyle w:val="Hyperlink"/>
                <w:rFonts w:ascii="Arial" w:hAnsi="Arial" w:cs="Arial"/>
                <w:noProof/>
              </w:rPr>
              <w:t>2.3 Theoretical Background</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_Toc214846375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14</w:t>
            </w:r>
            <w:r w:rsidRPr="00250279">
              <w:rPr>
                <w:rFonts w:ascii="Arial" w:hAnsi="Arial" w:cs="Arial"/>
                <w:noProof/>
                <w:webHidden/>
              </w:rPr>
              <w:fldChar w:fldCharType="end"/>
            </w:r>
          </w:hyperlink>
        </w:p>
        <w:p w14:paraId="0E1A7553" w14:textId="292B6B21" w:rsidR="00F901EC" w:rsidRPr="00250279" w:rsidRDefault="00F901EC" w:rsidP="00F901EC">
          <w:pPr>
            <w:pStyle w:val="TOC2"/>
            <w:tabs>
              <w:tab w:val="right" w:leader="dot" w:pos="9016"/>
            </w:tabs>
            <w:rPr>
              <w:rFonts w:ascii="Arial" w:hAnsi="Arial" w:cs="Arial"/>
              <w:noProof/>
              <w:kern w:val="0"/>
              <w:lang/>
              <w14:ligatures w14:val="none"/>
            </w:rPr>
          </w:pPr>
          <w:hyperlink w:anchor="_Toc214846376" w:history="1">
            <w:r w:rsidRPr="00250279">
              <w:rPr>
                <w:rStyle w:val="Hyperlink"/>
                <w:rFonts w:ascii="Arial" w:hAnsi="Arial" w:cs="Arial"/>
                <w:b/>
                <w:bCs/>
                <w:noProof/>
              </w:rPr>
              <w:t>2.4 International Context</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_Toc214846376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15</w:t>
            </w:r>
            <w:r w:rsidRPr="00250279">
              <w:rPr>
                <w:rFonts w:ascii="Arial" w:hAnsi="Arial" w:cs="Arial"/>
                <w:noProof/>
                <w:webHidden/>
              </w:rPr>
              <w:fldChar w:fldCharType="end"/>
            </w:r>
          </w:hyperlink>
        </w:p>
        <w:p w14:paraId="2813B26B" w14:textId="5CA3507F" w:rsidR="00F901EC" w:rsidRPr="00250279" w:rsidRDefault="00F901EC" w:rsidP="00F901EC">
          <w:pPr>
            <w:pStyle w:val="TOC2"/>
            <w:tabs>
              <w:tab w:val="right" w:leader="dot" w:pos="9016"/>
            </w:tabs>
            <w:rPr>
              <w:rFonts w:ascii="Arial" w:hAnsi="Arial" w:cs="Arial"/>
              <w:noProof/>
              <w:kern w:val="0"/>
              <w:lang/>
              <w14:ligatures w14:val="none"/>
            </w:rPr>
          </w:pPr>
          <w:hyperlink w:anchor="_Toc214846377" w:history="1">
            <w:r w:rsidRPr="00250279">
              <w:rPr>
                <w:rStyle w:val="Hyperlink"/>
                <w:rFonts w:ascii="Arial" w:hAnsi="Arial" w:cs="Arial"/>
                <w:b/>
                <w:bCs/>
                <w:noProof/>
              </w:rPr>
              <w:t>2.5 National/Local UK Context</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_Toc214846377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16</w:t>
            </w:r>
            <w:r w:rsidRPr="00250279">
              <w:rPr>
                <w:rFonts w:ascii="Arial" w:hAnsi="Arial" w:cs="Arial"/>
                <w:noProof/>
                <w:webHidden/>
              </w:rPr>
              <w:fldChar w:fldCharType="end"/>
            </w:r>
          </w:hyperlink>
        </w:p>
        <w:p w14:paraId="16B06E5E" w14:textId="061A2D96" w:rsidR="00F901EC" w:rsidRPr="00250279" w:rsidRDefault="00F901EC" w:rsidP="00F901EC">
          <w:pPr>
            <w:pStyle w:val="TOC2"/>
            <w:tabs>
              <w:tab w:val="right" w:leader="dot" w:pos="9016"/>
            </w:tabs>
            <w:rPr>
              <w:rFonts w:ascii="Arial" w:hAnsi="Arial" w:cs="Arial"/>
              <w:noProof/>
              <w:kern w:val="0"/>
              <w:lang/>
              <w14:ligatures w14:val="none"/>
            </w:rPr>
          </w:pPr>
          <w:hyperlink w:anchor="_Toc214846378" w:history="1">
            <w:r w:rsidRPr="00250279">
              <w:rPr>
                <w:rStyle w:val="Hyperlink"/>
                <w:rFonts w:ascii="Arial" w:hAnsi="Arial" w:cs="Arial"/>
                <w:noProof/>
              </w:rPr>
              <w:t>2.6 Conclusion</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_Toc214846378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17</w:t>
            </w:r>
            <w:r w:rsidRPr="00250279">
              <w:rPr>
                <w:rFonts w:ascii="Arial" w:hAnsi="Arial" w:cs="Arial"/>
                <w:noProof/>
                <w:webHidden/>
              </w:rPr>
              <w:fldChar w:fldCharType="end"/>
            </w:r>
          </w:hyperlink>
        </w:p>
        <w:p w14:paraId="0986C82B" w14:textId="76369CAA" w:rsidR="00F901EC" w:rsidRPr="00250279" w:rsidRDefault="00F901EC" w:rsidP="00F901EC">
          <w:pPr>
            <w:pStyle w:val="TOC1"/>
            <w:tabs>
              <w:tab w:val="right" w:leader="dot" w:pos="9016"/>
            </w:tabs>
            <w:rPr>
              <w:rFonts w:ascii="Arial" w:hAnsi="Arial" w:cs="Arial"/>
              <w:noProof/>
              <w:kern w:val="0"/>
              <w:lang/>
              <w14:ligatures w14:val="none"/>
            </w:rPr>
          </w:pPr>
          <w:hyperlink w:anchor="_Toc214846379" w:history="1">
            <w:r w:rsidRPr="00250279">
              <w:rPr>
                <w:rStyle w:val="Hyperlink"/>
                <w:rFonts w:ascii="Arial" w:hAnsi="Arial" w:cs="Arial"/>
                <w:noProof/>
                <w:lang w:bidi="en-GB"/>
              </w:rPr>
              <w:t>CHAPTER 3 – Methods and Search Strategy</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_Toc214846379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18</w:t>
            </w:r>
            <w:r w:rsidRPr="00250279">
              <w:rPr>
                <w:rFonts w:ascii="Arial" w:hAnsi="Arial" w:cs="Arial"/>
                <w:noProof/>
                <w:webHidden/>
              </w:rPr>
              <w:fldChar w:fldCharType="end"/>
            </w:r>
          </w:hyperlink>
        </w:p>
        <w:p w14:paraId="12B9E00F" w14:textId="2BD952FB" w:rsidR="00F901EC" w:rsidRPr="00250279" w:rsidRDefault="00F901EC" w:rsidP="00F901EC">
          <w:pPr>
            <w:pStyle w:val="TOC2"/>
            <w:tabs>
              <w:tab w:val="right" w:leader="dot" w:pos="9016"/>
            </w:tabs>
            <w:rPr>
              <w:rFonts w:ascii="Arial" w:hAnsi="Arial" w:cs="Arial"/>
              <w:noProof/>
              <w:kern w:val="0"/>
              <w:lang/>
              <w14:ligatures w14:val="none"/>
            </w:rPr>
          </w:pPr>
          <w:hyperlink w:anchor="_Toc214846380" w:history="1">
            <w:r w:rsidRPr="00250279">
              <w:rPr>
                <w:rStyle w:val="Hyperlink"/>
                <w:rFonts w:ascii="Arial" w:hAnsi="Arial" w:cs="Arial"/>
                <w:noProof/>
              </w:rPr>
              <w:t>3.1 – Introduction</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_Toc214846380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19</w:t>
            </w:r>
            <w:r w:rsidRPr="00250279">
              <w:rPr>
                <w:rFonts w:ascii="Arial" w:hAnsi="Arial" w:cs="Arial"/>
                <w:noProof/>
                <w:webHidden/>
              </w:rPr>
              <w:fldChar w:fldCharType="end"/>
            </w:r>
          </w:hyperlink>
        </w:p>
        <w:p w14:paraId="7FD54908" w14:textId="09F247C1" w:rsidR="00F901EC" w:rsidRPr="00250279" w:rsidRDefault="00F901EC" w:rsidP="00F901EC">
          <w:pPr>
            <w:pStyle w:val="TOC2"/>
            <w:tabs>
              <w:tab w:val="right" w:leader="dot" w:pos="9016"/>
            </w:tabs>
            <w:rPr>
              <w:rFonts w:ascii="Arial" w:hAnsi="Arial" w:cs="Arial"/>
              <w:noProof/>
              <w:kern w:val="0"/>
              <w:lang/>
              <w14:ligatures w14:val="none"/>
            </w:rPr>
          </w:pPr>
          <w:hyperlink w:anchor="_Toc214846381" w:history="1">
            <w:r w:rsidRPr="00250279">
              <w:rPr>
                <w:rStyle w:val="Hyperlink"/>
                <w:rFonts w:ascii="Arial" w:hAnsi="Arial" w:cs="Arial"/>
                <w:noProof/>
              </w:rPr>
              <w:t>3.2 – Search Strategy</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_Toc214846381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19</w:t>
            </w:r>
            <w:r w:rsidRPr="00250279">
              <w:rPr>
                <w:rFonts w:ascii="Arial" w:hAnsi="Arial" w:cs="Arial"/>
                <w:noProof/>
                <w:webHidden/>
              </w:rPr>
              <w:fldChar w:fldCharType="end"/>
            </w:r>
          </w:hyperlink>
        </w:p>
        <w:p w14:paraId="345FB0D7" w14:textId="344F4954" w:rsidR="00F901EC" w:rsidRPr="00250279" w:rsidRDefault="00F901EC" w:rsidP="00F901EC">
          <w:pPr>
            <w:pStyle w:val="TOC2"/>
            <w:tabs>
              <w:tab w:val="left" w:pos="880"/>
              <w:tab w:val="right" w:leader="dot" w:pos="9016"/>
            </w:tabs>
            <w:rPr>
              <w:rFonts w:ascii="Arial" w:hAnsi="Arial" w:cs="Arial"/>
              <w:noProof/>
              <w:kern w:val="0"/>
              <w:lang/>
              <w14:ligatures w14:val="none"/>
            </w:rPr>
          </w:pPr>
          <w:hyperlink w:anchor="_Toc214846382" w:history="1">
            <w:r w:rsidRPr="00250279">
              <w:rPr>
                <w:rStyle w:val="Hyperlink"/>
                <w:rFonts w:ascii="Arial" w:hAnsi="Arial" w:cs="Arial"/>
                <w:noProof/>
              </w:rPr>
              <w:t>3.3</w:t>
            </w:r>
            <w:r w:rsidRPr="00250279">
              <w:rPr>
                <w:rFonts w:ascii="Arial" w:hAnsi="Arial" w:cs="Arial"/>
                <w:noProof/>
                <w:kern w:val="0"/>
                <w:lang/>
                <w14:ligatures w14:val="none"/>
              </w:rPr>
              <w:tab/>
            </w:r>
            <w:r w:rsidRPr="00250279">
              <w:rPr>
                <w:rStyle w:val="Hyperlink"/>
                <w:rFonts w:ascii="Arial" w:hAnsi="Arial" w:cs="Arial"/>
                <w:noProof/>
              </w:rPr>
              <w:t>– Searching for Information</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_Toc214846382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19</w:t>
            </w:r>
            <w:r w:rsidRPr="00250279">
              <w:rPr>
                <w:rFonts w:ascii="Arial" w:hAnsi="Arial" w:cs="Arial"/>
                <w:noProof/>
                <w:webHidden/>
              </w:rPr>
              <w:fldChar w:fldCharType="end"/>
            </w:r>
          </w:hyperlink>
        </w:p>
        <w:p w14:paraId="5610088A" w14:textId="16D062E2" w:rsidR="00F901EC" w:rsidRPr="00250279" w:rsidRDefault="00F901EC" w:rsidP="00F901EC">
          <w:pPr>
            <w:pStyle w:val="TOC2"/>
            <w:tabs>
              <w:tab w:val="left" w:pos="880"/>
              <w:tab w:val="right" w:leader="dot" w:pos="9016"/>
            </w:tabs>
            <w:rPr>
              <w:rFonts w:ascii="Arial" w:hAnsi="Arial" w:cs="Arial"/>
              <w:noProof/>
              <w:kern w:val="0"/>
              <w:lang/>
              <w14:ligatures w14:val="none"/>
            </w:rPr>
          </w:pPr>
          <w:hyperlink w:anchor="_Toc214846383" w:history="1">
            <w:r w:rsidRPr="00250279">
              <w:rPr>
                <w:rStyle w:val="Hyperlink"/>
                <w:rFonts w:ascii="Arial" w:hAnsi="Arial" w:cs="Arial"/>
                <w:noProof/>
              </w:rPr>
              <w:t>3.4</w:t>
            </w:r>
            <w:r w:rsidRPr="00250279">
              <w:rPr>
                <w:rFonts w:ascii="Arial" w:hAnsi="Arial" w:cs="Arial"/>
                <w:noProof/>
                <w:kern w:val="0"/>
                <w:lang/>
                <w14:ligatures w14:val="none"/>
              </w:rPr>
              <w:tab/>
            </w:r>
            <w:r w:rsidRPr="00250279">
              <w:rPr>
                <w:rStyle w:val="Hyperlink"/>
                <w:rFonts w:ascii="Arial" w:hAnsi="Arial" w:cs="Arial"/>
                <w:noProof/>
              </w:rPr>
              <w:t>– Research Validation</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_Toc214846383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20</w:t>
            </w:r>
            <w:r w:rsidRPr="00250279">
              <w:rPr>
                <w:rFonts w:ascii="Arial" w:hAnsi="Arial" w:cs="Arial"/>
                <w:noProof/>
                <w:webHidden/>
              </w:rPr>
              <w:fldChar w:fldCharType="end"/>
            </w:r>
          </w:hyperlink>
        </w:p>
        <w:p w14:paraId="40246735" w14:textId="511767C8" w:rsidR="00F901EC" w:rsidRPr="00250279" w:rsidRDefault="00F901EC" w:rsidP="00F901EC">
          <w:pPr>
            <w:pStyle w:val="TOC2"/>
            <w:tabs>
              <w:tab w:val="left" w:pos="880"/>
              <w:tab w:val="right" w:leader="dot" w:pos="9016"/>
            </w:tabs>
            <w:rPr>
              <w:rFonts w:ascii="Arial" w:hAnsi="Arial" w:cs="Arial"/>
              <w:noProof/>
              <w:kern w:val="0"/>
              <w:lang/>
              <w14:ligatures w14:val="none"/>
            </w:rPr>
          </w:pPr>
          <w:hyperlink w:anchor="_Toc214846384" w:history="1">
            <w:r w:rsidRPr="00250279">
              <w:rPr>
                <w:rStyle w:val="Hyperlink"/>
                <w:rFonts w:ascii="Arial" w:hAnsi="Arial" w:cs="Arial"/>
                <w:noProof/>
              </w:rPr>
              <w:t>3.5</w:t>
            </w:r>
            <w:r w:rsidRPr="00250279">
              <w:rPr>
                <w:rFonts w:ascii="Arial" w:hAnsi="Arial" w:cs="Arial"/>
                <w:noProof/>
                <w:kern w:val="0"/>
                <w:lang/>
                <w14:ligatures w14:val="none"/>
              </w:rPr>
              <w:tab/>
            </w:r>
            <w:r w:rsidRPr="00250279">
              <w:rPr>
                <w:rStyle w:val="Hyperlink"/>
                <w:rFonts w:ascii="Arial" w:hAnsi="Arial" w:cs="Arial"/>
                <w:noProof/>
              </w:rPr>
              <w:t>- Inclusion and Exclusion Criteria</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_Toc214846384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21</w:t>
            </w:r>
            <w:r w:rsidRPr="00250279">
              <w:rPr>
                <w:rFonts w:ascii="Arial" w:hAnsi="Arial" w:cs="Arial"/>
                <w:noProof/>
                <w:webHidden/>
              </w:rPr>
              <w:fldChar w:fldCharType="end"/>
            </w:r>
          </w:hyperlink>
        </w:p>
        <w:p w14:paraId="4F982442" w14:textId="493A6FC3" w:rsidR="00F901EC" w:rsidRPr="00250279" w:rsidRDefault="00F901EC" w:rsidP="00F901EC">
          <w:pPr>
            <w:pStyle w:val="TOC2"/>
            <w:tabs>
              <w:tab w:val="left" w:pos="880"/>
              <w:tab w:val="right" w:leader="dot" w:pos="9016"/>
            </w:tabs>
            <w:rPr>
              <w:rFonts w:ascii="Arial" w:hAnsi="Arial" w:cs="Arial"/>
              <w:noProof/>
              <w:kern w:val="0"/>
              <w:lang/>
              <w14:ligatures w14:val="none"/>
            </w:rPr>
          </w:pPr>
          <w:hyperlink w:anchor="_Toc214846385" w:history="1">
            <w:r w:rsidRPr="00250279">
              <w:rPr>
                <w:rStyle w:val="Hyperlink"/>
                <w:rFonts w:ascii="Arial" w:hAnsi="Arial" w:cs="Arial"/>
                <w:noProof/>
              </w:rPr>
              <w:t>3.6</w:t>
            </w:r>
            <w:r w:rsidRPr="00250279">
              <w:rPr>
                <w:rFonts w:ascii="Arial" w:hAnsi="Arial" w:cs="Arial"/>
                <w:noProof/>
                <w:kern w:val="0"/>
                <w:lang/>
                <w14:ligatures w14:val="none"/>
              </w:rPr>
              <w:tab/>
            </w:r>
            <w:r w:rsidRPr="00250279">
              <w:rPr>
                <w:rStyle w:val="Hyperlink"/>
                <w:rFonts w:ascii="Arial" w:hAnsi="Arial" w:cs="Arial"/>
                <w:noProof/>
              </w:rPr>
              <w:t>– Analysing Research</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_Toc214846385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21</w:t>
            </w:r>
            <w:r w:rsidRPr="00250279">
              <w:rPr>
                <w:rFonts w:ascii="Arial" w:hAnsi="Arial" w:cs="Arial"/>
                <w:noProof/>
                <w:webHidden/>
              </w:rPr>
              <w:fldChar w:fldCharType="end"/>
            </w:r>
          </w:hyperlink>
        </w:p>
        <w:p w14:paraId="1AB3E72C" w14:textId="7F41BD31" w:rsidR="00F901EC" w:rsidRPr="00250279" w:rsidRDefault="00F901EC" w:rsidP="00F901EC">
          <w:pPr>
            <w:pStyle w:val="TOC2"/>
            <w:tabs>
              <w:tab w:val="left" w:pos="880"/>
              <w:tab w:val="right" w:leader="dot" w:pos="9016"/>
            </w:tabs>
            <w:rPr>
              <w:rFonts w:ascii="Arial" w:hAnsi="Arial" w:cs="Arial"/>
              <w:noProof/>
              <w:kern w:val="0"/>
              <w:lang/>
              <w14:ligatures w14:val="none"/>
            </w:rPr>
          </w:pPr>
          <w:hyperlink w:anchor="_Toc214846386" w:history="1">
            <w:r w:rsidRPr="00250279">
              <w:rPr>
                <w:rStyle w:val="Hyperlink"/>
                <w:rFonts w:ascii="Arial" w:hAnsi="Arial" w:cs="Arial"/>
                <w:noProof/>
              </w:rPr>
              <w:t>3.7</w:t>
            </w:r>
            <w:r w:rsidRPr="00250279">
              <w:rPr>
                <w:rFonts w:ascii="Arial" w:hAnsi="Arial" w:cs="Arial"/>
                <w:noProof/>
                <w:kern w:val="0"/>
                <w:lang/>
                <w14:ligatures w14:val="none"/>
              </w:rPr>
              <w:tab/>
            </w:r>
            <w:r w:rsidRPr="00250279">
              <w:rPr>
                <w:rStyle w:val="Hyperlink"/>
                <w:rFonts w:ascii="Arial" w:hAnsi="Arial" w:cs="Arial"/>
                <w:noProof/>
              </w:rPr>
              <w:t>– Ethical Considerations</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_Toc214846386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22</w:t>
            </w:r>
            <w:r w:rsidRPr="00250279">
              <w:rPr>
                <w:rFonts w:ascii="Arial" w:hAnsi="Arial" w:cs="Arial"/>
                <w:noProof/>
                <w:webHidden/>
              </w:rPr>
              <w:fldChar w:fldCharType="end"/>
            </w:r>
          </w:hyperlink>
        </w:p>
        <w:p w14:paraId="02B84BBE" w14:textId="79DA45A4" w:rsidR="00F901EC" w:rsidRPr="00250279" w:rsidRDefault="00F901EC" w:rsidP="00F901EC">
          <w:pPr>
            <w:pStyle w:val="TOC2"/>
            <w:tabs>
              <w:tab w:val="right" w:leader="dot" w:pos="9016"/>
            </w:tabs>
            <w:rPr>
              <w:rFonts w:ascii="Arial" w:hAnsi="Arial" w:cs="Arial"/>
              <w:noProof/>
              <w:kern w:val="0"/>
              <w:lang/>
              <w14:ligatures w14:val="none"/>
            </w:rPr>
          </w:pPr>
          <w:hyperlink w:anchor="_Toc214846387" w:history="1">
            <w:r w:rsidRPr="00250279">
              <w:rPr>
                <w:rStyle w:val="Hyperlink"/>
                <w:rFonts w:ascii="Arial" w:hAnsi="Arial" w:cs="Arial"/>
                <w:noProof/>
              </w:rPr>
              <w:t>3.8 – Chapter Conclusion</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_Toc214846387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22</w:t>
            </w:r>
            <w:r w:rsidRPr="00250279">
              <w:rPr>
                <w:rFonts w:ascii="Arial" w:hAnsi="Arial" w:cs="Arial"/>
                <w:noProof/>
                <w:webHidden/>
              </w:rPr>
              <w:fldChar w:fldCharType="end"/>
            </w:r>
          </w:hyperlink>
        </w:p>
        <w:p w14:paraId="733E79CF" w14:textId="06BE7094" w:rsidR="00F901EC" w:rsidRPr="00250279" w:rsidRDefault="00F901EC" w:rsidP="00F901EC">
          <w:pPr>
            <w:pStyle w:val="TOC1"/>
            <w:tabs>
              <w:tab w:val="right" w:leader="dot" w:pos="9016"/>
            </w:tabs>
            <w:rPr>
              <w:rFonts w:ascii="Arial" w:hAnsi="Arial" w:cs="Arial"/>
              <w:noProof/>
              <w:kern w:val="0"/>
              <w:lang/>
              <w14:ligatures w14:val="none"/>
            </w:rPr>
          </w:pPr>
          <w:hyperlink w:anchor="_Toc214846388" w:history="1">
            <w:r w:rsidRPr="00250279">
              <w:rPr>
                <w:rStyle w:val="Hyperlink"/>
                <w:rFonts w:ascii="Arial" w:hAnsi="Arial" w:cs="Arial"/>
                <w:noProof/>
                <w:lang w:bidi="en-GB"/>
              </w:rPr>
              <w:t>Chapter 4: Findings and Discussion</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_Toc214846388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23</w:t>
            </w:r>
            <w:r w:rsidRPr="00250279">
              <w:rPr>
                <w:rFonts w:ascii="Arial" w:hAnsi="Arial" w:cs="Arial"/>
                <w:noProof/>
                <w:webHidden/>
              </w:rPr>
              <w:fldChar w:fldCharType="end"/>
            </w:r>
          </w:hyperlink>
        </w:p>
        <w:p w14:paraId="3ED3E679" w14:textId="31FF21D6" w:rsidR="00F901EC" w:rsidRPr="00250279" w:rsidRDefault="00F901EC" w:rsidP="00F901EC">
          <w:pPr>
            <w:pStyle w:val="TOC2"/>
            <w:tabs>
              <w:tab w:val="right" w:leader="dot" w:pos="9016"/>
            </w:tabs>
            <w:rPr>
              <w:rFonts w:ascii="Arial" w:hAnsi="Arial" w:cs="Arial"/>
              <w:noProof/>
              <w:kern w:val="0"/>
              <w:lang/>
              <w14:ligatures w14:val="none"/>
            </w:rPr>
          </w:pPr>
          <w:hyperlink w:anchor="_Toc214846389" w:history="1">
            <w:r w:rsidRPr="00250279">
              <w:rPr>
                <w:rStyle w:val="Hyperlink"/>
                <w:rFonts w:ascii="Arial" w:hAnsi="Arial" w:cs="Arial"/>
                <w:noProof/>
              </w:rPr>
              <w:t>4.1 – Introduction</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_Toc214846389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23</w:t>
            </w:r>
            <w:r w:rsidRPr="00250279">
              <w:rPr>
                <w:rFonts w:ascii="Arial" w:hAnsi="Arial" w:cs="Arial"/>
                <w:noProof/>
                <w:webHidden/>
              </w:rPr>
              <w:fldChar w:fldCharType="end"/>
            </w:r>
          </w:hyperlink>
        </w:p>
        <w:p w14:paraId="623D8C7E" w14:textId="4B28F5FB" w:rsidR="00F901EC" w:rsidRPr="00250279" w:rsidRDefault="00F901EC" w:rsidP="00F901EC">
          <w:pPr>
            <w:pStyle w:val="TOC2"/>
            <w:tabs>
              <w:tab w:val="right" w:leader="dot" w:pos="9016"/>
            </w:tabs>
            <w:rPr>
              <w:rFonts w:ascii="Arial" w:hAnsi="Arial" w:cs="Arial"/>
              <w:noProof/>
              <w:kern w:val="0"/>
              <w:lang/>
              <w14:ligatures w14:val="none"/>
            </w:rPr>
          </w:pPr>
          <w:hyperlink w:anchor="_Toc214846390" w:history="1">
            <w:r w:rsidRPr="00250279">
              <w:rPr>
                <w:rStyle w:val="Hyperlink"/>
                <w:rFonts w:ascii="Arial" w:hAnsi="Arial" w:cs="Arial"/>
                <w:noProof/>
              </w:rPr>
              <w:t>4.2 – Thematic Analysis</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_Toc214846390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23</w:t>
            </w:r>
            <w:r w:rsidRPr="00250279">
              <w:rPr>
                <w:rFonts w:ascii="Arial" w:hAnsi="Arial" w:cs="Arial"/>
                <w:noProof/>
                <w:webHidden/>
              </w:rPr>
              <w:fldChar w:fldCharType="end"/>
            </w:r>
          </w:hyperlink>
        </w:p>
        <w:p w14:paraId="6E43A41F" w14:textId="34F26116" w:rsidR="00F901EC" w:rsidRPr="00250279" w:rsidRDefault="00F901EC" w:rsidP="00F901EC">
          <w:pPr>
            <w:pStyle w:val="TOC2"/>
            <w:tabs>
              <w:tab w:val="right" w:leader="dot" w:pos="9016"/>
            </w:tabs>
            <w:rPr>
              <w:rFonts w:ascii="Arial" w:hAnsi="Arial" w:cs="Arial"/>
              <w:noProof/>
              <w:kern w:val="0"/>
              <w:lang/>
              <w14:ligatures w14:val="none"/>
            </w:rPr>
          </w:pPr>
          <w:hyperlink w:anchor="_Toc214846391" w:history="1">
            <w:r w:rsidRPr="00250279">
              <w:rPr>
                <w:rStyle w:val="Hyperlink"/>
                <w:rFonts w:ascii="Arial" w:hAnsi="Arial" w:cs="Arial"/>
                <w:noProof/>
              </w:rPr>
              <w:t xml:space="preserve">4.3 – </w:t>
            </w:r>
            <w:r w:rsidRPr="00250279">
              <w:rPr>
                <w:rStyle w:val="Hyperlink"/>
                <w:rFonts w:ascii="Arial" w:eastAsia="Times New Roman" w:hAnsi="Arial" w:cs="Arial"/>
                <w:noProof/>
                <w:lang/>
              </w:rPr>
              <w:t>Theme 1: Women have biological factors that make them at risk of dementia</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_Toc214846391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24</w:t>
            </w:r>
            <w:r w:rsidRPr="00250279">
              <w:rPr>
                <w:rFonts w:ascii="Arial" w:hAnsi="Arial" w:cs="Arial"/>
                <w:noProof/>
                <w:webHidden/>
              </w:rPr>
              <w:fldChar w:fldCharType="end"/>
            </w:r>
          </w:hyperlink>
        </w:p>
        <w:p w14:paraId="33FC3E1C" w14:textId="3AD93B71" w:rsidR="00F901EC" w:rsidRPr="00250279" w:rsidRDefault="00F901EC" w:rsidP="00F901EC">
          <w:pPr>
            <w:pStyle w:val="TOC3"/>
            <w:tabs>
              <w:tab w:val="right" w:leader="dot" w:pos="9016"/>
            </w:tabs>
            <w:rPr>
              <w:rFonts w:ascii="Arial" w:hAnsi="Arial" w:cs="Arial"/>
              <w:noProof/>
              <w:kern w:val="0"/>
              <w:lang/>
              <w14:ligatures w14:val="none"/>
            </w:rPr>
          </w:pPr>
          <w:hyperlink w:anchor="_Toc214846392" w:history="1">
            <w:r w:rsidRPr="00250279">
              <w:rPr>
                <w:rStyle w:val="Hyperlink"/>
                <w:rFonts w:ascii="Arial" w:eastAsia="Times New Roman" w:hAnsi="Arial" w:cs="Arial"/>
                <w:noProof/>
                <w:lang/>
              </w:rPr>
              <w:t>Definition and Overview</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_Toc214846392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24</w:t>
            </w:r>
            <w:r w:rsidRPr="00250279">
              <w:rPr>
                <w:rFonts w:ascii="Arial" w:hAnsi="Arial" w:cs="Arial"/>
                <w:noProof/>
                <w:webHidden/>
              </w:rPr>
              <w:fldChar w:fldCharType="end"/>
            </w:r>
          </w:hyperlink>
        </w:p>
        <w:p w14:paraId="6EE793F5" w14:textId="3909D512" w:rsidR="00F901EC" w:rsidRPr="00250279" w:rsidRDefault="00F901EC" w:rsidP="00F901EC">
          <w:pPr>
            <w:pStyle w:val="TOC3"/>
            <w:tabs>
              <w:tab w:val="right" w:leader="dot" w:pos="9016"/>
            </w:tabs>
            <w:rPr>
              <w:rFonts w:ascii="Arial" w:hAnsi="Arial" w:cs="Arial"/>
              <w:noProof/>
              <w:kern w:val="0"/>
              <w:lang/>
              <w14:ligatures w14:val="none"/>
            </w:rPr>
          </w:pPr>
          <w:hyperlink w:anchor="_Toc214846393" w:history="1">
            <w:r w:rsidRPr="00250279">
              <w:rPr>
                <w:rStyle w:val="Hyperlink"/>
                <w:rFonts w:ascii="Arial" w:eastAsia="Times New Roman" w:hAnsi="Arial" w:cs="Arial"/>
                <w:noProof/>
                <w:lang/>
              </w:rPr>
              <w:t>Background Information</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_Toc214846393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24</w:t>
            </w:r>
            <w:r w:rsidRPr="00250279">
              <w:rPr>
                <w:rFonts w:ascii="Arial" w:hAnsi="Arial" w:cs="Arial"/>
                <w:noProof/>
                <w:webHidden/>
              </w:rPr>
              <w:fldChar w:fldCharType="end"/>
            </w:r>
          </w:hyperlink>
        </w:p>
        <w:p w14:paraId="45240B66" w14:textId="583AC32E" w:rsidR="00F901EC" w:rsidRPr="00250279" w:rsidRDefault="00F901EC" w:rsidP="00F901EC">
          <w:pPr>
            <w:pStyle w:val="TOC3"/>
            <w:tabs>
              <w:tab w:val="right" w:leader="dot" w:pos="9016"/>
            </w:tabs>
            <w:rPr>
              <w:rFonts w:ascii="Arial" w:hAnsi="Arial" w:cs="Arial"/>
              <w:noProof/>
              <w:kern w:val="0"/>
              <w:lang/>
              <w14:ligatures w14:val="none"/>
            </w:rPr>
          </w:pPr>
          <w:hyperlink w:anchor="_Toc214846394" w:history="1">
            <w:r w:rsidRPr="00250279">
              <w:rPr>
                <w:rStyle w:val="Hyperlink"/>
                <w:rFonts w:ascii="Arial" w:eastAsia="Times New Roman" w:hAnsi="Arial" w:cs="Arial"/>
                <w:noProof/>
                <w:lang/>
              </w:rPr>
              <w:t>Impact on Research Question</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_Toc214846394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25</w:t>
            </w:r>
            <w:r w:rsidRPr="00250279">
              <w:rPr>
                <w:rFonts w:ascii="Arial" w:hAnsi="Arial" w:cs="Arial"/>
                <w:noProof/>
                <w:webHidden/>
              </w:rPr>
              <w:fldChar w:fldCharType="end"/>
            </w:r>
          </w:hyperlink>
        </w:p>
        <w:p w14:paraId="12D62964" w14:textId="0D4E0963" w:rsidR="00F901EC" w:rsidRPr="00250279" w:rsidRDefault="00F901EC" w:rsidP="00F901EC">
          <w:pPr>
            <w:pStyle w:val="TOC3"/>
            <w:tabs>
              <w:tab w:val="right" w:leader="dot" w:pos="9016"/>
            </w:tabs>
            <w:rPr>
              <w:rFonts w:ascii="Arial" w:hAnsi="Arial" w:cs="Arial"/>
              <w:noProof/>
              <w:kern w:val="0"/>
              <w:lang/>
              <w14:ligatures w14:val="none"/>
            </w:rPr>
          </w:pPr>
          <w:hyperlink w:anchor="_Toc214846395" w:history="1">
            <w:r w:rsidRPr="00250279">
              <w:rPr>
                <w:rStyle w:val="Hyperlink"/>
                <w:rFonts w:ascii="Arial" w:eastAsia="Times New Roman" w:hAnsi="Arial" w:cs="Arial"/>
                <w:noProof/>
                <w:lang/>
              </w:rPr>
              <w:t>Statistical Information</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_Toc214846395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25</w:t>
            </w:r>
            <w:r w:rsidRPr="00250279">
              <w:rPr>
                <w:rFonts w:ascii="Arial" w:hAnsi="Arial" w:cs="Arial"/>
                <w:noProof/>
                <w:webHidden/>
              </w:rPr>
              <w:fldChar w:fldCharType="end"/>
            </w:r>
          </w:hyperlink>
        </w:p>
        <w:p w14:paraId="3CFE92EE" w14:textId="2F9A7CD2" w:rsidR="00F901EC" w:rsidRPr="00250279" w:rsidRDefault="00F901EC" w:rsidP="00F901EC">
          <w:pPr>
            <w:pStyle w:val="TOC3"/>
            <w:tabs>
              <w:tab w:val="right" w:leader="dot" w:pos="9016"/>
            </w:tabs>
            <w:rPr>
              <w:rFonts w:ascii="Arial" w:hAnsi="Arial" w:cs="Arial"/>
              <w:noProof/>
              <w:kern w:val="0"/>
              <w:lang/>
              <w14:ligatures w14:val="none"/>
            </w:rPr>
          </w:pPr>
          <w:hyperlink w:anchor="_Toc214846396" w:history="1">
            <w:r w:rsidRPr="00250279">
              <w:rPr>
                <w:rStyle w:val="Hyperlink"/>
                <w:rFonts w:ascii="Arial" w:eastAsia="Times New Roman" w:hAnsi="Arial" w:cs="Arial"/>
                <w:noProof/>
                <w:lang/>
              </w:rPr>
              <w:t>Biological Explanations and Theoretical Frameworks</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_Toc214846396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25</w:t>
            </w:r>
            <w:r w:rsidRPr="00250279">
              <w:rPr>
                <w:rFonts w:ascii="Arial" w:hAnsi="Arial" w:cs="Arial"/>
                <w:noProof/>
                <w:webHidden/>
              </w:rPr>
              <w:fldChar w:fldCharType="end"/>
            </w:r>
          </w:hyperlink>
        </w:p>
        <w:p w14:paraId="0D5797BF" w14:textId="4F41722A" w:rsidR="00F901EC" w:rsidRPr="00250279" w:rsidRDefault="00F901EC" w:rsidP="00F901EC">
          <w:pPr>
            <w:pStyle w:val="TOC2"/>
            <w:tabs>
              <w:tab w:val="right" w:leader="dot" w:pos="9016"/>
            </w:tabs>
            <w:rPr>
              <w:rFonts w:ascii="Arial" w:hAnsi="Arial" w:cs="Arial"/>
              <w:noProof/>
              <w:kern w:val="0"/>
              <w:lang/>
              <w14:ligatures w14:val="none"/>
            </w:rPr>
          </w:pPr>
          <w:hyperlink w:anchor="_Toc214846397" w:history="1">
            <w:r w:rsidRPr="00250279">
              <w:rPr>
                <w:rStyle w:val="Hyperlink"/>
                <w:rFonts w:ascii="Arial" w:hAnsi="Arial" w:cs="Arial"/>
                <w:noProof/>
              </w:rPr>
              <w:t xml:space="preserve">4.4 – Theme 2 </w:t>
            </w:r>
            <w:r w:rsidRPr="00250279">
              <w:rPr>
                <w:rStyle w:val="Hyperlink"/>
                <w:rFonts w:ascii="Arial" w:eastAsia="Times New Roman" w:hAnsi="Arial" w:cs="Arial"/>
                <w:noProof/>
                <w:lang/>
              </w:rPr>
              <w:t>Social and Lifestyle-Related Factors that affect women at risk of dementia</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_Toc214846397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28</w:t>
            </w:r>
            <w:r w:rsidRPr="00250279">
              <w:rPr>
                <w:rFonts w:ascii="Arial" w:hAnsi="Arial" w:cs="Arial"/>
                <w:noProof/>
                <w:webHidden/>
              </w:rPr>
              <w:fldChar w:fldCharType="end"/>
            </w:r>
          </w:hyperlink>
        </w:p>
        <w:p w14:paraId="74652159" w14:textId="3AEDBBB3" w:rsidR="00F901EC" w:rsidRPr="00250279" w:rsidRDefault="00F901EC" w:rsidP="00F901EC">
          <w:pPr>
            <w:pStyle w:val="TOC3"/>
            <w:tabs>
              <w:tab w:val="right" w:leader="dot" w:pos="9016"/>
            </w:tabs>
            <w:rPr>
              <w:rFonts w:ascii="Arial" w:hAnsi="Arial" w:cs="Arial"/>
              <w:noProof/>
              <w:kern w:val="0"/>
              <w:lang/>
              <w14:ligatures w14:val="none"/>
            </w:rPr>
          </w:pPr>
          <w:hyperlink w:anchor="_Toc214846398" w:history="1">
            <w:r w:rsidRPr="00250279">
              <w:rPr>
                <w:rStyle w:val="Hyperlink"/>
                <w:rFonts w:ascii="Arial" w:eastAsia="Times New Roman" w:hAnsi="Arial" w:cs="Arial"/>
                <w:noProof/>
                <w:lang/>
              </w:rPr>
              <w:t>Definition and Overview</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_Toc214846398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28</w:t>
            </w:r>
            <w:r w:rsidRPr="00250279">
              <w:rPr>
                <w:rFonts w:ascii="Arial" w:hAnsi="Arial" w:cs="Arial"/>
                <w:noProof/>
                <w:webHidden/>
              </w:rPr>
              <w:fldChar w:fldCharType="end"/>
            </w:r>
          </w:hyperlink>
        </w:p>
        <w:p w14:paraId="66BD3E8D" w14:textId="79D0E840" w:rsidR="00F901EC" w:rsidRPr="00250279" w:rsidRDefault="00F901EC" w:rsidP="00F901EC">
          <w:pPr>
            <w:pStyle w:val="TOC3"/>
            <w:tabs>
              <w:tab w:val="right" w:leader="dot" w:pos="9016"/>
            </w:tabs>
            <w:rPr>
              <w:rFonts w:ascii="Arial" w:hAnsi="Arial" w:cs="Arial"/>
              <w:noProof/>
              <w:kern w:val="0"/>
              <w:lang/>
              <w14:ligatures w14:val="none"/>
            </w:rPr>
          </w:pPr>
          <w:hyperlink w:anchor="_Toc214846399" w:history="1">
            <w:r w:rsidRPr="00250279">
              <w:rPr>
                <w:rStyle w:val="Hyperlink"/>
                <w:rFonts w:ascii="Arial" w:eastAsia="Times New Roman" w:hAnsi="Arial" w:cs="Arial"/>
                <w:noProof/>
                <w:lang/>
              </w:rPr>
              <w:t>Background Information</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_Toc214846399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28</w:t>
            </w:r>
            <w:r w:rsidRPr="00250279">
              <w:rPr>
                <w:rFonts w:ascii="Arial" w:hAnsi="Arial" w:cs="Arial"/>
                <w:noProof/>
                <w:webHidden/>
              </w:rPr>
              <w:fldChar w:fldCharType="end"/>
            </w:r>
          </w:hyperlink>
        </w:p>
        <w:p w14:paraId="0515A4BB" w14:textId="639B5AA2" w:rsidR="00F901EC" w:rsidRPr="00250279" w:rsidRDefault="00F901EC" w:rsidP="00F901EC">
          <w:pPr>
            <w:pStyle w:val="TOC3"/>
            <w:tabs>
              <w:tab w:val="right" w:leader="dot" w:pos="9016"/>
            </w:tabs>
            <w:rPr>
              <w:rFonts w:ascii="Arial" w:hAnsi="Arial" w:cs="Arial"/>
              <w:noProof/>
              <w:kern w:val="0"/>
              <w:lang/>
              <w14:ligatures w14:val="none"/>
            </w:rPr>
          </w:pPr>
          <w:hyperlink w:anchor="_Toc214846400" w:history="1">
            <w:r w:rsidRPr="00250279">
              <w:rPr>
                <w:rStyle w:val="Hyperlink"/>
                <w:rFonts w:ascii="Arial" w:eastAsia="Times New Roman" w:hAnsi="Arial" w:cs="Arial"/>
                <w:noProof/>
                <w:lang/>
              </w:rPr>
              <w:t>Relevance to Research Question.</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_Toc214846400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29</w:t>
            </w:r>
            <w:r w:rsidRPr="00250279">
              <w:rPr>
                <w:rFonts w:ascii="Arial" w:hAnsi="Arial" w:cs="Arial"/>
                <w:noProof/>
                <w:webHidden/>
              </w:rPr>
              <w:fldChar w:fldCharType="end"/>
            </w:r>
          </w:hyperlink>
        </w:p>
        <w:p w14:paraId="2A5D56ED" w14:textId="24B56050" w:rsidR="00F901EC" w:rsidRPr="00250279" w:rsidRDefault="00F901EC" w:rsidP="00F901EC">
          <w:pPr>
            <w:pStyle w:val="TOC3"/>
            <w:tabs>
              <w:tab w:val="right" w:leader="dot" w:pos="9016"/>
            </w:tabs>
            <w:rPr>
              <w:rFonts w:ascii="Arial" w:hAnsi="Arial" w:cs="Arial"/>
              <w:noProof/>
              <w:kern w:val="0"/>
              <w:lang/>
              <w14:ligatures w14:val="none"/>
            </w:rPr>
          </w:pPr>
          <w:hyperlink w:anchor="_Toc214846401" w:history="1">
            <w:r w:rsidRPr="00250279">
              <w:rPr>
                <w:rStyle w:val="Hyperlink"/>
                <w:rFonts w:ascii="Arial" w:eastAsia="Times New Roman" w:hAnsi="Arial" w:cs="Arial"/>
                <w:noProof/>
                <w:lang/>
              </w:rPr>
              <w:t>Key Contributing Factors</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_Toc214846401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29</w:t>
            </w:r>
            <w:r w:rsidRPr="00250279">
              <w:rPr>
                <w:rFonts w:ascii="Arial" w:hAnsi="Arial" w:cs="Arial"/>
                <w:noProof/>
                <w:webHidden/>
              </w:rPr>
              <w:fldChar w:fldCharType="end"/>
            </w:r>
          </w:hyperlink>
        </w:p>
        <w:p w14:paraId="59DC9664" w14:textId="2E50CF3F" w:rsidR="00F901EC" w:rsidRPr="00250279" w:rsidRDefault="00F901EC" w:rsidP="00F901EC">
          <w:pPr>
            <w:pStyle w:val="TOC2"/>
            <w:tabs>
              <w:tab w:val="right" w:leader="dot" w:pos="9016"/>
            </w:tabs>
            <w:rPr>
              <w:rFonts w:ascii="Arial" w:hAnsi="Arial" w:cs="Arial"/>
              <w:noProof/>
              <w:kern w:val="0"/>
              <w:lang/>
              <w14:ligatures w14:val="none"/>
            </w:rPr>
          </w:pPr>
          <w:hyperlink w:anchor="_Toc214846402" w:history="1">
            <w:r w:rsidRPr="00250279">
              <w:rPr>
                <w:rStyle w:val="Hyperlink"/>
                <w:rFonts w:ascii="Arial" w:hAnsi="Arial" w:cs="Arial"/>
                <w:noProof/>
              </w:rPr>
              <w:t>4.5 – Theme 3</w:t>
            </w:r>
            <w:r w:rsidRPr="00250279">
              <w:rPr>
                <w:rStyle w:val="Hyperlink"/>
                <w:rFonts w:ascii="Arial" w:eastAsia="Times New Roman" w:hAnsi="Arial" w:cs="Arial"/>
                <w:noProof/>
                <w:lang w:val="en-US"/>
              </w:rPr>
              <w:t xml:space="preserve">: </w:t>
            </w:r>
            <w:r w:rsidRPr="00250279">
              <w:rPr>
                <w:rStyle w:val="Hyperlink"/>
                <w:rFonts w:ascii="Arial" w:eastAsia="Times New Roman" w:hAnsi="Arial" w:cs="Arial"/>
                <w:noProof/>
                <w:lang/>
              </w:rPr>
              <w:t>Gendered differences in Dementia Progression, Dementia experience, and Dementia care</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_Toc214846402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31</w:t>
            </w:r>
            <w:r w:rsidRPr="00250279">
              <w:rPr>
                <w:rFonts w:ascii="Arial" w:hAnsi="Arial" w:cs="Arial"/>
                <w:noProof/>
                <w:webHidden/>
              </w:rPr>
              <w:fldChar w:fldCharType="end"/>
            </w:r>
          </w:hyperlink>
        </w:p>
        <w:p w14:paraId="7E82616D" w14:textId="4D1DB186" w:rsidR="00F901EC" w:rsidRPr="00250279" w:rsidRDefault="00F901EC" w:rsidP="00F901EC">
          <w:pPr>
            <w:pStyle w:val="TOC3"/>
            <w:tabs>
              <w:tab w:val="right" w:leader="dot" w:pos="9016"/>
            </w:tabs>
            <w:rPr>
              <w:rFonts w:ascii="Arial" w:hAnsi="Arial" w:cs="Arial"/>
              <w:noProof/>
              <w:kern w:val="0"/>
              <w:lang/>
              <w14:ligatures w14:val="none"/>
            </w:rPr>
          </w:pPr>
          <w:hyperlink w:anchor="_Toc214846403" w:history="1">
            <w:r w:rsidRPr="00250279">
              <w:rPr>
                <w:rStyle w:val="Hyperlink"/>
                <w:rFonts w:ascii="Arial" w:eastAsia="Times New Roman" w:hAnsi="Arial" w:cs="Arial"/>
                <w:noProof/>
                <w:lang/>
              </w:rPr>
              <w:t>Definition and Overview</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_Toc214846403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32</w:t>
            </w:r>
            <w:r w:rsidRPr="00250279">
              <w:rPr>
                <w:rFonts w:ascii="Arial" w:hAnsi="Arial" w:cs="Arial"/>
                <w:noProof/>
                <w:webHidden/>
              </w:rPr>
              <w:fldChar w:fldCharType="end"/>
            </w:r>
          </w:hyperlink>
        </w:p>
        <w:p w14:paraId="6AE09066" w14:textId="0624F322" w:rsidR="00F901EC" w:rsidRPr="00250279" w:rsidRDefault="00F901EC" w:rsidP="00F901EC">
          <w:pPr>
            <w:pStyle w:val="TOC3"/>
            <w:tabs>
              <w:tab w:val="right" w:leader="dot" w:pos="9016"/>
            </w:tabs>
            <w:rPr>
              <w:rFonts w:ascii="Arial" w:hAnsi="Arial" w:cs="Arial"/>
              <w:noProof/>
              <w:kern w:val="0"/>
              <w:lang/>
              <w14:ligatures w14:val="none"/>
            </w:rPr>
          </w:pPr>
          <w:hyperlink w:anchor="_Toc214846404" w:history="1">
            <w:r w:rsidRPr="00250279">
              <w:rPr>
                <w:rStyle w:val="Hyperlink"/>
                <w:rFonts w:ascii="Arial" w:eastAsia="Times New Roman" w:hAnsi="Arial" w:cs="Arial"/>
                <w:noProof/>
                <w:lang/>
              </w:rPr>
              <w:t>Background Information</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_Toc214846404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32</w:t>
            </w:r>
            <w:r w:rsidRPr="00250279">
              <w:rPr>
                <w:rFonts w:ascii="Arial" w:hAnsi="Arial" w:cs="Arial"/>
                <w:noProof/>
                <w:webHidden/>
              </w:rPr>
              <w:fldChar w:fldCharType="end"/>
            </w:r>
          </w:hyperlink>
        </w:p>
        <w:p w14:paraId="4410985C" w14:textId="12A822EF" w:rsidR="00F901EC" w:rsidRPr="00250279" w:rsidRDefault="00F901EC" w:rsidP="00F901EC">
          <w:pPr>
            <w:pStyle w:val="TOC3"/>
            <w:tabs>
              <w:tab w:val="right" w:leader="dot" w:pos="9016"/>
            </w:tabs>
            <w:rPr>
              <w:rFonts w:ascii="Arial" w:hAnsi="Arial" w:cs="Arial"/>
              <w:noProof/>
              <w:kern w:val="0"/>
              <w:lang/>
              <w14:ligatures w14:val="none"/>
            </w:rPr>
          </w:pPr>
          <w:hyperlink w:anchor="_Toc214846405" w:history="1">
            <w:r w:rsidRPr="00250279">
              <w:rPr>
                <w:rStyle w:val="Hyperlink"/>
                <w:rFonts w:ascii="Arial" w:eastAsia="Times New Roman" w:hAnsi="Arial" w:cs="Arial"/>
                <w:noProof/>
                <w:lang/>
              </w:rPr>
              <w:t>Impact on Research Question</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_Toc214846405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33</w:t>
            </w:r>
            <w:r w:rsidRPr="00250279">
              <w:rPr>
                <w:rFonts w:ascii="Arial" w:hAnsi="Arial" w:cs="Arial"/>
                <w:noProof/>
                <w:webHidden/>
              </w:rPr>
              <w:fldChar w:fldCharType="end"/>
            </w:r>
          </w:hyperlink>
        </w:p>
        <w:p w14:paraId="4BB1CC46" w14:textId="31BEE776" w:rsidR="00F901EC" w:rsidRPr="00250279" w:rsidRDefault="00F901EC" w:rsidP="00F901EC">
          <w:pPr>
            <w:pStyle w:val="TOC3"/>
            <w:tabs>
              <w:tab w:val="right" w:leader="dot" w:pos="9016"/>
            </w:tabs>
            <w:rPr>
              <w:rFonts w:ascii="Arial" w:hAnsi="Arial" w:cs="Arial"/>
              <w:noProof/>
              <w:kern w:val="0"/>
              <w:lang/>
              <w14:ligatures w14:val="none"/>
            </w:rPr>
          </w:pPr>
          <w:hyperlink w:anchor="_Toc214846406" w:history="1">
            <w:r w:rsidRPr="00250279">
              <w:rPr>
                <w:rStyle w:val="Hyperlink"/>
                <w:rFonts w:ascii="Arial" w:eastAsia="Times New Roman" w:hAnsi="Arial" w:cs="Arial"/>
                <w:noProof/>
                <w:lang/>
              </w:rPr>
              <w:t>Key Findings</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_Toc214846406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33</w:t>
            </w:r>
            <w:r w:rsidRPr="00250279">
              <w:rPr>
                <w:rFonts w:ascii="Arial" w:hAnsi="Arial" w:cs="Arial"/>
                <w:noProof/>
                <w:webHidden/>
              </w:rPr>
              <w:fldChar w:fldCharType="end"/>
            </w:r>
          </w:hyperlink>
        </w:p>
        <w:p w14:paraId="7EF684E0" w14:textId="428377D1" w:rsidR="00F901EC" w:rsidRPr="00250279" w:rsidRDefault="00F901EC" w:rsidP="00F901EC">
          <w:pPr>
            <w:pStyle w:val="TOC2"/>
            <w:tabs>
              <w:tab w:val="right" w:leader="dot" w:pos="9016"/>
            </w:tabs>
            <w:rPr>
              <w:rFonts w:ascii="Arial" w:hAnsi="Arial" w:cs="Arial"/>
              <w:noProof/>
              <w:kern w:val="0"/>
              <w:lang/>
              <w14:ligatures w14:val="none"/>
            </w:rPr>
          </w:pPr>
          <w:hyperlink w:anchor="_Toc214846407" w:history="1">
            <w:r w:rsidRPr="00250279">
              <w:rPr>
                <w:rStyle w:val="Hyperlink"/>
                <w:rFonts w:ascii="Arial" w:hAnsi="Arial" w:cs="Arial"/>
                <w:noProof/>
              </w:rPr>
              <w:t>4.6 – Chapter Conclusion</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_Toc214846407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36</w:t>
            </w:r>
            <w:r w:rsidRPr="00250279">
              <w:rPr>
                <w:rFonts w:ascii="Arial" w:hAnsi="Arial" w:cs="Arial"/>
                <w:noProof/>
                <w:webHidden/>
              </w:rPr>
              <w:fldChar w:fldCharType="end"/>
            </w:r>
          </w:hyperlink>
        </w:p>
        <w:p w14:paraId="52547159" w14:textId="5786BE77" w:rsidR="00F901EC" w:rsidRPr="00250279" w:rsidRDefault="00F901EC" w:rsidP="00F901EC">
          <w:pPr>
            <w:pStyle w:val="TOC1"/>
            <w:tabs>
              <w:tab w:val="right" w:leader="dot" w:pos="9016"/>
            </w:tabs>
            <w:rPr>
              <w:rFonts w:ascii="Arial" w:hAnsi="Arial" w:cs="Arial"/>
              <w:noProof/>
              <w:kern w:val="0"/>
              <w:lang/>
              <w14:ligatures w14:val="none"/>
            </w:rPr>
          </w:pPr>
          <w:hyperlink w:anchor="_Toc214846408" w:history="1">
            <w:r w:rsidRPr="00250279">
              <w:rPr>
                <w:rStyle w:val="Hyperlink"/>
                <w:rFonts w:ascii="Arial" w:hAnsi="Arial" w:cs="Arial"/>
                <w:noProof/>
                <w:lang w:bidi="en-GB"/>
              </w:rPr>
              <w:t>CHAPTER 5 – Conclusion and Recommendations</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_Toc214846408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37</w:t>
            </w:r>
            <w:r w:rsidRPr="00250279">
              <w:rPr>
                <w:rFonts w:ascii="Arial" w:hAnsi="Arial" w:cs="Arial"/>
                <w:noProof/>
                <w:webHidden/>
              </w:rPr>
              <w:fldChar w:fldCharType="end"/>
            </w:r>
          </w:hyperlink>
        </w:p>
        <w:p w14:paraId="0C8D336F" w14:textId="40F6EAC4" w:rsidR="00F901EC" w:rsidRPr="00250279" w:rsidRDefault="00F901EC" w:rsidP="00F901EC">
          <w:pPr>
            <w:pStyle w:val="TOC2"/>
            <w:tabs>
              <w:tab w:val="right" w:leader="dot" w:pos="9016"/>
            </w:tabs>
            <w:rPr>
              <w:rFonts w:ascii="Arial" w:hAnsi="Arial" w:cs="Arial"/>
              <w:noProof/>
              <w:kern w:val="0"/>
              <w:lang/>
              <w14:ligatures w14:val="none"/>
            </w:rPr>
          </w:pPr>
          <w:hyperlink w:anchor="_Toc214846409" w:history="1">
            <w:r w:rsidRPr="00250279">
              <w:rPr>
                <w:rStyle w:val="Hyperlink"/>
                <w:rFonts w:ascii="Arial" w:eastAsia="Times New Roman" w:hAnsi="Arial" w:cs="Arial"/>
                <w:noProof/>
                <w:lang/>
              </w:rPr>
              <w:t>5.1 Conclusion</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_Toc214846409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37</w:t>
            </w:r>
            <w:r w:rsidRPr="00250279">
              <w:rPr>
                <w:rFonts w:ascii="Arial" w:hAnsi="Arial" w:cs="Arial"/>
                <w:noProof/>
                <w:webHidden/>
              </w:rPr>
              <w:fldChar w:fldCharType="end"/>
            </w:r>
          </w:hyperlink>
        </w:p>
        <w:p w14:paraId="1FFAE379" w14:textId="2EF5A2CE" w:rsidR="00F901EC" w:rsidRPr="00250279" w:rsidRDefault="00F901EC" w:rsidP="00F901EC">
          <w:pPr>
            <w:pStyle w:val="TOC2"/>
            <w:tabs>
              <w:tab w:val="right" w:leader="dot" w:pos="9016"/>
            </w:tabs>
            <w:rPr>
              <w:rFonts w:ascii="Arial" w:hAnsi="Arial" w:cs="Arial"/>
              <w:noProof/>
              <w:kern w:val="0"/>
              <w:lang/>
              <w14:ligatures w14:val="none"/>
            </w:rPr>
          </w:pPr>
          <w:hyperlink w:anchor="_Toc214846410" w:history="1">
            <w:r w:rsidRPr="00250279">
              <w:rPr>
                <w:rStyle w:val="Hyperlink"/>
                <w:rFonts w:ascii="Arial" w:eastAsia="Times New Roman" w:hAnsi="Arial" w:cs="Arial"/>
                <w:noProof/>
                <w:lang/>
              </w:rPr>
              <w:t>5.2 Recommendations</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_Toc214846410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37</w:t>
            </w:r>
            <w:r w:rsidRPr="00250279">
              <w:rPr>
                <w:rFonts w:ascii="Arial" w:hAnsi="Arial" w:cs="Arial"/>
                <w:noProof/>
                <w:webHidden/>
              </w:rPr>
              <w:fldChar w:fldCharType="end"/>
            </w:r>
          </w:hyperlink>
        </w:p>
        <w:p w14:paraId="76F54AA2" w14:textId="2A02F4CE" w:rsidR="00F901EC" w:rsidRPr="00250279" w:rsidRDefault="00F901EC" w:rsidP="00F901EC">
          <w:pPr>
            <w:pStyle w:val="TOC2"/>
            <w:tabs>
              <w:tab w:val="right" w:leader="dot" w:pos="9016"/>
            </w:tabs>
            <w:rPr>
              <w:rFonts w:ascii="Arial" w:hAnsi="Arial" w:cs="Arial"/>
              <w:noProof/>
              <w:kern w:val="0"/>
              <w:lang/>
              <w14:ligatures w14:val="none"/>
            </w:rPr>
          </w:pPr>
          <w:hyperlink w:anchor="_Toc214846411" w:history="1">
            <w:r w:rsidRPr="00250279">
              <w:rPr>
                <w:rStyle w:val="Hyperlink"/>
                <w:rFonts w:ascii="Arial" w:eastAsia="Times New Roman" w:hAnsi="Arial" w:cs="Arial"/>
                <w:noProof/>
                <w:lang/>
              </w:rPr>
              <w:t>Recommendation 1: To incorporate Gender-Sensitive Cognitive Screening into Menopause and Primary Care Services</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_Toc214846411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38</w:t>
            </w:r>
            <w:r w:rsidRPr="00250279">
              <w:rPr>
                <w:rFonts w:ascii="Arial" w:hAnsi="Arial" w:cs="Arial"/>
                <w:noProof/>
                <w:webHidden/>
              </w:rPr>
              <w:fldChar w:fldCharType="end"/>
            </w:r>
          </w:hyperlink>
        </w:p>
        <w:p w14:paraId="3B3D131A" w14:textId="3145966F" w:rsidR="00F901EC" w:rsidRPr="00250279" w:rsidRDefault="00F901EC" w:rsidP="00F901EC">
          <w:pPr>
            <w:pStyle w:val="TOC2"/>
            <w:tabs>
              <w:tab w:val="right" w:leader="dot" w:pos="9016"/>
            </w:tabs>
            <w:rPr>
              <w:rFonts w:ascii="Arial" w:hAnsi="Arial" w:cs="Arial"/>
              <w:noProof/>
              <w:kern w:val="0"/>
              <w:lang/>
              <w14:ligatures w14:val="none"/>
            </w:rPr>
          </w:pPr>
          <w:hyperlink w:anchor="_Toc214846412" w:history="1">
            <w:r w:rsidRPr="00250279">
              <w:rPr>
                <w:rStyle w:val="Hyperlink"/>
                <w:rFonts w:ascii="Arial" w:eastAsia="Times New Roman" w:hAnsi="Arial" w:cs="Arial"/>
                <w:noProof/>
                <w:lang/>
              </w:rPr>
              <w:t>Recommendation 2: Deal with Socioeconomic and Social Determinants with Specific Support Interventions</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_Toc214846412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38</w:t>
            </w:r>
            <w:r w:rsidRPr="00250279">
              <w:rPr>
                <w:rFonts w:ascii="Arial" w:hAnsi="Arial" w:cs="Arial"/>
                <w:noProof/>
                <w:webHidden/>
              </w:rPr>
              <w:fldChar w:fldCharType="end"/>
            </w:r>
          </w:hyperlink>
        </w:p>
        <w:p w14:paraId="311295CD" w14:textId="04E22AF5" w:rsidR="00F901EC" w:rsidRPr="00250279" w:rsidRDefault="00F901EC" w:rsidP="00F901EC">
          <w:pPr>
            <w:pStyle w:val="TOC2"/>
            <w:tabs>
              <w:tab w:val="right" w:leader="dot" w:pos="9016"/>
            </w:tabs>
            <w:rPr>
              <w:rFonts w:ascii="Arial" w:hAnsi="Arial" w:cs="Arial"/>
              <w:noProof/>
              <w:kern w:val="0"/>
              <w:lang/>
              <w14:ligatures w14:val="none"/>
            </w:rPr>
          </w:pPr>
          <w:hyperlink w:anchor="_Toc214846413" w:history="1">
            <w:r w:rsidRPr="00250279">
              <w:rPr>
                <w:rStyle w:val="Hyperlink"/>
                <w:rFonts w:ascii="Arial" w:eastAsia="Times New Roman" w:hAnsi="Arial" w:cs="Arial"/>
                <w:noProof/>
                <w:lang/>
              </w:rPr>
              <w:t>Recommendation 3: Gender-Specific Guidelines in Dementia Research, Policy, and Care Planning</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_Toc214846413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39</w:t>
            </w:r>
            <w:r w:rsidRPr="00250279">
              <w:rPr>
                <w:rFonts w:ascii="Arial" w:hAnsi="Arial" w:cs="Arial"/>
                <w:noProof/>
                <w:webHidden/>
              </w:rPr>
              <w:fldChar w:fldCharType="end"/>
            </w:r>
          </w:hyperlink>
        </w:p>
        <w:p w14:paraId="3109ACA5" w14:textId="5041D0F2" w:rsidR="00F901EC" w:rsidRPr="00250279" w:rsidRDefault="00F901EC" w:rsidP="00F901EC">
          <w:pPr>
            <w:pStyle w:val="TOC2"/>
            <w:tabs>
              <w:tab w:val="right" w:leader="dot" w:pos="9016"/>
            </w:tabs>
            <w:rPr>
              <w:rFonts w:ascii="Arial" w:hAnsi="Arial" w:cs="Arial"/>
              <w:noProof/>
              <w:kern w:val="0"/>
              <w:lang/>
              <w14:ligatures w14:val="none"/>
            </w:rPr>
          </w:pPr>
          <w:hyperlink w:anchor="_Toc214846414" w:history="1">
            <w:r w:rsidRPr="00250279">
              <w:rPr>
                <w:rStyle w:val="Hyperlink"/>
                <w:rFonts w:ascii="Arial" w:eastAsia="Times New Roman" w:hAnsi="Arial" w:cs="Arial"/>
                <w:noProof/>
                <w:lang/>
              </w:rPr>
              <w:t>Other Implementation Considerations</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_Toc214846414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40</w:t>
            </w:r>
            <w:r w:rsidRPr="00250279">
              <w:rPr>
                <w:rFonts w:ascii="Arial" w:hAnsi="Arial" w:cs="Arial"/>
                <w:noProof/>
                <w:webHidden/>
              </w:rPr>
              <w:fldChar w:fldCharType="end"/>
            </w:r>
          </w:hyperlink>
        </w:p>
        <w:p w14:paraId="5B31013E" w14:textId="05FA9B2D" w:rsidR="00F901EC" w:rsidRPr="00250279" w:rsidRDefault="00F901EC" w:rsidP="00F901EC">
          <w:pPr>
            <w:pStyle w:val="TOC2"/>
            <w:tabs>
              <w:tab w:val="right" w:leader="dot" w:pos="9016"/>
            </w:tabs>
            <w:rPr>
              <w:rFonts w:ascii="Arial" w:hAnsi="Arial" w:cs="Arial"/>
              <w:noProof/>
              <w:kern w:val="0"/>
              <w:lang/>
              <w14:ligatures w14:val="none"/>
            </w:rPr>
          </w:pPr>
          <w:hyperlink w:anchor="_Toc214846415" w:history="1">
            <w:r w:rsidRPr="00250279">
              <w:rPr>
                <w:rStyle w:val="Hyperlink"/>
                <w:rFonts w:ascii="Arial" w:eastAsia="Times New Roman" w:hAnsi="Arial" w:cs="Arial"/>
                <w:noProof/>
                <w:lang/>
              </w:rPr>
              <w:t>Summary</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_Toc214846415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40</w:t>
            </w:r>
            <w:r w:rsidRPr="00250279">
              <w:rPr>
                <w:rFonts w:ascii="Arial" w:hAnsi="Arial" w:cs="Arial"/>
                <w:noProof/>
                <w:webHidden/>
              </w:rPr>
              <w:fldChar w:fldCharType="end"/>
            </w:r>
          </w:hyperlink>
        </w:p>
        <w:p w14:paraId="0209966C" w14:textId="70091EBC" w:rsidR="00F901EC" w:rsidRPr="00250279" w:rsidRDefault="00F901EC" w:rsidP="00F901EC">
          <w:pPr>
            <w:pStyle w:val="TOC1"/>
            <w:tabs>
              <w:tab w:val="right" w:leader="dot" w:pos="9016"/>
            </w:tabs>
            <w:rPr>
              <w:rFonts w:ascii="Arial" w:hAnsi="Arial" w:cs="Arial"/>
              <w:noProof/>
              <w:kern w:val="0"/>
              <w:lang/>
              <w14:ligatures w14:val="none"/>
            </w:rPr>
          </w:pPr>
          <w:hyperlink w:anchor="_Toc214846416" w:history="1">
            <w:r w:rsidRPr="00250279">
              <w:rPr>
                <w:rStyle w:val="Hyperlink"/>
                <w:rFonts w:ascii="Arial" w:hAnsi="Arial" w:cs="Arial"/>
                <w:noProof/>
                <w:lang w:bidi="en-GB"/>
              </w:rPr>
              <w:t>Reference list</w:t>
            </w:r>
            <w:r w:rsidRPr="00250279">
              <w:rPr>
                <w:rFonts w:ascii="Arial" w:hAnsi="Arial" w:cs="Arial"/>
                <w:noProof/>
                <w:webHidden/>
              </w:rPr>
              <w:tab/>
            </w:r>
            <w:r w:rsidRPr="00250279">
              <w:rPr>
                <w:rFonts w:ascii="Arial" w:hAnsi="Arial" w:cs="Arial"/>
                <w:noProof/>
                <w:webHidden/>
              </w:rPr>
              <w:fldChar w:fldCharType="begin"/>
            </w:r>
            <w:r w:rsidRPr="00250279">
              <w:rPr>
                <w:rFonts w:ascii="Arial" w:hAnsi="Arial" w:cs="Arial"/>
                <w:noProof/>
                <w:webHidden/>
              </w:rPr>
              <w:instrText xml:space="preserve"> PAGEREF _Toc214846416 \h </w:instrText>
            </w:r>
            <w:r w:rsidRPr="00250279">
              <w:rPr>
                <w:rFonts w:ascii="Arial" w:hAnsi="Arial" w:cs="Arial"/>
                <w:noProof/>
                <w:webHidden/>
              </w:rPr>
            </w:r>
            <w:r w:rsidRPr="00250279">
              <w:rPr>
                <w:rFonts w:ascii="Arial" w:hAnsi="Arial" w:cs="Arial"/>
                <w:noProof/>
                <w:webHidden/>
              </w:rPr>
              <w:fldChar w:fldCharType="separate"/>
            </w:r>
            <w:r w:rsidRPr="00250279">
              <w:rPr>
                <w:rFonts w:ascii="Arial" w:hAnsi="Arial" w:cs="Arial"/>
                <w:noProof/>
                <w:webHidden/>
              </w:rPr>
              <w:t>41</w:t>
            </w:r>
            <w:r w:rsidRPr="00250279">
              <w:rPr>
                <w:rFonts w:ascii="Arial" w:hAnsi="Arial" w:cs="Arial"/>
                <w:noProof/>
                <w:webHidden/>
              </w:rPr>
              <w:fldChar w:fldCharType="end"/>
            </w:r>
          </w:hyperlink>
        </w:p>
        <w:p w14:paraId="0BA1EE09" w14:textId="44DC5A1E" w:rsidR="00BE5855" w:rsidRPr="00250279" w:rsidRDefault="00BE5855" w:rsidP="00F901EC">
          <w:pPr>
            <w:rPr>
              <w:rFonts w:ascii="Arial" w:hAnsi="Arial" w:cs="Arial"/>
            </w:rPr>
          </w:pPr>
          <w:r w:rsidRPr="00250279">
            <w:rPr>
              <w:rFonts w:ascii="Arial" w:hAnsi="Arial" w:cs="Arial"/>
              <w:b/>
              <w:bCs/>
              <w:noProof/>
            </w:rPr>
            <w:fldChar w:fldCharType="end"/>
          </w:r>
        </w:p>
      </w:sdtContent>
    </w:sdt>
    <w:p w14:paraId="5B2E728A" w14:textId="7A183683" w:rsidR="00911CFB" w:rsidRPr="00250279" w:rsidRDefault="00911CFB" w:rsidP="00F901EC">
      <w:pPr>
        <w:rPr>
          <w:rFonts w:ascii="Arial" w:eastAsia="Calibri Light" w:hAnsi="Arial" w:cs="Arial"/>
          <w:b/>
          <w:kern w:val="0"/>
          <w:lang w:eastAsia="en-GB" w:bidi="en-GB"/>
          <w14:ligatures w14:val="none"/>
        </w:rPr>
      </w:pPr>
      <w:r w:rsidRPr="00250279">
        <w:rPr>
          <w:rFonts w:ascii="Arial" w:hAnsi="Arial" w:cs="Arial"/>
        </w:rPr>
        <w:br w:type="page"/>
      </w:r>
    </w:p>
    <w:p w14:paraId="524C58C8" w14:textId="4C0AF38E" w:rsidR="007B1116" w:rsidRPr="00250279" w:rsidRDefault="007B1116" w:rsidP="00F901EC">
      <w:pPr>
        <w:pStyle w:val="Heading1"/>
        <w:spacing w:line="360" w:lineRule="auto"/>
        <w:jc w:val="both"/>
        <w:rPr>
          <w:rFonts w:cs="Arial"/>
          <w:sz w:val="22"/>
          <w:szCs w:val="22"/>
        </w:rPr>
      </w:pPr>
      <w:bookmarkStart w:id="2" w:name="_Toc214846365"/>
      <w:r w:rsidRPr="00250279">
        <w:rPr>
          <w:rFonts w:cs="Arial"/>
          <w:sz w:val="22"/>
          <w:szCs w:val="22"/>
        </w:rPr>
        <w:lastRenderedPageBreak/>
        <w:t>CHAPTER 1: Introduction</w:t>
      </w:r>
      <w:bookmarkEnd w:id="2"/>
      <w:r w:rsidRPr="00250279">
        <w:rPr>
          <w:rFonts w:cs="Arial"/>
          <w:sz w:val="22"/>
          <w:szCs w:val="22"/>
        </w:rPr>
        <w:t xml:space="preserve"> </w:t>
      </w:r>
    </w:p>
    <w:p w14:paraId="55F6CF97" w14:textId="77777777" w:rsidR="007B1116" w:rsidRPr="00250279" w:rsidRDefault="007B1116" w:rsidP="00F901EC">
      <w:pPr>
        <w:pStyle w:val="BodyText"/>
        <w:spacing w:line="360" w:lineRule="auto"/>
        <w:jc w:val="both"/>
        <w:rPr>
          <w:rFonts w:cs="Arial"/>
        </w:rPr>
      </w:pPr>
    </w:p>
    <w:p w14:paraId="7886B303" w14:textId="77777777" w:rsidR="007B1116" w:rsidRPr="00250279" w:rsidRDefault="007B1116" w:rsidP="00F901EC">
      <w:pPr>
        <w:pStyle w:val="Heading2"/>
        <w:rPr>
          <w:rStyle w:val="eop"/>
          <w:rFonts w:ascii="Arial" w:hAnsi="Arial" w:cs="Arial"/>
          <w:sz w:val="22"/>
          <w:szCs w:val="22"/>
        </w:rPr>
      </w:pPr>
      <w:bookmarkStart w:id="3" w:name="_Toc214846366"/>
      <w:r w:rsidRPr="00250279">
        <w:rPr>
          <w:rStyle w:val="normaltextrun"/>
          <w:rFonts w:ascii="Arial" w:eastAsia="Aptos" w:hAnsi="Arial" w:cs="Arial"/>
          <w:b/>
          <w:bCs/>
          <w:sz w:val="22"/>
          <w:szCs w:val="22"/>
        </w:rPr>
        <w:t>1.1 Introduction</w:t>
      </w:r>
      <w:bookmarkEnd w:id="3"/>
      <w:r w:rsidRPr="00250279">
        <w:rPr>
          <w:rStyle w:val="normaltextrun"/>
          <w:rFonts w:ascii="Arial" w:eastAsia="Aptos" w:hAnsi="Arial" w:cs="Arial"/>
          <w:b/>
          <w:bCs/>
          <w:sz w:val="22"/>
          <w:szCs w:val="22"/>
        </w:rPr>
        <w:t xml:space="preserve"> </w:t>
      </w:r>
    </w:p>
    <w:p w14:paraId="628E6E27" w14:textId="77777777" w:rsidR="007B1116" w:rsidRPr="00250279" w:rsidRDefault="007B1116" w:rsidP="00F901EC">
      <w:pPr>
        <w:pStyle w:val="paragraph"/>
        <w:spacing w:before="0" w:beforeAutospacing="0" w:after="0" w:afterAutospacing="0" w:line="360" w:lineRule="auto"/>
        <w:jc w:val="both"/>
        <w:rPr>
          <w:rStyle w:val="eop"/>
          <w:rFonts w:ascii="Arial" w:eastAsia="Aptos" w:hAnsi="Arial" w:cs="Arial"/>
          <w:sz w:val="22"/>
          <w:szCs w:val="22"/>
        </w:rPr>
      </w:pPr>
      <w:r w:rsidRPr="00250279">
        <w:rPr>
          <w:rFonts w:ascii="Arial" w:eastAsia="Aptos" w:hAnsi="Arial" w:cs="Arial"/>
          <w:sz w:val="22"/>
          <w:szCs w:val="22"/>
        </w:rPr>
        <w:t>Since dementia is becoming more common, it is a significant public health concern and a topic of importance in the fields of health and social care. In the United Kingdom, 38% of dementia patients are men and 62% (Public Health England, 2021</w:t>
      </w:r>
      <w:proofErr w:type="gramStart"/>
      <w:r w:rsidRPr="00250279">
        <w:rPr>
          <w:rFonts w:ascii="Arial" w:eastAsia="Aptos" w:hAnsi="Arial" w:cs="Arial"/>
          <w:sz w:val="22"/>
          <w:szCs w:val="22"/>
        </w:rPr>
        <w:t>).There</w:t>
      </w:r>
      <w:proofErr w:type="gramEnd"/>
      <w:r w:rsidRPr="00250279">
        <w:rPr>
          <w:rFonts w:ascii="Arial" w:eastAsia="Aptos" w:hAnsi="Arial" w:cs="Arial"/>
          <w:sz w:val="22"/>
          <w:szCs w:val="22"/>
        </w:rPr>
        <w:t xml:space="preserve"> are many factors that lead to dementia. Many social factors such as gendered social roles and opportunities educational (Nebel et al., 2018) opportunities (Andrew and Tierney, 2018).Furthermore, there are biological factors like hormone variations (Janicki and </w:t>
      </w:r>
      <w:proofErr w:type="spellStart"/>
      <w:r w:rsidRPr="00250279">
        <w:rPr>
          <w:rFonts w:ascii="Arial" w:eastAsia="Aptos" w:hAnsi="Arial" w:cs="Arial"/>
          <w:sz w:val="22"/>
          <w:szCs w:val="22"/>
        </w:rPr>
        <w:t>Schupf</w:t>
      </w:r>
      <w:proofErr w:type="spellEnd"/>
      <w:r w:rsidRPr="00250279">
        <w:rPr>
          <w:rFonts w:ascii="Arial" w:eastAsia="Aptos" w:hAnsi="Arial" w:cs="Arial"/>
          <w:sz w:val="22"/>
          <w:szCs w:val="22"/>
        </w:rPr>
        <w:t>, 2010) epigenetics, and frailty, cognitive performance differences (men and women typically perform differently on certain cognitive tests Andrew and Tierney, 2018).Given that age is the largest known risk factor for the illness and that women often outlive males, this is probably a result (Public Health England, 2021).</w:t>
      </w:r>
    </w:p>
    <w:p w14:paraId="0D24B5F2" w14:textId="77777777" w:rsidR="007B1116" w:rsidRPr="00250279" w:rsidRDefault="007B1116" w:rsidP="00F901EC">
      <w:pPr>
        <w:spacing w:after="0"/>
        <w:rPr>
          <w:rFonts w:ascii="Arial" w:hAnsi="Arial" w:cs="Arial"/>
        </w:rPr>
      </w:pPr>
    </w:p>
    <w:p w14:paraId="5464CE58" w14:textId="77777777" w:rsidR="007B1116" w:rsidRPr="00250279" w:rsidRDefault="007B1116" w:rsidP="00F901EC">
      <w:pPr>
        <w:spacing w:after="0"/>
        <w:rPr>
          <w:rFonts w:ascii="Arial" w:hAnsi="Arial" w:cs="Arial"/>
        </w:rPr>
      </w:pPr>
      <w:r w:rsidRPr="00250279">
        <w:rPr>
          <w:rFonts w:ascii="Arial" w:hAnsi="Arial" w:cs="Arial"/>
        </w:rPr>
        <w:t>Women experience a more rapid transition fr</w:t>
      </w:r>
      <w:r w:rsidRPr="00250279">
        <w:rPr>
          <w:rFonts w:ascii="Arial" w:eastAsia="Aptos" w:hAnsi="Arial" w:cs="Arial"/>
        </w:rPr>
        <w:t xml:space="preserve">om mild cognitive impairment to dementia and a more severe cognitive </w:t>
      </w:r>
      <w:proofErr w:type="spellStart"/>
      <w:proofErr w:type="gramStart"/>
      <w:r w:rsidRPr="00250279">
        <w:rPr>
          <w:rFonts w:ascii="Arial" w:eastAsia="Aptos" w:hAnsi="Arial" w:cs="Arial"/>
        </w:rPr>
        <w:t>deterioration,Some</w:t>
      </w:r>
      <w:proofErr w:type="spellEnd"/>
      <w:proofErr w:type="gramEnd"/>
      <w:r w:rsidRPr="00250279">
        <w:rPr>
          <w:rFonts w:ascii="Arial" w:eastAsia="Aptos" w:hAnsi="Arial" w:cs="Arial"/>
        </w:rPr>
        <w:t xml:space="preserve"> of these differences may be explained by sex-specific biological mechanisms </w:t>
      </w:r>
      <w:r w:rsidRPr="00250279">
        <w:rPr>
          <w:rFonts w:ascii="Arial" w:eastAsia="Aptos" w:hAnsi="Arial" w:cs="Arial"/>
          <w:color w:val="2C3E50"/>
        </w:rPr>
        <w:t>(Han et al., 2023</w:t>
      </w:r>
      <w:proofErr w:type="gramStart"/>
      <w:r w:rsidRPr="00250279">
        <w:rPr>
          <w:rFonts w:ascii="Arial" w:eastAsia="Aptos" w:hAnsi="Arial" w:cs="Arial"/>
          <w:color w:val="2C3E50"/>
        </w:rPr>
        <w:t>).</w:t>
      </w:r>
      <w:r w:rsidRPr="00250279">
        <w:rPr>
          <w:rFonts w:ascii="Arial" w:eastAsia="Aptos" w:hAnsi="Arial" w:cs="Arial"/>
          <w:color w:val="000000" w:themeColor="text1"/>
        </w:rPr>
        <w:t>Biological</w:t>
      </w:r>
      <w:proofErr w:type="gramEnd"/>
      <w:r w:rsidRPr="00250279">
        <w:rPr>
          <w:rFonts w:ascii="Arial" w:eastAsia="Aptos" w:hAnsi="Arial" w:cs="Arial"/>
          <w:color w:val="000000" w:themeColor="text1"/>
        </w:rPr>
        <w:t xml:space="preserve"> factors </w:t>
      </w:r>
    </w:p>
    <w:p w14:paraId="3A4CE01C" w14:textId="77777777" w:rsidR="007B1116" w:rsidRPr="00250279" w:rsidRDefault="007B1116" w:rsidP="00F901EC">
      <w:pPr>
        <w:pStyle w:val="paragraph"/>
        <w:spacing w:before="0" w:beforeAutospacing="0" w:after="0" w:afterAutospacing="0" w:line="360" w:lineRule="auto"/>
        <w:jc w:val="both"/>
        <w:rPr>
          <w:rFonts w:ascii="Arial" w:eastAsia="Aptos" w:hAnsi="Arial" w:cs="Arial"/>
          <w:color w:val="000000" w:themeColor="text1"/>
          <w:sz w:val="22"/>
          <w:szCs w:val="22"/>
        </w:rPr>
      </w:pPr>
      <w:r w:rsidRPr="00250279">
        <w:rPr>
          <w:rFonts w:ascii="Arial" w:eastAsia="Aptos" w:hAnsi="Arial" w:cs="Arial"/>
          <w:color w:val="000000" w:themeColor="text1"/>
          <w:sz w:val="22"/>
          <w:szCs w:val="22"/>
        </w:rPr>
        <w:t xml:space="preserve">Social factors </w:t>
      </w:r>
    </w:p>
    <w:p w14:paraId="323E595B" w14:textId="77777777" w:rsidR="007B1116" w:rsidRPr="00250279" w:rsidRDefault="007B1116" w:rsidP="00F901EC">
      <w:pPr>
        <w:pStyle w:val="paragraph"/>
        <w:spacing w:before="0" w:beforeAutospacing="0" w:after="0" w:afterAutospacing="0" w:line="360" w:lineRule="auto"/>
        <w:jc w:val="both"/>
        <w:rPr>
          <w:rFonts w:ascii="Arial" w:eastAsia="Aptos" w:hAnsi="Arial" w:cs="Arial"/>
          <w:color w:val="000000" w:themeColor="text1"/>
          <w:sz w:val="22"/>
          <w:szCs w:val="22"/>
        </w:rPr>
      </w:pPr>
    </w:p>
    <w:p w14:paraId="1CF6C0F7" w14:textId="77777777" w:rsidR="007B1116" w:rsidRPr="00250279" w:rsidRDefault="007B1116" w:rsidP="00F901EC">
      <w:pPr>
        <w:pStyle w:val="Heading2"/>
        <w:rPr>
          <w:rFonts w:ascii="Arial" w:eastAsia="Aptos" w:hAnsi="Arial" w:cs="Arial"/>
          <w:sz w:val="22"/>
          <w:szCs w:val="22"/>
        </w:rPr>
      </w:pPr>
      <w:bookmarkStart w:id="4" w:name="_Toc214846367"/>
      <w:r w:rsidRPr="00250279">
        <w:rPr>
          <w:rStyle w:val="normaltextrun"/>
          <w:rFonts w:ascii="Arial" w:eastAsia="Aptos" w:hAnsi="Arial" w:cs="Arial"/>
          <w:b/>
          <w:bCs/>
          <w:sz w:val="22"/>
          <w:szCs w:val="22"/>
        </w:rPr>
        <w:t>Aim of the Dissertation:</w:t>
      </w:r>
      <w:bookmarkEnd w:id="4"/>
      <w:r w:rsidRPr="00250279">
        <w:rPr>
          <w:rStyle w:val="eop"/>
          <w:rFonts w:ascii="Arial" w:eastAsia="Aptos" w:hAnsi="Arial" w:cs="Arial"/>
          <w:sz w:val="22"/>
          <w:szCs w:val="22"/>
        </w:rPr>
        <w:t> </w:t>
      </w:r>
    </w:p>
    <w:p w14:paraId="41559374" w14:textId="77777777" w:rsidR="007B1116" w:rsidRPr="00250279" w:rsidRDefault="007B1116" w:rsidP="00F901EC">
      <w:pPr>
        <w:spacing w:after="0"/>
        <w:textAlignment w:val="baseline"/>
        <w:rPr>
          <w:rStyle w:val="eop"/>
          <w:rFonts w:ascii="Arial" w:eastAsia="Aptos" w:hAnsi="Arial" w:cs="Arial"/>
        </w:rPr>
      </w:pPr>
      <w:r w:rsidRPr="00250279">
        <w:rPr>
          <w:rFonts w:ascii="Arial" w:eastAsia="Aptos" w:hAnsi="Arial" w:cs="Arial"/>
          <w:color w:val="000000" w:themeColor="text1"/>
        </w:rPr>
        <w:t>This study is important for the health and social care sectors because it attempts to explain why dementia affects women more than males.</w:t>
      </w:r>
      <w:r w:rsidRPr="00250279">
        <w:rPr>
          <w:rFonts w:ascii="Arial" w:eastAsia="Aptos" w:hAnsi="Arial" w:cs="Arial"/>
        </w:rPr>
        <w:t xml:space="preserve"> The purpose of this dissertation is to examine why women in the UK develop dementia more often than men and how the condition affects them differently. It will provide a comprehensive insight by analysing both biological and societal aspects.</w:t>
      </w:r>
      <w:r w:rsidRPr="00250279">
        <w:rPr>
          <w:rFonts w:ascii="Arial" w:eastAsia="Aptos" w:hAnsi="Arial" w:cs="Arial"/>
          <w:color w:val="000000" w:themeColor="text1"/>
        </w:rPr>
        <w:t xml:space="preserve"> This will help develop more focused prevention, early intervention, and support plans.</w:t>
      </w:r>
      <w:r w:rsidRPr="00250279">
        <w:rPr>
          <w:rStyle w:val="eop"/>
          <w:rFonts w:ascii="Arial" w:eastAsia="Aptos" w:hAnsi="Arial" w:cs="Arial"/>
        </w:rPr>
        <w:t xml:space="preserve"> </w:t>
      </w:r>
    </w:p>
    <w:p w14:paraId="0B06AD2C" w14:textId="77777777" w:rsidR="007B1116" w:rsidRPr="00250279" w:rsidRDefault="007B1116" w:rsidP="00F901EC">
      <w:pPr>
        <w:pStyle w:val="paragraph"/>
        <w:spacing w:before="0" w:beforeAutospacing="0" w:after="0" w:afterAutospacing="0" w:line="360" w:lineRule="auto"/>
        <w:ind w:left="720"/>
        <w:jc w:val="both"/>
        <w:textAlignment w:val="baseline"/>
        <w:rPr>
          <w:rFonts w:ascii="Arial" w:eastAsia="Aptos" w:hAnsi="Arial" w:cs="Arial"/>
          <w:b/>
          <w:bCs/>
          <w:sz w:val="22"/>
          <w:szCs w:val="22"/>
        </w:rPr>
      </w:pPr>
      <w:r w:rsidRPr="00250279">
        <w:rPr>
          <w:rStyle w:val="eop"/>
          <w:rFonts w:ascii="Arial" w:eastAsia="Aptos" w:hAnsi="Arial" w:cs="Arial"/>
          <w:sz w:val="22"/>
          <w:szCs w:val="22"/>
        </w:rPr>
        <w:t> </w:t>
      </w:r>
    </w:p>
    <w:p w14:paraId="1A2E3745" w14:textId="77777777" w:rsidR="007B1116" w:rsidRPr="00250279" w:rsidRDefault="007B1116" w:rsidP="00F901EC">
      <w:pPr>
        <w:pStyle w:val="Heading2"/>
        <w:rPr>
          <w:rStyle w:val="eop"/>
          <w:rFonts w:ascii="Arial" w:eastAsia="Aptos" w:hAnsi="Arial" w:cs="Arial"/>
          <w:b/>
          <w:bCs/>
          <w:sz w:val="22"/>
          <w:szCs w:val="22"/>
        </w:rPr>
      </w:pPr>
      <w:bookmarkStart w:id="5" w:name="_Toc214846368"/>
      <w:r w:rsidRPr="00250279">
        <w:rPr>
          <w:rStyle w:val="normaltextrun"/>
          <w:rFonts w:ascii="Arial" w:eastAsia="Aptos" w:hAnsi="Arial" w:cs="Arial"/>
          <w:b/>
          <w:bCs/>
          <w:sz w:val="22"/>
          <w:szCs w:val="22"/>
        </w:rPr>
        <w:t>1.2 Definitions and Terminology</w:t>
      </w:r>
      <w:bookmarkEnd w:id="5"/>
      <w:r w:rsidRPr="00250279">
        <w:rPr>
          <w:rStyle w:val="normaltextrun"/>
          <w:rFonts w:ascii="Arial" w:eastAsia="Aptos" w:hAnsi="Arial" w:cs="Arial"/>
          <w:b/>
          <w:bCs/>
          <w:sz w:val="22"/>
          <w:szCs w:val="22"/>
        </w:rPr>
        <w:t xml:space="preserve"> </w:t>
      </w:r>
    </w:p>
    <w:p w14:paraId="7A0B1413" w14:textId="77777777" w:rsidR="007B1116" w:rsidRPr="00250279" w:rsidRDefault="007B1116" w:rsidP="00F901EC">
      <w:pPr>
        <w:pStyle w:val="paragraph"/>
        <w:numPr>
          <w:ilvl w:val="0"/>
          <w:numId w:val="12"/>
        </w:numPr>
        <w:tabs>
          <w:tab w:val="clear" w:pos="720"/>
        </w:tabs>
        <w:spacing w:before="0" w:beforeAutospacing="0" w:after="0" w:afterAutospacing="0" w:line="360" w:lineRule="auto"/>
        <w:ind w:left="0" w:firstLine="0"/>
        <w:jc w:val="both"/>
        <w:textAlignment w:val="baseline"/>
        <w:rPr>
          <w:rFonts w:ascii="Arial" w:eastAsia="Aptos" w:hAnsi="Arial" w:cs="Arial"/>
          <w:sz w:val="22"/>
          <w:szCs w:val="22"/>
        </w:rPr>
      </w:pPr>
      <w:r w:rsidRPr="00250279">
        <w:rPr>
          <w:rStyle w:val="normaltextrun"/>
          <w:rFonts w:ascii="Arial" w:eastAsia="Aptos" w:hAnsi="Arial" w:cs="Arial"/>
          <w:b/>
          <w:bCs/>
          <w:sz w:val="22"/>
          <w:szCs w:val="22"/>
        </w:rPr>
        <w:t>Key Definitions:</w:t>
      </w:r>
      <w:r w:rsidRPr="00250279">
        <w:rPr>
          <w:rStyle w:val="eop"/>
          <w:rFonts w:ascii="Arial" w:eastAsia="Aptos" w:hAnsi="Arial" w:cs="Arial"/>
          <w:sz w:val="22"/>
          <w:szCs w:val="22"/>
        </w:rPr>
        <w:t> </w:t>
      </w:r>
    </w:p>
    <w:p w14:paraId="160E1E15" w14:textId="77777777" w:rsidR="007B1116" w:rsidRPr="00250279" w:rsidRDefault="007B1116" w:rsidP="00F901EC">
      <w:pPr>
        <w:spacing w:before="240" w:after="240"/>
        <w:rPr>
          <w:rFonts w:ascii="Arial" w:eastAsia="Aptos" w:hAnsi="Arial" w:cs="Arial"/>
        </w:rPr>
      </w:pPr>
      <w:proofErr w:type="gramStart"/>
      <w:r w:rsidRPr="00250279">
        <w:rPr>
          <w:rFonts w:ascii="Arial" w:hAnsi="Arial" w:cs="Arial"/>
          <w:b/>
          <w:bCs/>
        </w:rPr>
        <w:t>Dementia :</w:t>
      </w:r>
      <w:r w:rsidRPr="00250279">
        <w:rPr>
          <w:rFonts w:ascii="Arial" w:hAnsi="Arial" w:cs="Arial"/>
        </w:rPr>
        <w:t>Dementi</w:t>
      </w:r>
      <w:r w:rsidRPr="00250279">
        <w:rPr>
          <w:rFonts w:ascii="Arial" w:eastAsia="Aptos" w:hAnsi="Arial" w:cs="Arial"/>
        </w:rPr>
        <w:t>a</w:t>
      </w:r>
      <w:proofErr w:type="gramEnd"/>
      <w:r w:rsidRPr="00250279">
        <w:rPr>
          <w:rFonts w:ascii="Arial" w:eastAsia="Aptos" w:hAnsi="Arial" w:cs="Arial"/>
        </w:rPr>
        <w:t xml:space="preserve"> is a syndrome (a group of related symptoms) associated with an ongoing decline of brain functioning. There are many different causes of dementia, and many different types (NHS, 2023).</w:t>
      </w:r>
    </w:p>
    <w:p w14:paraId="36A4C4CD" w14:textId="77777777" w:rsidR="007B1116" w:rsidRPr="00250279" w:rsidRDefault="007B1116" w:rsidP="00F901EC">
      <w:pPr>
        <w:spacing w:before="240" w:after="240"/>
        <w:rPr>
          <w:rFonts w:ascii="Arial" w:eastAsia="Aptos" w:hAnsi="Arial" w:cs="Arial"/>
        </w:rPr>
      </w:pPr>
      <w:r w:rsidRPr="00250279">
        <w:rPr>
          <w:rFonts w:ascii="Arial" w:eastAsia="Aptos" w:hAnsi="Arial" w:cs="Arial"/>
          <w:b/>
          <w:bCs/>
        </w:rPr>
        <w:t xml:space="preserve">Alzheimer </w:t>
      </w:r>
      <w:proofErr w:type="gramStart"/>
      <w:r w:rsidRPr="00250279">
        <w:rPr>
          <w:rFonts w:ascii="Arial" w:eastAsia="Aptos" w:hAnsi="Arial" w:cs="Arial"/>
          <w:b/>
          <w:bCs/>
        </w:rPr>
        <w:t xml:space="preserve">disease </w:t>
      </w:r>
      <w:r w:rsidRPr="00250279">
        <w:rPr>
          <w:rFonts w:ascii="Arial" w:eastAsia="Aptos" w:hAnsi="Arial" w:cs="Arial"/>
        </w:rPr>
        <w:t>:Among</w:t>
      </w:r>
      <w:proofErr w:type="gramEnd"/>
      <w:r w:rsidRPr="00250279">
        <w:rPr>
          <w:rFonts w:ascii="Arial" w:eastAsia="Aptos" w:hAnsi="Arial" w:cs="Arial"/>
        </w:rPr>
        <w:t xml:space="preserve"> the most common forms of dementia is Alzheimer's disease, a brain disorder that slowly destroys memory and thinking </w:t>
      </w:r>
      <w:proofErr w:type="gramStart"/>
      <w:r w:rsidRPr="00250279">
        <w:rPr>
          <w:rFonts w:ascii="Arial" w:eastAsia="Aptos" w:hAnsi="Arial" w:cs="Arial"/>
        </w:rPr>
        <w:t xml:space="preserve">abilities </w:t>
      </w:r>
      <w:r w:rsidRPr="00250279">
        <w:rPr>
          <w:rFonts w:ascii="Arial" w:eastAsia="Roboto" w:hAnsi="Arial" w:cs="Arial"/>
        </w:rPr>
        <w:t>:</w:t>
      </w:r>
      <w:proofErr w:type="gramEnd"/>
      <w:r w:rsidRPr="00250279">
        <w:rPr>
          <w:rFonts w:ascii="Arial" w:eastAsia="Roboto" w:hAnsi="Arial" w:cs="Arial"/>
        </w:rPr>
        <w:t xml:space="preserve"> (National Institute on Aging, 2021).</w:t>
      </w:r>
    </w:p>
    <w:p w14:paraId="6A1EB6A6" w14:textId="77777777" w:rsidR="007B1116" w:rsidRPr="00250279" w:rsidRDefault="007B1116" w:rsidP="00F901EC">
      <w:pPr>
        <w:spacing w:before="240" w:after="240"/>
        <w:rPr>
          <w:rFonts w:ascii="Arial" w:eastAsia="Aptos" w:hAnsi="Arial" w:cs="Arial"/>
        </w:rPr>
      </w:pPr>
      <w:r w:rsidRPr="00250279">
        <w:rPr>
          <w:rFonts w:ascii="Arial" w:eastAsia="Aptos" w:hAnsi="Arial" w:cs="Arial"/>
          <w:b/>
          <w:bCs/>
        </w:rPr>
        <w:lastRenderedPageBreak/>
        <w:t>Social factors:</w:t>
      </w:r>
      <w:r w:rsidRPr="00250279">
        <w:rPr>
          <w:rFonts w:ascii="Arial" w:eastAsia="Aptos" w:hAnsi="Arial" w:cs="Arial"/>
        </w:rPr>
        <w:t xml:space="preserve"> refers to the social influences that affect individuals and communities, such as cultural norms, economic conditions, education.</w:t>
      </w:r>
    </w:p>
    <w:p w14:paraId="3751F7C4" w14:textId="77777777" w:rsidR="007B1116" w:rsidRPr="00250279" w:rsidRDefault="007B1116" w:rsidP="00F901EC">
      <w:pPr>
        <w:spacing w:before="240" w:after="240"/>
        <w:rPr>
          <w:rFonts w:ascii="Arial" w:eastAsia="Aptos" w:hAnsi="Arial" w:cs="Arial"/>
        </w:rPr>
      </w:pPr>
      <w:r w:rsidRPr="00250279">
        <w:rPr>
          <w:rFonts w:ascii="Arial" w:eastAsia="Aptos" w:hAnsi="Arial" w:cs="Arial"/>
          <w:b/>
          <w:bCs/>
        </w:rPr>
        <w:t>Biological factors:</w:t>
      </w:r>
      <w:r w:rsidRPr="00250279">
        <w:rPr>
          <w:rFonts w:ascii="Arial" w:eastAsia="Aptos" w:hAnsi="Arial" w:cs="Arial"/>
        </w:rPr>
        <w:t xml:space="preserve"> Biological factors are an organism's innate traits that affect its growth, health, and behaviour. These traits include genetics, physiology, and </w:t>
      </w:r>
      <w:proofErr w:type="gramStart"/>
      <w:r w:rsidRPr="00250279">
        <w:rPr>
          <w:rFonts w:ascii="Arial" w:eastAsia="Aptos" w:hAnsi="Arial" w:cs="Arial"/>
        </w:rPr>
        <w:t xml:space="preserve">anatomy  </w:t>
      </w:r>
      <w:r w:rsidRPr="00250279">
        <w:rPr>
          <w:rFonts w:ascii="Arial" w:eastAsia="Roboto" w:hAnsi="Arial" w:cs="Arial"/>
        </w:rPr>
        <w:t>(</w:t>
      </w:r>
      <w:proofErr w:type="gramEnd"/>
      <w:r w:rsidRPr="00250279">
        <w:rPr>
          <w:rFonts w:ascii="Arial" w:eastAsia="Roboto" w:hAnsi="Arial" w:cs="Arial"/>
        </w:rPr>
        <w:t>Taylor &amp; Francis, 2021).</w:t>
      </w:r>
      <w:r w:rsidRPr="00250279">
        <w:rPr>
          <w:rFonts w:ascii="Arial" w:eastAsia="Aptos" w:hAnsi="Arial" w:cs="Arial"/>
        </w:rPr>
        <w:t xml:space="preserve"> As women live longer than men, their </w:t>
      </w:r>
      <w:proofErr w:type="spellStart"/>
      <w:r w:rsidRPr="00250279">
        <w:rPr>
          <w:rFonts w:ascii="Arial" w:eastAsia="Aptos" w:hAnsi="Arial" w:cs="Arial"/>
        </w:rPr>
        <w:t>estrogen</w:t>
      </w:r>
      <w:proofErr w:type="spellEnd"/>
      <w:r w:rsidRPr="00250279">
        <w:rPr>
          <w:rFonts w:ascii="Arial" w:eastAsia="Aptos" w:hAnsi="Arial" w:cs="Arial"/>
        </w:rPr>
        <w:t xml:space="preserve"> levels decrease after menopause, which may contribute to dementia risk (Alzheimer's Society, 2023).</w:t>
      </w:r>
    </w:p>
    <w:p w14:paraId="5E9ADE89" w14:textId="1C335EF5" w:rsidR="007B1116" w:rsidRPr="00250279" w:rsidRDefault="007B1116" w:rsidP="00F901EC">
      <w:pPr>
        <w:spacing w:before="240" w:after="240"/>
        <w:rPr>
          <w:rFonts w:ascii="Arial" w:eastAsia="Aptos" w:hAnsi="Arial" w:cs="Arial"/>
        </w:rPr>
      </w:pPr>
      <w:r w:rsidRPr="00250279">
        <w:rPr>
          <w:rFonts w:ascii="Arial" w:eastAsia="Aptos" w:hAnsi="Arial" w:cs="Arial"/>
          <w:b/>
          <w:bCs/>
        </w:rPr>
        <w:t>Health disparities:</w:t>
      </w:r>
      <w:r w:rsidRPr="00250279">
        <w:rPr>
          <w:rFonts w:ascii="Arial" w:eastAsia="Aptos" w:hAnsi="Arial" w:cs="Arial"/>
        </w:rPr>
        <w:t xml:space="preserve"> Healthcare disparities are differences in access, experience, and accessibility of healthcare between populations. Disparities in healthcare are influenced by social, economic, environmental, and other factors (National Library of Medicine, 2021).</w:t>
      </w:r>
    </w:p>
    <w:p w14:paraId="765820C8" w14:textId="77777777" w:rsidR="007B1116" w:rsidRPr="00250279" w:rsidRDefault="007B1116" w:rsidP="00F901EC">
      <w:pPr>
        <w:rPr>
          <w:rFonts w:ascii="Arial" w:eastAsia="Aptos" w:hAnsi="Arial" w:cs="Arial"/>
        </w:rPr>
      </w:pPr>
      <w:r w:rsidRPr="00250279">
        <w:rPr>
          <w:rFonts w:ascii="Arial" w:eastAsia="Aptos" w:hAnsi="Arial" w:cs="Arial"/>
          <w:b/>
          <w:bCs/>
        </w:rPr>
        <w:t>Prevalence:</w:t>
      </w:r>
      <w:r w:rsidRPr="00250279">
        <w:rPr>
          <w:rFonts w:ascii="Arial" w:eastAsia="Aptos" w:hAnsi="Arial" w:cs="Arial"/>
        </w:rPr>
        <w:t xml:space="preserve"> Prevalence is the percentage of a population that possesses a particular trait throughout a specified time frame (Na</w:t>
      </w:r>
      <w:r w:rsidRPr="00250279">
        <w:rPr>
          <w:rFonts w:ascii="Arial" w:hAnsi="Arial" w:cs="Arial"/>
        </w:rPr>
        <w:t xml:space="preserve">tional Institute of Mental Health, 2020). For example, dementia is more common in women in the UK </w:t>
      </w:r>
      <w:proofErr w:type="gramStart"/>
      <w:r w:rsidRPr="00250279">
        <w:rPr>
          <w:rFonts w:ascii="Arial" w:hAnsi="Arial" w:cs="Arial"/>
        </w:rPr>
        <w:t>as  62</w:t>
      </w:r>
      <w:proofErr w:type="gramEnd"/>
      <w:r w:rsidRPr="00250279">
        <w:rPr>
          <w:rFonts w:ascii="Arial" w:hAnsi="Arial" w:cs="Arial"/>
        </w:rPr>
        <w:t xml:space="preserve">% are women </w:t>
      </w:r>
      <w:proofErr w:type="gramStart"/>
      <w:r w:rsidRPr="00250279">
        <w:rPr>
          <w:rFonts w:ascii="Arial" w:hAnsi="Arial" w:cs="Arial"/>
        </w:rPr>
        <w:t>are  dementia</w:t>
      </w:r>
      <w:proofErr w:type="gramEnd"/>
      <w:r w:rsidRPr="00250279">
        <w:rPr>
          <w:rFonts w:ascii="Arial" w:hAnsi="Arial" w:cs="Arial"/>
        </w:rPr>
        <w:t xml:space="preserve"> patients and 38</w:t>
      </w:r>
      <w:proofErr w:type="gramStart"/>
      <w:r w:rsidRPr="00250279">
        <w:rPr>
          <w:rFonts w:ascii="Arial" w:hAnsi="Arial" w:cs="Arial"/>
        </w:rPr>
        <w:t>%  are</w:t>
      </w:r>
      <w:proofErr w:type="gramEnd"/>
      <w:r w:rsidRPr="00250279">
        <w:rPr>
          <w:rFonts w:ascii="Arial" w:hAnsi="Arial" w:cs="Arial"/>
        </w:rPr>
        <w:t xml:space="preserve"> me (National Institute of Mental Health, 2020).</w:t>
      </w:r>
    </w:p>
    <w:p w14:paraId="2DEE91E4" w14:textId="77777777" w:rsidR="007B1116" w:rsidRPr="00250279" w:rsidRDefault="007B1116" w:rsidP="00F901EC">
      <w:pPr>
        <w:rPr>
          <w:rFonts w:ascii="Arial" w:eastAsia="Aptos" w:hAnsi="Arial" w:cs="Arial"/>
          <w:b/>
          <w:bCs/>
        </w:rPr>
      </w:pPr>
      <w:r w:rsidRPr="00250279">
        <w:rPr>
          <w:rFonts w:ascii="Arial" w:eastAsia="Aptos" w:hAnsi="Arial" w:cs="Arial"/>
          <w:b/>
          <w:bCs/>
        </w:rPr>
        <w:t>Cognitive decline:</w:t>
      </w:r>
      <w:r w:rsidRPr="00250279">
        <w:rPr>
          <w:rFonts w:ascii="Arial" w:eastAsia="Aptos" w:hAnsi="Arial" w:cs="Arial"/>
        </w:rPr>
        <w:t xml:space="preserve"> A decline in a person's capacity for thought, including memory, logic, and judgment, is referred to as cognitive decline. One of dementia's main features is cognitive decline, which affects a person's capacity to carry out daily activities and engage in interactions with others (</w:t>
      </w:r>
      <w:proofErr w:type="spellStart"/>
      <w:r w:rsidRPr="00250279">
        <w:rPr>
          <w:rFonts w:ascii="Arial" w:eastAsia="Aptos" w:hAnsi="Arial" w:cs="Arial"/>
        </w:rPr>
        <w:t>Emmady</w:t>
      </w:r>
      <w:proofErr w:type="spellEnd"/>
      <w:r w:rsidRPr="00250279">
        <w:rPr>
          <w:rFonts w:ascii="Arial" w:eastAsia="Aptos" w:hAnsi="Arial" w:cs="Arial"/>
        </w:rPr>
        <w:t xml:space="preserve">, </w:t>
      </w:r>
      <w:proofErr w:type="spellStart"/>
      <w:r w:rsidRPr="00250279">
        <w:rPr>
          <w:rFonts w:ascii="Arial" w:eastAsia="Aptos" w:hAnsi="Arial" w:cs="Arial"/>
        </w:rPr>
        <w:t>Schoo</w:t>
      </w:r>
      <w:proofErr w:type="spellEnd"/>
      <w:r w:rsidRPr="00250279">
        <w:rPr>
          <w:rFonts w:ascii="Arial" w:eastAsia="Aptos" w:hAnsi="Arial" w:cs="Arial"/>
        </w:rPr>
        <w:t xml:space="preserve"> and Tadi, 2022).</w:t>
      </w:r>
    </w:p>
    <w:p w14:paraId="345FADC6" w14:textId="77777777" w:rsidR="007B1116" w:rsidRPr="00250279" w:rsidRDefault="007B1116" w:rsidP="00F901EC">
      <w:pPr>
        <w:pStyle w:val="paragraph"/>
        <w:spacing w:before="0" w:beforeAutospacing="0" w:after="0" w:afterAutospacing="0" w:line="360" w:lineRule="auto"/>
        <w:ind w:left="1080"/>
        <w:jc w:val="both"/>
        <w:textAlignment w:val="baseline"/>
        <w:rPr>
          <w:rFonts w:ascii="Arial" w:eastAsia="Aptos" w:hAnsi="Arial" w:cs="Arial"/>
          <w:sz w:val="22"/>
          <w:szCs w:val="22"/>
        </w:rPr>
      </w:pPr>
      <w:r w:rsidRPr="00250279">
        <w:rPr>
          <w:rStyle w:val="eop"/>
          <w:rFonts w:ascii="Arial" w:eastAsia="Aptos" w:hAnsi="Arial" w:cs="Arial"/>
          <w:sz w:val="22"/>
          <w:szCs w:val="22"/>
        </w:rPr>
        <w:t>  </w:t>
      </w:r>
    </w:p>
    <w:p w14:paraId="559A4584" w14:textId="77777777" w:rsidR="007B1116" w:rsidRPr="00250279" w:rsidRDefault="007B1116" w:rsidP="00F901EC">
      <w:pPr>
        <w:pStyle w:val="Heading2"/>
        <w:rPr>
          <w:rStyle w:val="normaltextrun"/>
          <w:rFonts w:ascii="Arial" w:eastAsia="Aptos" w:hAnsi="Arial" w:cs="Arial"/>
          <w:sz w:val="22"/>
          <w:szCs w:val="22"/>
        </w:rPr>
      </w:pPr>
      <w:bookmarkStart w:id="6" w:name="_Toc214846369"/>
      <w:r w:rsidRPr="00250279">
        <w:rPr>
          <w:rStyle w:val="normaltextrun"/>
          <w:rFonts w:ascii="Arial" w:eastAsia="Aptos" w:hAnsi="Arial" w:cs="Arial"/>
          <w:b/>
          <w:bCs/>
          <w:sz w:val="22"/>
          <w:szCs w:val="22"/>
        </w:rPr>
        <w:t>1.3 Rationale for Research</w:t>
      </w:r>
      <w:bookmarkEnd w:id="6"/>
      <w:r w:rsidRPr="00250279">
        <w:rPr>
          <w:rStyle w:val="normaltextrun"/>
          <w:rFonts w:ascii="Arial" w:eastAsia="Aptos" w:hAnsi="Arial" w:cs="Arial"/>
          <w:b/>
          <w:bCs/>
          <w:sz w:val="22"/>
          <w:szCs w:val="22"/>
        </w:rPr>
        <w:t xml:space="preserve"> </w:t>
      </w:r>
    </w:p>
    <w:p w14:paraId="1A69C8D3" w14:textId="77777777" w:rsidR="007B1116" w:rsidRPr="00250279" w:rsidRDefault="007B1116" w:rsidP="00F901EC">
      <w:pPr>
        <w:spacing w:after="0"/>
        <w:rPr>
          <w:rFonts w:ascii="Arial" w:hAnsi="Arial" w:cs="Arial"/>
        </w:rPr>
      </w:pPr>
      <w:r w:rsidRPr="00250279">
        <w:rPr>
          <w:rFonts w:ascii="Arial" w:hAnsi="Arial" w:cs="Arial"/>
        </w:rPr>
        <w:t xml:space="preserve">Dementia is becoming a bigger problem. As the world's population ages and individuals live longer, it has emerged as one of the most significant health and care concerns. An estimated 676,000 people in England are thought to have dementia </w:t>
      </w:r>
      <w:r w:rsidRPr="00250279">
        <w:rPr>
          <w:rFonts w:ascii="Arial" w:eastAsia="Aptos" w:hAnsi="Arial" w:cs="Arial"/>
        </w:rPr>
        <w:t xml:space="preserve">(NHS England, 2015) An estimated 850,000 people in the UK are thought to have dementia (NHS England, 2015) </w:t>
      </w:r>
      <w:proofErr w:type="gramStart"/>
      <w:r w:rsidRPr="00250279">
        <w:rPr>
          <w:rFonts w:ascii="Arial" w:eastAsia="Aptos" w:hAnsi="Arial" w:cs="Arial"/>
        </w:rPr>
        <w:t>Therefore,  I</w:t>
      </w:r>
      <w:proofErr w:type="gramEnd"/>
      <w:r w:rsidRPr="00250279">
        <w:rPr>
          <w:rFonts w:ascii="Arial" w:eastAsia="Aptos" w:hAnsi="Arial" w:cs="Arial"/>
        </w:rPr>
        <w:t xml:space="preserve"> have chosen this topic to </w:t>
      </w:r>
      <w:proofErr w:type="gramStart"/>
      <w:r w:rsidRPr="00250279">
        <w:rPr>
          <w:rFonts w:ascii="Arial" w:eastAsia="Aptos" w:hAnsi="Arial" w:cs="Arial"/>
        </w:rPr>
        <w:t>help  better</w:t>
      </w:r>
      <w:proofErr w:type="gramEnd"/>
      <w:r w:rsidRPr="00250279">
        <w:rPr>
          <w:rFonts w:ascii="Arial" w:eastAsia="Aptos" w:hAnsi="Arial" w:cs="Arial"/>
        </w:rPr>
        <w:t xml:space="preserve"> understand the gender differences in dementia experience and why more women are affected.</w:t>
      </w:r>
    </w:p>
    <w:p w14:paraId="674A0165" w14:textId="77777777" w:rsidR="007B1116" w:rsidRPr="00250279" w:rsidRDefault="007B1116" w:rsidP="00F901EC">
      <w:pPr>
        <w:spacing w:after="0"/>
        <w:rPr>
          <w:rFonts w:ascii="Arial" w:eastAsia="Aptos" w:hAnsi="Arial" w:cs="Arial"/>
        </w:rPr>
      </w:pPr>
    </w:p>
    <w:p w14:paraId="1D24691E" w14:textId="77777777" w:rsidR="007B1116" w:rsidRPr="00250279" w:rsidRDefault="007B1116" w:rsidP="00F901EC">
      <w:pPr>
        <w:spacing w:after="0"/>
        <w:rPr>
          <w:rFonts w:ascii="Arial" w:eastAsia="Aptos" w:hAnsi="Arial" w:cs="Arial"/>
        </w:rPr>
      </w:pPr>
      <w:r w:rsidRPr="00250279">
        <w:rPr>
          <w:rFonts w:ascii="Arial" w:eastAsia="Aptos" w:hAnsi="Arial" w:cs="Arial"/>
        </w:rPr>
        <w:t xml:space="preserve">Current literature often emphasizes ageing as a major risk factor, but female-specific biological changes, such as hormonal shifts during menopause, may also influence dementia </w:t>
      </w:r>
      <w:proofErr w:type="spellStart"/>
      <w:r w:rsidRPr="00250279">
        <w:rPr>
          <w:rFonts w:ascii="Arial" w:eastAsia="Aptos" w:hAnsi="Arial" w:cs="Arial"/>
        </w:rPr>
        <w:t>vulnerability.In</w:t>
      </w:r>
      <w:proofErr w:type="spellEnd"/>
      <w:r w:rsidRPr="00250279">
        <w:rPr>
          <w:rFonts w:ascii="Arial" w:eastAsia="Aptos" w:hAnsi="Arial" w:cs="Arial"/>
        </w:rPr>
        <w:t xml:space="preserve"> order to offer a more thorough understanding, this dissertation examines both biological factors such as hormones brain anatomy, and genetics—and sociocultural factors, such as healthcare access, gendered expectations, and caregiving responsibilities.</w:t>
      </w:r>
    </w:p>
    <w:p w14:paraId="18E16D2E" w14:textId="77777777" w:rsidR="007B1116" w:rsidRPr="00250279" w:rsidRDefault="007B1116" w:rsidP="00F901EC">
      <w:pPr>
        <w:spacing w:after="0"/>
        <w:rPr>
          <w:rFonts w:ascii="Arial" w:eastAsia="Aptos" w:hAnsi="Arial" w:cs="Arial"/>
        </w:rPr>
      </w:pPr>
    </w:p>
    <w:p w14:paraId="1B2649EA" w14:textId="77777777" w:rsidR="007B1116" w:rsidRPr="00250279" w:rsidRDefault="007B1116" w:rsidP="00F901EC">
      <w:pPr>
        <w:spacing w:after="0"/>
        <w:textAlignment w:val="baseline"/>
        <w:rPr>
          <w:rStyle w:val="eop"/>
          <w:rFonts w:ascii="Arial" w:eastAsia="Aptos" w:hAnsi="Arial" w:cs="Arial"/>
        </w:rPr>
      </w:pPr>
      <w:r w:rsidRPr="00250279">
        <w:rPr>
          <w:rFonts w:ascii="Arial" w:eastAsia="Aptos" w:hAnsi="Arial" w:cs="Arial"/>
        </w:rPr>
        <w:t xml:space="preserve">The purpose of this dissertation is to fill these gaps by analysing both biological and social factors together. Consequently, it enhances our understanding of dementia and helps to </w:t>
      </w:r>
      <w:r w:rsidRPr="00250279">
        <w:rPr>
          <w:rFonts w:ascii="Arial" w:eastAsia="Aptos" w:hAnsi="Arial" w:cs="Arial"/>
        </w:rPr>
        <w:lastRenderedPageBreak/>
        <w:t>develop more equitable healthcare policies. As a result, this research will help address gender-based disparities in dementia care.</w:t>
      </w:r>
      <w:r w:rsidRPr="00250279">
        <w:rPr>
          <w:rStyle w:val="eop"/>
          <w:rFonts w:ascii="Arial" w:eastAsia="Aptos" w:hAnsi="Arial" w:cs="Arial"/>
        </w:rPr>
        <w:t xml:space="preserve"> </w:t>
      </w:r>
    </w:p>
    <w:p w14:paraId="26EE656F" w14:textId="77777777" w:rsidR="007B1116" w:rsidRPr="00250279" w:rsidRDefault="007B1116" w:rsidP="00F901EC">
      <w:pPr>
        <w:pStyle w:val="paragraph"/>
        <w:spacing w:before="0" w:beforeAutospacing="0" w:after="0" w:afterAutospacing="0" w:line="360" w:lineRule="auto"/>
        <w:ind w:left="1080"/>
        <w:jc w:val="both"/>
        <w:textAlignment w:val="baseline"/>
        <w:rPr>
          <w:rFonts w:ascii="Arial" w:eastAsia="Aptos" w:hAnsi="Arial" w:cs="Arial"/>
          <w:sz w:val="22"/>
          <w:szCs w:val="22"/>
        </w:rPr>
      </w:pPr>
      <w:r w:rsidRPr="00250279">
        <w:rPr>
          <w:rStyle w:val="eop"/>
          <w:rFonts w:ascii="Arial" w:eastAsia="Aptos" w:hAnsi="Arial" w:cs="Arial"/>
          <w:sz w:val="22"/>
          <w:szCs w:val="22"/>
        </w:rPr>
        <w:t> </w:t>
      </w:r>
    </w:p>
    <w:p w14:paraId="22B61B7B" w14:textId="77777777" w:rsidR="007B1116" w:rsidRPr="00250279" w:rsidRDefault="007B1116" w:rsidP="00F901EC">
      <w:pPr>
        <w:pStyle w:val="Heading2"/>
        <w:rPr>
          <w:rStyle w:val="eop"/>
          <w:rFonts w:ascii="Arial" w:eastAsia="Aptos" w:hAnsi="Arial" w:cs="Arial"/>
          <w:color w:val="0F4761"/>
          <w:sz w:val="22"/>
          <w:szCs w:val="22"/>
        </w:rPr>
      </w:pPr>
      <w:bookmarkStart w:id="7" w:name="_Toc214846370"/>
      <w:r w:rsidRPr="00250279">
        <w:rPr>
          <w:rStyle w:val="normaltextrun"/>
          <w:rFonts w:ascii="Arial" w:eastAsia="Aptos" w:hAnsi="Arial" w:cs="Arial"/>
          <w:b/>
          <w:bCs/>
          <w:sz w:val="22"/>
          <w:szCs w:val="22"/>
        </w:rPr>
        <w:t>1.4 Aim and Objectives</w:t>
      </w:r>
      <w:bookmarkEnd w:id="7"/>
      <w:r w:rsidRPr="00250279">
        <w:rPr>
          <w:rStyle w:val="normaltextrun"/>
          <w:rFonts w:ascii="Arial" w:eastAsia="Aptos" w:hAnsi="Arial" w:cs="Arial"/>
          <w:b/>
          <w:bCs/>
          <w:sz w:val="22"/>
          <w:szCs w:val="22"/>
        </w:rPr>
        <w:t xml:space="preserve"> </w:t>
      </w:r>
    </w:p>
    <w:p w14:paraId="3F491473" w14:textId="77777777" w:rsidR="007B1116" w:rsidRPr="00250279" w:rsidRDefault="007B1116" w:rsidP="00F901EC">
      <w:pPr>
        <w:pStyle w:val="paragraph"/>
        <w:numPr>
          <w:ilvl w:val="0"/>
          <w:numId w:val="13"/>
        </w:numPr>
        <w:tabs>
          <w:tab w:val="clear" w:pos="720"/>
          <w:tab w:val="num" w:pos="360"/>
        </w:tabs>
        <w:spacing w:before="0" w:beforeAutospacing="0" w:after="0" w:afterAutospacing="0" w:line="360" w:lineRule="auto"/>
        <w:ind w:firstLine="0"/>
        <w:jc w:val="both"/>
        <w:textAlignment w:val="baseline"/>
        <w:rPr>
          <w:rFonts w:ascii="Arial" w:eastAsia="Aptos" w:hAnsi="Arial" w:cs="Arial"/>
          <w:sz w:val="22"/>
          <w:szCs w:val="22"/>
        </w:rPr>
      </w:pPr>
      <w:r w:rsidRPr="00250279">
        <w:rPr>
          <w:rStyle w:val="normaltextrun"/>
          <w:rFonts w:ascii="Arial" w:eastAsia="Aptos" w:hAnsi="Arial" w:cs="Arial"/>
          <w:b/>
          <w:bCs/>
          <w:sz w:val="22"/>
          <w:szCs w:val="22"/>
        </w:rPr>
        <w:t>Research Aim:</w:t>
      </w:r>
      <w:r w:rsidRPr="00250279">
        <w:rPr>
          <w:rStyle w:val="eop"/>
          <w:rFonts w:ascii="Arial" w:eastAsia="Aptos" w:hAnsi="Arial" w:cs="Arial"/>
          <w:sz w:val="22"/>
          <w:szCs w:val="22"/>
        </w:rPr>
        <w:t> </w:t>
      </w:r>
    </w:p>
    <w:p w14:paraId="71A266A7" w14:textId="77777777" w:rsidR="007B1116" w:rsidRPr="00250279" w:rsidRDefault="007B1116" w:rsidP="00F901EC">
      <w:pPr>
        <w:pStyle w:val="paragraph"/>
        <w:spacing w:before="0" w:beforeAutospacing="0" w:after="0" w:afterAutospacing="0" w:line="360" w:lineRule="auto"/>
        <w:ind w:left="720"/>
        <w:jc w:val="both"/>
        <w:rPr>
          <w:rFonts w:ascii="Arial" w:eastAsia="Aptos" w:hAnsi="Arial" w:cs="Arial"/>
          <w:color w:val="000000" w:themeColor="text1"/>
          <w:sz w:val="22"/>
          <w:szCs w:val="22"/>
        </w:rPr>
      </w:pPr>
      <w:proofErr w:type="gramStart"/>
      <w:r w:rsidRPr="00250279">
        <w:rPr>
          <w:rFonts w:ascii="Arial" w:eastAsia="Aptos" w:hAnsi="Arial" w:cs="Arial"/>
          <w:color w:val="000000" w:themeColor="text1"/>
          <w:sz w:val="22"/>
          <w:szCs w:val="22"/>
        </w:rPr>
        <w:t>The  purpose</w:t>
      </w:r>
      <w:proofErr w:type="gramEnd"/>
      <w:r w:rsidRPr="00250279">
        <w:rPr>
          <w:rFonts w:ascii="Arial" w:eastAsia="Aptos" w:hAnsi="Arial" w:cs="Arial"/>
          <w:color w:val="000000" w:themeColor="text1"/>
          <w:sz w:val="22"/>
          <w:szCs w:val="22"/>
        </w:rPr>
        <w:t xml:space="preserve"> of this study is to examine the biological and </w:t>
      </w:r>
      <w:proofErr w:type="gramStart"/>
      <w:r w:rsidRPr="00250279">
        <w:rPr>
          <w:rFonts w:ascii="Arial" w:eastAsia="Aptos" w:hAnsi="Arial" w:cs="Arial"/>
          <w:color w:val="000000" w:themeColor="text1"/>
          <w:sz w:val="22"/>
          <w:szCs w:val="22"/>
        </w:rPr>
        <w:t>social  factors</w:t>
      </w:r>
      <w:proofErr w:type="gramEnd"/>
      <w:r w:rsidRPr="00250279">
        <w:rPr>
          <w:rFonts w:ascii="Arial" w:eastAsia="Aptos" w:hAnsi="Arial" w:cs="Arial"/>
          <w:color w:val="000000" w:themeColor="text1"/>
          <w:sz w:val="22"/>
          <w:szCs w:val="22"/>
        </w:rPr>
        <w:t xml:space="preserve"> that contribute to the higher prevalence of dementia in women in the UK compared to males. To better understand underlying causes and health disparities, the project aims to investigate why more </w:t>
      </w:r>
      <w:proofErr w:type="gramStart"/>
      <w:r w:rsidRPr="00250279">
        <w:rPr>
          <w:rFonts w:ascii="Arial" w:eastAsia="Aptos" w:hAnsi="Arial" w:cs="Arial"/>
          <w:color w:val="000000" w:themeColor="text1"/>
          <w:sz w:val="22"/>
          <w:szCs w:val="22"/>
        </w:rPr>
        <w:t>females  get</w:t>
      </w:r>
      <w:proofErr w:type="gramEnd"/>
      <w:r w:rsidRPr="00250279">
        <w:rPr>
          <w:rFonts w:ascii="Arial" w:eastAsia="Aptos" w:hAnsi="Arial" w:cs="Arial"/>
          <w:color w:val="000000" w:themeColor="text1"/>
          <w:sz w:val="22"/>
          <w:szCs w:val="22"/>
        </w:rPr>
        <w:t xml:space="preserve"> effected my dementia </w:t>
      </w:r>
      <w:proofErr w:type="gramStart"/>
      <w:r w:rsidRPr="00250279">
        <w:rPr>
          <w:rFonts w:ascii="Arial" w:eastAsia="Aptos" w:hAnsi="Arial" w:cs="Arial"/>
          <w:color w:val="000000" w:themeColor="text1"/>
          <w:sz w:val="22"/>
          <w:szCs w:val="22"/>
        </w:rPr>
        <w:t>then  males</w:t>
      </w:r>
      <w:proofErr w:type="gramEnd"/>
      <w:r w:rsidRPr="00250279">
        <w:rPr>
          <w:rFonts w:ascii="Arial" w:eastAsia="Aptos" w:hAnsi="Arial" w:cs="Arial"/>
          <w:color w:val="000000" w:themeColor="text1"/>
          <w:sz w:val="22"/>
          <w:szCs w:val="22"/>
        </w:rPr>
        <w:t>.</w:t>
      </w:r>
    </w:p>
    <w:p w14:paraId="7E48FD90" w14:textId="77777777" w:rsidR="007B1116" w:rsidRPr="00250279" w:rsidRDefault="007B1116" w:rsidP="00F901EC">
      <w:pPr>
        <w:pStyle w:val="paragraph"/>
        <w:tabs>
          <w:tab w:val="num" w:pos="360"/>
        </w:tabs>
        <w:spacing w:before="0" w:beforeAutospacing="0" w:after="0" w:afterAutospacing="0" w:line="360" w:lineRule="auto"/>
        <w:jc w:val="both"/>
        <w:rPr>
          <w:rFonts w:ascii="Arial" w:eastAsia="Aptos" w:hAnsi="Arial" w:cs="Arial"/>
          <w:sz w:val="22"/>
          <w:szCs w:val="22"/>
        </w:rPr>
      </w:pPr>
    </w:p>
    <w:p w14:paraId="513488E7" w14:textId="77777777" w:rsidR="007B1116" w:rsidRPr="00250279" w:rsidRDefault="007B1116" w:rsidP="00F901EC">
      <w:pPr>
        <w:pStyle w:val="paragraph"/>
        <w:numPr>
          <w:ilvl w:val="0"/>
          <w:numId w:val="14"/>
        </w:numPr>
        <w:tabs>
          <w:tab w:val="clear" w:pos="720"/>
          <w:tab w:val="num" w:pos="360"/>
        </w:tabs>
        <w:spacing w:before="0" w:beforeAutospacing="0" w:after="0" w:afterAutospacing="0" w:line="360" w:lineRule="auto"/>
        <w:ind w:firstLine="0"/>
        <w:jc w:val="both"/>
        <w:textAlignment w:val="baseline"/>
        <w:rPr>
          <w:rFonts w:ascii="Arial" w:eastAsia="Aptos" w:hAnsi="Arial" w:cs="Arial"/>
          <w:sz w:val="22"/>
          <w:szCs w:val="22"/>
        </w:rPr>
      </w:pPr>
      <w:r w:rsidRPr="00250279">
        <w:rPr>
          <w:rStyle w:val="normaltextrun"/>
          <w:rFonts w:ascii="Arial" w:eastAsia="Aptos" w:hAnsi="Arial" w:cs="Arial"/>
          <w:b/>
          <w:bCs/>
          <w:sz w:val="22"/>
          <w:szCs w:val="22"/>
        </w:rPr>
        <w:t>Research Objectives:</w:t>
      </w:r>
      <w:r w:rsidRPr="00250279">
        <w:rPr>
          <w:rStyle w:val="eop"/>
          <w:rFonts w:ascii="Arial" w:eastAsia="Aptos" w:hAnsi="Arial" w:cs="Arial"/>
          <w:sz w:val="22"/>
          <w:szCs w:val="22"/>
        </w:rPr>
        <w:t> </w:t>
      </w:r>
    </w:p>
    <w:p w14:paraId="42085289" w14:textId="77777777" w:rsidR="00BE5855" w:rsidRPr="00250279" w:rsidRDefault="00BE5855" w:rsidP="00F901EC">
      <w:pPr>
        <w:pStyle w:val="paragraph"/>
        <w:spacing w:before="0" w:beforeAutospacing="0" w:after="0" w:afterAutospacing="0" w:line="360" w:lineRule="auto"/>
        <w:jc w:val="both"/>
        <w:textAlignment w:val="baseline"/>
        <w:rPr>
          <w:rStyle w:val="normaltextrun"/>
          <w:rFonts w:ascii="Arial" w:eastAsia="Aptos" w:hAnsi="Arial" w:cs="Arial"/>
          <w:b/>
          <w:bCs/>
          <w:sz w:val="22"/>
          <w:szCs w:val="22"/>
        </w:rPr>
      </w:pPr>
    </w:p>
    <w:p w14:paraId="6774EF0A" w14:textId="27E61D8C" w:rsidR="007B1116" w:rsidRPr="00250279" w:rsidRDefault="007B1116" w:rsidP="00F901EC">
      <w:pPr>
        <w:pStyle w:val="paragraph"/>
        <w:spacing w:before="0" w:beforeAutospacing="0" w:after="0" w:afterAutospacing="0" w:line="360" w:lineRule="auto"/>
        <w:jc w:val="both"/>
        <w:textAlignment w:val="baseline"/>
        <w:rPr>
          <w:rFonts w:ascii="Arial" w:eastAsia="Aptos" w:hAnsi="Arial" w:cs="Arial"/>
          <w:color w:val="000000" w:themeColor="text1"/>
          <w:sz w:val="22"/>
          <w:szCs w:val="22"/>
        </w:rPr>
      </w:pPr>
      <w:r w:rsidRPr="00250279">
        <w:rPr>
          <w:rStyle w:val="normaltextrun"/>
          <w:rFonts w:ascii="Arial" w:eastAsia="Aptos" w:hAnsi="Arial" w:cs="Arial"/>
          <w:b/>
          <w:bCs/>
          <w:sz w:val="22"/>
          <w:szCs w:val="22"/>
        </w:rPr>
        <w:t>Objective 1:</w:t>
      </w:r>
      <w:r w:rsidRPr="00250279">
        <w:rPr>
          <w:rStyle w:val="normaltextrun"/>
          <w:rFonts w:ascii="Arial" w:eastAsia="Aptos" w:hAnsi="Arial" w:cs="Arial"/>
          <w:sz w:val="22"/>
          <w:szCs w:val="22"/>
        </w:rPr>
        <w:t> </w:t>
      </w:r>
      <w:r w:rsidRPr="00250279">
        <w:rPr>
          <w:rStyle w:val="eop"/>
          <w:rFonts w:ascii="Arial" w:eastAsia="Aptos" w:hAnsi="Arial" w:cs="Arial"/>
          <w:sz w:val="22"/>
          <w:szCs w:val="22"/>
        </w:rPr>
        <w:t> </w:t>
      </w:r>
      <w:r w:rsidRPr="00250279">
        <w:rPr>
          <w:rFonts w:ascii="Arial" w:eastAsia="Aptos" w:hAnsi="Arial" w:cs="Arial"/>
          <w:color w:val="000000" w:themeColor="text1"/>
          <w:sz w:val="22"/>
          <w:szCs w:val="22"/>
        </w:rPr>
        <w:t xml:space="preserve"> Define and </w:t>
      </w:r>
      <w:proofErr w:type="gramStart"/>
      <w:r w:rsidRPr="00250279">
        <w:rPr>
          <w:rFonts w:ascii="Arial" w:eastAsia="Aptos" w:hAnsi="Arial" w:cs="Arial"/>
          <w:color w:val="000000" w:themeColor="text1"/>
          <w:sz w:val="22"/>
          <w:szCs w:val="22"/>
        </w:rPr>
        <w:t>examine  the</w:t>
      </w:r>
      <w:proofErr w:type="gramEnd"/>
      <w:r w:rsidRPr="00250279">
        <w:rPr>
          <w:rFonts w:ascii="Arial" w:eastAsia="Aptos" w:hAnsi="Arial" w:cs="Arial"/>
          <w:color w:val="000000" w:themeColor="text1"/>
          <w:sz w:val="22"/>
          <w:szCs w:val="22"/>
        </w:rPr>
        <w:t xml:space="preserve"> biological risk factors for dementia, such as age-related, hormonal, and genetic factors that may disproportionately impact women in the UK.</w:t>
      </w:r>
    </w:p>
    <w:p w14:paraId="0C034CC5" w14:textId="77777777" w:rsidR="007B1116" w:rsidRPr="00250279" w:rsidRDefault="007B1116" w:rsidP="00F901EC">
      <w:pPr>
        <w:pStyle w:val="paragraph"/>
        <w:spacing w:before="0" w:beforeAutospacing="0" w:after="0" w:afterAutospacing="0" w:line="360" w:lineRule="auto"/>
        <w:jc w:val="both"/>
        <w:textAlignment w:val="baseline"/>
        <w:rPr>
          <w:rFonts w:ascii="Arial" w:eastAsia="Aptos" w:hAnsi="Arial" w:cs="Arial"/>
          <w:color w:val="000000" w:themeColor="text1"/>
          <w:sz w:val="22"/>
          <w:szCs w:val="22"/>
        </w:rPr>
      </w:pPr>
      <w:r w:rsidRPr="00250279">
        <w:rPr>
          <w:rStyle w:val="normaltextrun"/>
          <w:rFonts w:ascii="Arial" w:eastAsia="Aptos" w:hAnsi="Arial" w:cs="Arial"/>
          <w:b/>
          <w:bCs/>
          <w:sz w:val="22"/>
          <w:szCs w:val="22"/>
        </w:rPr>
        <w:t>Objective 2:</w:t>
      </w:r>
      <w:r w:rsidRPr="00250279">
        <w:rPr>
          <w:rStyle w:val="normaltextrun"/>
          <w:rFonts w:ascii="Arial" w:eastAsia="Aptos" w:hAnsi="Arial" w:cs="Arial"/>
          <w:sz w:val="22"/>
          <w:szCs w:val="22"/>
        </w:rPr>
        <w:t> </w:t>
      </w:r>
      <w:r w:rsidRPr="00250279">
        <w:rPr>
          <w:rStyle w:val="eop"/>
          <w:rFonts w:ascii="Arial" w:eastAsia="Aptos" w:hAnsi="Arial" w:cs="Arial"/>
          <w:sz w:val="22"/>
          <w:szCs w:val="22"/>
        </w:rPr>
        <w:t> </w:t>
      </w:r>
      <w:r w:rsidRPr="00250279">
        <w:rPr>
          <w:rFonts w:ascii="Arial" w:eastAsia="Aptos" w:hAnsi="Arial" w:cs="Arial"/>
          <w:color w:val="000000" w:themeColor="text1"/>
          <w:sz w:val="22"/>
          <w:szCs w:val="22"/>
        </w:rPr>
        <w:t xml:space="preserve"> Analyse </w:t>
      </w:r>
      <w:proofErr w:type="gramStart"/>
      <w:r w:rsidRPr="00250279">
        <w:rPr>
          <w:rFonts w:ascii="Arial" w:eastAsia="Aptos" w:hAnsi="Arial" w:cs="Arial"/>
          <w:color w:val="000000" w:themeColor="text1"/>
          <w:sz w:val="22"/>
          <w:szCs w:val="22"/>
        </w:rPr>
        <w:t>on  how</w:t>
      </w:r>
      <w:proofErr w:type="gramEnd"/>
      <w:r w:rsidRPr="00250279">
        <w:rPr>
          <w:rFonts w:ascii="Arial" w:eastAsia="Aptos" w:hAnsi="Arial" w:cs="Arial"/>
          <w:color w:val="000000" w:themeColor="text1"/>
          <w:sz w:val="22"/>
          <w:szCs w:val="22"/>
        </w:rPr>
        <w:t xml:space="preserve"> the prevalence of dementia in women is affected by sociocultural factors such gender roles, life expectancy, education, and access to healthcare.</w:t>
      </w:r>
    </w:p>
    <w:p w14:paraId="75A4D7E3" w14:textId="77777777" w:rsidR="007B1116" w:rsidRPr="00250279" w:rsidRDefault="007B1116" w:rsidP="00F901EC">
      <w:pPr>
        <w:pStyle w:val="paragraph"/>
        <w:spacing w:before="0" w:beforeAutospacing="0" w:after="0" w:afterAutospacing="0" w:line="360" w:lineRule="auto"/>
        <w:jc w:val="both"/>
        <w:textAlignment w:val="baseline"/>
        <w:rPr>
          <w:rFonts w:ascii="Arial" w:eastAsia="Aptos" w:hAnsi="Arial" w:cs="Arial"/>
          <w:color w:val="000000" w:themeColor="text1"/>
          <w:sz w:val="22"/>
          <w:szCs w:val="22"/>
        </w:rPr>
      </w:pPr>
      <w:r w:rsidRPr="00250279">
        <w:rPr>
          <w:rStyle w:val="normaltextrun"/>
          <w:rFonts w:ascii="Arial" w:eastAsia="Aptos" w:hAnsi="Arial" w:cs="Arial"/>
          <w:b/>
          <w:bCs/>
          <w:sz w:val="22"/>
          <w:szCs w:val="22"/>
        </w:rPr>
        <w:t>Objective 3:</w:t>
      </w:r>
      <w:r w:rsidRPr="00250279">
        <w:rPr>
          <w:rStyle w:val="normaltextrun"/>
          <w:rFonts w:ascii="Arial" w:eastAsia="Aptos" w:hAnsi="Arial" w:cs="Arial"/>
          <w:sz w:val="22"/>
          <w:szCs w:val="22"/>
        </w:rPr>
        <w:t> </w:t>
      </w:r>
      <w:r w:rsidRPr="00250279">
        <w:rPr>
          <w:rStyle w:val="eop"/>
          <w:rFonts w:ascii="Arial" w:eastAsia="Aptos" w:hAnsi="Arial" w:cs="Arial"/>
          <w:sz w:val="22"/>
          <w:szCs w:val="22"/>
        </w:rPr>
        <w:t> </w:t>
      </w:r>
      <w:r w:rsidRPr="00250279">
        <w:rPr>
          <w:rFonts w:ascii="Arial" w:eastAsia="Aptos" w:hAnsi="Arial" w:cs="Arial"/>
          <w:color w:val="000000" w:themeColor="text1"/>
          <w:sz w:val="22"/>
          <w:szCs w:val="22"/>
        </w:rPr>
        <w:t xml:space="preserve"> </w:t>
      </w:r>
      <w:proofErr w:type="gramStart"/>
      <w:r w:rsidRPr="00250279">
        <w:rPr>
          <w:rFonts w:ascii="Arial" w:eastAsia="Aptos" w:hAnsi="Arial" w:cs="Arial"/>
          <w:color w:val="000000" w:themeColor="text1"/>
          <w:sz w:val="22"/>
          <w:szCs w:val="22"/>
        </w:rPr>
        <w:t>Evaluate  how</w:t>
      </w:r>
      <w:proofErr w:type="gramEnd"/>
      <w:r w:rsidRPr="00250279">
        <w:rPr>
          <w:rFonts w:ascii="Arial" w:eastAsia="Aptos" w:hAnsi="Arial" w:cs="Arial"/>
          <w:color w:val="000000" w:themeColor="text1"/>
          <w:sz w:val="22"/>
          <w:szCs w:val="22"/>
        </w:rPr>
        <w:t xml:space="preserve"> well gender-specific needs and differences in diagnosis and care are being addressed by the UK's present dementia policies and health systems.</w:t>
      </w:r>
    </w:p>
    <w:p w14:paraId="4FFB13C1" w14:textId="77777777" w:rsidR="007B1116" w:rsidRPr="00250279" w:rsidRDefault="007B1116" w:rsidP="00F901EC">
      <w:pPr>
        <w:pStyle w:val="paragraph"/>
        <w:spacing w:before="0" w:beforeAutospacing="0" w:after="0" w:afterAutospacing="0" w:line="360" w:lineRule="auto"/>
        <w:jc w:val="both"/>
        <w:textAlignment w:val="baseline"/>
        <w:rPr>
          <w:rFonts w:ascii="Arial" w:eastAsia="Aptos" w:hAnsi="Arial" w:cs="Arial"/>
          <w:color w:val="000000" w:themeColor="text1"/>
          <w:sz w:val="22"/>
          <w:szCs w:val="22"/>
        </w:rPr>
      </w:pPr>
      <w:r w:rsidRPr="00250279">
        <w:rPr>
          <w:rStyle w:val="normaltextrun"/>
          <w:rFonts w:ascii="Arial" w:eastAsia="Aptos" w:hAnsi="Arial" w:cs="Arial"/>
          <w:b/>
          <w:bCs/>
          <w:sz w:val="22"/>
          <w:szCs w:val="22"/>
        </w:rPr>
        <w:t>Objective 4:</w:t>
      </w:r>
      <w:r w:rsidRPr="00250279">
        <w:rPr>
          <w:rStyle w:val="normaltextrun"/>
          <w:rFonts w:ascii="Arial" w:eastAsia="Aptos" w:hAnsi="Arial" w:cs="Arial"/>
          <w:sz w:val="22"/>
          <w:szCs w:val="22"/>
        </w:rPr>
        <w:t> </w:t>
      </w:r>
      <w:r w:rsidRPr="00250279">
        <w:rPr>
          <w:rStyle w:val="eop"/>
          <w:rFonts w:ascii="Arial" w:eastAsia="Aptos" w:hAnsi="Arial" w:cs="Arial"/>
          <w:sz w:val="22"/>
          <w:szCs w:val="22"/>
        </w:rPr>
        <w:t> </w:t>
      </w:r>
      <w:r w:rsidRPr="00250279">
        <w:rPr>
          <w:rFonts w:ascii="Arial" w:eastAsia="Aptos" w:hAnsi="Arial" w:cs="Arial"/>
          <w:color w:val="000000" w:themeColor="text1"/>
          <w:sz w:val="22"/>
          <w:szCs w:val="22"/>
        </w:rPr>
        <w:t xml:space="preserve"> Provide recommendations and suggestions of awareness of dementia in women in healthcare and the community.</w:t>
      </w:r>
    </w:p>
    <w:p w14:paraId="6E31A95A" w14:textId="77777777" w:rsidR="007B1116" w:rsidRPr="00250279" w:rsidRDefault="007B1116" w:rsidP="00F901EC">
      <w:pPr>
        <w:pStyle w:val="paragraph"/>
        <w:spacing w:before="0" w:beforeAutospacing="0" w:after="0" w:afterAutospacing="0" w:line="360" w:lineRule="auto"/>
        <w:jc w:val="both"/>
        <w:textAlignment w:val="baseline"/>
        <w:rPr>
          <w:rStyle w:val="eop"/>
          <w:rFonts w:ascii="Arial" w:eastAsia="Aptos" w:hAnsi="Arial" w:cs="Arial"/>
          <w:sz w:val="22"/>
          <w:szCs w:val="22"/>
        </w:rPr>
      </w:pPr>
    </w:p>
    <w:p w14:paraId="023AE486" w14:textId="77777777" w:rsidR="007B1116" w:rsidRPr="00250279" w:rsidRDefault="007B1116" w:rsidP="00F901EC">
      <w:pPr>
        <w:pStyle w:val="Heading2"/>
        <w:rPr>
          <w:rStyle w:val="eop"/>
          <w:rFonts w:ascii="Arial" w:hAnsi="Arial" w:cs="Arial"/>
          <w:b/>
          <w:bCs/>
          <w:sz w:val="22"/>
          <w:szCs w:val="22"/>
        </w:rPr>
      </w:pPr>
      <w:bookmarkStart w:id="8" w:name="_Toc214846371"/>
      <w:r w:rsidRPr="00250279">
        <w:rPr>
          <w:rStyle w:val="normaltextrun"/>
          <w:rFonts w:ascii="Arial" w:hAnsi="Arial" w:cs="Arial"/>
          <w:b/>
          <w:bCs/>
          <w:sz w:val="22"/>
          <w:szCs w:val="22"/>
        </w:rPr>
        <w:t>1.5 Conclusion</w:t>
      </w:r>
      <w:bookmarkEnd w:id="8"/>
      <w:r w:rsidRPr="00250279">
        <w:rPr>
          <w:rStyle w:val="normaltextrun"/>
          <w:rFonts w:ascii="Arial" w:hAnsi="Arial" w:cs="Arial"/>
          <w:b/>
          <w:bCs/>
          <w:sz w:val="22"/>
          <w:szCs w:val="22"/>
        </w:rPr>
        <w:t xml:space="preserve"> </w:t>
      </w:r>
    </w:p>
    <w:p w14:paraId="285DA1DA" w14:textId="230F36A9" w:rsidR="007B1116" w:rsidRPr="00250279" w:rsidRDefault="007B1116" w:rsidP="00F901EC">
      <w:pPr>
        <w:pStyle w:val="paragraph"/>
        <w:spacing w:before="0" w:beforeAutospacing="0" w:after="0" w:afterAutospacing="0" w:line="360" w:lineRule="auto"/>
        <w:jc w:val="both"/>
        <w:textAlignment w:val="baseline"/>
        <w:rPr>
          <w:rFonts w:ascii="Arial" w:eastAsia="Aptos" w:hAnsi="Arial" w:cs="Arial"/>
          <w:sz w:val="22"/>
          <w:szCs w:val="22"/>
        </w:rPr>
      </w:pPr>
      <w:r w:rsidRPr="00250279">
        <w:rPr>
          <w:rStyle w:val="eop"/>
          <w:rFonts w:ascii="Arial" w:eastAsia="Aptos" w:hAnsi="Arial" w:cs="Arial"/>
          <w:sz w:val="22"/>
          <w:szCs w:val="22"/>
        </w:rPr>
        <w:t>Overall, to conclude, t</w:t>
      </w:r>
      <w:r w:rsidRPr="00250279">
        <w:rPr>
          <w:rFonts w:ascii="Arial" w:eastAsia="Aptos" w:hAnsi="Arial" w:cs="Arial"/>
          <w:sz w:val="22"/>
          <w:szCs w:val="22"/>
        </w:rPr>
        <w:t xml:space="preserve">his project aims to investigate the biological and societal factors that lead to the higher prevalence of dementia in women in the UK than in men. The research is to look at why more women than men are affected by dementia </w:t>
      </w:r>
      <w:proofErr w:type="gramStart"/>
      <w:r w:rsidRPr="00250279">
        <w:rPr>
          <w:rFonts w:ascii="Arial" w:eastAsia="Aptos" w:hAnsi="Arial" w:cs="Arial"/>
          <w:sz w:val="22"/>
          <w:szCs w:val="22"/>
        </w:rPr>
        <w:t>in order to</w:t>
      </w:r>
      <w:proofErr w:type="gramEnd"/>
      <w:r w:rsidRPr="00250279">
        <w:rPr>
          <w:rFonts w:ascii="Arial" w:eastAsia="Aptos" w:hAnsi="Arial" w:cs="Arial"/>
          <w:sz w:val="22"/>
          <w:szCs w:val="22"/>
        </w:rPr>
        <w:t xml:space="preserve"> better understand underlying causes and health inequities. By examining both biological and social aspects jointly, this dissertation seeks to close these gaps. Thus, it contributes to the development of more equitable healthcare policies and improves our understanding of dementia. The next chapter, background and analysis, will provide </w:t>
      </w:r>
      <w:r w:rsidR="00BE5855" w:rsidRPr="00250279">
        <w:rPr>
          <w:rFonts w:ascii="Arial" w:eastAsia="Aptos" w:hAnsi="Arial" w:cs="Arial"/>
          <w:sz w:val="22"/>
          <w:szCs w:val="22"/>
        </w:rPr>
        <w:t>theoretical, historical</w:t>
      </w:r>
      <w:r w:rsidRPr="00250279">
        <w:rPr>
          <w:rFonts w:ascii="Arial" w:eastAsia="Aptos" w:hAnsi="Arial" w:cs="Arial"/>
          <w:sz w:val="22"/>
          <w:szCs w:val="22"/>
        </w:rPr>
        <w:t xml:space="preserve"> and contextual </w:t>
      </w:r>
      <w:proofErr w:type="gramStart"/>
      <w:r w:rsidRPr="00250279">
        <w:rPr>
          <w:rFonts w:ascii="Arial" w:eastAsia="Aptos" w:hAnsi="Arial" w:cs="Arial"/>
          <w:sz w:val="22"/>
          <w:szCs w:val="22"/>
        </w:rPr>
        <w:t>information  on</w:t>
      </w:r>
      <w:proofErr w:type="gramEnd"/>
      <w:r w:rsidRPr="00250279">
        <w:rPr>
          <w:rFonts w:ascii="Arial" w:eastAsia="Aptos" w:hAnsi="Arial" w:cs="Arial"/>
          <w:sz w:val="22"/>
          <w:szCs w:val="22"/>
        </w:rPr>
        <w:t xml:space="preserve"> dementia.</w:t>
      </w:r>
    </w:p>
    <w:p w14:paraId="2B16F261" w14:textId="77777777" w:rsidR="007B1116" w:rsidRPr="00250279" w:rsidRDefault="007B1116" w:rsidP="00F901EC">
      <w:pPr>
        <w:rPr>
          <w:rFonts w:ascii="Arial" w:hAnsi="Arial" w:cs="Arial"/>
        </w:rPr>
      </w:pPr>
    </w:p>
    <w:p w14:paraId="2A5D36FA" w14:textId="77777777" w:rsidR="007B1116" w:rsidRPr="00250279" w:rsidRDefault="007B1116" w:rsidP="00F901EC">
      <w:pPr>
        <w:rPr>
          <w:rFonts w:ascii="Arial" w:hAnsi="Arial" w:cs="Arial"/>
        </w:rPr>
      </w:pPr>
    </w:p>
    <w:p w14:paraId="5512D016" w14:textId="77777777" w:rsidR="007B1116" w:rsidRPr="00250279" w:rsidRDefault="007B1116" w:rsidP="00F901EC">
      <w:pPr>
        <w:rPr>
          <w:rFonts w:ascii="Arial" w:hAnsi="Arial" w:cs="Arial"/>
        </w:rPr>
      </w:pPr>
    </w:p>
    <w:p w14:paraId="38C2F12D" w14:textId="77777777" w:rsidR="007B1116" w:rsidRPr="00250279" w:rsidRDefault="007B1116" w:rsidP="00F901EC">
      <w:pPr>
        <w:rPr>
          <w:rFonts w:ascii="Arial" w:hAnsi="Arial" w:cs="Arial"/>
        </w:rPr>
      </w:pPr>
    </w:p>
    <w:p w14:paraId="29AB1A2D" w14:textId="77777777" w:rsidR="007B1116" w:rsidRPr="00250279" w:rsidRDefault="007B1116" w:rsidP="00F901EC">
      <w:pPr>
        <w:rPr>
          <w:rFonts w:ascii="Arial" w:hAnsi="Arial" w:cs="Arial"/>
        </w:rPr>
      </w:pPr>
    </w:p>
    <w:p w14:paraId="2417E71F" w14:textId="77777777" w:rsidR="007B1116" w:rsidRPr="00250279" w:rsidRDefault="007B1116" w:rsidP="00F901EC">
      <w:pPr>
        <w:rPr>
          <w:rFonts w:ascii="Arial" w:hAnsi="Arial" w:cs="Arial"/>
        </w:rPr>
      </w:pPr>
    </w:p>
    <w:p w14:paraId="440A61A2" w14:textId="77777777" w:rsidR="007B1116" w:rsidRPr="00250279" w:rsidRDefault="007B1116" w:rsidP="00F901EC">
      <w:pPr>
        <w:rPr>
          <w:rFonts w:ascii="Arial" w:hAnsi="Arial" w:cs="Arial"/>
        </w:rPr>
      </w:pPr>
    </w:p>
    <w:p w14:paraId="5D5067BB" w14:textId="77777777" w:rsidR="007B1116" w:rsidRPr="00250279" w:rsidRDefault="007B1116" w:rsidP="00F901EC">
      <w:pPr>
        <w:rPr>
          <w:rFonts w:ascii="Arial" w:eastAsia="Calibri Light" w:hAnsi="Arial" w:cs="Arial"/>
          <w:b/>
          <w:kern w:val="0"/>
          <w:lang w:eastAsia="en-GB" w:bidi="en-GB"/>
          <w14:ligatures w14:val="none"/>
        </w:rPr>
      </w:pPr>
      <w:r w:rsidRPr="00250279">
        <w:rPr>
          <w:rFonts w:ascii="Arial" w:hAnsi="Arial" w:cs="Arial"/>
        </w:rPr>
        <w:br w:type="page"/>
      </w:r>
    </w:p>
    <w:p w14:paraId="70A84FA4" w14:textId="77777777" w:rsidR="007B1116" w:rsidRPr="00250279" w:rsidRDefault="007B1116" w:rsidP="00F901EC">
      <w:pPr>
        <w:pStyle w:val="Heading1"/>
        <w:spacing w:line="360" w:lineRule="auto"/>
        <w:jc w:val="both"/>
        <w:rPr>
          <w:rFonts w:cs="Arial"/>
          <w:sz w:val="22"/>
          <w:szCs w:val="22"/>
        </w:rPr>
      </w:pPr>
      <w:bookmarkStart w:id="9" w:name="_Toc214846372"/>
      <w:r w:rsidRPr="00250279">
        <w:rPr>
          <w:rFonts w:cs="Arial"/>
          <w:sz w:val="22"/>
          <w:szCs w:val="22"/>
        </w:rPr>
        <w:lastRenderedPageBreak/>
        <w:t>CHAPTER 2 – Background Information and Analysis</w:t>
      </w:r>
      <w:bookmarkEnd w:id="9"/>
      <w:r w:rsidRPr="00250279">
        <w:rPr>
          <w:rFonts w:cs="Arial"/>
          <w:sz w:val="22"/>
          <w:szCs w:val="22"/>
        </w:rPr>
        <w:t xml:space="preserve"> </w:t>
      </w:r>
    </w:p>
    <w:p w14:paraId="04043733" w14:textId="77777777" w:rsidR="007B1116" w:rsidRPr="00250279" w:rsidRDefault="007B1116" w:rsidP="00F901EC">
      <w:pPr>
        <w:pStyle w:val="Heading1"/>
        <w:spacing w:line="360" w:lineRule="auto"/>
        <w:ind w:left="0"/>
        <w:jc w:val="both"/>
        <w:rPr>
          <w:rFonts w:cs="Arial"/>
          <w:sz w:val="22"/>
          <w:szCs w:val="22"/>
        </w:rPr>
      </w:pPr>
    </w:p>
    <w:p w14:paraId="30C6534E" w14:textId="77777777" w:rsidR="007B1116" w:rsidRPr="00250279" w:rsidRDefault="007B1116" w:rsidP="00F901EC">
      <w:pPr>
        <w:pStyle w:val="Heading2"/>
        <w:rPr>
          <w:rStyle w:val="normaltextrun"/>
          <w:rFonts w:ascii="Arial" w:hAnsi="Arial" w:cs="Arial"/>
          <w:sz w:val="22"/>
          <w:szCs w:val="22"/>
        </w:rPr>
      </w:pPr>
      <w:bookmarkStart w:id="10" w:name="_Toc214846373"/>
      <w:r w:rsidRPr="00250279">
        <w:rPr>
          <w:rStyle w:val="normaltextrun"/>
          <w:rFonts w:ascii="Arial" w:hAnsi="Arial" w:cs="Arial"/>
          <w:sz w:val="22"/>
          <w:szCs w:val="22"/>
        </w:rPr>
        <w:t>2.1 Introduction</w:t>
      </w:r>
      <w:bookmarkEnd w:id="10"/>
      <w:r w:rsidRPr="00250279">
        <w:rPr>
          <w:rStyle w:val="normaltextrun"/>
          <w:rFonts w:ascii="Arial" w:hAnsi="Arial" w:cs="Arial"/>
          <w:sz w:val="22"/>
          <w:szCs w:val="22"/>
        </w:rPr>
        <w:t xml:space="preserve"> </w:t>
      </w:r>
    </w:p>
    <w:p w14:paraId="43769E85" w14:textId="77777777" w:rsidR="007B1116" w:rsidRPr="00250279" w:rsidRDefault="007B1116" w:rsidP="00F901EC">
      <w:pPr>
        <w:pStyle w:val="paragraph"/>
        <w:spacing w:before="0" w:beforeAutospacing="0" w:after="0" w:afterAutospacing="0" w:line="360" w:lineRule="auto"/>
        <w:jc w:val="both"/>
        <w:rPr>
          <w:rFonts w:ascii="Arial" w:eastAsia="Aptos" w:hAnsi="Arial" w:cs="Arial"/>
          <w:sz w:val="22"/>
          <w:szCs w:val="22"/>
        </w:rPr>
      </w:pPr>
      <w:r w:rsidRPr="00250279">
        <w:rPr>
          <w:rStyle w:val="eop"/>
          <w:rFonts w:ascii="Arial" w:eastAsia="Calibri Light" w:hAnsi="Arial" w:cs="Arial"/>
          <w:sz w:val="22"/>
          <w:szCs w:val="22"/>
        </w:rPr>
        <w:t> </w:t>
      </w:r>
      <w:r w:rsidRPr="00250279">
        <w:rPr>
          <w:rFonts w:ascii="Arial" w:eastAsia="Aptos" w:hAnsi="Arial" w:cs="Arial"/>
          <w:sz w:val="22"/>
          <w:szCs w:val="22"/>
        </w:rPr>
        <w:t xml:space="preserve"> This chapter aims to give the theoretical, historical, and cultural foundation required to understand the gender gap in dementia prevalence and its effects in the United Kingdom. Throughout the paper, we will examine how gender has played a role in the development of dementia research over the years. In examining why more women are affected by dementia, and how broader systemic factors may contribute to their experience, this chapter will provide a comprehensive perspective on the topic. </w:t>
      </w:r>
    </w:p>
    <w:p w14:paraId="38AC1D39" w14:textId="77777777" w:rsidR="007B1116" w:rsidRPr="00250279" w:rsidRDefault="007B1116" w:rsidP="00F901EC">
      <w:pPr>
        <w:pStyle w:val="paragraph"/>
        <w:spacing w:before="0" w:beforeAutospacing="0" w:after="0" w:afterAutospacing="0" w:line="360" w:lineRule="auto"/>
        <w:jc w:val="both"/>
        <w:rPr>
          <w:rFonts w:ascii="Arial" w:hAnsi="Arial" w:cs="Arial"/>
          <w:b/>
          <w:bCs/>
          <w:sz w:val="22"/>
          <w:szCs w:val="22"/>
        </w:rPr>
      </w:pPr>
    </w:p>
    <w:p w14:paraId="3DE9E36E" w14:textId="77777777" w:rsidR="007B1116" w:rsidRPr="00250279" w:rsidRDefault="007B1116" w:rsidP="00F901EC">
      <w:pPr>
        <w:pStyle w:val="Heading2"/>
        <w:rPr>
          <w:rStyle w:val="eop"/>
          <w:rFonts w:ascii="Arial" w:eastAsia="Calibri Light" w:hAnsi="Arial" w:cs="Arial"/>
          <w:b/>
          <w:bCs/>
          <w:sz w:val="22"/>
          <w:szCs w:val="22"/>
        </w:rPr>
      </w:pPr>
      <w:bookmarkStart w:id="11" w:name="_Toc214846374"/>
      <w:r w:rsidRPr="00250279">
        <w:rPr>
          <w:rStyle w:val="normaltextrun"/>
          <w:rFonts w:ascii="Arial" w:hAnsi="Arial" w:cs="Arial"/>
          <w:b/>
          <w:bCs/>
          <w:sz w:val="22"/>
          <w:szCs w:val="22"/>
        </w:rPr>
        <w:t>2.2 Historical Background</w:t>
      </w:r>
      <w:bookmarkEnd w:id="11"/>
      <w:r w:rsidRPr="00250279">
        <w:rPr>
          <w:rStyle w:val="normaltextrun"/>
          <w:rFonts w:ascii="Arial" w:hAnsi="Arial" w:cs="Arial"/>
          <w:b/>
          <w:bCs/>
          <w:sz w:val="22"/>
          <w:szCs w:val="22"/>
        </w:rPr>
        <w:t xml:space="preserve"> </w:t>
      </w:r>
    </w:p>
    <w:p w14:paraId="50C6D6FD" w14:textId="77777777" w:rsidR="007B1116" w:rsidRPr="00250279" w:rsidRDefault="007B1116" w:rsidP="00F901EC">
      <w:pPr>
        <w:pStyle w:val="paragraph"/>
        <w:spacing w:before="0" w:beforeAutospacing="0" w:after="0" w:afterAutospacing="0" w:line="360" w:lineRule="auto"/>
        <w:jc w:val="both"/>
        <w:textAlignment w:val="baseline"/>
        <w:rPr>
          <w:rFonts w:ascii="Arial" w:hAnsi="Arial" w:cs="Arial"/>
          <w:sz w:val="22"/>
          <w:szCs w:val="22"/>
        </w:rPr>
      </w:pPr>
      <w:r w:rsidRPr="00250279">
        <w:rPr>
          <w:rStyle w:val="eop"/>
          <w:rFonts w:ascii="Arial" w:eastAsia="Calibri Light" w:hAnsi="Arial" w:cs="Arial"/>
          <w:sz w:val="22"/>
          <w:szCs w:val="22"/>
        </w:rPr>
        <w:t> </w:t>
      </w:r>
    </w:p>
    <w:p w14:paraId="7732948E" w14:textId="77777777" w:rsidR="007B1116" w:rsidRPr="00250279" w:rsidRDefault="007B1116" w:rsidP="00F901EC">
      <w:pPr>
        <w:spacing w:after="0"/>
        <w:rPr>
          <w:rFonts w:ascii="Arial" w:eastAsia="Aptos" w:hAnsi="Arial" w:cs="Arial"/>
          <w:color w:val="000000" w:themeColor="text1"/>
        </w:rPr>
      </w:pPr>
      <w:r w:rsidRPr="00250279">
        <w:rPr>
          <w:rFonts w:ascii="Arial" w:eastAsia="Aptos" w:hAnsi="Arial" w:cs="Arial"/>
          <w:color w:val="000000" w:themeColor="text1"/>
        </w:rPr>
        <w:t>Dementia comes from the Latin word demens, which means out of mind. While the term "dementia" has been used since the 13th century, its mention in the medical community dates back to the 18th century (Assal, 2019) Greeks believed that psychological disorders were originated in the brain, but the concept was not limited to senile dementia but also included a wide range of psychiatric and neurological conditions with psychosocial consequences (Assal, 2019) .The 19th century saw senile dementia become a medical diagnosis and an individual with the disease was recognized as a patient in need of medical attention by specialists called alienists (Assal, 2019).</w:t>
      </w:r>
    </w:p>
    <w:p w14:paraId="6A79F3F5" w14:textId="77777777" w:rsidR="007B1116" w:rsidRPr="00250279" w:rsidRDefault="007B1116" w:rsidP="00F901EC">
      <w:pPr>
        <w:spacing w:after="0"/>
        <w:rPr>
          <w:rFonts w:ascii="Arial" w:eastAsia="Aptos" w:hAnsi="Arial" w:cs="Arial"/>
          <w:color w:val="000000" w:themeColor="text1"/>
        </w:rPr>
      </w:pPr>
    </w:p>
    <w:p w14:paraId="6390FF41" w14:textId="77777777" w:rsidR="007B1116" w:rsidRPr="00250279" w:rsidRDefault="007B1116" w:rsidP="00F901EC">
      <w:pPr>
        <w:spacing w:after="0"/>
        <w:rPr>
          <w:rFonts w:ascii="Arial" w:eastAsia="Aptos" w:hAnsi="Arial" w:cs="Arial"/>
          <w:color w:val="000000" w:themeColor="text1"/>
        </w:rPr>
      </w:pPr>
      <w:r w:rsidRPr="00250279">
        <w:rPr>
          <w:rFonts w:ascii="Arial" w:eastAsia="Aptos" w:hAnsi="Arial" w:cs="Arial"/>
          <w:color w:val="000000" w:themeColor="text1"/>
        </w:rPr>
        <w:t>The most prevalent kind of dementia is Alzheimer's disease. Since its initial usage in 1910, the term "Alzheimer's disease" has been in use for more than a century Yang et al., 2016</w:t>
      </w:r>
      <w:proofErr w:type="gramStart"/>
      <w:r w:rsidRPr="00250279">
        <w:rPr>
          <w:rFonts w:ascii="Arial" w:eastAsia="Aptos" w:hAnsi="Arial" w:cs="Arial"/>
          <w:color w:val="000000" w:themeColor="text1"/>
        </w:rPr>
        <w:t>) .The</w:t>
      </w:r>
      <w:proofErr w:type="gramEnd"/>
      <w:r w:rsidRPr="00250279">
        <w:rPr>
          <w:rFonts w:ascii="Arial" w:eastAsia="Aptos" w:hAnsi="Arial" w:cs="Arial"/>
          <w:color w:val="000000" w:themeColor="text1"/>
        </w:rPr>
        <w:t xml:space="preserve"> methods used to diagnose and treat dementia have advanced along with the astounding advancements in science and medical technology (Yang et al., 2016).</w:t>
      </w:r>
    </w:p>
    <w:p w14:paraId="4C9D471D" w14:textId="77777777" w:rsidR="007B1116" w:rsidRPr="00250279" w:rsidRDefault="007B1116" w:rsidP="00F901EC">
      <w:pPr>
        <w:spacing w:after="0"/>
        <w:rPr>
          <w:rFonts w:ascii="Arial" w:eastAsia="Aptos" w:hAnsi="Arial" w:cs="Arial"/>
          <w:color w:val="2C3E50"/>
        </w:rPr>
      </w:pPr>
      <w:r w:rsidRPr="00250279">
        <w:rPr>
          <w:rFonts w:ascii="Arial" w:eastAsia="Aptos" w:hAnsi="Arial" w:cs="Arial"/>
        </w:rPr>
        <w:t xml:space="preserve">More than ten years ago, dementia emerged as the primary cause of death for women. Dementia affects women more often than it does males. Since there are no new treatments for Alzheimer's in a generation, women over 60 are </w:t>
      </w:r>
      <w:proofErr w:type="gramStart"/>
      <w:r w:rsidRPr="00250279">
        <w:rPr>
          <w:rFonts w:ascii="Arial" w:eastAsia="Aptos" w:hAnsi="Arial" w:cs="Arial"/>
        </w:rPr>
        <w:t>really twice</w:t>
      </w:r>
      <w:proofErr w:type="gramEnd"/>
      <w:r w:rsidRPr="00250279">
        <w:rPr>
          <w:rFonts w:ascii="Arial" w:eastAsia="Aptos" w:hAnsi="Arial" w:cs="Arial"/>
        </w:rPr>
        <w:t xml:space="preserve"> as likely to have the most common form of de</w:t>
      </w:r>
      <w:r w:rsidRPr="00250279">
        <w:rPr>
          <w:rFonts w:ascii="Arial" w:eastAsia="Aptos" w:hAnsi="Arial" w:cs="Arial"/>
          <w:color w:val="000000" w:themeColor="text1"/>
        </w:rPr>
        <w:t>mentia, Alzheimer's, as they are to get breast cancer in the rest of their lives (Benham-</w:t>
      </w:r>
      <w:proofErr w:type="spellStart"/>
      <w:r w:rsidRPr="00250279">
        <w:rPr>
          <w:rFonts w:ascii="Arial" w:eastAsia="Aptos" w:hAnsi="Arial" w:cs="Arial"/>
          <w:color w:val="000000" w:themeColor="text1"/>
        </w:rPr>
        <w:t>Hermetz</w:t>
      </w:r>
      <w:proofErr w:type="spellEnd"/>
      <w:r w:rsidRPr="00250279">
        <w:rPr>
          <w:rFonts w:ascii="Arial" w:eastAsia="Aptos" w:hAnsi="Arial" w:cs="Arial"/>
          <w:color w:val="000000" w:themeColor="text1"/>
        </w:rPr>
        <w:t>, 2022).</w:t>
      </w:r>
    </w:p>
    <w:p w14:paraId="48BE0FF5" w14:textId="77777777" w:rsidR="007B1116" w:rsidRPr="00250279" w:rsidRDefault="007B1116" w:rsidP="00F901EC">
      <w:pPr>
        <w:rPr>
          <w:rFonts w:ascii="Arial" w:hAnsi="Arial" w:cs="Arial"/>
        </w:rPr>
      </w:pPr>
      <w:proofErr w:type="gramStart"/>
      <w:r w:rsidRPr="00250279">
        <w:rPr>
          <w:rFonts w:ascii="Arial" w:eastAsia="Aptos" w:hAnsi="Arial" w:cs="Arial"/>
        </w:rPr>
        <w:t>A number of</w:t>
      </w:r>
      <w:proofErr w:type="gramEnd"/>
      <w:r w:rsidRPr="00250279">
        <w:rPr>
          <w:rFonts w:ascii="Arial" w:eastAsia="Aptos" w:hAnsi="Arial" w:cs="Arial"/>
        </w:rPr>
        <w:t xml:space="preserve"> organizations have recently called for more targeted and inclusive research to address dementia prevalence and impact, including the Alzheimer's Society and Alzheimer's Research UK. Scientific developments have broadened our understanding of dementia over the course of the 20th century.</w:t>
      </w:r>
    </w:p>
    <w:p w14:paraId="3E76FD79" w14:textId="43D014BD" w:rsidR="007B1116" w:rsidRPr="00250279" w:rsidRDefault="007B1116" w:rsidP="00F901EC">
      <w:pPr>
        <w:spacing w:after="0"/>
        <w:rPr>
          <w:rFonts w:ascii="Arial" w:eastAsia="Aptos" w:hAnsi="Arial" w:cs="Arial"/>
          <w:color w:val="000000" w:themeColor="text1"/>
        </w:rPr>
      </w:pPr>
      <w:r w:rsidRPr="00250279">
        <w:rPr>
          <w:rFonts w:ascii="Arial" w:eastAsia="Aptos" w:hAnsi="Arial" w:cs="Arial"/>
          <w:color w:val="000000" w:themeColor="text1"/>
        </w:rPr>
        <w:t>Over the past ten years, significant advancements have been made in the development of biomarkers for the early and specific diagnosis of AD (Kumar et al., 2024).</w:t>
      </w:r>
      <w:r w:rsidR="00BE5855" w:rsidRPr="00250279">
        <w:rPr>
          <w:rFonts w:ascii="Arial" w:eastAsia="Aptos" w:hAnsi="Arial" w:cs="Arial"/>
          <w:color w:val="000000" w:themeColor="text1"/>
        </w:rPr>
        <w:t xml:space="preserve"> </w:t>
      </w:r>
      <w:r w:rsidRPr="00250279">
        <w:rPr>
          <w:rFonts w:ascii="Arial" w:eastAsia="Aptos" w:hAnsi="Arial" w:cs="Arial"/>
          <w:color w:val="000000" w:themeColor="text1"/>
        </w:rPr>
        <w:t xml:space="preserve">Cerebrospinal fluid </w:t>
      </w:r>
      <w:r w:rsidRPr="00250279">
        <w:rPr>
          <w:rFonts w:ascii="Arial" w:eastAsia="Aptos" w:hAnsi="Arial" w:cs="Arial"/>
          <w:color w:val="000000" w:themeColor="text1"/>
        </w:rPr>
        <w:lastRenderedPageBreak/>
        <w:t>(CSF), neuroimaging markers derived from amyloid and tau PET scans, and plasma markers including amyloid, tau, and phospho-tau level are examples of these biomarkers (Kumar et al., 2024).</w:t>
      </w:r>
    </w:p>
    <w:p w14:paraId="75E6F221" w14:textId="77777777" w:rsidR="007B1116" w:rsidRPr="00250279" w:rsidRDefault="007B1116" w:rsidP="00F901EC">
      <w:pPr>
        <w:spacing w:after="0"/>
        <w:rPr>
          <w:rFonts w:ascii="Arial" w:hAnsi="Arial" w:cs="Arial"/>
        </w:rPr>
      </w:pPr>
    </w:p>
    <w:p w14:paraId="37E3E0C3" w14:textId="77777777" w:rsidR="007B1116" w:rsidRPr="00250279" w:rsidRDefault="007B1116" w:rsidP="00F901EC">
      <w:pPr>
        <w:pStyle w:val="Heading2"/>
        <w:rPr>
          <w:rStyle w:val="normaltextrun"/>
          <w:rFonts w:ascii="Arial" w:hAnsi="Arial" w:cs="Arial"/>
          <w:sz w:val="22"/>
          <w:szCs w:val="22"/>
        </w:rPr>
      </w:pPr>
      <w:bookmarkStart w:id="12" w:name="_Toc214846375"/>
      <w:r w:rsidRPr="00250279">
        <w:rPr>
          <w:rStyle w:val="normaltextrun"/>
          <w:rFonts w:ascii="Arial" w:hAnsi="Arial" w:cs="Arial"/>
          <w:sz w:val="22"/>
          <w:szCs w:val="22"/>
        </w:rPr>
        <w:t>2.3 Theoretical Background</w:t>
      </w:r>
      <w:bookmarkEnd w:id="12"/>
      <w:r w:rsidRPr="00250279">
        <w:rPr>
          <w:rStyle w:val="normaltextrun"/>
          <w:rFonts w:ascii="Arial" w:hAnsi="Arial" w:cs="Arial"/>
          <w:sz w:val="22"/>
          <w:szCs w:val="22"/>
        </w:rPr>
        <w:t xml:space="preserve"> </w:t>
      </w:r>
    </w:p>
    <w:p w14:paraId="3C326D96" w14:textId="77777777" w:rsidR="007B1116" w:rsidRPr="00250279" w:rsidRDefault="007B1116" w:rsidP="00F901EC">
      <w:pPr>
        <w:spacing w:after="0"/>
        <w:rPr>
          <w:rFonts w:ascii="Arial" w:hAnsi="Arial" w:cs="Arial"/>
        </w:rPr>
      </w:pPr>
      <w:r w:rsidRPr="00250279">
        <w:rPr>
          <w:rFonts w:ascii="Arial" w:hAnsi="Arial" w:cs="Arial"/>
        </w:rPr>
        <w:t xml:space="preserve">Drawing </w:t>
      </w:r>
      <w:r w:rsidRPr="00250279">
        <w:rPr>
          <w:rFonts w:ascii="Arial" w:eastAsia="Aptos" w:hAnsi="Arial" w:cs="Arial"/>
          <w:color w:val="000000" w:themeColor="text1"/>
        </w:rPr>
        <w:t>from a variety of perspectives is necessary to comprehend why dementia affects more women in the UK and how it affects them more. For example, according to the Hormonal Theory, also referred to as the Oestrogen Hypothesis, oestrogen protects the brain and may be a factor in women's cognitive decline and higher risk of dementia after menopause (Ali et al., 2023). It is believed that this decrease in oestrogen levels, especially during the menopausal transition, speeds up cognitive deterioration and may make people more vulnerable to dementia (Ali et al., 2023).</w:t>
      </w:r>
      <w:r w:rsidRPr="00250279">
        <w:rPr>
          <w:rFonts w:ascii="Arial" w:eastAsia="Aptos" w:hAnsi="Arial" w:cs="Arial"/>
        </w:rPr>
        <w:t xml:space="preserve"> Consequently, this clarifies Importantly, the hippocampus and the prefrontal cortex (PFC), two important memory-related brain regions that are frequently harmed in dementia, depend heavily on oestrogen.</w:t>
      </w:r>
    </w:p>
    <w:p w14:paraId="75A2D7AD" w14:textId="77777777" w:rsidR="007B1116" w:rsidRPr="00250279" w:rsidRDefault="007B1116" w:rsidP="00F901EC">
      <w:pPr>
        <w:spacing w:after="0"/>
        <w:rPr>
          <w:rFonts w:ascii="Arial" w:eastAsia="Aptos" w:hAnsi="Arial" w:cs="Arial"/>
        </w:rPr>
      </w:pPr>
    </w:p>
    <w:p w14:paraId="0338ECEE" w14:textId="7C84D084" w:rsidR="007B1116" w:rsidRPr="00250279" w:rsidRDefault="007B1116" w:rsidP="00F901EC">
      <w:pPr>
        <w:spacing w:after="0"/>
        <w:rPr>
          <w:rFonts w:ascii="Arial" w:eastAsia="Aptos" w:hAnsi="Arial" w:cs="Arial"/>
        </w:rPr>
      </w:pPr>
      <w:r w:rsidRPr="00250279">
        <w:rPr>
          <w:rFonts w:ascii="Arial" w:eastAsia="Aptos" w:hAnsi="Arial" w:cs="Arial"/>
        </w:rPr>
        <w:t xml:space="preserve">Moreover, </w:t>
      </w:r>
      <w:proofErr w:type="gramStart"/>
      <w:r w:rsidRPr="00250279">
        <w:rPr>
          <w:rFonts w:ascii="Arial" w:eastAsia="Aptos" w:hAnsi="Arial" w:cs="Arial"/>
        </w:rPr>
        <w:t>the  gender</w:t>
      </w:r>
      <w:proofErr w:type="gramEnd"/>
      <w:r w:rsidRPr="00250279">
        <w:rPr>
          <w:rFonts w:ascii="Arial" w:eastAsia="Aptos" w:hAnsi="Arial" w:cs="Arial"/>
        </w:rPr>
        <w:t xml:space="preserve"> role theory can also explain why </w:t>
      </w:r>
      <w:proofErr w:type="gramStart"/>
      <w:r w:rsidRPr="00250279">
        <w:rPr>
          <w:rFonts w:ascii="Arial" w:eastAsia="Aptos" w:hAnsi="Arial" w:cs="Arial"/>
        </w:rPr>
        <w:t>more  women</w:t>
      </w:r>
      <w:proofErr w:type="gramEnd"/>
      <w:r w:rsidRPr="00250279">
        <w:rPr>
          <w:rFonts w:ascii="Arial" w:eastAsia="Aptos" w:hAnsi="Arial" w:cs="Arial"/>
        </w:rPr>
        <w:t xml:space="preserve"> have </w:t>
      </w:r>
      <w:proofErr w:type="spellStart"/>
      <w:proofErr w:type="gramStart"/>
      <w:r w:rsidRPr="00250279">
        <w:rPr>
          <w:rFonts w:ascii="Arial" w:eastAsia="Aptos" w:hAnsi="Arial" w:cs="Arial"/>
        </w:rPr>
        <w:t>dementia.One</w:t>
      </w:r>
      <w:proofErr w:type="spellEnd"/>
      <w:proofErr w:type="gramEnd"/>
      <w:r w:rsidRPr="00250279">
        <w:rPr>
          <w:rFonts w:ascii="Arial" w:eastAsia="Aptos" w:hAnsi="Arial" w:cs="Arial"/>
        </w:rPr>
        <w:t xml:space="preserve"> of the first people to contribute to this research was </w:t>
      </w:r>
      <w:proofErr w:type="spellStart"/>
      <w:r w:rsidRPr="00250279">
        <w:rPr>
          <w:rFonts w:ascii="Arial" w:eastAsia="Aptos" w:hAnsi="Arial" w:cs="Arial"/>
        </w:rPr>
        <w:t>Eagly</w:t>
      </w:r>
      <w:proofErr w:type="spellEnd"/>
      <w:r w:rsidRPr="00250279">
        <w:rPr>
          <w:rFonts w:ascii="Arial" w:eastAsia="Aptos" w:hAnsi="Arial" w:cs="Arial"/>
        </w:rPr>
        <w:t xml:space="preserve"> (1987), who developed social role theory to explain how men and women behave as well as the attitudes, beliefs, and prejudices related to sex and gender. According to gender role theory, men and women are given distinct tasks, obligations, and expectations by society, which are based on long-standing gender stereotypes. For example, women are more likely to provide care to parents or spouses). Having long-term caregiving stress is linked to cognitive decline</w:t>
      </w:r>
      <w:r w:rsidR="006A0B9A" w:rsidRPr="00250279">
        <w:rPr>
          <w:rFonts w:ascii="Arial" w:eastAsia="Aptos" w:hAnsi="Arial" w:cs="Arial"/>
        </w:rPr>
        <w:t xml:space="preserve"> </w:t>
      </w:r>
      <w:r w:rsidRPr="00250279">
        <w:rPr>
          <w:rFonts w:ascii="Arial" w:eastAsia="Aptos" w:hAnsi="Arial" w:cs="Arial"/>
        </w:rPr>
        <w:t>leading to dementia. According to studies, women who are giving care also endure higher degrees of psychological discomfort, caregiver-burden, and physical and mental strain (Sharma, Chakrabarti and Grover, 2016).</w:t>
      </w:r>
    </w:p>
    <w:p w14:paraId="39E61B49" w14:textId="73056813" w:rsidR="007B1116" w:rsidRPr="00250279" w:rsidRDefault="007B1116" w:rsidP="00F901EC">
      <w:pPr>
        <w:spacing w:before="240" w:after="240"/>
        <w:textAlignment w:val="baseline"/>
        <w:rPr>
          <w:rFonts w:ascii="Arial" w:eastAsia="Aptos" w:hAnsi="Arial" w:cs="Arial"/>
        </w:rPr>
      </w:pPr>
      <w:r w:rsidRPr="00250279">
        <w:rPr>
          <w:rFonts w:ascii="Arial" w:eastAsia="Aptos" w:hAnsi="Arial" w:cs="Arial"/>
        </w:rPr>
        <w:t>In addition, biological theories suggest that one particular gene variant – apolipoprotein E (APOE) isoform 4</w:t>
      </w:r>
      <w:r w:rsidR="004B7D9E" w:rsidRPr="00250279">
        <w:rPr>
          <w:rFonts w:ascii="Arial" w:eastAsia="Aptos" w:hAnsi="Arial" w:cs="Arial"/>
        </w:rPr>
        <w:t xml:space="preserve"> </w:t>
      </w:r>
      <w:r w:rsidRPr="00250279">
        <w:rPr>
          <w:rFonts w:ascii="Arial" w:eastAsia="Aptos" w:hAnsi="Arial" w:cs="Arial"/>
        </w:rPr>
        <w:t xml:space="preserve">has been associated with Alzheimer's disease </w:t>
      </w:r>
      <w:r w:rsidRPr="00250279">
        <w:rPr>
          <w:rFonts w:ascii="Arial" w:eastAsia="Roboto" w:hAnsi="Arial" w:cs="Arial"/>
        </w:rPr>
        <w:t>(UK Biobank, 2025)</w:t>
      </w:r>
      <w:r w:rsidRPr="00250279">
        <w:rPr>
          <w:rFonts w:ascii="Arial" w:eastAsia="Aptos" w:hAnsi="Arial" w:cs="Arial"/>
        </w:rPr>
        <w:t xml:space="preserve"> .According to research, women who carry this gene variant (APOE!4) are at greater risk of AD, brain cell loss, plaques and tangles in their brains, and memory loss as they get older (UK Biobank, 2025). This explains why more women get </w:t>
      </w:r>
      <w:r w:rsidR="004B7D9E" w:rsidRPr="00250279">
        <w:rPr>
          <w:rFonts w:ascii="Arial" w:eastAsia="Aptos" w:hAnsi="Arial" w:cs="Arial"/>
        </w:rPr>
        <w:t>dementia than</w:t>
      </w:r>
      <w:r w:rsidRPr="00250279">
        <w:rPr>
          <w:rFonts w:ascii="Arial" w:eastAsia="Aptos" w:hAnsi="Arial" w:cs="Arial"/>
        </w:rPr>
        <w:t xml:space="preserve"> men </w:t>
      </w:r>
      <w:proofErr w:type="gramStart"/>
      <w:r w:rsidRPr="00250279">
        <w:rPr>
          <w:rFonts w:ascii="Arial" w:eastAsia="Aptos" w:hAnsi="Arial" w:cs="Arial"/>
        </w:rPr>
        <w:t>and also</w:t>
      </w:r>
      <w:proofErr w:type="gramEnd"/>
      <w:r w:rsidRPr="00250279">
        <w:rPr>
          <w:rFonts w:ascii="Arial" w:eastAsia="Aptos" w:hAnsi="Arial" w:cs="Arial"/>
        </w:rPr>
        <w:t xml:space="preserve"> affects them more. </w:t>
      </w:r>
    </w:p>
    <w:p w14:paraId="4BB19B89" w14:textId="0E43F4CE" w:rsidR="007B1116" w:rsidRPr="00250279" w:rsidRDefault="004B7D9E" w:rsidP="00F901EC">
      <w:pPr>
        <w:spacing w:before="240" w:after="240"/>
        <w:textAlignment w:val="baseline"/>
        <w:rPr>
          <w:rFonts w:ascii="Arial" w:eastAsia="Aptos" w:hAnsi="Arial" w:cs="Arial"/>
        </w:rPr>
      </w:pPr>
      <w:proofErr w:type="gramStart"/>
      <w:r w:rsidRPr="00250279">
        <w:rPr>
          <w:rFonts w:ascii="Arial" w:eastAsia="Aptos" w:hAnsi="Arial" w:cs="Arial"/>
        </w:rPr>
        <w:t>Furthermore ,</w:t>
      </w:r>
      <w:proofErr w:type="gramEnd"/>
      <w:r w:rsidR="007B1116" w:rsidRPr="00250279">
        <w:rPr>
          <w:rFonts w:ascii="Arial" w:eastAsia="Aptos" w:hAnsi="Arial" w:cs="Arial"/>
        </w:rPr>
        <w:t xml:space="preserve"> </w:t>
      </w:r>
      <w:proofErr w:type="gramStart"/>
      <w:r w:rsidR="007B1116" w:rsidRPr="00250279">
        <w:rPr>
          <w:rFonts w:ascii="Arial" w:eastAsia="Aptos" w:hAnsi="Arial" w:cs="Arial"/>
        </w:rPr>
        <w:t xml:space="preserve">the </w:t>
      </w:r>
      <w:r w:rsidR="007B1116" w:rsidRPr="00250279">
        <w:rPr>
          <w:rFonts w:ascii="Arial" w:hAnsi="Arial" w:cs="Arial"/>
        </w:rPr>
        <w:t xml:space="preserve"> disengagement</w:t>
      </w:r>
      <w:proofErr w:type="gramEnd"/>
      <w:r w:rsidR="007B1116" w:rsidRPr="00250279">
        <w:rPr>
          <w:rFonts w:ascii="Arial" w:hAnsi="Arial" w:cs="Arial"/>
        </w:rPr>
        <w:t xml:space="preserve"> theory describes how people mature and retreat from their previous social lives. </w:t>
      </w:r>
      <w:r w:rsidR="007B1116" w:rsidRPr="00250279">
        <w:rPr>
          <w:rFonts w:ascii="Arial" w:eastAsia="Aptos" w:hAnsi="Arial" w:cs="Arial"/>
        </w:rPr>
        <w:t xml:space="preserve">For older UK women, especially widows or former homemakers, disengagement may be more pronounced, increasing social isolation a key risk factor for dementia. However, people may criticise this theory for being outdated. Critics contend that </w:t>
      </w:r>
      <w:r w:rsidR="007B1116" w:rsidRPr="00250279">
        <w:rPr>
          <w:rFonts w:ascii="Arial" w:eastAsia="Aptos" w:hAnsi="Arial" w:cs="Arial"/>
        </w:rPr>
        <w:lastRenderedPageBreak/>
        <w:t>disengagement is frequently a socially enforced phenomenon that causes emotions of loss and weakened identity rather than an option older people choose (Wienclaw, 2021)</w:t>
      </w:r>
      <w:r w:rsidRPr="00250279">
        <w:rPr>
          <w:rFonts w:ascii="Arial" w:eastAsia="Aptos" w:hAnsi="Arial" w:cs="Arial"/>
        </w:rPr>
        <w:t xml:space="preserve">. </w:t>
      </w:r>
      <w:r w:rsidR="007B1116" w:rsidRPr="00250279">
        <w:rPr>
          <w:rFonts w:ascii="Arial" w:eastAsia="Aptos" w:hAnsi="Arial" w:cs="Arial"/>
        </w:rPr>
        <w:t>Also, stating that this theory is not universal.</w:t>
      </w:r>
    </w:p>
    <w:p w14:paraId="601347FE" w14:textId="77777777" w:rsidR="00C23867" w:rsidRPr="00250279" w:rsidRDefault="00C23867" w:rsidP="00F901EC">
      <w:pPr>
        <w:spacing w:before="240" w:after="240"/>
        <w:textAlignment w:val="baseline"/>
        <w:rPr>
          <w:rFonts w:ascii="Arial" w:eastAsia="Aptos" w:hAnsi="Arial" w:cs="Arial"/>
        </w:rPr>
      </w:pPr>
    </w:p>
    <w:p w14:paraId="77A8A358" w14:textId="77777777" w:rsidR="007B1116" w:rsidRPr="00250279" w:rsidRDefault="007B1116" w:rsidP="00F901EC">
      <w:pPr>
        <w:pStyle w:val="Heading2"/>
        <w:rPr>
          <w:rStyle w:val="eop"/>
          <w:rFonts w:ascii="Arial" w:eastAsia="Calibri Light" w:hAnsi="Arial" w:cs="Arial"/>
          <w:b/>
          <w:bCs/>
          <w:sz w:val="22"/>
          <w:szCs w:val="22"/>
        </w:rPr>
      </w:pPr>
      <w:bookmarkStart w:id="13" w:name="_Toc214846376"/>
      <w:r w:rsidRPr="00250279">
        <w:rPr>
          <w:rStyle w:val="normaltextrun"/>
          <w:rFonts w:ascii="Arial" w:hAnsi="Arial" w:cs="Arial"/>
          <w:b/>
          <w:bCs/>
          <w:sz w:val="22"/>
          <w:szCs w:val="22"/>
        </w:rPr>
        <w:t>2.4 International Context</w:t>
      </w:r>
      <w:bookmarkEnd w:id="13"/>
      <w:r w:rsidRPr="00250279">
        <w:rPr>
          <w:rStyle w:val="normaltextrun"/>
          <w:rFonts w:ascii="Arial" w:hAnsi="Arial" w:cs="Arial"/>
          <w:b/>
          <w:bCs/>
          <w:sz w:val="22"/>
          <w:szCs w:val="22"/>
        </w:rPr>
        <w:t xml:space="preserve"> </w:t>
      </w:r>
    </w:p>
    <w:p w14:paraId="655F2CC9" w14:textId="5EBDCE36" w:rsidR="007B1116" w:rsidRPr="00250279" w:rsidRDefault="007B1116" w:rsidP="00F901EC">
      <w:pPr>
        <w:pStyle w:val="paragraph"/>
        <w:spacing w:line="360" w:lineRule="auto"/>
        <w:jc w:val="both"/>
        <w:rPr>
          <w:rFonts w:ascii="Arial" w:eastAsia="Aptos" w:hAnsi="Arial" w:cs="Arial"/>
          <w:sz w:val="22"/>
          <w:szCs w:val="22"/>
        </w:rPr>
      </w:pPr>
      <w:r w:rsidRPr="00250279">
        <w:rPr>
          <w:rFonts w:ascii="Arial" w:eastAsia="Aptos" w:hAnsi="Arial" w:cs="Arial"/>
          <w:sz w:val="22"/>
          <w:szCs w:val="22"/>
        </w:rPr>
        <w:t xml:space="preserve">Dementia is seen as a challenge globally. Globally, it is estimated that approximately 55 million people suffer with dementia </w:t>
      </w:r>
      <w:r w:rsidRPr="00250279">
        <w:rPr>
          <w:rFonts w:ascii="Arial" w:eastAsia="Roboto" w:hAnsi="Arial" w:cs="Arial"/>
          <w:sz w:val="22"/>
          <w:szCs w:val="22"/>
        </w:rPr>
        <w:t>(Alzheimer's Disease International, 2024).</w:t>
      </w:r>
      <w:r w:rsidRPr="00250279">
        <w:rPr>
          <w:rFonts w:ascii="Arial" w:eastAsia="Aptos" w:hAnsi="Arial" w:cs="Arial"/>
          <w:sz w:val="22"/>
          <w:szCs w:val="22"/>
        </w:rPr>
        <w:t xml:space="preserve"> By 2050, the estimated 139 million impacted individuals will have increased, with the largest increases occurring in low- and middle-income nations </w:t>
      </w:r>
      <w:r w:rsidRPr="00250279">
        <w:rPr>
          <w:rFonts w:ascii="Arial" w:eastAsia="Roboto" w:hAnsi="Arial" w:cs="Arial"/>
          <w:sz w:val="22"/>
          <w:szCs w:val="22"/>
        </w:rPr>
        <w:t>(Alzheimer's Disease International, 2024).</w:t>
      </w:r>
      <w:r w:rsidRPr="00250279">
        <w:rPr>
          <w:rFonts w:ascii="Arial" w:eastAsia="Aptos" w:hAnsi="Arial" w:cs="Arial"/>
          <w:sz w:val="22"/>
          <w:szCs w:val="22"/>
        </w:rPr>
        <w:t xml:space="preserve"> By 2050, seventy-one percent of dementia </w:t>
      </w:r>
      <w:proofErr w:type="gramStart"/>
      <w:r w:rsidR="00C23867" w:rsidRPr="00250279">
        <w:rPr>
          <w:rFonts w:ascii="Arial" w:eastAsia="Aptos" w:hAnsi="Arial" w:cs="Arial"/>
          <w:sz w:val="22"/>
          <w:szCs w:val="22"/>
        </w:rPr>
        <w:t>patient’s</w:t>
      </w:r>
      <w:proofErr w:type="gramEnd"/>
      <w:r w:rsidRPr="00250279">
        <w:rPr>
          <w:rFonts w:ascii="Arial" w:eastAsia="Aptos" w:hAnsi="Arial" w:cs="Arial"/>
          <w:sz w:val="22"/>
          <w:szCs w:val="22"/>
        </w:rPr>
        <w:t xml:space="preserve"> would reside in low- and middle-income nations, up from the current 60%.</w:t>
      </w:r>
    </w:p>
    <w:p w14:paraId="0F45FAA2" w14:textId="77777777" w:rsidR="007B1116" w:rsidRPr="00250279" w:rsidRDefault="007B1116" w:rsidP="00F901EC">
      <w:pPr>
        <w:pStyle w:val="paragraph"/>
        <w:spacing w:before="0" w:beforeAutospacing="0" w:after="0" w:afterAutospacing="0" w:line="360" w:lineRule="auto"/>
        <w:jc w:val="both"/>
        <w:rPr>
          <w:rFonts w:ascii="Arial" w:eastAsia="Aptos" w:hAnsi="Arial" w:cs="Arial"/>
          <w:sz w:val="22"/>
          <w:szCs w:val="22"/>
        </w:rPr>
      </w:pPr>
      <w:r w:rsidRPr="00250279">
        <w:rPr>
          <w:rFonts w:ascii="Arial" w:eastAsia="Aptos" w:hAnsi="Arial" w:cs="Arial"/>
          <w:sz w:val="22"/>
          <w:szCs w:val="22"/>
        </w:rPr>
        <w:t>Dementia is a public health issue, according to WHO. The Global Action Plan on the Public Health Response to Dementia 2017-2025 was approved by the World Health Assembly in May 2017 (World Health Organisation, 2025). The Plan offers WHO, international, regional, and national partners, as well as policymakers, a thorough action plan in the following areas: tackling dementia as a priority in public health (World Health Organisation, 2025).</w:t>
      </w:r>
    </w:p>
    <w:p w14:paraId="0AACC3A4" w14:textId="77777777" w:rsidR="007B1116" w:rsidRPr="00250279" w:rsidRDefault="007B1116" w:rsidP="00F901EC">
      <w:pPr>
        <w:pStyle w:val="paragraph"/>
        <w:spacing w:before="0" w:beforeAutospacing="0" w:after="0" w:afterAutospacing="0" w:line="360" w:lineRule="auto"/>
        <w:jc w:val="both"/>
        <w:rPr>
          <w:rFonts w:ascii="Arial" w:eastAsia="Aptos" w:hAnsi="Arial" w:cs="Arial"/>
          <w:sz w:val="22"/>
          <w:szCs w:val="22"/>
        </w:rPr>
      </w:pPr>
    </w:p>
    <w:p w14:paraId="20DA1331" w14:textId="77777777" w:rsidR="007B1116" w:rsidRPr="00250279" w:rsidRDefault="007B1116" w:rsidP="00F901EC">
      <w:pPr>
        <w:pStyle w:val="paragraph"/>
        <w:spacing w:before="0" w:beforeAutospacing="0" w:after="0" w:afterAutospacing="0" w:line="360" w:lineRule="auto"/>
        <w:jc w:val="both"/>
        <w:rPr>
          <w:rFonts w:ascii="Arial" w:eastAsia="Roboto" w:hAnsi="Arial" w:cs="Arial"/>
          <w:sz w:val="22"/>
          <w:szCs w:val="22"/>
        </w:rPr>
      </w:pPr>
      <w:r w:rsidRPr="00250279">
        <w:rPr>
          <w:rFonts w:ascii="Arial" w:eastAsia="Aptos" w:hAnsi="Arial" w:cs="Arial"/>
          <w:sz w:val="22"/>
          <w:szCs w:val="22"/>
        </w:rPr>
        <w:t xml:space="preserve">For example, the world's first "dementia village," </w:t>
      </w:r>
      <w:proofErr w:type="spellStart"/>
      <w:r w:rsidRPr="00250279">
        <w:rPr>
          <w:rFonts w:ascii="Arial" w:eastAsia="Aptos" w:hAnsi="Arial" w:cs="Arial"/>
          <w:sz w:val="22"/>
          <w:szCs w:val="22"/>
        </w:rPr>
        <w:t>Hogeweyk</w:t>
      </w:r>
      <w:proofErr w:type="spellEnd"/>
      <w:r w:rsidRPr="00250279">
        <w:rPr>
          <w:rFonts w:ascii="Arial" w:eastAsia="Aptos" w:hAnsi="Arial" w:cs="Arial"/>
          <w:sz w:val="22"/>
          <w:szCs w:val="22"/>
        </w:rPr>
        <w:t xml:space="preserve">, </w:t>
      </w:r>
      <w:proofErr w:type="gramStart"/>
      <w:r w:rsidRPr="00250279">
        <w:rPr>
          <w:rFonts w:ascii="Arial" w:eastAsia="Aptos" w:hAnsi="Arial" w:cs="Arial"/>
          <w:sz w:val="22"/>
          <w:szCs w:val="22"/>
        </w:rPr>
        <w:t>is located in</w:t>
      </w:r>
      <w:proofErr w:type="gramEnd"/>
      <w:r w:rsidRPr="00250279">
        <w:rPr>
          <w:rFonts w:ascii="Arial" w:eastAsia="Aptos" w:hAnsi="Arial" w:cs="Arial"/>
          <w:sz w:val="22"/>
          <w:szCs w:val="22"/>
        </w:rPr>
        <w:t xml:space="preserve"> the Netherlands. Here, people with dementia reside in a village-like setting, with specially trained carers acting as different service providers. The goal of this strategy is to make the surroundings more interesting and normal for people with dementia. Additionally, there is also a National Dementia Programme in the Netherlands that focusses on several areas of dementia research and care (</w:t>
      </w:r>
      <w:r w:rsidRPr="00250279">
        <w:rPr>
          <w:rFonts w:ascii="Arial" w:eastAsia="Aptos" w:hAnsi="Arial" w:cs="Arial"/>
          <w:i/>
          <w:iCs/>
          <w:sz w:val="22"/>
          <w:szCs w:val="22"/>
        </w:rPr>
        <w:t>How Different Countries Infuse Dignity into Dementia Care</w:t>
      </w:r>
      <w:r w:rsidRPr="00250279">
        <w:rPr>
          <w:rFonts w:ascii="Arial" w:eastAsia="Aptos" w:hAnsi="Arial" w:cs="Arial"/>
          <w:sz w:val="22"/>
          <w:szCs w:val="22"/>
        </w:rPr>
        <w:t xml:space="preserve">, 2025). </w:t>
      </w:r>
    </w:p>
    <w:p w14:paraId="691F0382" w14:textId="77777777" w:rsidR="007B1116" w:rsidRPr="00250279" w:rsidRDefault="007B1116" w:rsidP="00F901EC">
      <w:pPr>
        <w:pStyle w:val="paragraph"/>
        <w:spacing w:before="0" w:beforeAutospacing="0" w:after="0" w:afterAutospacing="0" w:line="360" w:lineRule="auto"/>
        <w:jc w:val="both"/>
        <w:rPr>
          <w:rFonts w:ascii="Arial" w:eastAsia="Aptos" w:hAnsi="Arial" w:cs="Arial"/>
          <w:sz w:val="22"/>
          <w:szCs w:val="22"/>
        </w:rPr>
      </w:pPr>
    </w:p>
    <w:p w14:paraId="65D681B8" w14:textId="13E88F1A" w:rsidR="007B1116" w:rsidRPr="00250279" w:rsidRDefault="007B1116" w:rsidP="00F901EC">
      <w:pPr>
        <w:pStyle w:val="paragraph"/>
        <w:spacing w:before="0" w:beforeAutospacing="0" w:after="0" w:afterAutospacing="0" w:line="360" w:lineRule="auto"/>
        <w:jc w:val="both"/>
        <w:rPr>
          <w:rFonts w:ascii="Arial" w:eastAsia="Roboto" w:hAnsi="Arial" w:cs="Arial"/>
          <w:sz w:val="22"/>
          <w:szCs w:val="22"/>
        </w:rPr>
      </w:pPr>
      <w:r w:rsidRPr="00250279">
        <w:rPr>
          <w:rFonts w:ascii="Arial" w:eastAsia="Aptos" w:hAnsi="Arial" w:cs="Arial"/>
          <w:sz w:val="22"/>
          <w:szCs w:val="22"/>
        </w:rPr>
        <w:t xml:space="preserve">Whereas </w:t>
      </w:r>
      <w:r w:rsidR="00C23867" w:rsidRPr="00250279">
        <w:rPr>
          <w:rFonts w:ascii="Arial" w:eastAsia="Aptos" w:hAnsi="Arial" w:cs="Arial"/>
          <w:sz w:val="22"/>
          <w:szCs w:val="22"/>
        </w:rPr>
        <w:t>in countries</w:t>
      </w:r>
      <w:r w:rsidRPr="00250279">
        <w:rPr>
          <w:rFonts w:ascii="Arial" w:eastAsia="Aptos" w:hAnsi="Arial" w:cs="Arial"/>
          <w:sz w:val="22"/>
          <w:szCs w:val="22"/>
        </w:rPr>
        <w:t xml:space="preserve"> such as Japan ae managing through a combination of community-based assistance, creative technological solutions, and public awareness initiatives, Japan is actively managing dementia </w:t>
      </w:r>
      <w:r w:rsidRPr="00250279">
        <w:rPr>
          <w:rFonts w:ascii="Arial" w:eastAsia="Roboto" w:hAnsi="Arial" w:cs="Arial"/>
          <w:sz w:val="22"/>
          <w:szCs w:val="22"/>
        </w:rPr>
        <w:t>(Day, 2023)</w:t>
      </w:r>
      <w:r w:rsidRPr="00250279">
        <w:rPr>
          <w:rFonts w:ascii="Arial" w:eastAsia="Aptos" w:hAnsi="Arial" w:cs="Arial"/>
          <w:sz w:val="22"/>
          <w:szCs w:val="22"/>
        </w:rPr>
        <w:t xml:space="preserve"> .Two important initiatives that promote a more welcoming and encouraging environment for people with dementia and their </w:t>
      </w:r>
      <w:r w:rsidR="00C23867" w:rsidRPr="00250279">
        <w:rPr>
          <w:rFonts w:ascii="Arial" w:eastAsia="Aptos" w:hAnsi="Arial" w:cs="Arial"/>
          <w:sz w:val="22"/>
          <w:szCs w:val="22"/>
        </w:rPr>
        <w:t>careers</w:t>
      </w:r>
      <w:r w:rsidRPr="00250279">
        <w:rPr>
          <w:rFonts w:ascii="Arial" w:eastAsia="Aptos" w:hAnsi="Arial" w:cs="Arial"/>
          <w:sz w:val="22"/>
          <w:szCs w:val="22"/>
        </w:rPr>
        <w:t xml:space="preserve"> are the "Orange Plan" and the "Dementia Supporters" program (Day, 2023). It has been criticised, meanwhile, for failing to take gender into account, especially the increased vulnerability of older Japanese women who must deal with extended life expectancies. Also considering women's roles.</w:t>
      </w:r>
    </w:p>
    <w:p w14:paraId="713B5478" w14:textId="77777777" w:rsidR="007B1116" w:rsidRPr="00250279" w:rsidRDefault="007B1116" w:rsidP="00F901EC">
      <w:pPr>
        <w:pStyle w:val="paragraph"/>
        <w:spacing w:before="0" w:beforeAutospacing="0" w:after="0" w:afterAutospacing="0" w:line="360" w:lineRule="auto"/>
        <w:jc w:val="both"/>
        <w:rPr>
          <w:rFonts w:ascii="Arial" w:eastAsia="Aptos" w:hAnsi="Arial" w:cs="Arial"/>
          <w:sz w:val="22"/>
          <w:szCs w:val="22"/>
        </w:rPr>
      </w:pPr>
    </w:p>
    <w:p w14:paraId="0C247DA0" w14:textId="24417D95" w:rsidR="007B1116" w:rsidRPr="00250279" w:rsidRDefault="007B1116" w:rsidP="00F901EC">
      <w:pPr>
        <w:spacing w:after="0"/>
        <w:rPr>
          <w:rFonts w:ascii="Arial" w:hAnsi="Arial" w:cs="Arial"/>
        </w:rPr>
      </w:pPr>
      <w:r w:rsidRPr="00250279">
        <w:rPr>
          <w:rFonts w:ascii="Arial" w:hAnsi="Arial" w:cs="Arial"/>
        </w:rPr>
        <w:t xml:space="preserve">In conclusion, gender is still not consistently included as a crucial component in dementia, </w:t>
      </w:r>
      <w:proofErr w:type="gramStart"/>
      <w:r w:rsidRPr="00250279">
        <w:rPr>
          <w:rFonts w:ascii="Arial" w:hAnsi="Arial" w:cs="Arial"/>
        </w:rPr>
        <w:t>despite the fact that</w:t>
      </w:r>
      <w:proofErr w:type="gramEnd"/>
      <w:r w:rsidRPr="00250279">
        <w:rPr>
          <w:rFonts w:ascii="Arial" w:hAnsi="Arial" w:cs="Arial"/>
        </w:rPr>
        <w:t xml:space="preserve"> dementia awareness is rising globally. Like the more women in the </w:t>
      </w:r>
      <w:r w:rsidR="00C23867" w:rsidRPr="00250279">
        <w:rPr>
          <w:rFonts w:ascii="Arial" w:hAnsi="Arial" w:cs="Arial"/>
        </w:rPr>
        <w:t xml:space="preserve">UK </w:t>
      </w:r>
      <w:r w:rsidR="00C23867" w:rsidRPr="00250279">
        <w:rPr>
          <w:rFonts w:ascii="Arial" w:hAnsi="Arial" w:cs="Arial"/>
        </w:rPr>
        <w:lastRenderedPageBreak/>
        <w:t>are</w:t>
      </w:r>
      <w:r w:rsidRPr="00250279">
        <w:rPr>
          <w:rFonts w:ascii="Arial" w:hAnsi="Arial" w:cs="Arial"/>
        </w:rPr>
        <w:t xml:space="preserve"> suffering with dementia and in other countries which links to age but as other factors such as women's roles.</w:t>
      </w:r>
    </w:p>
    <w:p w14:paraId="6EF42AAE" w14:textId="77777777" w:rsidR="007B1116" w:rsidRPr="00250279" w:rsidRDefault="007B1116" w:rsidP="00F901EC">
      <w:pPr>
        <w:pStyle w:val="paragraph"/>
        <w:spacing w:before="0" w:beforeAutospacing="0" w:after="0" w:afterAutospacing="0" w:line="360" w:lineRule="auto"/>
        <w:jc w:val="both"/>
        <w:rPr>
          <w:rFonts w:ascii="Arial" w:eastAsia="Aptos" w:hAnsi="Arial" w:cs="Arial"/>
          <w:sz w:val="22"/>
          <w:szCs w:val="22"/>
        </w:rPr>
      </w:pPr>
    </w:p>
    <w:p w14:paraId="281640F6" w14:textId="77777777" w:rsidR="007B1116" w:rsidRPr="00250279" w:rsidRDefault="007B1116" w:rsidP="00F901EC">
      <w:pPr>
        <w:pStyle w:val="Heading2"/>
        <w:rPr>
          <w:rStyle w:val="eop"/>
          <w:rFonts w:ascii="Arial" w:eastAsia="Calibri Light" w:hAnsi="Arial" w:cs="Arial"/>
          <w:b/>
          <w:bCs/>
          <w:sz w:val="22"/>
          <w:szCs w:val="22"/>
        </w:rPr>
      </w:pPr>
      <w:bookmarkStart w:id="14" w:name="_Toc214846377"/>
      <w:r w:rsidRPr="00250279">
        <w:rPr>
          <w:rStyle w:val="normaltextrun"/>
          <w:rFonts w:ascii="Arial" w:hAnsi="Arial" w:cs="Arial"/>
          <w:b/>
          <w:bCs/>
          <w:sz w:val="22"/>
          <w:szCs w:val="22"/>
        </w:rPr>
        <w:t>2.5 National/Local UK Context</w:t>
      </w:r>
      <w:bookmarkEnd w:id="14"/>
      <w:r w:rsidRPr="00250279">
        <w:rPr>
          <w:rStyle w:val="normaltextrun"/>
          <w:rFonts w:ascii="Arial" w:hAnsi="Arial" w:cs="Arial"/>
          <w:b/>
          <w:bCs/>
          <w:sz w:val="22"/>
          <w:szCs w:val="22"/>
        </w:rPr>
        <w:t xml:space="preserve"> </w:t>
      </w:r>
    </w:p>
    <w:p w14:paraId="78C6D8A2" w14:textId="6D2BBB8D" w:rsidR="007B1116" w:rsidRPr="00250279" w:rsidRDefault="007B1116" w:rsidP="00F901EC">
      <w:pPr>
        <w:pStyle w:val="paragraph"/>
        <w:spacing w:before="0" w:beforeAutospacing="0" w:after="0" w:afterAutospacing="0" w:line="360" w:lineRule="auto"/>
        <w:jc w:val="both"/>
        <w:rPr>
          <w:rFonts w:ascii="Arial" w:eastAsia="Aptos" w:hAnsi="Arial" w:cs="Arial"/>
          <w:sz w:val="22"/>
          <w:szCs w:val="22"/>
        </w:rPr>
      </w:pPr>
      <w:r w:rsidRPr="00250279">
        <w:rPr>
          <w:rStyle w:val="eop"/>
          <w:rFonts w:ascii="Arial" w:eastAsia="Calibri Light" w:hAnsi="Arial" w:cs="Arial"/>
          <w:sz w:val="22"/>
          <w:szCs w:val="22"/>
        </w:rPr>
        <w:t> </w:t>
      </w:r>
      <w:r w:rsidRPr="00250279">
        <w:rPr>
          <w:rFonts w:ascii="Arial" w:hAnsi="Arial" w:cs="Arial"/>
          <w:sz w:val="22"/>
          <w:szCs w:val="22"/>
        </w:rPr>
        <w:t xml:space="preserve"> </w:t>
      </w:r>
      <w:r w:rsidRPr="00250279">
        <w:rPr>
          <w:rFonts w:ascii="Arial" w:eastAsia="Aptos" w:hAnsi="Arial" w:cs="Arial"/>
          <w:sz w:val="22"/>
          <w:szCs w:val="22"/>
        </w:rPr>
        <w:t xml:space="preserve">A growing number of people are suffering from dementia. It is estimated that around 676,000 people in England suffer from dementia </w:t>
      </w:r>
      <w:r w:rsidRPr="00250279">
        <w:rPr>
          <w:rFonts w:ascii="Arial" w:eastAsia="Roboto" w:hAnsi="Arial" w:cs="Arial"/>
          <w:sz w:val="22"/>
          <w:szCs w:val="22"/>
        </w:rPr>
        <w:t>(NHS England, 2015)</w:t>
      </w:r>
      <w:r w:rsidR="00C23867" w:rsidRPr="00250279">
        <w:rPr>
          <w:rFonts w:ascii="Arial" w:eastAsia="Aptos" w:hAnsi="Arial" w:cs="Arial"/>
          <w:sz w:val="22"/>
          <w:szCs w:val="22"/>
        </w:rPr>
        <w:t xml:space="preserve">. </w:t>
      </w:r>
      <w:r w:rsidRPr="00250279">
        <w:rPr>
          <w:rFonts w:ascii="Arial" w:eastAsia="Aptos" w:hAnsi="Arial" w:cs="Arial"/>
          <w:sz w:val="22"/>
          <w:szCs w:val="22"/>
        </w:rPr>
        <w:t xml:space="preserve">A total of 850,000 people in the UK </w:t>
      </w:r>
      <w:proofErr w:type="gramStart"/>
      <w:r w:rsidRPr="00250279">
        <w:rPr>
          <w:rFonts w:ascii="Arial" w:eastAsia="Aptos" w:hAnsi="Arial" w:cs="Arial"/>
          <w:sz w:val="22"/>
          <w:szCs w:val="22"/>
        </w:rPr>
        <w:t>are</w:t>
      </w:r>
      <w:proofErr w:type="gramEnd"/>
      <w:r w:rsidRPr="00250279">
        <w:rPr>
          <w:rFonts w:ascii="Arial" w:eastAsia="Aptos" w:hAnsi="Arial" w:cs="Arial"/>
          <w:sz w:val="22"/>
          <w:szCs w:val="22"/>
        </w:rPr>
        <w:t xml:space="preserve"> estimated to have dementia </w:t>
      </w:r>
      <w:r w:rsidRPr="00250279">
        <w:rPr>
          <w:rFonts w:ascii="Arial" w:eastAsia="Roboto" w:hAnsi="Arial" w:cs="Arial"/>
          <w:sz w:val="22"/>
          <w:szCs w:val="22"/>
        </w:rPr>
        <w:t>(NHS England, 2015</w:t>
      </w:r>
      <w:proofErr w:type="gramStart"/>
      <w:r w:rsidRPr="00250279">
        <w:rPr>
          <w:rFonts w:ascii="Arial" w:eastAsia="Roboto" w:hAnsi="Arial" w:cs="Arial"/>
          <w:sz w:val="22"/>
          <w:szCs w:val="22"/>
        </w:rPr>
        <w:t>).</w:t>
      </w:r>
      <w:r w:rsidRPr="00250279">
        <w:rPr>
          <w:rFonts w:ascii="Arial" w:eastAsia="Aptos" w:hAnsi="Arial" w:cs="Arial"/>
          <w:sz w:val="22"/>
          <w:szCs w:val="22"/>
        </w:rPr>
        <w:t>Many</w:t>
      </w:r>
      <w:proofErr w:type="gramEnd"/>
      <w:r w:rsidRPr="00250279">
        <w:rPr>
          <w:rFonts w:ascii="Arial" w:eastAsia="Aptos" w:hAnsi="Arial" w:cs="Arial"/>
          <w:sz w:val="22"/>
          <w:szCs w:val="22"/>
        </w:rPr>
        <w:t xml:space="preserve">  </w:t>
      </w:r>
      <w:proofErr w:type="gramStart"/>
      <w:r w:rsidRPr="00250279">
        <w:rPr>
          <w:rFonts w:ascii="Arial" w:eastAsia="Aptos" w:hAnsi="Arial" w:cs="Arial"/>
          <w:sz w:val="22"/>
          <w:szCs w:val="22"/>
        </w:rPr>
        <w:t>policies  and</w:t>
      </w:r>
      <w:proofErr w:type="gramEnd"/>
      <w:r w:rsidRPr="00250279">
        <w:rPr>
          <w:rFonts w:ascii="Arial" w:eastAsia="Aptos" w:hAnsi="Arial" w:cs="Arial"/>
          <w:sz w:val="22"/>
          <w:szCs w:val="22"/>
        </w:rPr>
        <w:t xml:space="preserve"> regulations have been done in </w:t>
      </w:r>
      <w:proofErr w:type="gramStart"/>
      <w:r w:rsidRPr="00250279">
        <w:rPr>
          <w:rFonts w:ascii="Arial" w:eastAsia="Aptos" w:hAnsi="Arial" w:cs="Arial"/>
          <w:sz w:val="22"/>
          <w:szCs w:val="22"/>
        </w:rPr>
        <w:t>the  UK</w:t>
      </w:r>
      <w:proofErr w:type="gramEnd"/>
      <w:r w:rsidRPr="00250279">
        <w:rPr>
          <w:rFonts w:ascii="Arial" w:eastAsia="Aptos" w:hAnsi="Arial" w:cs="Arial"/>
          <w:sz w:val="22"/>
          <w:szCs w:val="22"/>
        </w:rPr>
        <w:t xml:space="preserve">    to help dementi</w:t>
      </w:r>
      <w:r w:rsidR="00250279">
        <w:rPr>
          <w:rFonts w:ascii="Arial" w:eastAsia="Aptos" w:hAnsi="Arial" w:cs="Arial"/>
          <w:sz w:val="22"/>
          <w:szCs w:val="22"/>
        </w:rPr>
        <w:t>a.</w:t>
      </w:r>
      <w:r w:rsidRPr="00250279">
        <w:rPr>
          <w:rFonts w:ascii="Arial" w:eastAsia="Aptos" w:hAnsi="Arial" w:cs="Arial"/>
          <w:sz w:val="22"/>
          <w:szCs w:val="22"/>
        </w:rPr>
        <w:t xml:space="preserve"> England's government has set many objectives to help fight dementia, including improving diagnosis, care, and research.</w:t>
      </w:r>
    </w:p>
    <w:p w14:paraId="7F71B2B0" w14:textId="77777777" w:rsidR="007B1116" w:rsidRPr="00250279" w:rsidRDefault="007B1116" w:rsidP="00F901EC">
      <w:pPr>
        <w:spacing w:after="0"/>
        <w:rPr>
          <w:rFonts w:ascii="Arial" w:hAnsi="Arial" w:cs="Arial"/>
        </w:rPr>
      </w:pPr>
    </w:p>
    <w:p w14:paraId="47E1033F" w14:textId="77777777" w:rsidR="007B1116" w:rsidRPr="00250279" w:rsidRDefault="007B1116" w:rsidP="00F901EC">
      <w:pPr>
        <w:pStyle w:val="paragraph"/>
        <w:spacing w:before="0" w:beforeAutospacing="0" w:after="0" w:afterAutospacing="0" w:line="360" w:lineRule="auto"/>
        <w:jc w:val="both"/>
        <w:rPr>
          <w:rFonts w:ascii="Arial" w:eastAsia="Aptos" w:hAnsi="Arial" w:cs="Arial"/>
          <w:sz w:val="22"/>
          <w:szCs w:val="22"/>
        </w:rPr>
      </w:pPr>
      <w:r w:rsidRPr="00250279">
        <w:rPr>
          <w:rFonts w:ascii="Arial" w:eastAsia="Aptos" w:hAnsi="Arial" w:cs="Arial"/>
          <w:sz w:val="22"/>
          <w:szCs w:val="22"/>
        </w:rPr>
        <w:t xml:space="preserve">A pledge to invest £300 million in dementia research over the five years ending in March 2020 was also included in the Challenge on Dementia 2020. With £344 million allocated to dementia research over the four years ending March 31, 2019, this pledge was fulfilled a year ahead of schedule (Baker, Jarrett and Powell, 2019). Additionally, the NHS in England is committed to enhancing the care given to individuals with dementia and their </w:t>
      </w:r>
      <w:proofErr w:type="spellStart"/>
      <w:r w:rsidRPr="00250279">
        <w:rPr>
          <w:rFonts w:ascii="Arial" w:eastAsia="Aptos" w:hAnsi="Arial" w:cs="Arial"/>
          <w:sz w:val="22"/>
          <w:szCs w:val="22"/>
        </w:rPr>
        <w:t>carers</w:t>
      </w:r>
      <w:proofErr w:type="spellEnd"/>
      <w:r w:rsidRPr="00250279">
        <w:rPr>
          <w:rFonts w:ascii="Arial" w:eastAsia="Aptos" w:hAnsi="Arial" w:cs="Arial"/>
          <w:sz w:val="22"/>
          <w:szCs w:val="22"/>
        </w:rPr>
        <w:t>, as stated in the NHS Long Term Plan, which was released on January 7, 2019 (Baker, Jarrett and Powell, 2019).</w:t>
      </w:r>
    </w:p>
    <w:p w14:paraId="1E4664BA" w14:textId="77777777" w:rsidR="007B1116" w:rsidRPr="00250279" w:rsidRDefault="007B1116" w:rsidP="00F901EC">
      <w:pPr>
        <w:pStyle w:val="paragraph"/>
        <w:spacing w:before="0" w:beforeAutospacing="0" w:after="0" w:afterAutospacing="0" w:line="360" w:lineRule="auto"/>
        <w:jc w:val="both"/>
        <w:rPr>
          <w:rFonts w:ascii="Arial" w:hAnsi="Arial" w:cs="Arial"/>
          <w:sz w:val="22"/>
          <w:szCs w:val="22"/>
        </w:rPr>
      </w:pPr>
    </w:p>
    <w:p w14:paraId="0D92E913" w14:textId="3F9EDB43" w:rsidR="007B1116" w:rsidRPr="00250279" w:rsidRDefault="007B1116" w:rsidP="00F901EC">
      <w:pPr>
        <w:spacing w:after="0"/>
        <w:rPr>
          <w:rFonts w:ascii="Arial" w:eastAsia="Roboto" w:hAnsi="Arial" w:cs="Arial"/>
        </w:rPr>
      </w:pPr>
      <w:r w:rsidRPr="00250279">
        <w:rPr>
          <w:rFonts w:ascii="Arial" w:hAnsi="Arial" w:cs="Arial"/>
        </w:rPr>
        <w:t xml:space="preserve">The Human Rights Act of 1998, the Equality Act of 2010, and the Mental Capacity Act of 2005 are the main pieces of legislation that address dementia. The goal of the Mental Capacity Act is to safeguard and enable people who might not be able to make decisions for themselves regarding their own care and treatment </w:t>
      </w:r>
      <w:r w:rsidRPr="00250279">
        <w:rPr>
          <w:rFonts w:ascii="Arial" w:eastAsia="Roboto" w:hAnsi="Arial" w:cs="Arial"/>
        </w:rPr>
        <w:t>(Alzheimer's Society, 2021)</w:t>
      </w:r>
      <w:r w:rsidR="001C3F53" w:rsidRPr="00250279">
        <w:rPr>
          <w:rFonts w:ascii="Arial" w:hAnsi="Arial" w:cs="Arial"/>
        </w:rPr>
        <w:t xml:space="preserve">. </w:t>
      </w:r>
      <w:r w:rsidRPr="00250279">
        <w:rPr>
          <w:rFonts w:ascii="Arial" w:hAnsi="Arial" w:cs="Arial"/>
        </w:rPr>
        <w:t xml:space="preserve">People with dementia are guaranteed the same fundamental rights as everyone else by the Human Rights Act. People with dementia are protected from discrimination under the Equality Act, especially when it comes to employment and service access </w:t>
      </w:r>
      <w:r w:rsidRPr="00250279">
        <w:rPr>
          <w:rFonts w:ascii="Arial" w:eastAsia="Roboto" w:hAnsi="Arial" w:cs="Arial"/>
        </w:rPr>
        <w:t>(Alzheimer's Society, 2021).</w:t>
      </w:r>
    </w:p>
    <w:p w14:paraId="5804258A" w14:textId="77777777" w:rsidR="007B1116" w:rsidRPr="00250279" w:rsidRDefault="007B1116" w:rsidP="00F901EC">
      <w:pPr>
        <w:spacing w:after="0"/>
        <w:rPr>
          <w:rFonts w:ascii="Arial" w:eastAsia="Roboto" w:hAnsi="Arial" w:cs="Arial"/>
        </w:rPr>
      </w:pPr>
    </w:p>
    <w:p w14:paraId="3220FC58" w14:textId="77777777" w:rsidR="007B1116" w:rsidRPr="00250279" w:rsidRDefault="007B1116" w:rsidP="00F901EC">
      <w:pPr>
        <w:spacing w:after="0"/>
        <w:rPr>
          <w:rFonts w:ascii="Arial" w:eastAsia="Aptos" w:hAnsi="Arial" w:cs="Arial"/>
        </w:rPr>
      </w:pPr>
      <w:r w:rsidRPr="00250279">
        <w:rPr>
          <w:rFonts w:ascii="Arial" w:eastAsia="Aptos" w:hAnsi="Arial" w:cs="Arial"/>
        </w:rPr>
        <w:t>Various services and support are offered by Birmingham City Council for people with dementia and their caregivers. Among them are information and advice, support groups, and centres. Also, the council provides people with dementia access to specialist dementia care centres and technology-enabled care.</w:t>
      </w:r>
    </w:p>
    <w:p w14:paraId="08F9B997" w14:textId="77777777" w:rsidR="007B1116" w:rsidRPr="00250279" w:rsidRDefault="007B1116" w:rsidP="00F901EC">
      <w:pPr>
        <w:pStyle w:val="paragraph"/>
        <w:spacing w:before="0" w:beforeAutospacing="0" w:after="0" w:afterAutospacing="0" w:line="360" w:lineRule="auto"/>
        <w:jc w:val="both"/>
        <w:rPr>
          <w:rFonts w:ascii="Arial" w:hAnsi="Arial" w:cs="Arial"/>
          <w:sz w:val="22"/>
          <w:szCs w:val="22"/>
        </w:rPr>
      </w:pPr>
    </w:p>
    <w:p w14:paraId="6F519C96" w14:textId="77777777" w:rsidR="007B1116" w:rsidRPr="00250279" w:rsidRDefault="007B1116" w:rsidP="00F901EC">
      <w:pPr>
        <w:pStyle w:val="paragraph"/>
        <w:spacing w:before="0" w:beforeAutospacing="0" w:after="0" w:afterAutospacing="0" w:line="360" w:lineRule="auto"/>
        <w:jc w:val="both"/>
        <w:rPr>
          <w:rFonts w:ascii="Arial" w:hAnsi="Arial" w:cs="Arial"/>
          <w:sz w:val="22"/>
          <w:szCs w:val="22"/>
        </w:rPr>
      </w:pPr>
    </w:p>
    <w:p w14:paraId="28F11251" w14:textId="69C1C321" w:rsidR="007B1116" w:rsidRPr="00250279" w:rsidRDefault="007B1116" w:rsidP="00F901EC">
      <w:pPr>
        <w:pStyle w:val="Heading2"/>
        <w:rPr>
          <w:rFonts w:ascii="Arial" w:hAnsi="Arial" w:cs="Arial"/>
          <w:sz w:val="22"/>
          <w:szCs w:val="22"/>
        </w:rPr>
      </w:pPr>
      <w:bookmarkStart w:id="15" w:name="_Toc214846378"/>
      <w:r w:rsidRPr="00250279">
        <w:rPr>
          <w:rStyle w:val="normaltextrun"/>
          <w:rFonts w:ascii="Arial" w:hAnsi="Arial" w:cs="Arial"/>
          <w:color w:val="0F4761"/>
          <w:sz w:val="22"/>
          <w:szCs w:val="22"/>
        </w:rPr>
        <w:t>2.6 Conclusion</w:t>
      </w:r>
      <w:bookmarkEnd w:id="15"/>
      <w:r w:rsidRPr="00250279">
        <w:rPr>
          <w:rStyle w:val="normaltextrun"/>
          <w:rFonts w:ascii="Arial" w:hAnsi="Arial" w:cs="Arial"/>
          <w:color w:val="0F4761"/>
          <w:sz w:val="22"/>
          <w:szCs w:val="22"/>
        </w:rPr>
        <w:t xml:space="preserve"> </w:t>
      </w:r>
    </w:p>
    <w:p w14:paraId="7F6308A4" w14:textId="77777777" w:rsidR="00EB6306" w:rsidRPr="00250279" w:rsidRDefault="00EB6306" w:rsidP="00F901EC">
      <w:pPr>
        <w:spacing w:after="120"/>
        <w:rPr>
          <w:rFonts w:ascii="Arial" w:eastAsia="Times New Roman" w:hAnsi="Arial" w:cs="Arial"/>
          <w:kern w:val="0"/>
          <w:lang/>
          <w14:ligatures w14:val="none"/>
        </w:rPr>
      </w:pPr>
      <w:r w:rsidRPr="00250279">
        <w:rPr>
          <w:rFonts w:ascii="Arial" w:eastAsia="Times New Roman" w:hAnsi="Arial" w:cs="Arial"/>
          <w:kern w:val="0"/>
          <w:lang/>
          <w14:ligatures w14:val="none"/>
        </w:rPr>
        <w:t xml:space="preserve">This literature review discussed the biological, social, and experiential determinants that underlie increased prevalence and effects of dementia amongst women in the UK. The use of hormone alterations, genetic susceptibility, and structural brain dissimilarities is a common biological risk mentioned in the reviewed studies. Women are further susceptible to social </w:t>
      </w:r>
      <w:r w:rsidRPr="00250279">
        <w:rPr>
          <w:rFonts w:ascii="Arial" w:eastAsia="Times New Roman" w:hAnsi="Arial" w:cs="Arial"/>
          <w:kern w:val="0"/>
          <w:lang/>
          <w14:ligatures w14:val="none"/>
        </w:rPr>
        <w:lastRenderedPageBreak/>
        <w:t>factors, such as caregiving roles, lower lifetime earnings, and cognitive reserve. Also, studies reveal that women have a faster decline, a later diagnosis and dependency of care. On the whole, the literature provides a solid foundation for understanding how dementia is gendered, which guides the methodological and analytical approach of this dissertation.</w:t>
      </w:r>
    </w:p>
    <w:p w14:paraId="7EE1180B" w14:textId="77777777" w:rsidR="007B1116" w:rsidRPr="00250279" w:rsidRDefault="007B1116" w:rsidP="00F901EC">
      <w:pPr>
        <w:pStyle w:val="paragraph"/>
        <w:spacing w:before="0" w:beforeAutospacing="0" w:after="0" w:afterAutospacing="0" w:line="360" w:lineRule="auto"/>
        <w:jc w:val="both"/>
        <w:rPr>
          <w:rFonts w:ascii="Arial" w:hAnsi="Arial" w:cs="Arial"/>
          <w:sz w:val="22"/>
          <w:szCs w:val="22"/>
        </w:rPr>
      </w:pPr>
      <w:r w:rsidRPr="00250279">
        <w:rPr>
          <w:rStyle w:val="eop"/>
          <w:rFonts w:ascii="Arial" w:eastAsia="Calibri Light" w:hAnsi="Arial" w:cs="Arial"/>
          <w:sz w:val="22"/>
          <w:szCs w:val="22"/>
        </w:rPr>
        <w:t> </w:t>
      </w:r>
    </w:p>
    <w:p w14:paraId="1C64482C" w14:textId="77777777" w:rsidR="007B1116" w:rsidRPr="00250279" w:rsidRDefault="007B1116" w:rsidP="00F901EC">
      <w:pPr>
        <w:rPr>
          <w:rFonts w:ascii="Arial" w:hAnsi="Arial" w:cs="Arial"/>
        </w:rPr>
      </w:pPr>
    </w:p>
    <w:p w14:paraId="4E31824C" w14:textId="77777777" w:rsidR="007B1116" w:rsidRPr="00250279" w:rsidRDefault="007B1116" w:rsidP="00F901EC">
      <w:pPr>
        <w:rPr>
          <w:rFonts w:ascii="Arial" w:hAnsi="Arial" w:cs="Arial"/>
        </w:rPr>
      </w:pPr>
    </w:p>
    <w:p w14:paraId="3EA0B50E" w14:textId="77777777" w:rsidR="007B1116" w:rsidRPr="00250279" w:rsidRDefault="007B1116" w:rsidP="00F901EC">
      <w:pPr>
        <w:rPr>
          <w:rFonts w:ascii="Arial" w:hAnsi="Arial" w:cs="Arial"/>
        </w:rPr>
        <w:sectPr w:rsidR="007B1116" w:rsidRPr="00250279">
          <w:footerReference w:type="default" r:id="rId9"/>
          <w:pgSz w:w="11906" w:h="16838"/>
          <w:pgMar w:top="1440" w:right="1440" w:bottom="1440" w:left="1440" w:header="708" w:footer="708" w:gutter="0"/>
          <w:cols w:space="708"/>
          <w:docGrid w:linePitch="360"/>
        </w:sectPr>
      </w:pPr>
    </w:p>
    <w:p w14:paraId="364E9F3F" w14:textId="3A1CAA6D" w:rsidR="007B1116" w:rsidRPr="00250279" w:rsidRDefault="007B1116" w:rsidP="00F901EC">
      <w:pPr>
        <w:pStyle w:val="Heading1"/>
        <w:spacing w:line="360" w:lineRule="auto"/>
        <w:jc w:val="both"/>
        <w:rPr>
          <w:rFonts w:cs="Arial"/>
          <w:sz w:val="22"/>
          <w:szCs w:val="22"/>
        </w:rPr>
      </w:pPr>
      <w:bookmarkStart w:id="16" w:name="_Toc214846379"/>
      <w:r w:rsidRPr="00250279">
        <w:rPr>
          <w:rFonts w:cs="Arial"/>
          <w:sz w:val="22"/>
          <w:szCs w:val="22"/>
        </w:rPr>
        <w:lastRenderedPageBreak/>
        <w:t>CHAPTER 3 – Methods and Search Strategy</w:t>
      </w:r>
      <w:bookmarkEnd w:id="16"/>
      <w:r w:rsidRPr="00250279">
        <w:rPr>
          <w:rFonts w:cs="Arial"/>
          <w:sz w:val="22"/>
          <w:szCs w:val="22"/>
        </w:rPr>
        <w:t xml:space="preserve">  </w:t>
      </w:r>
    </w:p>
    <w:p w14:paraId="3C586F44" w14:textId="421E343D" w:rsidR="007B1116" w:rsidRPr="00250279" w:rsidRDefault="007B1116" w:rsidP="00F901EC">
      <w:pPr>
        <w:rPr>
          <w:rFonts w:ascii="Arial" w:hAnsi="Arial" w:cs="Arial"/>
        </w:rPr>
      </w:pPr>
    </w:p>
    <w:p w14:paraId="27B167D9" w14:textId="77777777" w:rsidR="007B1116" w:rsidRPr="00250279" w:rsidRDefault="007B1116" w:rsidP="00F901EC">
      <w:pPr>
        <w:pStyle w:val="Heading2"/>
        <w:rPr>
          <w:rFonts w:ascii="Arial" w:hAnsi="Arial" w:cs="Arial"/>
          <w:sz w:val="22"/>
          <w:szCs w:val="22"/>
        </w:rPr>
      </w:pPr>
      <w:bookmarkStart w:id="17" w:name="_Toc214846380"/>
      <w:r w:rsidRPr="00250279">
        <w:rPr>
          <w:rFonts w:ascii="Arial" w:hAnsi="Arial" w:cs="Arial"/>
          <w:sz w:val="22"/>
          <w:szCs w:val="22"/>
        </w:rPr>
        <w:t>3.1 – Introduction</w:t>
      </w:r>
      <w:bookmarkEnd w:id="17"/>
      <w:r w:rsidRPr="00250279">
        <w:rPr>
          <w:rFonts w:ascii="Arial" w:hAnsi="Arial" w:cs="Arial"/>
          <w:sz w:val="22"/>
          <w:szCs w:val="22"/>
        </w:rPr>
        <w:t xml:space="preserve"> </w:t>
      </w:r>
    </w:p>
    <w:p w14:paraId="5BE9AD6C" w14:textId="77777777" w:rsidR="007B1116" w:rsidRPr="00250279" w:rsidRDefault="007B1116" w:rsidP="00F901EC">
      <w:pPr>
        <w:rPr>
          <w:rFonts w:ascii="Arial" w:hAnsi="Arial" w:cs="Arial"/>
        </w:rPr>
      </w:pPr>
      <w:r w:rsidRPr="00250279">
        <w:rPr>
          <w:rFonts w:ascii="Arial" w:hAnsi="Arial" w:cs="Arial"/>
        </w:rPr>
        <w:t>This chapter describes the method of conducting the research based on desk-based and literature-based research to find out why more women than men in the UK are affected by dementia and how they are more susceptible to it. It extended the academic methodology poster, which visually summarized the main steps of the research process, including data collection, validation, and analysis. The chapter also describes the search strategy, inclusion criteria, and thematic analysis applied in finding relevant information. The adopted research methods played a significant role in locating and processing the secondary sources that formed the basis for the thematic findings in Chapter 4.</w:t>
      </w:r>
    </w:p>
    <w:p w14:paraId="2EAEEDEA" w14:textId="77777777" w:rsidR="007B1116" w:rsidRPr="00250279" w:rsidRDefault="007B1116" w:rsidP="00F901EC">
      <w:pPr>
        <w:rPr>
          <w:rFonts w:ascii="Arial" w:hAnsi="Arial" w:cs="Arial"/>
        </w:rPr>
      </w:pPr>
    </w:p>
    <w:p w14:paraId="34AE6F85" w14:textId="68C8C36D" w:rsidR="007B1116" w:rsidRPr="00250279" w:rsidRDefault="007B1116" w:rsidP="00F901EC">
      <w:pPr>
        <w:pStyle w:val="Heading2"/>
        <w:rPr>
          <w:rFonts w:ascii="Arial" w:hAnsi="Arial" w:cs="Arial"/>
          <w:sz w:val="22"/>
          <w:szCs w:val="22"/>
        </w:rPr>
      </w:pPr>
      <w:bookmarkStart w:id="18" w:name="_Toc214846381"/>
      <w:r w:rsidRPr="00250279">
        <w:rPr>
          <w:rFonts w:ascii="Arial" w:hAnsi="Arial" w:cs="Arial"/>
          <w:sz w:val="22"/>
          <w:szCs w:val="22"/>
        </w:rPr>
        <w:t>3.2 – Search Strategy</w:t>
      </w:r>
      <w:bookmarkEnd w:id="18"/>
      <w:r w:rsidRPr="00250279">
        <w:rPr>
          <w:rFonts w:ascii="Arial" w:hAnsi="Arial" w:cs="Arial"/>
          <w:sz w:val="22"/>
          <w:szCs w:val="22"/>
        </w:rPr>
        <w:t xml:space="preserve">  </w:t>
      </w:r>
    </w:p>
    <w:p w14:paraId="22F8FE03" w14:textId="77777777" w:rsidR="007B1116" w:rsidRPr="00250279" w:rsidRDefault="007B1116" w:rsidP="00F901EC">
      <w:pPr>
        <w:rPr>
          <w:rFonts w:ascii="Arial" w:hAnsi="Arial" w:cs="Arial"/>
        </w:rPr>
      </w:pPr>
      <w:r w:rsidRPr="00250279">
        <w:rPr>
          <w:rFonts w:ascii="Arial" w:hAnsi="Arial" w:cs="Arial"/>
        </w:rPr>
        <w:t>The search strategy was formulated by identifying keywords directly associated with the research question. Key words were used, such as dementia in women, gender differences in dementia, biological factors of dementia, and social impact of dementia. Additional Boolean operators were applied to improve the search, including AND, OR, and NOT. Indicatively, such combinations as women AND dementia AND UK, or biological OR societal factors AND Alzheimer, helped improve the search. A search plan was developed to log viable keywords, synonyms, and combinations effectively. This ensured a steady and systematic process, which made it possible to efficiently track search results and their relevance to the research goals.</w:t>
      </w:r>
    </w:p>
    <w:p w14:paraId="45357183" w14:textId="77777777" w:rsidR="007B1116" w:rsidRPr="00250279" w:rsidRDefault="007B1116" w:rsidP="00F901EC">
      <w:pPr>
        <w:rPr>
          <w:rFonts w:ascii="Arial" w:hAnsi="Arial" w:cs="Arial"/>
        </w:rPr>
      </w:pPr>
    </w:p>
    <w:p w14:paraId="2E507FD0" w14:textId="77777777" w:rsidR="007B1116" w:rsidRPr="00250279" w:rsidRDefault="007B1116" w:rsidP="00F901EC">
      <w:pPr>
        <w:pStyle w:val="Heading2"/>
        <w:numPr>
          <w:ilvl w:val="1"/>
          <w:numId w:val="21"/>
        </w:numPr>
        <w:tabs>
          <w:tab w:val="num" w:pos="360"/>
        </w:tabs>
        <w:ind w:left="0" w:firstLine="0"/>
        <w:rPr>
          <w:rFonts w:ascii="Arial" w:hAnsi="Arial" w:cs="Arial"/>
          <w:sz w:val="22"/>
          <w:szCs w:val="22"/>
        </w:rPr>
      </w:pPr>
      <w:bookmarkStart w:id="19" w:name="_Toc214846382"/>
      <w:r w:rsidRPr="00250279">
        <w:rPr>
          <w:rFonts w:ascii="Arial" w:hAnsi="Arial" w:cs="Arial"/>
          <w:sz w:val="22"/>
          <w:szCs w:val="22"/>
        </w:rPr>
        <w:t>– Searching for Information</w:t>
      </w:r>
      <w:bookmarkEnd w:id="19"/>
      <w:r w:rsidRPr="00250279">
        <w:rPr>
          <w:rFonts w:ascii="Arial" w:hAnsi="Arial" w:cs="Arial"/>
          <w:sz w:val="22"/>
          <w:szCs w:val="22"/>
        </w:rPr>
        <w:t xml:space="preserve"> </w:t>
      </w:r>
    </w:p>
    <w:p w14:paraId="61442481" w14:textId="77777777" w:rsidR="007B1116" w:rsidRPr="00250279" w:rsidRDefault="007B1116" w:rsidP="00F901EC">
      <w:pPr>
        <w:rPr>
          <w:rFonts w:ascii="Arial" w:hAnsi="Arial" w:cs="Arial"/>
        </w:rPr>
      </w:pPr>
      <w:r w:rsidRPr="00250279">
        <w:rPr>
          <w:rFonts w:ascii="Arial" w:hAnsi="Arial" w:cs="Arial"/>
        </w:rPr>
        <w:t>The research methodology involved searching various academic databases and digital libraries, including Google Scholar, PubMed, ScienceDirect, the NHS Digital Library, and University library Databases. The choice of these platforms was based on their credibility, academic reliability, and accessibility to peer-reviewed journals relevant to the study of healthcare and dementia. Only publications published within the past five years were included in the search, ensuring that the current data and perspectives were represented.</w:t>
      </w:r>
    </w:p>
    <w:p w14:paraId="0E394FD1" w14:textId="77777777" w:rsidR="007B1116" w:rsidRPr="00250279" w:rsidRDefault="007B1116" w:rsidP="00F901EC">
      <w:pPr>
        <w:rPr>
          <w:rFonts w:ascii="Arial" w:hAnsi="Arial" w:cs="Arial"/>
        </w:rPr>
      </w:pPr>
    </w:p>
    <w:p w14:paraId="47B7CE6E" w14:textId="77777777" w:rsidR="007B1116" w:rsidRPr="00250279" w:rsidRDefault="007B1116" w:rsidP="00F901EC">
      <w:pPr>
        <w:rPr>
          <w:rFonts w:ascii="Arial" w:hAnsi="Arial" w:cs="Arial"/>
        </w:rPr>
      </w:pPr>
      <w:r w:rsidRPr="00250279">
        <w:rPr>
          <w:rFonts w:ascii="Arial" w:hAnsi="Arial" w:cs="Arial"/>
        </w:rPr>
        <w:lastRenderedPageBreak/>
        <w:t>The results were narrowed with different filters such as the publication year (2019 2024), peer-reviewed articles, and relevance to the UK context. The search was conducted in an iterative mode; search terms were refined in situations where the results lacked adequate gender analysis. In cases where it was necessary, additional keywords, such as Alzheimer's disease in older adults, men versus women in dementia risk, etc., were also included.</w:t>
      </w:r>
    </w:p>
    <w:p w14:paraId="71773311" w14:textId="77777777" w:rsidR="007B1116" w:rsidRPr="00250279" w:rsidRDefault="007B1116" w:rsidP="00F901EC">
      <w:pPr>
        <w:rPr>
          <w:rFonts w:ascii="Arial" w:hAnsi="Arial" w:cs="Arial"/>
        </w:rPr>
      </w:pPr>
    </w:p>
    <w:p w14:paraId="04EEFC9B" w14:textId="77777777" w:rsidR="007B1116" w:rsidRPr="00250279" w:rsidRDefault="007B1116" w:rsidP="00F901EC">
      <w:pPr>
        <w:rPr>
          <w:rFonts w:ascii="Arial" w:hAnsi="Arial" w:cs="Arial"/>
        </w:rPr>
      </w:pPr>
      <w:r w:rsidRPr="00250279">
        <w:rPr>
          <w:rFonts w:ascii="Arial" w:hAnsi="Arial" w:cs="Arial"/>
        </w:rPr>
        <w:t>A table of sources was developed to track the titles of articles, authors, year of publication, area of focus, and the relevance of the article to the study. Approximately 15 journal articles were identified that directly discussed the biological or societal issues of dementia in women. This action provided a transparent and traceable research trail, as mentioned in the appendix.</w:t>
      </w:r>
    </w:p>
    <w:p w14:paraId="5F5D694C" w14:textId="77777777" w:rsidR="007B1116" w:rsidRPr="00250279" w:rsidRDefault="007B1116" w:rsidP="00F901EC">
      <w:pPr>
        <w:ind w:left="720"/>
        <w:rPr>
          <w:rFonts w:ascii="Arial" w:hAnsi="Arial" w:cs="Arial"/>
        </w:rPr>
      </w:pPr>
    </w:p>
    <w:p w14:paraId="1D9D8225" w14:textId="77777777" w:rsidR="007B1116" w:rsidRPr="00250279" w:rsidRDefault="007B1116" w:rsidP="00765375">
      <w:pPr>
        <w:pStyle w:val="Heading2"/>
        <w:numPr>
          <w:ilvl w:val="1"/>
          <w:numId w:val="21"/>
        </w:numPr>
        <w:tabs>
          <w:tab w:val="num" w:pos="360"/>
        </w:tabs>
        <w:ind w:left="0" w:firstLine="0"/>
        <w:jc w:val="left"/>
        <w:rPr>
          <w:rFonts w:ascii="Arial" w:hAnsi="Arial" w:cs="Arial"/>
          <w:sz w:val="22"/>
          <w:szCs w:val="22"/>
        </w:rPr>
      </w:pPr>
      <w:bookmarkStart w:id="20" w:name="_Toc214846383"/>
      <w:r w:rsidRPr="00250279">
        <w:rPr>
          <w:rFonts w:ascii="Arial" w:hAnsi="Arial" w:cs="Arial"/>
          <w:sz w:val="22"/>
          <w:szCs w:val="22"/>
        </w:rPr>
        <w:t>– Research Validation</w:t>
      </w:r>
      <w:bookmarkEnd w:id="20"/>
      <w:r w:rsidRPr="00250279">
        <w:rPr>
          <w:rFonts w:ascii="Arial" w:hAnsi="Arial" w:cs="Arial"/>
          <w:sz w:val="22"/>
          <w:szCs w:val="22"/>
        </w:rPr>
        <w:t xml:space="preserve"> </w:t>
      </w:r>
      <w:r w:rsidRPr="00250279">
        <w:rPr>
          <w:rFonts w:ascii="Arial" w:hAnsi="Arial" w:cs="Arial"/>
          <w:sz w:val="22"/>
          <w:szCs w:val="22"/>
        </w:rPr>
        <w:br/>
      </w:r>
    </w:p>
    <w:p w14:paraId="3E9690BF" w14:textId="77777777" w:rsidR="007B1116" w:rsidRPr="00250279" w:rsidRDefault="007B1116" w:rsidP="00F901EC">
      <w:pPr>
        <w:rPr>
          <w:rFonts w:ascii="Arial" w:hAnsi="Arial" w:cs="Arial"/>
        </w:rPr>
      </w:pPr>
      <w:r w:rsidRPr="00250279">
        <w:rPr>
          <w:rFonts w:ascii="Arial" w:hAnsi="Arial" w:cs="Arial"/>
        </w:rPr>
        <w:t>The relevance of each article was first assessed by skimming its title, abstract, introduction, and conclusion. Sources that did not explicitly deal with dementia, gender differences, or variables affecting the risk of dementia were kept out. CRAAP Test- evaluates Currency, Relevance, Authority, Accuracy, and Purpose as a way of testing the quality of the source. Although not all sources passed all the criteria, those that highly fulfilled Currency, Relevance, and Authority were selected with preference, especially peer-reviewed articles in reputable journals.</w:t>
      </w:r>
    </w:p>
    <w:p w14:paraId="313BB7EB" w14:textId="77777777" w:rsidR="007B1116" w:rsidRPr="00250279" w:rsidRDefault="007B1116" w:rsidP="00F901EC">
      <w:pPr>
        <w:rPr>
          <w:rFonts w:ascii="Arial" w:hAnsi="Arial" w:cs="Arial"/>
        </w:rPr>
      </w:pPr>
    </w:p>
    <w:p w14:paraId="5B0B859D" w14:textId="77777777" w:rsidR="007B1116" w:rsidRPr="00250279" w:rsidRDefault="007B1116" w:rsidP="00F901EC">
      <w:pPr>
        <w:rPr>
          <w:rFonts w:ascii="Arial" w:hAnsi="Arial" w:cs="Arial"/>
        </w:rPr>
      </w:pPr>
      <w:r w:rsidRPr="00250279">
        <w:rPr>
          <w:rFonts w:ascii="Arial" w:hAnsi="Arial" w:cs="Arial"/>
        </w:rPr>
        <w:t>To demonstrate, an article in The Lancet Public Health, published recently, was included since it offered more up-to-date statistics and high-authority information compared to an older, non-peer-reviewed source that was not included. This strict scrutiny was employed to ensure that every piece of literature incorporated in this study met the academic criteria and provided valuable information on the research issue.</w:t>
      </w:r>
    </w:p>
    <w:p w14:paraId="6411D0AB" w14:textId="77777777" w:rsidR="007B1116" w:rsidRPr="00250279" w:rsidRDefault="007B1116" w:rsidP="00F901EC">
      <w:pPr>
        <w:rPr>
          <w:rFonts w:ascii="Arial" w:hAnsi="Arial" w:cs="Arial"/>
        </w:rPr>
      </w:pPr>
    </w:p>
    <w:p w14:paraId="1A7F1AE6" w14:textId="77777777" w:rsidR="007B1116" w:rsidRPr="00250279" w:rsidRDefault="007B1116" w:rsidP="00765375">
      <w:pPr>
        <w:pStyle w:val="Heading2"/>
        <w:numPr>
          <w:ilvl w:val="1"/>
          <w:numId w:val="21"/>
        </w:numPr>
        <w:tabs>
          <w:tab w:val="num" w:pos="360"/>
        </w:tabs>
        <w:ind w:left="0" w:firstLine="0"/>
        <w:jc w:val="left"/>
        <w:rPr>
          <w:rFonts w:ascii="Arial" w:hAnsi="Arial" w:cs="Arial"/>
          <w:sz w:val="22"/>
          <w:szCs w:val="22"/>
        </w:rPr>
      </w:pPr>
      <w:bookmarkStart w:id="21" w:name="_Toc214846384"/>
      <w:r w:rsidRPr="00250279">
        <w:rPr>
          <w:rStyle w:val="Heading2Char"/>
          <w:rFonts w:ascii="Arial" w:hAnsi="Arial" w:cs="Arial"/>
          <w:sz w:val="22"/>
          <w:szCs w:val="22"/>
        </w:rPr>
        <w:t>- Inclusion and Exclusion Criteria</w:t>
      </w:r>
      <w:bookmarkEnd w:id="21"/>
      <w:r w:rsidRPr="00250279">
        <w:rPr>
          <w:rStyle w:val="Heading2Char"/>
          <w:rFonts w:ascii="Arial" w:hAnsi="Arial" w:cs="Arial"/>
          <w:sz w:val="22"/>
          <w:szCs w:val="22"/>
        </w:rPr>
        <w:t xml:space="preserve"> </w:t>
      </w:r>
      <w:r w:rsidRPr="00250279">
        <w:rPr>
          <w:rFonts w:ascii="Arial" w:hAnsi="Arial" w:cs="Arial"/>
          <w:sz w:val="22"/>
          <w:szCs w:val="22"/>
        </w:rPr>
        <w:br/>
      </w:r>
    </w:p>
    <w:p w14:paraId="193796D0" w14:textId="77777777" w:rsidR="007B1116" w:rsidRPr="00250279" w:rsidRDefault="007B1116" w:rsidP="00F901EC">
      <w:pPr>
        <w:pStyle w:val="ListParagraph"/>
        <w:numPr>
          <w:ilvl w:val="0"/>
          <w:numId w:val="22"/>
        </w:numPr>
        <w:spacing w:line="360" w:lineRule="auto"/>
        <w:jc w:val="both"/>
        <w:rPr>
          <w:rFonts w:ascii="Arial" w:eastAsia="Times New Roman" w:hAnsi="Arial" w:cs="Arial"/>
          <w:color w:val="0E101A"/>
          <w:lang/>
        </w:rPr>
      </w:pPr>
      <w:r w:rsidRPr="00250279">
        <w:rPr>
          <w:rFonts w:ascii="Arial" w:eastAsia="Times New Roman" w:hAnsi="Arial" w:cs="Arial"/>
          <w:b/>
          <w:bCs/>
          <w:color w:val="0E101A"/>
          <w:lang/>
        </w:rPr>
        <w:t>Inclusion Criteria:</w:t>
      </w:r>
      <w:r w:rsidRPr="00250279">
        <w:rPr>
          <w:rFonts w:ascii="Arial" w:eastAsia="Times New Roman" w:hAnsi="Arial" w:cs="Arial"/>
          <w:color w:val="0E101A"/>
          <w:lang/>
        </w:rPr>
        <w:t xml:space="preserve"> The study considered peer-reviewed journal articles published within the past five years (2019-2024) that were conducted in the United Kingdom or related to the UK, and those papers that provided information on the biological and societal aspects </w:t>
      </w:r>
      <w:r w:rsidRPr="00250279">
        <w:rPr>
          <w:rFonts w:ascii="Arial" w:eastAsia="Times New Roman" w:hAnsi="Arial" w:cs="Arial"/>
          <w:color w:val="0E101A"/>
          <w:lang/>
        </w:rPr>
        <w:lastRenderedPageBreak/>
        <w:t>of dementia in women.</w:t>
      </w:r>
    </w:p>
    <w:p w14:paraId="04A17851" w14:textId="77777777" w:rsidR="007B1116" w:rsidRPr="00250279" w:rsidRDefault="007B1116" w:rsidP="00F901EC">
      <w:pPr>
        <w:pStyle w:val="ListParagraph"/>
        <w:numPr>
          <w:ilvl w:val="0"/>
          <w:numId w:val="22"/>
        </w:numPr>
        <w:spacing w:line="360" w:lineRule="auto"/>
        <w:jc w:val="both"/>
        <w:rPr>
          <w:rFonts w:ascii="Arial" w:eastAsia="Times New Roman" w:hAnsi="Arial" w:cs="Arial"/>
          <w:color w:val="0E101A"/>
          <w:lang/>
        </w:rPr>
      </w:pPr>
      <w:r w:rsidRPr="00250279">
        <w:rPr>
          <w:rFonts w:ascii="Arial" w:eastAsia="Times New Roman" w:hAnsi="Arial" w:cs="Arial"/>
          <w:b/>
          <w:bCs/>
          <w:color w:val="0E101A"/>
          <w:lang/>
        </w:rPr>
        <w:t>Exclusion Criteria:</w:t>
      </w:r>
      <w:r w:rsidRPr="00250279">
        <w:rPr>
          <w:rFonts w:ascii="Arial" w:eastAsia="Times New Roman" w:hAnsi="Arial" w:cs="Arial"/>
          <w:color w:val="0E101A"/>
          <w:lang/>
        </w:rPr>
        <w:t xml:space="preserve"> Sources excluded included non-academic sources, blogs, opinion articles not written in English, and articles more than a decade old, unless they had historical relevance.</w:t>
      </w:r>
    </w:p>
    <w:p w14:paraId="41916B3B" w14:textId="77777777" w:rsidR="007B1116" w:rsidRPr="00250279" w:rsidRDefault="007B1116" w:rsidP="00F901EC">
      <w:pPr>
        <w:rPr>
          <w:rFonts w:ascii="Arial" w:eastAsia="Times New Roman" w:hAnsi="Arial" w:cs="Arial"/>
          <w:color w:val="0E101A"/>
          <w:lang/>
        </w:rPr>
      </w:pPr>
      <w:r w:rsidRPr="00250279">
        <w:rPr>
          <w:rFonts w:ascii="Arial" w:eastAsia="Times New Roman" w:hAnsi="Arial" w:cs="Arial"/>
          <w:color w:val="0E101A"/>
          <w:lang/>
        </w:rPr>
        <w:t>These criteria ensured that the study focused on the quality and relevance of the research, incorporating only credible and</w:t>
      </w:r>
    </w:p>
    <w:p w14:paraId="02CB8BEE" w14:textId="77777777" w:rsidR="007B1116" w:rsidRPr="00250279" w:rsidRDefault="007B1116" w:rsidP="00F901EC">
      <w:pPr>
        <w:rPr>
          <w:rFonts w:ascii="Arial" w:eastAsia="Times New Roman" w:hAnsi="Arial" w:cs="Arial"/>
          <w:color w:val="0E101A"/>
          <w:lang/>
        </w:rPr>
      </w:pPr>
      <w:r w:rsidRPr="00250279">
        <w:rPr>
          <w:rFonts w:ascii="Arial" w:eastAsia="Times New Roman" w:hAnsi="Arial" w:cs="Arial"/>
          <w:color w:val="0E101A"/>
          <w:lang/>
        </w:rPr>
        <w:t xml:space="preserve"> pertinent literature in the analysis.</w:t>
      </w:r>
    </w:p>
    <w:p w14:paraId="55C3E69A" w14:textId="77777777" w:rsidR="007B1116" w:rsidRPr="00250279" w:rsidRDefault="007B1116" w:rsidP="00F901EC">
      <w:pPr>
        <w:rPr>
          <w:rFonts w:ascii="Arial" w:hAnsi="Arial" w:cs="Arial"/>
        </w:rPr>
      </w:pPr>
    </w:p>
    <w:p w14:paraId="5772842D" w14:textId="77777777" w:rsidR="007B1116" w:rsidRPr="00250279" w:rsidRDefault="007B1116" w:rsidP="00F901EC">
      <w:pPr>
        <w:pStyle w:val="Heading2"/>
        <w:numPr>
          <w:ilvl w:val="1"/>
          <w:numId w:val="21"/>
        </w:numPr>
        <w:tabs>
          <w:tab w:val="num" w:pos="360"/>
        </w:tabs>
        <w:ind w:left="0" w:firstLine="0"/>
        <w:rPr>
          <w:rFonts w:ascii="Arial" w:hAnsi="Arial" w:cs="Arial"/>
          <w:sz w:val="22"/>
          <w:szCs w:val="22"/>
        </w:rPr>
      </w:pPr>
      <w:bookmarkStart w:id="22" w:name="_Toc214846385"/>
      <w:r w:rsidRPr="00250279">
        <w:rPr>
          <w:rFonts w:ascii="Arial" w:hAnsi="Arial" w:cs="Arial"/>
          <w:sz w:val="22"/>
          <w:szCs w:val="22"/>
        </w:rPr>
        <w:t>– Analysing Research</w:t>
      </w:r>
      <w:bookmarkEnd w:id="22"/>
      <w:r w:rsidRPr="00250279">
        <w:rPr>
          <w:rFonts w:ascii="Arial" w:hAnsi="Arial" w:cs="Arial"/>
          <w:sz w:val="22"/>
          <w:szCs w:val="22"/>
        </w:rPr>
        <w:t xml:space="preserve">  </w:t>
      </w:r>
    </w:p>
    <w:p w14:paraId="5F45A835" w14:textId="77777777" w:rsidR="007B1116" w:rsidRPr="00250279" w:rsidRDefault="007B1116" w:rsidP="00F901EC">
      <w:pPr>
        <w:rPr>
          <w:rFonts w:ascii="Arial" w:hAnsi="Arial" w:cs="Arial"/>
        </w:rPr>
      </w:pPr>
    </w:p>
    <w:p w14:paraId="0E52EEBF" w14:textId="77777777" w:rsidR="007B1116" w:rsidRPr="00250279" w:rsidRDefault="007B1116" w:rsidP="00F901EC">
      <w:pPr>
        <w:rPr>
          <w:rFonts w:ascii="Arial" w:hAnsi="Arial" w:cs="Arial"/>
        </w:rPr>
      </w:pPr>
      <w:r w:rsidRPr="00250279">
        <w:rPr>
          <w:rFonts w:ascii="Arial" w:hAnsi="Arial" w:cs="Arial"/>
        </w:rPr>
        <w:t xml:space="preserve">The literature was selected and analysed using a thematic coding method. All articles were also thoroughly </w:t>
      </w:r>
      <w:proofErr w:type="spellStart"/>
      <w:r w:rsidRPr="00250279">
        <w:rPr>
          <w:rFonts w:ascii="Arial" w:hAnsi="Arial" w:cs="Arial"/>
        </w:rPr>
        <w:t>analyzed</w:t>
      </w:r>
      <w:proofErr w:type="spellEnd"/>
      <w:r w:rsidRPr="00250279">
        <w:rPr>
          <w:rFonts w:ascii="Arial" w:hAnsi="Arial" w:cs="Arial"/>
        </w:rPr>
        <w:t xml:space="preserve"> to identify recurring concepts, problems, and terms related to gender differences in dementia. The first codes were devised in the process, and these included hormonal changes, genetic risk, life expectancy, and social isolation.</w:t>
      </w:r>
    </w:p>
    <w:p w14:paraId="1E9DC1AC" w14:textId="77777777" w:rsidR="007B1116" w:rsidRPr="00250279" w:rsidRDefault="007B1116" w:rsidP="00F901EC">
      <w:pPr>
        <w:rPr>
          <w:rFonts w:ascii="Arial" w:hAnsi="Arial" w:cs="Arial"/>
        </w:rPr>
      </w:pPr>
    </w:p>
    <w:p w14:paraId="251BA460" w14:textId="77777777" w:rsidR="007B1116" w:rsidRPr="00250279" w:rsidRDefault="007B1116" w:rsidP="00F901EC">
      <w:pPr>
        <w:rPr>
          <w:rFonts w:ascii="Arial" w:hAnsi="Arial" w:cs="Arial"/>
        </w:rPr>
      </w:pPr>
      <w:r w:rsidRPr="00250279">
        <w:rPr>
          <w:rFonts w:ascii="Arial" w:hAnsi="Arial" w:cs="Arial"/>
        </w:rPr>
        <w:t xml:space="preserve">The similar codes were then subdivided into larger themes, which were consistent with the two main research objectives of the study: </w:t>
      </w:r>
    </w:p>
    <w:p w14:paraId="307DB5E4" w14:textId="77777777" w:rsidR="007B1116" w:rsidRPr="00250279" w:rsidRDefault="007B1116" w:rsidP="00F901EC">
      <w:pPr>
        <w:rPr>
          <w:rFonts w:ascii="Arial" w:hAnsi="Arial" w:cs="Arial"/>
        </w:rPr>
      </w:pPr>
      <w:r w:rsidRPr="00250279">
        <w:rPr>
          <w:rFonts w:ascii="Arial" w:hAnsi="Arial" w:cs="Arial"/>
        </w:rPr>
        <w:t>(1) To comprehend the biological factors that led to the prevalence of the disease in women</w:t>
      </w:r>
    </w:p>
    <w:p w14:paraId="61B7BC73" w14:textId="77777777" w:rsidR="007B1116" w:rsidRPr="00250279" w:rsidRDefault="007B1116" w:rsidP="00F901EC">
      <w:pPr>
        <w:rPr>
          <w:rFonts w:ascii="Arial" w:hAnsi="Arial" w:cs="Arial"/>
        </w:rPr>
      </w:pPr>
      <w:r w:rsidRPr="00250279">
        <w:rPr>
          <w:rFonts w:ascii="Arial" w:hAnsi="Arial" w:cs="Arial"/>
        </w:rPr>
        <w:t>(2) To understand societal factors that intensified the condition among the women.</w:t>
      </w:r>
    </w:p>
    <w:p w14:paraId="60C572B3" w14:textId="77777777" w:rsidR="007B1116" w:rsidRPr="00250279" w:rsidRDefault="007B1116" w:rsidP="00F901EC">
      <w:pPr>
        <w:rPr>
          <w:rFonts w:ascii="Arial" w:hAnsi="Arial" w:cs="Arial"/>
        </w:rPr>
      </w:pPr>
    </w:p>
    <w:p w14:paraId="11CE1E96" w14:textId="77777777" w:rsidR="007B1116" w:rsidRPr="00250279" w:rsidRDefault="007B1116" w:rsidP="00F901EC">
      <w:pPr>
        <w:rPr>
          <w:rFonts w:ascii="Arial" w:hAnsi="Arial" w:cs="Arial"/>
        </w:rPr>
      </w:pPr>
      <w:r w:rsidRPr="00250279">
        <w:rPr>
          <w:rFonts w:ascii="Arial" w:hAnsi="Arial" w:cs="Arial"/>
        </w:rPr>
        <w:t>Findings were organised in data management tools, including spreadsheets and a colour-coded table, to follow patterns and make them clear in the construction of thematic categories. This was done to provide a systematic groundwork for presenting the results in Chapter 4.</w:t>
      </w:r>
    </w:p>
    <w:p w14:paraId="2B782700" w14:textId="77777777" w:rsidR="007B1116" w:rsidRPr="00250279" w:rsidRDefault="007B1116" w:rsidP="00F901EC">
      <w:pPr>
        <w:rPr>
          <w:rFonts w:ascii="Arial" w:hAnsi="Arial" w:cs="Arial"/>
        </w:rPr>
      </w:pPr>
    </w:p>
    <w:p w14:paraId="3B7D01EB" w14:textId="77777777" w:rsidR="007B1116" w:rsidRPr="00250279" w:rsidRDefault="007B1116" w:rsidP="00F901EC">
      <w:pPr>
        <w:pStyle w:val="Heading2"/>
        <w:numPr>
          <w:ilvl w:val="1"/>
          <w:numId w:val="21"/>
        </w:numPr>
        <w:tabs>
          <w:tab w:val="num" w:pos="360"/>
        </w:tabs>
        <w:ind w:left="0" w:firstLine="0"/>
        <w:rPr>
          <w:rFonts w:ascii="Arial" w:hAnsi="Arial" w:cs="Arial"/>
          <w:sz w:val="22"/>
          <w:szCs w:val="22"/>
        </w:rPr>
      </w:pPr>
      <w:bookmarkStart w:id="23" w:name="_Toc214846386"/>
      <w:r w:rsidRPr="00250279">
        <w:rPr>
          <w:rFonts w:ascii="Arial" w:hAnsi="Arial" w:cs="Arial"/>
          <w:sz w:val="22"/>
          <w:szCs w:val="22"/>
        </w:rPr>
        <w:t>– Ethical Considerations</w:t>
      </w:r>
      <w:bookmarkEnd w:id="23"/>
      <w:r w:rsidRPr="00250279">
        <w:rPr>
          <w:rFonts w:ascii="Arial" w:hAnsi="Arial" w:cs="Arial"/>
          <w:sz w:val="22"/>
          <w:szCs w:val="22"/>
        </w:rPr>
        <w:t xml:space="preserve">  </w:t>
      </w:r>
    </w:p>
    <w:p w14:paraId="45BF62D2" w14:textId="77777777" w:rsidR="007B1116" w:rsidRPr="00250279" w:rsidRDefault="007B1116" w:rsidP="00F901EC">
      <w:pPr>
        <w:rPr>
          <w:rFonts w:ascii="Arial" w:hAnsi="Arial" w:cs="Arial"/>
        </w:rPr>
      </w:pPr>
    </w:p>
    <w:p w14:paraId="5A3EF2F2" w14:textId="77777777" w:rsidR="007B1116" w:rsidRPr="00250279" w:rsidRDefault="007B1116" w:rsidP="00F901EC">
      <w:pPr>
        <w:rPr>
          <w:rFonts w:ascii="Arial" w:hAnsi="Arial" w:cs="Arial"/>
        </w:rPr>
      </w:pPr>
      <w:r w:rsidRPr="00250279">
        <w:rPr>
          <w:rFonts w:ascii="Arial" w:hAnsi="Arial" w:cs="Arial"/>
        </w:rPr>
        <w:t xml:space="preserve">It was purely secondary research, which utilized only available academic materials and, as such, did not involve any new information gathering or direct interaction with human subjects. The </w:t>
      </w:r>
      <w:r w:rsidRPr="00250279">
        <w:rPr>
          <w:rFonts w:ascii="Arial" w:hAnsi="Arial" w:cs="Arial"/>
        </w:rPr>
        <w:lastRenderedPageBreak/>
        <w:t>ethical standards were upheld because all the studies reviewed had obtained informed consent, and the studies-maintained confidentiality and ensured the security of participant information.</w:t>
      </w:r>
    </w:p>
    <w:p w14:paraId="3BFB13E4" w14:textId="77777777" w:rsidR="007B1116" w:rsidRPr="00250279" w:rsidRDefault="007B1116" w:rsidP="00F901EC">
      <w:pPr>
        <w:rPr>
          <w:rFonts w:ascii="Arial" w:hAnsi="Arial" w:cs="Arial"/>
        </w:rPr>
      </w:pPr>
    </w:p>
    <w:p w14:paraId="2A36F3D6" w14:textId="77777777" w:rsidR="007B1116" w:rsidRPr="00250279" w:rsidRDefault="007B1116" w:rsidP="00F901EC">
      <w:pPr>
        <w:rPr>
          <w:rFonts w:ascii="Arial" w:hAnsi="Arial" w:cs="Arial"/>
        </w:rPr>
      </w:pPr>
      <w:r w:rsidRPr="00250279">
        <w:rPr>
          <w:rFonts w:ascii="Arial" w:hAnsi="Arial" w:cs="Arial"/>
        </w:rPr>
        <w:t>All sources have been referenced in Harvard style to maintain academic integrity. The use of original ideas was also employed properly to prevent plagiarism. Transparency and fairness were maintained throughout the process of selecting and presenting the literature to ensure the credibility and ethical soundness of the study.</w:t>
      </w:r>
    </w:p>
    <w:p w14:paraId="193522B3" w14:textId="77777777" w:rsidR="007B1116" w:rsidRPr="00250279" w:rsidRDefault="007B1116" w:rsidP="00F901EC">
      <w:pPr>
        <w:rPr>
          <w:rFonts w:ascii="Arial" w:hAnsi="Arial" w:cs="Arial"/>
        </w:rPr>
      </w:pPr>
    </w:p>
    <w:p w14:paraId="2680EB38" w14:textId="77777777" w:rsidR="007B1116" w:rsidRPr="00250279" w:rsidRDefault="007B1116" w:rsidP="00F901EC">
      <w:pPr>
        <w:pStyle w:val="Heading2"/>
        <w:rPr>
          <w:rFonts w:ascii="Arial" w:hAnsi="Arial" w:cs="Arial"/>
          <w:sz w:val="22"/>
          <w:szCs w:val="22"/>
        </w:rPr>
      </w:pPr>
      <w:bookmarkStart w:id="24" w:name="_Toc214846387"/>
      <w:r w:rsidRPr="00250279">
        <w:rPr>
          <w:rFonts w:ascii="Arial" w:hAnsi="Arial" w:cs="Arial"/>
          <w:sz w:val="22"/>
          <w:szCs w:val="22"/>
        </w:rPr>
        <w:t>3.8 – Chapter Conclusion</w:t>
      </w:r>
      <w:bookmarkEnd w:id="24"/>
      <w:r w:rsidRPr="00250279">
        <w:rPr>
          <w:rFonts w:ascii="Arial" w:hAnsi="Arial" w:cs="Arial"/>
          <w:sz w:val="22"/>
          <w:szCs w:val="22"/>
        </w:rPr>
        <w:t xml:space="preserve"> </w:t>
      </w:r>
    </w:p>
    <w:p w14:paraId="3ACC940B" w14:textId="77777777" w:rsidR="007B1116" w:rsidRPr="00250279" w:rsidRDefault="007B1116" w:rsidP="00F901EC">
      <w:pPr>
        <w:pStyle w:val="ListParagraph"/>
        <w:spacing w:line="360" w:lineRule="auto"/>
        <w:jc w:val="both"/>
        <w:rPr>
          <w:rFonts w:ascii="Arial" w:hAnsi="Arial" w:cs="Arial"/>
        </w:rPr>
      </w:pPr>
    </w:p>
    <w:p w14:paraId="55583586" w14:textId="77777777" w:rsidR="007B1116" w:rsidRPr="00250279" w:rsidRDefault="007B1116" w:rsidP="00F901EC">
      <w:pPr>
        <w:rPr>
          <w:rFonts w:ascii="Arial" w:hAnsi="Arial" w:cs="Arial"/>
        </w:rPr>
      </w:pPr>
      <w:r w:rsidRPr="00250279">
        <w:rPr>
          <w:rFonts w:ascii="Arial" w:hAnsi="Arial" w:cs="Arial"/>
        </w:rPr>
        <w:t>This chapter outlines the methodology for searching, assessing, and reviewing academic literature on gender differences related to dementia in the UK. It described the search strategy, validation process, and thematic analysis that directed the research. The chapter demonstrated how ethical norms and quality standards were implemented to ensure academic credibility.</w:t>
      </w:r>
    </w:p>
    <w:p w14:paraId="340A331E" w14:textId="77777777" w:rsidR="007B1116" w:rsidRPr="00250279" w:rsidRDefault="007B1116" w:rsidP="00F901EC">
      <w:pPr>
        <w:rPr>
          <w:rFonts w:ascii="Arial" w:hAnsi="Arial" w:cs="Arial"/>
        </w:rPr>
      </w:pPr>
    </w:p>
    <w:p w14:paraId="0657CCC9" w14:textId="77777777" w:rsidR="007B1116" w:rsidRPr="00250279" w:rsidRDefault="007B1116" w:rsidP="00F901EC">
      <w:pPr>
        <w:rPr>
          <w:rFonts w:ascii="Arial" w:hAnsi="Arial" w:cs="Arial"/>
        </w:rPr>
      </w:pPr>
      <w:r w:rsidRPr="00250279">
        <w:rPr>
          <w:rFonts w:ascii="Arial" w:hAnsi="Arial" w:cs="Arial"/>
        </w:rPr>
        <w:t>Chapter 4 presents the findings and discussion based on the thematic analysis, divided into two main themes: biological factors and societal factors, and examined in relation to the research question.</w:t>
      </w:r>
    </w:p>
    <w:p w14:paraId="601A5FBA" w14:textId="77777777" w:rsidR="007B1116" w:rsidRPr="00250279" w:rsidRDefault="007B1116" w:rsidP="00F901EC">
      <w:pPr>
        <w:rPr>
          <w:rFonts w:ascii="Arial" w:eastAsia="Calibri Light" w:hAnsi="Arial" w:cs="Arial"/>
          <w:b/>
          <w:kern w:val="0"/>
          <w:lang w:eastAsia="en-GB" w:bidi="en-GB"/>
          <w14:ligatures w14:val="none"/>
        </w:rPr>
      </w:pPr>
      <w:r w:rsidRPr="00250279">
        <w:rPr>
          <w:rFonts w:ascii="Arial" w:hAnsi="Arial" w:cs="Arial"/>
        </w:rPr>
        <w:br w:type="page"/>
      </w:r>
    </w:p>
    <w:p w14:paraId="60240DCD" w14:textId="1A343678" w:rsidR="00F27663" w:rsidRPr="00250279" w:rsidRDefault="00F27663" w:rsidP="00F901EC">
      <w:pPr>
        <w:pStyle w:val="Heading1"/>
        <w:spacing w:line="360" w:lineRule="auto"/>
        <w:jc w:val="both"/>
        <w:rPr>
          <w:rFonts w:cs="Arial"/>
          <w:sz w:val="22"/>
          <w:szCs w:val="22"/>
        </w:rPr>
      </w:pPr>
      <w:bookmarkStart w:id="25" w:name="_Toc214846388"/>
      <w:r w:rsidRPr="00250279">
        <w:rPr>
          <w:rFonts w:cs="Arial"/>
          <w:sz w:val="22"/>
          <w:szCs w:val="22"/>
        </w:rPr>
        <w:lastRenderedPageBreak/>
        <w:t>Chapter 4: Findings and Discussion</w:t>
      </w:r>
      <w:bookmarkEnd w:id="25"/>
    </w:p>
    <w:p w14:paraId="099FEAC8" w14:textId="77777777" w:rsidR="00AF6BCD" w:rsidRPr="00250279" w:rsidRDefault="00AF6BCD" w:rsidP="00F901EC">
      <w:pPr>
        <w:rPr>
          <w:rFonts w:ascii="Arial" w:hAnsi="Arial" w:cs="Arial"/>
        </w:rPr>
      </w:pPr>
    </w:p>
    <w:p w14:paraId="71877BBD" w14:textId="4EEFC9F8" w:rsidR="00F27663" w:rsidRPr="00250279" w:rsidRDefault="00F27663" w:rsidP="00F901EC">
      <w:pPr>
        <w:pStyle w:val="Heading2"/>
        <w:rPr>
          <w:rFonts w:ascii="Arial" w:hAnsi="Arial" w:cs="Arial"/>
          <w:sz w:val="22"/>
          <w:szCs w:val="22"/>
        </w:rPr>
      </w:pPr>
      <w:bookmarkStart w:id="26" w:name="_Toc214846389"/>
      <w:r w:rsidRPr="00250279">
        <w:rPr>
          <w:rFonts w:ascii="Arial" w:hAnsi="Arial" w:cs="Arial"/>
          <w:sz w:val="22"/>
          <w:szCs w:val="22"/>
        </w:rPr>
        <w:t>4.1 – Introduction</w:t>
      </w:r>
      <w:bookmarkEnd w:id="26"/>
      <w:r w:rsidRPr="00250279">
        <w:rPr>
          <w:rFonts w:ascii="Arial" w:hAnsi="Arial" w:cs="Arial"/>
          <w:sz w:val="22"/>
          <w:szCs w:val="22"/>
        </w:rPr>
        <w:t xml:space="preserve"> </w:t>
      </w:r>
    </w:p>
    <w:p w14:paraId="75A302FC" w14:textId="77777777" w:rsidR="00F27663" w:rsidRPr="00250279" w:rsidRDefault="00F27663" w:rsidP="00F901EC">
      <w:pPr>
        <w:pStyle w:val="Heading1"/>
        <w:spacing w:line="360" w:lineRule="auto"/>
        <w:ind w:left="0"/>
        <w:jc w:val="both"/>
        <w:rPr>
          <w:rFonts w:cs="Arial"/>
          <w:sz w:val="22"/>
          <w:szCs w:val="22"/>
        </w:rPr>
      </w:pPr>
    </w:p>
    <w:p w14:paraId="2DF86D31" w14:textId="77777777" w:rsidR="00F27663" w:rsidRPr="00250279" w:rsidRDefault="00F27663" w:rsidP="00F901EC">
      <w:pPr>
        <w:spacing w:after="120"/>
        <w:rPr>
          <w:rFonts w:ascii="Arial" w:eastAsia="Times New Roman" w:hAnsi="Arial" w:cs="Arial"/>
          <w:kern w:val="0"/>
          <w:lang/>
          <w14:ligatures w14:val="none"/>
        </w:rPr>
      </w:pPr>
      <w:r w:rsidRPr="00250279">
        <w:rPr>
          <w:rFonts w:ascii="Arial" w:eastAsia="Times New Roman" w:hAnsi="Arial" w:cs="Arial"/>
          <w:kern w:val="0"/>
          <w:lang/>
          <w14:ligatures w14:val="none"/>
        </w:rPr>
        <w:t>It is in this chapter that the main findings produced by the thematic analysis of secondary literature on the reasons behind more women developing dementia in the UK than men and the reasons why women are affected disproportionately in the UK were presented and discussed. The chapter is structured around three themes based on the coded literature: biological factors, societal and lifestyle factors, and gendered experiences and outcomes of dementia. The academic evidence, statistical data, and theoretical perspectives are used to analyse each theme in terms of its applicability to the research question. This chapter presents a critically interpreted review of the studies examined, illustrating how each theme can be applied to explain gender disparity in dementia.</w:t>
      </w:r>
    </w:p>
    <w:p w14:paraId="7A9467F4" w14:textId="77777777" w:rsidR="00F27663" w:rsidRPr="00250279" w:rsidRDefault="00F27663" w:rsidP="00F901EC">
      <w:pPr>
        <w:rPr>
          <w:rFonts w:ascii="Arial" w:hAnsi="Arial" w:cs="Arial"/>
        </w:rPr>
      </w:pPr>
    </w:p>
    <w:p w14:paraId="2A64E537" w14:textId="4382A3F8" w:rsidR="00F27663" w:rsidRPr="00250279" w:rsidRDefault="00F27663" w:rsidP="00F901EC">
      <w:pPr>
        <w:pStyle w:val="Heading2"/>
        <w:rPr>
          <w:rFonts w:ascii="Arial" w:hAnsi="Arial" w:cs="Arial"/>
          <w:sz w:val="22"/>
          <w:szCs w:val="22"/>
        </w:rPr>
      </w:pPr>
      <w:bookmarkStart w:id="27" w:name="_Toc214846390"/>
      <w:r w:rsidRPr="00250279">
        <w:rPr>
          <w:rFonts w:ascii="Arial" w:hAnsi="Arial" w:cs="Arial"/>
          <w:sz w:val="22"/>
          <w:szCs w:val="22"/>
        </w:rPr>
        <w:t>4.2 – Thematic Analysis</w:t>
      </w:r>
      <w:bookmarkEnd w:id="27"/>
      <w:r w:rsidRPr="00250279">
        <w:rPr>
          <w:rFonts w:ascii="Arial" w:hAnsi="Arial" w:cs="Arial"/>
          <w:sz w:val="22"/>
          <w:szCs w:val="22"/>
        </w:rPr>
        <w:t xml:space="preserve">  </w:t>
      </w:r>
    </w:p>
    <w:p w14:paraId="7BBA4645" w14:textId="77777777" w:rsidR="00F27663" w:rsidRPr="00250279" w:rsidRDefault="00F27663" w:rsidP="00F901EC">
      <w:pPr>
        <w:pStyle w:val="Heading1"/>
        <w:spacing w:line="360" w:lineRule="auto"/>
        <w:jc w:val="both"/>
        <w:rPr>
          <w:rFonts w:cs="Arial"/>
          <w:sz w:val="22"/>
          <w:szCs w:val="22"/>
        </w:rPr>
      </w:pPr>
    </w:p>
    <w:p w14:paraId="5B9FD508" w14:textId="7ADB3B04" w:rsidR="00DF59A3" w:rsidRPr="00250279" w:rsidRDefault="00DF59A3" w:rsidP="00F901EC">
      <w:pPr>
        <w:rPr>
          <w:rFonts w:ascii="Arial" w:eastAsia="Times New Roman" w:hAnsi="Arial" w:cs="Arial"/>
          <w:kern w:val="0"/>
          <w:lang/>
          <w14:ligatures w14:val="none"/>
        </w:rPr>
      </w:pPr>
      <w:r w:rsidRPr="00250279">
        <w:rPr>
          <w:rFonts w:ascii="Arial" w:eastAsia="Times New Roman" w:hAnsi="Arial" w:cs="Arial"/>
          <w:kern w:val="0"/>
          <w:lang/>
          <w14:ligatures w14:val="none"/>
        </w:rPr>
        <w:t>Thematic analysis is a qualitative approach that is applied to locate patterns in data, categorise and explain them. According to Braun and Clarke (2006), thematic analysis refers to a flexible research method that enables the researcher to code data systematically, cluster similar codes, and develop analytical themes that represent a common meaning across sources</w:t>
      </w:r>
      <w:r w:rsidR="008B1ED1" w:rsidRPr="00250279">
        <w:rPr>
          <w:rFonts w:ascii="Arial" w:eastAsia="Times New Roman" w:hAnsi="Arial" w:cs="Arial"/>
          <w:kern w:val="0"/>
          <w:lang w:val="en-US"/>
          <w14:ligatures w14:val="none"/>
        </w:rPr>
        <w:t xml:space="preserve"> </w:t>
      </w:r>
      <w:r w:rsidR="008B1ED1" w:rsidRPr="00250279">
        <w:rPr>
          <w:rFonts w:ascii="Arial" w:eastAsia="Times New Roman" w:hAnsi="Arial" w:cs="Arial"/>
          <w:kern w:val="0"/>
          <w:lang/>
          <w14:ligatures w14:val="none"/>
        </w:rPr>
        <w:t>(Ahmed et al., 2025)</w:t>
      </w:r>
      <w:r w:rsidR="008B1ED1" w:rsidRPr="00250279">
        <w:rPr>
          <w:rFonts w:ascii="Arial" w:eastAsia="Times New Roman" w:hAnsi="Arial" w:cs="Arial"/>
          <w:kern w:val="0"/>
          <w:lang w:val="en-US"/>
          <w14:ligatures w14:val="none"/>
        </w:rPr>
        <w:t>.</w:t>
      </w:r>
      <w:r w:rsidRPr="00250279">
        <w:rPr>
          <w:rFonts w:ascii="Arial" w:eastAsia="Times New Roman" w:hAnsi="Arial" w:cs="Arial"/>
          <w:kern w:val="0"/>
          <w:lang/>
          <w14:ligatures w14:val="none"/>
        </w:rPr>
        <w:t xml:space="preserve"> Thematic analysis facilitates the systematic analysis of several journal articles, which is essential in the context of secondary research, as is the case with this dissertation which can help identify shared ideas and knowledge on the prevalence of dementia and gender disparity.</w:t>
      </w:r>
    </w:p>
    <w:p w14:paraId="1DBC698D" w14:textId="77777777" w:rsidR="00DF59A3" w:rsidRPr="00250279" w:rsidRDefault="00DF59A3" w:rsidP="00F901EC">
      <w:pPr>
        <w:spacing w:after="120"/>
        <w:rPr>
          <w:rFonts w:ascii="Arial" w:eastAsia="Times New Roman" w:hAnsi="Arial" w:cs="Arial"/>
          <w:kern w:val="0"/>
          <w:lang/>
          <w14:ligatures w14:val="none"/>
        </w:rPr>
      </w:pPr>
      <w:r w:rsidRPr="00250279">
        <w:rPr>
          <w:rFonts w:ascii="Arial" w:eastAsia="Times New Roman" w:hAnsi="Arial" w:cs="Arial"/>
          <w:kern w:val="0"/>
          <w:lang/>
          <w14:ligatures w14:val="none"/>
        </w:rPr>
        <w:t>The procedure was applied in the 15 peer-reviewed articles obtained as part of the search strategy outlined in Chapter 3. Each article identifies patterns pertaining to differences in biological risk, social determinants, and variation in the effects of dementia. These themes were then compiled into broad themes. The analysis led to the identification of three general themes:</w:t>
      </w:r>
    </w:p>
    <w:p w14:paraId="602A114D" w14:textId="77777777" w:rsidR="00DF59A3" w:rsidRPr="00250279" w:rsidRDefault="00DF59A3" w:rsidP="00F901EC">
      <w:pPr>
        <w:spacing w:after="120"/>
        <w:rPr>
          <w:rFonts w:ascii="Arial" w:eastAsia="Times New Roman" w:hAnsi="Arial" w:cs="Arial"/>
          <w:b/>
          <w:bCs/>
          <w:kern w:val="0"/>
          <w:lang/>
          <w14:ligatures w14:val="none"/>
        </w:rPr>
      </w:pPr>
      <w:r w:rsidRPr="00250279">
        <w:rPr>
          <w:rFonts w:ascii="Arial" w:eastAsia="Times New Roman" w:hAnsi="Arial" w:cs="Arial"/>
          <w:b/>
          <w:bCs/>
          <w:kern w:val="0"/>
          <w:lang/>
          <w14:ligatures w14:val="none"/>
        </w:rPr>
        <w:t>Theme 1: Women have biological factors that make them at risk of dementia.</w:t>
      </w:r>
      <w:r w:rsidRPr="00250279">
        <w:rPr>
          <w:rFonts w:ascii="Arial" w:eastAsia="Times New Roman" w:hAnsi="Arial" w:cs="Arial"/>
          <w:b/>
          <w:bCs/>
          <w:kern w:val="0"/>
          <w:lang/>
          <w14:ligatures w14:val="none"/>
        </w:rPr>
        <w:br/>
        <w:t>Theme 2: Social and Lifestyle-Related Factors that affect women at risk of dementia.</w:t>
      </w:r>
      <w:r w:rsidRPr="00250279">
        <w:rPr>
          <w:rFonts w:ascii="Arial" w:eastAsia="Times New Roman" w:hAnsi="Arial" w:cs="Arial"/>
          <w:b/>
          <w:bCs/>
          <w:kern w:val="0"/>
          <w:lang/>
          <w14:ligatures w14:val="none"/>
        </w:rPr>
        <w:br/>
        <w:t>Theme 3: Gendered differences in Dementia Progression, Dementia experience, and Dementia care.</w:t>
      </w:r>
    </w:p>
    <w:p w14:paraId="48E690F6" w14:textId="77777777" w:rsidR="00DF59A3" w:rsidRPr="00250279" w:rsidRDefault="00DF59A3" w:rsidP="00F901EC">
      <w:pPr>
        <w:spacing w:after="120"/>
        <w:rPr>
          <w:rFonts w:ascii="Arial" w:eastAsia="Times New Roman" w:hAnsi="Arial" w:cs="Arial"/>
          <w:kern w:val="0"/>
          <w:lang/>
          <w14:ligatures w14:val="none"/>
        </w:rPr>
      </w:pPr>
      <w:r w:rsidRPr="00250279">
        <w:rPr>
          <w:rFonts w:ascii="Arial" w:eastAsia="Times New Roman" w:hAnsi="Arial" w:cs="Arial"/>
          <w:kern w:val="0"/>
          <w:lang/>
          <w14:ligatures w14:val="none"/>
        </w:rPr>
        <w:lastRenderedPageBreak/>
        <w:t>These themes are then discussed in detail in the subsequent sections, and together they explain the reason why more women are affected by dementia in the UK and how the experience differs compared to men.</w:t>
      </w:r>
    </w:p>
    <w:p w14:paraId="70873F80" w14:textId="77777777" w:rsidR="00F27663" w:rsidRPr="00250279" w:rsidRDefault="00F27663" w:rsidP="00F901EC">
      <w:pPr>
        <w:rPr>
          <w:rFonts w:ascii="Arial" w:hAnsi="Arial" w:cs="Arial"/>
        </w:rPr>
      </w:pPr>
    </w:p>
    <w:p w14:paraId="0F9BFD40" w14:textId="2E3D03AD" w:rsidR="00F27663" w:rsidRPr="00250279" w:rsidRDefault="00F27663" w:rsidP="00F901EC">
      <w:pPr>
        <w:pStyle w:val="Heading2"/>
        <w:rPr>
          <w:rFonts w:ascii="Arial" w:hAnsi="Arial" w:cs="Arial"/>
          <w:sz w:val="22"/>
          <w:szCs w:val="22"/>
        </w:rPr>
      </w:pPr>
      <w:bookmarkStart w:id="28" w:name="_Toc214846391"/>
      <w:r w:rsidRPr="00250279">
        <w:rPr>
          <w:rFonts w:ascii="Arial" w:hAnsi="Arial" w:cs="Arial"/>
          <w:sz w:val="22"/>
          <w:szCs w:val="22"/>
        </w:rPr>
        <w:t xml:space="preserve">4.3 – </w:t>
      </w:r>
      <w:r w:rsidR="00541239" w:rsidRPr="00250279">
        <w:rPr>
          <w:rFonts w:ascii="Arial" w:eastAsia="Times New Roman" w:hAnsi="Arial" w:cs="Arial"/>
          <w:sz w:val="22"/>
          <w:szCs w:val="22"/>
          <w:lang/>
        </w:rPr>
        <w:t>Theme 1: Women have biological factors that make them at risk of dementia</w:t>
      </w:r>
      <w:bookmarkEnd w:id="28"/>
    </w:p>
    <w:p w14:paraId="75C2C81B" w14:textId="77777777" w:rsidR="00AF6BCD" w:rsidRPr="00250279" w:rsidRDefault="00AF6BCD" w:rsidP="00F901EC">
      <w:pPr>
        <w:rPr>
          <w:rFonts w:ascii="Arial" w:hAnsi="Arial" w:cs="Arial"/>
          <w:lang/>
        </w:rPr>
      </w:pPr>
    </w:p>
    <w:p w14:paraId="1A8FBF8B" w14:textId="77777777" w:rsidR="00D050E7" w:rsidRPr="00250279" w:rsidRDefault="00D050E7" w:rsidP="00F901EC">
      <w:pPr>
        <w:pStyle w:val="Heading3"/>
        <w:rPr>
          <w:rFonts w:ascii="Arial" w:eastAsia="Times New Roman" w:hAnsi="Arial" w:cs="Arial"/>
          <w:sz w:val="22"/>
          <w:szCs w:val="22"/>
          <w:lang/>
        </w:rPr>
      </w:pPr>
      <w:bookmarkStart w:id="29" w:name="_Toc214846392"/>
      <w:r w:rsidRPr="00250279">
        <w:rPr>
          <w:rFonts w:ascii="Arial" w:eastAsia="Times New Roman" w:hAnsi="Arial" w:cs="Arial"/>
          <w:sz w:val="22"/>
          <w:szCs w:val="22"/>
          <w:lang/>
        </w:rPr>
        <w:t>Definition and Overview</w:t>
      </w:r>
      <w:bookmarkEnd w:id="29"/>
    </w:p>
    <w:p w14:paraId="17B3F5FD" w14:textId="7AE58357" w:rsidR="00D050E7" w:rsidRPr="00250279" w:rsidRDefault="00D050E7" w:rsidP="00F901EC">
      <w:pPr>
        <w:rPr>
          <w:rFonts w:ascii="Arial" w:eastAsia="Times New Roman" w:hAnsi="Arial" w:cs="Arial"/>
          <w:kern w:val="0"/>
          <w:lang/>
          <w14:ligatures w14:val="none"/>
        </w:rPr>
      </w:pPr>
      <w:r w:rsidRPr="00250279">
        <w:rPr>
          <w:rFonts w:ascii="Arial" w:eastAsia="Times New Roman" w:hAnsi="Arial" w:cs="Arial"/>
          <w:kern w:val="0"/>
          <w:lang/>
          <w14:ligatures w14:val="none"/>
        </w:rPr>
        <w:t>Biological factors are those defined by physiological and genetic traits inherent in individuals that contribute to disease development</w:t>
      </w:r>
      <w:r w:rsidR="00993C95" w:rsidRPr="00250279">
        <w:rPr>
          <w:rFonts w:ascii="Arial" w:eastAsia="Times New Roman" w:hAnsi="Arial" w:cs="Arial"/>
          <w:kern w:val="0"/>
          <w:lang w:val="en-US"/>
          <w14:ligatures w14:val="none"/>
        </w:rPr>
        <w:t xml:space="preserve"> </w:t>
      </w:r>
      <w:r w:rsidR="00993C95" w:rsidRPr="00250279">
        <w:rPr>
          <w:rFonts w:ascii="Arial" w:eastAsia="Times New Roman" w:hAnsi="Arial" w:cs="Arial"/>
          <w:kern w:val="0"/>
          <w:lang/>
          <w14:ligatures w14:val="none"/>
        </w:rPr>
        <w:t>(Hernandez, 2006)</w:t>
      </w:r>
      <w:r w:rsidR="00993C95" w:rsidRPr="00250279">
        <w:rPr>
          <w:rFonts w:ascii="Arial" w:eastAsia="Times New Roman" w:hAnsi="Arial" w:cs="Arial"/>
          <w:kern w:val="0"/>
          <w:lang w:val="en-US"/>
          <w14:ligatures w14:val="none"/>
        </w:rPr>
        <w:t>.</w:t>
      </w:r>
      <w:r w:rsidRPr="00250279">
        <w:rPr>
          <w:rFonts w:ascii="Arial" w:eastAsia="Times New Roman" w:hAnsi="Arial" w:cs="Arial"/>
          <w:kern w:val="0"/>
          <w:lang/>
          <w14:ligatures w14:val="none"/>
        </w:rPr>
        <w:t xml:space="preserve"> In dementia studies, these include hormonal variations, genetic predispositions, variations in brain morphology, and biological ageing mechanisms. This theme looks at how such biological processes make women disproportionately susceptible to the development of dementia, especially of the Alzheimer type, which is the most prevalent form of dementia in the UK.</w:t>
      </w:r>
    </w:p>
    <w:p w14:paraId="468300BD" w14:textId="77777777" w:rsidR="00AF6BCD" w:rsidRPr="00250279" w:rsidRDefault="00AF6BCD" w:rsidP="00F901EC">
      <w:pPr>
        <w:pStyle w:val="Heading3"/>
        <w:rPr>
          <w:rFonts w:ascii="Arial" w:eastAsia="Times New Roman" w:hAnsi="Arial" w:cs="Arial"/>
          <w:sz w:val="22"/>
          <w:szCs w:val="22"/>
          <w:lang/>
        </w:rPr>
      </w:pPr>
    </w:p>
    <w:p w14:paraId="6DF0B11E" w14:textId="21654E8B" w:rsidR="00D050E7" w:rsidRPr="00250279" w:rsidRDefault="00D050E7" w:rsidP="00F901EC">
      <w:pPr>
        <w:pStyle w:val="Heading3"/>
        <w:rPr>
          <w:rFonts w:ascii="Arial" w:eastAsia="Times New Roman" w:hAnsi="Arial" w:cs="Arial"/>
          <w:sz w:val="22"/>
          <w:szCs w:val="22"/>
          <w:lang/>
        </w:rPr>
      </w:pPr>
      <w:bookmarkStart w:id="30" w:name="_Toc214846393"/>
      <w:r w:rsidRPr="00250279">
        <w:rPr>
          <w:rFonts w:ascii="Arial" w:eastAsia="Times New Roman" w:hAnsi="Arial" w:cs="Arial"/>
          <w:sz w:val="22"/>
          <w:szCs w:val="22"/>
          <w:lang/>
        </w:rPr>
        <w:t>Background Information</w:t>
      </w:r>
      <w:bookmarkEnd w:id="30"/>
    </w:p>
    <w:p w14:paraId="45C7AD4E" w14:textId="796FDEC7" w:rsidR="00D050E7" w:rsidRPr="00250279" w:rsidRDefault="00D050E7" w:rsidP="00F901EC">
      <w:pPr>
        <w:rPr>
          <w:rFonts w:ascii="Arial" w:eastAsia="Times New Roman" w:hAnsi="Arial" w:cs="Arial"/>
          <w:kern w:val="0"/>
          <w:lang w:val="en-US"/>
          <w14:ligatures w14:val="none"/>
        </w:rPr>
      </w:pPr>
      <w:r w:rsidRPr="00250279">
        <w:rPr>
          <w:rFonts w:ascii="Arial" w:eastAsia="Times New Roman" w:hAnsi="Arial" w:cs="Arial"/>
          <w:kern w:val="0"/>
          <w:lang/>
          <w14:ligatures w14:val="none"/>
        </w:rPr>
        <w:t>In the past, more attention in dementia research was placed on men as it was assumed that the differences between the genders were caused to a large extent by the fact that women lived longer than men. Nonetheless, the current biomedical research demonstrates that there are a number of biological pathways that directly elevate the risk of dementia among women in particular. Results since the middle of the 2000s have been showing more and more that hormonal degradation, particularly in the years before and after menopause, can be a big contributor to the increased susceptibility of women to neurodegeneration</w:t>
      </w:r>
      <w:r w:rsidR="00993C95" w:rsidRPr="00250279">
        <w:rPr>
          <w:rFonts w:ascii="Arial" w:eastAsia="Times New Roman" w:hAnsi="Arial" w:cs="Arial"/>
          <w:kern w:val="0"/>
          <w:lang w:val="en-US"/>
          <w14:ligatures w14:val="none"/>
        </w:rPr>
        <w:t xml:space="preserve"> </w:t>
      </w:r>
      <w:r w:rsidR="00993C95" w:rsidRPr="00250279">
        <w:rPr>
          <w:rFonts w:ascii="Arial" w:eastAsia="Times New Roman" w:hAnsi="Arial" w:cs="Arial"/>
          <w:kern w:val="0"/>
          <w:lang/>
          <w14:ligatures w14:val="none"/>
        </w:rPr>
        <w:t>(Guo et al., 2020)</w:t>
      </w:r>
      <w:r w:rsidR="00993C95" w:rsidRPr="00250279">
        <w:rPr>
          <w:rFonts w:ascii="Arial" w:eastAsia="Times New Roman" w:hAnsi="Arial" w:cs="Arial"/>
          <w:kern w:val="0"/>
          <w:lang w:val="en-US"/>
          <w14:ligatures w14:val="none"/>
        </w:rPr>
        <w:t>.</w:t>
      </w:r>
    </w:p>
    <w:p w14:paraId="29DC97A6" w14:textId="77777777" w:rsidR="00AF6BCD" w:rsidRPr="00250279" w:rsidRDefault="00AF6BCD" w:rsidP="00F901EC">
      <w:pPr>
        <w:spacing w:after="120"/>
        <w:rPr>
          <w:rFonts w:ascii="Arial" w:eastAsia="Times New Roman" w:hAnsi="Arial" w:cs="Arial"/>
          <w:kern w:val="0"/>
          <w:lang/>
          <w14:ligatures w14:val="none"/>
        </w:rPr>
      </w:pPr>
    </w:p>
    <w:p w14:paraId="18506846" w14:textId="77777777" w:rsidR="00D050E7" w:rsidRPr="00250279" w:rsidRDefault="00D050E7" w:rsidP="00F901EC">
      <w:pPr>
        <w:pStyle w:val="Heading3"/>
        <w:rPr>
          <w:rFonts w:ascii="Arial" w:eastAsia="Times New Roman" w:hAnsi="Arial" w:cs="Arial"/>
          <w:sz w:val="22"/>
          <w:szCs w:val="22"/>
          <w:lang/>
        </w:rPr>
      </w:pPr>
      <w:bookmarkStart w:id="31" w:name="_Toc214846394"/>
      <w:r w:rsidRPr="00250279">
        <w:rPr>
          <w:rFonts w:ascii="Arial" w:eastAsia="Times New Roman" w:hAnsi="Arial" w:cs="Arial"/>
          <w:sz w:val="22"/>
          <w:szCs w:val="22"/>
          <w:lang/>
        </w:rPr>
        <w:t>Impact on Research Question</w:t>
      </w:r>
      <w:bookmarkEnd w:id="31"/>
    </w:p>
    <w:p w14:paraId="5FBCFE39" w14:textId="111D951E" w:rsidR="00D050E7" w:rsidRPr="00250279" w:rsidRDefault="00D050E7" w:rsidP="00F901EC">
      <w:pPr>
        <w:spacing w:after="120"/>
        <w:rPr>
          <w:rFonts w:ascii="Arial" w:eastAsia="Times New Roman" w:hAnsi="Arial" w:cs="Arial"/>
          <w:kern w:val="0"/>
          <w:lang/>
          <w14:ligatures w14:val="none"/>
        </w:rPr>
      </w:pPr>
      <w:r w:rsidRPr="00250279">
        <w:rPr>
          <w:rFonts w:ascii="Arial" w:eastAsia="Times New Roman" w:hAnsi="Arial" w:cs="Arial"/>
          <w:kern w:val="0"/>
          <w:lang/>
          <w14:ligatures w14:val="none"/>
        </w:rPr>
        <w:t>The biological contributors offer a direct response to the initial aspect of the research question which is why more women than men develop dementia in the UK? The prevalence imbalance due to biological reasons provides a baseline explanation, and the mechanism of risk that initiates long before diagnosis and persists into old age.</w:t>
      </w:r>
    </w:p>
    <w:p w14:paraId="36EE4D61" w14:textId="77777777" w:rsidR="00AF6BCD" w:rsidRPr="00250279" w:rsidRDefault="00AF6BCD" w:rsidP="00F901EC">
      <w:pPr>
        <w:spacing w:after="120"/>
        <w:rPr>
          <w:rFonts w:ascii="Arial" w:eastAsia="Times New Roman" w:hAnsi="Arial" w:cs="Arial"/>
          <w:kern w:val="0"/>
          <w:lang/>
          <w14:ligatures w14:val="none"/>
        </w:rPr>
      </w:pPr>
    </w:p>
    <w:p w14:paraId="7071C4C5" w14:textId="77777777" w:rsidR="00D050E7" w:rsidRPr="00250279" w:rsidRDefault="00D050E7" w:rsidP="00F901EC">
      <w:pPr>
        <w:pStyle w:val="Heading3"/>
        <w:rPr>
          <w:rFonts w:ascii="Arial" w:eastAsia="Times New Roman" w:hAnsi="Arial" w:cs="Arial"/>
          <w:sz w:val="22"/>
          <w:szCs w:val="22"/>
          <w:lang/>
        </w:rPr>
      </w:pPr>
      <w:bookmarkStart w:id="32" w:name="_Toc214846395"/>
      <w:r w:rsidRPr="00250279">
        <w:rPr>
          <w:rFonts w:ascii="Arial" w:eastAsia="Times New Roman" w:hAnsi="Arial" w:cs="Arial"/>
          <w:sz w:val="22"/>
          <w:szCs w:val="22"/>
          <w:lang/>
        </w:rPr>
        <w:lastRenderedPageBreak/>
        <w:t>Statistical Information</w:t>
      </w:r>
      <w:bookmarkEnd w:id="32"/>
    </w:p>
    <w:p w14:paraId="5796A144" w14:textId="7F33958D" w:rsidR="00D050E7" w:rsidRPr="00250279" w:rsidRDefault="00D050E7" w:rsidP="00F901EC">
      <w:pPr>
        <w:rPr>
          <w:rFonts w:ascii="Arial" w:eastAsia="Times New Roman" w:hAnsi="Arial" w:cs="Arial"/>
          <w:kern w:val="0"/>
          <w:lang w:val="en-US"/>
          <w14:ligatures w14:val="none"/>
        </w:rPr>
      </w:pPr>
      <w:r w:rsidRPr="00250279">
        <w:rPr>
          <w:rFonts w:ascii="Arial" w:eastAsia="Times New Roman" w:hAnsi="Arial" w:cs="Arial"/>
          <w:kern w:val="0"/>
          <w:lang/>
          <w14:ligatures w14:val="none"/>
        </w:rPr>
        <w:t xml:space="preserve">In the UK, women have been reported to be affected in two-thirds of the cases of dementia, whereby </w:t>
      </w:r>
      <w:r w:rsidR="00FB2B58" w:rsidRPr="00250279">
        <w:rPr>
          <w:rFonts w:ascii="Arial" w:eastAsia="Times New Roman" w:hAnsi="Arial" w:cs="Arial"/>
          <w:kern w:val="0"/>
          <w:lang w:val="en-US"/>
          <w14:ligatures w14:val="none"/>
        </w:rPr>
        <w:t xml:space="preserve">people 60% </w:t>
      </w:r>
      <w:r w:rsidRPr="00250279">
        <w:rPr>
          <w:rFonts w:ascii="Arial" w:eastAsia="Times New Roman" w:hAnsi="Arial" w:cs="Arial"/>
          <w:kern w:val="0"/>
          <w:lang/>
          <w14:ligatures w14:val="none"/>
        </w:rPr>
        <w:t>develop Alzheimer's disease</w:t>
      </w:r>
      <w:r w:rsidR="00FB2B58" w:rsidRPr="00250279">
        <w:rPr>
          <w:rFonts w:ascii="Arial" w:eastAsia="Times New Roman" w:hAnsi="Arial" w:cs="Arial"/>
          <w:kern w:val="0"/>
          <w:lang w:val="en-US"/>
          <w14:ligatures w14:val="none"/>
        </w:rPr>
        <w:t xml:space="preserve"> </w:t>
      </w:r>
      <w:r w:rsidR="00FB2B58" w:rsidRPr="00250279">
        <w:rPr>
          <w:rFonts w:ascii="Arial" w:eastAsia="Times New Roman" w:hAnsi="Arial" w:cs="Arial"/>
          <w:kern w:val="0"/>
          <w:lang/>
          <w14:ligatures w14:val="none"/>
        </w:rPr>
        <w:t>(Brodaty and Donkin, 2009)</w:t>
      </w:r>
      <w:r w:rsidR="00FB2B58" w:rsidRPr="00250279">
        <w:rPr>
          <w:rFonts w:ascii="Arial" w:eastAsia="Times New Roman" w:hAnsi="Arial" w:cs="Arial"/>
          <w:kern w:val="0"/>
          <w:lang w:val="en-US"/>
          <w14:ligatures w14:val="none"/>
        </w:rPr>
        <w:t>.</w:t>
      </w:r>
      <w:r w:rsidRPr="00250279">
        <w:rPr>
          <w:rFonts w:ascii="Arial" w:eastAsia="Times New Roman" w:hAnsi="Arial" w:cs="Arial"/>
          <w:kern w:val="0"/>
          <w:lang/>
          <w14:ligatures w14:val="none"/>
        </w:rPr>
        <w:t xml:space="preserve"> In one of the studies examined in the findings, it was found that </w:t>
      </w:r>
      <w:r w:rsidR="00FB2B58" w:rsidRPr="00250279">
        <w:rPr>
          <w:rFonts w:ascii="Arial" w:eastAsia="Times New Roman" w:hAnsi="Arial" w:cs="Arial"/>
          <w:kern w:val="0"/>
          <w:lang w:val="en-US"/>
          <w14:ligatures w14:val="none"/>
        </w:rPr>
        <w:t>3.8%</w:t>
      </w:r>
      <w:r w:rsidRPr="00250279">
        <w:rPr>
          <w:rFonts w:ascii="Arial" w:eastAsia="Times New Roman" w:hAnsi="Arial" w:cs="Arial"/>
          <w:kern w:val="0"/>
          <w:lang/>
          <w14:ligatures w14:val="none"/>
        </w:rPr>
        <w:t xml:space="preserve"> percent of cases of Alzheimer's are related to women, despite the factor of life expectancy taken into account and showed that biological variations are the reason that the risk difference is caused not only by longer life</w:t>
      </w:r>
      <w:r w:rsidR="001624F1" w:rsidRPr="00250279">
        <w:rPr>
          <w:rFonts w:ascii="Arial" w:eastAsia="Times New Roman" w:hAnsi="Arial" w:cs="Arial"/>
          <w:kern w:val="0"/>
          <w:lang w:val="en-US"/>
          <w14:ligatures w14:val="none"/>
        </w:rPr>
        <w:t xml:space="preserve"> </w:t>
      </w:r>
      <w:r w:rsidR="001624F1" w:rsidRPr="00250279">
        <w:rPr>
          <w:rFonts w:ascii="Arial" w:eastAsia="Times New Roman" w:hAnsi="Arial" w:cs="Arial"/>
          <w:kern w:val="0"/>
          <w:lang/>
          <w14:ligatures w14:val="none"/>
        </w:rPr>
        <w:t>(Arayici and Kose, 2025)</w:t>
      </w:r>
      <w:r w:rsidR="001624F1" w:rsidRPr="00250279">
        <w:rPr>
          <w:rFonts w:ascii="Arial" w:eastAsia="Times New Roman" w:hAnsi="Arial" w:cs="Arial"/>
          <w:kern w:val="0"/>
          <w:lang w:val="en-US"/>
          <w14:ligatures w14:val="none"/>
        </w:rPr>
        <w:t>.</w:t>
      </w:r>
    </w:p>
    <w:p w14:paraId="6631926C" w14:textId="77777777" w:rsidR="00AF6BCD" w:rsidRPr="00250279" w:rsidRDefault="00AF6BCD" w:rsidP="00F901EC">
      <w:pPr>
        <w:spacing w:after="120"/>
        <w:rPr>
          <w:rFonts w:ascii="Arial" w:eastAsia="Times New Roman" w:hAnsi="Arial" w:cs="Arial"/>
          <w:kern w:val="0"/>
          <w:lang/>
          <w14:ligatures w14:val="none"/>
        </w:rPr>
      </w:pPr>
    </w:p>
    <w:p w14:paraId="072CB0A9" w14:textId="16CB2642" w:rsidR="00B75736" w:rsidRPr="00250279" w:rsidRDefault="00B75736" w:rsidP="00F901EC">
      <w:pPr>
        <w:pStyle w:val="Heading3"/>
        <w:rPr>
          <w:rFonts w:ascii="Arial" w:eastAsia="Times New Roman" w:hAnsi="Arial" w:cs="Arial"/>
          <w:sz w:val="22"/>
          <w:szCs w:val="22"/>
          <w:lang/>
        </w:rPr>
      </w:pPr>
      <w:bookmarkStart w:id="33" w:name="_Toc214846396"/>
      <w:r w:rsidRPr="00250279">
        <w:rPr>
          <w:rFonts w:ascii="Arial" w:eastAsia="Times New Roman" w:hAnsi="Arial" w:cs="Arial"/>
          <w:sz w:val="22"/>
          <w:szCs w:val="22"/>
          <w:lang/>
        </w:rPr>
        <w:t>Biological Explanations and Theoretical Frameworks</w:t>
      </w:r>
      <w:bookmarkEnd w:id="33"/>
    </w:p>
    <w:p w14:paraId="588203FB" w14:textId="5804A6E1" w:rsidR="00B75736" w:rsidRPr="00250279" w:rsidRDefault="00B75736" w:rsidP="00F901EC">
      <w:pPr>
        <w:spacing w:after="120"/>
        <w:rPr>
          <w:rFonts w:ascii="Arial" w:eastAsia="Times New Roman" w:hAnsi="Arial" w:cs="Arial"/>
          <w:kern w:val="0"/>
          <w:lang/>
          <w14:ligatures w14:val="none"/>
        </w:rPr>
      </w:pPr>
      <w:r w:rsidRPr="00250279">
        <w:rPr>
          <w:rFonts w:ascii="Arial" w:eastAsia="Times New Roman" w:hAnsi="Arial" w:cs="Arial"/>
          <w:kern w:val="0"/>
          <w:lang/>
          <w14:ligatures w14:val="none"/>
        </w:rPr>
        <w:t>It is necessary to understand the biological processes that make women more vulnerable to dementia. Throughout the reviewed literature, it is evident that a combination of hormone modifications, genetic predispositions, and structural differences in the brain result in a higher risk of dementia in women in the UK.</w:t>
      </w:r>
    </w:p>
    <w:p w14:paraId="4582E4AC" w14:textId="77777777" w:rsidR="00AF6BCD" w:rsidRPr="00250279" w:rsidRDefault="00AF6BCD" w:rsidP="00F901EC">
      <w:pPr>
        <w:spacing w:after="120"/>
        <w:rPr>
          <w:rFonts w:ascii="Arial" w:eastAsia="Times New Roman" w:hAnsi="Arial" w:cs="Arial"/>
          <w:kern w:val="0"/>
          <w:lang/>
          <w14:ligatures w14:val="none"/>
        </w:rPr>
      </w:pPr>
    </w:p>
    <w:p w14:paraId="0EDFA40E" w14:textId="498B79A5" w:rsidR="00B75736" w:rsidRPr="00250279" w:rsidRDefault="00B75736" w:rsidP="00F901EC">
      <w:pPr>
        <w:pStyle w:val="Heading4"/>
        <w:rPr>
          <w:rFonts w:ascii="Arial" w:eastAsia="Times New Roman" w:hAnsi="Arial" w:cs="Arial"/>
          <w:lang/>
        </w:rPr>
      </w:pPr>
      <w:r w:rsidRPr="00250279">
        <w:rPr>
          <w:rFonts w:ascii="Arial" w:eastAsia="Times New Roman" w:hAnsi="Arial" w:cs="Arial"/>
          <w:lang/>
        </w:rPr>
        <w:t>1. Hormonal Desensitisation and Oestrogen Depletion</w:t>
      </w:r>
    </w:p>
    <w:p w14:paraId="34A567D5" w14:textId="0F0E1EF6" w:rsidR="00B75736" w:rsidRPr="00250279" w:rsidRDefault="00B75736" w:rsidP="00F901EC">
      <w:pPr>
        <w:spacing w:after="120"/>
        <w:rPr>
          <w:rFonts w:ascii="Arial" w:eastAsia="Times New Roman" w:hAnsi="Arial" w:cs="Arial"/>
          <w:kern w:val="0"/>
          <w:lang/>
          <w14:ligatures w14:val="none"/>
        </w:rPr>
      </w:pPr>
      <w:r w:rsidRPr="00250279">
        <w:rPr>
          <w:rFonts w:ascii="Arial" w:eastAsia="Times New Roman" w:hAnsi="Arial" w:cs="Arial"/>
          <w:kern w:val="0"/>
          <w:lang/>
          <w14:ligatures w14:val="none"/>
        </w:rPr>
        <w:t>Estrogen plays a key role in cognitive health. It enhances synaptic flexibility, regulates neuronal development, reduces neuroinflammation, and strengthens memory circuits. In several studies, it is found that the drastic decrease in oestrogen in women at menopause eliminates these protective neurological gains. According to the literature on neuroimaging, it is revealed that post-menopausal women lose their hippocampal atrophy at a faster rate, one of the most reliable predictors of Alzheimer's disease.</w:t>
      </w:r>
    </w:p>
    <w:p w14:paraId="2BC67951" w14:textId="77777777" w:rsidR="00AF6BCD" w:rsidRPr="00250279" w:rsidRDefault="00AF6BCD" w:rsidP="00F901EC">
      <w:pPr>
        <w:spacing w:after="120"/>
        <w:rPr>
          <w:rFonts w:ascii="Arial" w:eastAsia="Times New Roman" w:hAnsi="Arial" w:cs="Arial"/>
          <w:kern w:val="0"/>
          <w:lang/>
          <w14:ligatures w14:val="none"/>
        </w:rPr>
      </w:pPr>
    </w:p>
    <w:p w14:paraId="488D1971" w14:textId="716384F7" w:rsidR="00B75736" w:rsidRPr="00250279" w:rsidRDefault="00B75736" w:rsidP="00F901EC">
      <w:pPr>
        <w:rPr>
          <w:rFonts w:ascii="Arial" w:eastAsia="Times New Roman" w:hAnsi="Arial" w:cs="Arial"/>
          <w:kern w:val="0"/>
          <w:lang/>
          <w14:ligatures w14:val="none"/>
        </w:rPr>
      </w:pPr>
      <w:r w:rsidRPr="00250279">
        <w:rPr>
          <w:rFonts w:ascii="Arial" w:eastAsia="Times New Roman" w:hAnsi="Arial" w:cs="Arial"/>
          <w:kern w:val="0"/>
          <w:lang/>
          <w14:ligatures w14:val="none"/>
        </w:rPr>
        <w:t xml:space="preserve">An example </w:t>
      </w:r>
      <w:r w:rsidR="007D3B00" w:rsidRPr="00250279">
        <w:rPr>
          <w:rFonts w:ascii="Arial" w:eastAsia="Times New Roman" w:hAnsi="Arial" w:cs="Arial"/>
          <w:kern w:val="0"/>
          <w:lang w:val="en-US"/>
          <w14:ligatures w14:val="none"/>
        </w:rPr>
        <w:t>study by</w:t>
      </w:r>
      <w:r w:rsidRPr="00250279">
        <w:rPr>
          <w:rFonts w:ascii="Arial" w:eastAsia="Times New Roman" w:hAnsi="Arial" w:cs="Arial"/>
          <w:kern w:val="0"/>
          <w:lang/>
          <w14:ligatures w14:val="none"/>
        </w:rPr>
        <w:t xml:space="preserve"> </w:t>
      </w:r>
      <w:r w:rsidR="007D3B00" w:rsidRPr="00250279">
        <w:rPr>
          <w:rFonts w:ascii="Arial" w:eastAsia="Times New Roman" w:hAnsi="Arial" w:cs="Arial"/>
          <w:kern w:val="0"/>
          <w:lang/>
          <w14:ligatures w14:val="none"/>
        </w:rPr>
        <w:t>Alzheimer's Association (2024)</w:t>
      </w:r>
      <w:r w:rsidRPr="00250279">
        <w:rPr>
          <w:rFonts w:ascii="Arial" w:eastAsia="Times New Roman" w:hAnsi="Arial" w:cs="Arial"/>
          <w:kern w:val="0"/>
          <w:lang/>
          <w14:ligatures w14:val="none"/>
        </w:rPr>
        <w:t xml:space="preserve">, which concluded that hormonal withdrawal can dramatically speed up amyloid-beta accumulation in women versus men, which reflects the effect of biological changes in enhancing dementia pathology. Other </w:t>
      </w:r>
      <w:r w:rsidR="007D3B00" w:rsidRPr="00250279">
        <w:rPr>
          <w:rFonts w:ascii="Arial" w:eastAsia="Times New Roman" w:hAnsi="Arial" w:cs="Arial"/>
          <w:kern w:val="0"/>
          <w:lang/>
          <w14:ligatures w14:val="none"/>
        </w:rPr>
        <w:t>Pourhadi et al. (2023)</w:t>
      </w:r>
      <w:r w:rsidR="007D3B00" w:rsidRPr="00250279">
        <w:rPr>
          <w:rFonts w:ascii="Arial" w:eastAsia="Times New Roman" w:hAnsi="Arial" w:cs="Arial"/>
          <w:kern w:val="0"/>
          <w:lang w:val="en-US"/>
          <w14:ligatures w14:val="none"/>
        </w:rPr>
        <w:t xml:space="preserve">, </w:t>
      </w:r>
      <w:r w:rsidRPr="00250279">
        <w:rPr>
          <w:rFonts w:ascii="Arial" w:eastAsia="Times New Roman" w:hAnsi="Arial" w:cs="Arial"/>
          <w:kern w:val="0"/>
          <w:lang/>
          <w14:ligatures w14:val="none"/>
        </w:rPr>
        <w:t>findings support this view, indicating that an early start of post-menopausal hormone therapy was correlated with less risk of developing dementia. All these pieces of information reinforce the fact that hormone depletion is a fundamental cause of gendered disparities in dementia.</w:t>
      </w:r>
    </w:p>
    <w:p w14:paraId="54A0FADC" w14:textId="77777777" w:rsidR="00AF6BCD" w:rsidRPr="00250279" w:rsidRDefault="00AF6BCD" w:rsidP="00F901EC">
      <w:pPr>
        <w:spacing w:after="120"/>
        <w:rPr>
          <w:rFonts w:ascii="Arial" w:eastAsia="Times New Roman" w:hAnsi="Arial" w:cs="Arial"/>
          <w:kern w:val="0"/>
          <w:lang/>
          <w14:ligatures w14:val="none"/>
        </w:rPr>
      </w:pPr>
    </w:p>
    <w:p w14:paraId="6815CD54" w14:textId="3EC4A4A9" w:rsidR="00B75736" w:rsidRPr="00250279" w:rsidRDefault="00B75736" w:rsidP="00F901EC">
      <w:pPr>
        <w:pStyle w:val="Heading4"/>
        <w:rPr>
          <w:rFonts w:ascii="Arial" w:eastAsia="Times New Roman" w:hAnsi="Arial" w:cs="Arial"/>
          <w:lang/>
        </w:rPr>
      </w:pPr>
      <w:r w:rsidRPr="00250279">
        <w:rPr>
          <w:rFonts w:ascii="Arial" w:eastAsia="Times New Roman" w:hAnsi="Arial" w:cs="Arial"/>
          <w:lang/>
        </w:rPr>
        <w:lastRenderedPageBreak/>
        <w:t>2. APOE- e4 Genetic Susceptibility</w:t>
      </w:r>
    </w:p>
    <w:p w14:paraId="27730215" w14:textId="37153549" w:rsidR="00B75736" w:rsidRPr="00250279" w:rsidRDefault="00B75736" w:rsidP="00F901EC">
      <w:pPr>
        <w:rPr>
          <w:rFonts w:ascii="Arial" w:eastAsia="Times New Roman" w:hAnsi="Arial" w:cs="Arial"/>
          <w:kern w:val="0"/>
          <w:lang/>
          <w14:ligatures w14:val="none"/>
        </w:rPr>
      </w:pPr>
      <w:r w:rsidRPr="00250279">
        <w:rPr>
          <w:rFonts w:ascii="Arial" w:eastAsia="Times New Roman" w:hAnsi="Arial" w:cs="Arial"/>
          <w:kern w:val="0"/>
          <w:lang/>
          <w14:ligatures w14:val="none"/>
        </w:rPr>
        <w:t>The APOE-ε4 allele is well known as the most effective genetic risk factor of Alzheimer's disease</w:t>
      </w:r>
      <w:r w:rsidR="00A23164" w:rsidRPr="00250279">
        <w:rPr>
          <w:rFonts w:ascii="Arial" w:eastAsia="Times New Roman" w:hAnsi="Arial" w:cs="Arial"/>
          <w:kern w:val="0"/>
          <w:lang w:val="en-US"/>
          <w14:ligatures w14:val="none"/>
        </w:rPr>
        <w:t xml:space="preserve"> </w:t>
      </w:r>
      <w:r w:rsidR="00A23164" w:rsidRPr="00250279">
        <w:rPr>
          <w:rFonts w:ascii="Arial" w:eastAsia="Times New Roman" w:hAnsi="Arial" w:cs="Arial"/>
          <w:kern w:val="0"/>
          <w:lang/>
          <w14:ligatures w14:val="none"/>
        </w:rPr>
        <w:t>(Di Battista, Heinsinger and Rebeck, 2016)</w:t>
      </w:r>
      <w:r w:rsidR="00A23164" w:rsidRPr="00250279">
        <w:rPr>
          <w:rFonts w:ascii="Arial" w:eastAsia="Times New Roman" w:hAnsi="Arial" w:cs="Arial"/>
          <w:kern w:val="0"/>
          <w:lang w:val="en-US"/>
          <w14:ligatures w14:val="none"/>
        </w:rPr>
        <w:t>.</w:t>
      </w:r>
      <w:r w:rsidRPr="00250279">
        <w:rPr>
          <w:rFonts w:ascii="Arial" w:eastAsia="Times New Roman" w:hAnsi="Arial" w:cs="Arial"/>
          <w:kern w:val="0"/>
          <w:lang/>
          <w14:ligatures w14:val="none"/>
        </w:rPr>
        <w:t xml:space="preserve"> Its impacts, however, are not uniformly spread across genders. Studies always portray female carriers of APOE-e4 as having a high likelihood of dementia and experiencing premature cognitive deterioration in comparison with male carriers.</w:t>
      </w:r>
    </w:p>
    <w:p w14:paraId="0223AF0F" w14:textId="6B95C19D" w:rsidR="00B75736" w:rsidRPr="00250279" w:rsidRDefault="00B75736" w:rsidP="00F901EC">
      <w:pPr>
        <w:rPr>
          <w:rFonts w:ascii="Arial" w:eastAsia="Times New Roman" w:hAnsi="Arial" w:cs="Arial"/>
          <w:kern w:val="0"/>
          <w:lang/>
          <w14:ligatures w14:val="none"/>
        </w:rPr>
      </w:pPr>
      <w:r w:rsidRPr="00250279">
        <w:rPr>
          <w:rFonts w:ascii="Arial" w:eastAsia="Times New Roman" w:hAnsi="Arial" w:cs="Arial"/>
          <w:kern w:val="0"/>
          <w:lang/>
          <w14:ligatures w14:val="none"/>
        </w:rPr>
        <w:t xml:space="preserve">This statement is supported by a major study in </w:t>
      </w:r>
      <w:r w:rsidR="00731FEC" w:rsidRPr="00250279">
        <w:rPr>
          <w:rFonts w:ascii="Arial" w:eastAsia="Times New Roman" w:hAnsi="Arial" w:cs="Arial"/>
          <w:kern w:val="0"/>
          <w:lang/>
          <w14:ligatures w14:val="none"/>
        </w:rPr>
        <w:t>The Lancet (2025)</w:t>
      </w:r>
      <w:r w:rsidR="00731FEC" w:rsidRPr="00250279">
        <w:rPr>
          <w:rFonts w:ascii="Arial" w:eastAsia="Times New Roman" w:hAnsi="Arial" w:cs="Arial"/>
          <w:kern w:val="0"/>
          <w:lang w:val="en-US"/>
          <w14:ligatures w14:val="none"/>
        </w:rPr>
        <w:t xml:space="preserve">, </w:t>
      </w:r>
      <w:r w:rsidRPr="00250279">
        <w:rPr>
          <w:rFonts w:ascii="Arial" w:eastAsia="Times New Roman" w:hAnsi="Arial" w:cs="Arial"/>
          <w:kern w:val="0"/>
          <w:lang/>
          <w14:ligatures w14:val="none"/>
        </w:rPr>
        <w:t xml:space="preserve">that found that women with APOE- e4 have accelerated neurodegeneration even at the earliest stages of the disease that could be detected. The results of </w:t>
      </w:r>
      <w:r w:rsidR="00E04556" w:rsidRPr="00250279">
        <w:rPr>
          <w:rFonts w:ascii="Arial" w:eastAsia="Times New Roman" w:hAnsi="Arial" w:cs="Arial"/>
          <w:kern w:val="0"/>
          <w:lang/>
          <w14:ligatures w14:val="none"/>
        </w:rPr>
        <w:t>Dessy et al. (2025)</w:t>
      </w:r>
      <w:r w:rsidR="00E04556" w:rsidRPr="00250279">
        <w:rPr>
          <w:rFonts w:ascii="Arial" w:eastAsia="Times New Roman" w:hAnsi="Arial" w:cs="Arial"/>
          <w:kern w:val="0"/>
          <w:lang w:val="en-US"/>
          <w14:ligatures w14:val="none"/>
        </w:rPr>
        <w:t xml:space="preserve">, </w:t>
      </w:r>
      <w:r w:rsidRPr="00250279">
        <w:rPr>
          <w:rFonts w:ascii="Arial" w:eastAsia="Times New Roman" w:hAnsi="Arial" w:cs="Arial"/>
          <w:kern w:val="0"/>
          <w:lang/>
          <w14:ligatures w14:val="none"/>
        </w:rPr>
        <w:t>also underline the closer interplay between female biology and genetic vulnerability and assume that the APOE-e4 allele increases the risk of dementia in women more severely. These findings suggest a sex-specific genetic mechanism that contributes to cognitive decline.</w:t>
      </w:r>
    </w:p>
    <w:p w14:paraId="6E2B8E53" w14:textId="77777777" w:rsidR="00AF6BCD" w:rsidRPr="00250279" w:rsidRDefault="00AF6BCD" w:rsidP="00F901EC">
      <w:pPr>
        <w:spacing w:after="120"/>
        <w:rPr>
          <w:rFonts w:ascii="Arial" w:eastAsia="Times New Roman" w:hAnsi="Arial" w:cs="Arial"/>
          <w:kern w:val="0"/>
          <w:lang/>
          <w14:ligatures w14:val="none"/>
        </w:rPr>
      </w:pPr>
    </w:p>
    <w:p w14:paraId="6E021AFC" w14:textId="77777777" w:rsidR="00C31D1C" w:rsidRPr="00250279" w:rsidRDefault="00C31D1C" w:rsidP="00F901EC">
      <w:pPr>
        <w:pStyle w:val="Heading4"/>
        <w:rPr>
          <w:rFonts w:ascii="Arial" w:eastAsia="Times New Roman" w:hAnsi="Arial" w:cs="Arial"/>
          <w:lang/>
        </w:rPr>
      </w:pPr>
      <w:r w:rsidRPr="00250279">
        <w:rPr>
          <w:rFonts w:ascii="Arial" w:eastAsia="Times New Roman" w:hAnsi="Arial" w:cs="Arial"/>
          <w:lang/>
        </w:rPr>
        <w:t>3. Functional and Structural Brain Disagreements</w:t>
      </w:r>
    </w:p>
    <w:p w14:paraId="61D23872" w14:textId="538552EF" w:rsidR="00C31D1C" w:rsidRPr="00250279" w:rsidRDefault="00C31D1C" w:rsidP="00F901EC">
      <w:pPr>
        <w:rPr>
          <w:rFonts w:ascii="Arial" w:eastAsia="Times New Roman" w:hAnsi="Arial" w:cs="Arial"/>
          <w:kern w:val="0"/>
          <w:lang/>
          <w14:ligatures w14:val="none"/>
        </w:rPr>
      </w:pPr>
      <w:r w:rsidRPr="00250279">
        <w:rPr>
          <w:rFonts w:ascii="Arial" w:eastAsia="Times New Roman" w:hAnsi="Arial" w:cs="Arial"/>
          <w:kern w:val="0"/>
          <w:lang/>
          <w14:ligatures w14:val="none"/>
        </w:rPr>
        <w:t>Some of the studies reviewed report that the brain of women is generally smaller in volume, although it is denser in specific areas of the brain</w:t>
      </w:r>
      <w:r w:rsidR="00914779" w:rsidRPr="00250279">
        <w:rPr>
          <w:rFonts w:ascii="Arial" w:eastAsia="Times New Roman" w:hAnsi="Arial" w:cs="Arial"/>
          <w:kern w:val="0"/>
          <w:lang w:val="en-US"/>
          <w14:ligatures w14:val="none"/>
        </w:rPr>
        <w:t xml:space="preserve"> </w:t>
      </w:r>
      <w:r w:rsidR="00914779" w:rsidRPr="00250279">
        <w:rPr>
          <w:rFonts w:ascii="Arial" w:eastAsia="Times New Roman" w:hAnsi="Arial" w:cs="Arial"/>
          <w:kern w:val="0"/>
          <w:lang/>
          <w14:ligatures w14:val="none"/>
        </w:rPr>
        <w:t>(NIH, 2023)</w:t>
      </w:r>
      <w:r w:rsidR="00914779" w:rsidRPr="00250279">
        <w:rPr>
          <w:rFonts w:ascii="Arial" w:eastAsia="Times New Roman" w:hAnsi="Arial" w:cs="Arial"/>
          <w:kern w:val="0"/>
          <w:lang w:val="en-US"/>
          <w14:ligatures w14:val="none"/>
        </w:rPr>
        <w:t>.</w:t>
      </w:r>
      <w:r w:rsidRPr="00250279">
        <w:rPr>
          <w:rFonts w:ascii="Arial" w:eastAsia="Times New Roman" w:hAnsi="Arial" w:cs="Arial"/>
          <w:kern w:val="0"/>
          <w:lang/>
          <w14:ligatures w14:val="none"/>
        </w:rPr>
        <w:t xml:space="preserve"> Though such an organization might have benefits at an earlier age, i.e., better verbal memory, it also seems to be a source of accelerated decline when, after all, neurodegeneration occurs. This is because increased efficiency in early life provides a reduced reserve in the case of pathological changes that progress rapidly.</w:t>
      </w:r>
    </w:p>
    <w:p w14:paraId="58CC53D7" w14:textId="73E671AF" w:rsidR="00C31D1C" w:rsidRPr="00250279" w:rsidRDefault="00C31D1C" w:rsidP="00F901EC">
      <w:pPr>
        <w:rPr>
          <w:rFonts w:ascii="Arial" w:eastAsia="Times New Roman" w:hAnsi="Arial" w:cs="Arial"/>
          <w:kern w:val="0"/>
          <w:lang/>
          <w14:ligatures w14:val="none"/>
        </w:rPr>
      </w:pPr>
      <w:r w:rsidRPr="00250279">
        <w:rPr>
          <w:rFonts w:ascii="Arial" w:eastAsia="Times New Roman" w:hAnsi="Arial" w:cs="Arial"/>
          <w:kern w:val="0"/>
          <w:lang/>
          <w14:ligatures w14:val="none"/>
        </w:rPr>
        <w:t xml:space="preserve">According to </w:t>
      </w:r>
      <w:r w:rsidR="003D79AD" w:rsidRPr="00250279">
        <w:rPr>
          <w:rFonts w:ascii="Arial" w:eastAsia="Times New Roman" w:hAnsi="Arial" w:cs="Arial"/>
          <w:kern w:val="0"/>
          <w:lang/>
          <w14:ligatures w14:val="none"/>
        </w:rPr>
        <w:t>Sadigh-Eteghad et al. (2015)</w:t>
      </w:r>
      <w:r w:rsidRPr="00250279">
        <w:rPr>
          <w:rFonts w:ascii="Arial" w:eastAsia="Times New Roman" w:hAnsi="Arial" w:cs="Arial"/>
          <w:kern w:val="0"/>
          <w:lang/>
          <w14:ligatures w14:val="none"/>
        </w:rPr>
        <w:t>, women aged 55-70 years build up amyloid-beta much more quickly, which is biological evidence that structural factors interact with dementia pathology. These results align with the thesis that women have a brain architecture that may make them more resilient in their younger years and more susceptible to rapid cognitive decline in old age.</w:t>
      </w:r>
    </w:p>
    <w:p w14:paraId="739AC9BA" w14:textId="77777777" w:rsidR="00AF6BCD" w:rsidRPr="00250279" w:rsidRDefault="00AF6BCD" w:rsidP="00F901EC">
      <w:pPr>
        <w:spacing w:after="120"/>
        <w:rPr>
          <w:rFonts w:ascii="Arial" w:eastAsia="Times New Roman" w:hAnsi="Arial" w:cs="Arial"/>
          <w:kern w:val="0"/>
          <w:lang/>
          <w14:ligatures w14:val="none"/>
        </w:rPr>
      </w:pPr>
    </w:p>
    <w:p w14:paraId="6E0916C2" w14:textId="77777777" w:rsidR="00C31D1C" w:rsidRPr="00250279" w:rsidRDefault="00C31D1C" w:rsidP="00F901EC">
      <w:pPr>
        <w:pStyle w:val="Heading4"/>
        <w:rPr>
          <w:rFonts w:ascii="Arial" w:eastAsia="Times New Roman" w:hAnsi="Arial" w:cs="Arial"/>
          <w:lang/>
        </w:rPr>
      </w:pPr>
      <w:r w:rsidRPr="00250279">
        <w:rPr>
          <w:rFonts w:ascii="Arial" w:eastAsia="Times New Roman" w:hAnsi="Arial" w:cs="Arial"/>
          <w:lang/>
        </w:rPr>
        <w:t>Policy and Healthcare Implications in the UK</w:t>
      </w:r>
    </w:p>
    <w:p w14:paraId="6DBAFA59" w14:textId="3347AEC7" w:rsidR="00C31D1C" w:rsidRPr="00250279" w:rsidRDefault="00C31D1C" w:rsidP="00F901EC">
      <w:pPr>
        <w:rPr>
          <w:rFonts w:ascii="Arial" w:eastAsia="Times New Roman" w:hAnsi="Arial" w:cs="Arial"/>
          <w:kern w:val="0"/>
          <w:lang/>
          <w14:ligatures w14:val="none"/>
        </w:rPr>
      </w:pPr>
      <w:r w:rsidRPr="00250279">
        <w:rPr>
          <w:rFonts w:ascii="Arial" w:eastAsia="Times New Roman" w:hAnsi="Arial" w:cs="Arial"/>
          <w:kern w:val="0"/>
          <w:lang/>
          <w14:ligatures w14:val="none"/>
        </w:rPr>
        <w:t>The biological proofs indicating the increased susceptibility of women to dementia are influential to the UK healthcare policy and practice</w:t>
      </w:r>
      <w:r w:rsidR="00A2509E" w:rsidRPr="00250279">
        <w:rPr>
          <w:rFonts w:ascii="Arial" w:eastAsia="Times New Roman" w:hAnsi="Arial" w:cs="Arial"/>
          <w:kern w:val="0"/>
          <w:lang w:val="en-US"/>
          <w14:ligatures w14:val="none"/>
        </w:rPr>
        <w:t xml:space="preserve"> </w:t>
      </w:r>
      <w:r w:rsidR="00A2509E" w:rsidRPr="00250279">
        <w:rPr>
          <w:rFonts w:ascii="Arial" w:eastAsia="Times New Roman" w:hAnsi="Arial" w:cs="Arial"/>
          <w:kern w:val="0"/>
          <w:lang/>
          <w14:ligatures w14:val="none"/>
        </w:rPr>
        <w:t>(Bransby et al., 2023)</w:t>
      </w:r>
      <w:r w:rsidR="00A2509E" w:rsidRPr="00250279">
        <w:rPr>
          <w:rFonts w:ascii="Arial" w:eastAsia="Times New Roman" w:hAnsi="Arial" w:cs="Arial"/>
          <w:kern w:val="0"/>
          <w:lang w:val="en-US"/>
          <w14:ligatures w14:val="none"/>
        </w:rPr>
        <w:t>.</w:t>
      </w:r>
      <w:r w:rsidRPr="00250279">
        <w:rPr>
          <w:rFonts w:ascii="Arial" w:eastAsia="Times New Roman" w:hAnsi="Arial" w:cs="Arial"/>
          <w:kern w:val="0"/>
          <w:lang/>
          <w14:ligatures w14:val="none"/>
        </w:rPr>
        <w:t xml:space="preserve"> Although much of the scientific community can agree on the effects of hormonal deterioration, genetic predisposition, and sex-specific neurological mechanisms, the current UK dementia guidelines still seek to utilize more gender-neutral strategies. This poses a severe gap in which the biological risk factors unique to women are not well-known, exposing women to fewer chances of being diagnosed and receiving individualised treatment. As an illustration, the dementia screening tools and risk assessment </w:t>
      </w:r>
      <w:r w:rsidRPr="00250279">
        <w:rPr>
          <w:rFonts w:ascii="Arial" w:eastAsia="Times New Roman" w:hAnsi="Arial" w:cs="Arial"/>
          <w:kern w:val="0"/>
          <w:lang/>
          <w14:ligatures w14:val="none"/>
        </w:rPr>
        <w:lastRenderedPageBreak/>
        <w:t>rarely draw the line between the male and female prognostic indicators, and as such, early cognitive alterations in women, especially those associated with menopause, can be ignored or attributed to other factors.</w:t>
      </w:r>
    </w:p>
    <w:p w14:paraId="39231B7F" w14:textId="3F306312" w:rsidR="00C31D1C" w:rsidRPr="00250279" w:rsidRDefault="00C31D1C" w:rsidP="00F901EC">
      <w:pPr>
        <w:rPr>
          <w:rFonts w:ascii="Arial" w:eastAsia="Times New Roman" w:hAnsi="Arial" w:cs="Arial"/>
          <w:kern w:val="0"/>
          <w:lang/>
          <w14:ligatures w14:val="none"/>
        </w:rPr>
      </w:pPr>
      <w:r w:rsidRPr="00250279">
        <w:rPr>
          <w:rFonts w:ascii="Arial" w:eastAsia="Times New Roman" w:hAnsi="Arial" w:cs="Arial"/>
          <w:kern w:val="0"/>
          <w:lang/>
          <w14:ligatures w14:val="none"/>
        </w:rPr>
        <w:t>Among the most noticeable failures is in the field of menopause healthcare. Despite the fact that menopause is a significant neurobiological change that is linked to decreases in the levels of oestrogen, the vast majority of menopause support services are primarily oriented at vasomotor, psychological, and reproductive issues. Mental vulnerability is not a commonly addressed aspect of the examination or patient education</w:t>
      </w:r>
      <w:r w:rsidR="00791223" w:rsidRPr="00250279">
        <w:rPr>
          <w:rFonts w:ascii="Arial" w:eastAsia="Times New Roman" w:hAnsi="Arial" w:cs="Arial"/>
          <w:kern w:val="0"/>
          <w:lang w:val="en-US"/>
          <w14:ligatures w14:val="none"/>
        </w:rPr>
        <w:t xml:space="preserve"> </w:t>
      </w:r>
      <w:r w:rsidR="00791223" w:rsidRPr="00250279">
        <w:rPr>
          <w:rFonts w:ascii="Arial" w:eastAsia="Times New Roman" w:hAnsi="Arial" w:cs="Arial"/>
          <w:kern w:val="0"/>
          <w:lang/>
          <w14:ligatures w14:val="none"/>
        </w:rPr>
        <w:t>(Voss and Das, 2024)</w:t>
      </w:r>
      <w:r w:rsidR="00791223" w:rsidRPr="00250279">
        <w:rPr>
          <w:rFonts w:ascii="Arial" w:eastAsia="Times New Roman" w:hAnsi="Arial" w:cs="Arial"/>
          <w:kern w:val="0"/>
          <w:lang w:val="en-US"/>
          <w14:ligatures w14:val="none"/>
        </w:rPr>
        <w:t>.</w:t>
      </w:r>
      <w:r w:rsidRPr="00250279">
        <w:rPr>
          <w:rFonts w:ascii="Arial" w:eastAsia="Times New Roman" w:hAnsi="Arial" w:cs="Arial"/>
          <w:kern w:val="0"/>
          <w:lang/>
          <w14:ligatures w14:val="none"/>
        </w:rPr>
        <w:t xml:space="preserve"> Because of this, numerous women who begin to have memory loss or cognitive fog due to hormonal changes are not timely guided, assessed by a neurologist, or provided with preventive care to. Such a gap between biological evidence and clinical practice is a lost opportunity to intervene early in a group at disproportionate risk.</w:t>
      </w:r>
    </w:p>
    <w:p w14:paraId="12E2B806" w14:textId="77777777" w:rsidR="00C31D1C" w:rsidRPr="00250279" w:rsidRDefault="00C31D1C" w:rsidP="00F901EC">
      <w:pPr>
        <w:spacing w:after="120"/>
        <w:rPr>
          <w:rFonts w:ascii="Arial" w:eastAsia="Times New Roman" w:hAnsi="Arial" w:cs="Arial"/>
          <w:kern w:val="0"/>
          <w:lang/>
          <w14:ligatures w14:val="none"/>
        </w:rPr>
      </w:pPr>
      <w:r w:rsidRPr="00250279">
        <w:rPr>
          <w:rFonts w:ascii="Arial" w:eastAsia="Times New Roman" w:hAnsi="Arial" w:cs="Arial"/>
          <w:kern w:val="0"/>
          <w:lang/>
          <w14:ligatures w14:val="none"/>
        </w:rPr>
        <w:t>With such gaps, the UK policy environment is shifting more to inclusive and sex-sensitive ways. Cognitive screening is increasingly being advocated as part of the care delivery of menopause, especially where risk factors, including early menopause or substantial hormonal variations, are identified in the woman. On the same note, earlier and more frequent screening of women with known APOE-e4 genotype may be beneficial in supporting preventive measures prior to significant neurodegeneration being induced.</w:t>
      </w:r>
    </w:p>
    <w:p w14:paraId="6E4F3B84" w14:textId="787FF716" w:rsidR="00F27663" w:rsidRPr="00250279" w:rsidRDefault="00C31D1C" w:rsidP="00F901EC">
      <w:pPr>
        <w:spacing w:after="120"/>
        <w:rPr>
          <w:rFonts w:ascii="Arial" w:eastAsia="Times New Roman" w:hAnsi="Arial" w:cs="Arial"/>
          <w:kern w:val="0"/>
          <w:lang/>
          <w14:ligatures w14:val="none"/>
        </w:rPr>
      </w:pPr>
      <w:r w:rsidRPr="00250279">
        <w:rPr>
          <w:rFonts w:ascii="Arial" w:eastAsia="Times New Roman" w:hAnsi="Arial" w:cs="Arial"/>
          <w:kern w:val="0"/>
          <w:lang/>
          <w14:ligatures w14:val="none"/>
        </w:rPr>
        <w:t>National dementia strategies should explicitly recognize female-specific biological risks to enhance the strength of public health response by formulating prevention models that take into account hormonal, genetic, and neurological pathways. This would help prevent the problem of making more effective risk diagnosis, customized care provision, and the reduction of gender inequalities in the dementia outcomes over time.</w:t>
      </w:r>
    </w:p>
    <w:p w14:paraId="60371162" w14:textId="77777777" w:rsidR="00AF6BCD" w:rsidRPr="00250279" w:rsidRDefault="00AF6BCD" w:rsidP="00F901EC">
      <w:pPr>
        <w:spacing w:after="120"/>
        <w:rPr>
          <w:rFonts w:ascii="Arial" w:eastAsia="Times New Roman" w:hAnsi="Arial" w:cs="Arial"/>
          <w:kern w:val="0"/>
          <w:lang/>
          <w14:ligatures w14:val="none"/>
        </w:rPr>
      </w:pPr>
    </w:p>
    <w:p w14:paraId="3F238B2E" w14:textId="77777777" w:rsidR="002462CC" w:rsidRPr="00250279" w:rsidRDefault="002462CC" w:rsidP="00F901EC">
      <w:pPr>
        <w:pStyle w:val="Heading4"/>
        <w:rPr>
          <w:rFonts w:ascii="Arial" w:eastAsia="Times New Roman" w:hAnsi="Arial" w:cs="Arial"/>
          <w:lang/>
        </w:rPr>
      </w:pPr>
      <w:r w:rsidRPr="00250279">
        <w:rPr>
          <w:rFonts w:ascii="Arial" w:eastAsia="Times New Roman" w:hAnsi="Arial" w:cs="Arial"/>
          <w:lang/>
        </w:rPr>
        <w:t>Connections to Other Themes</w:t>
      </w:r>
    </w:p>
    <w:p w14:paraId="519F2C2A" w14:textId="77777777" w:rsidR="002462CC" w:rsidRPr="00250279" w:rsidRDefault="002462CC" w:rsidP="00F901EC">
      <w:pPr>
        <w:spacing w:after="120"/>
        <w:rPr>
          <w:rFonts w:ascii="Arial" w:eastAsia="Times New Roman" w:hAnsi="Arial" w:cs="Arial"/>
          <w:kern w:val="0"/>
          <w:lang/>
          <w14:ligatures w14:val="none"/>
        </w:rPr>
      </w:pPr>
      <w:r w:rsidRPr="00250279">
        <w:rPr>
          <w:rFonts w:ascii="Arial" w:eastAsia="Times New Roman" w:hAnsi="Arial" w:cs="Arial"/>
          <w:kern w:val="0"/>
          <w:lang/>
          <w14:ligatures w14:val="none"/>
        </w:rPr>
        <w:t>This is due to the interaction between biology and societal and lifestyle factors (Theme 2). As an illustration, the biological consequences of menopause can be compounded by stress, burden of unpaid caregiving, and worse health behaviours, and thus the dependency between biology and social context.</w:t>
      </w:r>
    </w:p>
    <w:p w14:paraId="669C13BC" w14:textId="77777777" w:rsidR="002462CC" w:rsidRPr="00250279" w:rsidRDefault="002462CC" w:rsidP="00F901EC">
      <w:pPr>
        <w:rPr>
          <w:rFonts w:ascii="Arial" w:hAnsi="Arial" w:cs="Arial"/>
        </w:rPr>
      </w:pPr>
    </w:p>
    <w:p w14:paraId="4E307F80" w14:textId="15610C3E" w:rsidR="00F27663" w:rsidRPr="00250279" w:rsidRDefault="00F27663" w:rsidP="00F901EC">
      <w:pPr>
        <w:pStyle w:val="Heading2"/>
        <w:rPr>
          <w:rFonts w:ascii="Arial" w:hAnsi="Arial" w:cs="Arial"/>
          <w:sz w:val="22"/>
          <w:szCs w:val="22"/>
        </w:rPr>
      </w:pPr>
      <w:bookmarkStart w:id="34" w:name="_Toc214846397"/>
      <w:r w:rsidRPr="00250279">
        <w:rPr>
          <w:rFonts w:ascii="Arial" w:hAnsi="Arial" w:cs="Arial"/>
          <w:sz w:val="22"/>
          <w:szCs w:val="22"/>
        </w:rPr>
        <w:lastRenderedPageBreak/>
        <w:t xml:space="preserve">4.4 – Theme 2 </w:t>
      </w:r>
      <w:r w:rsidR="006D0376" w:rsidRPr="00250279">
        <w:rPr>
          <w:rFonts w:ascii="Arial" w:eastAsia="Times New Roman" w:hAnsi="Arial" w:cs="Arial"/>
          <w:kern w:val="0"/>
          <w:sz w:val="22"/>
          <w:szCs w:val="22"/>
          <w:lang/>
          <w14:ligatures w14:val="none"/>
        </w:rPr>
        <w:t>Social and Lifestyle-Related Factors that affect women at risk of dementia</w:t>
      </w:r>
      <w:bookmarkEnd w:id="34"/>
      <w:r w:rsidRPr="00250279">
        <w:rPr>
          <w:rFonts w:ascii="Arial" w:hAnsi="Arial" w:cs="Arial"/>
          <w:sz w:val="22"/>
          <w:szCs w:val="22"/>
        </w:rPr>
        <w:t xml:space="preserve"> </w:t>
      </w:r>
    </w:p>
    <w:p w14:paraId="681DF29E" w14:textId="77777777" w:rsidR="00AF6BCD" w:rsidRPr="00250279" w:rsidRDefault="00AF6BCD" w:rsidP="00F901EC">
      <w:pPr>
        <w:spacing w:after="120"/>
        <w:rPr>
          <w:rFonts w:ascii="Arial" w:eastAsia="Times New Roman" w:hAnsi="Arial" w:cs="Arial"/>
          <w:kern w:val="0"/>
          <w:lang/>
          <w14:ligatures w14:val="none"/>
        </w:rPr>
      </w:pPr>
    </w:p>
    <w:p w14:paraId="3C99ABF8" w14:textId="5685DA8B" w:rsidR="002E2D81" w:rsidRPr="00250279" w:rsidRDefault="002E2D81" w:rsidP="00F901EC">
      <w:pPr>
        <w:pStyle w:val="Heading3"/>
        <w:rPr>
          <w:rFonts w:ascii="Arial" w:eastAsia="Times New Roman" w:hAnsi="Arial" w:cs="Arial"/>
          <w:sz w:val="22"/>
          <w:szCs w:val="22"/>
          <w:lang/>
        </w:rPr>
      </w:pPr>
      <w:bookmarkStart w:id="35" w:name="_Toc214846398"/>
      <w:r w:rsidRPr="00250279">
        <w:rPr>
          <w:rFonts w:ascii="Arial" w:eastAsia="Times New Roman" w:hAnsi="Arial" w:cs="Arial"/>
          <w:sz w:val="22"/>
          <w:szCs w:val="22"/>
          <w:lang/>
        </w:rPr>
        <w:t>Definition and Overview</w:t>
      </w:r>
      <w:bookmarkEnd w:id="35"/>
    </w:p>
    <w:p w14:paraId="6E673091" w14:textId="5D1B0B2D" w:rsidR="002E2D81" w:rsidRPr="00250279" w:rsidRDefault="002E2D81" w:rsidP="00F901EC">
      <w:pPr>
        <w:rPr>
          <w:rFonts w:ascii="Arial" w:eastAsia="Times New Roman" w:hAnsi="Arial" w:cs="Arial"/>
          <w:kern w:val="0"/>
          <w:lang/>
          <w14:ligatures w14:val="none"/>
        </w:rPr>
      </w:pPr>
      <w:r w:rsidRPr="00250279">
        <w:rPr>
          <w:rFonts w:ascii="Arial" w:eastAsia="Times New Roman" w:hAnsi="Arial" w:cs="Arial"/>
          <w:kern w:val="0"/>
          <w:lang/>
          <w14:ligatures w14:val="none"/>
        </w:rPr>
        <w:t>The social factors and lifestyle concerns include social roles, education, work patterns, level of social interaction, and environmental exposure, which are risk factors for dementia</w:t>
      </w:r>
      <w:r w:rsidR="007B7F55" w:rsidRPr="00250279">
        <w:rPr>
          <w:rFonts w:ascii="Arial" w:eastAsia="Times New Roman" w:hAnsi="Arial" w:cs="Arial"/>
          <w:kern w:val="0"/>
          <w:lang w:val="en-US"/>
          <w14:ligatures w14:val="none"/>
        </w:rPr>
        <w:t xml:space="preserve"> </w:t>
      </w:r>
      <w:r w:rsidR="007B7F55" w:rsidRPr="00250279">
        <w:rPr>
          <w:rFonts w:ascii="Arial" w:eastAsia="Times New Roman" w:hAnsi="Arial" w:cs="Arial"/>
          <w:kern w:val="0"/>
          <w:lang/>
          <w14:ligatures w14:val="none"/>
        </w:rPr>
        <w:t>(Walsh et al., 2025)</w:t>
      </w:r>
      <w:r w:rsidR="007B7F55" w:rsidRPr="00250279">
        <w:rPr>
          <w:rFonts w:ascii="Arial" w:eastAsia="Times New Roman" w:hAnsi="Arial" w:cs="Arial"/>
          <w:kern w:val="0"/>
          <w:lang w:val="en-US"/>
          <w14:ligatures w14:val="none"/>
        </w:rPr>
        <w:t xml:space="preserve">. </w:t>
      </w:r>
      <w:r w:rsidRPr="00250279">
        <w:rPr>
          <w:rFonts w:ascii="Arial" w:eastAsia="Times New Roman" w:hAnsi="Arial" w:cs="Arial"/>
          <w:kern w:val="0"/>
          <w:lang/>
          <w14:ligatures w14:val="none"/>
        </w:rPr>
        <w:t>In contrast to the biological factors, these risks are influenced by the gendered social expectations and lifetime inequalities.</w:t>
      </w:r>
    </w:p>
    <w:p w14:paraId="3D0854F2" w14:textId="77777777" w:rsidR="00AF6BCD" w:rsidRPr="00250279" w:rsidRDefault="00AF6BCD" w:rsidP="00F901EC">
      <w:pPr>
        <w:spacing w:after="120"/>
        <w:rPr>
          <w:rFonts w:ascii="Arial" w:eastAsia="Times New Roman" w:hAnsi="Arial" w:cs="Arial"/>
          <w:kern w:val="0"/>
          <w:lang/>
          <w14:ligatures w14:val="none"/>
        </w:rPr>
      </w:pPr>
    </w:p>
    <w:p w14:paraId="07BF24F6" w14:textId="49A43EC1" w:rsidR="002E2D81" w:rsidRPr="00250279" w:rsidRDefault="002E2D81" w:rsidP="00F901EC">
      <w:pPr>
        <w:pStyle w:val="Heading3"/>
        <w:rPr>
          <w:rFonts w:ascii="Arial" w:eastAsia="Times New Roman" w:hAnsi="Arial" w:cs="Arial"/>
          <w:sz w:val="22"/>
          <w:szCs w:val="22"/>
          <w:lang/>
        </w:rPr>
      </w:pPr>
      <w:bookmarkStart w:id="36" w:name="_Toc214846399"/>
      <w:r w:rsidRPr="00250279">
        <w:rPr>
          <w:rFonts w:ascii="Arial" w:eastAsia="Times New Roman" w:hAnsi="Arial" w:cs="Arial"/>
          <w:sz w:val="22"/>
          <w:szCs w:val="22"/>
          <w:lang/>
        </w:rPr>
        <w:t>Background Information</w:t>
      </w:r>
      <w:bookmarkEnd w:id="36"/>
    </w:p>
    <w:p w14:paraId="4AF9B5A0" w14:textId="16CEB2FA" w:rsidR="002E2D81" w:rsidRPr="00250279" w:rsidRDefault="002E2D81" w:rsidP="00F901EC">
      <w:pPr>
        <w:rPr>
          <w:rFonts w:ascii="Arial" w:eastAsia="Times New Roman" w:hAnsi="Arial" w:cs="Arial"/>
          <w:kern w:val="0"/>
          <w:lang/>
          <w14:ligatures w14:val="none"/>
        </w:rPr>
      </w:pPr>
      <w:r w:rsidRPr="00250279">
        <w:rPr>
          <w:rFonts w:ascii="Arial" w:eastAsia="Times New Roman" w:hAnsi="Arial" w:cs="Arial"/>
          <w:kern w:val="0"/>
          <w:lang/>
          <w14:ligatures w14:val="none"/>
        </w:rPr>
        <w:t>In the UK, women have been subjected to gender inequalities in terms of education, employment, remuneration, and childcare</w:t>
      </w:r>
      <w:r w:rsidR="00874BB4" w:rsidRPr="00250279">
        <w:rPr>
          <w:rFonts w:ascii="Arial" w:eastAsia="Times New Roman" w:hAnsi="Arial" w:cs="Arial"/>
          <w:kern w:val="0"/>
          <w:lang w:val="en-US"/>
          <w14:ligatures w14:val="none"/>
        </w:rPr>
        <w:t xml:space="preserve"> </w:t>
      </w:r>
      <w:r w:rsidR="00874BB4" w:rsidRPr="00250279">
        <w:rPr>
          <w:rFonts w:ascii="Arial" w:eastAsia="Times New Roman" w:hAnsi="Arial" w:cs="Arial"/>
          <w:kern w:val="0"/>
          <w:lang/>
          <w14:ligatures w14:val="none"/>
        </w:rPr>
        <w:t>(Javornik, 2023)</w:t>
      </w:r>
      <w:r w:rsidR="00874BB4" w:rsidRPr="00250279">
        <w:rPr>
          <w:rFonts w:ascii="Arial" w:eastAsia="Times New Roman" w:hAnsi="Arial" w:cs="Arial"/>
          <w:kern w:val="0"/>
          <w:lang w:val="en-US"/>
          <w14:ligatures w14:val="none"/>
        </w:rPr>
        <w:t>.</w:t>
      </w:r>
      <w:r w:rsidRPr="00250279">
        <w:rPr>
          <w:rFonts w:ascii="Arial" w:eastAsia="Times New Roman" w:hAnsi="Arial" w:cs="Arial"/>
          <w:kern w:val="0"/>
          <w:lang/>
          <w14:ligatures w14:val="none"/>
        </w:rPr>
        <w:t xml:space="preserve"> There are long-term cognitive effects of these inequalities. The literature is increasingly demonstrating neuro-disadvantages associated with living conditions and eco-social factors, as well as gender differences.</w:t>
      </w:r>
    </w:p>
    <w:p w14:paraId="3E8E712F" w14:textId="77777777" w:rsidR="00AF6BCD" w:rsidRPr="00250279" w:rsidRDefault="00AF6BCD" w:rsidP="00F901EC">
      <w:pPr>
        <w:spacing w:after="120"/>
        <w:rPr>
          <w:rFonts w:ascii="Arial" w:eastAsia="Times New Roman" w:hAnsi="Arial" w:cs="Arial"/>
          <w:kern w:val="0"/>
          <w:lang/>
          <w14:ligatures w14:val="none"/>
        </w:rPr>
      </w:pPr>
    </w:p>
    <w:p w14:paraId="68B9A72B" w14:textId="188EEFB3" w:rsidR="002E2D81" w:rsidRPr="00250279" w:rsidRDefault="002E2D81" w:rsidP="00F901EC">
      <w:pPr>
        <w:pStyle w:val="Heading3"/>
        <w:rPr>
          <w:rFonts w:ascii="Arial" w:eastAsia="Times New Roman" w:hAnsi="Arial" w:cs="Arial"/>
          <w:sz w:val="22"/>
          <w:szCs w:val="22"/>
          <w:lang/>
        </w:rPr>
      </w:pPr>
      <w:bookmarkStart w:id="37" w:name="_Toc214846400"/>
      <w:r w:rsidRPr="00250279">
        <w:rPr>
          <w:rFonts w:ascii="Arial" w:eastAsia="Times New Roman" w:hAnsi="Arial" w:cs="Arial"/>
          <w:sz w:val="22"/>
          <w:szCs w:val="22"/>
          <w:lang/>
        </w:rPr>
        <w:t>Relevance to Research Question.</w:t>
      </w:r>
      <w:bookmarkEnd w:id="37"/>
    </w:p>
    <w:p w14:paraId="354F19FA" w14:textId="77777777" w:rsidR="002E2D81" w:rsidRPr="00250279" w:rsidRDefault="002E2D81" w:rsidP="00F901EC">
      <w:pPr>
        <w:spacing w:after="120"/>
        <w:rPr>
          <w:rFonts w:ascii="Arial" w:eastAsia="Times New Roman" w:hAnsi="Arial" w:cs="Arial"/>
          <w:kern w:val="0"/>
          <w:lang/>
          <w14:ligatures w14:val="none"/>
        </w:rPr>
      </w:pPr>
      <w:r w:rsidRPr="00250279">
        <w:rPr>
          <w:rFonts w:ascii="Arial" w:eastAsia="Times New Roman" w:hAnsi="Arial" w:cs="Arial"/>
          <w:kern w:val="0"/>
          <w:lang/>
          <w14:ligatures w14:val="none"/>
        </w:rPr>
        <w:t>This theme responds to the second section of the question, why women are more affected in social structures, elevating susceptibility to long-term dementia in women.</w:t>
      </w:r>
    </w:p>
    <w:p w14:paraId="32D702DF" w14:textId="77777777" w:rsidR="00AF6BCD" w:rsidRPr="00250279" w:rsidRDefault="00AF6BCD" w:rsidP="00F901EC">
      <w:pPr>
        <w:spacing w:after="120"/>
        <w:rPr>
          <w:rFonts w:ascii="Arial" w:eastAsia="Times New Roman" w:hAnsi="Arial" w:cs="Arial"/>
          <w:kern w:val="0"/>
          <w:lang/>
          <w14:ligatures w14:val="none"/>
        </w:rPr>
      </w:pPr>
    </w:p>
    <w:p w14:paraId="43BE69A7" w14:textId="479ED17A" w:rsidR="00000082" w:rsidRPr="00250279" w:rsidRDefault="00000082" w:rsidP="00F901EC">
      <w:pPr>
        <w:pStyle w:val="Heading3"/>
        <w:rPr>
          <w:rFonts w:ascii="Arial" w:eastAsia="Times New Roman" w:hAnsi="Arial" w:cs="Arial"/>
          <w:sz w:val="22"/>
          <w:szCs w:val="22"/>
          <w:lang/>
        </w:rPr>
      </w:pPr>
      <w:bookmarkStart w:id="38" w:name="_Toc214846401"/>
      <w:r w:rsidRPr="00250279">
        <w:rPr>
          <w:rFonts w:ascii="Arial" w:eastAsia="Times New Roman" w:hAnsi="Arial" w:cs="Arial"/>
          <w:sz w:val="22"/>
          <w:szCs w:val="22"/>
          <w:lang/>
        </w:rPr>
        <w:t>Key Contributing Factors</w:t>
      </w:r>
      <w:bookmarkEnd w:id="38"/>
    </w:p>
    <w:p w14:paraId="7AE7F685" w14:textId="42BDC56F" w:rsidR="00000082" w:rsidRPr="00250279" w:rsidRDefault="00000082" w:rsidP="00F901EC">
      <w:pPr>
        <w:rPr>
          <w:rFonts w:ascii="Arial" w:eastAsia="Times New Roman" w:hAnsi="Arial" w:cs="Arial"/>
          <w:kern w:val="0"/>
          <w:lang/>
          <w14:ligatures w14:val="none"/>
        </w:rPr>
      </w:pPr>
      <w:r w:rsidRPr="00250279">
        <w:rPr>
          <w:rFonts w:ascii="Arial" w:eastAsia="Times New Roman" w:hAnsi="Arial" w:cs="Arial"/>
          <w:kern w:val="0"/>
          <w:lang/>
          <w14:ligatures w14:val="none"/>
        </w:rPr>
        <w:t>Numerous interrelated social influences in society result in women being more susceptible to dementia in the UK and define how they are more vulnerable to these conditions</w:t>
      </w:r>
      <w:r w:rsidR="008D33A1" w:rsidRPr="00250279">
        <w:rPr>
          <w:rFonts w:ascii="Arial" w:eastAsia="Times New Roman" w:hAnsi="Arial" w:cs="Arial"/>
          <w:kern w:val="0"/>
          <w:lang w:val="en-US"/>
          <w14:ligatures w14:val="none"/>
        </w:rPr>
        <w:t xml:space="preserve"> </w:t>
      </w:r>
      <w:r w:rsidR="008D33A1" w:rsidRPr="00250279">
        <w:rPr>
          <w:rFonts w:ascii="Arial" w:eastAsia="Times New Roman" w:hAnsi="Arial" w:cs="Arial"/>
          <w:kern w:val="0"/>
          <w:lang/>
          <w14:ligatures w14:val="none"/>
        </w:rPr>
        <w:t>(Russ et al., 2013)</w:t>
      </w:r>
      <w:r w:rsidR="008D33A1" w:rsidRPr="00250279">
        <w:rPr>
          <w:rFonts w:ascii="Arial" w:eastAsia="Times New Roman" w:hAnsi="Arial" w:cs="Arial"/>
          <w:kern w:val="0"/>
          <w:lang w:val="en-US"/>
          <w14:ligatures w14:val="none"/>
        </w:rPr>
        <w:t>.</w:t>
      </w:r>
      <w:r w:rsidRPr="00250279">
        <w:rPr>
          <w:rFonts w:ascii="Arial" w:eastAsia="Times New Roman" w:hAnsi="Arial" w:cs="Arial"/>
          <w:kern w:val="0"/>
          <w:lang/>
          <w14:ligatures w14:val="none"/>
        </w:rPr>
        <w:t xml:space="preserve"> These factors work both throughout the life course and overlap with biological vulnerabilities, which expose women to increased risk and reduced access to timely and sufficient support. Four key contributors that were found in the literature reviewed can be understood as the caregiving burden on women, inequalities in lifetime income that cannot be resolved, differences in educational attainment which influence cognitive reserve and social isolation in old age.</w:t>
      </w:r>
    </w:p>
    <w:p w14:paraId="3B9A159A" w14:textId="77777777" w:rsidR="00AF6BCD" w:rsidRPr="00250279" w:rsidRDefault="00AF6BCD" w:rsidP="00F901EC">
      <w:pPr>
        <w:spacing w:after="120"/>
        <w:rPr>
          <w:rFonts w:ascii="Arial" w:eastAsia="Times New Roman" w:hAnsi="Arial" w:cs="Arial"/>
          <w:kern w:val="0"/>
          <w:lang/>
          <w14:ligatures w14:val="none"/>
        </w:rPr>
      </w:pPr>
    </w:p>
    <w:p w14:paraId="2FE937C4" w14:textId="26202E39" w:rsidR="00000082" w:rsidRPr="00250279" w:rsidRDefault="00000082" w:rsidP="00F901EC">
      <w:pPr>
        <w:pStyle w:val="Heading4"/>
        <w:rPr>
          <w:rFonts w:ascii="Arial" w:eastAsia="Times New Roman" w:hAnsi="Arial" w:cs="Arial"/>
          <w:lang/>
        </w:rPr>
      </w:pPr>
      <w:r w:rsidRPr="00250279">
        <w:rPr>
          <w:rFonts w:ascii="Arial" w:eastAsia="Times New Roman" w:hAnsi="Arial" w:cs="Arial"/>
          <w:lang/>
        </w:rPr>
        <w:t>1. Caregiving Burden</w:t>
      </w:r>
    </w:p>
    <w:p w14:paraId="210D1FF7" w14:textId="51037D44" w:rsidR="00000082" w:rsidRPr="00250279" w:rsidRDefault="00000082" w:rsidP="00F901EC">
      <w:pPr>
        <w:rPr>
          <w:rFonts w:ascii="Arial" w:eastAsia="Times New Roman" w:hAnsi="Arial" w:cs="Arial"/>
          <w:kern w:val="0"/>
          <w:lang/>
          <w14:ligatures w14:val="none"/>
        </w:rPr>
      </w:pPr>
      <w:r w:rsidRPr="00250279">
        <w:rPr>
          <w:rFonts w:ascii="Arial" w:eastAsia="Times New Roman" w:hAnsi="Arial" w:cs="Arial"/>
          <w:kern w:val="0"/>
          <w:lang/>
          <w14:ligatures w14:val="none"/>
        </w:rPr>
        <w:t>The unequal distribution of caregiving responsibilities between women in the UK is one of the most significant social factors</w:t>
      </w:r>
      <w:r w:rsidR="00232376" w:rsidRPr="00250279">
        <w:rPr>
          <w:rFonts w:ascii="Arial" w:eastAsia="Times New Roman" w:hAnsi="Arial" w:cs="Arial"/>
          <w:kern w:val="0"/>
          <w:lang w:val="en-US"/>
          <w14:ligatures w14:val="none"/>
        </w:rPr>
        <w:t xml:space="preserve">. </w:t>
      </w:r>
      <w:proofErr w:type="gramStart"/>
      <w:r w:rsidR="00232376" w:rsidRPr="00250279">
        <w:rPr>
          <w:rFonts w:ascii="Arial" w:eastAsia="Times New Roman" w:hAnsi="Arial" w:cs="Arial"/>
          <w:kern w:val="0"/>
          <w:lang w:val="en-US"/>
          <w14:ligatures w14:val="none"/>
        </w:rPr>
        <w:t>According</w:t>
      </w:r>
      <w:proofErr w:type="gramEnd"/>
      <w:r w:rsidR="00232376" w:rsidRPr="00250279">
        <w:rPr>
          <w:rFonts w:ascii="Arial" w:eastAsia="Times New Roman" w:hAnsi="Arial" w:cs="Arial"/>
          <w:kern w:val="0"/>
          <w:lang w:val="en-US"/>
          <w14:ligatures w14:val="none"/>
        </w:rPr>
        <w:t xml:space="preserve"> </w:t>
      </w:r>
      <w:r w:rsidR="00232376" w:rsidRPr="00250279">
        <w:rPr>
          <w:rFonts w:ascii="Arial" w:eastAsia="Times New Roman" w:hAnsi="Arial" w:cs="Arial"/>
          <w:kern w:val="0"/>
          <w:lang/>
          <w14:ligatures w14:val="none"/>
        </w:rPr>
        <w:t>Cares UK (2024)</w:t>
      </w:r>
      <w:r w:rsidR="00232376" w:rsidRPr="00250279">
        <w:rPr>
          <w:rFonts w:ascii="Arial" w:eastAsia="Times New Roman" w:hAnsi="Arial" w:cs="Arial"/>
          <w:kern w:val="0"/>
          <w:lang w:val="en-US"/>
          <w14:ligatures w14:val="none"/>
        </w:rPr>
        <w:t>,</w:t>
      </w:r>
      <w:r w:rsidRPr="00250279">
        <w:rPr>
          <w:rFonts w:ascii="Arial" w:eastAsia="Times New Roman" w:hAnsi="Arial" w:cs="Arial"/>
          <w:kern w:val="0"/>
          <w:lang/>
          <w14:ligatures w14:val="none"/>
        </w:rPr>
        <w:t xml:space="preserve"> The national statistics indicate that </w:t>
      </w:r>
      <w:r w:rsidRPr="00250279">
        <w:rPr>
          <w:rFonts w:ascii="Arial" w:eastAsia="Times New Roman" w:hAnsi="Arial" w:cs="Arial"/>
          <w:kern w:val="0"/>
          <w:lang/>
          <w14:ligatures w14:val="none"/>
        </w:rPr>
        <w:lastRenderedPageBreak/>
        <w:t xml:space="preserve">almost </w:t>
      </w:r>
      <w:r w:rsidR="00232376" w:rsidRPr="00250279">
        <w:rPr>
          <w:rFonts w:ascii="Arial" w:eastAsia="Times New Roman" w:hAnsi="Arial" w:cs="Arial"/>
          <w:kern w:val="0"/>
          <w:lang w:val="en-US"/>
          <w14:ligatures w14:val="none"/>
        </w:rPr>
        <w:t>10%</w:t>
      </w:r>
      <w:r w:rsidRPr="00250279">
        <w:rPr>
          <w:rFonts w:ascii="Arial" w:eastAsia="Times New Roman" w:hAnsi="Arial" w:cs="Arial"/>
          <w:kern w:val="0"/>
          <w:lang/>
          <w14:ligatures w14:val="none"/>
        </w:rPr>
        <w:t xml:space="preserve"> unpaid carers are women and many of them offer intensive round-the-clock care with very little professional involvement. This free work may comprise of looking after children, elderly parents, spouses, and family. The emotional and psychological distress that comes with long-term caregiving has been found to cause rapid cognitive deterioration and predisposition to dementia in old age. Examples of this include </w:t>
      </w:r>
      <w:r w:rsidR="00232376" w:rsidRPr="00250279">
        <w:rPr>
          <w:rFonts w:ascii="Arial" w:eastAsia="Times New Roman" w:hAnsi="Arial" w:cs="Arial"/>
          <w:kern w:val="0"/>
          <w:lang/>
          <w14:ligatures w14:val="none"/>
        </w:rPr>
        <w:t>Lam (2025)</w:t>
      </w:r>
      <w:r w:rsidR="00232376" w:rsidRPr="00250279">
        <w:rPr>
          <w:rFonts w:ascii="Arial" w:eastAsia="Times New Roman" w:hAnsi="Arial" w:cs="Arial"/>
          <w:kern w:val="0"/>
          <w:lang w:val="en-US"/>
          <w14:ligatures w14:val="none"/>
        </w:rPr>
        <w:t xml:space="preserve">, </w:t>
      </w:r>
      <w:r w:rsidRPr="00250279">
        <w:rPr>
          <w:rFonts w:ascii="Arial" w:eastAsia="Times New Roman" w:hAnsi="Arial" w:cs="Arial"/>
          <w:kern w:val="0"/>
          <w:lang/>
          <w14:ligatures w14:val="none"/>
        </w:rPr>
        <w:t>which showed a high agreement between the length of caregiving stress and an earlier onset of cognitive impairment in middle-aged women. This underscores the gendered unpaid domestic labour as a structural risk factor of dementia.</w:t>
      </w:r>
    </w:p>
    <w:p w14:paraId="0F8FFE55" w14:textId="77777777" w:rsidR="00000082" w:rsidRPr="00250279" w:rsidRDefault="00000082" w:rsidP="00F901EC">
      <w:pPr>
        <w:spacing w:after="120"/>
        <w:rPr>
          <w:rFonts w:ascii="Arial" w:eastAsia="Times New Roman" w:hAnsi="Arial" w:cs="Arial"/>
          <w:kern w:val="0"/>
          <w:lang/>
          <w14:ligatures w14:val="none"/>
        </w:rPr>
      </w:pPr>
      <w:r w:rsidRPr="00250279">
        <w:rPr>
          <w:rFonts w:ascii="Arial" w:eastAsia="Times New Roman" w:hAnsi="Arial" w:cs="Arial"/>
          <w:kern w:val="0"/>
          <w:lang/>
          <w14:ligatures w14:val="none"/>
        </w:rPr>
        <w:t>Besides, the caring nature of duties denies women the opportunity to engage in cognitively stimulating tasks, leisure activities, social life, and work. These activities are well-established defensive mechanisms against dementia, as the lack of such stimulation increases vulnerability. Women are hence not only more prone to unpaid care but are also subjected to a net disadvantage that has a lifelong effect on cognitive health.</w:t>
      </w:r>
    </w:p>
    <w:p w14:paraId="4BDAC8A4" w14:textId="77777777" w:rsidR="00AF6BCD" w:rsidRPr="00250279" w:rsidRDefault="00AF6BCD" w:rsidP="00F901EC">
      <w:pPr>
        <w:spacing w:after="120"/>
        <w:rPr>
          <w:rFonts w:ascii="Arial" w:eastAsia="Times New Roman" w:hAnsi="Arial" w:cs="Arial"/>
          <w:kern w:val="0"/>
          <w:lang/>
          <w14:ligatures w14:val="none"/>
        </w:rPr>
      </w:pPr>
    </w:p>
    <w:p w14:paraId="62E758CA" w14:textId="7CA472F3" w:rsidR="005A256C" w:rsidRPr="00250279" w:rsidRDefault="005A256C" w:rsidP="00F901EC">
      <w:pPr>
        <w:pStyle w:val="Heading4"/>
        <w:rPr>
          <w:rFonts w:ascii="Arial" w:eastAsia="Times New Roman" w:hAnsi="Arial" w:cs="Arial"/>
          <w:lang/>
        </w:rPr>
      </w:pPr>
      <w:r w:rsidRPr="00250279">
        <w:rPr>
          <w:rFonts w:ascii="Arial" w:eastAsia="Times New Roman" w:hAnsi="Arial" w:cs="Arial"/>
          <w:lang/>
        </w:rPr>
        <w:t>2. Reduced Lifetime earnings and Pension Gaps.</w:t>
      </w:r>
    </w:p>
    <w:p w14:paraId="60461845" w14:textId="3FEF3CFB" w:rsidR="005A256C" w:rsidRPr="00250279" w:rsidRDefault="005A256C" w:rsidP="00F901EC">
      <w:pPr>
        <w:rPr>
          <w:rFonts w:ascii="Arial" w:eastAsia="Times New Roman" w:hAnsi="Arial" w:cs="Arial"/>
          <w:kern w:val="0"/>
          <w:lang/>
          <w14:ligatures w14:val="none"/>
        </w:rPr>
      </w:pPr>
      <w:r w:rsidRPr="00250279">
        <w:rPr>
          <w:rFonts w:ascii="Arial" w:eastAsia="Times New Roman" w:hAnsi="Arial" w:cs="Arial"/>
          <w:kern w:val="0"/>
          <w:lang/>
          <w14:ligatures w14:val="none"/>
        </w:rPr>
        <w:t>The other significant determinant is the lifetime earnings gap that persists between men and women, which can greatly influence the socioeconomic status in old age. The problem of women in the UK earning less on average is still observed because of gendered employment trends, employment patterns associated with part-time and caregiving, as well as occupational segmentation</w:t>
      </w:r>
      <w:r w:rsidR="00426F09" w:rsidRPr="00250279">
        <w:rPr>
          <w:rFonts w:ascii="Arial" w:eastAsia="Times New Roman" w:hAnsi="Arial" w:cs="Arial"/>
          <w:kern w:val="0"/>
          <w:lang w:val="en-US"/>
          <w14:ligatures w14:val="none"/>
        </w:rPr>
        <w:t xml:space="preserve"> </w:t>
      </w:r>
      <w:r w:rsidR="00426F09" w:rsidRPr="00250279">
        <w:rPr>
          <w:rFonts w:ascii="Arial" w:eastAsia="Times New Roman" w:hAnsi="Arial" w:cs="Arial"/>
          <w:kern w:val="0"/>
          <w:lang/>
          <w14:ligatures w14:val="none"/>
        </w:rPr>
        <w:t>(Nightingale, 2019)</w:t>
      </w:r>
      <w:r w:rsidR="00426F09" w:rsidRPr="00250279">
        <w:rPr>
          <w:rFonts w:ascii="Arial" w:eastAsia="Times New Roman" w:hAnsi="Arial" w:cs="Arial"/>
          <w:kern w:val="0"/>
          <w:lang w:val="en-US"/>
          <w14:ligatures w14:val="none"/>
        </w:rPr>
        <w:t>.</w:t>
      </w:r>
      <w:r w:rsidRPr="00250279">
        <w:rPr>
          <w:rFonts w:ascii="Arial" w:eastAsia="Times New Roman" w:hAnsi="Arial" w:cs="Arial"/>
          <w:kern w:val="0"/>
          <w:lang/>
          <w14:ligatures w14:val="none"/>
        </w:rPr>
        <w:t xml:space="preserve"> Lifetime income inequality causes smaller pension pots, less financial self-sufficiency, as well as access to high-quality health and social care services.</w:t>
      </w:r>
    </w:p>
    <w:p w14:paraId="7C1DF591" w14:textId="77777777" w:rsidR="005A256C" w:rsidRPr="00250279" w:rsidRDefault="005A256C" w:rsidP="00F901EC">
      <w:pPr>
        <w:spacing w:after="120"/>
        <w:rPr>
          <w:rFonts w:ascii="Arial" w:eastAsia="Times New Roman" w:hAnsi="Arial" w:cs="Arial"/>
          <w:kern w:val="0"/>
          <w:lang/>
          <w14:ligatures w14:val="none"/>
        </w:rPr>
      </w:pPr>
      <w:r w:rsidRPr="00250279">
        <w:rPr>
          <w:rFonts w:ascii="Arial" w:eastAsia="Times New Roman" w:hAnsi="Arial" w:cs="Arial"/>
          <w:kern w:val="0"/>
          <w:lang/>
          <w14:ligatures w14:val="none"/>
        </w:rPr>
        <w:t>Reduced income is closely linked to decreased access to health-supportive behaviours, including physical exercise, high-quality nutrition, social involvement, and access to personal healthcare, all of which are significant in reducing the risk of dementia. Female pensioners, who receive smaller pensions, also have higher chances of not seeking dementia examinations or depending on strained community health facilities. These structural economic inequalities increase susceptibility to dementia and exacerbate its outcomes after they develop it.</w:t>
      </w:r>
    </w:p>
    <w:p w14:paraId="5A60A804" w14:textId="77777777" w:rsidR="00AF6BCD" w:rsidRPr="00250279" w:rsidRDefault="00AF6BCD" w:rsidP="00F901EC">
      <w:pPr>
        <w:spacing w:after="120"/>
        <w:rPr>
          <w:rFonts w:ascii="Arial" w:eastAsia="Times New Roman" w:hAnsi="Arial" w:cs="Arial"/>
          <w:kern w:val="0"/>
          <w:lang/>
          <w14:ligatures w14:val="none"/>
        </w:rPr>
      </w:pPr>
    </w:p>
    <w:p w14:paraId="2462A819" w14:textId="7D5ECF6A" w:rsidR="005A256C" w:rsidRPr="00250279" w:rsidRDefault="005A256C" w:rsidP="00F901EC">
      <w:pPr>
        <w:pStyle w:val="Heading4"/>
        <w:rPr>
          <w:rFonts w:ascii="Arial" w:eastAsia="Times New Roman" w:hAnsi="Arial" w:cs="Arial"/>
          <w:lang/>
        </w:rPr>
      </w:pPr>
      <w:r w:rsidRPr="00250279">
        <w:rPr>
          <w:rFonts w:ascii="Arial" w:eastAsia="Times New Roman" w:hAnsi="Arial" w:cs="Arial"/>
          <w:lang/>
        </w:rPr>
        <w:t>3. Learning and Cognitive Surveillance</w:t>
      </w:r>
    </w:p>
    <w:p w14:paraId="77D79AA0" w14:textId="18A94B79" w:rsidR="005A256C" w:rsidRPr="00250279" w:rsidRDefault="005A256C" w:rsidP="00F901EC">
      <w:pPr>
        <w:rPr>
          <w:rFonts w:ascii="Arial" w:eastAsia="Times New Roman" w:hAnsi="Arial" w:cs="Arial"/>
          <w:kern w:val="0"/>
          <w:lang/>
          <w14:ligatures w14:val="none"/>
        </w:rPr>
      </w:pPr>
      <w:r w:rsidRPr="00250279">
        <w:rPr>
          <w:rFonts w:ascii="Arial" w:eastAsia="Times New Roman" w:hAnsi="Arial" w:cs="Arial"/>
          <w:kern w:val="0"/>
          <w:lang/>
          <w14:ligatures w14:val="none"/>
        </w:rPr>
        <w:t xml:space="preserve">The term cognitive reserve refers to the brain's ability to resist neurological damage, which is influenced by factors such as education, occupation, and mental engagement throughout life. In the past, women in the UK, particularly those born before 1950, had significantly less access to </w:t>
      </w:r>
      <w:r w:rsidRPr="00250279">
        <w:rPr>
          <w:rFonts w:ascii="Arial" w:eastAsia="Times New Roman" w:hAnsi="Arial" w:cs="Arial"/>
          <w:kern w:val="0"/>
          <w:lang/>
          <w14:ligatures w14:val="none"/>
        </w:rPr>
        <w:lastRenderedPageBreak/>
        <w:t xml:space="preserve">education than men. A study </w:t>
      </w:r>
      <w:r w:rsidR="00776A0D" w:rsidRPr="00250279">
        <w:rPr>
          <w:rFonts w:ascii="Arial" w:eastAsia="Times New Roman" w:hAnsi="Arial" w:cs="Arial"/>
          <w:kern w:val="0"/>
          <w:lang/>
          <w14:ligatures w14:val="none"/>
        </w:rPr>
        <w:t>Meng and D’Arcy (2012)</w:t>
      </w:r>
      <w:r w:rsidRPr="00250279">
        <w:rPr>
          <w:rFonts w:ascii="Arial" w:eastAsia="Times New Roman" w:hAnsi="Arial" w:cs="Arial"/>
          <w:kern w:val="0"/>
          <w:lang/>
          <w14:ligatures w14:val="none"/>
        </w:rPr>
        <w:t xml:space="preserve"> concluded that the lower educational attainment of older women was the reason that they had lower cognitive reserve, thus, were more susceptible to the pathological changes linked with dementia.</w:t>
      </w:r>
    </w:p>
    <w:p w14:paraId="2553DA46" w14:textId="40844969" w:rsidR="005A256C" w:rsidRPr="00250279" w:rsidRDefault="005A256C" w:rsidP="00F901EC">
      <w:pPr>
        <w:spacing w:after="120"/>
        <w:rPr>
          <w:rFonts w:ascii="Arial" w:eastAsia="Times New Roman" w:hAnsi="Arial" w:cs="Arial"/>
          <w:kern w:val="0"/>
          <w:lang/>
          <w14:ligatures w14:val="none"/>
        </w:rPr>
      </w:pPr>
      <w:r w:rsidRPr="00250279">
        <w:rPr>
          <w:rFonts w:ascii="Arial" w:eastAsia="Times New Roman" w:hAnsi="Arial" w:cs="Arial"/>
          <w:kern w:val="0"/>
          <w:lang/>
          <w14:ligatures w14:val="none"/>
        </w:rPr>
        <w:t>Reduced educational level is thus an important parameter in the interpretation of the gender difference in the prevalence of dementia. The current trends of epidemiology of dementia in the UK are shaped by historical differences, and the older generations who have been most impacted by dementia represent how women are represented in historical events compared to men.</w:t>
      </w:r>
    </w:p>
    <w:p w14:paraId="2E011823" w14:textId="77777777" w:rsidR="00AF6BCD" w:rsidRPr="00250279" w:rsidRDefault="00AF6BCD" w:rsidP="00F901EC">
      <w:pPr>
        <w:spacing w:after="120"/>
        <w:rPr>
          <w:rFonts w:ascii="Arial" w:eastAsia="Times New Roman" w:hAnsi="Arial" w:cs="Arial"/>
          <w:kern w:val="0"/>
          <w:lang/>
          <w14:ligatures w14:val="none"/>
        </w:rPr>
      </w:pPr>
    </w:p>
    <w:p w14:paraId="3C4B9226" w14:textId="77777777" w:rsidR="00557CAD" w:rsidRPr="00250279" w:rsidRDefault="00557CAD" w:rsidP="00F901EC">
      <w:pPr>
        <w:pStyle w:val="Heading4"/>
        <w:rPr>
          <w:rFonts w:ascii="Arial" w:eastAsia="Times New Roman" w:hAnsi="Arial" w:cs="Arial"/>
          <w:lang/>
        </w:rPr>
      </w:pPr>
      <w:r w:rsidRPr="00250279">
        <w:rPr>
          <w:rFonts w:ascii="Arial" w:eastAsia="Times New Roman" w:hAnsi="Arial" w:cs="Arial"/>
          <w:lang/>
        </w:rPr>
        <w:t>4. Social Isolation</w:t>
      </w:r>
    </w:p>
    <w:p w14:paraId="42A0A13C" w14:textId="6A244D84" w:rsidR="00557CAD" w:rsidRPr="00250279" w:rsidRDefault="00557CAD" w:rsidP="00F901EC">
      <w:pPr>
        <w:rPr>
          <w:rFonts w:ascii="Arial" w:eastAsia="Times New Roman" w:hAnsi="Arial" w:cs="Arial"/>
          <w:kern w:val="0"/>
          <w:lang/>
          <w14:ligatures w14:val="none"/>
        </w:rPr>
      </w:pPr>
      <w:r w:rsidRPr="00250279">
        <w:rPr>
          <w:rFonts w:ascii="Arial" w:eastAsia="Times New Roman" w:hAnsi="Arial" w:cs="Arial"/>
          <w:kern w:val="0"/>
          <w:lang/>
          <w14:ligatures w14:val="none"/>
        </w:rPr>
        <w:t>Another significant causal factor that overburdens older women disproportionately is social isolation. Women aged over 75 years are more likely to live alone than men by a factor of two, mainly because of increased life expectancy and widowhood</w:t>
      </w:r>
      <w:r w:rsidR="00DA18A3" w:rsidRPr="00250279">
        <w:rPr>
          <w:rFonts w:ascii="Arial" w:eastAsia="Times New Roman" w:hAnsi="Arial" w:cs="Arial"/>
          <w:kern w:val="0"/>
          <w:lang w:val="en-US"/>
          <w14:ligatures w14:val="none"/>
        </w:rPr>
        <w:t xml:space="preserve"> </w:t>
      </w:r>
      <w:r w:rsidR="00DA18A3" w:rsidRPr="00250279">
        <w:rPr>
          <w:rFonts w:ascii="Arial" w:eastAsia="Times New Roman" w:hAnsi="Arial" w:cs="Arial"/>
          <w:kern w:val="0"/>
          <w:lang/>
          <w14:ligatures w14:val="none"/>
        </w:rPr>
        <w:t>(Abell and Steptoe, 2021)</w:t>
      </w:r>
      <w:r w:rsidR="00DA18A3" w:rsidRPr="00250279">
        <w:rPr>
          <w:rFonts w:ascii="Arial" w:eastAsia="Times New Roman" w:hAnsi="Arial" w:cs="Arial"/>
          <w:kern w:val="0"/>
          <w:lang w:val="en-US"/>
          <w14:ligatures w14:val="none"/>
        </w:rPr>
        <w:t>.</w:t>
      </w:r>
      <w:r w:rsidRPr="00250279">
        <w:rPr>
          <w:rFonts w:ascii="Arial" w:eastAsia="Times New Roman" w:hAnsi="Arial" w:cs="Arial"/>
          <w:kern w:val="0"/>
          <w:lang/>
          <w14:ligatures w14:val="none"/>
        </w:rPr>
        <w:t xml:space="preserve"> Social isolation makes one susceptible to loneliness, which has been found to be one of the major risk factors of dementia. According to </w:t>
      </w:r>
      <w:r w:rsidR="00561254" w:rsidRPr="00250279">
        <w:rPr>
          <w:rFonts w:ascii="Arial" w:eastAsia="Times New Roman" w:hAnsi="Arial" w:cs="Arial"/>
          <w:kern w:val="0"/>
          <w:lang/>
          <w14:ligatures w14:val="none"/>
        </w:rPr>
        <w:t>Deng et al. (2025)</w:t>
      </w:r>
      <w:r w:rsidR="00561254" w:rsidRPr="00250279">
        <w:rPr>
          <w:rFonts w:ascii="Arial" w:eastAsia="Times New Roman" w:hAnsi="Arial" w:cs="Arial"/>
          <w:kern w:val="0"/>
          <w:lang w:val="en-US"/>
          <w14:ligatures w14:val="none"/>
        </w:rPr>
        <w:t xml:space="preserve">, </w:t>
      </w:r>
      <w:r w:rsidRPr="00250279">
        <w:rPr>
          <w:rFonts w:ascii="Arial" w:eastAsia="Times New Roman" w:hAnsi="Arial" w:cs="Arial"/>
          <w:kern w:val="0"/>
          <w:lang/>
          <w14:ligatures w14:val="none"/>
        </w:rPr>
        <w:t>the dementia risk was significantly higher in older women because of social isolation, where loneliness predisposed to cognitive decline and a lack of mental stimulation.</w:t>
      </w:r>
      <w:r w:rsidR="00461F48" w:rsidRPr="00250279">
        <w:rPr>
          <w:rFonts w:ascii="Arial" w:eastAsia="Times New Roman" w:hAnsi="Arial" w:cs="Arial"/>
          <w:kern w:val="0"/>
          <w:lang w:val="en-US"/>
          <w14:ligatures w14:val="none"/>
        </w:rPr>
        <w:t xml:space="preserve"> </w:t>
      </w:r>
      <w:r w:rsidRPr="00250279">
        <w:rPr>
          <w:rFonts w:ascii="Arial" w:eastAsia="Times New Roman" w:hAnsi="Arial" w:cs="Arial"/>
          <w:kern w:val="0"/>
          <w:lang/>
          <w14:ligatures w14:val="none"/>
        </w:rPr>
        <w:t xml:space="preserve">Isolation also impacts disease development, with isolated women having delayed diagnoses, poor self-care, and the absence of support networks. </w:t>
      </w:r>
    </w:p>
    <w:p w14:paraId="625A5ADD" w14:textId="77777777" w:rsidR="00951145" w:rsidRPr="00250279" w:rsidRDefault="00951145" w:rsidP="00F901EC">
      <w:pPr>
        <w:spacing w:after="120"/>
        <w:rPr>
          <w:rFonts w:ascii="Arial" w:eastAsia="Times New Roman" w:hAnsi="Arial" w:cs="Arial"/>
          <w:kern w:val="0"/>
          <w:lang/>
          <w14:ligatures w14:val="none"/>
        </w:rPr>
      </w:pPr>
    </w:p>
    <w:p w14:paraId="275642CE" w14:textId="77777777" w:rsidR="00557CAD" w:rsidRPr="00250279" w:rsidRDefault="00557CAD" w:rsidP="00F901EC">
      <w:pPr>
        <w:pStyle w:val="Heading4"/>
        <w:rPr>
          <w:rFonts w:ascii="Arial" w:eastAsia="Times New Roman" w:hAnsi="Arial" w:cs="Arial"/>
          <w:lang/>
        </w:rPr>
      </w:pPr>
      <w:r w:rsidRPr="00250279">
        <w:rPr>
          <w:rFonts w:ascii="Arial" w:eastAsia="Times New Roman" w:hAnsi="Arial" w:cs="Arial"/>
          <w:lang/>
        </w:rPr>
        <w:t>Connections to Other Themes</w:t>
      </w:r>
    </w:p>
    <w:p w14:paraId="334DA1AB" w14:textId="77777777" w:rsidR="00557CAD" w:rsidRPr="00250279" w:rsidRDefault="00557CAD" w:rsidP="00F901EC">
      <w:pPr>
        <w:spacing w:after="120"/>
        <w:rPr>
          <w:rFonts w:ascii="Arial" w:eastAsia="Times New Roman" w:hAnsi="Arial" w:cs="Arial"/>
          <w:kern w:val="0"/>
          <w:lang/>
          <w14:ligatures w14:val="none"/>
        </w:rPr>
      </w:pPr>
      <w:r w:rsidRPr="00250279">
        <w:rPr>
          <w:rFonts w:ascii="Arial" w:eastAsia="Times New Roman" w:hAnsi="Arial" w:cs="Arial"/>
          <w:kern w:val="0"/>
          <w:lang/>
          <w14:ligatures w14:val="none"/>
        </w:rPr>
        <w:t>These social determinants overlap with biological vulnerabilities addressed in Theme 1. As an example, stress, poverty, low cognitive reserve, and isolation are amplified by hormonal changes, longevity, and genetic factors, posing a further risk to women. They are also related to Theme 3, which affects the way women perceive dementia symptoms, utilize care, and get support. These aspects combined represent a comprehensive picture of why dementia manifests disproportionately among women and why the importance of the interaction of gender-specific social inequalities is crucial to the successful intervention of the disease.</w:t>
      </w:r>
    </w:p>
    <w:p w14:paraId="3598329C" w14:textId="77777777" w:rsidR="00F27663" w:rsidRPr="00250279" w:rsidRDefault="00F27663" w:rsidP="00F901EC">
      <w:pPr>
        <w:rPr>
          <w:rFonts w:ascii="Arial" w:hAnsi="Arial" w:cs="Arial"/>
        </w:rPr>
      </w:pPr>
    </w:p>
    <w:p w14:paraId="74358B76" w14:textId="6EB5AE6F" w:rsidR="00F27663" w:rsidRPr="00250279" w:rsidRDefault="00F27663" w:rsidP="00F901EC">
      <w:pPr>
        <w:pStyle w:val="Heading2"/>
        <w:rPr>
          <w:rFonts w:ascii="Arial" w:hAnsi="Arial" w:cs="Arial"/>
          <w:sz w:val="22"/>
          <w:szCs w:val="22"/>
        </w:rPr>
      </w:pPr>
      <w:bookmarkStart w:id="39" w:name="_Toc214846402"/>
      <w:r w:rsidRPr="00250279">
        <w:rPr>
          <w:rFonts w:ascii="Arial" w:hAnsi="Arial" w:cs="Arial"/>
          <w:sz w:val="22"/>
          <w:szCs w:val="22"/>
        </w:rPr>
        <w:t>4.5 – Theme 3</w:t>
      </w:r>
      <w:r w:rsidR="00334927" w:rsidRPr="00250279">
        <w:rPr>
          <w:rFonts w:ascii="Arial" w:eastAsia="Times New Roman" w:hAnsi="Arial" w:cs="Arial"/>
          <w:kern w:val="0"/>
          <w:sz w:val="22"/>
          <w:szCs w:val="22"/>
          <w:lang w:val="en-US"/>
          <w14:ligatures w14:val="none"/>
        </w:rPr>
        <w:t xml:space="preserve">: </w:t>
      </w:r>
      <w:r w:rsidR="00334927" w:rsidRPr="00250279">
        <w:rPr>
          <w:rFonts w:ascii="Arial" w:eastAsia="Times New Roman" w:hAnsi="Arial" w:cs="Arial"/>
          <w:kern w:val="0"/>
          <w:sz w:val="22"/>
          <w:szCs w:val="22"/>
          <w:lang/>
          <w14:ligatures w14:val="none"/>
        </w:rPr>
        <w:t>Gendered differences in Dementia Progression, Dementia experience, and Dementia care</w:t>
      </w:r>
      <w:bookmarkEnd w:id="39"/>
    </w:p>
    <w:p w14:paraId="3ABC0869" w14:textId="77777777" w:rsidR="00951145" w:rsidRPr="00250279" w:rsidRDefault="00951145" w:rsidP="00F901EC">
      <w:pPr>
        <w:spacing w:after="120"/>
        <w:rPr>
          <w:rFonts w:ascii="Arial" w:eastAsia="Times New Roman" w:hAnsi="Arial" w:cs="Arial"/>
          <w:kern w:val="0"/>
          <w:lang/>
          <w14:ligatures w14:val="none"/>
        </w:rPr>
      </w:pPr>
    </w:p>
    <w:p w14:paraId="3CFAF8B9" w14:textId="4AF1D66E" w:rsidR="00E56FCB" w:rsidRPr="00250279" w:rsidRDefault="00E56FCB" w:rsidP="00F901EC">
      <w:pPr>
        <w:pStyle w:val="Heading3"/>
        <w:rPr>
          <w:rFonts w:ascii="Arial" w:eastAsia="Times New Roman" w:hAnsi="Arial" w:cs="Arial"/>
          <w:sz w:val="22"/>
          <w:szCs w:val="22"/>
          <w:lang/>
        </w:rPr>
      </w:pPr>
      <w:bookmarkStart w:id="40" w:name="_Toc214846403"/>
      <w:r w:rsidRPr="00250279">
        <w:rPr>
          <w:rFonts w:ascii="Arial" w:eastAsia="Times New Roman" w:hAnsi="Arial" w:cs="Arial"/>
          <w:sz w:val="22"/>
          <w:szCs w:val="22"/>
          <w:lang/>
        </w:rPr>
        <w:lastRenderedPageBreak/>
        <w:t>Definition and Overview</w:t>
      </w:r>
      <w:bookmarkEnd w:id="40"/>
    </w:p>
    <w:p w14:paraId="03249ADE" w14:textId="69331208" w:rsidR="00E56FCB" w:rsidRPr="00250279" w:rsidRDefault="00E56FCB" w:rsidP="00F901EC">
      <w:pPr>
        <w:rPr>
          <w:rFonts w:ascii="Arial" w:eastAsia="Times New Roman" w:hAnsi="Arial" w:cs="Arial"/>
          <w:kern w:val="0"/>
          <w:lang/>
          <w14:ligatures w14:val="none"/>
        </w:rPr>
      </w:pPr>
      <w:r w:rsidRPr="00250279">
        <w:rPr>
          <w:rFonts w:ascii="Arial" w:eastAsia="Times New Roman" w:hAnsi="Arial" w:cs="Arial"/>
          <w:kern w:val="0"/>
          <w:lang/>
          <w14:ligatures w14:val="none"/>
        </w:rPr>
        <w:t>This theme explores the issue of women in the UK having a greater probability of developing dementia and experiencing more complex, severe, and long-lasting effects of the disease than men. It does not just examine prevalence, but also analyses gendered differences in symptom progression, diagnosis, and treatment, as well as the outcomes of overall care. The studies show that dementia does not present itself at the same pace in women, and most of them develop more rapidly, have lower cognitive and memory functions, and exhibit more behavioural symptoms</w:t>
      </w:r>
      <w:r w:rsidR="00620A71" w:rsidRPr="00250279">
        <w:rPr>
          <w:rFonts w:ascii="Arial" w:eastAsia="Times New Roman" w:hAnsi="Arial" w:cs="Arial"/>
          <w:kern w:val="0"/>
          <w:lang w:val="en-US"/>
          <w14:ligatures w14:val="none"/>
        </w:rPr>
        <w:t xml:space="preserve"> </w:t>
      </w:r>
      <w:r w:rsidR="00620A71" w:rsidRPr="00250279">
        <w:rPr>
          <w:rFonts w:ascii="Arial" w:eastAsia="Times New Roman" w:hAnsi="Arial" w:cs="Arial"/>
          <w:kern w:val="0"/>
          <w:lang/>
          <w14:ligatures w14:val="none"/>
        </w:rPr>
        <w:t>(Cloak, Al Khalili and Schoo, 2024)</w:t>
      </w:r>
      <w:r w:rsidR="00620A71" w:rsidRPr="00250279">
        <w:rPr>
          <w:rFonts w:ascii="Arial" w:eastAsia="Times New Roman" w:hAnsi="Arial" w:cs="Arial"/>
          <w:kern w:val="0"/>
          <w:lang w:val="en-US"/>
          <w14:ligatures w14:val="none"/>
        </w:rPr>
        <w:t>.</w:t>
      </w:r>
      <w:r w:rsidRPr="00250279">
        <w:rPr>
          <w:rFonts w:ascii="Arial" w:eastAsia="Times New Roman" w:hAnsi="Arial" w:cs="Arial"/>
          <w:kern w:val="0"/>
          <w:lang/>
          <w14:ligatures w14:val="none"/>
        </w:rPr>
        <w:t xml:space="preserve"> These disparities signify a combination of biological factors, including hormonal shifts and increased lifespan, and social circumstances, including the need for care and socioeconomic disparities. These differences are important in understanding why women are more severely affected by dementia, as well as detecting the gaps in the existing healthcare strategies.</w:t>
      </w:r>
    </w:p>
    <w:p w14:paraId="49766FCA" w14:textId="77777777" w:rsidR="00951145" w:rsidRPr="00250279" w:rsidRDefault="00951145" w:rsidP="00F901EC">
      <w:pPr>
        <w:spacing w:after="120"/>
        <w:rPr>
          <w:rFonts w:ascii="Arial" w:eastAsia="Times New Roman" w:hAnsi="Arial" w:cs="Arial"/>
          <w:kern w:val="0"/>
          <w:lang/>
          <w14:ligatures w14:val="none"/>
        </w:rPr>
      </w:pPr>
    </w:p>
    <w:p w14:paraId="2E55D8F8" w14:textId="61A31C02" w:rsidR="00E56FCB" w:rsidRPr="00250279" w:rsidRDefault="00E56FCB" w:rsidP="00F901EC">
      <w:pPr>
        <w:pStyle w:val="Heading3"/>
        <w:rPr>
          <w:rFonts w:ascii="Arial" w:eastAsia="Times New Roman" w:hAnsi="Arial" w:cs="Arial"/>
          <w:sz w:val="22"/>
          <w:szCs w:val="22"/>
          <w:lang/>
        </w:rPr>
      </w:pPr>
      <w:bookmarkStart w:id="41" w:name="_Toc214846404"/>
      <w:r w:rsidRPr="00250279">
        <w:rPr>
          <w:rFonts w:ascii="Arial" w:eastAsia="Times New Roman" w:hAnsi="Arial" w:cs="Arial"/>
          <w:sz w:val="22"/>
          <w:szCs w:val="22"/>
          <w:lang/>
        </w:rPr>
        <w:t>Background Information</w:t>
      </w:r>
      <w:bookmarkEnd w:id="41"/>
    </w:p>
    <w:p w14:paraId="2E715CEB" w14:textId="1CA3479F" w:rsidR="00E56FCB" w:rsidRPr="00250279" w:rsidRDefault="00E56FCB" w:rsidP="00F901EC">
      <w:pPr>
        <w:rPr>
          <w:rFonts w:ascii="Arial" w:eastAsia="Times New Roman" w:hAnsi="Arial" w:cs="Arial"/>
          <w:kern w:val="0"/>
          <w:lang/>
          <w14:ligatures w14:val="none"/>
        </w:rPr>
      </w:pPr>
      <w:r w:rsidRPr="00250279">
        <w:rPr>
          <w:rFonts w:ascii="Arial" w:eastAsia="Times New Roman" w:hAnsi="Arial" w:cs="Arial"/>
          <w:kern w:val="0"/>
          <w:lang/>
          <w14:ligatures w14:val="none"/>
        </w:rPr>
        <w:t>An increasing literature of UK-based research demonstrates the existence of gender differences in the development and progression of dementia</w:t>
      </w:r>
      <w:r w:rsidR="00631119" w:rsidRPr="00250279">
        <w:rPr>
          <w:rFonts w:ascii="Arial" w:eastAsia="Times New Roman" w:hAnsi="Arial" w:cs="Arial"/>
          <w:kern w:val="0"/>
          <w:lang w:val="en-US"/>
          <w14:ligatures w14:val="none"/>
        </w:rPr>
        <w:t xml:space="preserve"> </w:t>
      </w:r>
      <w:r w:rsidR="00631119" w:rsidRPr="00250279">
        <w:rPr>
          <w:rFonts w:ascii="Arial" w:eastAsia="Times New Roman" w:hAnsi="Arial" w:cs="Arial"/>
          <w:kern w:val="0"/>
          <w:lang/>
          <w14:ligatures w14:val="none"/>
        </w:rPr>
        <w:t>(Mielke, 2018)</w:t>
      </w:r>
      <w:r w:rsidR="00631119" w:rsidRPr="00250279">
        <w:rPr>
          <w:rFonts w:ascii="Arial" w:eastAsia="Times New Roman" w:hAnsi="Arial" w:cs="Arial"/>
          <w:kern w:val="0"/>
          <w:lang w:val="en-US"/>
          <w14:ligatures w14:val="none"/>
        </w:rPr>
        <w:t>.</w:t>
      </w:r>
      <w:r w:rsidRPr="00250279">
        <w:rPr>
          <w:rFonts w:ascii="Arial" w:eastAsia="Times New Roman" w:hAnsi="Arial" w:cs="Arial"/>
          <w:kern w:val="0"/>
          <w:lang/>
          <w14:ligatures w14:val="none"/>
        </w:rPr>
        <w:t xml:space="preserve"> Women tend to put off help-seeking because of the burden of caring, the internalised stigma and poor social support, resulting in late diagnosis and less access to early intervention. Moreover, women are not able to negotiate their healthcare systems easily, and in many cases, they get less personalised care or their needs are not met in the community and residential environment. The social roles, including an increased probability of living alone, make access to any timely support more complex. Biological factors such as post-menopausal hormonal changes and genetic factors also play a part in the accelerated downward spiral after the diagnosis of dementia.</w:t>
      </w:r>
    </w:p>
    <w:p w14:paraId="4E065E0A" w14:textId="77777777" w:rsidR="00E56FCB" w:rsidRPr="00250279" w:rsidRDefault="00E56FCB" w:rsidP="00F901EC">
      <w:pPr>
        <w:spacing w:after="120"/>
        <w:rPr>
          <w:rFonts w:ascii="Arial" w:eastAsia="Times New Roman" w:hAnsi="Arial" w:cs="Arial"/>
          <w:kern w:val="0"/>
          <w:lang/>
          <w14:ligatures w14:val="none"/>
        </w:rPr>
      </w:pPr>
      <w:r w:rsidRPr="00250279">
        <w:rPr>
          <w:rFonts w:ascii="Arial" w:eastAsia="Times New Roman" w:hAnsi="Arial" w:cs="Arial"/>
          <w:kern w:val="0"/>
          <w:lang/>
          <w14:ligatures w14:val="none"/>
        </w:rPr>
        <w:t>Collectively, these observations indicate that women not only receive dementia differently, but worse still, they receive it more, due to gendered inequalities that affect the development and the course of the illness. This theme is thus critical in giving the necessary background to gender differences in dementia outcomes in the UK.</w:t>
      </w:r>
    </w:p>
    <w:p w14:paraId="00CE27FD" w14:textId="77777777" w:rsidR="00951145" w:rsidRPr="00250279" w:rsidRDefault="00951145" w:rsidP="00F901EC">
      <w:pPr>
        <w:spacing w:after="120"/>
        <w:rPr>
          <w:rFonts w:ascii="Arial" w:eastAsia="Times New Roman" w:hAnsi="Arial" w:cs="Arial"/>
          <w:kern w:val="0"/>
          <w:lang/>
          <w14:ligatures w14:val="none"/>
        </w:rPr>
      </w:pPr>
    </w:p>
    <w:p w14:paraId="65528816" w14:textId="15C34F84" w:rsidR="00E56FCB" w:rsidRPr="00250279" w:rsidRDefault="00E56FCB" w:rsidP="00F901EC">
      <w:pPr>
        <w:pStyle w:val="Heading3"/>
        <w:rPr>
          <w:rFonts w:ascii="Arial" w:eastAsia="Times New Roman" w:hAnsi="Arial" w:cs="Arial"/>
          <w:sz w:val="22"/>
          <w:szCs w:val="22"/>
          <w:lang/>
        </w:rPr>
      </w:pPr>
      <w:bookmarkStart w:id="42" w:name="_Toc214846405"/>
      <w:r w:rsidRPr="00250279">
        <w:rPr>
          <w:rFonts w:ascii="Arial" w:eastAsia="Times New Roman" w:hAnsi="Arial" w:cs="Arial"/>
          <w:sz w:val="22"/>
          <w:szCs w:val="22"/>
          <w:lang/>
        </w:rPr>
        <w:t>Impact on Research Question</w:t>
      </w:r>
      <w:bookmarkEnd w:id="42"/>
    </w:p>
    <w:p w14:paraId="2A3BA7C2" w14:textId="77777777" w:rsidR="00E56FCB" w:rsidRPr="00250279" w:rsidRDefault="00E56FCB" w:rsidP="00F901EC">
      <w:pPr>
        <w:spacing w:after="120"/>
        <w:rPr>
          <w:rFonts w:ascii="Arial" w:eastAsia="Times New Roman" w:hAnsi="Arial" w:cs="Arial"/>
          <w:kern w:val="0"/>
          <w:lang/>
          <w14:ligatures w14:val="none"/>
        </w:rPr>
      </w:pPr>
      <w:r w:rsidRPr="00250279">
        <w:rPr>
          <w:rFonts w:ascii="Arial" w:eastAsia="Times New Roman" w:hAnsi="Arial" w:cs="Arial"/>
          <w:kern w:val="0"/>
          <w:lang/>
          <w14:ligatures w14:val="none"/>
        </w:rPr>
        <w:t>This theme discusses the issue of women being more susceptible to dementia due to a mix of clinical, social, and structural disparities.</w:t>
      </w:r>
    </w:p>
    <w:p w14:paraId="59CBAACC" w14:textId="77777777" w:rsidR="00951145" w:rsidRPr="00250279" w:rsidRDefault="00951145" w:rsidP="00F901EC">
      <w:pPr>
        <w:spacing w:after="120"/>
        <w:rPr>
          <w:rFonts w:ascii="Arial" w:eastAsia="Times New Roman" w:hAnsi="Arial" w:cs="Arial"/>
          <w:kern w:val="0"/>
          <w:lang/>
          <w14:ligatures w14:val="none"/>
        </w:rPr>
      </w:pPr>
    </w:p>
    <w:p w14:paraId="08A9B125" w14:textId="3F812DED" w:rsidR="00D94A35" w:rsidRPr="00250279" w:rsidRDefault="00D94A35" w:rsidP="00F901EC">
      <w:pPr>
        <w:pStyle w:val="Heading3"/>
        <w:rPr>
          <w:rFonts w:ascii="Arial" w:eastAsia="Times New Roman" w:hAnsi="Arial" w:cs="Arial"/>
          <w:sz w:val="22"/>
          <w:szCs w:val="22"/>
          <w:lang/>
        </w:rPr>
      </w:pPr>
      <w:bookmarkStart w:id="43" w:name="_Toc214846406"/>
      <w:r w:rsidRPr="00250279">
        <w:rPr>
          <w:rFonts w:ascii="Arial" w:eastAsia="Times New Roman" w:hAnsi="Arial" w:cs="Arial"/>
          <w:sz w:val="22"/>
          <w:szCs w:val="22"/>
          <w:lang/>
        </w:rPr>
        <w:lastRenderedPageBreak/>
        <w:t>Key Findings</w:t>
      </w:r>
      <w:bookmarkEnd w:id="43"/>
    </w:p>
    <w:p w14:paraId="70FDA0D2" w14:textId="77777777" w:rsidR="00D94A35" w:rsidRPr="00250279" w:rsidRDefault="00D94A35" w:rsidP="00F901EC">
      <w:pPr>
        <w:spacing w:after="120"/>
        <w:rPr>
          <w:rFonts w:ascii="Arial" w:eastAsia="Times New Roman" w:hAnsi="Arial" w:cs="Arial"/>
          <w:kern w:val="0"/>
          <w:lang/>
          <w14:ligatures w14:val="none"/>
        </w:rPr>
      </w:pPr>
      <w:r w:rsidRPr="00250279">
        <w:rPr>
          <w:rFonts w:ascii="Arial" w:eastAsia="Times New Roman" w:hAnsi="Arial" w:cs="Arial"/>
          <w:kern w:val="0"/>
          <w:lang/>
          <w14:ligatures w14:val="none"/>
        </w:rPr>
        <w:t>The reviewed literature illustrates that women in the UK not only tend to develop dementia more than men, but also tend to deteriorate faster, are diagnosed later and care more often throughout the duration of the dementia. These results demonstrate the more gender-specific issues that inform women about their dementia experiences and the interaction between biological, social, and structural processes to aggravate their symptoms.</w:t>
      </w:r>
    </w:p>
    <w:p w14:paraId="0A79CEBB" w14:textId="77777777" w:rsidR="00951145" w:rsidRPr="00250279" w:rsidRDefault="00951145" w:rsidP="00F901EC">
      <w:pPr>
        <w:spacing w:after="120"/>
        <w:rPr>
          <w:rFonts w:ascii="Arial" w:eastAsia="Times New Roman" w:hAnsi="Arial" w:cs="Arial"/>
          <w:kern w:val="0"/>
          <w:lang/>
          <w14:ligatures w14:val="none"/>
        </w:rPr>
      </w:pPr>
    </w:p>
    <w:p w14:paraId="4D0F83F6" w14:textId="2F988D84" w:rsidR="00D94A35" w:rsidRPr="00250279" w:rsidRDefault="00D94A35" w:rsidP="00F901EC">
      <w:pPr>
        <w:pStyle w:val="Heading4"/>
        <w:rPr>
          <w:rFonts w:ascii="Arial" w:eastAsia="Times New Roman" w:hAnsi="Arial" w:cs="Arial"/>
          <w:lang/>
        </w:rPr>
      </w:pPr>
      <w:r w:rsidRPr="00250279">
        <w:rPr>
          <w:rFonts w:ascii="Arial" w:eastAsia="Times New Roman" w:hAnsi="Arial" w:cs="Arial"/>
          <w:lang/>
        </w:rPr>
        <w:t>1. Faster Cognitive Decline</w:t>
      </w:r>
    </w:p>
    <w:p w14:paraId="67464EF4" w14:textId="2DF538E4" w:rsidR="00D94A35" w:rsidRPr="00250279" w:rsidRDefault="00D94A35" w:rsidP="00F901EC">
      <w:pPr>
        <w:rPr>
          <w:rFonts w:ascii="Arial" w:eastAsia="Times New Roman" w:hAnsi="Arial" w:cs="Arial"/>
          <w:kern w:val="0"/>
          <w:lang/>
          <w14:ligatures w14:val="none"/>
        </w:rPr>
      </w:pPr>
      <w:r w:rsidRPr="00250279">
        <w:rPr>
          <w:rFonts w:ascii="Arial" w:eastAsia="Times New Roman" w:hAnsi="Arial" w:cs="Arial"/>
          <w:kern w:val="0"/>
          <w:lang/>
          <w14:ligatures w14:val="none"/>
        </w:rPr>
        <w:t>Various studies have found that after the diagnosis of dementia, especially Alzheimer's disease, women are more likely to have a significantly higher rate of cognitive decline as compared to men. This is best evident in verbal memory, episodic memory and executive functioning. Studies indicate that symptomatic progression is accelerated by the interplay between biological (including hormonal alterations after menopause and the APOE-4 allele) and social (including long-term caregiving, chronic stress, and decreased socioeconomic security) factors</w:t>
      </w:r>
      <w:r w:rsidR="00937E17" w:rsidRPr="00250279">
        <w:rPr>
          <w:rFonts w:ascii="Arial" w:eastAsia="Times New Roman" w:hAnsi="Arial" w:cs="Arial"/>
          <w:kern w:val="0"/>
          <w:lang w:val="en-US"/>
          <w14:ligatures w14:val="none"/>
        </w:rPr>
        <w:t xml:space="preserve"> </w:t>
      </w:r>
      <w:r w:rsidR="00937E17" w:rsidRPr="00250279">
        <w:rPr>
          <w:rFonts w:ascii="Arial" w:eastAsia="Times New Roman" w:hAnsi="Arial" w:cs="Arial"/>
          <w:kern w:val="0"/>
          <w:lang/>
          <w14:ligatures w14:val="none"/>
        </w:rPr>
        <w:t>(Yassine et al., 2020)</w:t>
      </w:r>
      <w:r w:rsidR="00937E17" w:rsidRPr="00250279">
        <w:rPr>
          <w:rFonts w:ascii="Arial" w:eastAsia="Times New Roman" w:hAnsi="Arial" w:cs="Arial"/>
          <w:kern w:val="0"/>
          <w:lang w:val="en-US"/>
          <w14:ligatures w14:val="none"/>
        </w:rPr>
        <w:t xml:space="preserve">. </w:t>
      </w:r>
      <w:r w:rsidRPr="00250279">
        <w:rPr>
          <w:rFonts w:ascii="Arial" w:eastAsia="Times New Roman" w:hAnsi="Arial" w:cs="Arial"/>
          <w:kern w:val="0"/>
          <w:lang/>
          <w14:ligatures w14:val="none"/>
        </w:rPr>
        <w:t>Women tend to have a more developed case of neurodegeneration when they are initially diagnosed with it, thus making their downward spiral even steeper. Longer life expectancy, a greater exposure to stressors, coupled with a lesser cognitive reserve, are all additive to the worsening trajectories. Such an aggressive symptom progression has a serious implication on support planning, treatment responsiveness, and long-term independence.</w:t>
      </w:r>
    </w:p>
    <w:p w14:paraId="50902905" w14:textId="77777777" w:rsidR="00951145" w:rsidRPr="00250279" w:rsidRDefault="00951145" w:rsidP="00F901EC">
      <w:pPr>
        <w:spacing w:after="120"/>
        <w:rPr>
          <w:rFonts w:ascii="Arial" w:eastAsia="Times New Roman" w:hAnsi="Arial" w:cs="Arial"/>
          <w:kern w:val="0"/>
          <w:lang/>
          <w14:ligatures w14:val="none"/>
        </w:rPr>
      </w:pPr>
    </w:p>
    <w:p w14:paraId="0F4FD7A3" w14:textId="03CFA8EC" w:rsidR="00D94A35" w:rsidRPr="00250279" w:rsidRDefault="00D94A35" w:rsidP="00F901EC">
      <w:pPr>
        <w:pStyle w:val="Heading4"/>
        <w:rPr>
          <w:rFonts w:ascii="Arial" w:eastAsia="Times New Roman" w:hAnsi="Arial" w:cs="Arial"/>
          <w:lang/>
        </w:rPr>
      </w:pPr>
      <w:r w:rsidRPr="00250279">
        <w:rPr>
          <w:rFonts w:ascii="Arial" w:eastAsia="Times New Roman" w:hAnsi="Arial" w:cs="Arial"/>
          <w:lang/>
        </w:rPr>
        <w:t>2. Delayed Diagnosis</w:t>
      </w:r>
    </w:p>
    <w:p w14:paraId="05103866" w14:textId="4115B4EC" w:rsidR="00D94A35" w:rsidRPr="00250279" w:rsidRDefault="00D94A35" w:rsidP="00F901EC">
      <w:pPr>
        <w:rPr>
          <w:rFonts w:ascii="Arial" w:eastAsia="Times New Roman" w:hAnsi="Arial" w:cs="Arial"/>
          <w:kern w:val="0"/>
          <w:lang/>
          <w14:ligatures w14:val="none"/>
        </w:rPr>
      </w:pPr>
      <w:r w:rsidRPr="00250279">
        <w:rPr>
          <w:rFonts w:ascii="Arial" w:eastAsia="Times New Roman" w:hAnsi="Arial" w:cs="Arial"/>
          <w:kern w:val="0"/>
          <w:lang/>
          <w14:ligatures w14:val="none"/>
        </w:rPr>
        <w:t>One of the trends that has been evident throughout the papers reviewed is the tendency for late or incorrect diagnosis among women. Women with the signs of dementia in the early stages (memory loss, insomnia, irritability or mood swings) are more prone to be diagnosed with depression or anxiety</w:t>
      </w:r>
      <w:r w:rsidR="0023333A" w:rsidRPr="00250279">
        <w:rPr>
          <w:rFonts w:ascii="Arial" w:eastAsia="Times New Roman" w:hAnsi="Arial" w:cs="Arial"/>
          <w:kern w:val="0"/>
          <w:lang w:val="en-US"/>
          <w14:ligatures w14:val="none"/>
        </w:rPr>
        <w:t xml:space="preserve"> </w:t>
      </w:r>
      <w:r w:rsidR="0023333A" w:rsidRPr="00250279">
        <w:rPr>
          <w:rFonts w:ascii="Arial" w:eastAsia="Times New Roman" w:hAnsi="Arial" w:cs="Arial"/>
          <w:kern w:val="0"/>
          <w:lang/>
          <w14:ligatures w14:val="none"/>
        </w:rPr>
        <w:t>(Alzheimer's Society, 2022)</w:t>
      </w:r>
      <w:r w:rsidR="0023333A" w:rsidRPr="00250279">
        <w:rPr>
          <w:rFonts w:ascii="Arial" w:eastAsia="Times New Roman" w:hAnsi="Arial" w:cs="Arial"/>
          <w:kern w:val="0"/>
          <w:lang w:val="en-US"/>
          <w14:ligatures w14:val="none"/>
        </w:rPr>
        <w:t>.</w:t>
      </w:r>
      <w:r w:rsidRPr="00250279">
        <w:rPr>
          <w:rFonts w:ascii="Arial" w:eastAsia="Times New Roman" w:hAnsi="Arial" w:cs="Arial"/>
          <w:kern w:val="0"/>
          <w:lang/>
          <w14:ligatures w14:val="none"/>
        </w:rPr>
        <w:t xml:space="preserve"> Such a gendered diagnostic bias is based on social stereotypes according to which the emotional or cognitive distress of women can be interpreted not as a neurological but as a psychological problem. Furthermore, a large number of women fail to report symptoms because of caregiving responsibilities, internalised stigma or because they assume that age-related cognitive decline is a normal aspect of ageing. These late diagnoses lessen access to early interventions, such as drug, cognitive stimulation therapy, and social support programmes. Late intervention results in deterioration of disease management and the probability of accelerated progression of the disease, crisis episodes or early institutionalisation.</w:t>
      </w:r>
    </w:p>
    <w:p w14:paraId="286F20A5" w14:textId="77777777" w:rsidR="00951145" w:rsidRPr="00250279" w:rsidRDefault="00951145" w:rsidP="00F901EC">
      <w:pPr>
        <w:spacing w:after="120"/>
        <w:rPr>
          <w:rFonts w:ascii="Arial" w:eastAsia="Times New Roman" w:hAnsi="Arial" w:cs="Arial"/>
          <w:kern w:val="0"/>
          <w:lang/>
          <w14:ligatures w14:val="none"/>
        </w:rPr>
      </w:pPr>
    </w:p>
    <w:p w14:paraId="060BC80E" w14:textId="04180471" w:rsidR="00005BF8" w:rsidRPr="00250279" w:rsidRDefault="00005BF8" w:rsidP="00F901EC">
      <w:pPr>
        <w:pStyle w:val="Heading4"/>
        <w:rPr>
          <w:rFonts w:ascii="Arial" w:eastAsia="Times New Roman" w:hAnsi="Arial" w:cs="Arial"/>
          <w:lang/>
        </w:rPr>
      </w:pPr>
      <w:r w:rsidRPr="00250279">
        <w:rPr>
          <w:rFonts w:ascii="Arial" w:eastAsia="Times New Roman" w:hAnsi="Arial" w:cs="Arial"/>
          <w:lang/>
        </w:rPr>
        <w:t>3. Increased Care Dependency</w:t>
      </w:r>
    </w:p>
    <w:p w14:paraId="0D066667" w14:textId="6689015F" w:rsidR="00005BF8" w:rsidRPr="00250279" w:rsidRDefault="00005BF8" w:rsidP="00F901EC">
      <w:pPr>
        <w:rPr>
          <w:rFonts w:ascii="Arial" w:eastAsia="Times New Roman" w:hAnsi="Arial" w:cs="Arial"/>
          <w:kern w:val="0"/>
          <w:lang/>
          <w14:ligatures w14:val="none"/>
        </w:rPr>
      </w:pPr>
      <w:r w:rsidRPr="00250279">
        <w:rPr>
          <w:rFonts w:ascii="Arial" w:eastAsia="Times New Roman" w:hAnsi="Arial" w:cs="Arial"/>
          <w:kern w:val="0"/>
          <w:lang/>
          <w14:ligatures w14:val="none"/>
        </w:rPr>
        <w:t xml:space="preserve">It is also revealed in the literature that women living with dementia have care needs that are much higher than those of men. This inequality is caused by several factors. The average life expectancy of women is higher and therefore, the chances of living past the age of old age with no partner, spouse, or family member to take care of her are high. The reason Widowhood is a significant cause is that men tend to remarry more frequently when they get older, and women tend to remain longer on their own. Women are hence more reliant on formal care systems, e.g. residential care homes or paid carers. </w:t>
      </w:r>
      <w:r w:rsidR="00E82BC1" w:rsidRPr="00250279">
        <w:rPr>
          <w:rFonts w:ascii="Arial" w:eastAsia="Times New Roman" w:hAnsi="Arial" w:cs="Arial"/>
          <w:kern w:val="0"/>
          <w:lang/>
          <w14:ligatures w14:val="none"/>
        </w:rPr>
        <w:t>Woo et al. (2023)</w:t>
      </w:r>
      <w:r w:rsidR="00E82BC1" w:rsidRPr="00250279">
        <w:rPr>
          <w:rFonts w:ascii="Arial" w:eastAsia="Times New Roman" w:hAnsi="Arial" w:cs="Arial"/>
          <w:kern w:val="0"/>
          <w:lang w:val="en-US"/>
          <w14:ligatures w14:val="none"/>
        </w:rPr>
        <w:t>,</w:t>
      </w:r>
      <w:r w:rsidRPr="00250279">
        <w:rPr>
          <w:rFonts w:ascii="Arial" w:eastAsia="Times New Roman" w:hAnsi="Arial" w:cs="Arial"/>
          <w:kern w:val="0"/>
          <w:lang/>
          <w14:ligatures w14:val="none"/>
        </w:rPr>
        <w:t xml:space="preserve"> found that women have higher rates of functional impairment, need more assistance with the activities of daily living (ADLs) and are more often admitted to long-term care. This augmented dependency is also indicative of a multiplied impact of earnings eroded over a lifetime, diminished pension schemes, and constrained access to privately accessible healthcare assets.</w:t>
      </w:r>
    </w:p>
    <w:p w14:paraId="104796BB" w14:textId="77777777" w:rsidR="00951145" w:rsidRPr="00250279" w:rsidRDefault="00951145" w:rsidP="00F901EC">
      <w:pPr>
        <w:spacing w:after="120"/>
        <w:rPr>
          <w:rFonts w:ascii="Arial" w:eastAsia="Times New Roman" w:hAnsi="Arial" w:cs="Arial"/>
          <w:kern w:val="0"/>
          <w:lang/>
          <w14:ligatures w14:val="none"/>
        </w:rPr>
      </w:pPr>
    </w:p>
    <w:p w14:paraId="4993426D" w14:textId="6AC4E019" w:rsidR="00005BF8" w:rsidRPr="00250279" w:rsidRDefault="00005BF8" w:rsidP="00F901EC">
      <w:pPr>
        <w:pStyle w:val="Heading4"/>
        <w:rPr>
          <w:rFonts w:ascii="Arial" w:eastAsia="Times New Roman" w:hAnsi="Arial" w:cs="Arial"/>
          <w:lang/>
        </w:rPr>
      </w:pPr>
      <w:r w:rsidRPr="00250279">
        <w:rPr>
          <w:rFonts w:ascii="Arial" w:eastAsia="Times New Roman" w:hAnsi="Arial" w:cs="Arial"/>
          <w:lang/>
        </w:rPr>
        <w:t>Statistical Results in Favour of these Results</w:t>
      </w:r>
    </w:p>
    <w:p w14:paraId="3168349A" w14:textId="1A626703" w:rsidR="00005BF8" w:rsidRPr="00250279" w:rsidRDefault="00005BF8" w:rsidP="00F901EC">
      <w:pPr>
        <w:rPr>
          <w:rFonts w:ascii="Arial" w:eastAsia="Times New Roman" w:hAnsi="Arial" w:cs="Arial"/>
          <w:kern w:val="0"/>
          <w:lang/>
          <w14:ligatures w14:val="none"/>
        </w:rPr>
      </w:pPr>
      <w:r w:rsidRPr="00250279">
        <w:rPr>
          <w:rFonts w:ascii="Arial" w:eastAsia="Times New Roman" w:hAnsi="Arial" w:cs="Arial"/>
          <w:kern w:val="0"/>
          <w:lang/>
          <w14:ligatures w14:val="none"/>
        </w:rPr>
        <w:t xml:space="preserve">These gender inequalities are supported by statistical evidence from the reviewed works. Women represent </w:t>
      </w:r>
      <w:r w:rsidR="00E82BC1" w:rsidRPr="00250279">
        <w:rPr>
          <w:rFonts w:ascii="Arial" w:eastAsia="Times New Roman" w:hAnsi="Arial" w:cs="Arial"/>
          <w:kern w:val="0"/>
          <w:lang w:val="en-US"/>
          <w14:ligatures w14:val="none"/>
        </w:rPr>
        <w:t>63</w:t>
      </w:r>
      <w:r w:rsidRPr="00250279">
        <w:rPr>
          <w:rFonts w:ascii="Arial" w:eastAsia="Times New Roman" w:hAnsi="Arial" w:cs="Arial"/>
          <w:kern w:val="0"/>
          <w:lang/>
          <w14:ligatures w14:val="none"/>
        </w:rPr>
        <w:t xml:space="preserve"> per cent of all the care home residents in the UK with dementia because of their greater life expectancy and care dependency</w:t>
      </w:r>
      <w:r w:rsidR="00E82BC1" w:rsidRPr="00250279">
        <w:rPr>
          <w:rFonts w:ascii="Arial" w:eastAsia="Times New Roman" w:hAnsi="Arial" w:cs="Arial"/>
          <w:kern w:val="0"/>
          <w:lang w:val="en-US"/>
          <w14:ligatures w14:val="none"/>
        </w:rPr>
        <w:t xml:space="preserve"> </w:t>
      </w:r>
      <w:r w:rsidR="00E82BC1" w:rsidRPr="00250279">
        <w:rPr>
          <w:rFonts w:ascii="Arial" w:eastAsia="Times New Roman" w:hAnsi="Arial" w:cs="Arial"/>
          <w:kern w:val="0"/>
          <w:lang/>
          <w14:ligatures w14:val="none"/>
        </w:rPr>
        <w:t>(Brück et al., 2025)</w:t>
      </w:r>
      <w:r w:rsidR="00E82BC1" w:rsidRPr="00250279">
        <w:rPr>
          <w:rFonts w:ascii="Arial" w:eastAsia="Times New Roman" w:hAnsi="Arial" w:cs="Arial"/>
          <w:kern w:val="0"/>
          <w:lang w:val="en-US"/>
          <w14:ligatures w14:val="none"/>
        </w:rPr>
        <w:t>.</w:t>
      </w:r>
      <w:r w:rsidRPr="00250279">
        <w:rPr>
          <w:rFonts w:ascii="Arial" w:eastAsia="Times New Roman" w:hAnsi="Arial" w:cs="Arial"/>
          <w:kern w:val="0"/>
          <w:lang/>
          <w14:ligatures w14:val="none"/>
        </w:rPr>
        <w:t xml:space="preserve"> Moreover, </w:t>
      </w:r>
      <w:r w:rsidR="00F40AE9" w:rsidRPr="00250279">
        <w:rPr>
          <w:rFonts w:ascii="Arial" w:eastAsia="Times New Roman" w:hAnsi="Arial" w:cs="Arial"/>
          <w:kern w:val="0"/>
          <w:lang w:val="en-US"/>
          <w14:ligatures w14:val="none"/>
        </w:rPr>
        <w:t>w</w:t>
      </w:r>
      <w:r w:rsidRPr="00250279">
        <w:rPr>
          <w:rFonts w:ascii="Arial" w:eastAsia="Times New Roman" w:hAnsi="Arial" w:cs="Arial"/>
          <w:kern w:val="0"/>
          <w:lang/>
          <w14:ligatures w14:val="none"/>
        </w:rPr>
        <w:t>omen with dementia than by men, which means that there is a significant disparity in the extent of functional impairment and the need to support them. These statistics underscore the need to come up with gender-responsive policies and services on dementia.</w:t>
      </w:r>
    </w:p>
    <w:p w14:paraId="01D7E79C" w14:textId="3AAD3376" w:rsidR="00A90063" w:rsidRPr="00250279" w:rsidRDefault="00A90063" w:rsidP="00F901EC">
      <w:pPr>
        <w:rPr>
          <w:rFonts w:ascii="Arial" w:eastAsia="Times New Roman" w:hAnsi="Arial" w:cs="Arial"/>
          <w:kern w:val="0"/>
          <w:lang/>
          <w14:ligatures w14:val="none"/>
        </w:rPr>
      </w:pPr>
      <w:r w:rsidRPr="00250279">
        <w:rPr>
          <w:rFonts w:ascii="Arial" w:eastAsia="Times New Roman" w:hAnsi="Arial" w:cs="Arial"/>
          <w:kern w:val="0"/>
          <w:lang/>
          <w14:ligatures w14:val="none"/>
        </w:rPr>
        <w:t xml:space="preserve">The gendered patterns in the outcomes of dementia are well supported by the evidence in the literature reviewed. </w:t>
      </w:r>
      <w:r w:rsidR="00F40AE9" w:rsidRPr="00250279">
        <w:rPr>
          <w:rFonts w:ascii="Arial" w:eastAsia="Times New Roman" w:hAnsi="Arial" w:cs="Arial"/>
          <w:kern w:val="0"/>
          <w:lang/>
          <w14:ligatures w14:val="none"/>
        </w:rPr>
        <w:t>Dong et al. (2025)</w:t>
      </w:r>
      <w:r w:rsidR="00F40AE9" w:rsidRPr="00250279">
        <w:rPr>
          <w:rFonts w:ascii="Arial" w:eastAsia="Times New Roman" w:hAnsi="Arial" w:cs="Arial"/>
          <w:kern w:val="0"/>
          <w:lang w:val="en-US"/>
          <w14:ligatures w14:val="none"/>
        </w:rPr>
        <w:t xml:space="preserve">, </w:t>
      </w:r>
      <w:r w:rsidRPr="00250279">
        <w:rPr>
          <w:rFonts w:ascii="Arial" w:eastAsia="Times New Roman" w:hAnsi="Arial" w:cs="Arial"/>
          <w:kern w:val="0"/>
          <w:lang/>
          <w14:ligatures w14:val="none"/>
        </w:rPr>
        <w:t>found that episodic memory in women decreases significantly more rapidly than in men. The researchers were able to trace cognitive changes over time and demonstrated that verbal recall and processing speed were affected more severely in women, indicating the impact of biological factors, including post-menopausal hormonal changes and the stronger effects of the APOE-e4 gene. The present study supports the claim that biological vulnerability plays a role in the progression of diseases in women, being more aggressive.</w:t>
      </w:r>
    </w:p>
    <w:p w14:paraId="52DCF08A" w14:textId="55E5C86B" w:rsidR="00A90063" w:rsidRPr="00250279" w:rsidRDefault="00A90063" w:rsidP="00F901EC">
      <w:pPr>
        <w:rPr>
          <w:rFonts w:ascii="Arial" w:eastAsia="Times New Roman" w:hAnsi="Arial" w:cs="Arial"/>
          <w:kern w:val="0"/>
          <w:lang/>
          <w14:ligatures w14:val="none"/>
        </w:rPr>
      </w:pPr>
      <w:r w:rsidRPr="00250279">
        <w:rPr>
          <w:rFonts w:ascii="Arial" w:eastAsia="Times New Roman" w:hAnsi="Arial" w:cs="Arial"/>
          <w:kern w:val="0"/>
          <w:lang/>
          <w14:ligatures w14:val="none"/>
        </w:rPr>
        <w:t>Similarly,</w:t>
      </w:r>
      <w:r w:rsidR="007D0705" w:rsidRPr="00250279">
        <w:rPr>
          <w:rFonts w:ascii="Arial" w:eastAsia="Times New Roman" w:hAnsi="Arial" w:cs="Arial"/>
          <w:kern w:val="0"/>
          <w:lang w:val="en-US"/>
          <w14:ligatures w14:val="none"/>
        </w:rPr>
        <w:t xml:space="preserve"> </w:t>
      </w:r>
      <w:r w:rsidR="007D0705" w:rsidRPr="00250279">
        <w:rPr>
          <w:rFonts w:ascii="Arial" w:eastAsia="Times New Roman" w:hAnsi="Arial" w:cs="Arial"/>
          <w:kern w:val="0"/>
          <w:lang/>
          <w14:ligatures w14:val="none"/>
        </w:rPr>
        <w:t>Sârbu et al. (2023)</w:t>
      </w:r>
      <w:r w:rsidR="007D0705" w:rsidRPr="00250279">
        <w:rPr>
          <w:rFonts w:ascii="Arial" w:eastAsia="Times New Roman" w:hAnsi="Arial" w:cs="Arial"/>
          <w:kern w:val="0"/>
          <w:lang w:val="en-US"/>
          <w14:ligatures w14:val="none"/>
        </w:rPr>
        <w:t>,</w:t>
      </w:r>
      <w:r w:rsidRPr="00250279">
        <w:rPr>
          <w:rFonts w:ascii="Arial" w:eastAsia="Times New Roman" w:hAnsi="Arial" w:cs="Arial"/>
          <w:kern w:val="0"/>
          <w:lang/>
          <w14:ligatures w14:val="none"/>
        </w:rPr>
        <w:t xml:space="preserve"> revealed that women with the manifestations of early dementia were more often diagnosed with depression or anxiety, which postponed the receipt of the necessary </w:t>
      </w:r>
      <w:r w:rsidRPr="00250279">
        <w:rPr>
          <w:rFonts w:ascii="Arial" w:eastAsia="Times New Roman" w:hAnsi="Arial" w:cs="Arial"/>
          <w:kern w:val="0"/>
          <w:lang/>
          <w14:ligatures w14:val="none"/>
        </w:rPr>
        <w:lastRenderedPageBreak/>
        <w:t>interventions. The pattern of misdiagnosis implies that women tend to be treated at a later stage of dementia, a factor that leads to a worse prognosis in the long term and accelerated progression.</w:t>
      </w:r>
    </w:p>
    <w:p w14:paraId="0104AE13" w14:textId="527D3A63" w:rsidR="00A90063" w:rsidRPr="00250279" w:rsidRDefault="00A90063" w:rsidP="00F901EC">
      <w:pPr>
        <w:rPr>
          <w:rFonts w:ascii="Arial" w:eastAsia="Times New Roman" w:hAnsi="Arial" w:cs="Arial"/>
          <w:kern w:val="0"/>
          <w:lang/>
          <w14:ligatures w14:val="none"/>
        </w:rPr>
      </w:pPr>
      <w:r w:rsidRPr="00250279">
        <w:rPr>
          <w:rFonts w:ascii="Arial" w:eastAsia="Times New Roman" w:hAnsi="Arial" w:cs="Arial"/>
          <w:kern w:val="0"/>
          <w:lang/>
          <w14:ligatures w14:val="none"/>
        </w:rPr>
        <w:t xml:space="preserve">Lastly, </w:t>
      </w:r>
      <w:r w:rsidR="007D0705" w:rsidRPr="00250279">
        <w:rPr>
          <w:rFonts w:ascii="Arial" w:eastAsia="Times New Roman" w:hAnsi="Arial" w:cs="Arial"/>
          <w:kern w:val="0"/>
          <w:lang/>
          <w14:ligatures w14:val="none"/>
        </w:rPr>
        <w:t>Beketova (2025)</w:t>
      </w:r>
      <w:r w:rsidR="007D0705" w:rsidRPr="00250279">
        <w:rPr>
          <w:rFonts w:ascii="Arial" w:eastAsia="Times New Roman" w:hAnsi="Arial" w:cs="Arial"/>
          <w:kern w:val="0"/>
          <w:lang w:val="en-US"/>
          <w14:ligatures w14:val="none"/>
        </w:rPr>
        <w:t xml:space="preserve">, </w:t>
      </w:r>
      <w:r w:rsidRPr="00250279">
        <w:rPr>
          <w:rFonts w:ascii="Arial" w:eastAsia="Times New Roman" w:hAnsi="Arial" w:cs="Arial"/>
          <w:kern w:val="0"/>
          <w:lang/>
          <w14:ligatures w14:val="none"/>
        </w:rPr>
        <w:t>revealed evidence of much more care dependency in women with dementia. The results demonstrated that women had greater benefits from taking care of themselves in their daily life and that they were more often in residential care, mainly because of widowhood, being alone, and lack of financing.</w:t>
      </w:r>
    </w:p>
    <w:p w14:paraId="36B250ED" w14:textId="77777777" w:rsidR="00951145" w:rsidRPr="00250279" w:rsidRDefault="00951145" w:rsidP="00F901EC">
      <w:pPr>
        <w:spacing w:after="120"/>
        <w:rPr>
          <w:rFonts w:ascii="Arial" w:eastAsia="Times New Roman" w:hAnsi="Arial" w:cs="Arial"/>
          <w:kern w:val="0"/>
          <w:lang/>
          <w14:ligatures w14:val="none"/>
        </w:rPr>
      </w:pPr>
    </w:p>
    <w:p w14:paraId="0E95BC71" w14:textId="1DD60609" w:rsidR="009C5C4C" w:rsidRPr="00250279" w:rsidRDefault="009C5C4C" w:rsidP="00F901EC">
      <w:pPr>
        <w:pStyle w:val="Heading4"/>
        <w:rPr>
          <w:rFonts w:ascii="Arial" w:eastAsia="Times New Roman" w:hAnsi="Arial" w:cs="Arial"/>
          <w:lang/>
        </w:rPr>
      </w:pPr>
      <w:r w:rsidRPr="00250279">
        <w:rPr>
          <w:rFonts w:ascii="Arial" w:eastAsia="Times New Roman" w:hAnsi="Arial" w:cs="Arial"/>
          <w:lang/>
        </w:rPr>
        <w:t>Connections to Other Themes</w:t>
      </w:r>
    </w:p>
    <w:p w14:paraId="216AF6EC" w14:textId="77777777" w:rsidR="009C5C4C" w:rsidRPr="00250279" w:rsidRDefault="009C5C4C" w:rsidP="00F901EC">
      <w:pPr>
        <w:spacing w:after="120"/>
        <w:rPr>
          <w:rFonts w:ascii="Arial" w:eastAsia="Times New Roman" w:hAnsi="Arial" w:cs="Arial"/>
          <w:kern w:val="0"/>
          <w:lang/>
          <w14:ligatures w14:val="none"/>
        </w:rPr>
      </w:pPr>
      <w:r w:rsidRPr="00250279">
        <w:rPr>
          <w:rFonts w:ascii="Arial" w:eastAsia="Times New Roman" w:hAnsi="Arial" w:cs="Arial"/>
          <w:kern w:val="0"/>
          <w:lang/>
          <w14:ligatures w14:val="none"/>
        </w:rPr>
        <w:t>This theme combines Themes 1 and 2. The biological vulnerabilities (Theme 1) like hormonal changes or genetic susceptibility are interact with the social disadvantages (Theme 2) which include caregiving burdens, lower income and isolation. The combination of these aspects contributes to the difficulty and inequity of the lived experience of dementia in women.</w:t>
      </w:r>
    </w:p>
    <w:p w14:paraId="453419FD" w14:textId="77777777" w:rsidR="00F27663" w:rsidRPr="00250279" w:rsidRDefault="00F27663" w:rsidP="00F901EC">
      <w:pPr>
        <w:rPr>
          <w:rFonts w:ascii="Arial" w:hAnsi="Arial" w:cs="Arial"/>
        </w:rPr>
      </w:pPr>
    </w:p>
    <w:p w14:paraId="077938E2" w14:textId="444A229B" w:rsidR="00F27663" w:rsidRPr="00250279" w:rsidRDefault="00F27663" w:rsidP="00F901EC">
      <w:pPr>
        <w:pStyle w:val="Heading2"/>
        <w:rPr>
          <w:rFonts w:ascii="Arial" w:hAnsi="Arial" w:cs="Arial"/>
          <w:sz w:val="22"/>
          <w:szCs w:val="22"/>
        </w:rPr>
      </w:pPr>
      <w:bookmarkStart w:id="44" w:name="_Toc214846407"/>
      <w:r w:rsidRPr="00250279">
        <w:rPr>
          <w:rFonts w:ascii="Arial" w:hAnsi="Arial" w:cs="Arial"/>
          <w:sz w:val="22"/>
          <w:szCs w:val="22"/>
        </w:rPr>
        <w:t>4.6 – Chapter Conclusion</w:t>
      </w:r>
      <w:bookmarkEnd w:id="44"/>
      <w:r w:rsidRPr="00250279">
        <w:rPr>
          <w:rFonts w:ascii="Arial" w:hAnsi="Arial" w:cs="Arial"/>
          <w:sz w:val="22"/>
          <w:szCs w:val="22"/>
        </w:rPr>
        <w:t xml:space="preserve">  </w:t>
      </w:r>
    </w:p>
    <w:p w14:paraId="416B41A7" w14:textId="77777777" w:rsidR="00441157" w:rsidRPr="00250279" w:rsidRDefault="00441157" w:rsidP="00F901EC">
      <w:pPr>
        <w:spacing w:after="120"/>
        <w:rPr>
          <w:rFonts w:ascii="Arial" w:eastAsia="Times New Roman" w:hAnsi="Arial" w:cs="Arial"/>
          <w:kern w:val="0"/>
          <w:lang/>
          <w14:ligatures w14:val="none"/>
        </w:rPr>
      </w:pPr>
      <w:r w:rsidRPr="00250279">
        <w:rPr>
          <w:rFonts w:ascii="Arial" w:eastAsia="Times New Roman" w:hAnsi="Arial" w:cs="Arial"/>
          <w:kern w:val="0"/>
          <w:lang/>
          <w14:ligatures w14:val="none"/>
        </w:rPr>
        <w:t>This chapter provided an overall summary of the outcomes of the thematic analysis of the chosen secondary literature, including the reasons why dementia is a more common condition among women compared to men in the UK and the differing experiences of women with dementia. The three themes identified in the analysis were biological risk factors, societal and lifestyle inequalities, and gendered differences in the nature of dementia and care. These themes collectively portray the complexity of the increased vulnerability of women to dementia.</w:t>
      </w:r>
    </w:p>
    <w:p w14:paraId="4AC2818E" w14:textId="77777777" w:rsidR="00441157" w:rsidRPr="00250279" w:rsidRDefault="00441157" w:rsidP="00F901EC">
      <w:pPr>
        <w:spacing w:after="120"/>
        <w:rPr>
          <w:rFonts w:ascii="Arial" w:eastAsia="Times New Roman" w:hAnsi="Arial" w:cs="Arial"/>
          <w:kern w:val="0"/>
          <w:lang/>
          <w14:ligatures w14:val="none"/>
        </w:rPr>
      </w:pPr>
      <w:r w:rsidRPr="00250279">
        <w:rPr>
          <w:rFonts w:ascii="Arial" w:eastAsia="Times New Roman" w:hAnsi="Arial" w:cs="Arial"/>
          <w:kern w:val="0"/>
          <w:lang/>
          <w14:ligatures w14:val="none"/>
        </w:rPr>
        <w:t>These results indicated that biological factors (e.g., hormonal alterations postmenopause and greater contributions of genetic risk factors) and long-standing social inequalities experienced by women (e.g., caregiving demands, lifetime earnings lower than those of men, and lower educational attainment than men) intersect. Such social factors not only increase the risk of women but also influence the experiences that they have when they develop dementia. The chapter also showed that women are often diagnosed later, experience quicker cognitive deterioration, and increased reliance on institutional assistance, especially in late adulthood when they are more likely to reside in isolation.</w:t>
      </w:r>
    </w:p>
    <w:p w14:paraId="22F0EEEB" w14:textId="74C174A0" w:rsidR="00441157" w:rsidRPr="00250279" w:rsidRDefault="00441157" w:rsidP="00F901EC">
      <w:pPr>
        <w:spacing w:after="120"/>
        <w:rPr>
          <w:rFonts w:ascii="Arial" w:eastAsia="Times New Roman" w:hAnsi="Arial" w:cs="Arial"/>
          <w:kern w:val="0"/>
          <w:lang/>
          <w14:ligatures w14:val="none"/>
        </w:rPr>
      </w:pPr>
      <w:r w:rsidRPr="00250279">
        <w:rPr>
          <w:rFonts w:ascii="Arial" w:eastAsia="Times New Roman" w:hAnsi="Arial" w:cs="Arial"/>
          <w:kern w:val="0"/>
          <w:lang/>
          <w14:ligatures w14:val="none"/>
        </w:rPr>
        <w:t xml:space="preserve">Through these interrelated aspects, this chapter presents a holistic concept of the gender gap in the prevalence and severity of dementia. Chapter 5: Conclusion and Recommendations will </w:t>
      </w:r>
      <w:r w:rsidRPr="00250279">
        <w:rPr>
          <w:rFonts w:ascii="Arial" w:eastAsia="Times New Roman" w:hAnsi="Arial" w:cs="Arial"/>
          <w:kern w:val="0"/>
          <w:lang/>
          <w14:ligatures w14:val="none"/>
        </w:rPr>
        <w:lastRenderedPageBreak/>
        <w:t>provide a synthesis of the general findings and evidence-based recommendations to enhance the situation with dementia prevention, early detection, and care of women in the UK.</w:t>
      </w:r>
    </w:p>
    <w:p w14:paraId="3CA423A6" w14:textId="7FF86527" w:rsidR="001C067F" w:rsidRPr="00250279" w:rsidRDefault="001C067F" w:rsidP="00F901EC">
      <w:pPr>
        <w:rPr>
          <w:rFonts w:ascii="Arial" w:eastAsia="Times New Roman" w:hAnsi="Arial" w:cs="Arial"/>
          <w:kern w:val="0"/>
          <w:lang/>
          <w14:ligatures w14:val="none"/>
        </w:rPr>
      </w:pPr>
      <w:r w:rsidRPr="00250279">
        <w:rPr>
          <w:rFonts w:ascii="Arial" w:eastAsia="Times New Roman" w:hAnsi="Arial" w:cs="Arial"/>
          <w:kern w:val="0"/>
          <w:lang/>
          <w14:ligatures w14:val="none"/>
        </w:rPr>
        <w:br w:type="page"/>
      </w:r>
    </w:p>
    <w:p w14:paraId="774D7ECD" w14:textId="51F01871" w:rsidR="001C067F" w:rsidRPr="00250279" w:rsidRDefault="001C067F" w:rsidP="00F901EC">
      <w:pPr>
        <w:pStyle w:val="Heading1"/>
        <w:spacing w:line="360" w:lineRule="auto"/>
        <w:jc w:val="both"/>
        <w:rPr>
          <w:rFonts w:cs="Arial"/>
          <w:sz w:val="22"/>
          <w:szCs w:val="22"/>
        </w:rPr>
      </w:pPr>
      <w:bookmarkStart w:id="45" w:name="_Toc214846408"/>
      <w:r w:rsidRPr="00250279">
        <w:rPr>
          <w:rFonts w:cs="Arial"/>
          <w:sz w:val="22"/>
          <w:szCs w:val="22"/>
        </w:rPr>
        <w:lastRenderedPageBreak/>
        <w:t>CHAPTER 5 – Conclusion and Recommendations</w:t>
      </w:r>
      <w:bookmarkEnd w:id="45"/>
    </w:p>
    <w:p w14:paraId="75FFE1DF" w14:textId="6BAE6029" w:rsidR="001C067F" w:rsidRPr="00250279" w:rsidRDefault="001C067F" w:rsidP="00F901EC">
      <w:pPr>
        <w:rPr>
          <w:rFonts w:ascii="Arial" w:eastAsia="Times New Roman" w:hAnsi="Arial" w:cs="Arial"/>
          <w:lang/>
        </w:rPr>
      </w:pPr>
    </w:p>
    <w:p w14:paraId="1CCEAC68" w14:textId="77777777" w:rsidR="002D7836" w:rsidRPr="00250279" w:rsidRDefault="002D7836" w:rsidP="00F901EC">
      <w:pPr>
        <w:pStyle w:val="Heading2"/>
        <w:rPr>
          <w:rFonts w:ascii="Arial" w:eastAsia="Times New Roman" w:hAnsi="Arial" w:cs="Arial"/>
          <w:sz w:val="22"/>
          <w:szCs w:val="22"/>
          <w:lang/>
        </w:rPr>
      </w:pPr>
      <w:bookmarkStart w:id="46" w:name="_Toc214846409"/>
      <w:r w:rsidRPr="00250279">
        <w:rPr>
          <w:rFonts w:ascii="Arial" w:eastAsia="Times New Roman" w:hAnsi="Arial" w:cs="Arial"/>
          <w:sz w:val="22"/>
          <w:szCs w:val="22"/>
          <w:lang/>
        </w:rPr>
        <w:t>5.1 Conclusion</w:t>
      </w:r>
      <w:bookmarkEnd w:id="46"/>
      <w:r w:rsidRPr="00250279">
        <w:rPr>
          <w:rFonts w:ascii="Arial" w:eastAsia="Times New Roman" w:hAnsi="Arial" w:cs="Arial"/>
          <w:sz w:val="22"/>
          <w:szCs w:val="22"/>
          <w:lang/>
        </w:rPr>
        <w:t xml:space="preserve"> </w:t>
      </w:r>
    </w:p>
    <w:p w14:paraId="3FB8D8F7" w14:textId="77777777" w:rsidR="002D7836" w:rsidRPr="00250279" w:rsidRDefault="002D7836" w:rsidP="00F901EC">
      <w:pPr>
        <w:spacing w:after="120"/>
        <w:rPr>
          <w:rFonts w:ascii="Arial" w:eastAsia="Times New Roman" w:hAnsi="Arial" w:cs="Arial"/>
          <w:kern w:val="0"/>
          <w:lang/>
          <w14:ligatures w14:val="none"/>
        </w:rPr>
      </w:pPr>
      <w:r w:rsidRPr="00250279">
        <w:rPr>
          <w:rFonts w:ascii="Arial" w:eastAsia="Times New Roman" w:hAnsi="Arial" w:cs="Arial"/>
          <w:kern w:val="0"/>
          <w:lang/>
          <w14:ligatures w14:val="none"/>
        </w:rPr>
        <w:t>The gendered differences in prevalence and progression of dementia in the UK have been discussed in this dissertation, and the questions that are asked include: why women are the most affected and how they differ from men. Through a systematic secondary analysis of peer-reviewed literature, critical biological and societal factors were identified as crucial in explaining these disparities. The vulnerability of women to cognitive decline and Alzheimer’s disease was identified to be aggravated by biological factors such as depletion of oestrogen in menopause, genetic susceptibility through APOE-e4- e4 and structural and functional differences in the brain. Subsequent risk and risk aggravation are further enhanced by societal and lifestyle determinants, including caregiving burden, reduced lifetime income, educational inequality, and social isolation, which lead to earlier diagnosis, accelerated progression, and dependency on care.</w:t>
      </w:r>
    </w:p>
    <w:p w14:paraId="316844A3" w14:textId="460829A0" w:rsidR="002D7836" w:rsidRPr="00250279" w:rsidRDefault="002D7836" w:rsidP="00F901EC">
      <w:pPr>
        <w:spacing w:after="120"/>
        <w:rPr>
          <w:rFonts w:ascii="Arial" w:eastAsia="Times New Roman" w:hAnsi="Arial" w:cs="Arial"/>
          <w:kern w:val="0"/>
          <w:lang/>
          <w14:ligatures w14:val="none"/>
        </w:rPr>
      </w:pPr>
      <w:r w:rsidRPr="00250279">
        <w:rPr>
          <w:rFonts w:ascii="Arial" w:eastAsia="Times New Roman" w:hAnsi="Arial" w:cs="Arial"/>
          <w:kern w:val="0"/>
          <w:lang/>
          <w14:ligatures w14:val="none"/>
        </w:rPr>
        <w:t>The thematic analysis established that women do not merely develop dementia at a greater rate, but also get more severely impaired in their cognitive functions, they also spend more time under dependency, and have difficulties in accessing proper care. These results directly respond to the research aim and objectives as they reveal the role of biological risk factors in the interplay with social determinants in influencing the lived experience of dementia by women in the UK. The literature review, thematic coding, and discussion have been employed to address each objective, specifically identifying risk factors, analyzing gendered disparities, and assessing the implications of care and support. On the whole, this dissertation highlights how gender-sensitive theories in dementia research and policy could enhance the outcome of preventing, diagnosing, and treating women.</w:t>
      </w:r>
    </w:p>
    <w:p w14:paraId="4231C7A6" w14:textId="0AC5140F" w:rsidR="002D7836" w:rsidRPr="00250279" w:rsidRDefault="002D7836" w:rsidP="00F901EC">
      <w:pPr>
        <w:spacing w:after="120"/>
        <w:rPr>
          <w:rFonts w:ascii="Arial" w:eastAsia="Times New Roman" w:hAnsi="Arial" w:cs="Arial"/>
          <w:kern w:val="0"/>
          <w:lang/>
          <w14:ligatures w14:val="none"/>
        </w:rPr>
      </w:pPr>
    </w:p>
    <w:p w14:paraId="72DB242D" w14:textId="77777777" w:rsidR="000538E4" w:rsidRPr="00250279" w:rsidRDefault="000538E4" w:rsidP="00F901EC">
      <w:pPr>
        <w:pStyle w:val="Heading2"/>
        <w:rPr>
          <w:rFonts w:ascii="Arial" w:eastAsia="Times New Roman" w:hAnsi="Arial" w:cs="Arial"/>
          <w:sz w:val="22"/>
          <w:szCs w:val="22"/>
          <w:lang/>
        </w:rPr>
      </w:pPr>
      <w:bookmarkStart w:id="47" w:name="_Toc214846410"/>
      <w:r w:rsidRPr="00250279">
        <w:rPr>
          <w:rFonts w:ascii="Arial" w:eastAsia="Times New Roman" w:hAnsi="Arial" w:cs="Arial"/>
          <w:sz w:val="22"/>
          <w:szCs w:val="22"/>
          <w:lang/>
        </w:rPr>
        <w:t>5.2 Recommendations</w:t>
      </w:r>
      <w:bookmarkEnd w:id="47"/>
      <w:r w:rsidRPr="00250279">
        <w:rPr>
          <w:rFonts w:ascii="Arial" w:eastAsia="Times New Roman" w:hAnsi="Arial" w:cs="Arial"/>
          <w:sz w:val="22"/>
          <w:szCs w:val="22"/>
          <w:lang/>
        </w:rPr>
        <w:t xml:space="preserve"> </w:t>
      </w:r>
    </w:p>
    <w:p w14:paraId="5C07D89E" w14:textId="76776718" w:rsidR="000538E4" w:rsidRPr="00250279" w:rsidRDefault="000538E4" w:rsidP="00F901EC">
      <w:pPr>
        <w:spacing w:after="120"/>
        <w:rPr>
          <w:rFonts w:ascii="Arial" w:eastAsia="Times New Roman" w:hAnsi="Arial" w:cs="Arial"/>
          <w:kern w:val="0"/>
          <w:lang/>
          <w14:ligatures w14:val="none"/>
        </w:rPr>
      </w:pPr>
      <w:r w:rsidRPr="00250279">
        <w:rPr>
          <w:rFonts w:ascii="Arial" w:eastAsia="Times New Roman" w:hAnsi="Arial" w:cs="Arial"/>
          <w:kern w:val="0"/>
          <w:lang/>
          <w14:ligatures w14:val="none"/>
        </w:rPr>
        <w:t>According to the results of this study, three effective and realistic recommendations can be offered to cover gender inequalities in dementia in the UK. These suggestions aim to integrate biological, social, and policy knowledge into practical measures that will help enhance the outcomes for women.</w:t>
      </w:r>
    </w:p>
    <w:p w14:paraId="5DBAFCF4" w14:textId="77777777" w:rsidR="00F6320C" w:rsidRPr="00250279" w:rsidRDefault="00F6320C" w:rsidP="00F901EC">
      <w:pPr>
        <w:spacing w:after="120"/>
        <w:rPr>
          <w:rFonts w:ascii="Arial" w:eastAsia="Times New Roman" w:hAnsi="Arial" w:cs="Arial"/>
          <w:kern w:val="0"/>
          <w:lang/>
          <w14:ligatures w14:val="none"/>
        </w:rPr>
      </w:pPr>
    </w:p>
    <w:p w14:paraId="340E126C" w14:textId="5FC4A180" w:rsidR="000538E4" w:rsidRPr="00250279" w:rsidRDefault="000538E4" w:rsidP="00F901EC">
      <w:pPr>
        <w:pStyle w:val="Heading2"/>
        <w:rPr>
          <w:rFonts w:ascii="Arial" w:eastAsia="Times New Roman" w:hAnsi="Arial" w:cs="Arial"/>
          <w:sz w:val="22"/>
          <w:szCs w:val="22"/>
          <w:lang/>
        </w:rPr>
      </w:pPr>
      <w:bookmarkStart w:id="48" w:name="_Toc214846411"/>
      <w:r w:rsidRPr="00250279">
        <w:rPr>
          <w:rFonts w:ascii="Arial" w:eastAsia="Times New Roman" w:hAnsi="Arial" w:cs="Arial"/>
          <w:sz w:val="22"/>
          <w:szCs w:val="22"/>
          <w:lang/>
        </w:rPr>
        <w:lastRenderedPageBreak/>
        <w:t>Recommendation 1: To incorporate Gender-Sensitive Cognitive Screening into Menopause and Primary Care Services</w:t>
      </w:r>
      <w:bookmarkEnd w:id="48"/>
    </w:p>
    <w:p w14:paraId="1AE577BA" w14:textId="77777777" w:rsidR="000538E4" w:rsidRPr="00250279" w:rsidRDefault="000538E4" w:rsidP="00F901EC">
      <w:pPr>
        <w:spacing w:after="120"/>
        <w:rPr>
          <w:rFonts w:ascii="Arial" w:eastAsia="Times New Roman" w:hAnsi="Arial" w:cs="Arial"/>
          <w:kern w:val="0"/>
          <w:lang/>
          <w14:ligatures w14:val="none"/>
        </w:rPr>
      </w:pPr>
      <w:r w:rsidRPr="00250279">
        <w:rPr>
          <w:rFonts w:ascii="Arial" w:eastAsia="Times New Roman" w:hAnsi="Arial" w:cs="Arial"/>
          <w:kern w:val="0"/>
          <w:lang/>
          <w14:ligatures w14:val="none"/>
        </w:rPr>
        <w:t>Considering the evident data that menopausal hormonal fluctuations are one of the factors that lead to faster cognitive deterioration in women, care systems must consider adding cognitive evaluations as a standard procedure to menopause and primary care inaccessible stages. Early detection of memory loss, decline in executive functioning, or other cognitive disorders would enable timely intervention and individualised care planning. Clinical guidance would also be in the case of high-risk women, where it may be considered that post-menopausal hormone therapy results in less dementia risk.</w:t>
      </w:r>
    </w:p>
    <w:p w14:paraId="388C391A" w14:textId="77777777" w:rsidR="00F6320C" w:rsidRPr="00250279" w:rsidRDefault="000538E4" w:rsidP="00F901EC">
      <w:pPr>
        <w:spacing w:after="120"/>
        <w:rPr>
          <w:rFonts w:ascii="Arial" w:eastAsia="Times New Roman" w:hAnsi="Arial" w:cs="Arial"/>
          <w:kern w:val="0"/>
          <w:lang/>
          <w14:ligatures w14:val="none"/>
        </w:rPr>
      </w:pPr>
      <w:r w:rsidRPr="00250279">
        <w:rPr>
          <w:rFonts w:ascii="Arial" w:eastAsia="Times New Roman" w:hAnsi="Arial" w:cs="Arial"/>
          <w:b/>
          <w:bCs/>
          <w:kern w:val="0"/>
          <w:lang/>
          <w14:ligatures w14:val="none"/>
        </w:rPr>
        <w:t>Barriers and Limitations:</w:t>
      </w:r>
      <w:r w:rsidRPr="00250279">
        <w:rPr>
          <w:rFonts w:ascii="Arial" w:eastAsia="Times New Roman" w:hAnsi="Arial" w:cs="Arial"/>
          <w:kern w:val="0"/>
          <w:lang/>
          <w14:ligatures w14:val="none"/>
        </w:rPr>
        <w:t xml:space="preserve"> This screening will require additional education for primary care practitioners and efforts to raise awareness among women about the importance of such screenings. Even in primary care, resource constraints can be a significant issue because there may not be sufficient time and personnel to conduct detailed assessments.</w:t>
      </w:r>
      <w:r w:rsidRPr="00250279">
        <w:rPr>
          <w:rFonts w:ascii="Arial" w:eastAsia="Times New Roman" w:hAnsi="Arial" w:cs="Arial"/>
          <w:kern w:val="0"/>
          <w:lang/>
          <w14:ligatures w14:val="none"/>
        </w:rPr>
        <w:br/>
      </w:r>
    </w:p>
    <w:p w14:paraId="702EE0C7" w14:textId="6F0BF393" w:rsidR="000538E4" w:rsidRPr="00250279" w:rsidRDefault="000538E4" w:rsidP="00F901EC">
      <w:pPr>
        <w:spacing w:after="120"/>
        <w:rPr>
          <w:rFonts w:ascii="Arial" w:eastAsia="Times New Roman" w:hAnsi="Arial" w:cs="Arial"/>
          <w:kern w:val="0"/>
          <w:lang/>
          <w14:ligatures w14:val="none"/>
        </w:rPr>
      </w:pPr>
      <w:r w:rsidRPr="00250279">
        <w:rPr>
          <w:rFonts w:ascii="Arial" w:eastAsia="Times New Roman" w:hAnsi="Arial" w:cs="Arial"/>
          <w:b/>
          <w:bCs/>
          <w:kern w:val="0"/>
          <w:lang/>
          <w14:ligatures w14:val="none"/>
        </w:rPr>
        <w:t>Mitigation Strategies:</w:t>
      </w:r>
      <w:r w:rsidRPr="00250279">
        <w:rPr>
          <w:rFonts w:ascii="Arial" w:eastAsia="Times New Roman" w:hAnsi="Arial" w:cs="Arial"/>
          <w:kern w:val="0"/>
          <w:lang/>
          <w14:ligatures w14:val="none"/>
        </w:rPr>
        <w:t xml:space="preserve"> To address these issues, healthcare policymakers might develop standardized, short-term cognitive screening tools to be used in primary care and menopause clinics. Within the scope of telehealth consultations or the implementation of digital assessment tools, the burden on staff may decrease, allowing them to reach more people, especially women in underserved or rural communities.</w:t>
      </w:r>
    </w:p>
    <w:p w14:paraId="3F5D06BD" w14:textId="385E827F" w:rsidR="00AB5A38" w:rsidRPr="00250279" w:rsidRDefault="00AB5A38" w:rsidP="00F901EC">
      <w:pPr>
        <w:pStyle w:val="Heading2"/>
        <w:rPr>
          <w:rFonts w:ascii="Arial" w:eastAsia="Times New Roman" w:hAnsi="Arial" w:cs="Arial"/>
          <w:sz w:val="22"/>
          <w:szCs w:val="22"/>
          <w:lang/>
        </w:rPr>
      </w:pPr>
      <w:r w:rsidRPr="00250279">
        <w:rPr>
          <w:rFonts w:ascii="Arial" w:eastAsia="Times New Roman" w:hAnsi="Arial" w:cs="Arial"/>
          <w:sz w:val="22"/>
          <w:szCs w:val="22"/>
          <w:lang/>
        </w:rPr>
        <w:br/>
      </w:r>
      <w:bookmarkStart w:id="49" w:name="_Toc214846412"/>
      <w:r w:rsidRPr="00250279">
        <w:rPr>
          <w:rFonts w:ascii="Arial" w:eastAsia="Times New Roman" w:hAnsi="Arial" w:cs="Arial"/>
          <w:sz w:val="22"/>
          <w:szCs w:val="22"/>
          <w:lang/>
        </w:rPr>
        <w:t>Recommendation 2: Deal with Socioeconomic and Social Determinants with Specific Support Interventions</w:t>
      </w:r>
      <w:bookmarkEnd w:id="49"/>
    </w:p>
    <w:p w14:paraId="79152514" w14:textId="77777777" w:rsidR="00F6320C" w:rsidRPr="00250279" w:rsidRDefault="00AB5A38" w:rsidP="00F901EC">
      <w:pPr>
        <w:spacing w:after="120"/>
        <w:rPr>
          <w:rFonts w:ascii="Arial" w:eastAsia="Times New Roman" w:hAnsi="Arial" w:cs="Arial"/>
          <w:b/>
          <w:bCs/>
          <w:kern w:val="0"/>
          <w:lang/>
          <w14:ligatures w14:val="none"/>
        </w:rPr>
      </w:pPr>
      <w:r w:rsidRPr="00250279">
        <w:rPr>
          <w:rFonts w:ascii="Arial" w:eastAsia="Times New Roman" w:hAnsi="Arial" w:cs="Arial"/>
          <w:kern w:val="0"/>
          <w:lang/>
          <w14:ligatures w14:val="none"/>
        </w:rPr>
        <w:t>Caregiving burden, social isolation, lower lifetime earnings, and educational gaps are societal factors that play an important role in the occurrence and outcome of dementia in women. The policy interventions should aim at offering social and economic assistance to women who are at a greater risk especially the older women who are living alone or with unpaid carers. These are examples of government-funded respite care programs, social engagement programs, and financial planning of retirement and long-term care.</w:t>
      </w:r>
      <w:r w:rsidRPr="00250279">
        <w:rPr>
          <w:rFonts w:ascii="Arial" w:eastAsia="Times New Roman" w:hAnsi="Arial" w:cs="Arial"/>
          <w:kern w:val="0"/>
          <w:lang/>
          <w14:ligatures w14:val="none"/>
        </w:rPr>
        <w:br/>
      </w:r>
    </w:p>
    <w:p w14:paraId="6ED86510" w14:textId="6986F295" w:rsidR="00AB5A38" w:rsidRPr="00250279" w:rsidRDefault="00AB5A38" w:rsidP="00F901EC">
      <w:pPr>
        <w:spacing w:after="120"/>
        <w:rPr>
          <w:rFonts w:ascii="Arial" w:eastAsia="Times New Roman" w:hAnsi="Arial" w:cs="Arial"/>
          <w:kern w:val="0"/>
          <w:lang/>
          <w14:ligatures w14:val="none"/>
        </w:rPr>
      </w:pPr>
      <w:r w:rsidRPr="00250279">
        <w:rPr>
          <w:rFonts w:ascii="Arial" w:eastAsia="Times New Roman" w:hAnsi="Arial" w:cs="Arial"/>
          <w:b/>
          <w:bCs/>
          <w:kern w:val="0"/>
          <w:lang/>
          <w14:ligatures w14:val="none"/>
        </w:rPr>
        <w:t>Barriers and Limitations:</w:t>
      </w:r>
      <w:r w:rsidRPr="00250279">
        <w:rPr>
          <w:rFonts w:ascii="Arial" w:eastAsia="Times New Roman" w:hAnsi="Arial" w:cs="Arial"/>
          <w:kern w:val="0"/>
          <w:lang/>
          <w14:ligatures w14:val="none"/>
        </w:rPr>
        <w:t xml:space="preserve"> Providing mass social support programs requires a substantial amount of government investment and coordination across various sectors. The women of the marginalized or low-income group also might encounter obstacles to receiving such services because they lack knowledge or have transportation issues.</w:t>
      </w:r>
    </w:p>
    <w:p w14:paraId="1640D989" w14:textId="77777777" w:rsidR="00F6320C" w:rsidRPr="00250279" w:rsidRDefault="00F6320C" w:rsidP="00F901EC">
      <w:pPr>
        <w:spacing w:after="120"/>
        <w:rPr>
          <w:rFonts w:ascii="Arial" w:eastAsia="Times New Roman" w:hAnsi="Arial" w:cs="Arial"/>
          <w:kern w:val="0"/>
          <w:lang/>
          <w14:ligatures w14:val="none"/>
        </w:rPr>
      </w:pPr>
    </w:p>
    <w:p w14:paraId="4A9803A4" w14:textId="3B3C6022" w:rsidR="00F6320C" w:rsidRPr="00250279" w:rsidRDefault="00AB5A38" w:rsidP="00F901EC">
      <w:pPr>
        <w:spacing w:after="120"/>
        <w:rPr>
          <w:rFonts w:ascii="Arial" w:eastAsia="Times New Roman" w:hAnsi="Arial" w:cs="Arial"/>
          <w:kern w:val="0"/>
          <w:lang/>
          <w14:ligatures w14:val="none"/>
        </w:rPr>
      </w:pPr>
      <w:r w:rsidRPr="00250279">
        <w:rPr>
          <w:rFonts w:ascii="Arial" w:eastAsia="Times New Roman" w:hAnsi="Arial" w:cs="Arial"/>
          <w:b/>
          <w:bCs/>
          <w:kern w:val="0"/>
          <w:lang/>
          <w14:ligatures w14:val="none"/>
        </w:rPr>
        <w:t>Mitigation Strategies:</w:t>
      </w:r>
      <w:r w:rsidRPr="00250279">
        <w:rPr>
          <w:rFonts w:ascii="Arial" w:eastAsia="Times New Roman" w:hAnsi="Arial" w:cs="Arial"/>
          <w:kern w:val="0"/>
          <w:lang/>
          <w14:ligatures w14:val="none"/>
        </w:rPr>
        <w:t xml:space="preserve"> The policymakers can focus their funding on high-risk groups based on demographic statistics and local health evaluations. The community-based organisations and volunteer services can also be central in creation of awareness, avenues of social interaction and connect women to available financial and medical services. Cooperation between NHS services and local councils and charities can ensure that maximum coverage and efficiency is achieved.</w:t>
      </w:r>
    </w:p>
    <w:p w14:paraId="500B2E87" w14:textId="40C116E4" w:rsidR="008C384B" w:rsidRPr="00250279" w:rsidRDefault="008C384B" w:rsidP="00F901EC">
      <w:pPr>
        <w:pStyle w:val="Heading2"/>
        <w:rPr>
          <w:rFonts w:ascii="Arial" w:eastAsia="Times New Roman" w:hAnsi="Arial" w:cs="Arial"/>
          <w:kern w:val="0"/>
          <w:sz w:val="22"/>
          <w:szCs w:val="22"/>
          <w:lang/>
          <w14:ligatures w14:val="none"/>
        </w:rPr>
      </w:pPr>
      <w:r w:rsidRPr="00250279">
        <w:rPr>
          <w:rFonts w:ascii="Arial" w:eastAsia="Times New Roman" w:hAnsi="Arial" w:cs="Arial"/>
          <w:sz w:val="22"/>
          <w:szCs w:val="22"/>
          <w:lang/>
        </w:rPr>
        <w:br/>
      </w:r>
      <w:bookmarkStart w:id="50" w:name="_Toc214846413"/>
      <w:r w:rsidRPr="00250279">
        <w:rPr>
          <w:rFonts w:ascii="Arial" w:eastAsia="Times New Roman" w:hAnsi="Arial" w:cs="Arial"/>
          <w:sz w:val="22"/>
          <w:szCs w:val="22"/>
          <w:lang/>
        </w:rPr>
        <w:t>Recommendation 3: Gender-Specific Guidelines in Dementia Research, Policy, and Care Planning</w:t>
      </w:r>
      <w:bookmarkEnd w:id="50"/>
    </w:p>
    <w:p w14:paraId="5804E0FC" w14:textId="77777777" w:rsidR="008C384B" w:rsidRPr="00250279" w:rsidRDefault="008C384B" w:rsidP="00F901EC">
      <w:pPr>
        <w:spacing w:after="120"/>
        <w:rPr>
          <w:rFonts w:ascii="Arial" w:eastAsia="Times New Roman" w:hAnsi="Arial" w:cs="Arial"/>
          <w:kern w:val="0"/>
          <w:lang/>
          <w14:ligatures w14:val="none"/>
        </w:rPr>
      </w:pPr>
      <w:r w:rsidRPr="00250279">
        <w:rPr>
          <w:rFonts w:ascii="Arial" w:eastAsia="Times New Roman" w:hAnsi="Arial" w:cs="Arial"/>
          <w:kern w:val="0"/>
          <w:lang/>
          <w14:ligatures w14:val="none"/>
        </w:rPr>
        <w:br/>
        <w:t>The UK strategies in dementia currently tend to be gender-friendly, so that the unique risk factors associated with women and their biology are not given attention. It would be sufficient to develop gender-specific guidelines for dementia research and care, such as risk assessment, diagnosis, and care planning schemes, so that gender differences can be properly addressed in policy and practice. It might be advised through guidelines to consider earlier diagnostic evaluation among women with APOE-e4 genotype, more frequent evaluation of post menopausal women, and also the compounded effects of social disadvantage on disease progression.</w:t>
      </w:r>
    </w:p>
    <w:p w14:paraId="286B4BA2" w14:textId="77777777" w:rsidR="00F6320C" w:rsidRPr="00250279" w:rsidRDefault="008C384B" w:rsidP="00F901EC">
      <w:pPr>
        <w:spacing w:after="120"/>
        <w:rPr>
          <w:rFonts w:ascii="Arial" w:eastAsia="Times New Roman" w:hAnsi="Arial" w:cs="Arial"/>
          <w:kern w:val="0"/>
          <w:lang/>
          <w14:ligatures w14:val="none"/>
        </w:rPr>
      </w:pPr>
      <w:r w:rsidRPr="00250279">
        <w:rPr>
          <w:rFonts w:ascii="Arial" w:eastAsia="Times New Roman" w:hAnsi="Arial" w:cs="Arial"/>
          <w:b/>
          <w:bCs/>
          <w:kern w:val="0"/>
          <w:lang/>
          <w14:ligatures w14:val="none"/>
        </w:rPr>
        <w:t>Barriers and Limitations:</w:t>
      </w:r>
      <w:r w:rsidRPr="00250279">
        <w:rPr>
          <w:rFonts w:ascii="Arial" w:eastAsia="Times New Roman" w:hAnsi="Arial" w:cs="Arial"/>
          <w:kern w:val="0"/>
          <w:lang/>
          <w14:ligatures w14:val="none"/>
        </w:rPr>
        <w:t xml:space="preserve"> To develop research into policy, it must be rigorously evidenced, have stakeholder buy-in, and may need to change laws. The implementation of differentiated guidelines may attract resistance, as it may be associated with issues of equality or perceived complexity of clinical pathways.</w:t>
      </w:r>
      <w:r w:rsidRPr="00250279">
        <w:rPr>
          <w:rFonts w:ascii="Arial" w:eastAsia="Times New Roman" w:hAnsi="Arial" w:cs="Arial"/>
          <w:kern w:val="0"/>
          <w:lang/>
          <w14:ligatures w14:val="none"/>
        </w:rPr>
        <w:br/>
      </w:r>
    </w:p>
    <w:p w14:paraId="4E380B9F" w14:textId="50E626CC" w:rsidR="008C384B" w:rsidRPr="00250279" w:rsidRDefault="008C384B" w:rsidP="00F901EC">
      <w:pPr>
        <w:spacing w:after="120"/>
        <w:rPr>
          <w:rFonts w:ascii="Arial" w:eastAsia="Times New Roman" w:hAnsi="Arial" w:cs="Arial"/>
          <w:kern w:val="0"/>
          <w:lang/>
          <w14:ligatures w14:val="none"/>
        </w:rPr>
      </w:pPr>
      <w:r w:rsidRPr="00250279">
        <w:rPr>
          <w:rFonts w:ascii="Arial" w:eastAsia="Times New Roman" w:hAnsi="Arial" w:cs="Arial"/>
          <w:b/>
          <w:bCs/>
          <w:kern w:val="0"/>
          <w:lang/>
          <w14:ligatures w14:val="none"/>
        </w:rPr>
        <w:t>Mitigation Strategies:</w:t>
      </w:r>
      <w:r w:rsidRPr="00250279">
        <w:rPr>
          <w:rFonts w:ascii="Arial" w:eastAsia="Times New Roman" w:hAnsi="Arial" w:cs="Arial"/>
          <w:kern w:val="0"/>
          <w:lang/>
          <w14:ligatures w14:val="none"/>
        </w:rPr>
        <w:t xml:space="preserve"> By considering ways to integrate gender-sensitive approaches into the current national dementia framework, rather than establishing alternative paths, one may help decrease resistance. The continuous professional training and awareness campaigns would train healthcare providers on sex-specific risk factors. Also, by promoting research studies to report sex-disaggregated data on a regular basis, the evidence-based policy development will be reinforced in the long run.</w:t>
      </w:r>
    </w:p>
    <w:p w14:paraId="7CB84290" w14:textId="77777777" w:rsidR="00877F2F" w:rsidRPr="00250279" w:rsidRDefault="00877F2F" w:rsidP="00F901EC">
      <w:pPr>
        <w:spacing w:after="120"/>
        <w:rPr>
          <w:rFonts w:ascii="Arial" w:eastAsia="Times New Roman" w:hAnsi="Arial" w:cs="Arial"/>
          <w:kern w:val="0"/>
          <w:lang/>
          <w14:ligatures w14:val="none"/>
        </w:rPr>
      </w:pPr>
    </w:p>
    <w:p w14:paraId="5722B810" w14:textId="77777777" w:rsidR="008C384B" w:rsidRPr="00250279" w:rsidRDefault="008C384B" w:rsidP="00F901EC">
      <w:pPr>
        <w:pStyle w:val="Heading2"/>
        <w:rPr>
          <w:rFonts w:ascii="Arial" w:eastAsia="Times New Roman" w:hAnsi="Arial" w:cs="Arial"/>
          <w:sz w:val="22"/>
          <w:szCs w:val="22"/>
          <w:lang/>
        </w:rPr>
      </w:pPr>
      <w:bookmarkStart w:id="51" w:name="_Toc214846414"/>
      <w:r w:rsidRPr="00250279">
        <w:rPr>
          <w:rFonts w:ascii="Arial" w:eastAsia="Times New Roman" w:hAnsi="Arial" w:cs="Arial"/>
          <w:sz w:val="22"/>
          <w:szCs w:val="22"/>
          <w:lang/>
        </w:rPr>
        <w:t>Other Implementation Considerations</w:t>
      </w:r>
      <w:bookmarkEnd w:id="51"/>
    </w:p>
    <w:p w14:paraId="69FC2DD4" w14:textId="77777777" w:rsidR="008C384B" w:rsidRPr="00250279" w:rsidRDefault="008C384B" w:rsidP="00F901EC">
      <w:pPr>
        <w:spacing w:after="120"/>
        <w:rPr>
          <w:rFonts w:ascii="Arial" w:eastAsia="Times New Roman" w:hAnsi="Arial" w:cs="Arial"/>
          <w:kern w:val="0"/>
          <w:lang/>
          <w14:ligatures w14:val="none"/>
        </w:rPr>
      </w:pPr>
      <w:r w:rsidRPr="00250279">
        <w:rPr>
          <w:rFonts w:ascii="Arial" w:eastAsia="Times New Roman" w:hAnsi="Arial" w:cs="Arial"/>
          <w:kern w:val="0"/>
          <w:lang/>
          <w14:ligatures w14:val="none"/>
        </w:rPr>
        <w:t xml:space="preserve">Public health campaigns must support all the recommendations by educating women and families about the risk of dementia, early symptoms, and resources available. Inter-sector collaboration, </w:t>
      </w:r>
      <w:r w:rsidRPr="00250279">
        <w:rPr>
          <w:rFonts w:ascii="Arial" w:eastAsia="Times New Roman" w:hAnsi="Arial" w:cs="Arial"/>
          <w:kern w:val="0"/>
          <w:lang/>
          <w14:ligatures w14:val="none"/>
        </w:rPr>
        <w:lastRenderedPageBreak/>
        <w:t>which involves cooperation between the healthcare, community service and policy sectors, is essential in order to make sure that the interventions reach the individuals who are in the most risk. Additionally, monitoring and evaluation mechanisms are to be developed to assess the effectiveness of gender-sensitive strategies and refine interventions based on emerging evidence.</w:t>
      </w:r>
    </w:p>
    <w:p w14:paraId="454A7E16" w14:textId="77777777" w:rsidR="00742F00" w:rsidRPr="00250279" w:rsidRDefault="00742F00" w:rsidP="00F901EC">
      <w:pPr>
        <w:pStyle w:val="Heading2"/>
        <w:rPr>
          <w:rFonts w:ascii="Arial" w:eastAsia="Times New Roman" w:hAnsi="Arial" w:cs="Arial"/>
          <w:sz w:val="22"/>
          <w:szCs w:val="22"/>
          <w:lang/>
        </w:rPr>
      </w:pPr>
      <w:r w:rsidRPr="00250279">
        <w:rPr>
          <w:rFonts w:ascii="Arial" w:eastAsia="Times New Roman" w:hAnsi="Arial" w:cs="Arial"/>
          <w:sz w:val="22"/>
          <w:szCs w:val="22"/>
          <w:lang/>
        </w:rPr>
        <w:br/>
      </w:r>
      <w:bookmarkStart w:id="52" w:name="_Toc214846415"/>
      <w:r w:rsidRPr="00250279">
        <w:rPr>
          <w:rFonts w:ascii="Arial" w:eastAsia="Times New Roman" w:hAnsi="Arial" w:cs="Arial"/>
          <w:sz w:val="22"/>
          <w:szCs w:val="22"/>
          <w:lang/>
        </w:rPr>
        <w:t>Summary</w:t>
      </w:r>
      <w:bookmarkEnd w:id="52"/>
    </w:p>
    <w:p w14:paraId="2DED4DFF" w14:textId="03D60A01" w:rsidR="00742F00" w:rsidRPr="00250279" w:rsidRDefault="00742F00" w:rsidP="00F901EC">
      <w:pPr>
        <w:spacing w:after="120"/>
        <w:rPr>
          <w:rFonts w:ascii="Arial" w:eastAsia="Times New Roman" w:hAnsi="Arial" w:cs="Arial"/>
          <w:kern w:val="0"/>
          <w:lang/>
          <w14:ligatures w14:val="none"/>
        </w:rPr>
      </w:pPr>
      <w:r w:rsidRPr="00250279">
        <w:rPr>
          <w:rFonts w:ascii="Arial" w:eastAsia="Times New Roman" w:hAnsi="Arial" w:cs="Arial"/>
          <w:kern w:val="0"/>
          <w:lang/>
          <w14:ligatures w14:val="none"/>
        </w:rPr>
        <w:br/>
        <w:t>In summary, the problem of dementia disparities in women in the UK can only be tackled through a complex system that involves both biological knowledge and social and policy intervention. The inclusion of gender-sensitive cognitive screens, offering effective support for social factors, and creating gender-specific guidelines for research and care are realistic steps to minimize risk, enhance early diagnosis, and improve care outcomes. Although there are obstacles, such as resource constraints, implementation difficulties, and inertia within the system, these can be addressed by designing policies specifically, providing professional education, and fostering community involvement. The combination of these measures can be effective in reducing the disparity in the number of women affected by dementia in the population and achieving more even results.</w:t>
      </w:r>
    </w:p>
    <w:p w14:paraId="459F3461" w14:textId="77777777" w:rsidR="002D7836" w:rsidRPr="00250279" w:rsidRDefault="002D7836" w:rsidP="00F901EC">
      <w:pPr>
        <w:spacing w:after="120"/>
        <w:rPr>
          <w:rFonts w:ascii="Arial" w:eastAsia="Times New Roman" w:hAnsi="Arial" w:cs="Arial"/>
          <w:kern w:val="0"/>
          <w:lang/>
          <w14:ligatures w14:val="none"/>
        </w:rPr>
      </w:pPr>
    </w:p>
    <w:p w14:paraId="182E811B" w14:textId="2935D06B" w:rsidR="007D0705" w:rsidRPr="00250279" w:rsidRDefault="007D0705" w:rsidP="00F901EC">
      <w:pPr>
        <w:rPr>
          <w:rFonts w:ascii="Arial" w:hAnsi="Arial" w:cs="Arial"/>
        </w:rPr>
      </w:pPr>
      <w:r w:rsidRPr="00250279">
        <w:rPr>
          <w:rFonts w:ascii="Arial" w:hAnsi="Arial" w:cs="Arial"/>
        </w:rPr>
        <w:br w:type="page"/>
      </w:r>
    </w:p>
    <w:p w14:paraId="6714D10B" w14:textId="119CF8BD" w:rsidR="00B2511D" w:rsidRPr="00250279" w:rsidRDefault="007D0705" w:rsidP="00F901EC">
      <w:pPr>
        <w:pStyle w:val="Heading1"/>
        <w:spacing w:after="240" w:line="360" w:lineRule="auto"/>
        <w:jc w:val="both"/>
        <w:rPr>
          <w:rFonts w:eastAsia="Times New Roman" w:cs="Arial"/>
          <w:sz w:val="22"/>
          <w:szCs w:val="22"/>
          <w:lang/>
        </w:rPr>
      </w:pPr>
      <w:bookmarkStart w:id="53" w:name="_Toc214846416"/>
      <w:r w:rsidRPr="00250279">
        <w:rPr>
          <w:rFonts w:cs="Arial"/>
          <w:sz w:val="22"/>
          <w:szCs w:val="22"/>
        </w:rPr>
        <w:lastRenderedPageBreak/>
        <w:t>Reference list</w:t>
      </w:r>
      <w:bookmarkEnd w:id="53"/>
    </w:p>
    <w:p w14:paraId="24A476CE" w14:textId="77777777" w:rsidR="00B2511D" w:rsidRPr="00250279" w:rsidRDefault="00B2511D" w:rsidP="00F901EC">
      <w:pPr>
        <w:pStyle w:val="NormalWeb"/>
        <w:spacing w:before="0" w:beforeAutospacing="0" w:after="240" w:afterAutospacing="0" w:line="360" w:lineRule="auto"/>
        <w:jc w:val="both"/>
        <w:rPr>
          <w:rFonts w:ascii="Arial" w:hAnsi="Arial" w:cs="Arial"/>
          <w:sz w:val="22"/>
          <w:szCs w:val="22"/>
        </w:rPr>
      </w:pPr>
      <w:r w:rsidRPr="00250279">
        <w:rPr>
          <w:rFonts w:ascii="Arial" w:hAnsi="Arial" w:cs="Arial"/>
          <w:sz w:val="22"/>
          <w:szCs w:val="22"/>
        </w:rPr>
        <w:t xml:space="preserve">Abell, J.G. and Steptoe, A. (2021). Why is living alone in older age related to increased mortality risk? A longitudinal cohort study. </w:t>
      </w:r>
      <w:r w:rsidRPr="00250279">
        <w:rPr>
          <w:rFonts w:ascii="Arial" w:hAnsi="Arial" w:cs="Arial"/>
          <w:i/>
          <w:iCs/>
          <w:sz w:val="22"/>
          <w:szCs w:val="22"/>
        </w:rPr>
        <w:t>Age and Ageing</w:t>
      </w:r>
      <w:r w:rsidRPr="00250279">
        <w:rPr>
          <w:rFonts w:ascii="Arial" w:hAnsi="Arial" w:cs="Arial"/>
          <w:sz w:val="22"/>
          <w:szCs w:val="22"/>
        </w:rPr>
        <w:t xml:space="preserve">, 50(6), pp.2019–2024. </w:t>
      </w:r>
      <w:proofErr w:type="spellStart"/>
      <w:proofErr w:type="gramStart"/>
      <w:r w:rsidRPr="00250279">
        <w:rPr>
          <w:rFonts w:ascii="Arial" w:hAnsi="Arial" w:cs="Arial"/>
          <w:sz w:val="22"/>
          <w:szCs w:val="22"/>
        </w:rPr>
        <w:t>doi:https</w:t>
      </w:r>
      <w:proofErr w:type="spellEnd"/>
      <w:r w:rsidRPr="00250279">
        <w:rPr>
          <w:rFonts w:ascii="Arial" w:hAnsi="Arial" w:cs="Arial"/>
          <w:sz w:val="22"/>
          <w:szCs w:val="22"/>
        </w:rPr>
        <w:t>://doi.org/10.1093/ageing/afab155</w:t>
      </w:r>
      <w:proofErr w:type="gramEnd"/>
      <w:r w:rsidRPr="00250279">
        <w:rPr>
          <w:rFonts w:ascii="Arial" w:hAnsi="Arial" w:cs="Arial"/>
          <w:sz w:val="22"/>
          <w:szCs w:val="22"/>
        </w:rPr>
        <w:t>.</w:t>
      </w:r>
    </w:p>
    <w:p w14:paraId="546E8537" w14:textId="77777777" w:rsidR="00B2511D" w:rsidRPr="00250279" w:rsidRDefault="00B2511D" w:rsidP="00F901EC">
      <w:pPr>
        <w:pStyle w:val="NormalWeb"/>
        <w:spacing w:before="0" w:beforeAutospacing="0" w:after="240" w:afterAutospacing="0" w:line="360" w:lineRule="auto"/>
        <w:jc w:val="both"/>
        <w:rPr>
          <w:rFonts w:ascii="Arial" w:hAnsi="Arial" w:cs="Arial"/>
          <w:sz w:val="22"/>
          <w:szCs w:val="22"/>
        </w:rPr>
      </w:pPr>
      <w:r w:rsidRPr="00250279">
        <w:rPr>
          <w:rFonts w:ascii="Arial" w:hAnsi="Arial" w:cs="Arial"/>
          <w:sz w:val="22"/>
          <w:szCs w:val="22"/>
        </w:rPr>
        <w:t xml:space="preserve">Ahmed, S.K., Mohammed, R.A., Nashwan, A.J., Ibrahim, R.H., Abdalla, A.Q., Ameen, B.M.M. and </w:t>
      </w:r>
      <w:proofErr w:type="spellStart"/>
      <w:r w:rsidRPr="00250279">
        <w:rPr>
          <w:rFonts w:ascii="Arial" w:hAnsi="Arial" w:cs="Arial"/>
          <w:sz w:val="22"/>
          <w:szCs w:val="22"/>
        </w:rPr>
        <w:t>Khidhir</w:t>
      </w:r>
      <w:proofErr w:type="spellEnd"/>
      <w:r w:rsidRPr="00250279">
        <w:rPr>
          <w:rFonts w:ascii="Arial" w:hAnsi="Arial" w:cs="Arial"/>
          <w:sz w:val="22"/>
          <w:szCs w:val="22"/>
        </w:rPr>
        <w:t xml:space="preserve">, R.M. (2025). Using Thematic Analysis in Qualitative Research. </w:t>
      </w:r>
      <w:r w:rsidRPr="00250279">
        <w:rPr>
          <w:rFonts w:ascii="Arial" w:hAnsi="Arial" w:cs="Arial"/>
          <w:i/>
          <w:iCs/>
          <w:sz w:val="22"/>
          <w:szCs w:val="22"/>
        </w:rPr>
        <w:t>Journal of Medicine, Surgery, and Public Health</w:t>
      </w:r>
      <w:r w:rsidRPr="00250279">
        <w:rPr>
          <w:rFonts w:ascii="Arial" w:hAnsi="Arial" w:cs="Arial"/>
          <w:sz w:val="22"/>
          <w:szCs w:val="22"/>
        </w:rPr>
        <w:t xml:space="preserve">, [online] 6(6), p.100198. </w:t>
      </w:r>
      <w:proofErr w:type="spellStart"/>
      <w:proofErr w:type="gramStart"/>
      <w:r w:rsidRPr="00250279">
        <w:rPr>
          <w:rFonts w:ascii="Arial" w:hAnsi="Arial" w:cs="Arial"/>
          <w:sz w:val="22"/>
          <w:szCs w:val="22"/>
        </w:rPr>
        <w:t>doi:https</w:t>
      </w:r>
      <w:proofErr w:type="spellEnd"/>
      <w:r w:rsidRPr="00250279">
        <w:rPr>
          <w:rFonts w:ascii="Arial" w:hAnsi="Arial" w:cs="Arial"/>
          <w:sz w:val="22"/>
          <w:szCs w:val="22"/>
        </w:rPr>
        <w:t>://doi.org/10.1016/j.glmedi.2025.100198</w:t>
      </w:r>
      <w:proofErr w:type="gramEnd"/>
      <w:r w:rsidRPr="00250279">
        <w:rPr>
          <w:rFonts w:ascii="Arial" w:hAnsi="Arial" w:cs="Arial"/>
          <w:sz w:val="22"/>
          <w:szCs w:val="22"/>
        </w:rPr>
        <w:t>.</w:t>
      </w:r>
    </w:p>
    <w:p w14:paraId="2EF97AA7" w14:textId="77777777" w:rsidR="00B2511D" w:rsidRPr="00250279" w:rsidRDefault="00B2511D" w:rsidP="00F901EC">
      <w:pPr>
        <w:spacing w:before="240" w:after="240"/>
        <w:rPr>
          <w:rFonts w:ascii="Arial" w:eastAsia="Calibri" w:hAnsi="Arial" w:cs="Arial"/>
          <w:color w:val="000000" w:themeColor="text1"/>
        </w:rPr>
      </w:pPr>
      <w:r w:rsidRPr="00250279">
        <w:rPr>
          <w:rFonts w:ascii="Arial" w:eastAsia="Calibri" w:hAnsi="Arial" w:cs="Arial"/>
          <w:color w:val="000000" w:themeColor="text1"/>
        </w:rPr>
        <w:t xml:space="preserve">Ali, N., Sohail, R., Syeda Rabab Jaffer, Siddique, S., Kaya, B., Inioluwa </w:t>
      </w:r>
      <w:proofErr w:type="spellStart"/>
      <w:r w:rsidRPr="00250279">
        <w:rPr>
          <w:rFonts w:ascii="Arial" w:eastAsia="Calibri" w:hAnsi="Arial" w:cs="Arial"/>
          <w:color w:val="000000" w:themeColor="text1"/>
        </w:rPr>
        <w:t>Atowoju</w:t>
      </w:r>
      <w:proofErr w:type="spellEnd"/>
      <w:r w:rsidRPr="00250279">
        <w:rPr>
          <w:rFonts w:ascii="Arial" w:eastAsia="Calibri" w:hAnsi="Arial" w:cs="Arial"/>
          <w:color w:val="000000" w:themeColor="text1"/>
        </w:rPr>
        <w:t xml:space="preserve">, Imran, A., Wright, W., Saagar </w:t>
      </w:r>
      <w:proofErr w:type="spellStart"/>
      <w:r w:rsidRPr="00250279">
        <w:rPr>
          <w:rFonts w:ascii="Arial" w:eastAsia="Calibri" w:hAnsi="Arial" w:cs="Arial"/>
          <w:color w:val="000000" w:themeColor="text1"/>
        </w:rPr>
        <w:t>Pamulapati</w:t>
      </w:r>
      <w:proofErr w:type="spellEnd"/>
      <w:r w:rsidRPr="00250279">
        <w:rPr>
          <w:rFonts w:ascii="Arial" w:eastAsia="Calibri" w:hAnsi="Arial" w:cs="Arial"/>
          <w:color w:val="000000" w:themeColor="text1"/>
        </w:rPr>
        <w:t xml:space="preserve">, Choudhry, F., Akbar, A. and </w:t>
      </w:r>
      <w:proofErr w:type="spellStart"/>
      <w:r w:rsidRPr="00250279">
        <w:rPr>
          <w:rFonts w:ascii="Arial" w:eastAsia="Calibri" w:hAnsi="Arial" w:cs="Arial"/>
          <w:color w:val="000000" w:themeColor="text1"/>
        </w:rPr>
        <w:t>Uzzam</w:t>
      </w:r>
      <w:proofErr w:type="spellEnd"/>
      <w:r w:rsidRPr="00250279">
        <w:rPr>
          <w:rFonts w:ascii="Arial" w:eastAsia="Calibri" w:hAnsi="Arial" w:cs="Arial"/>
          <w:color w:val="000000" w:themeColor="text1"/>
        </w:rPr>
        <w:t xml:space="preserve"> Ahmed Khawaja (2023). The Role of </w:t>
      </w:r>
      <w:proofErr w:type="spellStart"/>
      <w:r w:rsidRPr="00250279">
        <w:rPr>
          <w:rFonts w:ascii="Arial" w:eastAsia="Calibri" w:hAnsi="Arial" w:cs="Arial"/>
          <w:color w:val="000000" w:themeColor="text1"/>
        </w:rPr>
        <w:t>Estrogen</w:t>
      </w:r>
      <w:proofErr w:type="spellEnd"/>
      <w:r w:rsidRPr="00250279">
        <w:rPr>
          <w:rFonts w:ascii="Arial" w:eastAsia="Calibri" w:hAnsi="Arial" w:cs="Arial"/>
          <w:color w:val="000000" w:themeColor="text1"/>
        </w:rPr>
        <w:t xml:space="preserve"> Therapy as a Protective Factor for Alzheimer’s Disease and Dementia in Postmenopausal Women: A Comprehensive Review of the Literature. </w:t>
      </w:r>
      <w:r w:rsidRPr="00250279">
        <w:rPr>
          <w:rFonts w:ascii="Arial" w:eastAsia="Calibri" w:hAnsi="Arial" w:cs="Arial"/>
          <w:i/>
          <w:iCs/>
          <w:color w:val="000000" w:themeColor="text1"/>
        </w:rPr>
        <w:t>Cureus</w:t>
      </w:r>
      <w:r w:rsidRPr="00250279">
        <w:rPr>
          <w:rFonts w:ascii="Arial" w:eastAsia="Calibri" w:hAnsi="Arial" w:cs="Arial"/>
          <w:color w:val="000000" w:themeColor="text1"/>
        </w:rPr>
        <w:t xml:space="preserve">, 15(8). </w:t>
      </w:r>
      <w:proofErr w:type="spellStart"/>
      <w:proofErr w:type="gramStart"/>
      <w:r w:rsidRPr="00250279">
        <w:rPr>
          <w:rFonts w:ascii="Arial" w:eastAsia="Calibri" w:hAnsi="Arial" w:cs="Arial"/>
          <w:color w:val="000000" w:themeColor="text1"/>
        </w:rPr>
        <w:t>doi:https</w:t>
      </w:r>
      <w:proofErr w:type="spellEnd"/>
      <w:r w:rsidRPr="00250279">
        <w:rPr>
          <w:rFonts w:ascii="Arial" w:eastAsia="Calibri" w:hAnsi="Arial" w:cs="Arial"/>
          <w:color w:val="000000" w:themeColor="text1"/>
        </w:rPr>
        <w:t>://doi.org/10.7759/cureus.43053</w:t>
      </w:r>
      <w:proofErr w:type="gramEnd"/>
      <w:r w:rsidRPr="00250279">
        <w:rPr>
          <w:rFonts w:ascii="Arial" w:eastAsia="Calibri" w:hAnsi="Arial" w:cs="Arial"/>
          <w:color w:val="000000" w:themeColor="text1"/>
        </w:rPr>
        <w:t>.</w:t>
      </w:r>
    </w:p>
    <w:p w14:paraId="33E3332F" w14:textId="77777777" w:rsidR="00B2511D" w:rsidRPr="00250279" w:rsidRDefault="00B2511D" w:rsidP="00F901EC">
      <w:pPr>
        <w:pStyle w:val="NormalWeb"/>
        <w:spacing w:before="0" w:beforeAutospacing="0" w:after="240" w:afterAutospacing="0" w:line="360" w:lineRule="auto"/>
        <w:jc w:val="both"/>
        <w:rPr>
          <w:rFonts w:ascii="Arial" w:hAnsi="Arial" w:cs="Arial"/>
          <w:sz w:val="22"/>
          <w:szCs w:val="22"/>
        </w:rPr>
      </w:pPr>
      <w:r w:rsidRPr="00250279">
        <w:rPr>
          <w:rFonts w:ascii="Arial" w:hAnsi="Arial" w:cs="Arial"/>
          <w:sz w:val="22"/>
          <w:szCs w:val="22"/>
        </w:rPr>
        <w:t xml:space="preserve">Alzheimer's Association (2024). 2024 Alzheimer’s Disease Facts and Figures. </w:t>
      </w:r>
      <w:r w:rsidRPr="00250279">
        <w:rPr>
          <w:rFonts w:ascii="Arial" w:hAnsi="Arial" w:cs="Arial"/>
          <w:i/>
          <w:iCs/>
          <w:sz w:val="22"/>
          <w:szCs w:val="22"/>
        </w:rPr>
        <w:t>Alzheimer’s &amp; Dementia</w:t>
      </w:r>
      <w:r w:rsidRPr="00250279">
        <w:rPr>
          <w:rFonts w:ascii="Arial" w:hAnsi="Arial" w:cs="Arial"/>
          <w:sz w:val="22"/>
          <w:szCs w:val="22"/>
        </w:rPr>
        <w:t xml:space="preserve">, [online] 20(5), pp.3708–3821. </w:t>
      </w:r>
      <w:proofErr w:type="spellStart"/>
      <w:proofErr w:type="gramStart"/>
      <w:r w:rsidRPr="00250279">
        <w:rPr>
          <w:rFonts w:ascii="Arial" w:hAnsi="Arial" w:cs="Arial"/>
          <w:sz w:val="22"/>
          <w:szCs w:val="22"/>
        </w:rPr>
        <w:t>doi:https</w:t>
      </w:r>
      <w:proofErr w:type="spellEnd"/>
      <w:r w:rsidRPr="00250279">
        <w:rPr>
          <w:rFonts w:ascii="Arial" w:hAnsi="Arial" w:cs="Arial"/>
          <w:sz w:val="22"/>
          <w:szCs w:val="22"/>
        </w:rPr>
        <w:t>://doi.org/10.1002/alz.13809</w:t>
      </w:r>
      <w:proofErr w:type="gramEnd"/>
      <w:r w:rsidRPr="00250279">
        <w:rPr>
          <w:rFonts w:ascii="Arial" w:hAnsi="Arial" w:cs="Arial"/>
          <w:sz w:val="22"/>
          <w:szCs w:val="22"/>
        </w:rPr>
        <w:t>.</w:t>
      </w:r>
    </w:p>
    <w:p w14:paraId="2E2F55BC" w14:textId="77777777" w:rsidR="00B2511D" w:rsidRPr="00250279" w:rsidRDefault="00B2511D" w:rsidP="00F901EC">
      <w:pPr>
        <w:spacing w:before="240" w:after="240"/>
        <w:rPr>
          <w:rFonts w:ascii="Arial" w:eastAsia="Calibri" w:hAnsi="Arial" w:cs="Arial"/>
          <w:color w:val="000000" w:themeColor="text1"/>
        </w:rPr>
      </w:pPr>
      <w:r w:rsidRPr="00250279">
        <w:rPr>
          <w:rFonts w:ascii="Arial" w:eastAsia="Calibri" w:hAnsi="Arial" w:cs="Arial"/>
          <w:color w:val="000000" w:themeColor="text1"/>
        </w:rPr>
        <w:t xml:space="preserve">Alzheimer's Disease International (2024). </w:t>
      </w:r>
      <w:r w:rsidRPr="00250279">
        <w:rPr>
          <w:rFonts w:ascii="Arial" w:eastAsia="Calibri" w:hAnsi="Arial" w:cs="Arial"/>
          <w:i/>
          <w:iCs/>
          <w:color w:val="000000" w:themeColor="text1"/>
        </w:rPr>
        <w:t>ADI - Dementia facts &amp; figures</w:t>
      </w:r>
      <w:r w:rsidRPr="00250279">
        <w:rPr>
          <w:rFonts w:ascii="Arial" w:eastAsia="Calibri" w:hAnsi="Arial" w:cs="Arial"/>
          <w:color w:val="000000" w:themeColor="text1"/>
        </w:rPr>
        <w:t xml:space="preserve">. [online] Alzheimer’s Disease International. Available at: </w:t>
      </w:r>
      <w:hyperlink r:id="rId10">
        <w:r w:rsidRPr="00250279">
          <w:rPr>
            <w:rStyle w:val="Hyperlink"/>
            <w:rFonts w:ascii="Arial" w:eastAsia="Calibri" w:hAnsi="Arial" w:cs="Arial"/>
          </w:rPr>
          <w:t>https://www.alzint.org/about/dementia-facts-figures/</w:t>
        </w:r>
      </w:hyperlink>
      <w:r w:rsidRPr="00250279">
        <w:rPr>
          <w:rFonts w:ascii="Arial" w:eastAsia="Calibri" w:hAnsi="Arial" w:cs="Arial"/>
          <w:color w:val="000000" w:themeColor="text1"/>
        </w:rPr>
        <w:t>.</w:t>
      </w:r>
    </w:p>
    <w:p w14:paraId="68F8E7F5" w14:textId="77777777" w:rsidR="00B2511D" w:rsidRPr="00250279" w:rsidRDefault="00B2511D" w:rsidP="00F901EC">
      <w:pPr>
        <w:spacing w:before="240" w:after="240"/>
        <w:rPr>
          <w:rFonts w:ascii="Arial" w:eastAsia="Calibri" w:hAnsi="Arial" w:cs="Arial"/>
          <w:color w:val="000000" w:themeColor="text1"/>
        </w:rPr>
      </w:pPr>
      <w:r w:rsidRPr="00250279">
        <w:rPr>
          <w:rFonts w:ascii="Arial" w:eastAsia="Calibri" w:hAnsi="Arial" w:cs="Arial"/>
          <w:color w:val="000000" w:themeColor="text1"/>
        </w:rPr>
        <w:t xml:space="preserve">Alzheimer's Society (2021). </w:t>
      </w:r>
      <w:r w:rsidRPr="00250279">
        <w:rPr>
          <w:rFonts w:ascii="Arial" w:eastAsia="Calibri" w:hAnsi="Arial" w:cs="Arial"/>
          <w:i/>
          <w:iCs/>
          <w:color w:val="000000" w:themeColor="text1"/>
        </w:rPr>
        <w:t>Dementia and the Mental Capacity Act 2005</w:t>
      </w:r>
      <w:r w:rsidRPr="00250279">
        <w:rPr>
          <w:rFonts w:ascii="Arial" w:eastAsia="Calibri" w:hAnsi="Arial" w:cs="Arial"/>
          <w:color w:val="000000" w:themeColor="text1"/>
        </w:rPr>
        <w:t xml:space="preserve">. [online] Alzheimer’s Society. Available at: </w:t>
      </w:r>
      <w:hyperlink r:id="rId11">
        <w:r w:rsidRPr="00250279">
          <w:rPr>
            <w:rStyle w:val="Hyperlink"/>
            <w:rFonts w:ascii="Arial" w:eastAsia="Calibri" w:hAnsi="Arial" w:cs="Arial"/>
          </w:rPr>
          <w:t>https://www.alzheimers.org.uk/get-support/legal-financial/dementia-mental-capacity-act</w:t>
        </w:r>
      </w:hyperlink>
      <w:r w:rsidRPr="00250279">
        <w:rPr>
          <w:rFonts w:ascii="Arial" w:eastAsia="Calibri" w:hAnsi="Arial" w:cs="Arial"/>
          <w:color w:val="000000" w:themeColor="text1"/>
        </w:rPr>
        <w:t>.</w:t>
      </w:r>
    </w:p>
    <w:p w14:paraId="2FE799F7" w14:textId="77777777" w:rsidR="00B2511D" w:rsidRPr="00250279" w:rsidRDefault="00B2511D" w:rsidP="00F901EC">
      <w:pPr>
        <w:pStyle w:val="NormalWeb"/>
        <w:spacing w:before="0" w:beforeAutospacing="0" w:after="240" w:afterAutospacing="0" w:line="360" w:lineRule="auto"/>
        <w:jc w:val="both"/>
        <w:rPr>
          <w:rFonts w:ascii="Arial" w:hAnsi="Arial" w:cs="Arial"/>
          <w:sz w:val="22"/>
          <w:szCs w:val="22"/>
        </w:rPr>
      </w:pPr>
      <w:r w:rsidRPr="00250279">
        <w:rPr>
          <w:rFonts w:ascii="Arial" w:hAnsi="Arial" w:cs="Arial"/>
          <w:sz w:val="22"/>
          <w:szCs w:val="22"/>
        </w:rPr>
        <w:t xml:space="preserve">Alzheimer's Society (2022). </w:t>
      </w:r>
      <w:r w:rsidRPr="00250279">
        <w:rPr>
          <w:rFonts w:ascii="Arial" w:hAnsi="Arial" w:cs="Arial"/>
          <w:i/>
          <w:iCs/>
          <w:sz w:val="22"/>
          <w:szCs w:val="22"/>
        </w:rPr>
        <w:t>Symptoms of vascular dementia</w:t>
      </w:r>
      <w:r w:rsidRPr="00250279">
        <w:rPr>
          <w:rFonts w:ascii="Arial" w:hAnsi="Arial" w:cs="Arial"/>
          <w:sz w:val="22"/>
          <w:szCs w:val="22"/>
        </w:rPr>
        <w:t>. [online] Alzheimer’s Society. Available at: https://www.alzheimers.org.uk/about-dementia/types-dementia/symptoms-vascular-dementia.</w:t>
      </w:r>
    </w:p>
    <w:p w14:paraId="630A6B26" w14:textId="77777777" w:rsidR="00B2511D" w:rsidRPr="00250279" w:rsidRDefault="00B2511D" w:rsidP="00F901EC">
      <w:pPr>
        <w:spacing w:before="240" w:after="240"/>
        <w:rPr>
          <w:rFonts w:ascii="Arial" w:eastAsia="Aptos" w:hAnsi="Arial" w:cs="Arial"/>
          <w:color w:val="000000" w:themeColor="text1"/>
        </w:rPr>
      </w:pPr>
      <w:r w:rsidRPr="00250279">
        <w:rPr>
          <w:rFonts w:ascii="Arial" w:eastAsia="Aptos" w:hAnsi="Arial" w:cs="Arial"/>
          <w:color w:val="000000" w:themeColor="text1"/>
        </w:rPr>
        <w:t xml:space="preserve">Alzheimer's Society (2023). </w:t>
      </w:r>
      <w:r w:rsidRPr="00250279">
        <w:rPr>
          <w:rFonts w:ascii="Arial" w:eastAsia="Aptos" w:hAnsi="Arial" w:cs="Arial"/>
          <w:i/>
          <w:iCs/>
          <w:color w:val="000000" w:themeColor="text1"/>
        </w:rPr>
        <w:t>Hormones and dementia risk | Alzheimer’s Society - Connected Content</w:t>
      </w:r>
      <w:r w:rsidRPr="00250279">
        <w:rPr>
          <w:rFonts w:ascii="Arial" w:eastAsia="Aptos" w:hAnsi="Arial" w:cs="Arial"/>
          <w:color w:val="000000" w:themeColor="text1"/>
        </w:rPr>
        <w:t xml:space="preserve">. [online] </w:t>
      </w:r>
      <w:hyperlink r:id="rId12">
        <w:r w:rsidRPr="00250279">
          <w:rPr>
            <w:rStyle w:val="Hyperlink"/>
            <w:rFonts w:ascii="Arial" w:eastAsia="Aptos" w:hAnsi="Arial" w:cs="Arial"/>
          </w:rPr>
          <w:t>www.alzheimers.org.uk</w:t>
        </w:r>
      </w:hyperlink>
      <w:r w:rsidRPr="00250279">
        <w:rPr>
          <w:rFonts w:ascii="Arial" w:eastAsia="Aptos" w:hAnsi="Arial" w:cs="Arial"/>
          <w:color w:val="000000" w:themeColor="text1"/>
        </w:rPr>
        <w:t xml:space="preserve">. Available at: </w:t>
      </w:r>
      <w:hyperlink r:id="rId13">
        <w:r w:rsidRPr="00250279">
          <w:rPr>
            <w:rStyle w:val="Hyperlink"/>
            <w:rFonts w:ascii="Arial" w:eastAsia="Aptos" w:hAnsi="Arial" w:cs="Arial"/>
          </w:rPr>
          <w:t>https://www.alzheimers.org.uk/about-dementia/managing-the-risk-of-dementia/additional-treatments-for-dementia-risk/hormones</w:t>
        </w:r>
      </w:hyperlink>
      <w:r w:rsidRPr="00250279">
        <w:rPr>
          <w:rFonts w:ascii="Arial" w:eastAsia="Aptos" w:hAnsi="Arial" w:cs="Arial"/>
          <w:color w:val="000000" w:themeColor="text1"/>
        </w:rPr>
        <w:t>.</w:t>
      </w:r>
    </w:p>
    <w:p w14:paraId="21BD8984" w14:textId="77777777" w:rsidR="00B2511D" w:rsidRPr="00250279" w:rsidRDefault="00B2511D" w:rsidP="00F901EC">
      <w:pPr>
        <w:rPr>
          <w:rFonts w:ascii="Arial" w:eastAsia="Aptos" w:hAnsi="Arial" w:cs="Arial"/>
          <w:color w:val="000000" w:themeColor="text1"/>
        </w:rPr>
      </w:pPr>
      <w:r w:rsidRPr="00250279">
        <w:rPr>
          <w:rFonts w:ascii="Arial" w:eastAsia="Aptos" w:hAnsi="Arial" w:cs="Arial"/>
          <w:color w:val="000000" w:themeColor="text1"/>
        </w:rPr>
        <w:lastRenderedPageBreak/>
        <w:t xml:space="preserve">Andrew, M.K. and Tierney, M.C. (2018). The puzzle of sex, gender and Alzheimer’s disease: Why are women more often affected than men? </w:t>
      </w:r>
      <w:r w:rsidRPr="00250279">
        <w:rPr>
          <w:rFonts w:ascii="Arial" w:eastAsia="Aptos" w:hAnsi="Arial" w:cs="Arial"/>
          <w:i/>
          <w:iCs/>
          <w:color w:val="000000" w:themeColor="text1"/>
        </w:rPr>
        <w:t>Women’s Health</w:t>
      </w:r>
      <w:r w:rsidRPr="00250279">
        <w:rPr>
          <w:rFonts w:ascii="Arial" w:eastAsia="Aptos" w:hAnsi="Arial" w:cs="Arial"/>
          <w:color w:val="000000" w:themeColor="text1"/>
        </w:rPr>
        <w:t xml:space="preserve">, 14, p.174550651881799. </w:t>
      </w:r>
      <w:proofErr w:type="spellStart"/>
      <w:proofErr w:type="gramStart"/>
      <w:r w:rsidRPr="00250279">
        <w:rPr>
          <w:rFonts w:ascii="Arial" w:eastAsia="Aptos" w:hAnsi="Arial" w:cs="Arial"/>
          <w:color w:val="000000" w:themeColor="text1"/>
        </w:rPr>
        <w:t>doi:https</w:t>
      </w:r>
      <w:proofErr w:type="spellEnd"/>
      <w:r w:rsidRPr="00250279">
        <w:rPr>
          <w:rFonts w:ascii="Arial" w:eastAsia="Aptos" w:hAnsi="Arial" w:cs="Arial"/>
          <w:color w:val="000000" w:themeColor="text1"/>
        </w:rPr>
        <w:t>://doi.org/10.1177/1745506518817995</w:t>
      </w:r>
      <w:proofErr w:type="gramEnd"/>
      <w:r w:rsidRPr="00250279">
        <w:rPr>
          <w:rFonts w:ascii="Arial" w:eastAsia="Aptos" w:hAnsi="Arial" w:cs="Arial"/>
          <w:color w:val="000000" w:themeColor="text1"/>
        </w:rPr>
        <w:t xml:space="preserve">. </w:t>
      </w:r>
    </w:p>
    <w:p w14:paraId="7F515854" w14:textId="77777777" w:rsidR="00B2511D" w:rsidRPr="00250279" w:rsidRDefault="00B2511D" w:rsidP="00F901EC">
      <w:pPr>
        <w:pStyle w:val="NormalWeb"/>
        <w:spacing w:before="0" w:beforeAutospacing="0" w:after="240" w:afterAutospacing="0" w:line="360" w:lineRule="auto"/>
        <w:jc w:val="both"/>
        <w:rPr>
          <w:rFonts w:ascii="Arial" w:hAnsi="Arial" w:cs="Arial"/>
          <w:sz w:val="22"/>
          <w:szCs w:val="22"/>
        </w:rPr>
      </w:pPr>
      <w:proofErr w:type="spellStart"/>
      <w:r w:rsidRPr="00250279">
        <w:rPr>
          <w:rFonts w:ascii="Arial" w:hAnsi="Arial" w:cs="Arial"/>
          <w:sz w:val="22"/>
          <w:szCs w:val="22"/>
        </w:rPr>
        <w:t>Arayici</w:t>
      </w:r>
      <w:proofErr w:type="spellEnd"/>
      <w:r w:rsidRPr="00250279">
        <w:rPr>
          <w:rFonts w:ascii="Arial" w:hAnsi="Arial" w:cs="Arial"/>
          <w:sz w:val="22"/>
          <w:szCs w:val="22"/>
        </w:rPr>
        <w:t xml:space="preserve">, M.E. and Kose, A. (2025). Prevalence of Alzheimer’s Disease and Cardiometabolic Multimorbidity in Older Adults Aged 60 and above in a Large-Scale Representative Sample in Türkiye: A Nationwide Population-Based Cross-Sectional Study. </w:t>
      </w:r>
      <w:r w:rsidRPr="00250279">
        <w:rPr>
          <w:rFonts w:ascii="Arial" w:hAnsi="Arial" w:cs="Arial"/>
          <w:i/>
          <w:iCs/>
          <w:sz w:val="22"/>
          <w:szCs w:val="22"/>
        </w:rPr>
        <w:t>Journal of Epidemiology and Global Health</w:t>
      </w:r>
      <w:r w:rsidRPr="00250279">
        <w:rPr>
          <w:rFonts w:ascii="Arial" w:hAnsi="Arial" w:cs="Arial"/>
          <w:sz w:val="22"/>
          <w:szCs w:val="22"/>
        </w:rPr>
        <w:t xml:space="preserve">, 15(1). </w:t>
      </w:r>
      <w:proofErr w:type="spellStart"/>
      <w:proofErr w:type="gramStart"/>
      <w:r w:rsidRPr="00250279">
        <w:rPr>
          <w:rFonts w:ascii="Arial" w:hAnsi="Arial" w:cs="Arial"/>
          <w:sz w:val="22"/>
          <w:szCs w:val="22"/>
        </w:rPr>
        <w:t>doi:https</w:t>
      </w:r>
      <w:proofErr w:type="spellEnd"/>
      <w:r w:rsidRPr="00250279">
        <w:rPr>
          <w:rFonts w:ascii="Arial" w:hAnsi="Arial" w:cs="Arial"/>
          <w:sz w:val="22"/>
          <w:szCs w:val="22"/>
        </w:rPr>
        <w:t>://doi.org/10.1007/s44197-025-00435-5</w:t>
      </w:r>
      <w:proofErr w:type="gramEnd"/>
      <w:r w:rsidRPr="00250279">
        <w:rPr>
          <w:rFonts w:ascii="Arial" w:hAnsi="Arial" w:cs="Arial"/>
          <w:sz w:val="22"/>
          <w:szCs w:val="22"/>
        </w:rPr>
        <w:t>.</w:t>
      </w:r>
    </w:p>
    <w:p w14:paraId="6EB68460" w14:textId="77777777" w:rsidR="00B2511D" w:rsidRPr="00250279" w:rsidRDefault="00B2511D" w:rsidP="00F901EC">
      <w:pPr>
        <w:spacing w:before="240" w:after="240"/>
        <w:rPr>
          <w:rFonts w:ascii="Arial" w:eastAsia="Aptos" w:hAnsi="Arial" w:cs="Arial"/>
          <w:color w:val="000000" w:themeColor="text1"/>
        </w:rPr>
      </w:pPr>
      <w:r w:rsidRPr="00250279">
        <w:rPr>
          <w:rFonts w:ascii="Arial" w:eastAsia="Calibri" w:hAnsi="Arial" w:cs="Arial"/>
          <w:color w:val="000000" w:themeColor="text1"/>
        </w:rPr>
        <w:t xml:space="preserve">Assal, F. (2019). History of Dementia. </w:t>
      </w:r>
      <w:r w:rsidRPr="00250279">
        <w:rPr>
          <w:rFonts w:ascii="Arial" w:eastAsia="Calibri" w:hAnsi="Arial" w:cs="Arial"/>
          <w:i/>
          <w:iCs/>
          <w:color w:val="000000" w:themeColor="text1"/>
        </w:rPr>
        <w:t>Frontiers of Neurology and Neuroscience</w:t>
      </w:r>
      <w:r w:rsidRPr="00250279">
        <w:rPr>
          <w:rFonts w:ascii="Arial" w:eastAsia="Calibri" w:hAnsi="Arial" w:cs="Arial"/>
          <w:color w:val="000000" w:themeColor="text1"/>
        </w:rPr>
        <w:t xml:space="preserve">, [online] 44(44), pp.118–126. </w:t>
      </w:r>
      <w:proofErr w:type="spellStart"/>
      <w:proofErr w:type="gramStart"/>
      <w:r w:rsidRPr="00250279">
        <w:rPr>
          <w:rFonts w:ascii="Arial" w:eastAsia="Calibri" w:hAnsi="Arial" w:cs="Arial"/>
          <w:color w:val="000000" w:themeColor="text1"/>
        </w:rPr>
        <w:t>doi:https</w:t>
      </w:r>
      <w:proofErr w:type="spellEnd"/>
      <w:r w:rsidRPr="00250279">
        <w:rPr>
          <w:rFonts w:ascii="Arial" w:eastAsia="Calibri" w:hAnsi="Arial" w:cs="Arial"/>
          <w:color w:val="000000" w:themeColor="text1"/>
        </w:rPr>
        <w:t>://doi.org/10.1159/00</w:t>
      </w:r>
      <w:r w:rsidRPr="00250279">
        <w:rPr>
          <w:rFonts w:ascii="Arial" w:eastAsia="Aptos" w:hAnsi="Arial" w:cs="Arial"/>
          <w:color w:val="000000" w:themeColor="text1"/>
        </w:rPr>
        <w:t>0494959</w:t>
      </w:r>
      <w:proofErr w:type="gramEnd"/>
      <w:r w:rsidRPr="00250279">
        <w:rPr>
          <w:rFonts w:ascii="Arial" w:eastAsia="Aptos" w:hAnsi="Arial" w:cs="Arial"/>
          <w:color w:val="000000" w:themeColor="text1"/>
        </w:rPr>
        <w:t>.</w:t>
      </w:r>
    </w:p>
    <w:p w14:paraId="6B014C6F" w14:textId="77777777" w:rsidR="00B2511D" w:rsidRPr="00250279" w:rsidRDefault="00B2511D" w:rsidP="00F901EC">
      <w:pPr>
        <w:spacing w:before="240" w:after="240"/>
        <w:rPr>
          <w:rFonts w:ascii="Arial" w:eastAsia="Calibri" w:hAnsi="Arial" w:cs="Arial"/>
          <w:color w:val="000000" w:themeColor="text1"/>
        </w:rPr>
      </w:pPr>
      <w:r w:rsidRPr="00250279">
        <w:rPr>
          <w:rFonts w:ascii="Arial" w:eastAsia="Aptos" w:hAnsi="Arial" w:cs="Arial"/>
          <w:color w:val="000000" w:themeColor="text1"/>
        </w:rPr>
        <w:t xml:space="preserve">Baker, C., Jarrett, T. and Powell, T. (2019). Dementia: policy, services and statistics overview. </w:t>
      </w:r>
      <w:r w:rsidRPr="00250279">
        <w:rPr>
          <w:rFonts w:ascii="Arial" w:eastAsia="Aptos" w:hAnsi="Arial" w:cs="Arial"/>
          <w:i/>
          <w:iCs/>
          <w:color w:val="000000" w:themeColor="text1"/>
        </w:rPr>
        <w:t>commonslibrary.parliament.uk</w:t>
      </w:r>
      <w:r w:rsidRPr="00250279">
        <w:rPr>
          <w:rFonts w:ascii="Arial" w:eastAsia="Aptos" w:hAnsi="Arial" w:cs="Arial"/>
          <w:color w:val="000000" w:themeColor="text1"/>
        </w:rPr>
        <w:t xml:space="preserve">. [online] Available at: </w:t>
      </w:r>
      <w:hyperlink r:id="rId14">
        <w:r w:rsidRPr="00250279">
          <w:rPr>
            <w:rStyle w:val="Hyperlink"/>
            <w:rFonts w:ascii="Arial" w:eastAsia="Aptos" w:hAnsi="Arial" w:cs="Arial"/>
          </w:rPr>
          <w:t>https://commonslibrary.parliament.uk/research-briefings/sn07007/</w:t>
        </w:r>
      </w:hyperlink>
      <w:r w:rsidRPr="00250279">
        <w:rPr>
          <w:rFonts w:ascii="Arial" w:eastAsia="Aptos" w:hAnsi="Arial" w:cs="Arial"/>
          <w:color w:val="000000" w:themeColor="text1"/>
        </w:rPr>
        <w:t>.</w:t>
      </w:r>
    </w:p>
    <w:p w14:paraId="2BDE3E61" w14:textId="77777777" w:rsidR="00B2511D" w:rsidRPr="00250279" w:rsidRDefault="00B2511D" w:rsidP="00F901EC">
      <w:pPr>
        <w:rPr>
          <w:rFonts w:ascii="Arial" w:eastAsia="Aptos" w:hAnsi="Arial" w:cs="Arial"/>
          <w:color w:val="000000" w:themeColor="text1"/>
        </w:rPr>
      </w:pPr>
      <w:r w:rsidRPr="00250279">
        <w:rPr>
          <w:rFonts w:ascii="Arial" w:eastAsia="Aptos" w:hAnsi="Arial" w:cs="Arial"/>
          <w:color w:val="000000" w:themeColor="text1"/>
        </w:rPr>
        <w:t xml:space="preserve">Bamford, S.-M. and Walker, T. (2012). Women and dementia – not forgotten. </w:t>
      </w:r>
      <w:proofErr w:type="spellStart"/>
      <w:r w:rsidRPr="00250279">
        <w:rPr>
          <w:rFonts w:ascii="Arial" w:eastAsia="Aptos" w:hAnsi="Arial" w:cs="Arial"/>
          <w:i/>
          <w:iCs/>
          <w:color w:val="000000" w:themeColor="text1"/>
        </w:rPr>
        <w:t>Maturitas</w:t>
      </w:r>
      <w:proofErr w:type="spellEnd"/>
      <w:r w:rsidRPr="00250279">
        <w:rPr>
          <w:rFonts w:ascii="Arial" w:eastAsia="Aptos" w:hAnsi="Arial" w:cs="Arial"/>
          <w:color w:val="000000" w:themeColor="text1"/>
        </w:rPr>
        <w:t xml:space="preserve">, 73(2), pp.121–126. </w:t>
      </w:r>
      <w:proofErr w:type="spellStart"/>
      <w:proofErr w:type="gramStart"/>
      <w:r w:rsidRPr="00250279">
        <w:rPr>
          <w:rFonts w:ascii="Arial" w:eastAsia="Aptos" w:hAnsi="Arial" w:cs="Arial"/>
          <w:color w:val="000000" w:themeColor="text1"/>
        </w:rPr>
        <w:t>doi:https</w:t>
      </w:r>
      <w:proofErr w:type="spellEnd"/>
      <w:r w:rsidRPr="00250279">
        <w:rPr>
          <w:rFonts w:ascii="Arial" w:eastAsia="Aptos" w:hAnsi="Arial" w:cs="Arial"/>
          <w:color w:val="000000" w:themeColor="text1"/>
        </w:rPr>
        <w:t>://doi.org/10.1016/j.maturitas.2012.06.013</w:t>
      </w:r>
      <w:proofErr w:type="gramEnd"/>
      <w:r w:rsidRPr="00250279">
        <w:rPr>
          <w:rFonts w:ascii="Arial" w:eastAsia="Aptos" w:hAnsi="Arial" w:cs="Arial"/>
          <w:color w:val="000000" w:themeColor="text1"/>
        </w:rPr>
        <w:t>.</w:t>
      </w:r>
    </w:p>
    <w:p w14:paraId="080BD30D" w14:textId="77777777" w:rsidR="00B2511D" w:rsidRPr="00250279" w:rsidRDefault="00B2511D" w:rsidP="00F901EC">
      <w:pPr>
        <w:pStyle w:val="NormalWeb"/>
        <w:spacing w:before="0" w:beforeAutospacing="0" w:after="240" w:afterAutospacing="0" w:line="360" w:lineRule="auto"/>
        <w:jc w:val="both"/>
        <w:rPr>
          <w:rFonts w:ascii="Arial" w:hAnsi="Arial" w:cs="Arial"/>
          <w:sz w:val="22"/>
          <w:szCs w:val="22"/>
        </w:rPr>
      </w:pPr>
      <w:proofErr w:type="spellStart"/>
      <w:r w:rsidRPr="00250279">
        <w:rPr>
          <w:rFonts w:ascii="Arial" w:hAnsi="Arial" w:cs="Arial"/>
          <w:sz w:val="22"/>
          <w:szCs w:val="22"/>
        </w:rPr>
        <w:t>Beketova</w:t>
      </w:r>
      <w:proofErr w:type="spellEnd"/>
      <w:r w:rsidRPr="00250279">
        <w:rPr>
          <w:rFonts w:ascii="Arial" w:hAnsi="Arial" w:cs="Arial"/>
          <w:sz w:val="22"/>
          <w:szCs w:val="22"/>
        </w:rPr>
        <w:t xml:space="preserve">, Z. (2025). </w:t>
      </w:r>
      <w:r w:rsidRPr="00250279">
        <w:rPr>
          <w:rFonts w:ascii="Arial" w:hAnsi="Arial" w:cs="Arial"/>
          <w:i/>
          <w:iCs/>
          <w:sz w:val="22"/>
          <w:szCs w:val="22"/>
        </w:rPr>
        <w:t>One in Five People with Dementia Receive No Care, Global Study Finds</w:t>
      </w:r>
      <w:r w:rsidRPr="00250279">
        <w:rPr>
          <w:rFonts w:ascii="Arial" w:hAnsi="Arial" w:cs="Arial"/>
          <w:sz w:val="22"/>
          <w:szCs w:val="22"/>
        </w:rPr>
        <w:t>. [online] Yale School of Public Health. Available at: https://ysph.yale.edu/news-article/one-in-five-people-with-dementia-receive-no-care-global-study-finds/ [Accessed 14 Apr. 2025].</w:t>
      </w:r>
    </w:p>
    <w:p w14:paraId="48AC5BF6" w14:textId="77777777" w:rsidR="00B2511D" w:rsidRPr="00250279" w:rsidRDefault="00B2511D" w:rsidP="00F901EC">
      <w:pPr>
        <w:spacing w:before="240" w:after="240"/>
        <w:rPr>
          <w:rFonts w:ascii="Arial" w:eastAsia="Aptos" w:hAnsi="Arial" w:cs="Arial"/>
          <w:color w:val="000000" w:themeColor="text1"/>
        </w:rPr>
      </w:pPr>
      <w:r w:rsidRPr="00250279">
        <w:rPr>
          <w:rFonts w:ascii="Arial" w:eastAsia="Calibri" w:hAnsi="Arial" w:cs="Arial"/>
          <w:color w:val="000000" w:themeColor="text1"/>
        </w:rPr>
        <w:t>Benham-</w:t>
      </w:r>
      <w:proofErr w:type="spellStart"/>
      <w:r w:rsidRPr="00250279">
        <w:rPr>
          <w:rFonts w:ascii="Arial" w:eastAsia="Calibri" w:hAnsi="Arial" w:cs="Arial"/>
          <w:color w:val="000000" w:themeColor="text1"/>
        </w:rPr>
        <w:t>Hermet</w:t>
      </w:r>
      <w:r w:rsidRPr="00250279">
        <w:rPr>
          <w:rFonts w:ascii="Arial" w:eastAsia="Aptos" w:hAnsi="Arial" w:cs="Arial"/>
          <w:color w:val="000000" w:themeColor="text1"/>
        </w:rPr>
        <w:t>z</w:t>
      </w:r>
      <w:proofErr w:type="spellEnd"/>
      <w:r w:rsidRPr="00250279">
        <w:rPr>
          <w:rFonts w:ascii="Arial" w:eastAsia="Aptos" w:hAnsi="Arial" w:cs="Arial"/>
          <w:color w:val="000000" w:themeColor="text1"/>
        </w:rPr>
        <w:t xml:space="preserve">, S. (2022). </w:t>
      </w:r>
      <w:r w:rsidRPr="00250279">
        <w:rPr>
          <w:rFonts w:ascii="Arial" w:eastAsia="Aptos" w:hAnsi="Arial" w:cs="Arial"/>
          <w:i/>
          <w:iCs/>
          <w:color w:val="000000" w:themeColor="text1"/>
        </w:rPr>
        <w:t>Why women are bearing more of the impact of dementia</w:t>
      </w:r>
      <w:r w:rsidRPr="00250279">
        <w:rPr>
          <w:rFonts w:ascii="Arial" w:eastAsia="Aptos" w:hAnsi="Arial" w:cs="Arial"/>
          <w:color w:val="000000" w:themeColor="text1"/>
        </w:rPr>
        <w:t xml:space="preserve">. [online] Alzheimer’s Research UK. Available at: </w:t>
      </w:r>
      <w:hyperlink r:id="rId15">
        <w:r w:rsidRPr="00250279">
          <w:rPr>
            <w:rStyle w:val="Hyperlink"/>
            <w:rFonts w:ascii="Arial" w:eastAsia="Aptos" w:hAnsi="Arial" w:cs="Arial"/>
          </w:rPr>
          <w:t>https://www.alzheimersresearchuk.org/news/why-women-are-bearing-more-of-the-impact-of-dementia/</w:t>
        </w:r>
      </w:hyperlink>
      <w:r w:rsidRPr="00250279">
        <w:rPr>
          <w:rFonts w:ascii="Arial" w:eastAsia="Aptos" w:hAnsi="Arial" w:cs="Arial"/>
          <w:color w:val="000000" w:themeColor="text1"/>
        </w:rPr>
        <w:t>.</w:t>
      </w:r>
    </w:p>
    <w:p w14:paraId="1750B5BA" w14:textId="77777777" w:rsidR="00B2511D" w:rsidRPr="00250279" w:rsidRDefault="00B2511D" w:rsidP="00F901EC">
      <w:pPr>
        <w:pStyle w:val="NormalWeb"/>
        <w:spacing w:before="0" w:beforeAutospacing="0" w:after="240" w:afterAutospacing="0" w:line="360" w:lineRule="auto"/>
        <w:jc w:val="both"/>
        <w:rPr>
          <w:rFonts w:ascii="Arial" w:hAnsi="Arial" w:cs="Arial"/>
          <w:sz w:val="22"/>
          <w:szCs w:val="22"/>
        </w:rPr>
      </w:pPr>
      <w:r w:rsidRPr="00250279">
        <w:rPr>
          <w:rFonts w:ascii="Arial" w:hAnsi="Arial" w:cs="Arial"/>
          <w:sz w:val="22"/>
          <w:szCs w:val="22"/>
        </w:rPr>
        <w:t xml:space="preserve">Bransby, L., </w:t>
      </w:r>
      <w:proofErr w:type="spellStart"/>
      <w:r w:rsidRPr="00250279">
        <w:rPr>
          <w:rFonts w:ascii="Arial" w:hAnsi="Arial" w:cs="Arial"/>
          <w:sz w:val="22"/>
          <w:szCs w:val="22"/>
        </w:rPr>
        <w:t>Rosenich</w:t>
      </w:r>
      <w:proofErr w:type="spellEnd"/>
      <w:r w:rsidRPr="00250279">
        <w:rPr>
          <w:rFonts w:ascii="Arial" w:hAnsi="Arial" w:cs="Arial"/>
          <w:sz w:val="22"/>
          <w:szCs w:val="22"/>
        </w:rPr>
        <w:t xml:space="preserve">, E., </w:t>
      </w:r>
      <w:proofErr w:type="spellStart"/>
      <w:r w:rsidRPr="00250279">
        <w:rPr>
          <w:rFonts w:ascii="Arial" w:hAnsi="Arial" w:cs="Arial"/>
          <w:sz w:val="22"/>
          <w:szCs w:val="22"/>
        </w:rPr>
        <w:t>Maruff</w:t>
      </w:r>
      <w:proofErr w:type="spellEnd"/>
      <w:r w:rsidRPr="00250279">
        <w:rPr>
          <w:rFonts w:ascii="Arial" w:hAnsi="Arial" w:cs="Arial"/>
          <w:sz w:val="22"/>
          <w:szCs w:val="22"/>
        </w:rPr>
        <w:t xml:space="preserve">, P. and Yen Ying Lim (2023). How Modifiable Are Modifiable Dementia Risk Factors? A Framework for Considering the Modifiability of Dementia Risk Factors. </w:t>
      </w:r>
      <w:r w:rsidRPr="00250279">
        <w:rPr>
          <w:rFonts w:ascii="Arial" w:hAnsi="Arial" w:cs="Arial"/>
          <w:i/>
          <w:iCs/>
          <w:sz w:val="22"/>
          <w:szCs w:val="22"/>
        </w:rPr>
        <w:t>The Journal of Prevention of Alzheimer’s Disease</w:t>
      </w:r>
      <w:r w:rsidRPr="00250279">
        <w:rPr>
          <w:rFonts w:ascii="Arial" w:hAnsi="Arial" w:cs="Arial"/>
          <w:sz w:val="22"/>
          <w:szCs w:val="22"/>
        </w:rPr>
        <w:t xml:space="preserve">. </w:t>
      </w:r>
      <w:proofErr w:type="spellStart"/>
      <w:proofErr w:type="gramStart"/>
      <w:r w:rsidRPr="00250279">
        <w:rPr>
          <w:rFonts w:ascii="Arial" w:hAnsi="Arial" w:cs="Arial"/>
          <w:sz w:val="22"/>
          <w:szCs w:val="22"/>
        </w:rPr>
        <w:t>doi:https</w:t>
      </w:r>
      <w:proofErr w:type="spellEnd"/>
      <w:r w:rsidRPr="00250279">
        <w:rPr>
          <w:rFonts w:ascii="Arial" w:hAnsi="Arial" w:cs="Arial"/>
          <w:sz w:val="22"/>
          <w:szCs w:val="22"/>
        </w:rPr>
        <w:t>://doi.org/10.14283/jpad.2023.119</w:t>
      </w:r>
      <w:proofErr w:type="gramEnd"/>
      <w:r w:rsidRPr="00250279">
        <w:rPr>
          <w:rFonts w:ascii="Arial" w:hAnsi="Arial" w:cs="Arial"/>
          <w:sz w:val="22"/>
          <w:szCs w:val="22"/>
        </w:rPr>
        <w:t>.</w:t>
      </w:r>
    </w:p>
    <w:p w14:paraId="0E584D61" w14:textId="77777777" w:rsidR="00B2511D" w:rsidRPr="00250279" w:rsidRDefault="00B2511D" w:rsidP="00F901EC">
      <w:pPr>
        <w:pStyle w:val="NormalWeb"/>
        <w:spacing w:before="0" w:beforeAutospacing="0" w:after="240" w:afterAutospacing="0" w:line="360" w:lineRule="auto"/>
        <w:jc w:val="both"/>
        <w:rPr>
          <w:rFonts w:ascii="Arial" w:hAnsi="Arial" w:cs="Arial"/>
          <w:sz w:val="22"/>
          <w:szCs w:val="22"/>
        </w:rPr>
      </w:pPr>
      <w:proofErr w:type="spellStart"/>
      <w:r w:rsidRPr="00250279">
        <w:rPr>
          <w:rFonts w:ascii="Arial" w:hAnsi="Arial" w:cs="Arial"/>
          <w:sz w:val="22"/>
          <w:szCs w:val="22"/>
        </w:rPr>
        <w:t>Brodaty</w:t>
      </w:r>
      <w:proofErr w:type="spellEnd"/>
      <w:r w:rsidRPr="00250279">
        <w:rPr>
          <w:rFonts w:ascii="Arial" w:hAnsi="Arial" w:cs="Arial"/>
          <w:sz w:val="22"/>
          <w:szCs w:val="22"/>
        </w:rPr>
        <w:t xml:space="preserve">, H. and Donkin, M. (2009). Family caregivers of people with dementia. </w:t>
      </w:r>
      <w:r w:rsidRPr="00250279">
        <w:rPr>
          <w:rFonts w:ascii="Arial" w:hAnsi="Arial" w:cs="Arial"/>
          <w:i/>
          <w:iCs/>
          <w:sz w:val="22"/>
          <w:szCs w:val="22"/>
        </w:rPr>
        <w:t>Alzheimer’s Disease and Mild Cognitive Impairment</w:t>
      </w:r>
      <w:r w:rsidRPr="00250279">
        <w:rPr>
          <w:rFonts w:ascii="Arial" w:hAnsi="Arial" w:cs="Arial"/>
          <w:sz w:val="22"/>
          <w:szCs w:val="22"/>
        </w:rPr>
        <w:t xml:space="preserve">, [online] 11(2), pp.217–228. </w:t>
      </w:r>
      <w:proofErr w:type="spellStart"/>
      <w:proofErr w:type="gramStart"/>
      <w:r w:rsidRPr="00250279">
        <w:rPr>
          <w:rFonts w:ascii="Arial" w:hAnsi="Arial" w:cs="Arial"/>
          <w:sz w:val="22"/>
          <w:szCs w:val="22"/>
        </w:rPr>
        <w:t>doi:https</w:t>
      </w:r>
      <w:proofErr w:type="spellEnd"/>
      <w:r w:rsidRPr="00250279">
        <w:rPr>
          <w:rFonts w:ascii="Arial" w:hAnsi="Arial" w:cs="Arial"/>
          <w:sz w:val="22"/>
          <w:szCs w:val="22"/>
        </w:rPr>
        <w:t>://doi.org/10.31887/dcns.2009.11.2/</w:t>
      </w:r>
      <w:proofErr w:type="spellStart"/>
      <w:r w:rsidRPr="00250279">
        <w:rPr>
          <w:rFonts w:ascii="Arial" w:hAnsi="Arial" w:cs="Arial"/>
          <w:sz w:val="22"/>
          <w:szCs w:val="22"/>
        </w:rPr>
        <w:t>hbrodaty</w:t>
      </w:r>
      <w:proofErr w:type="spellEnd"/>
      <w:proofErr w:type="gramEnd"/>
      <w:r w:rsidRPr="00250279">
        <w:rPr>
          <w:rFonts w:ascii="Arial" w:hAnsi="Arial" w:cs="Arial"/>
          <w:sz w:val="22"/>
          <w:szCs w:val="22"/>
        </w:rPr>
        <w:t>.</w:t>
      </w:r>
    </w:p>
    <w:p w14:paraId="6C9D4D8A" w14:textId="77777777" w:rsidR="00B2511D" w:rsidRPr="00250279" w:rsidRDefault="00B2511D" w:rsidP="00F901EC">
      <w:pPr>
        <w:pStyle w:val="NormalWeb"/>
        <w:spacing w:before="0" w:beforeAutospacing="0" w:after="240" w:afterAutospacing="0" w:line="360" w:lineRule="auto"/>
        <w:jc w:val="both"/>
        <w:rPr>
          <w:rFonts w:ascii="Arial" w:hAnsi="Arial" w:cs="Arial"/>
          <w:sz w:val="22"/>
          <w:szCs w:val="22"/>
        </w:rPr>
      </w:pPr>
      <w:r w:rsidRPr="00250279">
        <w:rPr>
          <w:rFonts w:ascii="Arial" w:hAnsi="Arial" w:cs="Arial"/>
          <w:sz w:val="22"/>
          <w:szCs w:val="22"/>
        </w:rPr>
        <w:t xml:space="preserve">Brück, C.C., </w:t>
      </w:r>
      <w:proofErr w:type="spellStart"/>
      <w:r w:rsidRPr="00250279">
        <w:rPr>
          <w:rFonts w:ascii="Arial" w:hAnsi="Arial" w:cs="Arial"/>
          <w:sz w:val="22"/>
          <w:szCs w:val="22"/>
        </w:rPr>
        <w:t>Mooldijk</w:t>
      </w:r>
      <w:proofErr w:type="spellEnd"/>
      <w:r w:rsidRPr="00250279">
        <w:rPr>
          <w:rFonts w:ascii="Arial" w:hAnsi="Arial" w:cs="Arial"/>
          <w:sz w:val="22"/>
          <w:szCs w:val="22"/>
        </w:rPr>
        <w:t xml:space="preserve">, S.S., Kuiper, L.M., Sambou, M.L., Silvan Licher, </w:t>
      </w:r>
      <w:proofErr w:type="spellStart"/>
      <w:r w:rsidRPr="00250279">
        <w:rPr>
          <w:rFonts w:ascii="Arial" w:hAnsi="Arial" w:cs="Arial"/>
          <w:sz w:val="22"/>
          <w:szCs w:val="22"/>
        </w:rPr>
        <w:t>Mattace</w:t>
      </w:r>
      <w:proofErr w:type="spellEnd"/>
      <w:r w:rsidRPr="00250279">
        <w:rPr>
          <w:rFonts w:ascii="Arial" w:hAnsi="Arial" w:cs="Arial"/>
          <w:sz w:val="22"/>
          <w:szCs w:val="22"/>
        </w:rPr>
        <w:t xml:space="preserve">-Raso, F. and Wolters, F.J. (2025). Time to nursing home admission and death in people with dementia: </w:t>
      </w:r>
      <w:r w:rsidRPr="00250279">
        <w:rPr>
          <w:rFonts w:ascii="Arial" w:hAnsi="Arial" w:cs="Arial"/>
          <w:sz w:val="22"/>
          <w:szCs w:val="22"/>
        </w:rPr>
        <w:lastRenderedPageBreak/>
        <w:t xml:space="preserve">systematic review and meta-analysis. </w:t>
      </w:r>
      <w:r w:rsidRPr="00250279">
        <w:rPr>
          <w:rFonts w:ascii="Arial" w:hAnsi="Arial" w:cs="Arial"/>
          <w:i/>
          <w:iCs/>
          <w:sz w:val="22"/>
          <w:szCs w:val="22"/>
        </w:rPr>
        <w:t>BMJ</w:t>
      </w:r>
      <w:r w:rsidRPr="00250279">
        <w:rPr>
          <w:rFonts w:ascii="Arial" w:hAnsi="Arial" w:cs="Arial"/>
          <w:sz w:val="22"/>
          <w:szCs w:val="22"/>
        </w:rPr>
        <w:t xml:space="preserve">, [online] </w:t>
      </w:r>
      <w:proofErr w:type="gramStart"/>
      <w:r w:rsidRPr="00250279">
        <w:rPr>
          <w:rFonts w:ascii="Arial" w:hAnsi="Arial" w:cs="Arial"/>
          <w:sz w:val="22"/>
          <w:szCs w:val="22"/>
        </w:rPr>
        <w:t>pp.e</w:t>
      </w:r>
      <w:proofErr w:type="gramEnd"/>
      <w:r w:rsidRPr="00250279">
        <w:rPr>
          <w:rFonts w:ascii="Arial" w:hAnsi="Arial" w:cs="Arial"/>
          <w:sz w:val="22"/>
          <w:szCs w:val="22"/>
        </w:rPr>
        <w:t xml:space="preserve">080636–e080636. </w:t>
      </w:r>
      <w:proofErr w:type="spellStart"/>
      <w:proofErr w:type="gramStart"/>
      <w:r w:rsidRPr="00250279">
        <w:rPr>
          <w:rFonts w:ascii="Arial" w:hAnsi="Arial" w:cs="Arial"/>
          <w:sz w:val="22"/>
          <w:szCs w:val="22"/>
        </w:rPr>
        <w:t>doi:https</w:t>
      </w:r>
      <w:proofErr w:type="spellEnd"/>
      <w:r w:rsidRPr="00250279">
        <w:rPr>
          <w:rFonts w:ascii="Arial" w:hAnsi="Arial" w:cs="Arial"/>
          <w:sz w:val="22"/>
          <w:szCs w:val="22"/>
        </w:rPr>
        <w:t>://doi.org/10.1136/bmj-2024-080636</w:t>
      </w:r>
      <w:proofErr w:type="gramEnd"/>
      <w:r w:rsidRPr="00250279">
        <w:rPr>
          <w:rFonts w:ascii="Arial" w:hAnsi="Arial" w:cs="Arial"/>
          <w:sz w:val="22"/>
          <w:szCs w:val="22"/>
        </w:rPr>
        <w:t>.</w:t>
      </w:r>
    </w:p>
    <w:p w14:paraId="69B49606" w14:textId="77777777" w:rsidR="00B2511D" w:rsidRPr="00250279" w:rsidRDefault="00B2511D" w:rsidP="00F901EC">
      <w:pPr>
        <w:pStyle w:val="NormalWeb"/>
        <w:spacing w:before="0" w:beforeAutospacing="0" w:after="240" w:afterAutospacing="0" w:line="360" w:lineRule="auto"/>
        <w:jc w:val="both"/>
        <w:rPr>
          <w:rFonts w:ascii="Arial" w:hAnsi="Arial" w:cs="Arial"/>
          <w:sz w:val="22"/>
          <w:szCs w:val="22"/>
        </w:rPr>
      </w:pPr>
      <w:r w:rsidRPr="00250279">
        <w:rPr>
          <w:rFonts w:ascii="Arial" w:hAnsi="Arial" w:cs="Arial"/>
          <w:sz w:val="22"/>
          <w:szCs w:val="22"/>
        </w:rPr>
        <w:t xml:space="preserve">Cares UK (2024). </w:t>
      </w:r>
      <w:r w:rsidRPr="00250279">
        <w:rPr>
          <w:rFonts w:ascii="Arial" w:hAnsi="Arial" w:cs="Arial"/>
          <w:i/>
          <w:iCs/>
          <w:sz w:val="22"/>
          <w:szCs w:val="22"/>
        </w:rPr>
        <w:t>International Women’s Day 2024: 10 facts about women who are unpaid carers</w:t>
      </w:r>
      <w:r w:rsidRPr="00250279">
        <w:rPr>
          <w:rFonts w:ascii="Arial" w:hAnsi="Arial" w:cs="Arial"/>
          <w:sz w:val="22"/>
          <w:szCs w:val="22"/>
        </w:rPr>
        <w:t>. [online] Carers UK. Available at: https://www.carersuk.org/press-releases/international-women-s-day-2024-10-facts-about-women-who-are-unpaid-carers/ [Accessed 18 May 2024].</w:t>
      </w:r>
    </w:p>
    <w:p w14:paraId="4FEC5DCA" w14:textId="77777777" w:rsidR="00B2511D" w:rsidRPr="00250279" w:rsidRDefault="00B2511D" w:rsidP="00F901EC">
      <w:pPr>
        <w:pStyle w:val="NormalWeb"/>
        <w:spacing w:before="0" w:beforeAutospacing="0" w:after="240" w:afterAutospacing="0" w:line="360" w:lineRule="auto"/>
        <w:jc w:val="both"/>
        <w:rPr>
          <w:rFonts w:ascii="Arial" w:hAnsi="Arial" w:cs="Arial"/>
          <w:sz w:val="22"/>
          <w:szCs w:val="22"/>
        </w:rPr>
      </w:pPr>
      <w:r w:rsidRPr="00250279">
        <w:rPr>
          <w:rFonts w:ascii="Arial" w:hAnsi="Arial" w:cs="Arial"/>
          <w:sz w:val="22"/>
          <w:szCs w:val="22"/>
        </w:rPr>
        <w:t xml:space="preserve">Cloak, N., Al Khalili, Y. and </w:t>
      </w:r>
      <w:proofErr w:type="spellStart"/>
      <w:r w:rsidRPr="00250279">
        <w:rPr>
          <w:rFonts w:ascii="Arial" w:hAnsi="Arial" w:cs="Arial"/>
          <w:sz w:val="22"/>
          <w:szCs w:val="22"/>
        </w:rPr>
        <w:t>Schoo</w:t>
      </w:r>
      <w:proofErr w:type="spellEnd"/>
      <w:r w:rsidRPr="00250279">
        <w:rPr>
          <w:rFonts w:ascii="Arial" w:hAnsi="Arial" w:cs="Arial"/>
          <w:sz w:val="22"/>
          <w:szCs w:val="22"/>
        </w:rPr>
        <w:t xml:space="preserve">, C. (2024). </w:t>
      </w:r>
      <w:proofErr w:type="spellStart"/>
      <w:r w:rsidRPr="00250279">
        <w:rPr>
          <w:rFonts w:ascii="Arial" w:hAnsi="Arial" w:cs="Arial"/>
          <w:i/>
          <w:iCs/>
          <w:sz w:val="22"/>
          <w:szCs w:val="22"/>
        </w:rPr>
        <w:t>Behavioral</w:t>
      </w:r>
      <w:proofErr w:type="spellEnd"/>
      <w:r w:rsidRPr="00250279">
        <w:rPr>
          <w:rFonts w:ascii="Arial" w:hAnsi="Arial" w:cs="Arial"/>
          <w:i/>
          <w:iCs/>
          <w:sz w:val="22"/>
          <w:szCs w:val="22"/>
        </w:rPr>
        <w:t xml:space="preserve"> and psychological symptoms in dementia (BPSD)</w:t>
      </w:r>
      <w:r w:rsidRPr="00250279">
        <w:rPr>
          <w:rFonts w:ascii="Arial" w:hAnsi="Arial" w:cs="Arial"/>
          <w:sz w:val="22"/>
          <w:szCs w:val="22"/>
        </w:rPr>
        <w:t>. [online] PubMed. Available at: https://www.ncbi.nlm.nih.gov/books/NBK551552/.</w:t>
      </w:r>
    </w:p>
    <w:p w14:paraId="39D6E0A8" w14:textId="77777777" w:rsidR="00B2511D" w:rsidRPr="00250279" w:rsidRDefault="00B2511D" w:rsidP="00F901EC">
      <w:pPr>
        <w:spacing w:before="240" w:after="240"/>
        <w:rPr>
          <w:rFonts w:ascii="Arial" w:eastAsia="Calibri" w:hAnsi="Arial" w:cs="Arial"/>
          <w:color w:val="000000" w:themeColor="text1"/>
        </w:rPr>
      </w:pPr>
      <w:r w:rsidRPr="00250279">
        <w:rPr>
          <w:rFonts w:ascii="Arial" w:eastAsia="Aptos" w:hAnsi="Arial" w:cs="Arial"/>
          <w:color w:val="000000" w:themeColor="text1"/>
        </w:rPr>
        <w:t xml:space="preserve">Day, P. (2023). </w:t>
      </w:r>
      <w:r w:rsidRPr="00250279">
        <w:rPr>
          <w:rFonts w:ascii="Arial" w:eastAsia="Aptos" w:hAnsi="Arial" w:cs="Arial"/>
          <w:i/>
          <w:iCs/>
          <w:color w:val="000000" w:themeColor="text1"/>
        </w:rPr>
        <w:t>What can we learn from Japan’s approach to dementia care?</w:t>
      </w:r>
      <w:r w:rsidRPr="00250279">
        <w:rPr>
          <w:rFonts w:ascii="Arial" w:eastAsia="Aptos" w:hAnsi="Arial" w:cs="Arial"/>
          <w:color w:val="000000" w:themeColor="text1"/>
        </w:rPr>
        <w:t xml:space="preserve"> [online] Semble.io. Available at: </w:t>
      </w:r>
      <w:hyperlink r:id="rId16">
        <w:r w:rsidRPr="00250279">
          <w:rPr>
            <w:rStyle w:val="Hyperlink"/>
            <w:rFonts w:ascii="Arial" w:eastAsia="Aptos" w:hAnsi="Arial" w:cs="Arial"/>
          </w:rPr>
          <w:t>https://www.semble.io/en/blog/japan-dementia-village</w:t>
        </w:r>
      </w:hyperlink>
      <w:r w:rsidRPr="00250279">
        <w:rPr>
          <w:rFonts w:ascii="Arial" w:eastAsia="Aptos" w:hAnsi="Arial" w:cs="Arial"/>
          <w:color w:val="000000" w:themeColor="text1"/>
        </w:rPr>
        <w:t xml:space="preserve"> [Accessed 12 Jul. 2025].</w:t>
      </w:r>
    </w:p>
    <w:p w14:paraId="03755172" w14:textId="77777777" w:rsidR="00B2511D" w:rsidRPr="00250279" w:rsidRDefault="00B2511D" w:rsidP="00F901EC">
      <w:pPr>
        <w:pStyle w:val="NormalWeb"/>
        <w:spacing w:before="0" w:beforeAutospacing="0" w:after="240" w:afterAutospacing="0" w:line="360" w:lineRule="auto"/>
        <w:jc w:val="both"/>
        <w:rPr>
          <w:rFonts w:ascii="Arial" w:hAnsi="Arial" w:cs="Arial"/>
          <w:sz w:val="22"/>
          <w:szCs w:val="22"/>
        </w:rPr>
      </w:pPr>
      <w:r w:rsidRPr="00250279">
        <w:rPr>
          <w:rFonts w:ascii="Arial" w:hAnsi="Arial" w:cs="Arial"/>
          <w:sz w:val="22"/>
          <w:szCs w:val="22"/>
        </w:rPr>
        <w:t xml:space="preserve">Deng, C., Shen, N., Li, G., Zhang, K. and Yang, S. (2025). The Impact of Digital Isolation on Dementia Risk Among Older Adults: Findings from a Longitudinal Cohort Study (Preprint). </w:t>
      </w:r>
      <w:r w:rsidRPr="00250279">
        <w:rPr>
          <w:rFonts w:ascii="Arial" w:hAnsi="Arial" w:cs="Arial"/>
          <w:i/>
          <w:iCs/>
          <w:sz w:val="22"/>
          <w:szCs w:val="22"/>
        </w:rPr>
        <w:t>Journal of Medical Internet Research</w:t>
      </w:r>
      <w:r w:rsidRPr="00250279">
        <w:rPr>
          <w:rFonts w:ascii="Arial" w:hAnsi="Arial" w:cs="Arial"/>
          <w:sz w:val="22"/>
          <w:szCs w:val="22"/>
        </w:rPr>
        <w:t xml:space="preserve">, [online] 27, </w:t>
      </w:r>
      <w:proofErr w:type="gramStart"/>
      <w:r w:rsidRPr="00250279">
        <w:rPr>
          <w:rFonts w:ascii="Arial" w:hAnsi="Arial" w:cs="Arial"/>
          <w:sz w:val="22"/>
          <w:szCs w:val="22"/>
        </w:rPr>
        <w:t>pp.e</w:t>
      </w:r>
      <w:proofErr w:type="gramEnd"/>
      <w:r w:rsidRPr="00250279">
        <w:rPr>
          <w:rFonts w:ascii="Arial" w:hAnsi="Arial" w:cs="Arial"/>
          <w:sz w:val="22"/>
          <w:szCs w:val="22"/>
        </w:rPr>
        <w:t xml:space="preserve">65379–e65379. </w:t>
      </w:r>
      <w:proofErr w:type="spellStart"/>
      <w:proofErr w:type="gramStart"/>
      <w:r w:rsidRPr="00250279">
        <w:rPr>
          <w:rFonts w:ascii="Arial" w:hAnsi="Arial" w:cs="Arial"/>
          <w:sz w:val="22"/>
          <w:szCs w:val="22"/>
        </w:rPr>
        <w:t>doi:https</w:t>
      </w:r>
      <w:proofErr w:type="spellEnd"/>
      <w:r w:rsidRPr="00250279">
        <w:rPr>
          <w:rFonts w:ascii="Arial" w:hAnsi="Arial" w:cs="Arial"/>
          <w:sz w:val="22"/>
          <w:szCs w:val="22"/>
        </w:rPr>
        <w:t>://doi.org/10.2196/65379</w:t>
      </w:r>
      <w:proofErr w:type="gramEnd"/>
      <w:r w:rsidRPr="00250279">
        <w:rPr>
          <w:rFonts w:ascii="Arial" w:hAnsi="Arial" w:cs="Arial"/>
          <w:sz w:val="22"/>
          <w:szCs w:val="22"/>
        </w:rPr>
        <w:t>.</w:t>
      </w:r>
    </w:p>
    <w:p w14:paraId="46C22FAC" w14:textId="77777777" w:rsidR="00B2511D" w:rsidRPr="00250279" w:rsidRDefault="00B2511D" w:rsidP="00F901EC">
      <w:pPr>
        <w:pStyle w:val="NormalWeb"/>
        <w:spacing w:before="0" w:beforeAutospacing="0" w:after="240" w:afterAutospacing="0" w:line="360" w:lineRule="auto"/>
        <w:jc w:val="both"/>
        <w:rPr>
          <w:rFonts w:ascii="Arial" w:hAnsi="Arial" w:cs="Arial"/>
          <w:sz w:val="22"/>
          <w:szCs w:val="22"/>
        </w:rPr>
      </w:pPr>
      <w:proofErr w:type="spellStart"/>
      <w:r w:rsidRPr="00250279">
        <w:rPr>
          <w:rFonts w:ascii="Arial" w:hAnsi="Arial" w:cs="Arial"/>
          <w:sz w:val="22"/>
          <w:szCs w:val="22"/>
        </w:rPr>
        <w:t>Dessy</w:t>
      </w:r>
      <w:proofErr w:type="spellEnd"/>
      <w:r w:rsidRPr="00250279">
        <w:rPr>
          <w:rFonts w:ascii="Arial" w:hAnsi="Arial" w:cs="Arial"/>
          <w:sz w:val="22"/>
          <w:szCs w:val="22"/>
        </w:rPr>
        <w:t xml:space="preserve">, T., </w:t>
      </w:r>
      <w:proofErr w:type="spellStart"/>
      <w:r w:rsidRPr="00250279">
        <w:rPr>
          <w:rFonts w:ascii="Arial" w:hAnsi="Arial" w:cs="Arial"/>
          <w:sz w:val="22"/>
          <w:szCs w:val="22"/>
        </w:rPr>
        <w:t>Barhdadi</w:t>
      </w:r>
      <w:proofErr w:type="spellEnd"/>
      <w:r w:rsidRPr="00250279">
        <w:rPr>
          <w:rFonts w:ascii="Arial" w:hAnsi="Arial" w:cs="Arial"/>
          <w:sz w:val="22"/>
          <w:szCs w:val="22"/>
        </w:rPr>
        <w:t xml:space="preserve">, A., Cyr, M.-C., Sandoval, J., Bherer, L., Rouleau, J., Provost, S., Lemieux Perreault, L.-P., Sylvestre, M.-P., Gagliano Taliun, S.A. and Dubé, M.-P. (2025). Disentangling the effects of sex and gender on </w:t>
      </w:r>
      <w:r w:rsidRPr="00250279">
        <w:rPr>
          <w:rFonts w:ascii="Arial" w:hAnsi="Arial" w:cs="Arial"/>
          <w:i/>
          <w:iCs/>
          <w:sz w:val="22"/>
          <w:szCs w:val="22"/>
        </w:rPr>
        <w:t>APOE</w:t>
      </w:r>
      <w:r w:rsidRPr="00250279">
        <w:rPr>
          <w:rFonts w:ascii="Arial" w:hAnsi="Arial" w:cs="Arial"/>
          <w:sz w:val="22"/>
          <w:szCs w:val="22"/>
        </w:rPr>
        <w:t xml:space="preserve"> ɛ4-related neurocognitive impairment. </w:t>
      </w:r>
      <w:r w:rsidRPr="00250279">
        <w:rPr>
          <w:rFonts w:ascii="Arial" w:hAnsi="Arial" w:cs="Arial"/>
          <w:i/>
          <w:iCs/>
          <w:sz w:val="22"/>
          <w:szCs w:val="22"/>
        </w:rPr>
        <w:t>Alzheimer’s &amp; dementia (Amsterdam, Netherlands)</w:t>
      </w:r>
      <w:r w:rsidRPr="00250279">
        <w:rPr>
          <w:rFonts w:ascii="Arial" w:hAnsi="Arial" w:cs="Arial"/>
          <w:sz w:val="22"/>
          <w:szCs w:val="22"/>
        </w:rPr>
        <w:t xml:space="preserve">, [online] 17(2), p.e70111. </w:t>
      </w:r>
      <w:proofErr w:type="spellStart"/>
      <w:proofErr w:type="gramStart"/>
      <w:r w:rsidRPr="00250279">
        <w:rPr>
          <w:rFonts w:ascii="Arial" w:hAnsi="Arial" w:cs="Arial"/>
          <w:sz w:val="22"/>
          <w:szCs w:val="22"/>
        </w:rPr>
        <w:t>doi:https</w:t>
      </w:r>
      <w:proofErr w:type="spellEnd"/>
      <w:r w:rsidRPr="00250279">
        <w:rPr>
          <w:rFonts w:ascii="Arial" w:hAnsi="Arial" w:cs="Arial"/>
          <w:sz w:val="22"/>
          <w:szCs w:val="22"/>
        </w:rPr>
        <w:t>://doi.org/10.1002/dad2.70111</w:t>
      </w:r>
      <w:proofErr w:type="gramEnd"/>
      <w:r w:rsidRPr="00250279">
        <w:rPr>
          <w:rFonts w:ascii="Arial" w:hAnsi="Arial" w:cs="Arial"/>
          <w:sz w:val="22"/>
          <w:szCs w:val="22"/>
        </w:rPr>
        <w:t>.</w:t>
      </w:r>
    </w:p>
    <w:p w14:paraId="22ABA83C" w14:textId="77777777" w:rsidR="00B2511D" w:rsidRPr="00250279" w:rsidRDefault="00B2511D" w:rsidP="00F901EC">
      <w:pPr>
        <w:pStyle w:val="NormalWeb"/>
        <w:spacing w:before="0" w:beforeAutospacing="0" w:after="240" w:afterAutospacing="0" w:line="360" w:lineRule="auto"/>
        <w:jc w:val="both"/>
        <w:rPr>
          <w:rFonts w:ascii="Arial" w:hAnsi="Arial" w:cs="Arial"/>
          <w:sz w:val="22"/>
          <w:szCs w:val="22"/>
        </w:rPr>
      </w:pPr>
      <w:r w:rsidRPr="00250279">
        <w:rPr>
          <w:rFonts w:ascii="Arial" w:hAnsi="Arial" w:cs="Arial"/>
          <w:sz w:val="22"/>
          <w:szCs w:val="22"/>
        </w:rPr>
        <w:t xml:space="preserve">Di Battista, A.M., </w:t>
      </w:r>
      <w:proofErr w:type="spellStart"/>
      <w:r w:rsidRPr="00250279">
        <w:rPr>
          <w:rFonts w:ascii="Arial" w:hAnsi="Arial" w:cs="Arial"/>
          <w:sz w:val="22"/>
          <w:szCs w:val="22"/>
        </w:rPr>
        <w:t>Heinsinger</w:t>
      </w:r>
      <w:proofErr w:type="spellEnd"/>
      <w:r w:rsidRPr="00250279">
        <w:rPr>
          <w:rFonts w:ascii="Arial" w:hAnsi="Arial" w:cs="Arial"/>
          <w:sz w:val="22"/>
          <w:szCs w:val="22"/>
        </w:rPr>
        <w:t xml:space="preserve">, N.M. and Rebeck, G.W. (2016). Alzheimer’s Disease Genetic Risk Factor APOE-ε4 Also Affects Normal Brain Function. </w:t>
      </w:r>
      <w:r w:rsidRPr="00250279">
        <w:rPr>
          <w:rFonts w:ascii="Arial" w:hAnsi="Arial" w:cs="Arial"/>
          <w:i/>
          <w:iCs/>
          <w:sz w:val="22"/>
          <w:szCs w:val="22"/>
        </w:rPr>
        <w:t>Current Alzheimer research</w:t>
      </w:r>
      <w:r w:rsidRPr="00250279">
        <w:rPr>
          <w:rFonts w:ascii="Arial" w:hAnsi="Arial" w:cs="Arial"/>
          <w:sz w:val="22"/>
          <w:szCs w:val="22"/>
        </w:rPr>
        <w:t xml:space="preserve">, [online] 13(11), pp.1200–1207. </w:t>
      </w:r>
      <w:proofErr w:type="spellStart"/>
      <w:proofErr w:type="gramStart"/>
      <w:r w:rsidRPr="00250279">
        <w:rPr>
          <w:rFonts w:ascii="Arial" w:hAnsi="Arial" w:cs="Arial"/>
          <w:sz w:val="22"/>
          <w:szCs w:val="22"/>
        </w:rPr>
        <w:t>doi:https</w:t>
      </w:r>
      <w:proofErr w:type="spellEnd"/>
      <w:r w:rsidRPr="00250279">
        <w:rPr>
          <w:rFonts w:ascii="Arial" w:hAnsi="Arial" w:cs="Arial"/>
          <w:sz w:val="22"/>
          <w:szCs w:val="22"/>
        </w:rPr>
        <w:t>://doi.org/10.2174/1567205013666160401115127</w:t>
      </w:r>
      <w:proofErr w:type="gramEnd"/>
      <w:r w:rsidRPr="00250279">
        <w:rPr>
          <w:rFonts w:ascii="Arial" w:hAnsi="Arial" w:cs="Arial"/>
          <w:sz w:val="22"/>
          <w:szCs w:val="22"/>
        </w:rPr>
        <w:t>.</w:t>
      </w:r>
    </w:p>
    <w:p w14:paraId="2E61DBF7" w14:textId="77777777" w:rsidR="00B2511D" w:rsidRPr="00250279" w:rsidRDefault="00B2511D" w:rsidP="00F901EC">
      <w:pPr>
        <w:pStyle w:val="NormalWeb"/>
        <w:spacing w:before="0" w:beforeAutospacing="0" w:after="240" w:afterAutospacing="0" w:line="360" w:lineRule="auto"/>
        <w:jc w:val="both"/>
        <w:rPr>
          <w:rFonts w:ascii="Arial" w:hAnsi="Arial" w:cs="Arial"/>
          <w:sz w:val="22"/>
          <w:szCs w:val="22"/>
        </w:rPr>
      </w:pPr>
      <w:r w:rsidRPr="00250279">
        <w:rPr>
          <w:rFonts w:ascii="Arial" w:hAnsi="Arial" w:cs="Arial"/>
          <w:sz w:val="22"/>
          <w:szCs w:val="22"/>
        </w:rPr>
        <w:t xml:space="preserve">Dong, J., Su, C., Zhang, R., Luo, X., Huang, R., Sun, B., Li, J. and Tang, M. (2025). A Follow-up Study on the Trajectory and Sex Differences of Different Cognitive Dimensions in the Normal Aging Elderly in Guangzhou. </w:t>
      </w:r>
      <w:r w:rsidRPr="00250279">
        <w:rPr>
          <w:rFonts w:ascii="Arial" w:hAnsi="Arial" w:cs="Arial"/>
          <w:i/>
          <w:iCs/>
          <w:sz w:val="22"/>
          <w:szCs w:val="22"/>
        </w:rPr>
        <w:t>ALPHA PSYCHIATRY</w:t>
      </w:r>
      <w:r w:rsidRPr="00250279">
        <w:rPr>
          <w:rFonts w:ascii="Arial" w:hAnsi="Arial" w:cs="Arial"/>
          <w:sz w:val="22"/>
          <w:szCs w:val="22"/>
        </w:rPr>
        <w:t xml:space="preserve">, [online] 26(3), pp.44186–44186. </w:t>
      </w:r>
      <w:proofErr w:type="spellStart"/>
      <w:proofErr w:type="gramStart"/>
      <w:r w:rsidRPr="00250279">
        <w:rPr>
          <w:rFonts w:ascii="Arial" w:hAnsi="Arial" w:cs="Arial"/>
          <w:sz w:val="22"/>
          <w:szCs w:val="22"/>
        </w:rPr>
        <w:t>doi:https</w:t>
      </w:r>
      <w:proofErr w:type="spellEnd"/>
      <w:r w:rsidRPr="00250279">
        <w:rPr>
          <w:rFonts w:ascii="Arial" w:hAnsi="Arial" w:cs="Arial"/>
          <w:sz w:val="22"/>
          <w:szCs w:val="22"/>
        </w:rPr>
        <w:t>://doi.org/10.31083/ap44186</w:t>
      </w:r>
      <w:proofErr w:type="gramEnd"/>
      <w:r w:rsidRPr="00250279">
        <w:rPr>
          <w:rFonts w:ascii="Arial" w:hAnsi="Arial" w:cs="Arial"/>
          <w:sz w:val="22"/>
          <w:szCs w:val="22"/>
        </w:rPr>
        <w:t>.</w:t>
      </w:r>
    </w:p>
    <w:p w14:paraId="7B406838" w14:textId="77777777" w:rsidR="00B2511D" w:rsidRPr="00250279" w:rsidRDefault="00B2511D" w:rsidP="00F901EC">
      <w:pPr>
        <w:spacing w:before="240" w:after="240"/>
        <w:rPr>
          <w:rFonts w:ascii="Arial" w:eastAsia="Calibri" w:hAnsi="Arial" w:cs="Arial"/>
          <w:color w:val="000000" w:themeColor="text1"/>
        </w:rPr>
      </w:pPr>
      <w:proofErr w:type="spellStart"/>
      <w:r w:rsidRPr="00250279">
        <w:rPr>
          <w:rFonts w:ascii="Arial" w:eastAsia="Calibri" w:hAnsi="Arial" w:cs="Arial"/>
          <w:color w:val="000000" w:themeColor="text1"/>
        </w:rPr>
        <w:t>Eagly</w:t>
      </w:r>
      <w:proofErr w:type="spellEnd"/>
      <w:r w:rsidRPr="00250279">
        <w:rPr>
          <w:rFonts w:ascii="Arial" w:eastAsia="Calibri" w:hAnsi="Arial" w:cs="Arial"/>
          <w:color w:val="000000" w:themeColor="text1"/>
        </w:rPr>
        <w:t xml:space="preserve">, A.H. (1987). </w:t>
      </w:r>
      <w:r w:rsidRPr="00250279">
        <w:rPr>
          <w:rFonts w:ascii="Arial" w:eastAsia="Calibri" w:hAnsi="Arial" w:cs="Arial"/>
          <w:i/>
          <w:iCs/>
          <w:color w:val="000000" w:themeColor="text1"/>
        </w:rPr>
        <w:t xml:space="preserve">Sex Differences in Social </w:t>
      </w:r>
      <w:proofErr w:type="spellStart"/>
      <w:r w:rsidRPr="00250279">
        <w:rPr>
          <w:rFonts w:ascii="Arial" w:eastAsia="Calibri" w:hAnsi="Arial" w:cs="Arial"/>
          <w:i/>
          <w:iCs/>
          <w:color w:val="000000" w:themeColor="text1"/>
        </w:rPr>
        <w:t>Behavior</w:t>
      </w:r>
      <w:proofErr w:type="spellEnd"/>
      <w:r w:rsidRPr="00250279">
        <w:rPr>
          <w:rFonts w:ascii="Arial" w:eastAsia="Calibri" w:hAnsi="Arial" w:cs="Arial"/>
          <w:color w:val="000000" w:themeColor="text1"/>
        </w:rPr>
        <w:t xml:space="preserve">. [online] Psychology Press. </w:t>
      </w:r>
      <w:proofErr w:type="spellStart"/>
      <w:proofErr w:type="gramStart"/>
      <w:r w:rsidRPr="00250279">
        <w:rPr>
          <w:rFonts w:ascii="Arial" w:eastAsia="Calibri" w:hAnsi="Arial" w:cs="Arial"/>
          <w:color w:val="000000" w:themeColor="text1"/>
        </w:rPr>
        <w:t>doi:https</w:t>
      </w:r>
      <w:proofErr w:type="spellEnd"/>
      <w:r w:rsidRPr="00250279">
        <w:rPr>
          <w:rFonts w:ascii="Arial" w:eastAsia="Calibri" w:hAnsi="Arial" w:cs="Arial"/>
          <w:color w:val="000000" w:themeColor="text1"/>
        </w:rPr>
        <w:t>://doi.org/10.4324/9780203781906</w:t>
      </w:r>
      <w:proofErr w:type="gramEnd"/>
      <w:r w:rsidRPr="00250279">
        <w:rPr>
          <w:rFonts w:ascii="Arial" w:eastAsia="Calibri" w:hAnsi="Arial" w:cs="Arial"/>
          <w:color w:val="000000" w:themeColor="text1"/>
        </w:rPr>
        <w:t>.</w:t>
      </w:r>
    </w:p>
    <w:p w14:paraId="70EB3636" w14:textId="77777777" w:rsidR="00B2511D" w:rsidRPr="00250279" w:rsidRDefault="00B2511D" w:rsidP="00F901EC">
      <w:pPr>
        <w:spacing w:before="240" w:after="240"/>
        <w:rPr>
          <w:rFonts w:ascii="Arial" w:eastAsia="Aptos" w:hAnsi="Arial" w:cs="Arial"/>
          <w:color w:val="000000" w:themeColor="text1"/>
        </w:rPr>
      </w:pPr>
      <w:proofErr w:type="spellStart"/>
      <w:r w:rsidRPr="00250279">
        <w:rPr>
          <w:rFonts w:ascii="Arial" w:eastAsia="Aptos" w:hAnsi="Arial" w:cs="Arial"/>
          <w:color w:val="000000" w:themeColor="text1"/>
        </w:rPr>
        <w:lastRenderedPageBreak/>
        <w:t>Emmady</w:t>
      </w:r>
      <w:proofErr w:type="spellEnd"/>
      <w:r w:rsidRPr="00250279">
        <w:rPr>
          <w:rFonts w:ascii="Arial" w:eastAsia="Aptos" w:hAnsi="Arial" w:cs="Arial"/>
          <w:color w:val="000000" w:themeColor="text1"/>
        </w:rPr>
        <w:t xml:space="preserve">, P.D., </w:t>
      </w:r>
      <w:proofErr w:type="spellStart"/>
      <w:r w:rsidRPr="00250279">
        <w:rPr>
          <w:rFonts w:ascii="Arial" w:eastAsia="Aptos" w:hAnsi="Arial" w:cs="Arial"/>
          <w:color w:val="000000" w:themeColor="text1"/>
        </w:rPr>
        <w:t>Schoo</w:t>
      </w:r>
      <w:proofErr w:type="spellEnd"/>
      <w:r w:rsidRPr="00250279">
        <w:rPr>
          <w:rFonts w:ascii="Arial" w:eastAsia="Aptos" w:hAnsi="Arial" w:cs="Arial"/>
          <w:color w:val="000000" w:themeColor="text1"/>
        </w:rPr>
        <w:t xml:space="preserve">, C. and Tadi, P. (2022). </w:t>
      </w:r>
      <w:r w:rsidRPr="00250279">
        <w:rPr>
          <w:rFonts w:ascii="Arial" w:eastAsia="Aptos" w:hAnsi="Arial" w:cs="Arial"/>
          <w:i/>
          <w:iCs/>
          <w:color w:val="000000" w:themeColor="text1"/>
        </w:rPr>
        <w:t>Major Neurocognitive Disorder (Dementia)</w:t>
      </w:r>
      <w:r w:rsidRPr="00250279">
        <w:rPr>
          <w:rFonts w:ascii="Arial" w:eastAsia="Aptos" w:hAnsi="Arial" w:cs="Arial"/>
          <w:color w:val="000000" w:themeColor="text1"/>
        </w:rPr>
        <w:t xml:space="preserve">. [online] PubMed. Available at: </w:t>
      </w:r>
      <w:hyperlink r:id="rId17">
        <w:r w:rsidRPr="00250279">
          <w:rPr>
            <w:rStyle w:val="Hyperlink"/>
            <w:rFonts w:ascii="Arial" w:eastAsia="Aptos" w:hAnsi="Arial" w:cs="Arial"/>
          </w:rPr>
          <w:t>https://www.ncbi.nlm.nih.gov/books/NBK557444/</w:t>
        </w:r>
      </w:hyperlink>
      <w:r w:rsidRPr="00250279">
        <w:rPr>
          <w:rFonts w:ascii="Arial" w:eastAsia="Aptos" w:hAnsi="Arial" w:cs="Arial"/>
          <w:color w:val="000000" w:themeColor="text1"/>
        </w:rPr>
        <w:t>.</w:t>
      </w:r>
    </w:p>
    <w:p w14:paraId="0A8B97DA" w14:textId="77777777" w:rsidR="00B2511D" w:rsidRPr="00250279" w:rsidRDefault="00B2511D" w:rsidP="00F901EC">
      <w:pPr>
        <w:pStyle w:val="NormalWeb"/>
        <w:spacing w:before="0" w:beforeAutospacing="0" w:after="240" w:afterAutospacing="0" w:line="360" w:lineRule="auto"/>
        <w:jc w:val="both"/>
        <w:rPr>
          <w:rFonts w:ascii="Arial" w:hAnsi="Arial" w:cs="Arial"/>
          <w:sz w:val="22"/>
          <w:szCs w:val="22"/>
        </w:rPr>
      </w:pPr>
      <w:r w:rsidRPr="00250279">
        <w:rPr>
          <w:rFonts w:ascii="Arial" w:hAnsi="Arial" w:cs="Arial"/>
          <w:sz w:val="22"/>
          <w:szCs w:val="22"/>
        </w:rPr>
        <w:t xml:space="preserve">Guo, H., Liu, M., Zhang, L., Wang, L., Hou, W., Ma, Y. and Ma, Y. (2020). The critical period for neuroprotection by </w:t>
      </w:r>
      <w:proofErr w:type="spellStart"/>
      <w:r w:rsidRPr="00250279">
        <w:rPr>
          <w:rFonts w:ascii="Arial" w:hAnsi="Arial" w:cs="Arial"/>
          <w:sz w:val="22"/>
          <w:szCs w:val="22"/>
        </w:rPr>
        <w:t>estrogen</w:t>
      </w:r>
      <w:proofErr w:type="spellEnd"/>
      <w:r w:rsidRPr="00250279">
        <w:rPr>
          <w:rFonts w:ascii="Arial" w:hAnsi="Arial" w:cs="Arial"/>
          <w:sz w:val="22"/>
          <w:szCs w:val="22"/>
        </w:rPr>
        <w:t xml:space="preserve"> replacement therapy and the potential underlying mechanisms. </w:t>
      </w:r>
      <w:r w:rsidRPr="00250279">
        <w:rPr>
          <w:rFonts w:ascii="Arial" w:hAnsi="Arial" w:cs="Arial"/>
          <w:i/>
          <w:iCs/>
          <w:sz w:val="22"/>
          <w:szCs w:val="22"/>
        </w:rPr>
        <w:t>Current Neuropharmacology</w:t>
      </w:r>
      <w:r w:rsidRPr="00250279">
        <w:rPr>
          <w:rFonts w:ascii="Arial" w:hAnsi="Arial" w:cs="Arial"/>
          <w:sz w:val="22"/>
          <w:szCs w:val="22"/>
        </w:rPr>
        <w:t xml:space="preserve">, 18. </w:t>
      </w:r>
      <w:proofErr w:type="spellStart"/>
      <w:proofErr w:type="gramStart"/>
      <w:r w:rsidRPr="00250279">
        <w:rPr>
          <w:rFonts w:ascii="Arial" w:hAnsi="Arial" w:cs="Arial"/>
          <w:sz w:val="22"/>
          <w:szCs w:val="22"/>
        </w:rPr>
        <w:t>doi:https</w:t>
      </w:r>
      <w:proofErr w:type="spellEnd"/>
      <w:r w:rsidRPr="00250279">
        <w:rPr>
          <w:rFonts w:ascii="Arial" w:hAnsi="Arial" w:cs="Arial"/>
          <w:sz w:val="22"/>
          <w:szCs w:val="22"/>
        </w:rPr>
        <w:t>://doi.org/10.2174/1570159x18666200123165652</w:t>
      </w:r>
      <w:proofErr w:type="gramEnd"/>
      <w:r w:rsidRPr="00250279">
        <w:rPr>
          <w:rFonts w:ascii="Arial" w:hAnsi="Arial" w:cs="Arial"/>
          <w:sz w:val="22"/>
          <w:szCs w:val="22"/>
        </w:rPr>
        <w:t>.</w:t>
      </w:r>
    </w:p>
    <w:p w14:paraId="284D3EC5" w14:textId="77777777" w:rsidR="00B2511D" w:rsidRPr="00250279" w:rsidRDefault="00B2511D" w:rsidP="00F901EC">
      <w:pPr>
        <w:spacing w:before="240" w:after="240"/>
        <w:rPr>
          <w:rFonts w:ascii="Arial" w:eastAsia="Aptos" w:hAnsi="Arial" w:cs="Arial"/>
          <w:color w:val="000000" w:themeColor="text1"/>
        </w:rPr>
      </w:pPr>
      <w:r w:rsidRPr="00250279">
        <w:rPr>
          <w:rFonts w:ascii="Arial" w:eastAsia="Aptos" w:hAnsi="Arial" w:cs="Arial"/>
          <w:color w:val="000000" w:themeColor="text1"/>
        </w:rPr>
        <w:t xml:space="preserve">Han, S., Liu, D., Tan, C., Tan, L. and Xu, W. (2023). Male- and female-specific reproductive risk factors across the lifespan for dementia or cognitive decline: a systematic review and meta-analysis. </w:t>
      </w:r>
      <w:r w:rsidRPr="00250279">
        <w:rPr>
          <w:rFonts w:ascii="Arial" w:eastAsia="Aptos" w:hAnsi="Arial" w:cs="Arial"/>
          <w:i/>
          <w:iCs/>
          <w:color w:val="000000" w:themeColor="text1"/>
        </w:rPr>
        <w:t>BMC Medicine</w:t>
      </w:r>
      <w:r w:rsidRPr="00250279">
        <w:rPr>
          <w:rFonts w:ascii="Arial" w:eastAsia="Aptos" w:hAnsi="Arial" w:cs="Arial"/>
          <w:color w:val="000000" w:themeColor="text1"/>
        </w:rPr>
        <w:t xml:space="preserve">, 21(1). </w:t>
      </w:r>
      <w:proofErr w:type="spellStart"/>
      <w:proofErr w:type="gramStart"/>
      <w:r w:rsidRPr="00250279">
        <w:rPr>
          <w:rFonts w:ascii="Arial" w:eastAsia="Aptos" w:hAnsi="Arial" w:cs="Arial"/>
          <w:color w:val="000000" w:themeColor="text1"/>
        </w:rPr>
        <w:t>doi:https</w:t>
      </w:r>
      <w:proofErr w:type="spellEnd"/>
      <w:r w:rsidRPr="00250279">
        <w:rPr>
          <w:rFonts w:ascii="Arial" w:eastAsia="Aptos" w:hAnsi="Arial" w:cs="Arial"/>
          <w:color w:val="000000" w:themeColor="text1"/>
        </w:rPr>
        <w:t>://doi.org/10.1186/s12916-023-03159-0</w:t>
      </w:r>
      <w:proofErr w:type="gramEnd"/>
      <w:r w:rsidRPr="00250279">
        <w:rPr>
          <w:rFonts w:ascii="Arial" w:eastAsia="Aptos" w:hAnsi="Arial" w:cs="Arial"/>
          <w:color w:val="000000" w:themeColor="text1"/>
        </w:rPr>
        <w:t>.</w:t>
      </w:r>
    </w:p>
    <w:p w14:paraId="366DC45D" w14:textId="77777777" w:rsidR="00B2511D" w:rsidRPr="00250279" w:rsidRDefault="00B2511D" w:rsidP="00F901EC">
      <w:pPr>
        <w:pStyle w:val="NormalWeb"/>
        <w:spacing w:before="0" w:beforeAutospacing="0" w:after="240" w:afterAutospacing="0" w:line="360" w:lineRule="auto"/>
        <w:jc w:val="both"/>
        <w:rPr>
          <w:rFonts w:ascii="Arial" w:hAnsi="Arial" w:cs="Arial"/>
          <w:sz w:val="22"/>
          <w:szCs w:val="22"/>
        </w:rPr>
      </w:pPr>
      <w:r w:rsidRPr="00250279">
        <w:rPr>
          <w:rFonts w:ascii="Arial" w:hAnsi="Arial" w:cs="Arial"/>
          <w:sz w:val="22"/>
          <w:szCs w:val="22"/>
        </w:rPr>
        <w:t xml:space="preserve">Hernandez, L.M. (2006). </w:t>
      </w:r>
      <w:r w:rsidRPr="00250279">
        <w:rPr>
          <w:rFonts w:ascii="Arial" w:hAnsi="Arial" w:cs="Arial"/>
          <w:i/>
          <w:iCs/>
          <w:sz w:val="22"/>
          <w:szCs w:val="22"/>
        </w:rPr>
        <w:t>Genetics and Health</w:t>
      </w:r>
      <w:r w:rsidRPr="00250279">
        <w:rPr>
          <w:rFonts w:ascii="Arial" w:hAnsi="Arial" w:cs="Arial"/>
          <w:sz w:val="22"/>
          <w:szCs w:val="22"/>
        </w:rPr>
        <w:t>. [online] Nih.gov. Available at: https://www.ncbi.nlm.nih.gov/books/NBK19932/.</w:t>
      </w:r>
    </w:p>
    <w:p w14:paraId="2C12F17D" w14:textId="77777777" w:rsidR="00B2511D" w:rsidRPr="00250279" w:rsidRDefault="00B2511D" w:rsidP="00F901EC">
      <w:pPr>
        <w:spacing w:before="240" w:after="240"/>
        <w:rPr>
          <w:rFonts w:ascii="Arial" w:eastAsia="Calibri" w:hAnsi="Arial" w:cs="Arial"/>
          <w:color w:val="000000" w:themeColor="text1"/>
        </w:rPr>
      </w:pPr>
      <w:r w:rsidRPr="00250279">
        <w:rPr>
          <w:rFonts w:ascii="Arial" w:eastAsia="Aptos" w:hAnsi="Arial" w:cs="Arial"/>
          <w:i/>
          <w:iCs/>
        </w:rPr>
        <w:t>How Different Countries Infuse Dignity into Dementia Care</w:t>
      </w:r>
      <w:r w:rsidRPr="00250279">
        <w:rPr>
          <w:rFonts w:ascii="Arial" w:eastAsia="Aptos" w:hAnsi="Arial" w:cs="Arial"/>
        </w:rPr>
        <w:t xml:space="preserve"> (no date). </w:t>
      </w:r>
      <w:hyperlink r:id="rId18" w:anchor=":~:text=France:%20Greenblatt%20describes%20the%20remarkable,impairment%20remain%20safe%20and%20calm">
        <w:r w:rsidRPr="00250279">
          <w:rPr>
            <w:rStyle w:val="Hyperlink"/>
            <w:rFonts w:ascii="Arial" w:eastAsia="Aptos" w:hAnsi="Arial" w:cs="Arial"/>
          </w:rPr>
          <w:t>https://www.agingcare.com/articles/different-countries-making-dementia-care-dignified-161973.htm#:~:text=France:%20Greenblatt%20describes%20the%20remarkable,impairment%20remain%20safe%20and%20calm</w:t>
        </w:r>
      </w:hyperlink>
      <w:r w:rsidRPr="00250279">
        <w:rPr>
          <w:rFonts w:ascii="Arial" w:eastAsia="Aptos" w:hAnsi="Arial" w:cs="Arial"/>
        </w:rPr>
        <w:t>.</w:t>
      </w:r>
    </w:p>
    <w:p w14:paraId="6DC709BF" w14:textId="77777777" w:rsidR="00B2511D" w:rsidRPr="00250279" w:rsidRDefault="00B2511D" w:rsidP="00F901EC">
      <w:pPr>
        <w:rPr>
          <w:rFonts w:ascii="Arial" w:eastAsia="Aptos" w:hAnsi="Arial" w:cs="Arial"/>
          <w:color w:val="000000" w:themeColor="text1"/>
        </w:rPr>
      </w:pPr>
      <w:r w:rsidRPr="00250279">
        <w:rPr>
          <w:rFonts w:ascii="Arial" w:eastAsia="Aptos" w:hAnsi="Arial" w:cs="Arial"/>
          <w:color w:val="000000" w:themeColor="text1"/>
        </w:rPr>
        <w:t xml:space="preserve">Janicki, S.C. and </w:t>
      </w:r>
      <w:proofErr w:type="spellStart"/>
      <w:r w:rsidRPr="00250279">
        <w:rPr>
          <w:rFonts w:ascii="Arial" w:eastAsia="Aptos" w:hAnsi="Arial" w:cs="Arial"/>
          <w:color w:val="000000" w:themeColor="text1"/>
        </w:rPr>
        <w:t>Schupf</w:t>
      </w:r>
      <w:proofErr w:type="spellEnd"/>
      <w:r w:rsidRPr="00250279">
        <w:rPr>
          <w:rFonts w:ascii="Arial" w:eastAsia="Aptos" w:hAnsi="Arial" w:cs="Arial"/>
          <w:color w:val="000000" w:themeColor="text1"/>
        </w:rPr>
        <w:t xml:space="preserve">, N. (2010). Hormonal influences on cognition and risk for Alzheimer’s disease. </w:t>
      </w:r>
      <w:r w:rsidRPr="00250279">
        <w:rPr>
          <w:rFonts w:ascii="Arial" w:eastAsia="Aptos" w:hAnsi="Arial" w:cs="Arial"/>
          <w:i/>
          <w:iCs/>
          <w:color w:val="000000" w:themeColor="text1"/>
        </w:rPr>
        <w:t>Current neurology and neuroscience reports</w:t>
      </w:r>
      <w:r w:rsidRPr="00250279">
        <w:rPr>
          <w:rFonts w:ascii="Arial" w:eastAsia="Aptos" w:hAnsi="Arial" w:cs="Arial"/>
          <w:color w:val="000000" w:themeColor="text1"/>
        </w:rPr>
        <w:t xml:space="preserve">, [online] 10(5), pp.359–66. </w:t>
      </w:r>
      <w:proofErr w:type="spellStart"/>
      <w:proofErr w:type="gramStart"/>
      <w:r w:rsidRPr="00250279">
        <w:rPr>
          <w:rFonts w:ascii="Arial" w:eastAsia="Aptos" w:hAnsi="Arial" w:cs="Arial"/>
          <w:color w:val="000000" w:themeColor="text1"/>
        </w:rPr>
        <w:t>doi:https</w:t>
      </w:r>
      <w:proofErr w:type="spellEnd"/>
      <w:r w:rsidRPr="00250279">
        <w:rPr>
          <w:rFonts w:ascii="Arial" w:eastAsia="Aptos" w:hAnsi="Arial" w:cs="Arial"/>
          <w:color w:val="000000" w:themeColor="text1"/>
        </w:rPr>
        <w:t>://doi.org/10.1007/s11910-010-0122-6</w:t>
      </w:r>
      <w:proofErr w:type="gramEnd"/>
      <w:r w:rsidRPr="00250279">
        <w:rPr>
          <w:rFonts w:ascii="Arial" w:eastAsia="Aptos" w:hAnsi="Arial" w:cs="Arial"/>
          <w:color w:val="000000" w:themeColor="text1"/>
        </w:rPr>
        <w:t>.</w:t>
      </w:r>
    </w:p>
    <w:p w14:paraId="07CDCD37" w14:textId="77777777" w:rsidR="00B2511D" w:rsidRPr="00250279" w:rsidRDefault="00B2511D" w:rsidP="00F901EC">
      <w:pPr>
        <w:pStyle w:val="NormalWeb"/>
        <w:spacing w:before="0" w:beforeAutospacing="0" w:after="240" w:afterAutospacing="0" w:line="360" w:lineRule="auto"/>
        <w:jc w:val="both"/>
        <w:rPr>
          <w:rFonts w:ascii="Arial" w:hAnsi="Arial" w:cs="Arial"/>
          <w:sz w:val="22"/>
          <w:szCs w:val="22"/>
        </w:rPr>
      </w:pPr>
      <w:r w:rsidRPr="00250279">
        <w:rPr>
          <w:rFonts w:ascii="Arial" w:hAnsi="Arial" w:cs="Arial"/>
          <w:sz w:val="22"/>
          <w:szCs w:val="22"/>
        </w:rPr>
        <w:t xml:space="preserve">Javornik, D.J. (2023). </w:t>
      </w:r>
      <w:r w:rsidRPr="00250279">
        <w:rPr>
          <w:rFonts w:ascii="Arial" w:hAnsi="Arial" w:cs="Arial"/>
          <w:i/>
          <w:iCs/>
          <w:sz w:val="22"/>
          <w:szCs w:val="22"/>
        </w:rPr>
        <w:t>The gendered effects of UK childcare policies</w:t>
      </w:r>
      <w:r w:rsidRPr="00250279">
        <w:rPr>
          <w:rFonts w:ascii="Arial" w:hAnsi="Arial" w:cs="Arial"/>
          <w:sz w:val="22"/>
          <w:szCs w:val="22"/>
        </w:rPr>
        <w:t>. [online] business.leeds.ac.uk. Available at: https://business.leeds.ac.uk/research-ceric/dir-record/research-blog/2096/the-gendered-effects-of-uk-childcare-policies.</w:t>
      </w:r>
    </w:p>
    <w:p w14:paraId="7D466EF3" w14:textId="77777777" w:rsidR="00B2511D" w:rsidRPr="00250279" w:rsidRDefault="00B2511D" w:rsidP="00F901EC">
      <w:pPr>
        <w:spacing w:before="240" w:after="240"/>
        <w:rPr>
          <w:rFonts w:ascii="Arial" w:eastAsia="Aptos" w:hAnsi="Arial" w:cs="Arial"/>
          <w:color w:val="000000" w:themeColor="text1"/>
        </w:rPr>
      </w:pPr>
      <w:r w:rsidRPr="00250279">
        <w:rPr>
          <w:rFonts w:ascii="Arial" w:eastAsia="Aptos" w:hAnsi="Arial" w:cs="Arial"/>
          <w:color w:val="000000" w:themeColor="text1"/>
        </w:rPr>
        <w:t xml:space="preserve">Kumar, A., Tsao, J.W., Sidhu, J. and Goyal, A. (2024). </w:t>
      </w:r>
      <w:r w:rsidRPr="00250279">
        <w:rPr>
          <w:rFonts w:ascii="Arial" w:eastAsia="Aptos" w:hAnsi="Arial" w:cs="Arial"/>
          <w:i/>
          <w:iCs/>
          <w:color w:val="000000" w:themeColor="text1"/>
        </w:rPr>
        <w:t>Alzheimer Disease</w:t>
      </w:r>
      <w:r w:rsidRPr="00250279">
        <w:rPr>
          <w:rFonts w:ascii="Arial" w:eastAsia="Aptos" w:hAnsi="Arial" w:cs="Arial"/>
          <w:color w:val="000000" w:themeColor="text1"/>
        </w:rPr>
        <w:t xml:space="preserve">. [online] National Library of Medicine. Available at: </w:t>
      </w:r>
      <w:hyperlink r:id="rId19">
        <w:r w:rsidRPr="00250279">
          <w:rPr>
            <w:rStyle w:val="Hyperlink"/>
            <w:rFonts w:ascii="Arial" w:eastAsia="Aptos" w:hAnsi="Arial" w:cs="Arial"/>
          </w:rPr>
          <w:t>https://www.ncbi.nlm.nih.gov/books/NBK499922/</w:t>
        </w:r>
      </w:hyperlink>
      <w:r w:rsidRPr="00250279">
        <w:rPr>
          <w:rFonts w:ascii="Arial" w:eastAsia="Aptos" w:hAnsi="Arial" w:cs="Arial"/>
          <w:color w:val="000000" w:themeColor="text1"/>
        </w:rPr>
        <w:t>.</w:t>
      </w:r>
    </w:p>
    <w:p w14:paraId="121B546B" w14:textId="77777777" w:rsidR="00B2511D" w:rsidRPr="00250279" w:rsidRDefault="00B2511D" w:rsidP="00F901EC">
      <w:pPr>
        <w:pStyle w:val="NormalWeb"/>
        <w:spacing w:before="0" w:beforeAutospacing="0" w:after="240" w:afterAutospacing="0" w:line="360" w:lineRule="auto"/>
        <w:jc w:val="both"/>
        <w:rPr>
          <w:rFonts w:ascii="Arial" w:hAnsi="Arial" w:cs="Arial"/>
          <w:sz w:val="22"/>
          <w:szCs w:val="22"/>
        </w:rPr>
      </w:pPr>
      <w:r w:rsidRPr="00250279">
        <w:rPr>
          <w:rFonts w:ascii="Arial" w:hAnsi="Arial" w:cs="Arial"/>
          <w:sz w:val="22"/>
          <w:szCs w:val="22"/>
        </w:rPr>
        <w:t xml:space="preserve">Lam, L.T. (2025). Caregiving and mental well-being: the role of caregivers’ age and insomnia. </w:t>
      </w:r>
      <w:r w:rsidRPr="00250279">
        <w:rPr>
          <w:rFonts w:ascii="Arial" w:hAnsi="Arial" w:cs="Arial"/>
          <w:i/>
          <w:iCs/>
          <w:sz w:val="22"/>
          <w:szCs w:val="22"/>
        </w:rPr>
        <w:t>Frontiers in Psychiatry</w:t>
      </w:r>
      <w:r w:rsidRPr="00250279">
        <w:rPr>
          <w:rFonts w:ascii="Arial" w:hAnsi="Arial" w:cs="Arial"/>
          <w:sz w:val="22"/>
          <w:szCs w:val="22"/>
        </w:rPr>
        <w:t xml:space="preserve">, 16. </w:t>
      </w:r>
      <w:proofErr w:type="spellStart"/>
      <w:proofErr w:type="gramStart"/>
      <w:r w:rsidRPr="00250279">
        <w:rPr>
          <w:rFonts w:ascii="Arial" w:hAnsi="Arial" w:cs="Arial"/>
          <w:sz w:val="22"/>
          <w:szCs w:val="22"/>
        </w:rPr>
        <w:t>doi:https</w:t>
      </w:r>
      <w:proofErr w:type="spellEnd"/>
      <w:r w:rsidRPr="00250279">
        <w:rPr>
          <w:rFonts w:ascii="Arial" w:hAnsi="Arial" w:cs="Arial"/>
          <w:sz w:val="22"/>
          <w:szCs w:val="22"/>
        </w:rPr>
        <w:t>://doi.org/10.3389/fpsyt.2025.1482890</w:t>
      </w:r>
      <w:proofErr w:type="gramEnd"/>
      <w:r w:rsidRPr="00250279">
        <w:rPr>
          <w:rFonts w:ascii="Arial" w:hAnsi="Arial" w:cs="Arial"/>
          <w:sz w:val="22"/>
          <w:szCs w:val="22"/>
        </w:rPr>
        <w:t>.</w:t>
      </w:r>
    </w:p>
    <w:p w14:paraId="3D825554" w14:textId="77777777" w:rsidR="00B2511D" w:rsidRPr="00250279" w:rsidRDefault="00B2511D" w:rsidP="00F901EC">
      <w:pPr>
        <w:pStyle w:val="NormalWeb"/>
        <w:spacing w:before="0" w:beforeAutospacing="0" w:after="240" w:afterAutospacing="0" w:line="360" w:lineRule="auto"/>
        <w:jc w:val="both"/>
        <w:rPr>
          <w:rFonts w:ascii="Arial" w:hAnsi="Arial" w:cs="Arial"/>
          <w:sz w:val="22"/>
          <w:szCs w:val="22"/>
        </w:rPr>
      </w:pPr>
      <w:r w:rsidRPr="00250279">
        <w:rPr>
          <w:rFonts w:ascii="Arial" w:hAnsi="Arial" w:cs="Arial"/>
          <w:sz w:val="22"/>
          <w:szCs w:val="22"/>
        </w:rPr>
        <w:t xml:space="preserve">Meng, X. and D’Arcy, C. (2012). Education and Dementia in the Context of the Cognitive Reserve Hypothesis: A Systematic Review with Meta-Analyses and Qualitative Analyses. </w:t>
      </w:r>
      <w:proofErr w:type="spellStart"/>
      <w:r w:rsidRPr="00250279">
        <w:rPr>
          <w:rFonts w:ascii="Arial" w:hAnsi="Arial" w:cs="Arial"/>
          <w:i/>
          <w:iCs/>
          <w:sz w:val="22"/>
          <w:szCs w:val="22"/>
        </w:rPr>
        <w:t>PLoS</w:t>
      </w:r>
      <w:proofErr w:type="spellEnd"/>
      <w:r w:rsidRPr="00250279">
        <w:rPr>
          <w:rFonts w:ascii="Arial" w:hAnsi="Arial" w:cs="Arial"/>
          <w:i/>
          <w:iCs/>
          <w:sz w:val="22"/>
          <w:szCs w:val="22"/>
        </w:rPr>
        <w:t xml:space="preserve"> ONE</w:t>
      </w:r>
      <w:r w:rsidRPr="00250279">
        <w:rPr>
          <w:rFonts w:ascii="Arial" w:hAnsi="Arial" w:cs="Arial"/>
          <w:sz w:val="22"/>
          <w:szCs w:val="22"/>
        </w:rPr>
        <w:t xml:space="preserve">, [online] 7(6), p.e38268. </w:t>
      </w:r>
      <w:proofErr w:type="spellStart"/>
      <w:proofErr w:type="gramStart"/>
      <w:r w:rsidRPr="00250279">
        <w:rPr>
          <w:rFonts w:ascii="Arial" w:hAnsi="Arial" w:cs="Arial"/>
          <w:sz w:val="22"/>
          <w:szCs w:val="22"/>
        </w:rPr>
        <w:t>doi:https</w:t>
      </w:r>
      <w:proofErr w:type="spellEnd"/>
      <w:r w:rsidRPr="00250279">
        <w:rPr>
          <w:rFonts w:ascii="Arial" w:hAnsi="Arial" w:cs="Arial"/>
          <w:sz w:val="22"/>
          <w:szCs w:val="22"/>
        </w:rPr>
        <w:t>://doi.org/10.1371/journal.pone.0038268</w:t>
      </w:r>
      <w:proofErr w:type="gramEnd"/>
      <w:r w:rsidRPr="00250279">
        <w:rPr>
          <w:rFonts w:ascii="Arial" w:hAnsi="Arial" w:cs="Arial"/>
          <w:sz w:val="22"/>
          <w:szCs w:val="22"/>
        </w:rPr>
        <w:t>.</w:t>
      </w:r>
    </w:p>
    <w:p w14:paraId="4C1043CB" w14:textId="77777777" w:rsidR="00B2511D" w:rsidRPr="00250279" w:rsidRDefault="00B2511D" w:rsidP="00F901EC">
      <w:pPr>
        <w:pStyle w:val="NormalWeb"/>
        <w:spacing w:before="0" w:beforeAutospacing="0" w:after="240" w:afterAutospacing="0" w:line="360" w:lineRule="auto"/>
        <w:jc w:val="both"/>
        <w:rPr>
          <w:rFonts w:ascii="Arial" w:hAnsi="Arial" w:cs="Arial"/>
          <w:sz w:val="22"/>
          <w:szCs w:val="22"/>
        </w:rPr>
      </w:pPr>
      <w:r w:rsidRPr="00250279">
        <w:rPr>
          <w:rFonts w:ascii="Arial" w:hAnsi="Arial" w:cs="Arial"/>
          <w:sz w:val="22"/>
          <w:szCs w:val="22"/>
        </w:rPr>
        <w:lastRenderedPageBreak/>
        <w:t xml:space="preserve">Mielke, M.M. (2018). Sex and Gender Differences in Alzheimer’s Disease Dementia. </w:t>
      </w:r>
      <w:r w:rsidRPr="00250279">
        <w:rPr>
          <w:rFonts w:ascii="Arial" w:hAnsi="Arial" w:cs="Arial"/>
          <w:i/>
          <w:iCs/>
          <w:sz w:val="22"/>
          <w:szCs w:val="22"/>
        </w:rPr>
        <w:t>The Psychiatric times</w:t>
      </w:r>
      <w:r w:rsidRPr="00250279">
        <w:rPr>
          <w:rFonts w:ascii="Arial" w:hAnsi="Arial" w:cs="Arial"/>
          <w:sz w:val="22"/>
          <w:szCs w:val="22"/>
        </w:rPr>
        <w:t>, [online] 35(11), p.14. Available at: https://pmc.ncbi.nlm.nih.gov/articles/PMC6390276/.</w:t>
      </w:r>
    </w:p>
    <w:p w14:paraId="27059924" w14:textId="77777777" w:rsidR="00B2511D" w:rsidRPr="00250279" w:rsidRDefault="00B2511D" w:rsidP="00F901EC">
      <w:pPr>
        <w:spacing w:before="240" w:after="240"/>
        <w:rPr>
          <w:rFonts w:ascii="Arial" w:eastAsia="Aptos" w:hAnsi="Arial" w:cs="Arial"/>
          <w:color w:val="000000" w:themeColor="text1"/>
        </w:rPr>
      </w:pPr>
      <w:r w:rsidRPr="00250279">
        <w:rPr>
          <w:rFonts w:ascii="Arial" w:eastAsia="Aptos" w:hAnsi="Arial" w:cs="Arial"/>
          <w:color w:val="000000" w:themeColor="text1"/>
        </w:rPr>
        <w:t xml:space="preserve">National Institute of Mental Health (2020). </w:t>
      </w:r>
      <w:r w:rsidRPr="00250279">
        <w:rPr>
          <w:rFonts w:ascii="Arial" w:eastAsia="Aptos" w:hAnsi="Arial" w:cs="Arial"/>
          <w:i/>
          <w:iCs/>
          <w:color w:val="000000" w:themeColor="text1"/>
        </w:rPr>
        <w:t>What is Prevalence?</w:t>
      </w:r>
      <w:r w:rsidRPr="00250279">
        <w:rPr>
          <w:rFonts w:ascii="Arial" w:eastAsia="Aptos" w:hAnsi="Arial" w:cs="Arial"/>
          <w:color w:val="000000" w:themeColor="text1"/>
        </w:rPr>
        <w:t xml:space="preserve"> [online] National Institute of Mental Health. Available at: </w:t>
      </w:r>
      <w:hyperlink r:id="rId20">
        <w:r w:rsidRPr="00250279">
          <w:rPr>
            <w:rStyle w:val="Hyperlink"/>
            <w:rFonts w:ascii="Arial" w:eastAsia="Aptos" w:hAnsi="Arial" w:cs="Arial"/>
          </w:rPr>
          <w:t>https://www.nimh.nih.gov/health/statistics/what-is-prevalence</w:t>
        </w:r>
      </w:hyperlink>
      <w:r w:rsidRPr="00250279">
        <w:rPr>
          <w:rFonts w:ascii="Arial" w:eastAsia="Aptos" w:hAnsi="Arial" w:cs="Arial"/>
          <w:color w:val="000000" w:themeColor="text1"/>
        </w:rPr>
        <w:t>.</w:t>
      </w:r>
    </w:p>
    <w:p w14:paraId="1CD0BE1E" w14:textId="77777777" w:rsidR="00B2511D" w:rsidRPr="00250279" w:rsidRDefault="00B2511D" w:rsidP="00F901EC">
      <w:pPr>
        <w:rPr>
          <w:rFonts w:ascii="Arial" w:eastAsia="Aptos" w:hAnsi="Arial" w:cs="Arial"/>
          <w:color w:val="000000" w:themeColor="text1"/>
        </w:rPr>
      </w:pPr>
      <w:r w:rsidRPr="00250279">
        <w:rPr>
          <w:rFonts w:ascii="Arial" w:eastAsia="Aptos" w:hAnsi="Arial" w:cs="Arial"/>
          <w:color w:val="000000" w:themeColor="text1"/>
        </w:rPr>
        <w:t xml:space="preserve">National Institute on Aging (2021). </w:t>
      </w:r>
      <w:r w:rsidRPr="00250279">
        <w:rPr>
          <w:rFonts w:ascii="Arial" w:eastAsia="Aptos" w:hAnsi="Arial" w:cs="Arial"/>
          <w:i/>
          <w:iCs/>
          <w:color w:val="000000" w:themeColor="text1"/>
        </w:rPr>
        <w:t xml:space="preserve">What is </w:t>
      </w:r>
      <w:proofErr w:type="spellStart"/>
      <w:r w:rsidRPr="00250279">
        <w:rPr>
          <w:rFonts w:ascii="Arial" w:eastAsia="Aptos" w:hAnsi="Arial" w:cs="Arial"/>
          <w:i/>
          <w:iCs/>
          <w:color w:val="000000" w:themeColor="text1"/>
        </w:rPr>
        <w:t>alzheimer’s</w:t>
      </w:r>
      <w:proofErr w:type="spellEnd"/>
      <w:r w:rsidRPr="00250279">
        <w:rPr>
          <w:rFonts w:ascii="Arial" w:eastAsia="Aptos" w:hAnsi="Arial" w:cs="Arial"/>
          <w:i/>
          <w:iCs/>
          <w:color w:val="000000" w:themeColor="text1"/>
        </w:rPr>
        <w:t xml:space="preserve"> disease?</w:t>
      </w:r>
      <w:r w:rsidRPr="00250279">
        <w:rPr>
          <w:rFonts w:ascii="Arial" w:eastAsia="Aptos" w:hAnsi="Arial" w:cs="Arial"/>
          <w:color w:val="000000" w:themeColor="text1"/>
        </w:rPr>
        <w:t xml:space="preserve"> [online] National Institute on Aging. Available at: </w:t>
      </w:r>
      <w:hyperlink r:id="rId21">
        <w:r w:rsidRPr="00250279">
          <w:rPr>
            <w:rStyle w:val="Hyperlink"/>
            <w:rFonts w:ascii="Arial" w:eastAsia="Aptos" w:hAnsi="Arial" w:cs="Arial"/>
          </w:rPr>
          <w:t>https://www.nia.nih.gov/health/alzheimers-and-dementia/what-alzheimers-disease</w:t>
        </w:r>
      </w:hyperlink>
      <w:r w:rsidRPr="00250279">
        <w:rPr>
          <w:rFonts w:ascii="Arial" w:eastAsia="Aptos" w:hAnsi="Arial" w:cs="Arial"/>
          <w:color w:val="000000" w:themeColor="text1"/>
        </w:rPr>
        <w:t>.</w:t>
      </w:r>
    </w:p>
    <w:p w14:paraId="0F1A35AE" w14:textId="77777777" w:rsidR="00B2511D" w:rsidRPr="00250279" w:rsidRDefault="00B2511D" w:rsidP="00F901EC">
      <w:pPr>
        <w:rPr>
          <w:rFonts w:ascii="Arial" w:eastAsia="Aptos" w:hAnsi="Arial" w:cs="Arial"/>
          <w:color w:val="000000" w:themeColor="text1"/>
        </w:rPr>
      </w:pPr>
      <w:r w:rsidRPr="00250279">
        <w:rPr>
          <w:rFonts w:ascii="Arial" w:eastAsia="Aptos" w:hAnsi="Arial" w:cs="Arial"/>
          <w:color w:val="000000" w:themeColor="text1"/>
        </w:rPr>
        <w:t xml:space="preserve">National Library of Medicine (2021). </w:t>
      </w:r>
      <w:r w:rsidRPr="00250279">
        <w:rPr>
          <w:rFonts w:ascii="Arial" w:eastAsia="Aptos" w:hAnsi="Arial" w:cs="Arial"/>
          <w:i/>
          <w:iCs/>
          <w:color w:val="000000" w:themeColor="text1"/>
        </w:rPr>
        <w:t>DISPARITIES IN HEALTHCARE</w:t>
      </w:r>
      <w:r w:rsidRPr="00250279">
        <w:rPr>
          <w:rFonts w:ascii="Arial" w:eastAsia="Aptos" w:hAnsi="Arial" w:cs="Arial"/>
          <w:color w:val="000000" w:themeColor="text1"/>
        </w:rPr>
        <w:t xml:space="preserve">. [online] </w:t>
      </w:r>
      <w:hyperlink r:id="rId22">
        <w:r w:rsidRPr="00250279">
          <w:rPr>
            <w:rStyle w:val="Hyperlink"/>
            <w:rFonts w:ascii="Arial" w:eastAsia="Aptos" w:hAnsi="Arial" w:cs="Arial"/>
            <w:i/>
            <w:iCs/>
          </w:rPr>
          <w:t>www.ncbi.nlm.nih.gov</w:t>
        </w:r>
      </w:hyperlink>
      <w:r w:rsidRPr="00250279">
        <w:rPr>
          <w:rFonts w:ascii="Arial" w:eastAsia="Aptos" w:hAnsi="Arial" w:cs="Arial"/>
          <w:color w:val="000000" w:themeColor="text1"/>
        </w:rPr>
        <w:t xml:space="preserve">. Agency for Healthcare Research and Quality (US). Available at: </w:t>
      </w:r>
      <w:hyperlink r:id="rId23">
        <w:r w:rsidRPr="00250279">
          <w:rPr>
            <w:rStyle w:val="Hyperlink"/>
            <w:rFonts w:ascii="Arial" w:eastAsia="Aptos" w:hAnsi="Arial" w:cs="Arial"/>
          </w:rPr>
          <w:t>https://www.ncbi.nlm.nih.gov/books/NBK578532/</w:t>
        </w:r>
      </w:hyperlink>
      <w:r w:rsidRPr="00250279">
        <w:rPr>
          <w:rFonts w:ascii="Arial" w:eastAsia="Aptos" w:hAnsi="Arial" w:cs="Arial"/>
          <w:color w:val="000000" w:themeColor="text1"/>
        </w:rPr>
        <w:t>.</w:t>
      </w:r>
    </w:p>
    <w:p w14:paraId="7B8A1133" w14:textId="77777777" w:rsidR="00B2511D" w:rsidRPr="00250279" w:rsidRDefault="00B2511D" w:rsidP="00F901EC">
      <w:pPr>
        <w:rPr>
          <w:rFonts w:ascii="Arial" w:eastAsia="Aptos" w:hAnsi="Arial" w:cs="Arial"/>
          <w:color w:val="000000" w:themeColor="text1"/>
        </w:rPr>
      </w:pPr>
      <w:r w:rsidRPr="00250279">
        <w:rPr>
          <w:rFonts w:ascii="Arial" w:eastAsia="Aptos" w:hAnsi="Arial" w:cs="Arial"/>
          <w:color w:val="000000" w:themeColor="text1"/>
        </w:rPr>
        <w:t xml:space="preserve">Nebel, R.A., Aggarwal, N.T., Barnes, L.L., Gallagher, A., Goldstein, J.M., Kantarci, K., </w:t>
      </w:r>
      <w:proofErr w:type="spellStart"/>
      <w:r w:rsidRPr="00250279">
        <w:rPr>
          <w:rFonts w:ascii="Arial" w:eastAsia="Aptos" w:hAnsi="Arial" w:cs="Arial"/>
          <w:color w:val="000000" w:themeColor="text1"/>
        </w:rPr>
        <w:t>Mallampalli</w:t>
      </w:r>
      <w:proofErr w:type="spellEnd"/>
      <w:r w:rsidRPr="00250279">
        <w:rPr>
          <w:rFonts w:ascii="Arial" w:eastAsia="Aptos" w:hAnsi="Arial" w:cs="Arial"/>
          <w:color w:val="000000" w:themeColor="text1"/>
        </w:rPr>
        <w:t xml:space="preserve">, M.P., Mormino, E.C., Scott, L., Yu, W.H., Maki, P.M. and Mielke, M.M. (2018). Understanding the impact of sex and gender in Alzheimer’s disease: A call to action. </w:t>
      </w:r>
      <w:r w:rsidRPr="00250279">
        <w:rPr>
          <w:rFonts w:ascii="Arial" w:eastAsia="Aptos" w:hAnsi="Arial" w:cs="Arial"/>
          <w:i/>
          <w:iCs/>
          <w:color w:val="000000" w:themeColor="text1"/>
        </w:rPr>
        <w:t>Alzheimer’s &amp; Dementia</w:t>
      </w:r>
      <w:r w:rsidRPr="00250279">
        <w:rPr>
          <w:rFonts w:ascii="Arial" w:eastAsia="Aptos" w:hAnsi="Arial" w:cs="Arial"/>
          <w:color w:val="000000" w:themeColor="text1"/>
        </w:rPr>
        <w:t xml:space="preserve">, 14(9), pp.1171–1183. </w:t>
      </w:r>
      <w:proofErr w:type="spellStart"/>
      <w:proofErr w:type="gramStart"/>
      <w:r w:rsidRPr="00250279">
        <w:rPr>
          <w:rFonts w:ascii="Arial" w:eastAsia="Aptos" w:hAnsi="Arial" w:cs="Arial"/>
          <w:color w:val="000000" w:themeColor="text1"/>
        </w:rPr>
        <w:t>doi:https</w:t>
      </w:r>
      <w:proofErr w:type="spellEnd"/>
      <w:r w:rsidRPr="00250279">
        <w:rPr>
          <w:rFonts w:ascii="Arial" w:eastAsia="Aptos" w:hAnsi="Arial" w:cs="Arial"/>
          <w:color w:val="000000" w:themeColor="text1"/>
        </w:rPr>
        <w:t>://doi.org/10.1016/j.jalz.2018.04.008</w:t>
      </w:r>
      <w:proofErr w:type="gramEnd"/>
      <w:r w:rsidRPr="00250279">
        <w:rPr>
          <w:rFonts w:ascii="Arial" w:eastAsia="Aptos" w:hAnsi="Arial" w:cs="Arial"/>
          <w:color w:val="000000" w:themeColor="text1"/>
        </w:rPr>
        <w:t>.</w:t>
      </w:r>
    </w:p>
    <w:p w14:paraId="7AC2CC2F" w14:textId="77777777" w:rsidR="00B2511D" w:rsidRPr="00250279" w:rsidRDefault="00B2511D" w:rsidP="00F901EC">
      <w:pPr>
        <w:rPr>
          <w:rFonts w:ascii="Arial" w:eastAsia="Aptos" w:hAnsi="Arial" w:cs="Arial"/>
          <w:color w:val="000000" w:themeColor="text1"/>
        </w:rPr>
      </w:pPr>
      <w:r w:rsidRPr="00250279">
        <w:rPr>
          <w:rFonts w:ascii="Arial" w:eastAsia="Aptos" w:hAnsi="Arial" w:cs="Arial"/>
          <w:color w:val="000000" w:themeColor="text1"/>
        </w:rPr>
        <w:t xml:space="preserve">NHS (2023). </w:t>
      </w:r>
      <w:r w:rsidRPr="00250279">
        <w:rPr>
          <w:rFonts w:ascii="Arial" w:eastAsia="Aptos" w:hAnsi="Arial" w:cs="Arial"/>
          <w:i/>
          <w:iCs/>
          <w:color w:val="000000" w:themeColor="text1"/>
        </w:rPr>
        <w:t>What is dementia</w:t>
      </w:r>
      <w:r w:rsidRPr="00250279">
        <w:rPr>
          <w:rFonts w:ascii="Arial" w:eastAsia="Aptos" w:hAnsi="Arial" w:cs="Arial"/>
          <w:color w:val="000000" w:themeColor="text1"/>
        </w:rPr>
        <w:t xml:space="preserve">. [online] nhs.uk. Available at: </w:t>
      </w:r>
      <w:hyperlink r:id="rId24">
        <w:r w:rsidRPr="00250279">
          <w:rPr>
            <w:rStyle w:val="Hyperlink"/>
            <w:rFonts w:ascii="Arial" w:eastAsia="Aptos" w:hAnsi="Arial" w:cs="Arial"/>
          </w:rPr>
          <w:t>https://www.nhs.uk/conditions/dementia/about-dementia/what-is-dementia/</w:t>
        </w:r>
      </w:hyperlink>
      <w:r w:rsidRPr="00250279">
        <w:rPr>
          <w:rFonts w:ascii="Arial" w:eastAsia="Aptos" w:hAnsi="Arial" w:cs="Arial"/>
          <w:color w:val="000000" w:themeColor="text1"/>
        </w:rPr>
        <w:t>.</w:t>
      </w:r>
    </w:p>
    <w:p w14:paraId="1E200E41" w14:textId="77777777" w:rsidR="00B2511D" w:rsidRPr="00250279" w:rsidRDefault="00B2511D" w:rsidP="00F901EC">
      <w:pPr>
        <w:spacing w:before="240" w:after="240"/>
        <w:rPr>
          <w:rFonts w:ascii="Arial" w:eastAsia="Aptos" w:hAnsi="Arial" w:cs="Arial"/>
          <w:color w:val="000000" w:themeColor="text1"/>
        </w:rPr>
      </w:pPr>
      <w:r w:rsidRPr="00250279">
        <w:rPr>
          <w:rFonts w:ascii="Arial" w:eastAsia="Aptos" w:hAnsi="Arial" w:cs="Arial"/>
          <w:color w:val="000000" w:themeColor="text1"/>
        </w:rPr>
        <w:t xml:space="preserve">NHS England (2015). </w:t>
      </w:r>
      <w:r w:rsidRPr="00250279">
        <w:rPr>
          <w:rFonts w:ascii="Arial" w:eastAsia="Aptos" w:hAnsi="Arial" w:cs="Arial"/>
          <w:i/>
          <w:iCs/>
          <w:color w:val="000000" w:themeColor="text1"/>
        </w:rPr>
        <w:t>Dementia</w:t>
      </w:r>
      <w:r w:rsidRPr="00250279">
        <w:rPr>
          <w:rFonts w:ascii="Arial" w:eastAsia="Aptos" w:hAnsi="Arial" w:cs="Arial"/>
          <w:color w:val="000000" w:themeColor="text1"/>
        </w:rPr>
        <w:t xml:space="preserve">. [online] NHS England. Available at: </w:t>
      </w:r>
      <w:hyperlink r:id="rId25">
        <w:r w:rsidRPr="00250279">
          <w:rPr>
            <w:rStyle w:val="Hyperlink"/>
            <w:rFonts w:ascii="Arial" w:eastAsia="Aptos" w:hAnsi="Arial" w:cs="Arial"/>
          </w:rPr>
          <w:t>https://www.england.nhs.uk/mental-health/dementia/</w:t>
        </w:r>
      </w:hyperlink>
      <w:r w:rsidRPr="00250279">
        <w:rPr>
          <w:rFonts w:ascii="Arial" w:eastAsia="Aptos" w:hAnsi="Arial" w:cs="Arial"/>
          <w:color w:val="000000" w:themeColor="text1"/>
        </w:rPr>
        <w:t>.</w:t>
      </w:r>
    </w:p>
    <w:p w14:paraId="4ECF8BBC" w14:textId="77777777" w:rsidR="00B2511D" w:rsidRPr="00250279" w:rsidRDefault="00B2511D" w:rsidP="00F901EC">
      <w:pPr>
        <w:pStyle w:val="NormalWeb"/>
        <w:spacing w:before="0" w:beforeAutospacing="0" w:after="240" w:afterAutospacing="0" w:line="360" w:lineRule="auto"/>
        <w:jc w:val="both"/>
        <w:rPr>
          <w:rFonts w:ascii="Arial" w:hAnsi="Arial" w:cs="Arial"/>
          <w:sz w:val="22"/>
          <w:szCs w:val="22"/>
        </w:rPr>
      </w:pPr>
      <w:r w:rsidRPr="00250279">
        <w:rPr>
          <w:rFonts w:ascii="Arial" w:hAnsi="Arial" w:cs="Arial"/>
          <w:sz w:val="22"/>
          <w:szCs w:val="22"/>
        </w:rPr>
        <w:t xml:space="preserve">Nightingale, M. (2019). Part-time employment and the gender gap in low pay for UK employees: what changed over the period 1996–2016? </w:t>
      </w:r>
      <w:r w:rsidRPr="00250279">
        <w:rPr>
          <w:rFonts w:ascii="Arial" w:hAnsi="Arial" w:cs="Arial"/>
          <w:i/>
          <w:iCs/>
          <w:sz w:val="22"/>
          <w:szCs w:val="22"/>
        </w:rPr>
        <w:t>Community, Work &amp; Family</w:t>
      </w:r>
      <w:r w:rsidRPr="00250279">
        <w:rPr>
          <w:rFonts w:ascii="Arial" w:hAnsi="Arial" w:cs="Arial"/>
          <w:sz w:val="22"/>
          <w:szCs w:val="22"/>
        </w:rPr>
        <w:t xml:space="preserve">, 24(3), pp.1–19. </w:t>
      </w:r>
      <w:proofErr w:type="spellStart"/>
      <w:proofErr w:type="gramStart"/>
      <w:r w:rsidRPr="00250279">
        <w:rPr>
          <w:rFonts w:ascii="Arial" w:hAnsi="Arial" w:cs="Arial"/>
          <w:sz w:val="22"/>
          <w:szCs w:val="22"/>
        </w:rPr>
        <w:t>doi:https</w:t>
      </w:r>
      <w:proofErr w:type="spellEnd"/>
      <w:r w:rsidRPr="00250279">
        <w:rPr>
          <w:rFonts w:ascii="Arial" w:hAnsi="Arial" w:cs="Arial"/>
          <w:sz w:val="22"/>
          <w:szCs w:val="22"/>
        </w:rPr>
        <w:t>://doi.org/10.1080/13668803.2019.1681938</w:t>
      </w:r>
      <w:proofErr w:type="gramEnd"/>
      <w:r w:rsidRPr="00250279">
        <w:rPr>
          <w:rFonts w:ascii="Arial" w:hAnsi="Arial" w:cs="Arial"/>
          <w:sz w:val="22"/>
          <w:szCs w:val="22"/>
        </w:rPr>
        <w:t>.</w:t>
      </w:r>
    </w:p>
    <w:p w14:paraId="0B308703" w14:textId="77777777" w:rsidR="00B2511D" w:rsidRPr="00250279" w:rsidRDefault="00B2511D" w:rsidP="00F901EC">
      <w:pPr>
        <w:pStyle w:val="NormalWeb"/>
        <w:spacing w:before="0" w:beforeAutospacing="0" w:after="240" w:afterAutospacing="0" w:line="360" w:lineRule="auto"/>
        <w:jc w:val="both"/>
        <w:rPr>
          <w:rFonts w:ascii="Arial" w:hAnsi="Arial" w:cs="Arial"/>
          <w:sz w:val="22"/>
          <w:szCs w:val="22"/>
        </w:rPr>
      </w:pPr>
      <w:r w:rsidRPr="00250279">
        <w:rPr>
          <w:rFonts w:ascii="Arial" w:hAnsi="Arial" w:cs="Arial"/>
          <w:sz w:val="22"/>
          <w:szCs w:val="22"/>
        </w:rPr>
        <w:t xml:space="preserve">NIH (2023). Females exhibit smaller volumes of brain activation and lower inter-subject variability during motor tasks. </w:t>
      </w:r>
      <w:r w:rsidRPr="00250279">
        <w:rPr>
          <w:rFonts w:ascii="Arial" w:hAnsi="Arial" w:cs="Arial"/>
          <w:i/>
          <w:iCs/>
          <w:sz w:val="22"/>
          <w:szCs w:val="22"/>
        </w:rPr>
        <w:t>ProQuest</w:t>
      </w:r>
      <w:r w:rsidRPr="00250279">
        <w:rPr>
          <w:rFonts w:ascii="Arial" w:hAnsi="Arial" w:cs="Arial"/>
          <w:sz w:val="22"/>
          <w:szCs w:val="22"/>
        </w:rPr>
        <w:t xml:space="preserve">, [online] p.17698. </w:t>
      </w:r>
      <w:proofErr w:type="spellStart"/>
      <w:proofErr w:type="gramStart"/>
      <w:r w:rsidRPr="00250279">
        <w:rPr>
          <w:rFonts w:ascii="Arial" w:hAnsi="Arial" w:cs="Arial"/>
          <w:sz w:val="22"/>
          <w:szCs w:val="22"/>
        </w:rPr>
        <w:t>doi:https</w:t>
      </w:r>
      <w:proofErr w:type="spellEnd"/>
      <w:r w:rsidRPr="00250279">
        <w:rPr>
          <w:rFonts w:ascii="Arial" w:hAnsi="Arial" w:cs="Arial"/>
          <w:sz w:val="22"/>
          <w:szCs w:val="22"/>
        </w:rPr>
        <w:t>://doi.org/10.1038/s41598-023-44871-4</w:t>
      </w:r>
      <w:proofErr w:type="gramEnd"/>
      <w:r w:rsidRPr="00250279">
        <w:rPr>
          <w:rFonts w:ascii="Arial" w:hAnsi="Arial" w:cs="Arial"/>
          <w:sz w:val="22"/>
          <w:szCs w:val="22"/>
        </w:rPr>
        <w:t>.</w:t>
      </w:r>
    </w:p>
    <w:p w14:paraId="5FB83E27" w14:textId="77777777" w:rsidR="00B2511D" w:rsidRPr="00250279" w:rsidRDefault="00B2511D" w:rsidP="00F901EC">
      <w:pPr>
        <w:pStyle w:val="NormalWeb"/>
        <w:spacing w:before="0" w:beforeAutospacing="0" w:after="240" w:afterAutospacing="0" w:line="360" w:lineRule="auto"/>
        <w:jc w:val="both"/>
        <w:rPr>
          <w:rFonts w:ascii="Arial" w:hAnsi="Arial" w:cs="Arial"/>
          <w:sz w:val="22"/>
          <w:szCs w:val="22"/>
        </w:rPr>
      </w:pPr>
      <w:r w:rsidRPr="00250279">
        <w:rPr>
          <w:rFonts w:ascii="Arial" w:hAnsi="Arial" w:cs="Arial"/>
          <w:sz w:val="22"/>
          <w:szCs w:val="22"/>
        </w:rPr>
        <w:t xml:space="preserve">Pourhadi, N., Mørch, L.S., Holm, E.A., Torp-Pedersen, C. and Meaidi, A. (2023). Menopausal hormone therapy and dementia: nationwide, nested case-control study. </w:t>
      </w:r>
      <w:r w:rsidRPr="00250279">
        <w:rPr>
          <w:rFonts w:ascii="Arial" w:hAnsi="Arial" w:cs="Arial"/>
          <w:i/>
          <w:iCs/>
          <w:sz w:val="22"/>
          <w:szCs w:val="22"/>
        </w:rPr>
        <w:t>BMJ</w:t>
      </w:r>
      <w:r w:rsidRPr="00250279">
        <w:rPr>
          <w:rFonts w:ascii="Arial" w:hAnsi="Arial" w:cs="Arial"/>
          <w:sz w:val="22"/>
          <w:szCs w:val="22"/>
        </w:rPr>
        <w:t xml:space="preserve">, [online] 381, p.e072770. </w:t>
      </w:r>
      <w:proofErr w:type="spellStart"/>
      <w:proofErr w:type="gramStart"/>
      <w:r w:rsidRPr="00250279">
        <w:rPr>
          <w:rFonts w:ascii="Arial" w:hAnsi="Arial" w:cs="Arial"/>
          <w:sz w:val="22"/>
          <w:szCs w:val="22"/>
        </w:rPr>
        <w:t>doi:https</w:t>
      </w:r>
      <w:proofErr w:type="spellEnd"/>
      <w:r w:rsidRPr="00250279">
        <w:rPr>
          <w:rFonts w:ascii="Arial" w:hAnsi="Arial" w:cs="Arial"/>
          <w:sz w:val="22"/>
          <w:szCs w:val="22"/>
        </w:rPr>
        <w:t>://doi.org/10.1136/bmj-2022-072770</w:t>
      </w:r>
      <w:proofErr w:type="gramEnd"/>
      <w:r w:rsidRPr="00250279">
        <w:rPr>
          <w:rFonts w:ascii="Arial" w:hAnsi="Arial" w:cs="Arial"/>
          <w:sz w:val="22"/>
          <w:szCs w:val="22"/>
        </w:rPr>
        <w:t>.</w:t>
      </w:r>
    </w:p>
    <w:p w14:paraId="3A35439F" w14:textId="77777777" w:rsidR="00B2511D" w:rsidRPr="00250279" w:rsidRDefault="00B2511D" w:rsidP="00F901EC">
      <w:pPr>
        <w:rPr>
          <w:rFonts w:ascii="Arial" w:eastAsia="Aptos" w:hAnsi="Arial" w:cs="Arial"/>
          <w:color w:val="000000" w:themeColor="text1"/>
        </w:rPr>
      </w:pPr>
      <w:r w:rsidRPr="00250279">
        <w:rPr>
          <w:rFonts w:ascii="Arial" w:eastAsia="Aptos" w:hAnsi="Arial" w:cs="Arial"/>
          <w:color w:val="000000" w:themeColor="text1"/>
        </w:rPr>
        <w:lastRenderedPageBreak/>
        <w:t xml:space="preserve">Public Health England (2021). </w:t>
      </w:r>
      <w:r w:rsidRPr="00250279">
        <w:rPr>
          <w:rFonts w:ascii="Arial" w:eastAsia="Aptos" w:hAnsi="Arial" w:cs="Arial"/>
          <w:i/>
          <w:iCs/>
          <w:color w:val="000000" w:themeColor="text1"/>
        </w:rPr>
        <w:t xml:space="preserve">Health matters: midlife approaches to reduce dementia </w:t>
      </w:r>
      <w:proofErr w:type="gramStart"/>
      <w:r w:rsidRPr="00250279">
        <w:rPr>
          <w:rFonts w:ascii="Arial" w:eastAsia="Aptos" w:hAnsi="Arial" w:cs="Arial"/>
          <w:i/>
          <w:iCs/>
          <w:color w:val="000000" w:themeColor="text1"/>
        </w:rPr>
        <w:t>risk</w:t>
      </w:r>
      <w:r w:rsidRPr="00250279">
        <w:rPr>
          <w:rFonts w:ascii="Arial" w:eastAsia="Aptos" w:hAnsi="Arial" w:cs="Arial"/>
          <w:color w:val="000000" w:themeColor="text1"/>
        </w:rPr>
        <w:t>.[</w:t>
      </w:r>
      <w:proofErr w:type="gramEnd"/>
      <w:r w:rsidRPr="00250279">
        <w:rPr>
          <w:rFonts w:ascii="Arial" w:eastAsia="Aptos" w:hAnsi="Arial" w:cs="Arial"/>
          <w:color w:val="000000" w:themeColor="text1"/>
        </w:rPr>
        <w:t>online]GOV.UK. Available at:</w:t>
      </w:r>
      <w:hyperlink r:id="rId26">
        <w:r w:rsidRPr="00250279">
          <w:rPr>
            <w:rStyle w:val="Hyperlink"/>
            <w:rFonts w:ascii="Arial" w:eastAsia="Aptos" w:hAnsi="Arial" w:cs="Arial"/>
          </w:rPr>
          <w:t>https://www.gov.uk/government/publications/health-matters-midlife-approaches-to-reduce-dementia-risk/health-matters-midlife-approaches-to-reduce-dementia-risk</w:t>
        </w:r>
      </w:hyperlink>
      <w:r w:rsidRPr="00250279">
        <w:rPr>
          <w:rFonts w:ascii="Arial" w:eastAsia="Aptos" w:hAnsi="Arial" w:cs="Arial"/>
          <w:color w:val="000000" w:themeColor="text1"/>
        </w:rPr>
        <w:t>.</w:t>
      </w:r>
    </w:p>
    <w:p w14:paraId="2870025B" w14:textId="77777777" w:rsidR="00B2511D" w:rsidRPr="00250279" w:rsidRDefault="00B2511D" w:rsidP="00F901EC">
      <w:pPr>
        <w:pStyle w:val="NormalWeb"/>
        <w:spacing w:before="0" w:beforeAutospacing="0" w:after="240" w:afterAutospacing="0" w:line="360" w:lineRule="auto"/>
        <w:jc w:val="both"/>
        <w:rPr>
          <w:rFonts w:ascii="Arial" w:hAnsi="Arial" w:cs="Arial"/>
          <w:sz w:val="22"/>
          <w:szCs w:val="22"/>
        </w:rPr>
      </w:pPr>
      <w:r w:rsidRPr="00250279">
        <w:rPr>
          <w:rFonts w:ascii="Arial" w:hAnsi="Arial" w:cs="Arial"/>
          <w:sz w:val="22"/>
          <w:szCs w:val="22"/>
        </w:rPr>
        <w:t xml:space="preserve">Russ, T.C., Stamatakis, E., Hamer, M., Starr, J.M., Kivimäki, M. and Batty, G.D. (2013). Socioeconomic status as a risk factor for dementia death: individual participant meta-analysis of 86 508 men and women from the UK. </w:t>
      </w:r>
      <w:r w:rsidRPr="00250279">
        <w:rPr>
          <w:rFonts w:ascii="Arial" w:hAnsi="Arial" w:cs="Arial"/>
          <w:i/>
          <w:iCs/>
          <w:sz w:val="22"/>
          <w:szCs w:val="22"/>
        </w:rPr>
        <w:t>British Journal of Psychiatry</w:t>
      </w:r>
      <w:r w:rsidRPr="00250279">
        <w:rPr>
          <w:rFonts w:ascii="Arial" w:hAnsi="Arial" w:cs="Arial"/>
          <w:sz w:val="22"/>
          <w:szCs w:val="22"/>
        </w:rPr>
        <w:t xml:space="preserve">, [online] 203(01), pp.10–17. </w:t>
      </w:r>
      <w:proofErr w:type="spellStart"/>
      <w:proofErr w:type="gramStart"/>
      <w:r w:rsidRPr="00250279">
        <w:rPr>
          <w:rFonts w:ascii="Arial" w:hAnsi="Arial" w:cs="Arial"/>
          <w:sz w:val="22"/>
          <w:szCs w:val="22"/>
        </w:rPr>
        <w:t>doi:https</w:t>
      </w:r>
      <w:proofErr w:type="spellEnd"/>
      <w:r w:rsidRPr="00250279">
        <w:rPr>
          <w:rFonts w:ascii="Arial" w:hAnsi="Arial" w:cs="Arial"/>
          <w:sz w:val="22"/>
          <w:szCs w:val="22"/>
        </w:rPr>
        <w:t>://doi.org/10.1192/bjp.bp.112.119479</w:t>
      </w:r>
      <w:proofErr w:type="gramEnd"/>
      <w:r w:rsidRPr="00250279">
        <w:rPr>
          <w:rFonts w:ascii="Arial" w:hAnsi="Arial" w:cs="Arial"/>
          <w:sz w:val="22"/>
          <w:szCs w:val="22"/>
        </w:rPr>
        <w:t>.</w:t>
      </w:r>
    </w:p>
    <w:p w14:paraId="6C171D7F" w14:textId="77777777" w:rsidR="00B2511D" w:rsidRPr="00250279" w:rsidRDefault="00B2511D" w:rsidP="00F901EC">
      <w:pPr>
        <w:pStyle w:val="NormalWeb"/>
        <w:spacing w:before="0" w:beforeAutospacing="0" w:after="240" w:afterAutospacing="0" w:line="360" w:lineRule="auto"/>
        <w:jc w:val="both"/>
        <w:rPr>
          <w:rFonts w:ascii="Arial" w:hAnsi="Arial" w:cs="Arial"/>
          <w:sz w:val="22"/>
          <w:szCs w:val="22"/>
        </w:rPr>
      </w:pPr>
      <w:r w:rsidRPr="00250279">
        <w:rPr>
          <w:rFonts w:ascii="Arial" w:hAnsi="Arial" w:cs="Arial"/>
          <w:sz w:val="22"/>
          <w:szCs w:val="22"/>
        </w:rPr>
        <w:t>Sadigh-</w:t>
      </w:r>
      <w:proofErr w:type="spellStart"/>
      <w:r w:rsidRPr="00250279">
        <w:rPr>
          <w:rFonts w:ascii="Arial" w:hAnsi="Arial" w:cs="Arial"/>
          <w:sz w:val="22"/>
          <w:szCs w:val="22"/>
        </w:rPr>
        <w:t>Eteghad</w:t>
      </w:r>
      <w:proofErr w:type="spellEnd"/>
      <w:r w:rsidRPr="00250279">
        <w:rPr>
          <w:rFonts w:ascii="Arial" w:hAnsi="Arial" w:cs="Arial"/>
          <w:sz w:val="22"/>
          <w:szCs w:val="22"/>
        </w:rPr>
        <w:t xml:space="preserve">, S., </w:t>
      </w:r>
      <w:proofErr w:type="spellStart"/>
      <w:r w:rsidRPr="00250279">
        <w:rPr>
          <w:rFonts w:ascii="Arial" w:hAnsi="Arial" w:cs="Arial"/>
          <w:sz w:val="22"/>
          <w:szCs w:val="22"/>
        </w:rPr>
        <w:t>Sabermarouf</w:t>
      </w:r>
      <w:proofErr w:type="spellEnd"/>
      <w:r w:rsidRPr="00250279">
        <w:rPr>
          <w:rFonts w:ascii="Arial" w:hAnsi="Arial" w:cs="Arial"/>
          <w:sz w:val="22"/>
          <w:szCs w:val="22"/>
        </w:rPr>
        <w:t xml:space="preserve">, B., Majdi, A., Talebi, M., </w:t>
      </w:r>
      <w:proofErr w:type="spellStart"/>
      <w:r w:rsidRPr="00250279">
        <w:rPr>
          <w:rFonts w:ascii="Arial" w:hAnsi="Arial" w:cs="Arial"/>
          <w:sz w:val="22"/>
          <w:szCs w:val="22"/>
        </w:rPr>
        <w:t>Farhoudi</w:t>
      </w:r>
      <w:proofErr w:type="spellEnd"/>
      <w:r w:rsidRPr="00250279">
        <w:rPr>
          <w:rFonts w:ascii="Arial" w:hAnsi="Arial" w:cs="Arial"/>
          <w:sz w:val="22"/>
          <w:szCs w:val="22"/>
        </w:rPr>
        <w:t xml:space="preserve">, M. and Mahmoudi, J. (2015). Amyloid-beta: a crucial factor in Alzheimer’s disease. </w:t>
      </w:r>
      <w:r w:rsidRPr="00250279">
        <w:rPr>
          <w:rFonts w:ascii="Arial" w:hAnsi="Arial" w:cs="Arial"/>
          <w:i/>
          <w:iCs/>
          <w:sz w:val="22"/>
          <w:szCs w:val="22"/>
        </w:rPr>
        <w:t xml:space="preserve">Medical principles and </w:t>
      </w:r>
      <w:proofErr w:type="gramStart"/>
      <w:r w:rsidRPr="00250279">
        <w:rPr>
          <w:rFonts w:ascii="Arial" w:hAnsi="Arial" w:cs="Arial"/>
          <w:i/>
          <w:iCs/>
          <w:sz w:val="22"/>
          <w:szCs w:val="22"/>
        </w:rPr>
        <w:t>practice :</w:t>
      </w:r>
      <w:proofErr w:type="gramEnd"/>
      <w:r w:rsidRPr="00250279">
        <w:rPr>
          <w:rFonts w:ascii="Arial" w:hAnsi="Arial" w:cs="Arial"/>
          <w:i/>
          <w:iCs/>
          <w:sz w:val="22"/>
          <w:szCs w:val="22"/>
        </w:rPr>
        <w:t xml:space="preserve"> international journal of the Kuwait University, Health Science Centre</w:t>
      </w:r>
      <w:r w:rsidRPr="00250279">
        <w:rPr>
          <w:rFonts w:ascii="Arial" w:hAnsi="Arial" w:cs="Arial"/>
          <w:sz w:val="22"/>
          <w:szCs w:val="22"/>
        </w:rPr>
        <w:t xml:space="preserve">, [online] 24(1), pp.1–10. </w:t>
      </w:r>
      <w:proofErr w:type="spellStart"/>
      <w:proofErr w:type="gramStart"/>
      <w:r w:rsidRPr="00250279">
        <w:rPr>
          <w:rFonts w:ascii="Arial" w:hAnsi="Arial" w:cs="Arial"/>
          <w:sz w:val="22"/>
          <w:szCs w:val="22"/>
        </w:rPr>
        <w:t>doi:https</w:t>
      </w:r>
      <w:proofErr w:type="spellEnd"/>
      <w:r w:rsidRPr="00250279">
        <w:rPr>
          <w:rFonts w:ascii="Arial" w:hAnsi="Arial" w:cs="Arial"/>
          <w:sz w:val="22"/>
          <w:szCs w:val="22"/>
        </w:rPr>
        <w:t>://doi.org/10.1159/000369101</w:t>
      </w:r>
      <w:proofErr w:type="gramEnd"/>
      <w:r w:rsidRPr="00250279">
        <w:rPr>
          <w:rFonts w:ascii="Arial" w:hAnsi="Arial" w:cs="Arial"/>
          <w:sz w:val="22"/>
          <w:szCs w:val="22"/>
        </w:rPr>
        <w:t>.</w:t>
      </w:r>
    </w:p>
    <w:p w14:paraId="4DD37311" w14:textId="77777777" w:rsidR="00B2511D" w:rsidRPr="00250279" w:rsidRDefault="00B2511D" w:rsidP="00F901EC">
      <w:pPr>
        <w:pStyle w:val="NormalWeb"/>
        <w:spacing w:before="0" w:beforeAutospacing="0" w:after="240" w:afterAutospacing="0" w:line="360" w:lineRule="auto"/>
        <w:jc w:val="both"/>
        <w:rPr>
          <w:rFonts w:ascii="Arial" w:hAnsi="Arial" w:cs="Arial"/>
          <w:sz w:val="22"/>
          <w:szCs w:val="22"/>
        </w:rPr>
      </w:pPr>
      <w:r w:rsidRPr="00250279">
        <w:rPr>
          <w:rFonts w:ascii="Arial" w:hAnsi="Arial" w:cs="Arial"/>
          <w:sz w:val="22"/>
          <w:szCs w:val="22"/>
        </w:rPr>
        <w:t xml:space="preserve">Sârbu, F., Lungu, M., Oprea, V. and Romila, A. (2023). Early depressive manifestations in patients with dementia caused by Alzheimer’s disease. </w:t>
      </w:r>
      <w:r w:rsidRPr="00250279">
        <w:rPr>
          <w:rFonts w:ascii="Arial" w:hAnsi="Arial" w:cs="Arial"/>
          <w:i/>
          <w:iCs/>
          <w:sz w:val="22"/>
          <w:szCs w:val="22"/>
        </w:rPr>
        <w:t>Experimental and Therapeutic Medicine</w:t>
      </w:r>
      <w:r w:rsidRPr="00250279">
        <w:rPr>
          <w:rFonts w:ascii="Arial" w:hAnsi="Arial" w:cs="Arial"/>
          <w:sz w:val="22"/>
          <w:szCs w:val="22"/>
        </w:rPr>
        <w:t xml:space="preserve">, 27(2). </w:t>
      </w:r>
      <w:proofErr w:type="spellStart"/>
      <w:proofErr w:type="gramStart"/>
      <w:r w:rsidRPr="00250279">
        <w:rPr>
          <w:rFonts w:ascii="Arial" w:hAnsi="Arial" w:cs="Arial"/>
          <w:sz w:val="22"/>
          <w:szCs w:val="22"/>
        </w:rPr>
        <w:t>doi:https</w:t>
      </w:r>
      <w:proofErr w:type="spellEnd"/>
      <w:r w:rsidRPr="00250279">
        <w:rPr>
          <w:rFonts w:ascii="Arial" w:hAnsi="Arial" w:cs="Arial"/>
          <w:sz w:val="22"/>
          <w:szCs w:val="22"/>
        </w:rPr>
        <w:t>://doi.org/10.3892/etm.2023.12344</w:t>
      </w:r>
      <w:proofErr w:type="gramEnd"/>
      <w:r w:rsidRPr="00250279">
        <w:rPr>
          <w:rFonts w:ascii="Arial" w:hAnsi="Arial" w:cs="Arial"/>
          <w:sz w:val="22"/>
          <w:szCs w:val="22"/>
        </w:rPr>
        <w:t>.</w:t>
      </w:r>
    </w:p>
    <w:p w14:paraId="43F23C9A" w14:textId="77777777" w:rsidR="00B2511D" w:rsidRPr="00250279" w:rsidRDefault="00B2511D" w:rsidP="00F901EC">
      <w:pPr>
        <w:spacing w:before="240" w:after="240"/>
        <w:rPr>
          <w:rFonts w:ascii="Arial" w:eastAsia="Calibri" w:hAnsi="Arial" w:cs="Arial"/>
          <w:color w:val="000000" w:themeColor="text1"/>
        </w:rPr>
      </w:pPr>
      <w:r w:rsidRPr="00250279">
        <w:rPr>
          <w:rFonts w:ascii="Arial" w:eastAsia="Calibri" w:hAnsi="Arial" w:cs="Arial"/>
          <w:color w:val="000000" w:themeColor="text1"/>
        </w:rPr>
        <w:t xml:space="preserve">Sharma, N., Chakrabarti, S. and Grover, S. (2016). Gender differences in caregiving among family - caregivers of people with mental illnesses. </w:t>
      </w:r>
      <w:r w:rsidRPr="00250279">
        <w:rPr>
          <w:rFonts w:ascii="Arial" w:eastAsia="Calibri" w:hAnsi="Arial" w:cs="Arial"/>
          <w:i/>
          <w:iCs/>
          <w:color w:val="000000" w:themeColor="text1"/>
        </w:rPr>
        <w:t>World Journal of Psychiatry</w:t>
      </w:r>
      <w:r w:rsidRPr="00250279">
        <w:rPr>
          <w:rFonts w:ascii="Arial" w:eastAsia="Calibri" w:hAnsi="Arial" w:cs="Arial"/>
          <w:color w:val="000000" w:themeColor="text1"/>
        </w:rPr>
        <w:t xml:space="preserve">, [online] 6(1), pp.7–17. </w:t>
      </w:r>
      <w:proofErr w:type="spellStart"/>
      <w:proofErr w:type="gramStart"/>
      <w:r w:rsidRPr="00250279">
        <w:rPr>
          <w:rFonts w:ascii="Arial" w:eastAsia="Calibri" w:hAnsi="Arial" w:cs="Arial"/>
          <w:color w:val="000000" w:themeColor="text1"/>
        </w:rPr>
        <w:t>doi:https</w:t>
      </w:r>
      <w:proofErr w:type="spellEnd"/>
      <w:r w:rsidRPr="00250279">
        <w:rPr>
          <w:rFonts w:ascii="Arial" w:eastAsia="Calibri" w:hAnsi="Arial" w:cs="Arial"/>
          <w:color w:val="000000" w:themeColor="text1"/>
        </w:rPr>
        <w:t>://doi.org/10.5498/wjp.v6.i1.7</w:t>
      </w:r>
      <w:proofErr w:type="gramEnd"/>
      <w:r w:rsidRPr="00250279">
        <w:rPr>
          <w:rFonts w:ascii="Arial" w:eastAsia="Calibri" w:hAnsi="Arial" w:cs="Arial"/>
          <w:color w:val="000000" w:themeColor="text1"/>
        </w:rPr>
        <w:t>.</w:t>
      </w:r>
    </w:p>
    <w:p w14:paraId="3F0BA93A" w14:textId="77777777" w:rsidR="00B2511D" w:rsidRPr="00250279" w:rsidRDefault="00B2511D" w:rsidP="00F901EC">
      <w:pPr>
        <w:spacing w:before="240" w:after="240"/>
        <w:rPr>
          <w:rFonts w:ascii="Arial" w:eastAsia="Aptos" w:hAnsi="Arial" w:cs="Arial"/>
          <w:color w:val="000000" w:themeColor="text1"/>
        </w:rPr>
      </w:pPr>
      <w:r w:rsidRPr="00250279">
        <w:rPr>
          <w:rFonts w:ascii="Arial" w:eastAsia="Aptos" w:hAnsi="Arial" w:cs="Arial"/>
          <w:color w:val="000000" w:themeColor="text1"/>
        </w:rPr>
        <w:t xml:space="preserve">Taylor &amp; Francis (2021). </w:t>
      </w:r>
      <w:r w:rsidRPr="00250279">
        <w:rPr>
          <w:rFonts w:ascii="Arial" w:eastAsia="Aptos" w:hAnsi="Arial" w:cs="Arial"/>
          <w:i/>
          <w:iCs/>
          <w:color w:val="000000" w:themeColor="text1"/>
        </w:rPr>
        <w:t xml:space="preserve">Biological factors - knowledge and references | </w:t>
      </w:r>
      <w:proofErr w:type="spellStart"/>
      <w:r w:rsidRPr="00250279">
        <w:rPr>
          <w:rFonts w:ascii="Arial" w:eastAsia="Aptos" w:hAnsi="Arial" w:cs="Arial"/>
          <w:i/>
          <w:iCs/>
          <w:color w:val="000000" w:themeColor="text1"/>
        </w:rPr>
        <w:t>taylor</w:t>
      </w:r>
      <w:proofErr w:type="spellEnd"/>
      <w:r w:rsidRPr="00250279">
        <w:rPr>
          <w:rFonts w:ascii="Arial" w:eastAsia="Aptos" w:hAnsi="Arial" w:cs="Arial"/>
          <w:i/>
          <w:iCs/>
          <w:color w:val="000000" w:themeColor="text1"/>
        </w:rPr>
        <w:t xml:space="preserve"> &amp; </w:t>
      </w:r>
      <w:proofErr w:type="spellStart"/>
      <w:r w:rsidRPr="00250279">
        <w:rPr>
          <w:rFonts w:ascii="Arial" w:eastAsia="Aptos" w:hAnsi="Arial" w:cs="Arial"/>
          <w:i/>
          <w:iCs/>
          <w:color w:val="000000" w:themeColor="text1"/>
        </w:rPr>
        <w:t>francis</w:t>
      </w:r>
      <w:proofErr w:type="spellEnd"/>
      <w:r w:rsidRPr="00250279">
        <w:rPr>
          <w:rFonts w:ascii="Arial" w:eastAsia="Aptos" w:hAnsi="Arial" w:cs="Arial"/>
          <w:color w:val="000000" w:themeColor="text1"/>
        </w:rPr>
        <w:t xml:space="preserve">. [online] Taylor &amp; Francis. Available at: </w:t>
      </w:r>
      <w:hyperlink r:id="rId27">
        <w:r w:rsidRPr="00250279">
          <w:rPr>
            <w:rStyle w:val="Hyperlink"/>
            <w:rFonts w:ascii="Arial" w:eastAsia="Aptos" w:hAnsi="Arial" w:cs="Arial"/>
          </w:rPr>
          <w:t>https://taylorandfrancis.com/knowledge/Medicine_and_healthcare/Pathology/Biological_factors/</w:t>
        </w:r>
      </w:hyperlink>
      <w:r w:rsidRPr="00250279">
        <w:rPr>
          <w:rFonts w:ascii="Arial" w:eastAsia="Aptos" w:hAnsi="Arial" w:cs="Arial"/>
          <w:color w:val="000000" w:themeColor="text1"/>
        </w:rPr>
        <w:t>.</w:t>
      </w:r>
    </w:p>
    <w:p w14:paraId="3D67E246" w14:textId="77777777" w:rsidR="00B2511D" w:rsidRPr="00250279" w:rsidRDefault="00B2511D" w:rsidP="00F901EC">
      <w:pPr>
        <w:pStyle w:val="NormalWeb"/>
        <w:spacing w:before="0" w:beforeAutospacing="0" w:after="240" w:afterAutospacing="0" w:line="360" w:lineRule="auto"/>
        <w:jc w:val="both"/>
        <w:rPr>
          <w:rFonts w:ascii="Arial" w:hAnsi="Arial" w:cs="Arial"/>
          <w:sz w:val="22"/>
          <w:szCs w:val="22"/>
        </w:rPr>
      </w:pPr>
      <w:r w:rsidRPr="00250279">
        <w:rPr>
          <w:rFonts w:ascii="Arial" w:hAnsi="Arial" w:cs="Arial"/>
          <w:sz w:val="22"/>
          <w:szCs w:val="22"/>
        </w:rPr>
        <w:t xml:space="preserve">The Lancet (2025). New landscape of the diagnosis of Alzheimer’s disease. </w:t>
      </w:r>
      <w:r w:rsidRPr="00250279">
        <w:rPr>
          <w:rFonts w:ascii="Arial" w:hAnsi="Arial" w:cs="Arial"/>
          <w:i/>
          <w:iCs/>
          <w:sz w:val="22"/>
          <w:szCs w:val="22"/>
        </w:rPr>
        <w:t>The Lancet</w:t>
      </w:r>
      <w:r w:rsidRPr="00250279">
        <w:rPr>
          <w:rFonts w:ascii="Arial" w:hAnsi="Arial" w:cs="Arial"/>
          <w:sz w:val="22"/>
          <w:szCs w:val="22"/>
        </w:rPr>
        <w:t xml:space="preserve">. [online] </w:t>
      </w:r>
      <w:proofErr w:type="spellStart"/>
      <w:proofErr w:type="gramStart"/>
      <w:r w:rsidRPr="00250279">
        <w:rPr>
          <w:rFonts w:ascii="Arial" w:hAnsi="Arial" w:cs="Arial"/>
          <w:sz w:val="22"/>
          <w:szCs w:val="22"/>
        </w:rPr>
        <w:t>doi:https</w:t>
      </w:r>
      <w:proofErr w:type="spellEnd"/>
      <w:r w:rsidRPr="00250279">
        <w:rPr>
          <w:rFonts w:ascii="Arial" w:hAnsi="Arial" w:cs="Arial"/>
          <w:sz w:val="22"/>
          <w:szCs w:val="22"/>
        </w:rPr>
        <w:t>://doi.org/10.1016/S0140-6736(25)01294-2</w:t>
      </w:r>
      <w:proofErr w:type="gramEnd"/>
      <w:r w:rsidRPr="00250279">
        <w:rPr>
          <w:rFonts w:ascii="Arial" w:hAnsi="Arial" w:cs="Arial"/>
          <w:sz w:val="22"/>
          <w:szCs w:val="22"/>
        </w:rPr>
        <w:t>.</w:t>
      </w:r>
    </w:p>
    <w:p w14:paraId="556066DA" w14:textId="77777777" w:rsidR="00B2511D" w:rsidRPr="00250279" w:rsidRDefault="00B2511D" w:rsidP="00F901EC">
      <w:pPr>
        <w:spacing w:before="240" w:after="240"/>
        <w:rPr>
          <w:rFonts w:ascii="Arial" w:eastAsia="Aptos" w:hAnsi="Arial" w:cs="Arial"/>
          <w:color w:val="000000" w:themeColor="text1"/>
        </w:rPr>
      </w:pPr>
      <w:r w:rsidRPr="00250279">
        <w:rPr>
          <w:rFonts w:ascii="Arial" w:eastAsia="Aptos" w:hAnsi="Arial" w:cs="Arial"/>
          <w:color w:val="000000" w:themeColor="text1"/>
        </w:rPr>
        <w:t xml:space="preserve">UK Biobank. (2025). </w:t>
      </w:r>
      <w:r w:rsidRPr="00250279">
        <w:rPr>
          <w:rFonts w:ascii="Arial" w:eastAsia="Aptos" w:hAnsi="Arial" w:cs="Arial"/>
          <w:i/>
          <w:iCs/>
          <w:color w:val="000000" w:themeColor="text1"/>
        </w:rPr>
        <w:t>The impact of female reproductive history and APOE genotype on cognitive health</w:t>
      </w:r>
      <w:r w:rsidRPr="00250279">
        <w:rPr>
          <w:rFonts w:ascii="Arial" w:eastAsia="Aptos" w:hAnsi="Arial" w:cs="Arial"/>
          <w:color w:val="000000" w:themeColor="text1"/>
        </w:rPr>
        <w:t xml:space="preserve">. [online] Available at: </w:t>
      </w:r>
      <w:hyperlink r:id="rId28">
        <w:r w:rsidRPr="00250279">
          <w:rPr>
            <w:rStyle w:val="Hyperlink"/>
            <w:rFonts w:ascii="Arial" w:eastAsia="Aptos" w:hAnsi="Arial" w:cs="Arial"/>
          </w:rPr>
          <w:t>https://www.ukbiobank.ac.uk/projects/the-impact-of-female-reproductive-history-and-apoe-genotype-on-cognitive-health/</w:t>
        </w:r>
      </w:hyperlink>
      <w:r w:rsidRPr="00250279">
        <w:rPr>
          <w:rFonts w:ascii="Arial" w:eastAsia="Aptos" w:hAnsi="Arial" w:cs="Arial"/>
          <w:color w:val="000000" w:themeColor="text1"/>
        </w:rPr>
        <w:t xml:space="preserve"> [Accessed 16 Jul. 2025].</w:t>
      </w:r>
    </w:p>
    <w:p w14:paraId="6E56A7B6" w14:textId="77777777" w:rsidR="00B2511D" w:rsidRPr="00250279" w:rsidRDefault="00B2511D" w:rsidP="00F901EC">
      <w:pPr>
        <w:pStyle w:val="NormalWeb"/>
        <w:spacing w:before="0" w:beforeAutospacing="0" w:after="240" w:afterAutospacing="0" w:line="360" w:lineRule="auto"/>
        <w:jc w:val="both"/>
        <w:rPr>
          <w:rFonts w:ascii="Arial" w:hAnsi="Arial" w:cs="Arial"/>
          <w:sz w:val="22"/>
          <w:szCs w:val="22"/>
        </w:rPr>
      </w:pPr>
      <w:r w:rsidRPr="00250279">
        <w:rPr>
          <w:rFonts w:ascii="Arial" w:hAnsi="Arial" w:cs="Arial"/>
          <w:sz w:val="22"/>
          <w:szCs w:val="22"/>
        </w:rPr>
        <w:t xml:space="preserve">Voss, R.M. and Das, J.M. (2024). </w:t>
      </w:r>
      <w:r w:rsidRPr="00250279">
        <w:rPr>
          <w:rFonts w:ascii="Arial" w:hAnsi="Arial" w:cs="Arial"/>
          <w:i/>
          <w:iCs/>
          <w:sz w:val="22"/>
          <w:szCs w:val="22"/>
        </w:rPr>
        <w:t>Mental Status Examination</w:t>
      </w:r>
      <w:r w:rsidRPr="00250279">
        <w:rPr>
          <w:rFonts w:ascii="Arial" w:hAnsi="Arial" w:cs="Arial"/>
          <w:sz w:val="22"/>
          <w:szCs w:val="22"/>
        </w:rPr>
        <w:t>. [online] National Library of Medicine. Available at: https://www.ncbi.nlm.nih.gov/books/NBK546682/.</w:t>
      </w:r>
    </w:p>
    <w:p w14:paraId="0D6CEE40" w14:textId="77777777" w:rsidR="00B2511D" w:rsidRPr="00250279" w:rsidRDefault="00B2511D" w:rsidP="00F901EC">
      <w:pPr>
        <w:pStyle w:val="NormalWeb"/>
        <w:spacing w:before="0" w:beforeAutospacing="0" w:after="240" w:afterAutospacing="0" w:line="360" w:lineRule="auto"/>
        <w:jc w:val="both"/>
        <w:rPr>
          <w:rFonts w:ascii="Arial" w:hAnsi="Arial" w:cs="Arial"/>
          <w:sz w:val="22"/>
          <w:szCs w:val="22"/>
        </w:rPr>
      </w:pPr>
      <w:r w:rsidRPr="00250279">
        <w:rPr>
          <w:rFonts w:ascii="Arial" w:hAnsi="Arial" w:cs="Arial"/>
          <w:sz w:val="22"/>
          <w:szCs w:val="22"/>
        </w:rPr>
        <w:lastRenderedPageBreak/>
        <w:t xml:space="preserve">Walsh, S., Klee, M., Hui, E.K., Saeed, U., Waters, S., Kuhn, I., </w:t>
      </w:r>
      <w:proofErr w:type="spellStart"/>
      <w:r w:rsidRPr="00250279">
        <w:rPr>
          <w:rFonts w:ascii="Arial" w:hAnsi="Arial" w:cs="Arial"/>
          <w:sz w:val="22"/>
          <w:szCs w:val="22"/>
        </w:rPr>
        <w:t>Siette</w:t>
      </w:r>
      <w:proofErr w:type="spellEnd"/>
      <w:r w:rsidRPr="00250279">
        <w:rPr>
          <w:rFonts w:ascii="Arial" w:hAnsi="Arial" w:cs="Arial"/>
          <w:sz w:val="22"/>
          <w:szCs w:val="22"/>
        </w:rPr>
        <w:t xml:space="preserve">, J., Orgeta, V., Stafford, J., Smith, L.J., Stefano Tamburin, Daria, Mantovani, E., Chandra, A., James, S., Eugene, Llewellyn, D.J., Foote, I.F., Chiesa, S.T. and Geraets, J. (2025). Social determinants of dementia: A scoping review. </w:t>
      </w:r>
      <w:r w:rsidRPr="00250279">
        <w:rPr>
          <w:rFonts w:ascii="Arial" w:hAnsi="Arial" w:cs="Arial"/>
          <w:i/>
          <w:iCs/>
          <w:sz w:val="22"/>
          <w:szCs w:val="22"/>
        </w:rPr>
        <w:t>Alzheimer s &amp; Dementia</w:t>
      </w:r>
      <w:r w:rsidRPr="00250279">
        <w:rPr>
          <w:rFonts w:ascii="Arial" w:hAnsi="Arial" w:cs="Arial"/>
          <w:sz w:val="22"/>
          <w:szCs w:val="22"/>
        </w:rPr>
        <w:t xml:space="preserve">, 21(7). </w:t>
      </w:r>
      <w:proofErr w:type="spellStart"/>
      <w:proofErr w:type="gramStart"/>
      <w:r w:rsidRPr="00250279">
        <w:rPr>
          <w:rFonts w:ascii="Arial" w:hAnsi="Arial" w:cs="Arial"/>
          <w:sz w:val="22"/>
          <w:szCs w:val="22"/>
        </w:rPr>
        <w:t>doi:https</w:t>
      </w:r>
      <w:proofErr w:type="spellEnd"/>
      <w:r w:rsidRPr="00250279">
        <w:rPr>
          <w:rFonts w:ascii="Arial" w:hAnsi="Arial" w:cs="Arial"/>
          <w:sz w:val="22"/>
          <w:szCs w:val="22"/>
        </w:rPr>
        <w:t>://doi.org/10.1002/alz.70524</w:t>
      </w:r>
      <w:proofErr w:type="gramEnd"/>
      <w:r w:rsidRPr="00250279">
        <w:rPr>
          <w:rFonts w:ascii="Arial" w:hAnsi="Arial" w:cs="Arial"/>
          <w:sz w:val="22"/>
          <w:szCs w:val="22"/>
        </w:rPr>
        <w:t>.</w:t>
      </w:r>
    </w:p>
    <w:p w14:paraId="26FCCDEA" w14:textId="77777777" w:rsidR="00B2511D" w:rsidRPr="00250279" w:rsidRDefault="00B2511D" w:rsidP="00F901EC">
      <w:pPr>
        <w:spacing w:before="240" w:after="240"/>
        <w:rPr>
          <w:rFonts w:ascii="Arial" w:eastAsia="Calibri" w:hAnsi="Arial" w:cs="Arial"/>
          <w:color w:val="000000" w:themeColor="text1"/>
        </w:rPr>
      </w:pPr>
      <w:r w:rsidRPr="00250279">
        <w:rPr>
          <w:rFonts w:ascii="Arial" w:eastAsia="Aptos" w:hAnsi="Arial" w:cs="Arial"/>
          <w:color w:val="000000" w:themeColor="text1"/>
        </w:rPr>
        <w:t xml:space="preserve">Wienclaw, R.A. (2021). </w:t>
      </w:r>
      <w:r w:rsidRPr="00250279">
        <w:rPr>
          <w:rFonts w:ascii="Arial" w:eastAsia="Aptos" w:hAnsi="Arial" w:cs="Arial"/>
          <w:i/>
          <w:iCs/>
          <w:color w:val="000000" w:themeColor="text1"/>
        </w:rPr>
        <w:t>Functionalist Perspective: Disengagement Theory | EBSCO</w:t>
      </w:r>
      <w:r w:rsidRPr="00250279">
        <w:rPr>
          <w:rFonts w:ascii="Arial" w:eastAsia="Aptos" w:hAnsi="Arial" w:cs="Arial"/>
          <w:color w:val="000000" w:themeColor="text1"/>
        </w:rPr>
        <w:t xml:space="preserve">. [online] EBSCO Information Services, Inc. | </w:t>
      </w:r>
      <w:hyperlink r:id="rId29">
        <w:r w:rsidRPr="00250279">
          <w:rPr>
            <w:rStyle w:val="Hyperlink"/>
            <w:rFonts w:ascii="Arial" w:eastAsia="Aptos" w:hAnsi="Arial" w:cs="Arial"/>
          </w:rPr>
          <w:t>www.ebsco.com</w:t>
        </w:r>
      </w:hyperlink>
      <w:r w:rsidRPr="00250279">
        <w:rPr>
          <w:rFonts w:ascii="Arial" w:eastAsia="Aptos" w:hAnsi="Arial" w:cs="Arial"/>
          <w:color w:val="000000" w:themeColor="text1"/>
        </w:rPr>
        <w:t xml:space="preserve">. Available at: </w:t>
      </w:r>
      <w:hyperlink r:id="rId30">
        <w:r w:rsidRPr="00250279">
          <w:rPr>
            <w:rStyle w:val="Hyperlink"/>
            <w:rFonts w:ascii="Arial" w:eastAsia="Aptos" w:hAnsi="Arial" w:cs="Arial"/>
          </w:rPr>
          <w:t>https://www.ebsco.com/research-starters/social-sciences-and-humanities/functionalist-perspective-disengagement-theory</w:t>
        </w:r>
      </w:hyperlink>
      <w:r w:rsidRPr="00250279">
        <w:rPr>
          <w:rFonts w:ascii="Arial" w:eastAsia="Aptos" w:hAnsi="Arial" w:cs="Arial"/>
          <w:color w:val="000000" w:themeColor="text1"/>
        </w:rPr>
        <w:t>.</w:t>
      </w:r>
    </w:p>
    <w:p w14:paraId="4B745A7B" w14:textId="77777777" w:rsidR="00B2511D" w:rsidRPr="00250279" w:rsidRDefault="00B2511D" w:rsidP="00F901EC">
      <w:pPr>
        <w:pStyle w:val="NormalWeb"/>
        <w:spacing w:before="0" w:beforeAutospacing="0" w:after="240" w:afterAutospacing="0" w:line="360" w:lineRule="auto"/>
        <w:jc w:val="both"/>
        <w:rPr>
          <w:rFonts w:ascii="Arial" w:hAnsi="Arial" w:cs="Arial"/>
          <w:sz w:val="22"/>
          <w:szCs w:val="22"/>
        </w:rPr>
      </w:pPr>
      <w:r w:rsidRPr="00250279">
        <w:rPr>
          <w:rFonts w:ascii="Arial" w:hAnsi="Arial" w:cs="Arial"/>
          <w:sz w:val="22"/>
          <w:szCs w:val="22"/>
        </w:rPr>
        <w:t xml:space="preserve">Woo, S., Cui, Y., Kim, S. and Choi, M. (2023). Gender differences in caregiver attitudes and unmet needs for activities of daily living (ADL) assistance among older adults with disabilities. </w:t>
      </w:r>
      <w:r w:rsidRPr="00250279">
        <w:rPr>
          <w:rFonts w:ascii="Arial" w:hAnsi="Arial" w:cs="Arial"/>
          <w:i/>
          <w:iCs/>
          <w:sz w:val="22"/>
          <w:szCs w:val="22"/>
        </w:rPr>
        <w:t>BMC geriatrics (Online)</w:t>
      </w:r>
      <w:r w:rsidRPr="00250279">
        <w:rPr>
          <w:rFonts w:ascii="Arial" w:hAnsi="Arial" w:cs="Arial"/>
          <w:sz w:val="22"/>
          <w:szCs w:val="22"/>
        </w:rPr>
        <w:t xml:space="preserve">, [online] 23(1). </w:t>
      </w:r>
      <w:proofErr w:type="spellStart"/>
      <w:proofErr w:type="gramStart"/>
      <w:r w:rsidRPr="00250279">
        <w:rPr>
          <w:rFonts w:ascii="Arial" w:hAnsi="Arial" w:cs="Arial"/>
          <w:sz w:val="22"/>
          <w:szCs w:val="22"/>
        </w:rPr>
        <w:t>doi:https</w:t>
      </w:r>
      <w:proofErr w:type="spellEnd"/>
      <w:r w:rsidRPr="00250279">
        <w:rPr>
          <w:rFonts w:ascii="Arial" w:hAnsi="Arial" w:cs="Arial"/>
          <w:sz w:val="22"/>
          <w:szCs w:val="22"/>
        </w:rPr>
        <w:t>://doi.org/10.1186/s12877-023-04383-2</w:t>
      </w:r>
      <w:proofErr w:type="gramEnd"/>
      <w:r w:rsidRPr="00250279">
        <w:rPr>
          <w:rFonts w:ascii="Arial" w:hAnsi="Arial" w:cs="Arial"/>
          <w:sz w:val="22"/>
          <w:szCs w:val="22"/>
        </w:rPr>
        <w:t>.</w:t>
      </w:r>
    </w:p>
    <w:p w14:paraId="49BFFDAB" w14:textId="77777777" w:rsidR="00B2511D" w:rsidRPr="00250279" w:rsidRDefault="00B2511D" w:rsidP="00F901EC">
      <w:pPr>
        <w:spacing w:before="240" w:after="240"/>
        <w:rPr>
          <w:rFonts w:ascii="Arial" w:eastAsia="Calibri" w:hAnsi="Arial" w:cs="Arial"/>
          <w:color w:val="000000" w:themeColor="text1"/>
        </w:rPr>
      </w:pPr>
      <w:r w:rsidRPr="00250279">
        <w:rPr>
          <w:rFonts w:ascii="Arial" w:eastAsia="Calibri" w:hAnsi="Arial" w:cs="Arial"/>
          <w:color w:val="000000" w:themeColor="text1"/>
        </w:rPr>
        <w:t xml:space="preserve">World Health Organisation (2025). </w:t>
      </w:r>
      <w:r w:rsidRPr="00250279">
        <w:rPr>
          <w:rFonts w:ascii="Arial" w:eastAsia="Calibri" w:hAnsi="Arial" w:cs="Arial"/>
          <w:i/>
          <w:iCs/>
          <w:color w:val="000000" w:themeColor="text1"/>
        </w:rPr>
        <w:t>Dementia</w:t>
      </w:r>
      <w:r w:rsidRPr="00250279">
        <w:rPr>
          <w:rFonts w:ascii="Arial" w:eastAsia="Calibri" w:hAnsi="Arial" w:cs="Arial"/>
          <w:color w:val="000000" w:themeColor="text1"/>
        </w:rPr>
        <w:t xml:space="preserve">. [online] World Health Organization. Available at: </w:t>
      </w:r>
      <w:hyperlink r:id="rId31">
        <w:r w:rsidRPr="00250279">
          <w:rPr>
            <w:rStyle w:val="Hyperlink"/>
            <w:rFonts w:ascii="Arial" w:eastAsia="Calibri" w:hAnsi="Arial" w:cs="Arial"/>
          </w:rPr>
          <w:t>https://www.who.int/news-room/fact-sheets/detail/dementia</w:t>
        </w:r>
      </w:hyperlink>
      <w:r w:rsidRPr="00250279">
        <w:rPr>
          <w:rFonts w:ascii="Arial" w:eastAsia="Calibri" w:hAnsi="Arial" w:cs="Arial"/>
          <w:color w:val="000000" w:themeColor="text1"/>
        </w:rPr>
        <w:t>.</w:t>
      </w:r>
    </w:p>
    <w:p w14:paraId="657372EB" w14:textId="77777777" w:rsidR="00B2511D" w:rsidRPr="00250279" w:rsidRDefault="00B2511D" w:rsidP="00F901EC">
      <w:pPr>
        <w:spacing w:before="240" w:after="240"/>
        <w:rPr>
          <w:rFonts w:ascii="Arial" w:eastAsia="Aptos" w:hAnsi="Arial" w:cs="Arial"/>
          <w:color w:val="000000" w:themeColor="text1"/>
        </w:rPr>
      </w:pPr>
      <w:r w:rsidRPr="00250279">
        <w:rPr>
          <w:rFonts w:ascii="Arial" w:eastAsia="Aptos" w:hAnsi="Arial" w:cs="Arial"/>
          <w:color w:val="000000" w:themeColor="text1"/>
        </w:rPr>
        <w:t xml:space="preserve">Yang, H.D., Kim, D.H., Lee, S.B. and Young, L.D. (2016). History of Alzheimer’s Disease. </w:t>
      </w:r>
      <w:r w:rsidRPr="00250279">
        <w:rPr>
          <w:rFonts w:ascii="Arial" w:eastAsia="Aptos" w:hAnsi="Arial" w:cs="Arial"/>
          <w:i/>
          <w:iCs/>
          <w:color w:val="000000" w:themeColor="text1"/>
        </w:rPr>
        <w:t>Dementia and Neurocognitive Disorders</w:t>
      </w:r>
      <w:r w:rsidRPr="00250279">
        <w:rPr>
          <w:rFonts w:ascii="Arial" w:eastAsia="Aptos" w:hAnsi="Arial" w:cs="Arial"/>
          <w:color w:val="000000" w:themeColor="text1"/>
        </w:rPr>
        <w:t xml:space="preserve">, [online] 15(4), pp.115–121. </w:t>
      </w:r>
      <w:proofErr w:type="spellStart"/>
      <w:proofErr w:type="gramStart"/>
      <w:r w:rsidRPr="00250279">
        <w:rPr>
          <w:rFonts w:ascii="Arial" w:eastAsia="Aptos" w:hAnsi="Arial" w:cs="Arial"/>
          <w:color w:val="000000" w:themeColor="text1"/>
        </w:rPr>
        <w:t>doi:https</w:t>
      </w:r>
      <w:proofErr w:type="spellEnd"/>
      <w:r w:rsidRPr="00250279">
        <w:rPr>
          <w:rFonts w:ascii="Arial" w:eastAsia="Aptos" w:hAnsi="Arial" w:cs="Arial"/>
          <w:color w:val="000000" w:themeColor="text1"/>
        </w:rPr>
        <w:t>://doi.org/10.12779/dnd.2016.15.4.115</w:t>
      </w:r>
      <w:proofErr w:type="gramEnd"/>
      <w:r w:rsidRPr="00250279">
        <w:rPr>
          <w:rFonts w:ascii="Arial" w:eastAsia="Aptos" w:hAnsi="Arial" w:cs="Arial"/>
          <w:color w:val="000000" w:themeColor="text1"/>
        </w:rPr>
        <w:t>.</w:t>
      </w:r>
    </w:p>
    <w:p w14:paraId="190C8D7F" w14:textId="77777777" w:rsidR="00B2511D" w:rsidRPr="00250279" w:rsidRDefault="00B2511D" w:rsidP="00F901EC">
      <w:pPr>
        <w:pStyle w:val="NormalWeb"/>
        <w:spacing w:before="0" w:beforeAutospacing="0" w:after="240" w:afterAutospacing="0" w:line="360" w:lineRule="auto"/>
        <w:jc w:val="both"/>
        <w:rPr>
          <w:rFonts w:ascii="Arial" w:hAnsi="Arial" w:cs="Arial"/>
          <w:sz w:val="22"/>
          <w:szCs w:val="22"/>
        </w:rPr>
      </w:pPr>
      <w:r w:rsidRPr="00250279">
        <w:rPr>
          <w:rFonts w:ascii="Arial" w:hAnsi="Arial" w:cs="Arial"/>
          <w:sz w:val="22"/>
          <w:szCs w:val="22"/>
        </w:rPr>
        <w:t xml:space="preserve">Yassine, H.N., Anderson, A., Roberta Diaz Brinton, Carmichael, O., Espeland, M.A., Hoscheidt, S.M., </w:t>
      </w:r>
      <w:proofErr w:type="spellStart"/>
      <w:r w:rsidRPr="00250279">
        <w:rPr>
          <w:rFonts w:ascii="Arial" w:hAnsi="Arial" w:cs="Arial"/>
          <w:sz w:val="22"/>
          <w:szCs w:val="22"/>
        </w:rPr>
        <w:t>Hugenschmidt</w:t>
      </w:r>
      <w:proofErr w:type="spellEnd"/>
      <w:r w:rsidRPr="00250279">
        <w:rPr>
          <w:rFonts w:ascii="Arial" w:hAnsi="Arial" w:cs="Arial"/>
          <w:sz w:val="22"/>
          <w:szCs w:val="22"/>
        </w:rPr>
        <w:t>, C.E., Keller, J.N., Peters, A. and F. Xavier Pi-</w:t>
      </w:r>
      <w:proofErr w:type="spellStart"/>
      <w:r w:rsidRPr="00250279">
        <w:rPr>
          <w:rFonts w:ascii="Arial" w:hAnsi="Arial" w:cs="Arial"/>
          <w:sz w:val="22"/>
          <w:szCs w:val="22"/>
        </w:rPr>
        <w:t>Sunyer</w:t>
      </w:r>
      <w:proofErr w:type="spellEnd"/>
      <w:r w:rsidRPr="00250279">
        <w:rPr>
          <w:rFonts w:ascii="Arial" w:hAnsi="Arial" w:cs="Arial"/>
          <w:sz w:val="22"/>
          <w:szCs w:val="22"/>
        </w:rPr>
        <w:t xml:space="preserve"> (2020). Do menopausal status and APOE4 genotype alter the long-term effects of intensive lifestyle intervention on cognitive function in women with type 2 diabetes mellitus? 92, pp.61–72. </w:t>
      </w:r>
      <w:proofErr w:type="spellStart"/>
      <w:proofErr w:type="gramStart"/>
      <w:r w:rsidRPr="00250279">
        <w:rPr>
          <w:rFonts w:ascii="Arial" w:hAnsi="Arial" w:cs="Arial"/>
          <w:sz w:val="22"/>
          <w:szCs w:val="22"/>
        </w:rPr>
        <w:t>doi:https</w:t>
      </w:r>
      <w:proofErr w:type="spellEnd"/>
      <w:r w:rsidRPr="00250279">
        <w:rPr>
          <w:rFonts w:ascii="Arial" w:hAnsi="Arial" w:cs="Arial"/>
          <w:sz w:val="22"/>
          <w:szCs w:val="22"/>
        </w:rPr>
        <w:t>://doi.org/10.1016/j.neurobiolaging.2020.03.020</w:t>
      </w:r>
      <w:proofErr w:type="gramEnd"/>
      <w:r w:rsidRPr="00250279">
        <w:rPr>
          <w:rFonts w:ascii="Arial" w:hAnsi="Arial" w:cs="Arial"/>
          <w:sz w:val="22"/>
          <w:szCs w:val="22"/>
        </w:rPr>
        <w:t>.</w:t>
      </w:r>
    </w:p>
    <w:sectPr w:rsidR="00B2511D" w:rsidRPr="0025027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C4B528" w14:textId="77777777" w:rsidR="005B26DE" w:rsidRDefault="005B26DE" w:rsidP="00F901EC">
      <w:pPr>
        <w:spacing w:after="0" w:line="240" w:lineRule="auto"/>
      </w:pPr>
      <w:r>
        <w:separator/>
      </w:r>
    </w:p>
  </w:endnote>
  <w:endnote w:type="continuationSeparator" w:id="0">
    <w:p w14:paraId="6F15F524" w14:textId="77777777" w:rsidR="005B26DE" w:rsidRDefault="005B26DE" w:rsidP="00F901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440405"/>
      <w:docPartObj>
        <w:docPartGallery w:val="Page Numbers (Bottom of Page)"/>
        <w:docPartUnique/>
      </w:docPartObj>
    </w:sdtPr>
    <w:sdtEndPr>
      <w:rPr>
        <w:noProof/>
      </w:rPr>
    </w:sdtEndPr>
    <w:sdtContent>
      <w:p w14:paraId="15865147" w14:textId="6CF16C5E" w:rsidR="00F901EC" w:rsidRDefault="00F901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6AC3A6"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4D2FDD" w14:textId="77777777" w:rsidR="005B26DE" w:rsidRDefault="005B26DE" w:rsidP="00F901EC">
      <w:pPr>
        <w:spacing w:after="0" w:line="240" w:lineRule="auto"/>
      </w:pPr>
      <w:r>
        <w:separator/>
      </w:r>
    </w:p>
  </w:footnote>
  <w:footnote w:type="continuationSeparator" w:id="0">
    <w:p w14:paraId="3199BF88" w14:textId="77777777" w:rsidR="005B26DE" w:rsidRDefault="005B26DE" w:rsidP="00F901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6D9951"/>
    <w:multiLevelType w:val="hybridMultilevel"/>
    <w:tmpl w:val="FFFFFFFF"/>
    <w:lvl w:ilvl="0" w:tplc="4D0893C8">
      <w:start w:val="1"/>
      <w:numFmt w:val="decimal"/>
      <w:lvlText w:val="%1."/>
      <w:lvlJc w:val="left"/>
      <w:pPr>
        <w:ind w:left="720" w:hanging="360"/>
      </w:pPr>
    </w:lvl>
    <w:lvl w:ilvl="1" w:tplc="C5AAC4BA">
      <w:start w:val="1"/>
      <w:numFmt w:val="lowerLetter"/>
      <w:lvlText w:val="%2."/>
      <w:lvlJc w:val="left"/>
      <w:pPr>
        <w:ind w:left="1440" w:hanging="360"/>
      </w:pPr>
    </w:lvl>
    <w:lvl w:ilvl="2" w:tplc="93F0E9FE">
      <w:start w:val="1"/>
      <w:numFmt w:val="lowerRoman"/>
      <w:lvlText w:val="%3."/>
      <w:lvlJc w:val="right"/>
      <w:pPr>
        <w:ind w:left="2160" w:hanging="180"/>
      </w:pPr>
    </w:lvl>
    <w:lvl w:ilvl="3" w:tplc="4B243D22">
      <w:start w:val="1"/>
      <w:numFmt w:val="decimal"/>
      <w:lvlText w:val="%4."/>
      <w:lvlJc w:val="left"/>
      <w:pPr>
        <w:ind w:left="2880" w:hanging="360"/>
      </w:pPr>
    </w:lvl>
    <w:lvl w:ilvl="4" w:tplc="B1E414D8">
      <w:start w:val="1"/>
      <w:numFmt w:val="lowerLetter"/>
      <w:lvlText w:val="%5."/>
      <w:lvlJc w:val="left"/>
      <w:pPr>
        <w:ind w:left="3600" w:hanging="360"/>
      </w:pPr>
    </w:lvl>
    <w:lvl w:ilvl="5" w:tplc="23944BE6">
      <w:start w:val="1"/>
      <w:numFmt w:val="lowerRoman"/>
      <w:lvlText w:val="%6."/>
      <w:lvlJc w:val="right"/>
      <w:pPr>
        <w:ind w:left="4320" w:hanging="180"/>
      </w:pPr>
    </w:lvl>
    <w:lvl w:ilvl="6" w:tplc="4156D20E">
      <w:start w:val="1"/>
      <w:numFmt w:val="decimal"/>
      <w:lvlText w:val="%7."/>
      <w:lvlJc w:val="left"/>
      <w:pPr>
        <w:ind w:left="5040" w:hanging="360"/>
      </w:pPr>
    </w:lvl>
    <w:lvl w:ilvl="7" w:tplc="10306412">
      <w:start w:val="1"/>
      <w:numFmt w:val="lowerLetter"/>
      <w:lvlText w:val="%8."/>
      <w:lvlJc w:val="left"/>
      <w:pPr>
        <w:ind w:left="5760" w:hanging="360"/>
      </w:pPr>
    </w:lvl>
    <w:lvl w:ilvl="8" w:tplc="6C9E617E">
      <w:start w:val="1"/>
      <w:numFmt w:val="lowerRoman"/>
      <w:lvlText w:val="%9."/>
      <w:lvlJc w:val="right"/>
      <w:pPr>
        <w:ind w:left="6480" w:hanging="180"/>
      </w:pPr>
    </w:lvl>
  </w:abstractNum>
  <w:abstractNum w:abstractNumId="5"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429B053A"/>
    <w:multiLevelType w:val="hybridMultilevel"/>
    <w:tmpl w:val="5B94D3B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6FE97D51"/>
    <w:multiLevelType w:val="multilevel"/>
    <w:tmpl w:val="C3E8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3054167">
    <w:abstractNumId w:val="9"/>
  </w:num>
  <w:num w:numId="2" w16cid:durableId="1177043454">
    <w:abstractNumId w:val="14"/>
  </w:num>
  <w:num w:numId="3" w16cid:durableId="257565535">
    <w:abstractNumId w:val="7"/>
  </w:num>
  <w:num w:numId="4" w16cid:durableId="641230807">
    <w:abstractNumId w:val="13"/>
  </w:num>
  <w:num w:numId="5" w16cid:durableId="1842810908">
    <w:abstractNumId w:val="19"/>
  </w:num>
  <w:num w:numId="6" w16cid:durableId="220484956">
    <w:abstractNumId w:val="16"/>
  </w:num>
  <w:num w:numId="7" w16cid:durableId="419375313">
    <w:abstractNumId w:val="3"/>
  </w:num>
  <w:num w:numId="8" w16cid:durableId="426118052">
    <w:abstractNumId w:val="22"/>
  </w:num>
  <w:num w:numId="9" w16cid:durableId="309526719">
    <w:abstractNumId w:val="20"/>
  </w:num>
  <w:num w:numId="10" w16cid:durableId="271477297">
    <w:abstractNumId w:val="18"/>
  </w:num>
  <w:num w:numId="11" w16cid:durableId="929237773">
    <w:abstractNumId w:val="2"/>
  </w:num>
  <w:num w:numId="12" w16cid:durableId="1691183440">
    <w:abstractNumId w:val="17"/>
  </w:num>
  <w:num w:numId="13" w16cid:durableId="11416101">
    <w:abstractNumId w:val="21"/>
  </w:num>
  <w:num w:numId="14" w16cid:durableId="1761025637">
    <w:abstractNumId w:val="15"/>
  </w:num>
  <w:num w:numId="15" w16cid:durableId="301663998">
    <w:abstractNumId w:val="5"/>
  </w:num>
  <w:num w:numId="16" w16cid:durableId="1034580458">
    <w:abstractNumId w:val="11"/>
  </w:num>
  <w:num w:numId="17" w16cid:durableId="1289969461">
    <w:abstractNumId w:val="0"/>
  </w:num>
  <w:num w:numId="18" w16cid:durableId="1282803856">
    <w:abstractNumId w:val="8"/>
  </w:num>
  <w:num w:numId="19" w16cid:durableId="349374545">
    <w:abstractNumId w:val="6"/>
  </w:num>
  <w:num w:numId="20" w16cid:durableId="316350437">
    <w:abstractNumId w:val="1"/>
  </w:num>
  <w:num w:numId="21" w16cid:durableId="1975327804">
    <w:abstractNumId w:val="12"/>
  </w:num>
  <w:num w:numId="22" w16cid:durableId="856697509">
    <w:abstractNumId w:val="10"/>
  </w:num>
  <w:num w:numId="23" w16cid:durableId="7664666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5AF"/>
    <w:rsid w:val="00000082"/>
    <w:rsid w:val="00005BF8"/>
    <w:rsid w:val="000538E4"/>
    <w:rsid w:val="000612FA"/>
    <w:rsid w:val="000D637D"/>
    <w:rsid w:val="001624F1"/>
    <w:rsid w:val="001C067F"/>
    <w:rsid w:val="001C3F53"/>
    <w:rsid w:val="00232376"/>
    <w:rsid w:val="0023333A"/>
    <w:rsid w:val="002462CC"/>
    <w:rsid w:val="00250279"/>
    <w:rsid w:val="002D6055"/>
    <w:rsid w:val="002D7836"/>
    <w:rsid w:val="002E2D81"/>
    <w:rsid w:val="00334927"/>
    <w:rsid w:val="003947F0"/>
    <w:rsid w:val="003C3D8D"/>
    <w:rsid w:val="003D79AD"/>
    <w:rsid w:val="00426F09"/>
    <w:rsid w:val="00441157"/>
    <w:rsid w:val="00461F48"/>
    <w:rsid w:val="004B7D9E"/>
    <w:rsid w:val="004E4847"/>
    <w:rsid w:val="00541239"/>
    <w:rsid w:val="00557CAD"/>
    <w:rsid w:val="00561254"/>
    <w:rsid w:val="005A256C"/>
    <w:rsid w:val="005B26DE"/>
    <w:rsid w:val="005F0F8E"/>
    <w:rsid w:val="00620A71"/>
    <w:rsid w:val="00631119"/>
    <w:rsid w:val="006517D0"/>
    <w:rsid w:val="006A0B9A"/>
    <w:rsid w:val="006B4158"/>
    <w:rsid w:val="006D0376"/>
    <w:rsid w:val="00731FEC"/>
    <w:rsid w:val="00742F00"/>
    <w:rsid w:val="00765375"/>
    <w:rsid w:val="00776A0D"/>
    <w:rsid w:val="00791223"/>
    <w:rsid w:val="007B1116"/>
    <w:rsid w:val="007B7F55"/>
    <w:rsid w:val="007D0705"/>
    <w:rsid w:val="007D3B00"/>
    <w:rsid w:val="007E36FB"/>
    <w:rsid w:val="00824BED"/>
    <w:rsid w:val="00864F93"/>
    <w:rsid w:val="00874BB4"/>
    <w:rsid w:val="00877F2F"/>
    <w:rsid w:val="00893065"/>
    <w:rsid w:val="008A6966"/>
    <w:rsid w:val="008B1ED1"/>
    <w:rsid w:val="008C384B"/>
    <w:rsid w:val="008D33A1"/>
    <w:rsid w:val="00911CFB"/>
    <w:rsid w:val="00914779"/>
    <w:rsid w:val="00937E17"/>
    <w:rsid w:val="00951145"/>
    <w:rsid w:val="00993C95"/>
    <w:rsid w:val="009A2D66"/>
    <w:rsid w:val="009C5C4C"/>
    <w:rsid w:val="00A027C4"/>
    <w:rsid w:val="00A23164"/>
    <w:rsid w:val="00A2509E"/>
    <w:rsid w:val="00A90063"/>
    <w:rsid w:val="00AB5A38"/>
    <w:rsid w:val="00AD0167"/>
    <w:rsid w:val="00AF6BCD"/>
    <w:rsid w:val="00B2511D"/>
    <w:rsid w:val="00B75736"/>
    <w:rsid w:val="00BE5855"/>
    <w:rsid w:val="00C23867"/>
    <w:rsid w:val="00C31D1C"/>
    <w:rsid w:val="00D050E7"/>
    <w:rsid w:val="00D24A83"/>
    <w:rsid w:val="00D94A35"/>
    <w:rsid w:val="00DA18A3"/>
    <w:rsid w:val="00DF59A3"/>
    <w:rsid w:val="00E04556"/>
    <w:rsid w:val="00E26301"/>
    <w:rsid w:val="00E458E3"/>
    <w:rsid w:val="00E56FCB"/>
    <w:rsid w:val="00E82BC1"/>
    <w:rsid w:val="00EB6306"/>
    <w:rsid w:val="00EF15AF"/>
    <w:rsid w:val="00F27663"/>
    <w:rsid w:val="00F40AE9"/>
    <w:rsid w:val="00F42690"/>
    <w:rsid w:val="00F6320C"/>
    <w:rsid w:val="00F901EC"/>
    <w:rsid w:val="00F95738"/>
    <w:rsid w:val="00FB025F"/>
    <w:rsid w:val="00FB2B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580EE"/>
  <w15:chartTrackingRefBased/>
  <w15:docId w15:val="{C762D5B4-D5D1-4C1F-BBD1-8BB400E90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7663"/>
    <w:pPr>
      <w:spacing w:line="360" w:lineRule="auto"/>
      <w:jc w:val="both"/>
    </w:pPr>
    <w:rPr>
      <w:rFonts w:ascii="Aptos" w:eastAsiaTheme="minorEastAsia" w:hAnsi="Aptos"/>
      <w:lang w:val="en-GB" w:eastAsia="zh-CN"/>
    </w:rPr>
  </w:style>
  <w:style w:type="paragraph" w:styleId="Heading1">
    <w:name w:val="heading 1"/>
    <w:basedOn w:val="Normal"/>
    <w:link w:val="Heading1Char"/>
    <w:uiPriority w:val="1"/>
    <w:qFormat/>
    <w:rsid w:val="00F27663"/>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F27663"/>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unhideWhenUsed/>
    <w:qFormat/>
    <w:rsid w:val="00AF6BCD"/>
    <w:pPr>
      <w:keepNext/>
      <w:keepLines/>
      <w:spacing w:before="40" w:after="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F2766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F27663"/>
    <w:rPr>
      <w:rFonts w:ascii="Arial" w:eastAsia="Calibri Light" w:hAnsi="Arial" w:cs="Calibri Light"/>
      <w:b/>
      <w:kern w:val="0"/>
      <w:sz w:val="32"/>
      <w:szCs w:val="32"/>
      <w:lang w:val="en-GB" w:eastAsia="en-GB" w:bidi="en-GB"/>
      <w14:ligatures w14:val="none"/>
    </w:rPr>
  </w:style>
  <w:style w:type="character" w:customStyle="1" w:styleId="Heading2Char">
    <w:name w:val="Heading 2 Char"/>
    <w:basedOn w:val="DefaultParagraphFont"/>
    <w:link w:val="Heading2"/>
    <w:uiPriority w:val="9"/>
    <w:rsid w:val="00F27663"/>
    <w:rPr>
      <w:rFonts w:ascii="Aptos" w:eastAsiaTheme="majorEastAsia" w:hAnsi="Aptos" w:cstheme="majorBidi"/>
      <w:color w:val="2F5496" w:themeColor="accent1" w:themeShade="BF"/>
      <w:sz w:val="24"/>
      <w:szCs w:val="26"/>
      <w:lang w:val="en-GB" w:eastAsia="zh-CN"/>
    </w:rPr>
  </w:style>
  <w:style w:type="character" w:customStyle="1" w:styleId="Heading4Char">
    <w:name w:val="Heading 4 Char"/>
    <w:basedOn w:val="DefaultParagraphFont"/>
    <w:link w:val="Heading4"/>
    <w:uiPriority w:val="9"/>
    <w:rsid w:val="00F27663"/>
    <w:rPr>
      <w:rFonts w:asciiTheme="majorHAnsi" w:eastAsiaTheme="majorEastAsia" w:hAnsiTheme="majorHAnsi" w:cstheme="majorBidi"/>
      <w:i/>
      <w:iCs/>
      <w:color w:val="2F5496" w:themeColor="accent1" w:themeShade="BF"/>
      <w:lang w:val="en-GB" w:eastAsia="zh-CN"/>
    </w:rPr>
  </w:style>
  <w:style w:type="paragraph" w:styleId="NormalWeb">
    <w:name w:val="Normal (Web)"/>
    <w:basedOn w:val="Normal"/>
    <w:uiPriority w:val="99"/>
    <w:unhideWhenUsed/>
    <w:rsid w:val="00F27663"/>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F27663"/>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styleId="Strong">
    <w:name w:val="Strong"/>
    <w:basedOn w:val="DefaultParagraphFont"/>
    <w:uiPriority w:val="22"/>
    <w:qFormat/>
    <w:rsid w:val="00F27663"/>
    <w:rPr>
      <w:b/>
      <w:bCs/>
    </w:rPr>
  </w:style>
  <w:style w:type="character" w:customStyle="1" w:styleId="Heading3Char">
    <w:name w:val="Heading 3 Char"/>
    <w:basedOn w:val="DefaultParagraphFont"/>
    <w:link w:val="Heading3"/>
    <w:uiPriority w:val="9"/>
    <w:rsid w:val="00AF6BCD"/>
    <w:rPr>
      <w:rFonts w:asciiTheme="majorHAnsi" w:eastAsiaTheme="majorEastAsia" w:hAnsiTheme="majorHAnsi" w:cstheme="majorBidi"/>
      <w:b/>
      <w:sz w:val="24"/>
      <w:szCs w:val="24"/>
      <w:lang w:val="en-GB" w:eastAsia="zh-CN"/>
    </w:rPr>
  </w:style>
  <w:style w:type="paragraph" w:styleId="BodyText">
    <w:name w:val="Body Text"/>
    <w:basedOn w:val="Normal"/>
    <w:link w:val="BodyTextChar"/>
    <w:uiPriority w:val="1"/>
    <w:unhideWhenUsed/>
    <w:qFormat/>
    <w:rsid w:val="007B1116"/>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7B1116"/>
    <w:rPr>
      <w:rFonts w:ascii="Arial" w:eastAsia="Calibri Light" w:hAnsi="Arial" w:cs="Calibri Light"/>
      <w:kern w:val="0"/>
      <w:lang w:val="en-GB" w:eastAsia="en-GB" w:bidi="en-GB"/>
      <w14:ligatures w14:val="none"/>
    </w:rPr>
  </w:style>
  <w:style w:type="paragraph" w:styleId="Footer">
    <w:name w:val="footer"/>
    <w:basedOn w:val="Normal"/>
    <w:link w:val="FooterChar"/>
    <w:uiPriority w:val="99"/>
    <w:unhideWhenUsed/>
    <w:rsid w:val="007B11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116"/>
    <w:rPr>
      <w:rFonts w:ascii="Aptos" w:eastAsiaTheme="minorEastAsia" w:hAnsi="Aptos"/>
      <w:lang w:val="en-GB" w:eastAsia="zh-CN"/>
    </w:rPr>
  </w:style>
  <w:style w:type="paragraph" w:customStyle="1" w:styleId="paragraph">
    <w:name w:val="paragraph"/>
    <w:basedOn w:val="Normal"/>
    <w:rsid w:val="007B1116"/>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7B1116"/>
  </w:style>
  <w:style w:type="character" w:customStyle="1" w:styleId="eop">
    <w:name w:val="eop"/>
    <w:basedOn w:val="DefaultParagraphFont"/>
    <w:rsid w:val="007B1116"/>
  </w:style>
  <w:style w:type="character" w:styleId="Hyperlink">
    <w:name w:val="Hyperlink"/>
    <w:basedOn w:val="DefaultParagraphFont"/>
    <w:uiPriority w:val="99"/>
    <w:unhideWhenUsed/>
    <w:rsid w:val="00B2511D"/>
    <w:rPr>
      <w:color w:val="0000FF"/>
      <w:u w:val="single"/>
    </w:rPr>
  </w:style>
  <w:style w:type="paragraph" w:styleId="TOCHeading">
    <w:name w:val="TOC Heading"/>
    <w:basedOn w:val="Heading1"/>
    <w:next w:val="Normal"/>
    <w:uiPriority w:val="39"/>
    <w:unhideWhenUsed/>
    <w:qFormat/>
    <w:rsid w:val="00BE5855"/>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val="en-US" w:eastAsia="en-US" w:bidi="ar-SA"/>
    </w:rPr>
  </w:style>
  <w:style w:type="paragraph" w:styleId="TOC1">
    <w:name w:val="toc 1"/>
    <w:basedOn w:val="Normal"/>
    <w:next w:val="Normal"/>
    <w:autoRedefine/>
    <w:uiPriority w:val="39"/>
    <w:unhideWhenUsed/>
    <w:rsid w:val="00BE5855"/>
    <w:pPr>
      <w:spacing w:after="100"/>
    </w:pPr>
  </w:style>
  <w:style w:type="paragraph" w:styleId="TOC2">
    <w:name w:val="toc 2"/>
    <w:basedOn w:val="Normal"/>
    <w:next w:val="Normal"/>
    <w:autoRedefine/>
    <w:uiPriority w:val="39"/>
    <w:unhideWhenUsed/>
    <w:rsid w:val="00BE5855"/>
    <w:pPr>
      <w:spacing w:after="100"/>
      <w:ind w:left="220"/>
    </w:pPr>
  </w:style>
  <w:style w:type="paragraph" w:styleId="TOC3">
    <w:name w:val="toc 3"/>
    <w:basedOn w:val="Normal"/>
    <w:next w:val="Normal"/>
    <w:autoRedefine/>
    <w:uiPriority w:val="39"/>
    <w:unhideWhenUsed/>
    <w:rsid w:val="00BE5855"/>
    <w:pPr>
      <w:spacing w:after="100"/>
      <w:ind w:left="440"/>
    </w:pPr>
  </w:style>
  <w:style w:type="paragraph" w:styleId="NoSpacing">
    <w:name w:val="No Spacing"/>
    <w:uiPriority w:val="1"/>
    <w:qFormat/>
    <w:rsid w:val="00BE5855"/>
    <w:pPr>
      <w:spacing w:after="0" w:line="240" w:lineRule="auto"/>
      <w:jc w:val="both"/>
    </w:pPr>
    <w:rPr>
      <w:rFonts w:ascii="Aptos" w:eastAsiaTheme="minorEastAsia" w:hAnsi="Aptos"/>
      <w:lang w:val="en-GB" w:eastAsia="zh-CN"/>
    </w:rPr>
  </w:style>
  <w:style w:type="paragraph" w:styleId="Header">
    <w:name w:val="header"/>
    <w:basedOn w:val="Normal"/>
    <w:link w:val="HeaderChar"/>
    <w:uiPriority w:val="99"/>
    <w:unhideWhenUsed/>
    <w:rsid w:val="00F901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01EC"/>
    <w:rPr>
      <w:rFonts w:ascii="Aptos" w:eastAsiaTheme="minorEastAsia" w:hAnsi="Apto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0956">
      <w:bodyDiv w:val="1"/>
      <w:marLeft w:val="0"/>
      <w:marRight w:val="0"/>
      <w:marTop w:val="0"/>
      <w:marBottom w:val="0"/>
      <w:divBdr>
        <w:top w:val="none" w:sz="0" w:space="0" w:color="auto"/>
        <w:left w:val="none" w:sz="0" w:space="0" w:color="auto"/>
        <w:bottom w:val="none" w:sz="0" w:space="0" w:color="auto"/>
        <w:right w:val="none" w:sz="0" w:space="0" w:color="auto"/>
      </w:divBdr>
    </w:div>
    <w:div w:id="47413038">
      <w:bodyDiv w:val="1"/>
      <w:marLeft w:val="0"/>
      <w:marRight w:val="0"/>
      <w:marTop w:val="0"/>
      <w:marBottom w:val="0"/>
      <w:divBdr>
        <w:top w:val="none" w:sz="0" w:space="0" w:color="auto"/>
        <w:left w:val="none" w:sz="0" w:space="0" w:color="auto"/>
        <w:bottom w:val="none" w:sz="0" w:space="0" w:color="auto"/>
        <w:right w:val="none" w:sz="0" w:space="0" w:color="auto"/>
      </w:divBdr>
      <w:divsChild>
        <w:div w:id="369302467">
          <w:marLeft w:val="0"/>
          <w:marRight w:val="0"/>
          <w:marTop w:val="120"/>
          <w:marBottom w:val="120"/>
          <w:divBdr>
            <w:top w:val="none" w:sz="0" w:space="0" w:color="auto"/>
            <w:left w:val="none" w:sz="0" w:space="0" w:color="auto"/>
            <w:bottom w:val="none" w:sz="0" w:space="0" w:color="auto"/>
            <w:right w:val="none" w:sz="0" w:space="0" w:color="auto"/>
          </w:divBdr>
        </w:div>
        <w:div w:id="200283807">
          <w:marLeft w:val="0"/>
          <w:marRight w:val="0"/>
          <w:marTop w:val="120"/>
          <w:marBottom w:val="120"/>
          <w:divBdr>
            <w:top w:val="none" w:sz="0" w:space="0" w:color="auto"/>
            <w:left w:val="none" w:sz="0" w:space="0" w:color="auto"/>
            <w:bottom w:val="none" w:sz="0" w:space="0" w:color="auto"/>
            <w:right w:val="none" w:sz="0" w:space="0" w:color="auto"/>
          </w:divBdr>
        </w:div>
        <w:div w:id="1628702230">
          <w:marLeft w:val="0"/>
          <w:marRight w:val="0"/>
          <w:marTop w:val="120"/>
          <w:marBottom w:val="120"/>
          <w:divBdr>
            <w:top w:val="none" w:sz="0" w:space="0" w:color="auto"/>
            <w:left w:val="none" w:sz="0" w:space="0" w:color="auto"/>
            <w:bottom w:val="none" w:sz="0" w:space="0" w:color="auto"/>
            <w:right w:val="none" w:sz="0" w:space="0" w:color="auto"/>
          </w:divBdr>
        </w:div>
        <w:div w:id="46491591">
          <w:marLeft w:val="0"/>
          <w:marRight w:val="0"/>
          <w:marTop w:val="120"/>
          <w:marBottom w:val="120"/>
          <w:divBdr>
            <w:top w:val="none" w:sz="0" w:space="0" w:color="auto"/>
            <w:left w:val="none" w:sz="0" w:space="0" w:color="auto"/>
            <w:bottom w:val="none" w:sz="0" w:space="0" w:color="auto"/>
            <w:right w:val="none" w:sz="0" w:space="0" w:color="auto"/>
          </w:divBdr>
        </w:div>
        <w:div w:id="1547645885">
          <w:marLeft w:val="0"/>
          <w:marRight w:val="0"/>
          <w:marTop w:val="120"/>
          <w:marBottom w:val="120"/>
          <w:divBdr>
            <w:top w:val="none" w:sz="0" w:space="0" w:color="auto"/>
            <w:left w:val="none" w:sz="0" w:space="0" w:color="auto"/>
            <w:bottom w:val="none" w:sz="0" w:space="0" w:color="auto"/>
            <w:right w:val="none" w:sz="0" w:space="0" w:color="auto"/>
          </w:divBdr>
        </w:div>
      </w:divsChild>
    </w:div>
    <w:div w:id="65029486">
      <w:bodyDiv w:val="1"/>
      <w:marLeft w:val="0"/>
      <w:marRight w:val="0"/>
      <w:marTop w:val="0"/>
      <w:marBottom w:val="0"/>
      <w:divBdr>
        <w:top w:val="none" w:sz="0" w:space="0" w:color="auto"/>
        <w:left w:val="none" w:sz="0" w:space="0" w:color="auto"/>
        <w:bottom w:val="none" w:sz="0" w:space="0" w:color="auto"/>
        <w:right w:val="none" w:sz="0" w:space="0" w:color="auto"/>
      </w:divBdr>
    </w:div>
    <w:div w:id="73163892">
      <w:bodyDiv w:val="1"/>
      <w:marLeft w:val="0"/>
      <w:marRight w:val="0"/>
      <w:marTop w:val="0"/>
      <w:marBottom w:val="0"/>
      <w:divBdr>
        <w:top w:val="none" w:sz="0" w:space="0" w:color="auto"/>
        <w:left w:val="none" w:sz="0" w:space="0" w:color="auto"/>
        <w:bottom w:val="none" w:sz="0" w:space="0" w:color="auto"/>
        <w:right w:val="none" w:sz="0" w:space="0" w:color="auto"/>
      </w:divBdr>
    </w:div>
    <w:div w:id="112135734">
      <w:bodyDiv w:val="1"/>
      <w:marLeft w:val="0"/>
      <w:marRight w:val="0"/>
      <w:marTop w:val="0"/>
      <w:marBottom w:val="0"/>
      <w:divBdr>
        <w:top w:val="none" w:sz="0" w:space="0" w:color="auto"/>
        <w:left w:val="none" w:sz="0" w:space="0" w:color="auto"/>
        <w:bottom w:val="none" w:sz="0" w:space="0" w:color="auto"/>
        <w:right w:val="none" w:sz="0" w:space="0" w:color="auto"/>
      </w:divBdr>
      <w:divsChild>
        <w:div w:id="1477139229">
          <w:marLeft w:val="0"/>
          <w:marRight w:val="0"/>
          <w:marTop w:val="120"/>
          <w:marBottom w:val="120"/>
          <w:divBdr>
            <w:top w:val="none" w:sz="0" w:space="0" w:color="auto"/>
            <w:left w:val="none" w:sz="0" w:space="0" w:color="auto"/>
            <w:bottom w:val="none" w:sz="0" w:space="0" w:color="auto"/>
            <w:right w:val="none" w:sz="0" w:space="0" w:color="auto"/>
          </w:divBdr>
        </w:div>
        <w:div w:id="46413598">
          <w:marLeft w:val="0"/>
          <w:marRight w:val="0"/>
          <w:marTop w:val="120"/>
          <w:marBottom w:val="120"/>
          <w:divBdr>
            <w:top w:val="none" w:sz="0" w:space="0" w:color="auto"/>
            <w:left w:val="none" w:sz="0" w:space="0" w:color="auto"/>
            <w:bottom w:val="none" w:sz="0" w:space="0" w:color="auto"/>
            <w:right w:val="none" w:sz="0" w:space="0" w:color="auto"/>
          </w:divBdr>
        </w:div>
        <w:div w:id="408236965">
          <w:marLeft w:val="0"/>
          <w:marRight w:val="0"/>
          <w:marTop w:val="120"/>
          <w:marBottom w:val="120"/>
          <w:divBdr>
            <w:top w:val="none" w:sz="0" w:space="0" w:color="auto"/>
            <w:left w:val="none" w:sz="0" w:space="0" w:color="auto"/>
            <w:bottom w:val="none" w:sz="0" w:space="0" w:color="auto"/>
            <w:right w:val="none" w:sz="0" w:space="0" w:color="auto"/>
          </w:divBdr>
        </w:div>
        <w:div w:id="1629512014">
          <w:marLeft w:val="0"/>
          <w:marRight w:val="0"/>
          <w:marTop w:val="120"/>
          <w:marBottom w:val="120"/>
          <w:divBdr>
            <w:top w:val="none" w:sz="0" w:space="0" w:color="auto"/>
            <w:left w:val="none" w:sz="0" w:space="0" w:color="auto"/>
            <w:bottom w:val="none" w:sz="0" w:space="0" w:color="auto"/>
            <w:right w:val="none" w:sz="0" w:space="0" w:color="auto"/>
          </w:divBdr>
        </w:div>
        <w:div w:id="467163684">
          <w:marLeft w:val="0"/>
          <w:marRight w:val="0"/>
          <w:marTop w:val="120"/>
          <w:marBottom w:val="120"/>
          <w:divBdr>
            <w:top w:val="none" w:sz="0" w:space="0" w:color="auto"/>
            <w:left w:val="none" w:sz="0" w:space="0" w:color="auto"/>
            <w:bottom w:val="none" w:sz="0" w:space="0" w:color="auto"/>
            <w:right w:val="none" w:sz="0" w:space="0" w:color="auto"/>
          </w:divBdr>
        </w:div>
        <w:div w:id="848954423">
          <w:marLeft w:val="0"/>
          <w:marRight w:val="0"/>
          <w:marTop w:val="120"/>
          <w:marBottom w:val="120"/>
          <w:divBdr>
            <w:top w:val="none" w:sz="0" w:space="0" w:color="auto"/>
            <w:left w:val="none" w:sz="0" w:space="0" w:color="auto"/>
            <w:bottom w:val="none" w:sz="0" w:space="0" w:color="auto"/>
            <w:right w:val="none" w:sz="0" w:space="0" w:color="auto"/>
          </w:divBdr>
        </w:div>
        <w:div w:id="1258833933">
          <w:marLeft w:val="0"/>
          <w:marRight w:val="0"/>
          <w:marTop w:val="120"/>
          <w:marBottom w:val="120"/>
          <w:divBdr>
            <w:top w:val="none" w:sz="0" w:space="0" w:color="auto"/>
            <w:left w:val="none" w:sz="0" w:space="0" w:color="auto"/>
            <w:bottom w:val="none" w:sz="0" w:space="0" w:color="auto"/>
            <w:right w:val="none" w:sz="0" w:space="0" w:color="auto"/>
          </w:divBdr>
        </w:div>
        <w:div w:id="1248879980">
          <w:marLeft w:val="0"/>
          <w:marRight w:val="0"/>
          <w:marTop w:val="120"/>
          <w:marBottom w:val="120"/>
          <w:divBdr>
            <w:top w:val="none" w:sz="0" w:space="0" w:color="auto"/>
            <w:left w:val="none" w:sz="0" w:space="0" w:color="auto"/>
            <w:bottom w:val="none" w:sz="0" w:space="0" w:color="auto"/>
            <w:right w:val="none" w:sz="0" w:space="0" w:color="auto"/>
          </w:divBdr>
        </w:div>
      </w:divsChild>
    </w:div>
    <w:div w:id="115877357">
      <w:bodyDiv w:val="1"/>
      <w:marLeft w:val="0"/>
      <w:marRight w:val="0"/>
      <w:marTop w:val="0"/>
      <w:marBottom w:val="0"/>
      <w:divBdr>
        <w:top w:val="none" w:sz="0" w:space="0" w:color="auto"/>
        <w:left w:val="none" w:sz="0" w:space="0" w:color="auto"/>
        <w:bottom w:val="none" w:sz="0" w:space="0" w:color="auto"/>
        <w:right w:val="none" w:sz="0" w:space="0" w:color="auto"/>
      </w:divBdr>
      <w:divsChild>
        <w:div w:id="1739549425">
          <w:marLeft w:val="0"/>
          <w:marRight w:val="0"/>
          <w:marTop w:val="120"/>
          <w:marBottom w:val="120"/>
          <w:divBdr>
            <w:top w:val="none" w:sz="0" w:space="0" w:color="auto"/>
            <w:left w:val="none" w:sz="0" w:space="0" w:color="auto"/>
            <w:bottom w:val="none" w:sz="0" w:space="0" w:color="auto"/>
            <w:right w:val="none" w:sz="0" w:space="0" w:color="auto"/>
          </w:divBdr>
        </w:div>
        <w:div w:id="975647512">
          <w:marLeft w:val="0"/>
          <w:marRight w:val="0"/>
          <w:marTop w:val="120"/>
          <w:marBottom w:val="120"/>
          <w:divBdr>
            <w:top w:val="none" w:sz="0" w:space="0" w:color="auto"/>
            <w:left w:val="none" w:sz="0" w:space="0" w:color="auto"/>
            <w:bottom w:val="none" w:sz="0" w:space="0" w:color="auto"/>
            <w:right w:val="none" w:sz="0" w:space="0" w:color="auto"/>
          </w:divBdr>
        </w:div>
        <w:div w:id="1171718635">
          <w:marLeft w:val="0"/>
          <w:marRight w:val="0"/>
          <w:marTop w:val="120"/>
          <w:marBottom w:val="120"/>
          <w:divBdr>
            <w:top w:val="none" w:sz="0" w:space="0" w:color="auto"/>
            <w:left w:val="none" w:sz="0" w:space="0" w:color="auto"/>
            <w:bottom w:val="none" w:sz="0" w:space="0" w:color="auto"/>
            <w:right w:val="none" w:sz="0" w:space="0" w:color="auto"/>
          </w:divBdr>
        </w:div>
        <w:div w:id="266734653">
          <w:marLeft w:val="0"/>
          <w:marRight w:val="0"/>
          <w:marTop w:val="120"/>
          <w:marBottom w:val="120"/>
          <w:divBdr>
            <w:top w:val="none" w:sz="0" w:space="0" w:color="auto"/>
            <w:left w:val="none" w:sz="0" w:space="0" w:color="auto"/>
            <w:bottom w:val="none" w:sz="0" w:space="0" w:color="auto"/>
            <w:right w:val="none" w:sz="0" w:space="0" w:color="auto"/>
          </w:divBdr>
        </w:div>
        <w:div w:id="2103065711">
          <w:marLeft w:val="0"/>
          <w:marRight w:val="0"/>
          <w:marTop w:val="120"/>
          <w:marBottom w:val="120"/>
          <w:divBdr>
            <w:top w:val="none" w:sz="0" w:space="0" w:color="auto"/>
            <w:left w:val="none" w:sz="0" w:space="0" w:color="auto"/>
            <w:bottom w:val="none" w:sz="0" w:space="0" w:color="auto"/>
            <w:right w:val="none" w:sz="0" w:space="0" w:color="auto"/>
          </w:divBdr>
        </w:div>
      </w:divsChild>
    </w:div>
    <w:div w:id="170803151">
      <w:bodyDiv w:val="1"/>
      <w:marLeft w:val="0"/>
      <w:marRight w:val="0"/>
      <w:marTop w:val="0"/>
      <w:marBottom w:val="0"/>
      <w:divBdr>
        <w:top w:val="none" w:sz="0" w:space="0" w:color="auto"/>
        <w:left w:val="none" w:sz="0" w:space="0" w:color="auto"/>
        <w:bottom w:val="none" w:sz="0" w:space="0" w:color="auto"/>
        <w:right w:val="none" w:sz="0" w:space="0" w:color="auto"/>
      </w:divBdr>
    </w:div>
    <w:div w:id="231081177">
      <w:bodyDiv w:val="1"/>
      <w:marLeft w:val="0"/>
      <w:marRight w:val="0"/>
      <w:marTop w:val="0"/>
      <w:marBottom w:val="0"/>
      <w:divBdr>
        <w:top w:val="none" w:sz="0" w:space="0" w:color="auto"/>
        <w:left w:val="none" w:sz="0" w:space="0" w:color="auto"/>
        <w:bottom w:val="none" w:sz="0" w:space="0" w:color="auto"/>
        <w:right w:val="none" w:sz="0" w:space="0" w:color="auto"/>
      </w:divBdr>
      <w:divsChild>
        <w:div w:id="342054700">
          <w:marLeft w:val="0"/>
          <w:marRight w:val="0"/>
          <w:marTop w:val="120"/>
          <w:marBottom w:val="120"/>
          <w:divBdr>
            <w:top w:val="none" w:sz="0" w:space="0" w:color="auto"/>
            <w:left w:val="none" w:sz="0" w:space="0" w:color="auto"/>
            <w:bottom w:val="none" w:sz="0" w:space="0" w:color="auto"/>
            <w:right w:val="none" w:sz="0" w:space="0" w:color="auto"/>
          </w:divBdr>
        </w:div>
        <w:div w:id="1188255254">
          <w:marLeft w:val="0"/>
          <w:marRight w:val="0"/>
          <w:marTop w:val="120"/>
          <w:marBottom w:val="120"/>
          <w:divBdr>
            <w:top w:val="none" w:sz="0" w:space="0" w:color="auto"/>
            <w:left w:val="none" w:sz="0" w:space="0" w:color="auto"/>
            <w:bottom w:val="none" w:sz="0" w:space="0" w:color="auto"/>
            <w:right w:val="none" w:sz="0" w:space="0" w:color="auto"/>
          </w:divBdr>
        </w:div>
        <w:div w:id="758794161">
          <w:marLeft w:val="0"/>
          <w:marRight w:val="0"/>
          <w:marTop w:val="120"/>
          <w:marBottom w:val="120"/>
          <w:divBdr>
            <w:top w:val="none" w:sz="0" w:space="0" w:color="auto"/>
            <w:left w:val="none" w:sz="0" w:space="0" w:color="auto"/>
            <w:bottom w:val="none" w:sz="0" w:space="0" w:color="auto"/>
            <w:right w:val="none" w:sz="0" w:space="0" w:color="auto"/>
          </w:divBdr>
        </w:div>
        <w:div w:id="2041280095">
          <w:marLeft w:val="0"/>
          <w:marRight w:val="0"/>
          <w:marTop w:val="120"/>
          <w:marBottom w:val="120"/>
          <w:divBdr>
            <w:top w:val="none" w:sz="0" w:space="0" w:color="auto"/>
            <w:left w:val="none" w:sz="0" w:space="0" w:color="auto"/>
            <w:bottom w:val="none" w:sz="0" w:space="0" w:color="auto"/>
            <w:right w:val="none" w:sz="0" w:space="0" w:color="auto"/>
          </w:divBdr>
        </w:div>
        <w:div w:id="1243837291">
          <w:marLeft w:val="0"/>
          <w:marRight w:val="0"/>
          <w:marTop w:val="120"/>
          <w:marBottom w:val="120"/>
          <w:divBdr>
            <w:top w:val="none" w:sz="0" w:space="0" w:color="auto"/>
            <w:left w:val="none" w:sz="0" w:space="0" w:color="auto"/>
            <w:bottom w:val="none" w:sz="0" w:space="0" w:color="auto"/>
            <w:right w:val="none" w:sz="0" w:space="0" w:color="auto"/>
          </w:divBdr>
        </w:div>
        <w:div w:id="156002732">
          <w:marLeft w:val="0"/>
          <w:marRight w:val="0"/>
          <w:marTop w:val="120"/>
          <w:marBottom w:val="120"/>
          <w:divBdr>
            <w:top w:val="none" w:sz="0" w:space="0" w:color="auto"/>
            <w:left w:val="none" w:sz="0" w:space="0" w:color="auto"/>
            <w:bottom w:val="none" w:sz="0" w:space="0" w:color="auto"/>
            <w:right w:val="none" w:sz="0" w:space="0" w:color="auto"/>
          </w:divBdr>
        </w:div>
      </w:divsChild>
    </w:div>
    <w:div w:id="270406467">
      <w:bodyDiv w:val="1"/>
      <w:marLeft w:val="0"/>
      <w:marRight w:val="0"/>
      <w:marTop w:val="0"/>
      <w:marBottom w:val="0"/>
      <w:divBdr>
        <w:top w:val="none" w:sz="0" w:space="0" w:color="auto"/>
        <w:left w:val="none" w:sz="0" w:space="0" w:color="auto"/>
        <w:bottom w:val="none" w:sz="0" w:space="0" w:color="auto"/>
        <w:right w:val="none" w:sz="0" w:space="0" w:color="auto"/>
      </w:divBdr>
    </w:div>
    <w:div w:id="273443831">
      <w:bodyDiv w:val="1"/>
      <w:marLeft w:val="0"/>
      <w:marRight w:val="0"/>
      <w:marTop w:val="0"/>
      <w:marBottom w:val="0"/>
      <w:divBdr>
        <w:top w:val="none" w:sz="0" w:space="0" w:color="auto"/>
        <w:left w:val="none" w:sz="0" w:space="0" w:color="auto"/>
        <w:bottom w:val="none" w:sz="0" w:space="0" w:color="auto"/>
        <w:right w:val="none" w:sz="0" w:space="0" w:color="auto"/>
      </w:divBdr>
    </w:div>
    <w:div w:id="393285123">
      <w:bodyDiv w:val="1"/>
      <w:marLeft w:val="0"/>
      <w:marRight w:val="0"/>
      <w:marTop w:val="0"/>
      <w:marBottom w:val="0"/>
      <w:divBdr>
        <w:top w:val="none" w:sz="0" w:space="0" w:color="auto"/>
        <w:left w:val="none" w:sz="0" w:space="0" w:color="auto"/>
        <w:bottom w:val="none" w:sz="0" w:space="0" w:color="auto"/>
        <w:right w:val="none" w:sz="0" w:space="0" w:color="auto"/>
      </w:divBdr>
    </w:div>
    <w:div w:id="403919519">
      <w:bodyDiv w:val="1"/>
      <w:marLeft w:val="0"/>
      <w:marRight w:val="0"/>
      <w:marTop w:val="0"/>
      <w:marBottom w:val="0"/>
      <w:divBdr>
        <w:top w:val="none" w:sz="0" w:space="0" w:color="auto"/>
        <w:left w:val="none" w:sz="0" w:space="0" w:color="auto"/>
        <w:bottom w:val="none" w:sz="0" w:space="0" w:color="auto"/>
        <w:right w:val="none" w:sz="0" w:space="0" w:color="auto"/>
      </w:divBdr>
    </w:div>
    <w:div w:id="537864027">
      <w:bodyDiv w:val="1"/>
      <w:marLeft w:val="0"/>
      <w:marRight w:val="0"/>
      <w:marTop w:val="0"/>
      <w:marBottom w:val="0"/>
      <w:divBdr>
        <w:top w:val="none" w:sz="0" w:space="0" w:color="auto"/>
        <w:left w:val="none" w:sz="0" w:space="0" w:color="auto"/>
        <w:bottom w:val="none" w:sz="0" w:space="0" w:color="auto"/>
        <w:right w:val="none" w:sz="0" w:space="0" w:color="auto"/>
      </w:divBdr>
      <w:divsChild>
        <w:div w:id="731780234">
          <w:marLeft w:val="0"/>
          <w:marRight w:val="0"/>
          <w:marTop w:val="120"/>
          <w:marBottom w:val="120"/>
          <w:divBdr>
            <w:top w:val="none" w:sz="0" w:space="0" w:color="auto"/>
            <w:left w:val="none" w:sz="0" w:space="0" w:color="auto"/>
            <w:bottom w:val="none" w:sz="0" w:space="0" w:color="auto"/>
            <w:right w:val="none" w:sz="0" w:space="0" w:color="auto"/>
          </w:divBdr>
        </w:div>
        <w:div w:id="2116289661">
          <w:marLeft w:val="0"/>
          <w:marRight w:val="0"/>
          <w:marTop w:val="120"/>
          <w:marBottom w:val="120"/>
          <w:divBdr>
            <w:top w:val="none" w:sz="0" w:space="0" w:color="auto"/>
            <w:left w:val="none" w:sz="0" w:space="0" w:color="auto"/>
            <w:bottom w:val="none" w:sz="0" w:space="0" w:color="auto"/>
            <w:right w:val="none" w:sz="0" w:space="0" w:color="auto"/>
          </w:divBdr>
        </w:div>
        <w:div w:id="1082095416">
          <w:marLeft w:val="0"/>
          <w:marRight w:val="0"/>
          <w:marTop w:val="120"/>
          <w:marBottom w:val="120"/>
          <w:divBdr>
            <w:top w:val="none" w:sz="0" w:space="0" w:color="auto"/>
            <w:left w:val="none" w:sz="0" w:space="0" w:color="auto"/>
            <w:bottom w:val="none" w:sz="0" w:space="0" w:color="auto"/>
            <w:right w:val="none" w:sz="0" w:space="0" w:color="auto"/>
          </w:divBdr>
        </w:div>
        <w:div w:id="1285772471">
          <w:marLeft w:val="0"/>
          <w:marRight w:val="0"/>
          <w:marTop w:val="120"/>
          <w:marBottom w:val="120"/>
          <w:divBdr>
            <w:top w:val="none" w:sz="0" w:space="0" w:color="auto"/>
            <w:left w:val="none" w:sz="0" w:space="0" w:color="auto"/>
            <w:bottom w:val="none" w:sz="0" w:space="0" w:color="auto"/>
            <w:right w:val="none" w:sz="0" w:space="0" w:color="auto"/>
          </w:divBdr>
        </w:div>
      </w:divsChild>
    </w:div>
    <w:div w:id="564295900">
      <w:bodyDiv w:val="1"/>
      <w:marLeft w:val="0"/>
      <w:marRight w:val="0"/>
      <w:marTop w:val="0"/>
      <w:marBottom w:val="0"/>
      <w:divBdr>
        <w:top w:val="none" w:sz="0" w:space="0" w:color="auto"/>
        <w:left w:val="none" w:sz="0" w:space="0" w:color="auto"/>
        <w:bottom w:val="none" w:sz="0" w:space="0" w:color="auto"/>
        <w:right w:val="none" w:sz="0" w:space="0" w:color="auto"/>
      </w:divBdr>
    </w:div>
    <w:div w:id="580412625">
      <w:bodyDiv w:val="1"/>
      <w:marLeft w:val="0"/>
      <w:marRight w:val="0"/>
      <w:marTop w:val="0"/>
      <w:marBottom w:val="0"/>
      <w:divBdr>
        <w:top w:val="none" w:sz="0" w:space="0" w:color="auto"/>
        <w:left w:val="none" w:sz="0" w:space="0" w:color="auto"/>
        <w:bottom w:val="none" w:sz="0" w:space="0" w:color="auto"/>
        <w:right w:val="none" w:sz="0" w:space="0" w:color="auto"/>
      </w:divBdr>
    </w:div>
    <w:div w:id="585263445">
      <w:bodyDiv w:val="1"/>
      <w:marLeft w:val="0"/>
      <w:marRight w:val="0"/>
      <w:marTop w:val="0"/>
      <w:marBottom w:val="0"/>
      <w:divBdr>
        <w:top w:val="none" w:sz="0" w:space="0" w:color="auto"/>
        <w:left w:val="none" w:sz="0" w:space="0" w:color="auto"/>
        <w:bottom w:val="none" w:sz="0" w:space="0" w:color="auto"/>
        <w:right w:val="none" w:sz="0" w:space="0" w:color="auto"/>
      </w:divBdr>
      <w:divsChild>
        <w:div w:id="1145046358">
          <w:marLeft w:val="0"/>
          <w:marRight w:val="0"/>
          <w:marTop w:val="120"/>
          <w:marBottom w:val="120"/>
          <w:divBdr>
            <w:top w:val="none" w:sz="0" w:space="0" w:color="auto"/>
            <w:left w:val="none" w:sz="0" w:space="0" w:color="auto"/>
            <w:bottom w:val="none" w:sz="0" w:space="0" w:color="auto"/>
            <w:right w:val="none" w:sz="0" w:space="0" w:color="auto"/>
          </w:divBdr>
        </w:div>
        <w:div w:id="1012996300">
          <w:marLeft w:val="0"/>
          <w:marRight w:val="0"/>
          <w:marTop w:val="120"/>
          <w:marBottom w:val="120"/>
          <w:divBdr>
            <w:top w:val="none" w:sz="0" w:space="0" w:color="auto"/>
            <w:left w:val="none" w:sz="0" w:space="0" w:color="auto"/>
            <w:bottom w:val="none" w:sz="0" w:space="0" w:color="auto"/>
            <w:right w:val="none" w:sz="0" w:space="0" w:color="auto"/>
          </w:divBdr>
        </w:div>
        <w:div w:id="1574729867">
          <w:marLeft w:val="0"/>
          <w:marRight w:val="0"/>
          <w:marTop w:val="120"/>
          <w:marBottom w:val="120"/>
          <w:divBdr>
            <w:top w:val="none" w:sz="0" w:space="0" w:color="auto"/>
            <w:left w:val="none" w:sz="0" w:space="0" w:color="auto"/>
            <w:bottom w:val="none" w:sz="0" w:space="0" w:color="auto"/>
            <w:right w:val="none" w:sz="0" w:space="0" w:color="auto"/>
          </w:divBdr>
        </w:div>
      </w:divsChild>
    </w:div>
    <w:div w:id="619145313">
      <w:bodyDiv w:val="1"/>
      <w:marLeft w:val="0"/>
      <w:marRight w:val="0"/>
      <w:marTop w:val="0"/>
      <w:marBottom w:val="0"/>
      <w:divBdr>
        <w:top w:val="none" w:sz="0" w:space="0" w:color="auto"/>
        <w:left w:val="none" w:sz="0" w:space="0" w:color="auto"/>
        <w:bottom w:val="none" w:sz="0" w:space="0" w:color="auto"/>
        <w:right w:val="none" w:sz="0" w:space="0" w:color="auto"/>
      </w:divBdr>
      <w:divsChild>
        <w:div w:id="1112281471">
          <w:marLeft w:val="0"/>
          <w:marRight w:val="0"/>
          <w:marTop w:val="120"/>
          <w:marBottom w:val="120"/>
          <w:divBdr>
            <w:top w:val="none" w:sz="0" w:space="0" w:color="auto"/>
            <w:left w:val="none" w:sz="0" w:space="0" w:color="auto"/>
            <w:bottom w:val="none" w:sz="0" w:space="0" w:color="auto"/>
            <w:right w:val="none" w:sz="0" w:space="0" w:color="auto"/>
          </w:divBdr>
        </w:div>
        <w:div w:id="1328439056">
          <w:marLeft w:val="0"/>
          <w:marRight w:val="0"/>
          <w:marTop w:val="120"/>
          <w:marBottom w:val="120"/>
          <w:divBdr>
            <w:top w:val="none" w:sz="0" w:space="0" w:color="auto"/>
            <w:left w:val="none" w:sz="0" w:space="0" w:color="auto"/>
            <w:bottom w:val="none" w:sz="0" w:space="0" w:color="auto"/>
            <w:right w:val="none" w:sz="0" w:space="0" w:color="auto"/>
          </w:divBdr>
        </w:div>
        <w:div w:id="339311747">
          <w:marLeft w:val="0"/>
          <w:marRight w:val="0"/>
          <w:marTop w:val="120"/>
          <w:marBottom w:val="120"/>
          <w:divBdr>
            <w:top w:val="none" w:sz="0" w:space="0" w:color="auto"/>
            <w:left w:val="none" w:sz="0" w:space="0" w:color="auto"/>
            <w:bottom w:val="none" w:sz="0" w:space="0" w:color="auto"/>
            <w:right w:val="none" w:sz="0" w:space="0" w:color="auto"/>
          </w:divBdr>
        </w:div>
        <w:div w:id="1573078158">
          <w:marLeft w:val="0"/>
          <w:marRight w:val="0"/>
          <w:marTop w:val="120"/>
          <w:marBottom w:val="120"/>
          <w:divBdr>
            <w:top w:val="none" w:sz="0" w:space="0" w:color="auto"/>
            <w:left w:val="none" w:sz="0" w:space="0" w:color="auto"/>
            <w:bottom w:val="none" w:sz="0" w:space="0" w:color="auto"/>
            <w:right w:val="none" w:sz="0" w:space="0" w:color="auto"/>
          </w:divBdr>
        </w:div>
      </w:divsChild>
    </w:div>
    <w:div w:id="629942504">
      <w:bodyDiv w:val="1"/>
      <w:marLeft w:val="0"/>
      <w:marRight w:val="0"/>
      <w:marTop w:val="0"/>
      <w:marBottom w:val="0"/>
      <w:divBdr>
        <w:top w:val="none" w:sz="0" w:space="0" w:color="auto"/>
        <w:left w:val="none" w:sz="0" w:space="0" w:color="auto"/>
        <w:bottom w:val="none" w:sz="0" w:space="0" w:color="auto"/>
        <w:right w:val="none" w:sz="0" w:space="0" w:color="auto"/>
      </w:divBdr>
      <w:divsChild>
        <w:div w:id="1457261294">
          <w:marLeft w:val="0"/>
          <w:marRight w:val="0"/>
          <w:marTop w:val="120"/>
          <w:marBottom w:val="120"/>
          <w:divBdr>
            <w:top w:val="none" w:sz="0" w:space="0" w:color="auto"/>
            <w:left w:val="none" w:sz="0" w:space="0" w:color="auto"/>
            <w:bottom w:val="none" w:sz="0" w:space="0" w:color="auto"/>
            <w:right w:val="none" w:sz="0" w:space="0" w:color="auto"/>
          </w:divBdr>
        </w:div>
        <w:div w:id="1720401493">
          <w:marLeft w:val="0"/>
          <w:marRight w:val="0"/>
          <w:marTop w:val="120"/>
          <w:marBottom w:val="120"/>
          <w:divBdr>
            <w:top w:val="none" w:sz="0" w:space="0" w:color="auto"/>
            <w:left w:val="none" w:sz="0" w:space="0" w:color="auto"/>
            <w:bottom w:val="none" w:sz="0" w:space="0" w:color="auto"/>
            <w:right w:val="none" w:sz="0" w:space="0" w:color="auto"/>
          </w:divBdr>
        </w:div>
        <w:div w:id="1250849718">
          <w:marLeft w:val="0"/>
          <w:marRight w:val="0"/>
          <w:marTop w:val="120"/>
          <w:marBottom w:val="120"/>
          <w:divBdr>
            <w:top w:val="none" w:sz="0" w:space="0" w:color="auto"/>
            <w:left w:val="none" w:sz="0" w:space="0" w:color="auto"/>
            <w:bottom w:val="none" w:sz="0" w:space="0" w:color="auto"/>
            <w:right w:val="none" w:sz="0" w:space="0" w:color="auto"/>
          </w:divBdr>
        </w:div>
      </w:divsChild>
    </w:div>
    <w:div w:id="693654787">
      <w:bodyDiv w:val="1"/>
      <w:marLeft w:val="0"/>
      <w:marRight w:val="0"/>
      <w:marTop w:val="0"/>
      <w:marBottom w:val="0"/>
      <w:divBdr>
        <w:top w:val="none" w:sz="0" w:space="0" w:color="auto"/>
        <w:left w:val="none" w:sz="0" w:space="0" w:color="auto"/>
        <w:bottom w:val="none" w:sz="0" w:space="0" w:color="auto"/>
        <w:right w:val="none" w:sz="0" w:space="0" w:color="auto"/>
      </w:divBdr>
    </w:div>
    <w:div w:id="779371862">
      <w:bodyDiv w:val="1"/>
      <w:marLeft w:val="0"/>
      <w:marRight w:val="0"/>
      <w:marTop w:val="0"/>
      <w:marBottom w:val="0"/>
      <w:divBdr>
        <w:top w:val="none" w:sz="0" w:space="0" w:color="auto"/>
        <w:left w:val="none" w:sz="0" w:space="0" w:color="auto"/>
        <w:bottom w:val="none" w:sz="0" w:space="0" w:color="auto"/>
        <w:right w:val="none" w:sz="0" w:space="0" w:color="auto"/>
      </w:divBdr>
      <w:divsChild>
        <w:div w:id="145248546">
          <w:marLeft w:val="0"/>
          <w:marRight w:val="0"/>
          <w:marTop w:val="120"/>
          <w:marBottom w:val="120"/>
          <w:divBdr>
            <w:top w:val="none" w:sz="0" w:space="0" w:color="auto"/>
            <w:left w:val="none" w:sz="0" w:space="0" w:color="auto"/>
            <w:bottom w:val="none" w:sz="0" w:space="0" w:color="auto"/>
            <w:right w:val="none" w:sz="0" w:space="0" w:color="auto"/>
          </w:divBdr>
        </w:div>
        <w:div w:id="853496328">
          <w:marLeft w:val="0"/>
          <w:marRight w:val="0"/>
          <w:marTop w:val="120"/>
          <w:marBottom w:val="120"/>
          <w:divBdr>
            <w:top w:val="none" w:sz="0" w:space="0" w:color="auto"/>
            <w:left w:val="none" w:sz="0" w:space="0" w:color="auto"/>
            <w:bottom w:val="none" w:sz="0" w:space="0" w:color="auto"/>
            <w:right w:val="none" w:sz="0" w:space="0" w:color="auto"/>
          </w:divBdr>
        </w:div>
        <w:div w:id="372122042">
          <w:marLeft w:val="0"/>
          <w:marRight w:val="0"/>
          <w:marTop w:val="120"/>
          <w:marBottom w:val="120"/>
          <w:divBdr>
            <w:top w:val="none" w:sz="0" w:space="0" w:color="auto"/>
            <w:left w:val="none" w:sz="0" w:space="0" w:color="auto"/>
            <w:bottom w:val="none" w:sz="0" w:space="0" w:color="auto"/>
            <w:right w:val="none" w:sz="0" w:space="0" w:color="auto"/>
          </w:divBdr>
        </w:div>
        <w:div w:id="1651404164">
          <w:marLeft w:val="0"/>
          <w:marRight w:val="0"/>
          <w:marTop w:val="120"/>
          <w:marBottom w:val="120"/>
          <w:divBdr>
            <w:top w:val="none" w:sz="0" w:space="0" w:color="auto"/>
            <w:left w:val="none" w:sz="0" w:space="0" w:color="auto"/>
            <w:bottom w:val="none" w:sz="0" w:space="0" w:color="auto"/>
            <w:right w:val="none" w:sz="0" w:space="0" w:color="auto"/>
          </w:divBdr>
        </w:div>
        <w:div w:id="119804330">
          <w:marLeft w:val="0"/>
          <w:marRight w:val="0"/>
          <w:marTop w:val="120"/>
          <w:marBottom w:val="120"/>
          <w:divBdr>
            <w:top w:val="none" w:sz="0" w:space="0" w:color="auto"/>
            <w:left w:val="none" w:sz="0" w:space="0" w:color="auto"/>
            <w:bottom w:val="none" w:sz="0" w:space="0" w:color="auto"/>
            <w:right w:val="none" w:sz="0" w:space="0" w:color="auto"/>
          </w:divBdr>
        </w:div>
        <w:div w:id="1188836010">
          <w:marLeft w:val="0"/>
          <w:marRight w:val="0"/>
          <w:marTop w:val="120"/>
          <w:marBottom w:val="120"/>
          <w:divBdr>
            <w:top w:val="none" w:sz="0" w:space="0" w:color="auto"/>
            <w:left w:val="none" w:sz="0" w:space="0" w:color="auto"/>
            <w:bottom w:val="none" w:sz="0" w:space="0" w:color="auto"/>
            <w:right w:val="none" w:sz="0" w:space="0" w:color="auto"/>
          </w:divBdr>
        </w:div>
        <w:div w:id="918753806">
          <w:marLeft w:val="0"/>
          <w:marRight w:val="0"/>
          <w:marTop w:val="120"/>
          <w:marBottom w:val="120"/>
          <w:divBdr>
            <w:top w:val="none" w:sz="0" w:space="0" w:color="auto"/>
            <w:left w:val="none" w:sz="0" w:space="0" w:color="auto"/>
            <w:bottom w:val="none" w:sz="0" w:space="0" w:color="auto"/>
            <w:right w:val="none" w:sz="0" w:space="0" w:color="auto"/>
          </w:divBdr>
        </w:div>
      </w:divsChild>
    </w:div>
    <w:div w:id="795176215">
      <w:bodyDiv w:val="1"/>
      <w:marLeft w:val="0"/>
      <w:marRight w:val="0"/>
      <w:marTop w:val="0"/>
      <w:marBottom w:val="0"/>
      <w:divBdr>
        <w:top w:val="none" w:sz="0" w:space="0" w:color="auto"/>
        <w:left w:val="none" w:sz="0" w:space="0" w:color="auto"/>
        <w:bottom w:val="none" w:sz="0" w:space="0" w:color="auto"/>
        <w:right w:val="none" w:sz="0" w:space="0" w:color="auto"/>
      </w:divBdr>
      <w:divsChild>
        <w:div w:id="1500460468">
          <w:marLeft w:val="0"/>
          <w:marRight w:val="0"/>
          <w:marTop w:val="120"/>
          <w:marBottom w:val="120"/>
          <w:divBdr>
            <w:top w:val="none" w:sz="0" w:space="0" w:color="auto"/>
            <w:left w:val="none" w:sz="0" w:space="0" w:color="auto"/>
            <w:bottom w:val="none" w:sz="0" w:space="0" w:color="auto"/>
            <w:right w:val="none" w:sz="0" w:space="0" w:color="auto"/>
          </w:divBdr>
        </w:div>
        <w:div w:id="1417627877">
          <w:marLeft w:val="0"/>
          <w:marRight w:val="0"/>
          <w:marTop w:val="120"/>
          <w:marBottom w:val="120"/>
          <w:divBdr>
            <w:top w:val="none" w:sz="0" w:space="0" w:color="auto"/>
            <w:left w:val="none" w:sz="0" w:space="0" w:color="auto"/>
            <w:bottom w:val="none" w:sz="0" w:space="0" w:color="auto"/>
            <w:right w:val="none" w:sz="0" w:space="0" w:color="auto"/>
          </w:divBdr>
        </w:div>
        <w:div w:id="363559743">
          <w:marLeft w:val="0"/>
          <w:marRight w:val="0"/>
          <w:marTop w:val="120"/>
          <w:marBottom w:val="120"/>
          <w:divBdr>
            <w:top w:val="none" w:sz="0" w:space="0" w:color="auto"/>
            <w:left w:val="none" w:sz="0" w:space="0" w:color="auto"/>
            <w:bottom w:val="none" w:sz="0" w:space="0" w:color="auto"/>
            <w:right w:val="none" w:sz="0" w:space="0" w:color="auto"/>
          </w:divBdr>
        </w:div>
        <w:div w:id="1134559600">
          <w:marLeft w:val="0"/>
          <w:marRight w:val="0"/>
          <w:marTop w:val="120"/>
          <w:marBottom w:val="120"/>
          <w:divBdr>
            <w:top w:val="none" w:sz="0" w:space="0" w:color="auto"/>
            <w:left w:val="none" w:sz="0" w:space="0" w:color="auto"/>
            <w:bottom w:val="none" w:sz="0" w:space="0" w:color="auto"/>
            <w:right w:val="none" w:sz="0" w:space="0" w:color="auto"/>
          </w:divBdr>
        </w:div>
        <w:div w:id="952900925">
          <w:marLeft w:val="0"/>
          <w:marRight w:val="0"/>
          <w:marTop w:val="120"/>
          <w:marBottom w:val="120"/>
          <w:divBdr>
            <w:top w:val="none" w:sz="0" w:space="0" w:color="auto"/>
            <w:left w:val="none" w:sz="0" w:space="0" w:color="auto"/>
            <w:bottom w:val="none" w:sz="0" w:space="0" w:color="auto"/>
            <w:right w:val="none" w:sz="0" w:space="0" w:color="auto"/>
          </w:divBdr>
        </w:div>
      </w:divsChild>
    </w:div>
    <w:div w:id="808789570">
      <w:bodyDiv w:val="1"/>
      <w:marLeft w:val="0"/>
      <w:marRight w:val="0"/>
      <w:marTop w:val="0"/>
      <w:marBottom w:val="0"/>
      <w:divBdr>
        <w:top w:val="none" w:sz="0" w:space="0" w:color="auto"/>
        <w:left w:val="none" w:sz="0" w:space="0" w:color="auto"/>
        <w:bottom w:val="none" w:sz="0" w:space="0" w:color="auto"/>
        <w:right w:val="none" w:sz="0" w:space="0" w:color="auto"/>
      </w:divBdr>
      <w:divsChild>
        <w:div w:id="371685543">
          <w:marLeft w:val="0"/>
          <w:marRight w:val="0"/>
          <w:marTop w:val="120"/>
          <w:marBottom w:val="120"/>
          <w:divBdr>
            <w:top w:val="none" w:sz="0" w:space="0" w:color="auto"/>
            <w:left w:val="none" w:sz="0" w:space="0" w:color="auto"/>
            <w:bottom w:val="none" w:sz="0" w:space="0" w:color="auto"/>
            <w:right w:val="none" w:sz="0" w:space="0" w:color="auto"/>
          </w:divBdr>
        </w:div>
        <w:div w:id="1194418641">
          <w:marLeft w:val="0"/>
          <w:marRight w:val="0"/>
          <w:marTop w:val="120"/>
          <w:marBottom w:val="120"/>
          <w:divBdr>
            <w:top w:val="none" w:sz="0" w:space="0" w:color="auto"/>
            <w:left w:val="none" w:sz="0" w:space="0" w:color="auto"/>
            <w:bottom w:val="none" w:sz="0" w:space="0" w:color="auto"/>
            <w:right w:val="none" w:sz="0" w:space="0" w:color="auto"/>
          </w:divBdr>
        </w:div>
      </w:divsChild>
    </w:div>
    <w:div w:id="823471705">
      <w:bodyDiv w:val="1"/>
      <w:marLeft w:val="0"/>
      <w:marRight w:val="0"/>
      <w:marTop w:val="0"/>
      <w:marBottom w:val="0"/>
      <w:divBdr>
        <w:top w:val="none" w:sz="0" w:space="0" w:color="auto"/>
        <w:left w:val="none" w:sz="0" w:space="0" w:color="auto"/>
        <w:bottom w:val="none" w:sz="0" w:space="0" w:color="auto"/>
        <w:right w:val="none" w:sz="0" w:space="0" w:color="auto"/>
      </w:divBdr>
    </w:div>
    <w:div w:id="873271497">
      <w:bodyDiv w:val="1"/>
      <w:marLeft w:val="0"/>
      <w:marRight w:val="0"/>
      <w:marTop w:val="0"/>
      <w:marBottom w:val="0"/>
      <w:divBdr>
        <w:top w:val="none" w:sz="0" w:space="0" w:color="auto"/>
        <w:left w:val="none" w:sz="0" w:space="0" w:color="auto"/>
        <w:bottom w:val="none" w:sz="0" w:space="0" w:color="auto"/>
        <w:right w:val="none" w:sz="0" w:space="0" w:color="auto"/>
      </w:divBdr>
      <w:divsChild>
        <w:div w:id="1254045741">
          <w:marLeft w:val="0"/>
          <w:marRight w:val="0"/>
          <w:marTop w:val="120"/>
          <w:marBottom w:val="120"/>
          <w:divBdr>
            <w:top w:val="none" w:sz="0" w:space="0" w:color="auto"/>
            <w:left w:val="none" w:sz="0" w:space="0" w:color="auto"/>
            <w:bottom w:val="none" w:sz="0" w:space="0" w:color="auto"/>
            <w:right w:val="none" w:sz="0" w:space="0" w:color="auto"/>
          </w:divBdr>
        </w:div>
        <w:div w:id="822430918">
          <w:marLeft w:val="0"/>
          <w:marRight w:val="0"/>
          <w:marTop w:val="120"/>
          <w:marBottom w:val="120"/>
          <w:divBdr>
            <w:top w:val="none" w:sz="0" w:space="0" w:color="auto"/>
            <w:left w:val="none" w:sz="0" w:space="0" w:color="auto"/>
            <w:bottom w:val="none" w:sz="0" w:space="0" w:color="auto"/>
            <w:right w:val="none" w:sz="0" w:space="0" w:color="auto"/>
          </w:divBdr>
        </w:div>
        <w:div w:id="1740326969">
          <w:marLeft w:val="0"/>
          <w:marRight w:val="0"/>
          <w:marTop w:val="120"/>
          <w:marBottom w:val="120"/>
          <w:divBdr>
            <w:top w:val="none" w:sz="0" w:space="0" w:color="auto"/>
            <w:left w:val="none" w:sz="0" w:space="0" w:color="auto"/>
            <w:bottom w:val="none" w:sz="0" w:space="0" w:color="auto"/>
            <w:right w:val="none" w:sz="0" w:space="0" w:color="auto"/>
          </w:divBdr>
        </w:div>
        <w:div w:id="1042245527">
          <w:marLeft w:val="0"/>
          <w:marRight w:val="0"/>
          <w:marTop w:val="120"/>
          <w:marBottom w:val="120"/>
          <w:divBdr>
            <w:top w:val="none" w:sz="0" w:space="0" w:color="auto"/>
            <w:left w:val="none" w:sz="0" w:space="0" w:color="auto"/>
            <w:bottom w:val="none" w:sz="0" w:space="0" w:color="auto"/>
            <w:right w:val="none" w:sz="0" w:space="0" w:color="auto"/>
          </w:divBdr>
        </w:div>
        <w:div w:id="990521714">
          <w:marLeft w:val="0"/>
          <w:marRight w:val="0"/>
          <w:marTop w:val="120"/>
          <w:marBottom w:val="120"/>
          <w:divBdr>
            <w:top w:val="none" w:sz="0" w:space="0" w:color="auto"/>
            <w:left w:val="none" w:sz="0" w:space="0" w:color="auto"/>
            <w:bottom w:val="none" w:sz="0" w:space="0" w:color="auto"/>
            <w:right w:val="none" w:sz="0" w:space="0" w:color="auto"/>
          </w:divBdr>
        </w:div>
        <w:div w:id="2124030713">
          <w:marLeft w:val="0"/>
          <w:marRight w:val="0"/>
          <w:marTop w:val="120"/>
          <w:marBottom w:val="120"/>
          <w:divBdr>
            <w:top w:val="none" w:sz="0" w:space="0" w:color="auto"/>
            <w:left w:val="none" w:sz="0" w:space="0" w:color="auto"/>
            <w:bottom w:val="none" w:sz="0" w:space="0" w:color="auto"/>
            <w:right w:val="none" w:sz="0" w:space="0" w:color="auto"/>
          </w:divBdr>
        </w:div>
      </w:divsChild>
    </w:div>
    <w:div w:id="926622604">
      <w:bodyDiv w:val="1"/>
      <w:marLeft w:val="0"/>
      <w:marRight w:val="0"/>
      <w:marTop w:val="0"/>
      <w:marBottom w:val="0"/>
      <w:divBdr>
        <w:top w:val="none" w:sz="0" w:space="0" w:color="auto"/>
        <w:left w:val="none" w:sz="0" w:space="0" w:color="auto"/>
        <w:bottom w:val="none" w:sz="0" w:space="0" w:color="auto"/>
        <w:right w:val="none" w:sz="0" w:space="0" w:color="auto"/>
      </w:divBdr>
    </w:div>
    <w:div w:id="960839581">
      <w:bodyDiv w:val="1"/>
      <w:marLeft w:val="0"/>
      <w:marRight w:val="0"/>
      <w:marTop w:val="0"/>
      <w:marBottom w:val="0"/>
      <w:divBdr>
        <w:top w:val="none" w:sz="0" w:space="0" w:color="auto"/>
        <w:left w:val="none" w:sz="0" w:space="0" w:color="auto"/>
        <w:bottom w:val="none" w:sz="0" w:space="0" w:color="auto"/>
        <w:right w:val="none" w:sz="0" w:space="0" w:color="auto"/>
      </w:divBdr>
    </w:div>
    <w:div w:id="980844160">
      <w:bodyDiv w:val="1"/>
      <w:marLeft w:val="0"/>
      <w:marRight w:val="0"/>
      <w:marTop w:val="0"/>
      <w:marBottom w:val="0"/>
      <w:divBdr>
        <w:top w:val="none" w:sz="0" w:space="0" w:color="auto"/>
        <w:left w:val="none" w:sz="0" w:space="0" w:color="auto"/>
        <w:bottom w:val="none" w:sz="0" w:space="0" w:color="auto"/>
        <w:right w:val="none" w:sz="0" w:space="0" w:color="auto"/>
      </w:divBdr>
      <w:divsChild>
        <w:div w:id="1638488508">
          <w:marLeft w:val="0"/>
          <w:marRight w:val="0"/>
          <w:marTop w:val="120"/>
          <w:marBottom w:val="120"/>
          <w:divBdr>
            <w:top w:val="none" w:sz="0" w:space="0" w:color="auto"/>
            <w:left w:val="none" w:sz="0" w:space="0" w:color="auto"/>
            <w:bottom w:val="none" w:sz="0" w:space="0" w:color="auto"/>
            <w:right w:val="none" w:sz="0" w:space="0" w:color="auto"/>
          </w:divBdr>
        </w:div>
        <w:div w:id="638996995">
          <w:marLeft w:val="0"/>
          <w:marRight w:val="0"/>
          <w:marTop w:val="120"/>
          <w:marBottom w:val="120"/>
          <w:divBdr>
            <w:top w:val="none" w:sz="0" w:space="0" w:color="auto"/>
            <w:left w:val="none" w:sz="0" w:space="0" w:color="auto"/>
            <w:bottom w:val="none" w:sz="0" w:space="0" w:color="auto"/>
            <w:right w:val="none" w:sz="0" w:space="0" w:color="auto"/>
          </w:divBdr>
        </w:div>
        <w:div w:id="1577350906">
          <w:marLeft w:val="0"/>
          <w:marRight w:val="0"/>
          <w:marTop w:val="120"/>
          <w:marBottom w:val="120"/>
          <w:divBdr>
            <w:top w:val="none" w:sz="0" w:space="0" w:color="auto"/>
            <w:left w:val="none" w:sz="0" w:space="0" w:color="auto"/>
            <w:bottom w:val="none" w:sz="0" w:space="0" w:color="auto"/>
            <w:right w:val="none" w:sz="0" w:space="0" w:color="auto"/>
          </w:divBdr>
        </w:div>
        <w:div w:id="1834949024">
          <w:marLeft w:val="0"/>
          <w:marRight w:val="0"/>
          <w:marTop w:val="120"/>
          <w:marBottom w:val="120"/>
          <w:divBdr>
            <w:top w:val="none" w:sz="0" w:space="0" w:color="auto"/>
            <w:left w:val="none" w:sz="0" w:space="0" w:color="auto"/>
            <w:bottom w:val="none" w:sz="0" w:space="0" w:color="auto"/>
            <w:right w:val="none" w:sz="0" w:space="0" w:color="auto"/>
          </w:divBdr>
        </w:div>
        <w:div w:id="484123675">
          <w:marLeft w:val="0"/>
          <w:marRight w:val="0"/>
          <w:marTop w:val="120"/>
          <w:marBottom w:val="120"/>
          <w:divBdr>
            <w:top w:val="none" w:sz="0" w:space="0" w:color="auto"/>
            <w:left w:val="none" w:sz="0" w:space="0" w:color="auto"/>
            <w:bottom w:val="none" w:sz="0" w:space="0" w:color="auto"/>
            <w:right w:val="none" w:sz="0" w:space="0" w:color="auto"/>
          </w:divBdr>
        </w:div>
      </w:divsChild>
    </w:div>
    <w:div w:id="983967208">
      <w:bodyDiv w:val="1"/>
      <w:marLeft w:val="0"/>
      <w:marRight w:val="0"/>
      <w:marTop w:val="0"/>
      <w:marBottom w:val="0"/>
      <w:divBdr>
        <w:top w:val="none" w:sz="0" w:space="0" w:color="auto"/>
        <w:left w:val="none" w:sz="0" w:space="0" w:color="auto"/>
        <w:bottom w:val="none" w:sz="0" w:space="0" w:color="auto"/>
        <w:right w:val="none" w:sz="0" w:space="0" w:color="auto"/>
      </w:divBdr>
    </w:div>
    <w:div w:id="1018774395">
      <w:bodyDiv w:val="1"/>
      <w:marLeft w:val="0"/>
      <w:marRight w:val="0"/>
      <w:marTop w:val="0"/>
      <w:marBottom w:val="0"/>
      <w:divBdr>
        <w:top w:val="none" w:sz="0" w:space="0" w:color="auto"/>
        <w:left w:val="none" w:sz="0" w:space="0" w:color="auto"/>
        <w:bottom w:val="none" w:sz="0" w:space="0" w:color="auto"/>
        <w:right w:val="none" w:sz="0" w:space="0" w:color="auto"/>
      </w:divBdr>
    </w:div>
    <w:div w:id="1029724003">
      <w:bodyDiv w:val="1"/>
      <w:marLeft w:val="0"/>
      <w:marRight w:val="0"/>
      <w:marTop w:val="0"/>
      <w:marBottom w:val="0"/>
      <w:divBdr>
        <w:top w:val="none" w:sz="0" w:space="0" w:color="auto"/>
        <w:left w:val="none" w:sz="0" w:space="0" w:color="auto"/>
        <w:bottom w:val="none" w:sz="0" w:space="0" w:color="auto"/>
        <w:right w:val="none" w:sz="0" w:space="0" w:color="auto"/>
      </w:divBdr>
    </w:div>
    <w:div w:id="1047100569">
      <w:bodyDiv w:val="1"/>
      <w:marLeft w:val="0"/>
      <w:marRight w:val="0"/>
      <w:marTop w:val="0"/>
      <w:marBottom w:val="0"/>
      <w:divBdr>
        <w:top w:val="none" w:sz="0" w:space="0" w:color="auto"/>
        <w:left w:val="none" w:sz="0" w:space="0" w:color="auto"/>
        <w:bottom w:val="none" w:sz="0" w:space="0" w:color="auto"/>
        <w:right w:val="none" w:sz="0" w:space="0" w:color="auto"/>
      </w:divBdr>
    </w:div>
    <w:div w:id="1100831176">
      <w:bodyDiv w:val="1"/>
      <w:marLeft w:val="0"/>
      <w:marRight w:val="0"/>
      <w:marTop w:val="0"/>
      <w:marBottom w:val="0"/>
      <w:divBdr>
        <w:top w:val="none" w:sz="0" w:space="0" w:color="auto"/>
        <w:left w:val="none" w:sz="0" w:space="0" w:color="auto"/>
        <w:bottom w:val="none" w:sz="0" w:space="0" w:color="auto"/>
        <w:right w:val="none" w:sz="0" w:space="0" w:color="auto"/>
      </w:divBdr>
    </w:div>
    <w:div w:id="1114209923">
      <w:bodyDiv w:val="1"/>
      <w:marLeft w:val="0"/>
      <w:marRight w:val="0"/>
      <w:marTop w:val="0"/>
      <w:marBottom w:val="0"/>
      <w:divBdr>
        <w:top w:val="none" w:sz="0" w:space="0" w:color="auto"/>
        <w:left w:val="none" w:sz="0" w:space="0" w:color="auto"/>
        <w:bottom w:val="none" w:sz="0" w:space="0" w:color="auto"/>
        <w:right w:val="none" w:sz="0" w:space="0" w:color="auto"/>
      </w:divBdr>
    </w:div>
    <w:div w:id="1187672725">
      <w:bodyDiv w:val="1"/>
      <w:marLeft w:val="0"/>
      <w:marRight w:val="0"/>
      <w:marTop w:val="0"/>
      <w:marBottom w:val="0"/>
      <w:divBdr>
        <w:top w:val="none" w:sz="0" w:space="0" w:color="auto"/>
        <w:left w:val="none" w:sz="0" w:space="0" w:color="auto"/>
        <w:bottom w:val="none" w:sz="0" w:space="0" w:color="auto"/>
        <w:right w:val="none" w:sz="0" w:space="0" w:color="auto"/>
      </w:divBdr>
    </w:div>
    <w:div w:id="1196235748">
      <w:bodyDiv w:val="1"/>
      <w:marLeft w:val="0"/>
      <w:marRight w:val="0"/>
      <w:marTop w:val="0"/>
      <w:marBottom w:val="0"/>
      <w:divBdr>
        <w:top w:val="none" w:sz="0" w:space="0" w:color="auto"/>
        <w:left w:val="none" w:sz="0" w:space="0" w:color="auto"/>
        <w:bottom w:val="none" w:sz="0" w:space="0" w:color="auto"/>
        <w:right w:val="none" w:sz="0" w:space="0" w:color="auto"/>
      </w:divBdr>
      <w:divsChild>
        <w:div w:id="1136217212">
          <w:marLeft w:val="0"/>
          <w:marRight w:val="0"/>
          <w:marTop w:val="120"/>
          <w:marBottom w:val="120"/>
          <w:divBdr>
            <w:top w:val="none" w:sz="0" w:space="0" w:color="auto"/>
            <w:left w:val="none" w:sz="0" w:space="0" w:color="auto"/>
            <w:bottom w:val="none" w:sz="0" w:space="0" w:color="auto"/>
            <w:right w:val="none" w:sz="0" w:space="0" w:color="auto"/>
          </w:divBdr>
        </w:div>
        <w:div w:id="1280801680">
          <w:marLeft w:val="0"/>
          <w:marRight w:val="0"/>
          <w:marTop w:val="120"/>
          <w:marBottom w:val="120"/>
          <w:divBdr>
            <w:top w:val="none" w:sz="0" w:space="0" w:color="auto"/>
            <w:left w:val="none" w:sz="0" w:space="0" w:color="auto"/>
            <w:bottom w:val="none" w:sz="0" w:space="0" w:color="auto"/>
            <w:right w:val="none" w:sz="0" w:space="0" w:color="auto"/>
          </w:divBdr>
        </w:div>
        <w:div w:id="2114588131">
          <w:marLeft w:val="0"/>
          <w:marRight w:val="0"/>
          <w:marTop w:val="120"/>
          <w:marBottom w:val="120"/>
          <w:divBdr>
            <w:top w:val="none" w:sz="0" w:space="0" w:color="auto"/>
            <w:left w:val="none" w:sz="0" w:space="0" w:color="auto"/>
            <w:bottom w:val="none" w:sz="0" w:space="0" w:color="auto"/>
            <w:right w:val="none" w:sz="0" w:space="0" w:color="auto"/>
          </w:divBdr>
        </w:div>
        <w:div w:id="911499314">
          <w:marLeft w:val="0"/>
          <w:marRight w:val="0"/>
          <w:marTop w:val="120"/>
          <w:marBottom w:val="120"/>
          <w:divBdr>
            <w:top w:val="none" w:sz="0" w:space="0" w:color="auto"/>
            <w:left w:val="none" w:sz="0" w:space="0" w:color="auto"/>
            <w:bottom w:val="none" w:sz="0" w:space="0" w:color="auto"/>
            <w:right w:val="none" w:sz="0" w:space="0" w:color="auto"/>
          </w:divBdr>
        </w:div>
        <w:div w:id="1889293439">
          <w:marLeft w:val="0"/>
          <w:marRight w:val="0"/>
          <w:marTop w:val="120"/>
          <w:marBottom w:val="120"/>
          <w:divBdr>
            <w:top w:val="none" w:sz="0" w:space="0" w:color="auto"/>
            <w:left w:val="none" w:sz="0" w:space="0" w:color="auto"/>
            <w:bottom w:val="none" w:sz="0" w:space="0" w:color="auto"/>
            <w:right w:val="none" w:sz="0" w:space="0" w:color="auto"/>
          </w:divBdr>
        </w:div>
        <w:div w:id="590554544">
          <w:marLeft w:val="0"/>
          <w:marRight w:val="0"/>
          <w:marTop w:val="120"/>
          <w:marBottom w:val="120"/>
          <w:divBdr>
            <w:top w:val="none" w:sz="0" w:space="0" w:color="auto"/>
            <w:left w:val="none" w:sz="0" w:space="0" w:color="auto"/>
            <w:bottom w:val="none" w:sz="0" w:space="0" w:color="auto"/>
            <w:right w:val="none" w:sz="0" w:space="0" w:color="auto"/>
          </w:divBdr>
        </w:div>
        <w:div w:id="1962615404">
          <w:marLeft w:val="0"/>
          <w:marRight w:val="0"/>
          <w:marTop w:val="120"/>
          <w:marBottom w:val="120"/>
          <w:divBdr>
            <w:top w:val="none" w:sz="0" w:space="0" w:color="auto"/>
            <w:left w:val="none" w:sz="0" w:space="0" w:color="auto"/>
            <w:bottom w:val="none" w:sz="0" w:space="0" w:color="auto"/>
            <w:right w:val="none" w:sz="0" w:space="0" w:color="auto"/>
          </w:divBdr>
        </w:div>
        <w:div w:id="263732447">
          <w:marLeft w:val="0"/>
          <w:marRight w:val="0"/>
          <w:marTop w:val="120"/>
          <w:marBottom w:val="120"/>
          <w:divBdr>
            <w:top w:val="none" w:sz="0" w:space="0" w:color="auto"/>
            <w:left w:val="none" w:sz="0" w:space="0" w:color="auto"/>
            <w:bottom w:val="none" w:sz="0" w:space="0" w:color="auto"/>
            <w:right w:val="none" w:sz="0" w:space="0" w:color="auto"/>
          </w:divBdr>
        </w:div>
      </w:divsChild>
    </w:div>
    <w:div w:id="1196968464">
      <w:bodyDiv w:val="1"/>
      <w:marLeft w:val="0"/>
      <w:marRight w:val="0"/>
      <w:marTop w:val="0"/>
      <w:marBottom w:val="0"/>
      <w:divBdr>
        <w:top w:val="none" w:sz="0" w:space="0" w:color="auto"/>
        <w:left w:val="none" w:sz="0" w:space="0" w:color="auto"/>
        <w:bottom w:val="none" w:sz="0" w:space="0" w:color="auto"/>
        <w:right w:val="none" w:sz="0" w:space="0" w:color="auto"/>
      </w:divBdr>
      <w:divsChild>
        <w:div w:id="511650984">
          <w:marLeft w:val="0"/>
          <w:marRight w:val="0"/>
          <w:marTop w:val="120"/>
          <w:marBottom w:val="120"/>
          <w:divBdr>
            <w:top w:val="none" w:sz="0" w:space="0" w:color="auto"/>
            <w:left w:val="none" w:sz="0" w:space="0" w:color="auto"/>
            <w:bottom w:val="none" w:sz="0" w:space="0" w:color="auto"/>
            <w:right w:val="none" w:sz="0" w:space="0" w:color="auto"/>
          </w:divBdr>
        </w:div>
        <w:div w:id="1015690106">
          <w:marLeft w:val="0"/>
          <w:marRight w:val="0"/>
          <w:marTop w:val="120"/>
          <w:marBottom w:val="120"/>
          <w:divBdr>
            <w:top w:val="none" w:sz="0" w:space="0" w:color="auto"/>
            <w:left w:val="none" w:sz="0" w:space="0" w:color="auto"/>
            <w:bottom w:val="none" w:sz="0" w:space="0" w:color="auto"/>
            <w:right w:val="none" w:sz="0" w:space="0" w:color="auto"/>
          </w:divBdr>
        </w:div>
        <w:div w:id="1879118741">
          <w:marLeft w:val="0"/>
          <w:marRight w:val="0"/>
          <w:marTop w:val="120"/>
          <w:marBottom w:val="120"/>
          <w:divBdr>
            <w:top w:val="none" w:sz="0" w:space="0" w:color="auto"/>
            <w:left w:val="none" w:sz="0" w:space="0" w:color="auto"/>
            <w:bottom w:val="none" w:sz="0" w:space="0" w:color="auto"/>
            <w:right w:val="none" w:sz="0" w:space="0" w:color="auto"/>
          </w:divBdr>
        </w:div>
        <w:div w:id="1407454194">
          <w:marLeft w:val="0"/>
          <w:marRight w:val="0"/>
          <w:marTop w:val="120"/>
          <w:marBottom w:val="120"/>
          <w:divBdr>
            <w:top w:val="none" w:sz="0" w:space="0" w:color="auto"/>
            <w:left w:val="none" w:sz="0" w:space="0" w:color="auto"/>
            <w:bottom w:val="none" w:sz="0" w:space="0" w:color="auto"/>
            <w:right w:val="none" w:sz="0" w:space="0" w:color="auto"/>
          </w:divBdr>
        </w:div>
        <w:div w:id="1028414487">
          <w:marLeft w:val="0"/>
          <w:marRight w:val="0"/>
          <w:marTop w:val="120"/>
          <w:marBottom w:val="120"/>
          <w:divBdr>
            <w:top w:val="none" w:sz="0" w:space="0" w:color="auto"/>
            <w:left w:val="none" w:sz="0" w:space="0" w:color="auto"/>
            <w:bottom w:val="none" w:sz="0" w:space="0" w:color="auto"/>
            <w:right w:val="none" w:sz="0" w:space="0" w:color="auto"/>
          </w:divBdr>
        </w:div>
        <w:div w:id="2038652588">
          <w:marLeft w:val="0"/>
          <w:marRight w:val="0"/>
          <w:marTop w:val="120"/>
          <w:marBottom w:val="120"/>
          <w:divBdr>
            <w:top w:val="none" w:sz="0" w:space="0" w:color="auto"/>
            <w:left w:val="none" w:sz="0" w:space="0" w:color="auto"/>
            <w:bottom w:val="none" w:sz="0" w:space="0" w:color="auto"/>
            <w:right w:val="none" w:sz="0" w:space="0" w:color="auto"/>
          </w:divBdr>
        </w:div>
        <w:div w:id="116729356">
          <w:marLeft w:val="0"/>
          <w:marRight w:val="0"/>
          <w:marTop w:val="120"/>
          <w:marBottom w:val="120"/>
          <w:divBdr>
            <w:top w:val="none" w:sz="0" w:space="0" w:color="auto"/>
            <w:left w:val="none" w:sz="0" w:space="0" w:color="auto"/>
            <w:bottom w:val="none" w:sz="0" w:space="0" w:color="auto"/>
            <w:right w:val="none" w:sz="0" w:space="0" w:color="auto"/>
          </w:divBdr>
        </w:div>
        <w:div w:id="800076544">
          <w:marLeft w:val="0"/>
          <w:marRight w:val="0"/>
          <w:marTop w:val="120"/>
          <w:marBottom w:val="120"/>
          <w:divBdr>
            <w:top w:val="none" w:sz="0" w:space="0" w:color="auto"/>
            <w:left w:val="none" w:sz="0" w:space="0" w:color="auto"/>
            <w:bottom w:val="none" w:sz="0" w:space="0" w:color="auto"/>
            <w:right w:val="none" w:sz="0" w:space="0" w:color="auto"/>
          </w:divBdr>
        </w:div>
        <w:div w:id="430206032">
          <w:marLeft w:val="0"/>
          <w:marRight w:val="0"/>
          <w:marTop w:val="120"/>
          <w:marBottom w:val="120"/>
          <w:divBdr>
            <w:top w:val="none" w:sz="0" w:space="0" w:color="auto"/>
            <w:left w:val="none" w:sz="0" w:space="0" w:color="auto"/>
            <w:bottom w:val="none" w:sz="0" w:space="0" w:color="auto"/>
            <w:right w:val="none" w:sz="0" w:space="0" w:color="auto"/>
          </w:divBdr>
        </w:div>
        <w:div w:id="1314872755">
          <w:marLeft w:val="0"/>
          <w:marRight w:val="0"/>
          <w:marTop w:val="120"/>
          <w:marBottom w:val="120"/>
          <w:divBdr>
            <w:top w:val="none" w:sz="0" w:space="0" w:color="auto"/>
            <w:left w:val="none" w:sz="0" w:space="0" w:color="auto"/>
            <w:bottom w:val="none" w:sz="0" w:space="0" w:color="auto"/>
            <w:right w:val="none" w:sz="0" w:space="0" w:color="auto"/>
          </w:divBdr>
        </w:div>
        <w:div w:id="1188250393">
          <w:marLeft w:val="0"/>
          <w:marRight w:val="0"/>
          <w:marTop w:val="120"/>
          <w:marBottom w:val="120"/>
          <w:divBdr>
            <w:top w:val="none" w:sz="0" w:space="0" w:color="auto"/>
            <w:left w:val="none" w:sz="0" w:space="0" w:color="auto"/>
            <w:bottom w:val="none" w:sz="0" w:space="0" w:color="auto"/>
            <w:right w:val="none" w:sz="0" w:space="0" w:color="auto"/>
          </w:divBdr>
        </w:div>
        <w:div w:id="675153123">
          <w:marLeft w:val="0"/>
          <w:marRight w:val="0"/>
          <w:marTop w:val="120"/>
          <w:marBottom w:val="120"/>
          <w:divBdr>
            <w:top w:val="none" w:sz="0" w:space="0" w:color="auto"/>
            <w:left w:val="none" w:sz="0" w:space="0" w:color="auto"/>
            <w:bottom w:val="none" w:sz="0" w:space="0" w:color="auto"/>
            <w:right w:val="none" w:sz="0" w:space="0" w:color="auto"/>
          </w:divBdr>
        </w:div>
        <w:div w:id="40637266">
          <w:marLeft w:val="0"/>
          <w:marRight w:val="0"/>
          <w:marTop w:val="120"/>
          <w:marBottom w:val="120"/>
          <w:divBdr>
            <w:top w:val="none" w:sz="0" w:space="0" w:color="auto"/>
            <w:left w:val="none" w:sz="0" w:space="0" w:color="auto"/>
            <w:bottom w:val="none" w:sz="0" w:space="0" w:color="auto"/>
            <w:right w:val="none" w:sz="0" w:space="0" w:color="auto"/>
          </w:divBdr>
        </w:div>
        <w:div w:id="800614425">
          <w:marLeft w:val="0"/>
          <w:marRight w:val="0"/>
          <w:marTop w:val="120"/>
          <w:marBottom w:val="120"/>
          <w:divBdr>
            <w:top w:val="none" w:sz="0" w:space="0" w:color="auto"/>
            <w:left w:val="none" w:sz="0" w:space="0" w:color="auto"/>
            <w:bottom w:val="none" w:sz="0" w:space="0" w:color="auto"/>
            <w:right w:val="none" w:sz="0" w:space="0" w:color="auto"/>
          </w:divBdr>
        </w:div>
        <w:div w:id="897126987">
          <w:marLeft w:val="0"/>
          <w:marRight w:val="0"/>
          <w:marTop w:val="120"/>
          <w:marBottom w:val="120"/>
          <w:divBdr>
            <w:top w:val="none" w:sz="0" w:space="0" w:color="auto"/>
            <w:left w:val="none" w:sz="0" w:space="0" w:color="auto"/>
            <w:bottom w:val="none" w:sz="0" w:space="0" w:color="auto"/>
            <w:right w:val="none" w:sz="0" w:space="0" w:color="auto"/>
          </w:divBdr>
        </w:div>
      </w:divsChild>
    </w:div>
    <w:div w:id="1213154800">
      <w:bodyDiv w:val="1"/>
      <w:marLeft w:val="0"/>
      <w:marRight w:val="0"/>
      <w:marTop w:val="0"/>
      <w:marBottom w:val="0"/>
      <w:divBdr>
        <w:top w:val="none" w:sz="0" w:space="0" w:color="auto"/>
        <w:left w:val="none" w:sz="0" w:space="0" w:color="auto"/>
        <w:bottom w:val="none" w:sz="0" w:space="0" w:color="auto"/>
        <w:right w:val="none" w:sz="0" w:space="0" w:color="auto"/>
      </w:divBdr>
      <w:divsChild>
        <w:div w:id="186450845">
          <w:marLeft w:val="0"/>
          <w:marRight w:val="0"/>
          <w:marTop w:val="120"/>
          <w:marBottom w:val="120"/>
          <w:divBdr>
            <w:top w:val="none" w:sz="0" w:space="0" w:color="auto"/>
            <w:left w:val="none" w:sz="0" w:space="0" w:color="auto"/>
            <w:bottom w:val="none" w:sz="0" w:space="0" w:color="auto"/>
            <w:right w:val="none" w:sz="0" w:space="0" w:color="auto"/>
          </w:divBdr>
        </w:div>
        <w:div w:id="549390646">
          <w:marLeft w:val="0"/>
          <w:marRight w:val="0"/>
          <w:marTop w:val="120"/>
          <w:marBottom w:val="120"/>
          <w:divBdr>
            <w:top w:val="none" w:sz="0" w:space="0" w:color="auto"/>
            <w:left w:val="none" w:sz="0" w:space="0" w:color="auto"/>
            <w:bottom w:val="none" w:sz="0" w:space="0" w:color="auto"/>
            <w:right w:val="none" w:sz="0" w:space="0" w:color="auto"/>
          </w:divBdr>
        </w:div>
        <w:div w:id="1644237033">
          <w:marLeft w:val="0"/>
          <w:marRight w:val="0"/>
          <w:marTop w:val="120"/>
          <w:marBottom w:val="120"/>
          <w:divBdr>
            <w:top w:val="none" w:sz="0" w:space="0" w:color="auto"/>
            <w:left w:val="none" w:sz="0" w:space="0" w:color="auto"/>
            <w:bottom w:val="none" w:sz="0" w:space="0" w:color="auto"/>
            <w:right w:val="none" w:sz="0" w:space="0" w:color="auto"/>
          </w:divBdr>
        </w:div>
        <w:div w:id="1164861481">
          <w:marLeft w:val="0"/>
          <w:marRight w:val="0"/>
          <w:marTop w:val="120"/>
          <w:marBottom w:val="120"/>
          <w:divBdr>
            <w:top w:val="none" w:sz="0" w:space="0" w:color="auto"/>
            <w:left w:val="none" w:sz="0" w:space="0" w:color="auto"/>
            <w:bottom w:val="none" w:sz="0" w:space="0" w:color="auto"/>
            <w:right w:val="none" w:sz="0" w:space="0" w:color="auto"/>
          </w:divBdr>
        </w:div>
        <w:div w:id="459496514">
          <w:marLeft w:val="0"/>
          <w:marRight w:val="0"/>
          <w:marTop w:val="120"/>
          <w:marBottom w:val="120"/>
          <w:divBdr>
            <w:top w:val="none" w:sz="0" w:space="0" w:color="auto"/>
            <w:left w:val="none" w:sz="0" w:space="0" w:color="auto"/>
            <w:bottom w:val="none" w:sz="0" w:space="0" w:color="auto"/>
            <w:right w:val="none" w:sz="0" w:space="0" w:color="auto"/>
          </w:divBdr>
        </w:div>
        <w:div w:id="1846245009">
          <w:marLeft w:val="0"/>
          <w:marRight w:val="0"/>
          <w:marTop w:val="120"/>
          <w:marBottom w:val="120"/>
          <w:divBdr>
            <w:top w:val="none" w:sz="0" w:space="0" w:color="auto"/>
            <w:left w:val="none" w:sz="0" w:space="0" w:color="auto"/>
            <w:bottom w:val="none" w:sz="0" w:space="0" w:color="auto"/>
            <w:right w:val="none" w:sz="0" w:space="0" w:color="auto"/>
          </w:divBdr>
        </w:div>
      </w:divsChild>
    </w:div>
    <w:div w:id="1264145532">
      <w:bodyDiv w:val="1"/>
      <w:marLeft w:val="0"/>
      <w:marRight w:val="0"/>
      <w:marTop w:val="0"/>
      <w:marBottom w:val="0"/>
      <w:divBdr>
        <w:top w:val="none" w:sz="0" w:space="0" w:color="auto"/>
        <w:left w:val="none" w:sz="0" w:space="0" w:color="auto"/>
        <w:bottom w:val="none" w:sz="0" w:space="0" w:color="auto"/>
        <w:right w:val="none" w:sz="0" w:space="0" w:color="auto"/>
      </w:divBdr>
    </w:div>
    <w:div w:id="1320117586">
      <w:bodyDiv w:val="1"/>
      <w:marLeft w:val="0"/>
      <w:marRight w:val="0"/>
      <w:marTop w:val="0"/>
      <w:marBottom w:val="0"/>
      <w:divBdr>
        <w:top w:val="none" w:sz="0" w:space="0" w:color="auto"/>
        <w:left w:val="none" w:sz="0" w:space="0" w:color="auto"/>
        <w:bottom w:val="none" w:sz="0" w:space="0" w:color="auto"/>
        <w:right w:val="none" w:sz="0" w:space="0" w:color="auto"/>
      </w:divBdr>
    </w:div>
    <w:div w:id="1325163826">
      <w:bodyDiv w:val="1"/>
      <w:marLeft w:val="0"/>
      <w:marRight w:val="0"/>
      <w:marTop w:val="0"/>
      <w:marBottom w:val="0"/>
      <w:divBdr>
        <w:top w:val="none" w:sz="0" w:space="0" w:color="auto"/>
        <w:left w:val="none" w:sz="0" w:space="0" w:color="auto"/>
        <w:bottom w:val="none" w:sz="0" w:space="0" w:color="auto"/>
        <w:right w:val="none" w:sz="0" w:space="0" w:color="auto"/>
      </w:divBdr>
    </w:div>
    <w:div w:id="1345324655">
      <w:bodyDiv w:val="1"/>
      <w:marLeft w:val="0"/>
      <w:marRight w:val="0"/>
      <w:marTop w:val="0"/>
      <w:marBottom w:val="0"/>
      <w:divBdr>
        <w:top w:val="none" w:sz="0" w:space="0" w:color="auto"/>
        <w:left w:val="none" w:sz="0" w:space="0" w:color="auto"/>
        <w:bottom w:val="none" w:sz="0" w:space="0" w:color="auto"/>
        <w:right w:val="none" w:sz="0" w:space="0" w:color="auto"/>
      </w:divBdr>
    </w:div>
    <w:div w:id="1353648820">
      <w:bodyDiv w:val="1"/>
      <w:marLeft w:val="0"/>
      <w:marRight w:val="0"/>
      <w:marTop w:val="0"/>
      <w:marBottom w:val="0"/>
      <w:divBdr>
        <w:top w:val="none" w:sz="0" w:space="0" w:color="auto"/>
        <w:left w:val="none" w:sz="0" w:space="0" w:color="auto"/>
        <w:bottom w:val="none" w:sz="0" w:space="0" w:color="auto"/>
        <w:right w:val="none" w:sz="0" w:space="0" w:color="auto"/>
      </w:divBdr>
      <w:divsChild>
        <w:div w:id="1476337265">
          <w:marLeft w:val="0"/>
          <w:marRight w:val="0"/>
          <w:marTop w:val="120"/>
          <w:marBottom w:val="120"/>
          <w:divBdr>
            <w:top w:val="none" w:sz="0" w:space="0" w:color="auto"/>
            <w:left w:val="none" w:sz="0" w:space="0" w:color="auto"/>
            <w:bottom w:val="none" w:sz="0" w:space="0" w:color="auto"/>
            <w:right w:val="none" w:sz="0" w:space="0" w:color="auto"/>
          </w:divBdr>
        </w:div>
        <w:div w:id="1772164687">
          <w:marLeft w:val="0"/>
          <w:marRight w:val="0"/>
          <w:marTop w:val="120"/>
          <w:marBottom w:val="120"/>
          <w:divBdr>
            <w:top w:val="none" w:sz="0" w:space="0" w:color="auto"/>
            <w:left w:val="none" w:sz="0" w:space="0" w:color="auto"/>
            <w:bottom w:val="none" w:sz="0" w:space="0" w:color="auto"/>
            <w:right w:val="none" w:sz="0" w:space="0" w:color="auto"/>
          </w:divBdr>
        </w:div>
        <w:div w:id="1419861145">
          <w:marLeft w:val="0"/>
          <w:marRight w:val="0"/>
          <w:marTop w:val="120"/>
          <w:marBottom w:val="120"/>
          <w:divBdr>
            <w:top w:val="none" w:sz="0" w:space="0" w:color="auto"/>
            <w:left w:val="none" w:sz="0" w:space="0" w:color="auto"/>
            <w:bottom w:val="none" w:sz="0" w:space="0" w:color="auto"/>
            <w:right w:val="none" w:sz="0" w:space="0" w:color="auto"/>
          </w:divBdr>
        </w:div>
        <w:div w:id="1806119944">
          <w:marLeft w:val="0"/>
          <w:marRight w:val="0"/>
          <w:marTop w:val="120"/>
          <w:marBottom w:val="120"/>
          <w:divBdr>
            <w:top w:val="none" w:sz="0" w:space="0" w:color="auto"/>
            <w:left w:val="none" w:sz="0" w:space="0" w:color="auto"/>
            <w:bottom w:val="none" w:sz="0" w:space="0" w:color="auto"/>
            <w:right w:val="none" w:sz="0" w:space="0" w:color="auto"/>
          </w:divBdr>
        </w:div>
        <w:div w:id="833299223">
          <w:marLeft w:val="0"/>
          <w:marRight w:val="0"/>
          <w:marTop w:val="120"/>
          <w:marBottom w:val="120"/>
          <w:divBdr>
            <w:top w:val="none" w:sz="0" w:space="0" w:color="auto"/>
            <w:left w:val="none" w:sz="0" w:space="0" w:color="auto"/>
            <w:bottom w:val="none" w:sz="0" w:space="0" w:color="auto"/>
            <w:right w:val="none" w:sz="0" w:space="0" w:color="auto"/>
          </w:divBdr>
        </w:div>
        <w:div w:id="745762536">
          <w:marLeft w:val="0"/>
          <w:marRight w:val="0"/>
          <w:marTop w:val="120"/>
          <w:marBottom w:val="120"/>
          <w:divBdr>
            <w:top w:val="none" w:sz="0" w:space="0" w:color="auto"/>
            <w:left w:val="none" w:sz="0" w:space="0" w:color="auto"/>
            <w:bottom w:val="none" w:sz="0" w:space="0" w:color="auto"/>
            <w:right w:val="none" w:sz="0" w:space="0" w:color="auto"/>
          </w:divBdr>
        </w:div>
      </w:divsChild>
    </w:div>
    <w:div w:id="1356882269">
      <w:bodyDiv w:val="1"/>
      <w:marLeft w:val="0"/>
      <w:marRight w:val="0"/>
      <w:marTop w:val="0"/>
      <w:marBottom w:val="0"/>
      <w:divBdr>
        <w:top w:val="none" w:sz="0" w:space="0" w:color="auto"/>
        <w:left w:val="none" w:sz="0" w:space="0" w:color="auto"/>
        <w:bottom w:val="none" w:sz="0" w:space="0" w:color="auto"/>
        <w:right w:val="none" w:sz="0" w:space="0" w:color="auto"/>
      </w:divBdr>
    </w:div>
    <w:div w:id="1514302109">
      <w:bodyDiv w:val="1"/>
      <w:marLeft w:val="0"/>
      <w:marRight w:val="0"/>
      <w:marTop w:val="0"/>
      <w:marBottom w:val="0"/>
      <w:divBdr>
        <w:top w:val="none" w:sz="0" w:space="0" w:color="auto"/>
        <w:left w:val="none" w:sz="0" w:space="0" w:color="auto"/>
        <w:bottom w:val="none" w:sz="0" w:space="0" w:color="auto"/>
        <w:right w:val="none" w:sz="0" w:space="0" w:color="auto"/>
      </w:divBdr>
      <w:divsChild>
        <w:div w:id="1745713272">
          <w:marLeft w:val="0"/>
          <w:marRight w:val="0"/>
          <w:marTop w:val="120"/>
          <w:marBottom w:val="120"/>
          <w:divBdr>
            <w:top w:val="none" w:sz="0" w:space="0" w:color="auto"/>
            <w:left w:val="none" w:sz="0" w:space="0" w:color="auto"/>
            <w:bottom w:val="none" w:sz="0" w:space="0" w:color="auto"/>
            <w:right w:val="none" w:sz="0" w:space="0" w:color="auto"/>
          </w:divBdr>
        </w:div>
        <w:div w:id="1144083957">
          <w:marLeft w:val="0"/>
          <w:marRight w:val="0"/>
          <w:marTop w:val="120"/>
          <w:marBottom w:val="120"/>
          <w:divBdr>
            <w:top w:val="none" w:sz="0" w:space="0" w:color="auto"/>
            <w:left w:val="none" w:sz="0" w:space="0" w:color="auto"/>
            <w:bottom w:val="none" w:sz="0" w:space="0" w:color="auto"/>
            <w:right w:val="none" w:sz="0" w:space="0" w:color="auto"/>
          </w:divBdr>
        </w:div>
        <w:div w:id="794561207">
          <w:marLeft w:val="0"/>
          <w:marRight w:val="0"/>
          <w:marTop w:val="120"/>
          <w:marBottom w:val="120"/>
          <w:divBdr>
            <w:top w:val="none" w:sz="0" w:space="0" w:color="auto"/>
            <w:left w:val="none" w:sz="0" w:space="0" w:color="auto"/>
            <w:bottom w:val="none" w:sz="0" w:space="0" w:color="auto"/>
            <w:right w:val="none" w:sz="0" w:space="0" w:color="auto"/>
          </w:divBdr>
        </w:div>
        <w:div w:id="480318772">
          <w:marLeft w:val="0"/>
          <w:marRight w:val="0"/>
          <w:marTop w:val="120"/>
          <w:marBottom w:val="120"/>
          <w:divBdr>
            <w:top w:val="none" w:sz="0" w:space="0" w:color="auto"/>
            <w:left w:val="none" w:sz="0" w:space="0" w:color="auto"/>
            <w:bottom w:val="none" w:sz="0" w:space="0" w:color="auto"/>
            <w:right w:val="none" w:sz="0" w:space="0" w:color="auto"/>
          </w:divBdr>
        </w:div>
        <w:div w:id="1875120425">
          <w:marLeft w:val="0"/>
          <w:marRight w:val="0"/>
          <w:marTop w:val="120"/>
          <w:marBottom w:val="120"/>
          <w:divBdr>
            <w:top w:val="none" w:sz="0" w:space="0" w:color="auto"/>
            <w:left w:val="none" w:sz="0" w:space="0" w:color="auto"/>
            <w:bottom w:val="none" w:sz="0" w:space="0" w:color="auto"/>
            <w:right w:val="none" w:sz="0" w:space="0" w:color="auto"/>
          </w:divBdr>
        </w:div>
      </w:divsChild>
    </w:div>
    <w:div w:id="1517814199">
      <w:bodyDiv w:val="1"/>
      <w:marLeft w:val="0"/>
      <w:marRight w:val="0"/>
      <w:marTop w:val="0"/>
      <w:marBottom w:val="0"/>
      <w:divBdr>
        <w:top w:val="none" w:sz="0" w:space="0" w:color="auto"/>
        <w:left w:val="none" w:sz="0" w:space="0" w:color="auto"/>
        <w:bottom w:val="none" w:sz="0" w:space="0" w:color="auto"/>
        <w:right w:val="none" w:sz="0" w:space="0" w:color="auto"/>
      </w:divBdr>
    </w:div>
    <w:div w:id="1552183559">
      <w:bodyDiv w:val="1"/>
      <w:marLeft w:val="0"/>
      <w:marRight w:val="0"/>
      <w:marTop w:val="0"/>
      <w:marBottom w:val="0"/>
      <w:divBdr>
        <w:top w:val="none" w:sz="0" w:space="0" w:color="auto"/>
        <w:left w:val="none" w:sz="0" w:space="0" w:color="auto"/>
        <w:bottom w:val="none" w:sz="0" w:space="0" w:color="auto"/>
        <w:right w:val="none" w:sz="0" w:space="0" w:color="auto"/>
      </w:divBdr>
    </w:div>
    <w:div w:id="1582444432">
      <w:bodyDiv w:val="1"/>
      <w:marLeft w:val="0"/>
      <w:marRight w:val="0"/>
      <w:marTop w:val="0"/>
      <w:marBottom w:val="0"/>
      <w:divBdr>
        <w:top w:val="none" w:sz="0" w:space="0" w:color="auto"/>
        <w:left w:val="none" w:sz="0" w:space="0" w:color="auto"/>
        <w:bottom w:val="none" w:sz="0" w:space="0" w:color="auto"/>
        <w:right w:val="none" w:sz="0" w:space="0" w:color="auto"/>
      </w:divBdr>
    </w:div>
    <w:div w:id="1590232905">
      <w:bodyDiv w:val="1"/>
      <w:marLeft w:val="0"/>
      <w:marRight w:val="0"/>
      <w:marTop w:val="0"/>
      <w:marBottom w:val="0"/>
      <w:divBdr>
        <w:top w:val="none" w:sz="0" w:space="0" w:color="auto"/>
        <w:left w:val="none" w:sz="0" w:space="0" w:color="auto"/>
        <w:bottom w:val="none" w:sz="0" w:space="0" w:color="auto"/>
        <w:right w:val="none" w:sz="0" w:space="0" w:color="auto"/>
      </w:divBdr>
    </w:div>
    <w:div w:id="1597858924">
      <w:bodyDiv w:val="1"/>
      <w:marLeft w:val="0"/>
      <w:marRight w:val="0"/>
      <w:marTop w:val="0"/>
      <w:marBottom w:val="0"/>
      <w:divBdr>
        <w:top w:val="none" w:sz="0" w:space="0" w:color="auto"/>
        <w:left w:val="none" w:sz="0" w:space="0" w:color="auto"/>
        <w:bottom w:val="none" w:sz="0" w:space="0" w:color="auto"/>
        <w:right w:val="none" w:sz="0" w:space="0" w:color="auto"/>
      </w:divBdr>
      <w:divsChild>
        <w:div w:id="1549609015">
          <w:marLeft w:val="0"/>
          <w:marRight w:val="0"/>
          <w:marTop w:val="120"/>
          <w:marBottom w:val="120"/>
          <w:divBdr>
            <w:top w:val="none" w:sz="0" w:space="0" w:color="auto"/>
            <w:left w:val="none" w:sz="0" w:space="0" w:color="auto"/>
            <w:bottom w:val="none" w:sz="0" w:space="0" w:color="auto"/>
            <w:right w:val="none" w:sz="0" w:space="0" w:color="auto"/>
          </w:divBdr>
        </w:div>
        <w:div w:id="1627617402">
          <w:marLeft w:val="0"/>
          <w:marRight w:val="0"/>
          <w:marTop w:val="120"/>
          <w:marBottom w:val="120"/>
          <w:divBdr>
            <w:top w:val="none" w:sz="0" w:space="0" w:color="auto"/>
            <w:left w:val="none" w:sz="0" w:space="0" w:color="auto"/>
            <w:bottom w:val="none" w:sz="0" w:space="0" w:color="auto"/>
            <w:right w:val="none" w:sz="0" w:space="0" w:color="auto"/>
          </w:divBdr>
        </w:div>
        <w:div w:id="53050562">
          <w:marLeft w:val="0"/>
          <w:marRight w:val="0"/>
          <w:marTop w:val="120"/>
          <w:marBottom w:val="120"/>
          <w:divBdr>
            <w:top w:val="none" w:sz="0" w:space="0" w:color="auto"/>
            <w:left w:val="none" w:sz="0" w:space="0" w:color="auto"/>
            <w:bottom w:val="none" w:sz="0" w:space="0" w:color="auto"/>
            <w:right w:val="none" w:sz="0" w:space="0" w:color="auto"/>
          </w:divBdr>
        </w:div>
        <w:div w:id="982661991">
          <w:marLeft w:val="0"/>
          <w:marRight w:val="0"/>
          <w:marTop w:val="120"/>
          <w:marBottom w:val="120"/>
          <w:divBdr>
            <w:top w:val="none" w:sz="0" w:space="0" w:color="auto"/>
            <w:left w:val="none" w:sz="0" w:space="0" w:color="auto"/>
            <w:bottom w:val="none" w:sz="0" w:space="0" w:color="auto"/>
            <w:right w:val="none" w:sz="0" w:space="0" w:color="auto"/>
          </w:divBdr>
        </w:div>
        <w:div w:id="1843929611">
          <w:marLeft w:val="0"/>
          <w:marRight w:val="0"/>
          <w:marTop w:val="120"/>
          <w:marBottom w:val="120"/>
          <w:divBdr>
            <w:top w:val="none" w:sz="0" w:space="0" w:color="auto"/>
            <w:left w:val="none" w:sz="0" w:space="0" w:color="auto"/>
            <w:bottom w:val="none" w:sz="0" w:space="0" w:color="auto"/>
            <w:right w:val="none" w:sz="0" w:space="0" w:color="auto"/>
          </w:divBdr>
        </w:div>
        <w:div w:id="329799198">
          <w:marLeft w:val="0"/>
          <w:marRight w:val="0"/>
          <w:marTop w:val="120"/>
          <w:marBottom w:val="120"/>
          <w:divBdr>
            <w:top w:val="none" w:sz="0" w:space="0" w:color="auto"/>
            <w:left w:val="none" w:sz="0" w:space="0" w:color="auto"/>
            <w:bottom w:val="none" w:sz="0" w:space="0" w:color="auto"/>
            <w:right w:val="none" w:sz="0" w:space="0" w:color="auto"/>
          </w:divBdr>
        </w:div>
        <w:div w:id="1597664613">
          <w:marLeft w:val="0"/>
          <w:marRight w:val="0"/>
          <w:marTop w:val="120"/>
          <w:marBottom w:val="120"/>
          <w:divBdr>
            <w:top w:val="none" w:sz="0" w:space="0" w:color="auto"/>
            <w:left w:val="none" w:sz="0" w:space="0" w:color="auto"/>
            <w:bottom w:val="none" w:sz="0" w:space="0" w:color="auto"/>
            <w:right w:val="none" w:sz="0" w:space="0" w:color="auto"/>
          </w:divBdr>
        </w:div>
      </w:divsChild>
    </w:div>
    <w:div w:id="1722050404">
      <w:bodyDiv w:val="1"/>
      <w:marLeft w:val="0"/>
      <w:marRight w:val="0"/>
      <w:marTop w:val="0"/>
      <w:marBottom w:val="0"/>
      <w:divBdr>
        <w:top w:val="none" w:sz="0" w:space="0" w:color="auto"/>
        <w:left w:val="none" w:sz="0" w:space="0" w:color="auto"/>
        <w:bottom w:val="none" w:sz="0" w:space="0" w:color="auto"/>
        <w:right w:val="none" w:sz="0" w:space="0" w:color="auto"/>
      </w:divBdr>
      <w:divsChild>
        <w:div w:id="1668557920">
          <w:marLeft w:val="0"/>
          <w:marRight w:val="0"/>
          <w:marTop w:val="0"/>
          <w:marBottom w:val="0"/>
          <w:divBdr>
            <w:top w:val="none" w:sz="0" w:space="0" w:color="auto"/>
            <w:left w:val="none" w:sz="0" w:space="0" w:color="auto"/>
            <w:bottom w:val="none" w:sz="0" w:space="0" w:color="auto"/>
            <w:right w:val="none" w:sz="0" w:space="0" w:color="auto"/>
          </w:divBdr>
        </w:div>
      </w:divsChild>
    </w:div>
    <w:div w:id="1758210919">
      <w:bodyDiv w:val="1"/>
      <w:marLeft w:val="0"/>
      <w:marRight w:val="0"/>
      <w:marTop w:val="0"/>
      <w:marBottom w:val="0"/>
      <w:divBdr>
        <w:top w:val="none" w:sz="0" w:space="0" w:color="auto"/>
        <w:left w:val="none" w:sz="0" w:space="0" w:color="auto"/>
        <w:bottom w:val="none" w:sz="0" w:space="0" w:color="auto"/>
        <w:right w:val="none" w:sz="0" w:space="0" w:color="auto"/>
      </w:divBdr>
    </w:div>
    <w:div w:id="1760103484">
      <w:bodyDiv w:val="1"/>
      <w:marLeft w:val="0"/>
      <w:marRight w:val="0"/>
      <w:marTop w:val="0"/>
      <w:marBottom w:val="0"/>
      <w:divBdr>
        <w:top w:val="none" w:sz="0" w:space="0" w:color="auto"/>
        <w:left w:val="none" w:sz="0" w:space="0" w:color="auto"/>
        <w:bottom w:val="none" w:sz="0" w:space="0" w:color="auto"/>
        <w:right w:val="none" w:sz="0" w:space="0" w:color="auto"/>
      </w:divBdr>
    </w:div>
    <w:div w:id="1791895759">
      <w:bodyDiv w:val="1"/>
      <w:marLeft w:val="0"/>
      <w:marRight w:val="0"/>
      <w:marTop w:val="0"/>
      <w:marBottom w:val="0"/>
      <w:divBdr>
        <w:top w:val="none" w:sz="0" w:space="0" w:color="auto"/>
        <w:left w:val="none" w:sz="0" w:space="0" w:color="auto"/>
        <w:bottom w:val="none" w:sz="0" w:space="0" w:color="auto"/>
        <w:right w:val="none" w:sz="0" w:space="0" w:color="auto"/>
      </w:divBdr>
      <w:divsChild>
        <w:div w:id="848065748">
          <w:marLeft w:val="0"/>
          <w:marRight w:val="0"/>
          <w:marTop w:val="120"/>
          <w:marBottom w:val="120"/>
          <w:divBdr>
            <w:top w:val="none" w:sz="0" w:space="0" w:color="auto"/>
            <w:left w:val="none" w:sz="0" w:space="0" w:color="auto"/>
            <w:bottom w:val="none" w:sz="0" w:space="0" w:color="auto"/>
            <w:right w:val="none" w:sz="0" w:space="0" w:color="auto"/>
          </w:divBdr>
        </w:div>
        <w:div w:id="340470562">
          <w:marLeft w:val="0"/>
          <w:marRight w:val="0"/>
          <w:marTop w:val="120"/>
          <w:marBottom w:val="120"/>
          <w:divBdr>
            <w:top w:val="none" w:sz="0" w:space="0" w:color="auto"/>
            <w:left w:val="none" w:sz="0" w:space="0" w:color="auto"/>
            <w:bottom w:val="none" w:sz="0" w:space="0" w:color="auto"/>
            <w:right w:val="none" w:sz="0" w:space="0" w:color="auto"/>
          </w:divBdr>
        </w:div>
        <w:div w:id="1445809069">
          <w:marLeft w:val="0"/>
          <w:marRight w:val="0"/>
          <w:marTop w:val="120"/>
          <w:marBottom w:val="120"/>
          <w:divBdr>
            <w:top w:val="none" w:sz="0" w:space="0" w:color="auto"/>
            <w:left w:val="none" w:sz="0" w:space="0" w:color="auto"/>
            <w:bottom w:val="none" w:sz="0" w:space="0" w:color="auto"/>
            <w:right w:val="none" w:sz="0" w:space="0" w:color="auto"/>
          </w:divBdr>
        </w:div>
        <w:div w:id="1076437827">
          <w:marLeft w:val="0"/>
          <w:marRight w:val="0"/>
          <w:marTop w:val="120"/>
          <w:marBottom w:val="120"/>
          <w:divBdr>
            <w:top w:val="none" w:sz="0" w:space="0" w:color="auto"/>
            <w:left w:val="none" w:sz="0" w:space="0" w:color="auto"/>
            <w:bottom w:val="none" w:sz="0" w:space="0" w:color="auto"/>
            <w:right w:val="none" w:sz="0" w:space="0" w:color="auto"/>
          </w:divBdr>
        </w:div>
        <w:div w:id="1544101839">
          <w:marLeft w:val="0"/>
          <w:marRight w:val="0"/>
          <w:marTop w:val="120"/>
          <w:marBottom w:val="120"/>
          <w:divBdr>
            <w:top w:val="none" w:sz="0" w:space="0" w:color="auto"/>
            <w:left w:val="none" w:sz="0" w:space="0" w:color="auto"/>
            <w:bottom w:val="none" w:sz="0" w:space="0" w:color="auto"/>
            <w:right w:val="none" w:sz="0" w:space="0" w:color="auto"/>
          </w:divBdr>
        </w:div>
      </w:divsChild>
    </w:div>
    <w:div w:id="1914005387">
      <w:bodyDiv w:val="1"/>
      <w:marLeft w:val="0"/>
      <w:marRight w:val="0"/>
      <w:marTop w:val="0"/>
      <w:marBottom w:val="0"/>
      <w:divBdr>
        <w:top w:val="none" w:sz="0" w:space="0" w:color="auto"/>
        <w:left w:val="none" w:sz="0" w:space="0" w:color="auto"/>
        <w:bottom w:val="none" w:sz="0" w:space="0" w:color="auto"/>
        <w:right w:val="none" w:sz="0" w:space="0" w:color="auto"/>
      </w:divBdr>
      <w:divsChild>
        <w:div w:id="1505239288">
          <w:marLeft w:val="0"/>
          <w:marRight w:val="0"/>
          <w:marTop w:val="120"/>
          <w:marBottom w:val="120"/>
          <w:divBdr>
            <w:top w:val="none" w:sz="0" w:space="0" w:color="auto"/>
            <w:left w:val="none" w:sz="0" w:space="0" w:color="auto"/>
            <w:bottom w:val="none" w:sz="0" w:space="0" w:color="auto"/>
            <w:right w:val="none" w:sz="0" w:space="0" w:color="auto"/>
          </w:divBdr>
        </w:div>
        <w:div w:id="1367486636">
          <w:marLeft w:val="0"/>
          <w:marRight w:val="0"/>
          <w:marTop w:val="120"/>
          <w:marBottom w:val="120"/>
          <w:divBdr>
            <w:top w:val="none" w:sz="0" w:space="0" w:color="auto"/>
            <w:left w:val="none" w:sz="0" w:space="0" w:color="auto"/>
            <w:bottom w:val="none" w:sz="0" w:space="0" w:color="auto"/>
            <w:right w:val="none" w:sz="0" w:space="0" w:color="auto"/>
          </w:divBdr>
        </w:div>
        <w:div w:id="981153759">
          <w:marLeft w:val="0"/>
          <w:marRight w:val="0"/>
          <w:marTop w:val="120"/>
          <w:marBottom w:val="120"/>
          <w:divBdr>
            <w:top w:val="none" w:sz="0" w:space="0" w:color="auto"/>
            <w:left w:val="none" w:sz="0" w:space="0" w:color="auto"/>
            <w:bottom w:val="none" w:sz="0" w:space="0" w:color="auto"/>
            <w:right w:val="none" w:sz="0" w:space="0" w:color="auto"/>
          </w:divBdr>
        </w:div>
        <w:div w:id="128058328">
          <w:marLeft w:val="0"/>
          <w:marRight w:val="0"/>
          <w:marTop w:val="120"/>
          <w:marBottom w:val="120"/>
          <w:divBdr>
            <w:top w:val="none" w:sz="0" w:space="0" w:color="auto"/>
            <w:left w:val="none" w:sz="0" w:space="0" w:color="auto"/>
            <w:bottom w:val="none" w:sz="0" w:space="0" w:color="auto"/>
            <w:right w:val="none" w:sz="0" w:space="0" w:color="auto"/>
          </w:divBdr>
        </w:div>
      </w:divsChild>
    </w:div>
    <w:div w:id="1941180026">
      <w:bodyDiv w:val="1"/>
      <w:marLeft w:val="0"/>
      <w:marRight w:val="0"/>
      <w:marTop w:val="0"/>
      <w:marBottom w:val="0"/>
      <w:divBdr>
        <w:top w:val="none" w:sz="0" w:space="0" w:color="auto"/>
        <w:left w:val="none" w:sz="0" w:space="0" w:color="auto"/>
        <w:bottom w:val="none" w:sz="0" w:space="0" w:color="auto"/>
        <w:right w:val="none" w:sz="0" w:space="0" w:color="auto"/>
      </w:divBdr>
      <w:divsChild>
        <w:div w:id="12271246">
          <w:marLeft w:val="0"/>
          <w:marRight w:val="0"/>
          <w:marTop w:val="120"/>
          <w:marBottom w:val="120"/>
          <w:divBdr>
            <w:top w:val="none" w:sz="0" w:space="0" w:color="auto"/>
            <w:left w:val="none" w:sz="0" w:space="0" w:color="auto"/>
            <w:bottom w:val="none" w:sz="0" w:space="0" w:color="auto"/>
            <w:right w:val="none" w:sz="0" w:space="0" w:color="auto"/>
          </w:divBdr>
        </w:div>
      </w:divsChild>
    </w:div>
    <w:div w:id="1946956057">
      <w:bodyDiv w:val="1"/>
      <w:marLeft w:val="0"/>
      <w:marRight w:val="0"/>
      <w:marTop w:val="0"/>
      <w:marBottom w:val="0"/>
      <w:divBdr>
        <w:top w:val="none" w:sz="0" w:space="0" w:color="auto"/>
        <w:left w:val="none" w:sz="0" w:space="0" w:color="auto"/>
        <w:bottom w:val="none" w:sz="0" w:space="0" w:color="auto"/>
        <w:right w:val="none" w:sz="0" w:space="0" w:color="auto"/>
      </w:divBdr>
      <w:divsChild>
        <w:div w:id="1353456161">
          <w:marLeft w:val="0"/>
          <w:marRight w:val="0"/>
          <w:marTop w:val="120"/>
          <w:marBottom w:val="120"/>
          <w:divBdr>
            <w:top w:val="none" w:sz="0" w:space="0" w:color="auto"/>
            <w:left w:val="none" w:sz="0" w:space="0" w:color="auto"/>
            <w:bottom w:val="none" w:sz="0" w:space="0" w:color="auto"/>
            <w:right w:val="none" w:sz="0" w:space="0" w:color="auto"/>
          </w:divBdr>
        </w:div>
        <w:div w:id="1630165384">
          <w:marLeft w:val="0"/>
          <w:marRight w:val="0"/>
          <w:marTop w:val="120"/>
          <w:marBottom w:val="120"/>
          <w:divBdr>
            <w:top w:val="none" w:sz="0" w:space="0" w:color="auto"/>
            <w:left w:val="none" w:sz="0" w:space="0" w:color="auto"/>
            <w:bottom w:val="none" w:sz="0" w:space="0" w:color="auto"/>
            <w:right w:val="none" w:sz="0" w:space="0" w:color="auto"/>
          </w:divBdr>
        </w:div>
        <w:div w:id="1502044940">
          <w:marLeft w:val="0"/>
          <w:marRight w:val="0"/>
          <w:marTop w:val="120"/>
          <w:marBottom w:val="120"/>
          <w:divBdr>
            <w:top w:val="none" w:sz="0" w:space="0" w:color="auto"/>
            <w:left w:val="none" w:sz="0" w:space="0" w:color="auto"/>
            <w:bottom w:val="none" w:sz="0" w:space="0" w:color="auto"/>
            <w:right w:val="none" w:sz="0" w:space="0" w:color="auto"/>
          </w:divBdr>
        </w:div>
      </w:divsChild>
    </w:div>
    <w:div w:id="1996295342">
      <w:bodyDiv w:val="1"/>
      <w:marLeft w:val="0"/>
      <w:marRight w:val="0"/>
      <w:marTop w:val="0"/>
      <w:marBottom w:val="0"/>
      <w:divBdr>
        <w:top w:val="none" w:sz="0" w:space="0" w:color="auto"/>
        <w:left w:val="none" w:sz="0" w:space="0" w:color="auto"/>
        <w:bottom w:val="none" w:sz="0" w:space="0" w:color="auto"/>
        <w:right w:val="none" w:sz="0" w:space="0" w:color="auto"/>
      </w:divBdr>
    </w:div>
    <w:div w:id="2069723063">
      <w:bodyDiv w:val="1"/>
      <w:marLeft w:val="0"/>
      <w:marRight w:val="0"/>
      <w:marTop w:val="0"/>
      <w:marBottom w:val="0"/>
      <w:divBdr>
        <w:top w:val="none" w:sz="0" w:space="0" w:color="auto"/>
        <w:left w:val="none" w:sz="0" w:space="0" w:color="auto"/>
        <w:bottom w:val="none" w:sz="0" w:space="0" w:color="auto"/>
        <w:right w:val="none" w:sz="0" w:space="0" w:color="auto"/>
      </w:divBdr>
      <w:divsChild>
        <w:div w:id="479425497">
          <w:marLeft w:val="0"/>
          <w:marRight w:val="0"/>
          <w:marTop w:val="120"/>
          <w:marBottom w:val="120"/>
          <w:divBdr>
            <w:top w:val="none" w:sz="0" w:space="0" w:color="auto"/>
            <w:left w:val="none" w:sz="0" w:space="0" w:color="auto"/>
            <w:bottom w:val="none" w:sz="0" w:space="0" w:color="auto"/>
            <w:right w:val="none" w:sz="0" w:space="0" w:color="auto"/>
          </w:divBdr>
        </w:div>
      </w:divsChild>
    </w:div>
    <w:div w:id="2108109386">
      <w:bodyDiv w:val="1"/>
      <w:marLeft w:val="0"/>
      <w:marRight w:val="0"/>
      <w:marTop w:val="0"/>
      <w:marBottom w:val="0"/>
      <w:divBdr>
        <w:top w:val="none" w:sz="0" w:space="0" w:color="auto"/>
        <w:left w:val="none" w:sz="0" w:space="0" w:color="auto"/>
        <w:bottom w:val="none" w:sz="0" w:space="0" w:color="auto"/>
        <w:right w:val="none" w:sz="0" w:space="0" w:color="auto"/>
      </w:divBdr>
      <w:divsChild>
        <w:div w:id="1377848158">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lzheimers.org.uk/about-dementia/managing-the-risk-of-dementia/additional-treatments-for-dementia-risk/hormones" TargetMode="External"/><Relationship Id="rId18" Type="http://schemas.openxmlformats.org/officeDocument/2006/relationships/hyperlink" Target="https://www.agingcare.com/articles/different-countries-making-dementia-care-dignified-161973.htm" TargetMode="External"/><Relationship Id="rId26" Type="http://schemas.openxmlformats.org/officeDocument/2006/relationships/hyperlink" Target="https://www.gov.uk/government/publications/health-matters-midlife-approaches-to-reduce-dementia-risk/health-matters-midlife-approaches-to-reduce-dementia-risk" TargetMode="External"/><Relationship Id="rId3" Type="http://schemas.openxmlformats.org/officeDocument/2006/relationships/styles" Target="styles.xml"/><Relationship Id="rId21" Type="http://schemas.openxmlformats.org/officeDocument/2006/relationships/hyperlink" Target="https://www.nia.nih.gov/health/alzheimers-and-dementia/what-alzheimers-disease" TargetMode="External"/><Relationship Id="rId7" Type="http://schemas.openxmlformats.org/officeDocument/2006/relationships/endnotes" Target="endnotes.xml"/><Relationship Id="rId12" Type="http://schemas.openxmlformats.org/officeDocument/2006/relationships/hyperlink" Target="https://www.alzheimers.org.uk" TargetMode="External"/><Relationship Id="rId17" Type="http://schemas.openxmlformats.org/officeDocument/2006/relationships/hyperlink" Target="https://www.ncbi.nlm.nih.gov/books/NBK557444/" TargetMode="External"/><Relationship Id="rId25" Type="http://schemas.openxmlformats.org/officeDocument/2006/relationships/hyperlink" Target="https://www.england.nhs.uk/mental-health/dementia/"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semble.io/en/blog/japan-dementia-village" TargetMode="External"/><Relationship Id="rId20" Type="http://schemas.openxmlformats.org/officeDocument/2006/relationships/hyperlink" Target="https://www.nimh.nih.gov/health/statistics/what-is-prevalence" TargetMode="External"/><Relationship Id="rId29" Type="http://schemas.openxmlformats.org/officeDocument/2006/relationships/hyperlink" Target="https://www.ebsco.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lzheimers.org.uk/get-support/legal-financial/dementia-mental-capacity-act" TargetMode="External"/><Relationship Id="rId24" Type="http://schemas.openxmlformats.org/officeDocument/2006/relationships/hyperlink" Target="https://www.nhs.uk/conditions/dementia/about-dementia/what-is-dementia/"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alzheimersresearchuk.org/news/why-women-are-bearing-more-of-the-impact-of-dementia/" TargetMode="External"/><Relationship Id="rId23" Type="http://schemas.openxmlformats.org/officeDocument/2006/relationships/hyperlink" Target="https://www.ncbi.nlm.nih.gov/books/NBK578532/" TargetMode="External"/><Relationship Id="rId28" Type="http://schemas.openxmlformats.org/officeDocument/2006/relationships/hyperlink" Target="https://www.ukbiobank.ac.uk/projects/the-impact-of-female-reproductive-history-and-apoe-genotype-on-cognitive-health/" TargetMode="External"/><Relationship Id="rId10" Type="http://schemas.openxmlformats.org/officeDocument/2006/relationships/hyperlink" Target="https://www.alzint.org/about/dementia-facts-figures/" TargetMode="External"/><Relationship Id="rId19" Type="http://schemas.openxmlformats.org/officeDocument/2006/relationships/hyperlink" Target="https://www.ncbi.nlm.nih.gov/books/NBK499922/" TargetMode="External"/><Relationship Id="rId31" Type="http://schemas.openxmlformats.org/officeDocument/2006/relationships/hyperlink" Target="https://www.who.int/news-room/fact-sheets/detail/dementia"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commonslibrary.parliament.uk/research-briefings/sn07007/" TargetMode="External"/><Relationship Id="rId22" Type="http://schemas.openxmlformats.org/officeDocument/2006/relationships/hyperlink" Target="https://www.ncbi.nlm.nih.gov" TargetMode="External"/><Relationship Id="rId27" Type="http://schemas.openxmlformats.org/officeDocument/2006/relationships/hyperlink" Target="https://taylorandfrancis.com/knowledge/Medicine_and_healthcare/Pathology/Biological_factors/" TargetMode="External"/><Relationship Id="rId30" Type="http://schemas.openxmlformats.org/officeDocument/2006/relationships/hyperlink" Target="https://www.ebsco.com/research-starters/social-sciences-and-humanities/functionalist-perspective-disengagement-theory"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272D06-B001-49C1-A4A8-8118DBA1B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12931</Words>
  <Characters>73711</Characters>
  <Application>Microsoft Office Word</Application>
  <DocSecurity>0</DocSecurity>
  <Lines>614</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CDC</dc:creator>
  <cp:keywords/>
  <dc:description/>
  <cp:lastModifiedBy>Guloona khan</cp:lastModifiedBy>
  <cp:revision>2</cp:revision>
  <dcterms:created xsi:type="dcterms:W3CDTF">2025-11-25T18:02:00Z</dcterms:created>
  <dcterms:modified xsi:type="dcterms:W3CDTF">2025-11-25T18:02:00Z</dcterms:modified>
</cp:coreProperties>
</file>