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A08A2C" w14:textId="01235853" w:rsidR="00D84496" w:rsidRDefault="005B627A" w:rsidP="00D345C4">
      <w:pPr>
        <w:spacing w:line="480" w:lineRule="auto"/>
        <w:jc w:val="both"/>
      </w:pPr>
      <w:r>
        <w:t xml:space="preserve">The </w:t>
      </w:r>
      <w:r w:rsidR="006E4E52" w:rsidRPr="006E4E52">
        <w:t>Gallipoli campaign</w:t>
      </w:r>
      <w:r w:rsidR="000A3841">
        <w:t>,</w:t>
      </w:r>
      <w:r w:rsidR="006E4E52" w:rsidRPr="006E4E52">
        <w:t xml:space="preserve"> 19 Feb 1915 – 9 Jan 1916</w:t>
      </w:r>
      <w:r w:rsidR="000A3841">
        <w:t>,</w:t>
      </w:r>
      <w:r w:rsidR="00A33204">
        <w:t xml:space="preserve"> was a campaign involving</w:t>
      </w:r>
      <w:r w:rsidR="009369A4">
        <w:t xml:space="preserve"> </w:t>
      </w:r>
      <w:r w:rsidR="00CE0902">
        <w:t>Allied forces</w:t>
      </w:r>
      <w:r w:rsidR="00E3044B">
        <w:t xml:space="preserve"> </w:t>
      </w:r>
      <w:r w:rsidR="00483154">
        <w:t>(</w:t>
      </w:r>
      <w:r w:rsidR="003F4146">
        <w:t>The British Empire,</w:t>
      </w:r>
      <w:r w:rsidR="00090F39">
        <w:t xml:space="preserve"> Aust</w:t>
      </w:r>
      <w:r w:rsidR="00927535">
        <w:t>ralia, New Zealand and France</w:t>
      </w:r>
      <w:r w:rsidR="00483154">
        <w:t>)</w:t>
      </w:r>
      <w:r w:rsidR="00D3561A">
        <w:t xml:space="preserve"> </w:t>
      </w:r>
      <w:r w:rsidR="007A3CED">
        <w:t xml:space="preserve">who fought against the Ottoman Empire and </w:t>
      </w:r>
      <w:r w:rsidR="00301A3C">
        <w:t>were support</w:t>
      </w:r>
      <w:r w:rsidR="00110F65">
        <w:t>ed</w:t>
      </w:r>
      <w:r w:rsidR="00301A3C">
        <w:t xml:space="preserve"> by </w:t>
      </w:r>
      <w:r w:rsidR="00EF6110">
        <w:t xml:space="preserve">Germany and </w:t>
      </w:r>
      <w:r w:rsidR="00873125">
        <w:t>Austria</w:t>
      </w:r>
      <w:r w:rsidR="00AF5609">
        <w:t>n</w:t>
      </w:r>
      <w:r w:rsidR="00EF6110">
        <w:t>-Hungar</w:t>
      </w:r>
      <w:r w:rsidR="00145506">
        <w:t>ian</w:t>
      </w:r>
      <w:r w:rsidR="00301A3C">
        <w:t xml:space="preserve"> forces</w:t>
      </w:r>
      <w:r w:rsidR="00EF6110">
        <w:t>.</w:t>
      </w:r>
      <w:r w:rsidR="00CE44D4">
        <w:rPr>
          <w:rStyle w:val="FootnoteReference"/>
        </w:rPr>
        <w:footnoteReference w:id="2"/>
      </w:r>
      <w:r w:rsidR="00426797">
        <w:t xml:space="preserve"> </w:t>
      </w:r>
      <w:r w:rsidR="00EE3CDD">
        <w:t xml:space="preserve">The Campaign was fought </w:t>
      </w:r>
      <w:r w:rsidR="00EE2F1A">
        <w:t>within the Otto</w:t>
      </w:r>
      <w:r w:rsidR="00AE3320">
        <w:t xml:space="preserve">man </w:t>
      </w:r>
      <w:r w:rsidR="00E56A84">
        <w:t>Empire</w:t>
      </w:r>
      <w:r w:rsidR="00110F65">
        <w:t>,</w:t>
      </w:r>
      <w:r w:rsidR="00790E3B">
        <w:t xml:space="preserve"> along the Gallipoli peninsula</w:t>
      </w:r>
      <w:r w:rsidR="00110F65">
        <w:t>,</w:t>
      </w:r>
      <w:r w:rsidR="00E56A84">
        <w:t xml:space="preserve"> which is now part of</w:t>
      </w:r>
      <w:r w:rsidR="0062200A">
        <w:t xml:space="preserve"> modern</w:t>
      </w:r>
      <w:r w:rsidR="00CA5D60">
        <w:t>-</w:t>
      </w:r>
      <w:r w:rsidR="0062200A">
        <w:t>day</w:t>
      </w:r>
      <w:r w:rsidR="00380078">
        <w:t xml:space="preserve"> </w:t>
      </w:r>
      <w:r w:rsidR="00BD0A67">
        <w:t xml:space="preserve">Turkey. </w:t>
      </w:r>
      <w:r w:rsidR="00B25C95">
        <w:t>Gallipoli</w:t>
      </w:r>
      <w:r w:rsidR="00C537A3">
        <w:t xml:space="preserve"> </w:t>
      </w:r>
      <w:r w:rsidR="001D1023">
        <w:t>w</w:t>
      </w:r>
      <w:r w:rsidR="00CD7FEA">
        <w:t xml:space="preserve">as a huge military blunder by the British and </w:t>
      </w:r>
      <w:r w:rsidR="003759A5">
        <w:t>A</w:t>
      </w:r>
      <w:r w:rsidR="00CD7FEA">
        <w:t>llied forces</w:t>
      </w:r>
      <w:r w:rsidR="003759A5">
        <w:t xml:space="preserve"> at the hands of the </w:t>
      </w:r>
      <w:r w:rsidR="006C164E">
        <w:t>Ottoman Empire, which also include</w:t>
      </w:r>
      <w:r w:rsidR="00DA68F3">
        <w:t xml:space="preserve">d </w:t>
      </w:r>
      <w:r w:rsidR="006C164E">
        <w:t>German troops</w:t>
      </w:r>
      <w:r w:rsidR="00DA68F3">
        <w:t>.</w:t>
      </w:r>
      <w:r w:rsidR="00110F65">
        <w:rPr>
          <w:rStyle w:val="FootnoteReference"/>
        </w:rPr>
        <w:footnoteReference w:id="3"/>
      </w:r>
      <w:r w:rsidR="008F6AED">
        <w:t xml:space="preserve"> </w:t>
      </w:r>
      <w:r w:rsidR="004D7574">
        <w:t xml:space="preserve">The </w:t>
      </w:r>
      <w:r w:rsidR="008F6AED">
        <w:t>campaign</w:t>
      </w:r>
      <w:r w:rsidR="00E25802">
        <w:t>’</w:t>
      </w:r>
      <w:r w:rsidR="00E9020B">
        <w:t xml:space="preserve">s </w:t>
      </w:r>
      <w:r w:rsidR="00162A11">
        <w:t>casualty</w:t>
      </w:r>
      <w:r w:rsidR="00E9020B">
        <w:t xml:space="preserve"> list was catastrophic with over </w:t>
      </w:r>
      <w:r w:rsidR="00501276">
        <w:t>5</w:t>
      </w:r>
      <w:r w:rsidR="001139C5">
        <w:t>5</w:t>
      </w:r>
      <w:r w:rsidR="00501276">
        <w:t>0,000</w:t>
      </w:r>
      <w:r w:rsidR="001139C5">
        <w:t xml:space="preserve"> </w:t>
      </w:r>
      <w:r w:rsidR="00900F25">
        <w:t xml:space="preserve">casualties </w:t>
      </w:r>
      <w:r w:rsidR="00844FBD">
        <w:t>shared between both sides</w:t>
      </w:r>
      <w:r w:rsidR="00882C0E">
        <w:t>.</w:t>
      </w:r>
      <w:r w:rsidR="00882C0E">
        <w:rPr>
          <w:rStyle w:val="FootnoteReference"/>
        </w:rPr>
        <w:footnoteReference w:id="4"/>
      </w:r>
      <w:r w:rsidR="00C24669">
        <w:t xml:space="preserve"> </w:t>
      </w:r>
      <w:r w:rsidR="00894641">
        <w:t>It is</w:t>
      </w:r>
      <w:r w:rsidR="009F192E">
        <w:t xml:space="preserve"> </w:t>
      </w:r>
      <w:r w:rsidR="00157006">
        <w:t>estimated</w:t>
      </w:r>
      <w:r w:rsidR="009F192E">
        <w:t xml:space="preserve"> </w:t>
      </w:r>
      <w:r w:rsidR="00894641">
        <w:t xml:space="preserve">at </w:t>
      </w:r>
      <w:r w:rsidR="009F192E">
        <w:t>250,000</w:t>
      </w:r>
      <w:r w:rsidR="00C24669">
        <w:t xml:space="preserve"> </w:t>
      </w:r>
      <w:r w:rsidR="00894641">
        <w:t xml:space="preserve">casualties </w:t>
      </w:r>
      <w:r w:rsidR="00645597">
        <w:t>for the Allies and w</w:t>
      </w:r>
      <w:r w:rsidR="005F43CB">
        <w:t>ha</w:t>
      </w:r>
      <w:r w:rsidR="00645597">
        <w:t xml:space="preserve">t is believed to be over 300,000 </w:t>
      </w:r>
      <w:r w:rsidR="00E10162">
        <w:t>for the Ottoman Empire.</w:t>
      </w:r>
      <w:r w:rsidR="005F43CB">
        <w:rPr>
          <w:rStyle w:val="FootnoteReference"/>
        </w:rPr>
        <w:footnoteReference w:id="5"/>
      </w:r>
      <w:r w:rsidR="008C2E47">
        <w:t xml:space="preserve"> </w:t>
      </w:r>
      <w:r w:rsidR="00CB3D2F" w:rsidRPr="00CB3D2F">
        <w:t xml:space="preserve">Gallipoli has become a defining moment in </w:t>
      </w:r>
      <w:r w:rsidR="00364579">
        <w:t>history</w:t>
      </w:r>
      <w:r w:rsidR="00162A11">
        <w:t xml:space="preserve"> for</w:t>
      </w:r>
      <w:r w:rsidR="00364579">
        <w:t xml:space="preserve"> </w:t>
      </w:r>
      <w:r w:rsidR="00CB3D2F" w:rsidRPr="00CB3D2F">
        <w:t>Australia and New Zealand</w:t>
      </w:r>
      <w:r w:rsidR="002A4E44">
        <w:t>,</w:t>
      </w:r>
      <w:r w:rsidR="00143781">
        <w:t xml:space="preserve"> as</w:t>
      </w:r>
      <w:r w:rsidR="008C2E47">
        <w:t xml:space="preserve"> it was</w:t>
      </w:r>
      <w:r w:rsidR="006826D5">
        <w:t xml:space="preserve"> </w:t>
      </w:r>
      <w:r w:rsidR="008C2E47">
        <w:t xml:space="preserve">the first time their </w:t>
      </w:r>
      <w:r w:rsidR="00D556D0">
        <w:t xml:space="preserve">armies </w:t>
      </w:r>
      <w:r w:rsidR="005300FE">
        <w:t xml:space="preserve">had fought under their </w:t>
      </w:r>
      <w:r w:rsidR="00335498">
        <w:t>ow</w:t>
      </w:r>
      <w:r w:rsidR="005300FE">
        <w:t>n flag</w:t>
      </w:r>
      <w:r w:rsidR="00914A74">
        <w:t>.</w:t>
      </w:r>
      <w:r w:rsidR="002A4E44">
        <w:t xml:space="preserve"> </w:t>
      </w:r>
      <w:r w:rsidR="00210655">
        <w:t>T</w:t>
      </w:r>
      <w:r w:rsidR="004627C1">
        <w:t>he Gallipoli campaign has</w:t>
      </w:r>
      <w:r w:rsidR="00CB3D2F" w:rsidRPr="00CB3D2F">
        <w:t xml:space="preserve"> become recognised as their baptism of fire</w:t>
      </w:r>
      <w:r w:rsidR="002A4E44">
        <w:t>,</w:t>
      </w:r>
      <w:r w:rsidR="00CB3D2F" w:rsidRPr="00CB3D2F">
        <w:t xml:space="preserve"> and a</w:t>
      </w:r>
      <w:r w:rsidR="00134E53">
        <w:t>s such, a</w:t>
      </w:r>
      <w:r w:rsidR="00CB3D2F" w:rsidRPr="00CB3D2F">
        <w:t xml:space="preserve"> key event in their emergence as independent </w:t>
      </w:r>
      <w:r w:rsidR="00642D71" w:rsidRPr="00CB3D2F">
        <w:t>nations.</w:t>
      </w:r>
      <w:r w:rsidR="00A96290">
        <w:rPr>
          <w:rStyle w:val="FootnoteReference"/>
        </w:rPr>
        <w:footnoteReference w:id="6"/>
      </w:r>
      <w:r w:rsidR="00844272">
        <w:t xml:space="preserve"> </w:t>
      </w:r>
      <w:r w:rsidR="00361377">
        <w:t>Within the Ottoman Empire</w:t>
      </w:r>
      <w:r w:rsidR="00134E53">
        <w:t>,</w:t>
      </w:r>
      <w:r w:rsidR="00361377">
        <w:t xml:space="preserve"> </w:t>
      </w:r>
      <w:r w:rsidR="006C01E2">
        <w:t>the Gallipoli campaign</w:t>
      </w:r>
      <w:r w:rsidR="00C33166" w:rsidRPr="00C33166">
        <w:t xml:space="preserve"> </w:t>
      </w:r>
      <w:r w:rsidR="004C0F4E">
        <w:t xml:space="preserve">is a </w:t>
      </w:r>
      <w:r w:rsidR="00C33166" w:rsidRPr="00C33166">
        <w:t xml:space="preserve">significant event in the foundation of modern Turkey and </w:t>
      </w:r>
      <w:r w:rsidR="00812A21">
        <w:t>is seen as its</w:t>
      </w:r>
      <w:r w:rsidR="00C33166" w:rsidRPr="00C33166">
        <w:t xml:space="preserve"> final victori</w:t>
      </w:r>
      <w:r w:rsidR="00486B8B">
        <w:t>ous</w:t>
      </w:r>
      <w:r w:rsidR="00C33166" w:rsidRPr="00C33166">
        <w:t xml:space="preserve"> defence before the fall of the </w:t>
      </w:r>
      <w:r w:rsidR="004C0F4E">
        <w:t>O</w:t>
      </w:r>
      <w:r w:rsidR="00C33166" w:rsidRPr="00C33166">
        <w:t xml:space="preserve">ttoman </w:t>
      </w:r>
      <w:r w:rsidR="004C0F4E">
        <w:t>E</w:t>
      </w:r>
      <w:r w:rsidR="00C33166" w:rsidRPr="00C33166">
        <w:t>mpire.</w:t>
      </w:r>
      <w:r w:rsidR="007F5E75">
        <w:rPr>
          <w:rStyle w:val="FootnoteReference"/>
        </w:rPr>
        <w:footnoteReference w:id="7"/>
      </w:r>
      <w:r w:rsidR="008C6FD7">
        <w:t xml:space="preserve"> </w:t>
      </w:r>
      <w:r w:rsidR="00E308F6">
        <w:t>The key commanders</w:t>
      </w:r>
      <w:r w:rsidR="00C128DB">
        <w:t xml:space="preserve"> that served with the Allies</w:t>
      </w:r>
      <w:r w:rsidR="00E308F6">
        <w:t xml:space="preserve"> </w:t>
      </w:r>
      <w:r w:rsidR="00C128DB">
        <w:t>to be noted here are;</w:t>
      </w:r>
      <w:r w:rsidR="008F52D1">
        <w:t xml:space="preserve"> </w:t>
      </w:r>
      <w:r w:rsidR="009F1692">
        <w:t xml:space="preserve">Herbert Kitchener, </w:t>
      </w:r>
      <w:r w:rsidR="008F52D1">
        <w:t>Sir Ian Hamilton,</w:t>
      </w:r>
      <w:r w:rsidR="006508AC">
        <w:t xml:space="preserve"> Sir John Fisher,</w:t>
      </w:r>
      <w:r w:rsidR="00756FE9">
        <w:t xml:space="preserve"> </w:t>
      </w:r>
      <w:r w:rsidR="0036697E">
        <w:t xml:space="preserve">Sir </w:t>
      </w:r>
      <w:r w:rsidR="002138AE">
        <w:t>William Birdwood</w:t>
      </w:r>
      <w:r w:rsidR="00BC0A92">
        <w:t>,</w:t>
      </w:r>
      <w:r w:rsidR="004A1EB1">
        <w:t xml:space="preserve"> Sir Walter Braithwaite</w:t>
      </w:r>
      <w:r w:rsidR="002138AE">
        <w:t xml:space="preserve"> and </w:t>
      </w:r>
      <w:r w:rsidR="0081242B">
        <w:t xml:space="preserve">Sir </w:t>
      </w:r>
      <w:r w:rsidR="002138AE">
        <w:t>W</w:t>
      </w:r>
      <w:r w:rsidR="00255EEA">
        <w:t>illiam Churchill</w:t>
      </w:r>
      <w:r w:rsidR="0036697E">
        <w:t>.</w:t>
      </w:r>
      <w:r w:rsidR="00D800A2">
        <w:t xml:space="preserve"> Whereas</w:t>
      </w:r>
      <w:r w:rsidR="007B15E8">
        <w:t>,</w:t>
      </w:r>
      <w:r w:rsidR="00D800A2">
        <w:t xml:space="preserve"> the Ottoman Empire </w:t>
      </w:r>
      <w:r w:rsidR="002458B7">
        <w:t>had</w:t>
      </w:r>
      <w:r w:rsidR="00687374">
        <w:t xml:space="preserve"> </w:t>
      </w:r>
      <w:r w:rsidR="00DF2137">
        <w:t>historically</w:t>
      </w:r>
      <w:r w:rsidR="00687374">
        <w:t xml:space="preserve"> important figures within their ranks </w:t>
      </w:r>
      <w:r w:rsidR="002458B7">
        <w:t>such as</w:t>
      </w:r>
      <w:r w:rsidR="009060EA">
        <w:t xml:space="preserve"> </w:t>
      </w:r>
      <w:r w:rsidR="002458B7">
        <w:t>Kemal Mustafa</w:t>
      </w:r>
      <w:r w:rsidR="009060EA">
        <w:t xml:space="preserve"> and </w:t>
      </w:r>
      <w:r w:rsidR="002458B7">
        <w:t>Liman Von Sanders</w:t>
      </w:r>
      <w:r w:rsidR="00874364">
        <w:t>.</w:t>
      </w:r>
      <w:r w:rsidR="00E04712">
        <w:rPr>
          <w:rStyle w:val="FootnoteReference"/>
        </w:rPr>
        <w:footnoteReference w:id="8"/>
      </w:r>
      <w:r w:rsidR="00E04712">
        <w:t xml:space="preserve"> </w:t>
      </w:r>
      <w:r w:rsidR="000B7D35">
        <w:t>I</w:t>
      </w:r>
      <w:r w:rsidR="00991D47">
        <w:t xml:space="preserve">n </w:t>
      </w:r>
      <w:r w:rsidR="002A49E8">
        <w:t>modern times</w:t>
      </w:r>
      <w:r w:rsidR="00462B90">
        <w:t>,</w:t>
      </w:r>
      <w:r w:rsidR="00AA3E59">
        <w:t xml:space="preserve"> Gallipoli is </w:t>
      </w:r>
      <w:r w:rsidR="00200006">
        <w:t>remembered</w:t>
      </w:r>
      <w:r w:rsidR="000B7D35">
        <w:t xml:space="preserve"> as an extreme military blunder</w:t>
      </w:r>
      <w:r w:rsidR="00AF0987">
        <w:t>,</w:t>
      </w:r>
      <w:r w:rsidR="00200006">
        <w:t xml:space="preserve"> </w:t>
      </w:r>
      <w:r w:rsidR="000B7D35">
        <w:t xml:space="preserve">and </w:t>
      </w:r>
      <w:r w:rsidR="00D3437B">
        <w:t xml:space="preserve">is </w:t>
      </w:r>
      <w:r w:rsidR="000B7D35">
        <w:t>seen</w:t>
      </w:r>
      <w:r w:rsidR="00462B90">
        <w:t xml:space="preserve"> as being</w:t>
      </w:r>
      <w:r w:rsidR="000B7D35">
        <w:t xml:space="preserve"> </w:t>
      </w:r>
      <w:r w:rsidR="00200006">
        <w:t>on par with</w:t>
      </w:r>
      <w:r w:rsidR="000B7D35">
        <w:t xml:space="preserve"> </w:t>
      </w:r>
      <w:r w:rsidR="000B492F">
        <w:t xml:space="preserve">the disastrous </w:t>
      </w:r>
      <w:r w:rsidR="000D6B87">
        <w:t>C</w:t>
      </w:r>
      <w:r w:rsidR="00200006">
        <w:t xml:space="preserve">harge of the </w:t>
      </w:r>
      <w:r w:rsidR="000D6B87">
        <w:t>L</w:t>
      </w:r>
      <w:r w:rsidR="00200006">
        <w:t xml:space="preserve">ight </w:t>
      </w:r>
      <w:r w:rsidR="000D6B87">
        <w:t>B</w:t>
      </w:r>
      <w:r w:rsidR="00200006">
        <w:t>rigade</w:t>
      </w:r>
      <w:r w:rsidR="00DF2137">
        <w:t xml:space="preserve"> </w:t>
      </w:r>
      <w:r w:rsidR="00150553">
        <w:t>October 184</w:t>
      </w:r>
      <w:r w:rsidR="003F44F3">
        <w:t>5</w:t>
      </w:r>
      <w:r w:rsidR="00545235">
        <w:t>.</w:t>
      </w:r>
      <w:r w:rsidR="00430735">
        <w:t xml:space="preserve"> </w:t>
      </w:r>
      <w:r w:rsidR="00200006">
        <w:t xml:space="preserve"> </w:t>
      </w:r>
    </w:p>
    <w:p w14:paraId="1D1D346E" w14:textId="3E420583" w:rsidR="008D4E1D" w:rsidRDefault="004E1085" w:rsidP="00FB24A5">
      <w:pPr>
        <w:spacing w:line="480" w:lineRule="auto"/>
        <w:ind w:firstLine="720"/>
        <w:jc w:val="both"/>
      </w:pPr>
      <w:r>
        <w:lastRenderedPageBreak/>
        <w:t>The Gallipoli</w:t>
      </w:r>
      <w:r w:rsidR="0096697E">
        <w:t xml:space="preserve"> Campaign</w:t>
      </w:r>
      <w:r>
        <w:t xml:space="preserve"> </w:t>
      </w:r>
      <w:r w:rsidR="009015F8">
        <w:t xml:space="preserve">featured some terrible blunders which were clearly </w:t>
      </w:r>
      <w:r w:rsidR="00CA4DE5">
        <w:t>avoidable,</w:t>
      </w:r>
      <w:r w:rsidR="009015F8">
        <w:t xml:space="preserve"> and which resulted in terrible casualties</w:t>
      </w:r>
      <w:r w:rsidR="00287290">
        <w:t>.</w:t>
      </w:r>
      <w:r w:rsidR="009015F8">
        <w:t xml:space="preserve"> </w:t>
      </w:r>
      <w:r w:rsidR="00287290">
        <w:t>H</w:t>
      </w:r>
      <w:r w:rsidR="009015F8">
        <w:t xml:space="preserve">indsight </w:t>
      </w:r>
      <w:r w:rsidR="00995E4B">
        <w:t>has show</w:t>
      </w:r>
      <w:r w:rsidR="008E0E1D">
        <w:t>n</w:t>
      </w:r>
      <w:r w:rsidR="00995E4B">
        <w:t xml:space="preserve"> where mistakes were made in areas such as</w:t>
      </w:r>
      <w:r w:rsidR="00650CEF">
        <w:t xml:space="preserve"> intelligence</w:t>
      </w:r>
      <w:r w:rsidR="009D336C">
        <w:t>,</w:t>
      </w:r>
      <w:r w:rsidR="00650CEF">
        <w:t xml:space="preserve"> logistics</w:t>
      </w:r>
      <w:r w:rsidR="009D336C">
        <w:t>,</w:t>
      </w:r>
      <w:r w:rsidR="00650CEF">
        <w:t xml:space="preserve"> </w:t>
      </w:r>
      <w:r w:rsidR="009D336C">
        <w:t>incompetent commanders</w:t>
      </w:r>
      <w:r w:rsidR="00C86EC5">
        <w:t xml:space="preserve"> and</w:t>
      </w:r>
      <w:r w:rsidR="009D336C">
        <w:t xml:space="preserve"> over confidence</w:t>
      </w:r>
      <w:r w:rsidR="00D675B8">
        <w:t>. T</w:t>
      </w:r>
      <w:r w:rsidR="002F3FD1">
        <w:t xml:space="preserve">he events of Gallipoli have </w:t>
      </w:r>
      <w:r w:rsidR="00F11C68">
        <w:t>been scrutinised by military strategists an</w:t>
      </w:r>
      <w:r w:rsidR="0056686C">
        <w:t xml:space="preserve">d </w:t>
      </w:r>
      <w:proofErr w:type="gramStart"/>
      <w:r w:rsidR="002E7E14">
        <w:t>a number of</w:t>
      </w:r>
      <w:proofErr w:type="gramEnd"/>
      <w:r w:rsidR="002E7E14">
        <w:t xml:space="preserve"> important lessons have been learnt</w:t>
      </w:r>
      <w:r w:rsidR="00E33243">
        <w:t>.</w:t>
      </w:r>
      <w:r w:rsidR="00384273">
        <w:t xml:space="preserve"> Strangely</w:t>
      </w:r>
      <w:r w:rsidR="00A12503">
        <w:t>,</w:t>
      </w:r>
      <w:r w:rsidR="00384273">
        <w:t xml:space="preserve"> </w:t>
      </w:r>
      <w:r w:rsidR="00D57F0F">
        <w:t>in some cases</w:t>
      </w:r>
      <w:r w:rsidR="00A12503">
        <w:t>,</w:t>
      </w:r>
      <w:r w:rsidR="00C037AC">
        <w:t xml:space="preserve"> the disaster of Gallipoli ha</w:t>
      </w:r>
      <w:r w:rsidR="00E50139">
        <w:t>s</w:t>
      </w:r>
      <w:r w:rsidR="00C037AC">
        <w:t xml:space="preserve"> led to</w:t>
      </w:r>
      <w:r w:rsidR="00D57F0F">
        <w:t xml:space="preserve"> contradictory</w:t>
      </w:r>
      <w:r w:rsidR="00C037AC">
        <w:t xml:space="preserve"> </w:t>
      </w:r>
      <w:r w:rsidR="00E50139">
        <w:t>lesson</w:t>
      </w:r>
      <w:r w:rsidR="00C037AC">
        <w:t>s</w:t>
      </w:r>
      <w:r w:rsidR="00C40E46">
        <w:t xml:space="preserve"> being</w:t>
      </w:r>
      <w:r w:rsidR="00E50139">
        <w:t xml:space="preserve"> learnt</w:t>
      </w:r>
      <w:r w:rsidR="00C40E46">
        <w:t>.</w:t>
      </w:r>
      <w:r w:rsidR="00E50139">
        <w:t xml:space="preserve"> British and American conclusions </w:t>
      </w:r>
      <w:r w:rsidR="0019468A">
        <w:t>differ</w:t>
      </w:r>
      <w:r w:rsidR="00390321">
        <w:t xml:space="preserve"> </w:t>
      </w:r>
      <w:r w:rsidR="00D541F0">
        <w:t>with R.R James</w:t>
      </w:r>
      <w:r w:rsidR="006B0247">
        <w:t xml:space="preserve"> writing that ‘no single military campaign of modern times has been the subject of such intense and prolonged attention and</w:t>
      </w:r>
      <w:r w:rsidR="00AC7A81">
        <w:t xml:space="preserve"> controversy as the Gallipoli Campaign of 1915’</w:t>
      </w:r>
      <w:r w:rsidR="0019468A">
        <w:t>.</w:t>
      </w:r>
      <w:r w:rsidR="00B677ED">
        <w:rPr>
          <w:rStyle w:val="FootnoteReference"/>
        </w:rPr>
        <w:footnoteReference w:id="9"/>
      </w:r>
      <w:r w:rsidR="0019468A">
        <w:t xml:space="preserve"> Perspectives matter when learning lessons</w:t>
      </w:r>
      <w:r w:rsidR="00542453">
        <w:t xml:space="preserve"> and</w:t>
      </w:r>
      <w:r w:rsidR="0019468A">
        <w:t xml:space="preserve"> </w:t>
      </w:r>
      <w:r w:rsidR="0020020C">
        <w:t xml:space="preserve">this can also </w:t>
      </w:r>
      <w:r w:rsidR="0087620D">
        <w:t>be</w:t>
      </w:r>
      <w:r w:rsidR="0020020C">
        <w:t xml:space="preserve"> seen in the </w:t>
      </w:r>
      <w:r w:rsidR="00BF33C1">
        <w:t xml:space="preserve">views of </w:t>
      </w:r>
      <w:r w:rsidR="00844272">
        <w:t>veteran’s</w:t>
      </w:r>
      <w:r w:rsidR="00BF33C1">
        <w:t xml:space="preserve"> associations such as</w:t>
      </w:r>
      <w:r w:rsidR="00D62957">
        <w:t>,</w:t>
      </w:r>
      <w:r w:rsidR="007F6FEF">
        <w:t xml:space="preserve"> The</w:t>
      </w:r>
      <w:r w:rsidR="00BF33C1">
        <w:t xml:space="preserve"> Gallipoli </w:t>
      </w:r>
      <w:r w:rsidR="00D57170">
        <w:t>Association</w:t>
      </w:r>
      <w:r w:rsidR="00D62957">
        <w:t>,</w:t>
      </w:r>
      <w:r w:rsidR="0087620D">
        <w:t xml:space="preserve"> where</w:t>
      </w:r>
      <w:r w:rsidR="000B09E4">
        <w:t xml:space="preserve"> </w:t>
      </w:r>
      <w:r w:rsidR="0087620D">
        <w:t>learning from</w:t>
      </w:r>
      <w:r w:rsidR="00A8695D">
        <w:t xml:space="preserve"> failure is important to validate the lives of those lost </w:t>
      </w:r>
      <w:r w:rsidR="008B3C33">
        <w:t xml:space="preserve">so </w:t>
      </w:r>
      <w:r w:rsidR="00A8695D">
        <w:t xml:space="preserve">that their deaths were not in vain. </w:t>
      </w:r>
    </w:p>
    <w:p w14:paraId="7BF09D82" w14:textId="5EBDD7E4" w:rsidR="00F04294" w:rsidRDefault="009779B0" w:rsidP="00FB24A5">
      <w:pPr>
        <w:spacing w:line="480" w:lineRule="auto"/>
        <w:ind w:firstLine="720"/>
        <w:jc w:val="both"/>
      </w:pPr>
      <w:r>
        <w:t xml:space="preserve">The tragic mistakes made at Gallipoli </w:t>
      </w:r>
      <w:r w:rsidR="000F4961">
        <w:t xml:space="preserve">have taught military </w:t>
      </w:r>
      <w:r w:rsidR="00A44C1B">
        <w:t>strategists</w:t>
      </w:r>
      <w:r w:rsidR="007767CE">
        <w:t>,</w:t>
      </w:r>
      <w:r w:rsidR="00A44C1B">
        <w:t xml:space="preserve"> </w:t>
      </w:r>
      <w:r w:rsidR="00ED004D">
        <w:t>above all</w:t>
      </w:r>
      <w:r w:rsidR="007767CE">
        <w:t xml:space="preserve">, </w:t>
      </w:r>
      <w:r w:rsidR="00A44C1B">
        <w:t>the importance</w:t>
      </w:r>
      <w:r w:rsidR="00BE218F">
        <w:t xml:space="preserve"> of</w:t>
      </w:r>
      <w:r w:rsidR="00E6689E">
        <w:rPr>
          <w:color w:val="000000" w:themeColor="text1"/>
        </w:rPr>
        <w:t xml:space="preserve"> good intelligence and preparation</w:t>
      </w:r>
      <w:r w:rsidR="00231C44">
        <w:rPr>
          <w:color w:val="000000" w:themeColor="text1"/>
        </w:rPr>
        <w:t xml:space="preserve">. </w:t>
      </w:r>
      <w:r w:rsidR="00767FA0">
        <w:rPr>
          <w:color w:val="000000" w:themeColor="text1"/>
        </w:rPr>
        <w:t>Experienced leaders</w:t>
      </w:r>
      <w:r w:rsidR="00E729A8">
        <w:rPr>
          <w:color w:val="000000" w:themeColor="text1"/>
        </w:rPr>
        <w:t xml:space="preserve"> who communicate effectively across </w:t>
      </w:r>
      <w:r w:rsidR="00ED004D">
        <w:rPr>
          <w:color w:val="000000" w:themeColor="text1"/>
        </w:rPr>
        <w:t xml:space="preserve">the </w:t>
      </w:r>
      <w:r w:rsidR="00D60461">
        <w:rPr>
          <w:color w:val="000000" w:themeColor="text1"/>
        </w:rPr>
        <w:t xml:space="preserve">various forces </w:t>
      </w:r>
      <w:r w:rsidR="00ED004D">
        <w:rPr>
          <w:color w:val="000000" w:themeColor="text1"/>
        </w:rPr>
        <w:t>employed</w:t>
      </w:r>
      <w:r w:rsidR="00767FA0">
        <w:rPr>
          <w:color w:val="000000" w:themeColor="text1"/>
        </w:rPr>
        <w:t xml:space="preserve"> are</w:t>
      </w:r>
      <w:r w:rsidR="00CE42E6">
        <w:rPr>
          <w:color w:val="000000" w:themeColor="text1"/>
        </w:rPr>
        <w:t xml:space="preserve"> also vital for t</w:t>
      </w:r>
      <w:r w:rsidR="00BD4390">
        <w:rPr>
          <w:color w:val="000000" w:themeColor="text1"/>
        </w:rPr>
        <w:t xml:space="preserve">he planning and coordination of </w:t>
      </w:r>
      <w:r w:rsidR="007767CE">
        <w:rPr>
          <w:color w:val="000000" w:themeColor="text1"/>
        </w:rPr>
        <w:t xml:space="preserve">successful </w:t>
      </w:r>
      <w:r w:rsidR="00BD4390">
        <w:rPr>
          <w:color w:val="000000" w:themeColor="text1"/>
        </w:rPr>
        <w:t>military operations.</w:t>
      </w:r>
      <w:r w:rsidR="0047391C">
        <w:rPr>
          <w:color w:val="000000" w:themeColor="text1"/>
        </w:rPr>
        <w:t xml:space="preserve"> T</w:t>
      </w:r>
      <w:r w:rsidR="003F439C" w:rsidRPr="003F439C">
        <w:rPr>
          <w:color w:val="000000" w:themeColor="text1"/>
        </w:rPr>
        <w:t xml:space="preserve">he disaster came about through a </w:t>
      </w:r>
      <w:r w:rsidR="008C33FC" w:rsidRPr="003F439C">
        <w:rPr>
          <w:color w:val="000000" w:themeColor="text1"/>
        </w:rPr>
        <w:t>combination of factors</w:t>
      </w:r>
      <w:r w:rsidR="003F439C" w:rsidRPr="003F439C">
        <w:rPr>
          <w:color w:val="000000" w:themeColor="text1"/>
        </w:rPr>
        <w:t xml:space="preserve"> </w:t>
      </w:r>
      <w:r w:rsidR="00670963">
        <w:rPr>
          <w:color w:val="000000" w:themeColor="text1"/>
        </w:rPr>
        <w:t>and cannot be attributed to</w:t>
      </w:r>
      <w:r w:rsidR="00B90A0B">
        <w:rPr>
          <w:color w:val="000000" w:themeColor="text1"/>
        </w:rPr>
        <w:t xml:space="preserve"> one</w:t>
      </w:r>
      <w:r w:rsidR="00670963">
        <w:rPr>
          <w:color w:val="000000" w:themeColor="text1"/>
        </w:rPr>
        <w:t xml:space="preserve"> single mistake</w:t>
      </w:r>
      <w:r w:rsidR="000C3D4E">
        <w:rPr>
          <w:color w:val="000000" w:themeColor="text1"/>
        </w:rPr>
        <w:t>.</w:t>
      </w:r>
      <w:r w:rsidR="00670963">
        <w:rPr>
          <w:color w:val="000000" w:themeColor="text1"/>
        </w:rPr>
        <w:t xml:space="preserve"> </w:t>
      </w:r>
      <w:r w:rsidR="000C3D4E">
        <w:rPr>
          <w:color w:val="000000" w:themeColor="text1"/>
        </w:rPr>
        <w:t xml:space="preserve">Gallipoli also </w:t>
      </w:r>
      <w:r w:rsidR="001D53BB">
        <w:rPr>
          <w:color w:val="000000" w:themeColor="text1"/>
        </w:rPr>
        <w:t xml:space="preserve">teaches important </w:t>
      </w:r>
      <w:r w:rsidR="00936B7F">
        <w:t xml:space="preserve">lessons about </w:t>
      </w:r>
      <w:r w:rsidR="00E936D9">
        <w:t>human value</w:t>
      </w:r>
      <w:r w:rsidR="00936B7F">
        <w:t xml:space="preserve"> and the danger of negligence and disregard </w:t>
      </w:r>
      <w:r w:rsidR="00D62957">
        <w:t>to</w:t>
      </w:r>
      <w:r w:rsidR="00146B7E">
        <w:t xml:space="preserve"> the cost of life. </w:t>
      </w:r>
      <w:r w:rsidR="00A86946">
        <w:t xml:space="preserve">Gallipoli remains </w:t>
      </w:r>
      <w:r w:rsidR="003F0C97">
        <w:t xml:space="preserve">today as an important </w:t>
      </w:r>
      <w:r w:rsidR="00F04294">
        <w:t>reminder of the dangers of</w:t>
      </w:r>
      <w:r w:rsidR="00FF26B4">
        <w:t xml:space="preserve"> </w:t>
      </w:r>
      <w:r w:rsidR="00D4602C">
        <w:t>il</w:t>
      </w:r>
      <w:r w:rsidR="00E732D7">
        <w:t>l-</w:t>
      </w:r>
      <w:r w:rsidR="00D4602C">
        <w:t xml:space="preserve">informed </w:t>
      </w:r>
      <w:r w:rsidR="00E732D7">
        <w:t xml:space="preserve">and over confident </w:t>
      </w:r>
      <w:r w:rsidR="00D4602C">
        <w:t>leader</w:t>
      </w:r>
      <w:r w:rsidR="00E732D7">
        <w:t>s.</w:t>
      </w:r>
    </w:p>
    <w:p w14:paraId="20CE5465" w14:textId="2BA78364" w:rsidR="007B56CC" w:rsidRDefault="00F20710" w:rsidP="00FB24A5">
      <w:pPr>
        <w:spacing w:line="480" w:lineRule="auto"/>
        <w:ind w:firstLine="720"/>
        <w:jc w:val="both"/>
      </w:pPr>
      <w:r>
        <w:t>Gallipoli wa</w:t>
      </w:r>
      <w:r w:rsidR="002E38A2">
        <w:t xml:space="preserve">s </w:t>
      </w:r>
      <w:r w:rsidR="008F05FC">
        <w:t>doomed to</w:t>
      </w:r>
      <w:r w:rsidR="002E38A2">
        <w:t xml:space="preserve"> fail from the very </w:t>
      </w:r>
      <w:r w:rsidR="00FC1640">
        <w:t>beginning</w:t>
      </w:r>
      <w:r w:rsidR="006039FA">
        <w:t>,</w:t>
      </w:r>
      <w:r w:rsidR="004F4B1C">
        <w:t xml:space="preserve"> as</w:t>
      </w:r>
      <w:r w:rsidR="006C681B" w:rsidRPr="006C681B">
        <w:t xml:space="preserve"> the preparations and intelligence received had been unprofessional and unreliable.</w:t>
      </w:r>
      <w:r w:rsidR="001C0C67">
        <w:t xml:space="preserve"> </w:t>
      </w:r>
      <w:r w:rsidR="007615C6">
        <w:t xml:space="preserve">The allies had access to good intelligence but did not use it. </w:t>
      </w:r>
      <w:r w:rsidR="00CC0CBD">
        <w:t xml:space="preserve">J. Laffin notes that </w:t>
      </w:r>
      <w:r w:rsidR="00C5049B">
        <w:t xml:space="preserve">detailed and on the </w:t>
      </w:r>
      <w:proofErr w:type="gramStart"/>
      <w:r w:rsidR="00C5049B">
        <w:t>spot</w:t>
      </w:r>
      <w:proofErr w:type="gramEnd"/>
      <w:r w:rsidR="00C5049B">
        <w:t xml:space="preserve"> reports had been sent to the war office by British </w:t>
      </w:r>
      <w:r w:rsidR="00444F60">
        <w:t xml:space="preserve">attachés </w:t>
      </w:r>
      <w:r w:rsidR="00B55D95">
        <w:t>at Constantinople and vice</w:t>
      </w:r>
      <w:r w:rsidR="00172B53">
        <w:t>-</w:t>
      </w:r>
      <w:r w:rsidR="00B55D95">
        <w:t>consuls on the Dardanelles</w:t>
      </w:r>
      <w:r w:rsidR="00172B53">
        <w:t>.</w:t>
      </w:r>
      <w:r w:rsidR="001C0C67">
        <w:rPr>
          <w:rStyle w:val="FootnoteReference"/>
        </w:rPr>
        <w:footnoteReference w:id="10"/>
      </w:r>
      <w:r w:rsidR="00172B53">
        <w:t xml:space="preserve"> In</w:t>
      </w:r>
      <w:r w:rsidR="0017232C">
        <w:t xml:space="preserve"> particular</w:t>
      </w:r>
      <w:r w:rsidR="006039FA">
        <w:t>,</w:t>
      </w:r>
      <w:r w:rsidR="00172B53">
        <w:t xml:space="preserve"> the Gallipoli peninsula </w:t>
      </w:r>
      <w:r w:rsidR="009E4254">
        <w:t>had been surveyed in detail by Lieutenant-Colonel Charles Cunliffe-Owen</w:t>
      </w:r>
      <w:r w:rsidR="0017232C">
        <w:t>. Laffin writes</w:t>
      </w:r>
      <w:r w:rsidR="00B55D95">
        <w:t xml:space="preserve"> </w:t>
      </w:r>
      <w:r w:rsidR="00547D3B" w:rsidRPr="00547D3B">
        <w:t xml:space="preserve">‘Cunliffe-Owen </w:t>
      </w:r>
      <w:r w:rsidR="002E6072" w:rsidRPr="00547D3B">
        <w:t>pro</w:t>
      </w:r>
      <w:r w:rsidR="002E6072">
        <w:t>ba</w:t>
      </w:r>
      <w:r w:rsidR="002E6072" w:rsidRPr="00547D3B">
        <w:t>bly</w:t>
      </w:r>
      <w:r w:rsidR="00547D3B" w:rsidRPr="00547D3B">
        <w:t xml:space="preserve"> knew as </w:t>
      </w:r>
      <w:r w:rsidR="00547D3B" w:rsidRPr="00547D3B">
        <w:lastRenderedPageBreak/>
        <w:t>much about the Dardanelles and the Turkish Army as any German intelligence officer’</w:t>
      </w:r>
      <w:r w:rsidR="001C0C67">
        <w:t>.</w:t>
      </w:r>
      <w:r w:rsidR="001C0C67">
        <w:rPr>
          <w:rStyle w:val="FootnoteReference"/>
        </w:rPr>
        <w:footnoteReference w:id="11"/>
      </w:r>
      <w:r w:rsidR="001C0C67">
        <w:t xml:space="preserve"> Cunliffe-Owen made himself available for the planning of the campaign</w:t>
      </w:r>
      <w:r w:rsidR="002521E3">
        <w:t>,</w:t>
      </w:r>
      <w:r w:rsidR="001C0C67">
        <w:t xml:space="preserve"> in which he thought </w:t>
      </w:r>
      <w:r w:rsidR="00D46D84">
        <w:t>his intelligence would be highly important, ‘however, he was never consulted’.</w:t>
      </w:r>
      <w:r w:rsidR="00D46D84">
        <w:rPr>
          <w:rStyle w:val="FootnoteReference"/>
        </w:rPr>
        <w:footnoteReference w:id="12"/>
      </w:r>
      <w:r w:rsidR="00D46D84">
        <w:t xml:space="preserve"> </w:t>
      </w:r>
      <w:r w:rsidR="008F0B53">
        <w:t xml:space="preserve">This was </w:t>
      </w:r>
      <w:r w:rsidR="00D46D84">
        <w:t xml:space="preserve">to be a grave </w:t>
      </w:r>
      <w:r w:rsidR="008F0B53">
        <w:t>mistake</w:t>
      </w:r>
      <w:r w:rsidR="00AE702C">
        <w:t>,</w:t>
      </w:r>
      <w:r w:rsidR="00D46D84">
        <w:t xml:space="preserve"> as being resourceful and </w:t>
      </w:r>
      <w:r w:rsidR="008E5519">
        <w:t>using</w:t>
      </w:r>
      <w:r w:rsidR="00D46D84">
        <w:t xml:space="preserve"> the intelligence available</w:t>
      </w:r>
      <w:r w:rsidR="007B56CC">
        <w:t xml:space="preserve"> would give a more accurate detail of the battlefield and surrounding terrain and its defences.</w:t>
      </w:r>
      <w:r w:rsidR="00D90AED">
        <w:t xml:space="preserve"> </w:t>
      </w:r>
    </w:p>
    <w:p w14:paraId="6AD33E5E" w14:textId="6EB2E1F3" w:rsidR="003646F6" w:rsidRDefault="00283CD8" w:rsidP="00FB24A5">
      <w:pPr>
        <w:spacing w:line="480" w:lineRule="auto"/>
        <w:ind w:firstLine="720"/>
        <w:jc w:val="both"/>
      </w:pPr>
      <w:r>
        <w:t xml:space="preserve">The </w:t>
      </w:r>
      <w:r w:rsidR="00923D07">
        <w:t>leadership of the allied forces</w:t>
      </w:r>
      <w:r>
        <w:t xml:space="preserve"> showed a lack of respect for their enem</w:t>
      </w:r>
      <w:r w:rsidR="00FE14D2">
        <w:t>y</w:t>
      </w:r>
      <w:r>
        <w:t xml:space="preserve"> and</w:t>
      </w:r>
      <w:r w:rsidR="008E5519">
        <w:t xml:space="preserve"> they</w:t>
      </w:r>
      <w:r>
        <w:t xml:space="preserve"> went into the campaign over confident in achieving victory. </w:t>
      </w:r>
      <w:r w:rsidR="00D7740D">
        <w:t>British forces saw the Turkish army as inferior due to their recent battles against Russia</w:t>
      </w:r>
      <w:r w:rsidR="00A81823">
        <w:t>n forces</w:t>
      </w:r>
      <w:r w:rsidR="00D7740D">
        <w:t xml:space="preserve">, case in point; The Battle of </w:t>
      </w:r>
      <w:proofErr w:type="spellStart"/>
      <w:r w:rsidR="00D7740D">
        <w:t>Sarikamish</w:t>
      </w:r>
      <w:proofErr w:type="spellEnd"/>
      <w:r w:rsidR="00A81823">
        <w:t>.</w:t>
      </w:r>
      <w:r w:rsidR="00A81823">
        <w:rPr>
          <w:rStyle w:val="FootnoteReference"/>
        </w:rPr>
        <w:footnoteReference w:id="13"/>
      </w:r>
      <w:r w:rsidR="00A81823">
        <w:t xml:space="preserve"> </w:t>
      </w:r>
      <w:proofErr w:type="spellStart"/>
      <w:r w:rsidR="00A81823">
        <w:t>Enver</w:t>
      </w:r>
      <w:proofErr w:type="spellEnd"/>
      <w:r w:rsidR="00A81823">
        <w:t xml:space="preserve"> Pasha</w:t>
      </w:r>
      <w:r w:rsidR="00923CE0">
        <w:t>,</w:t>
      </w:r>
      <w:r w:rsidR="00A81823">
        <w:t xml:space="preserve"> commander of the Turkish Third Army</w:t>
      </w:r>
      <w:r w:rsidR="00923CE0">
        <w:t>,</w:t>
      </w:r>
      <w:r w:rsidR="00A81823">
        <w:t xml:space="preserve"> suffered a shattering defeat losing an estimated 77,000 men from his original force of 95,000</w:t>
      </w:r>
      <w:r w:rsidR="00E620E8">
        <w:t>,</w:t>
      </w:r>
      <w:r w:rsidR="006022F9">
        <w:t xml:space="preserve"> through weather conditions and a Russian counter attack.</w:t>
      </w:r>
      <w:r w:rsidR="00A81823">
        <w:rPr>
          <w:rStyle w:val="FootnoteReference"/>
        </w:rPr>
        <w:footnoteReference w:id="14"/>
      </w:r>
      <w:r w:rsidR="00A81823">
        <w:t xml:space="preserve"> With such a heavy loss the British War Council saw this as a humiliating defeat for the Turks</w:t>
      </w:r>
      <w:r w:rsidR="005C7771">
        <w:t xml:space="preserve">. </w:t>
      </w:r>
      <w:r w:rsidR="0057559A">
        <w:t xml:space="preserve">The Allies took the Turkish disaster in the battle of </w:t>
      </w:r>
      <w:proofErr w:type="spellStart"/>
      <w:r w:rsidR="0057559A">
        <w:t>Sarikamish</w:t>
      </w:r>
      <w:proofErr w:type="spellEnd"/>
      <w:r w:rsidR="0057559A">
        <w:t xml:space="preserve"> as strong evidence of the ‘Turkish military incompetence’ with them losing well over half of their attacking force.</w:t>
      </w:r>
      <w:r w:rsidR="0057559A">
        <w:rPr>
          <w:rStyle w:val="FootnoteReference"/>
        </w:rPr>
        <w:footnoteReference w:id="15"/>
      </w:r>
      <w:r w:rsidR="0057559A">
        <w:t xml:space="preserve"> </w:t>
      </w:r>
      <w:r w:rsidR="00A81823">
        <w:t>Winston Churchill</w:t>
      </w:r>
      <w:r w:rsidR="005C7771">
        <w:t>’s over confidence and arrogance about the Turks is alarming</w:t>
      </w:r>
      <w:r w:rsidR="00A7693A">
        <w:t xml:space="preserve"> and his underestimation of</w:t>
      </w:r>
      <w:r w:rsidR="005C7771">
        <w:t xml:space="preserve"> his opposition</w:t>
      </w:r>
      <w:r w:rsidR="007342A2">
        <w:t xml:space="preserve"> shows a lack of respect</w:t>
      </w:r>
      <w:r w:rsidR="00CB7B24">
        <w:t>.</w:t>
      </w:r>
      <w:r w:rsidR="005051AF">
        <w:t xml:space="preserve"> </w:t>
      </w:r>
      <w:r w:rsidR="002A0A5E">
        <w:t>Churchill</w:t>
      </w:r>
      <w:r w:rsidR="00CA083A">
        <w:t>, serving as</w:t>
      </w:r>
      <w:r w:rsidR="00B431CF">
        <w:t xml:space="preserve"> First Lord of the Admiralty</w:t>
      </w:r>
      <w:r w:rsidR="00BA239F">
        <w:t>,</w:t>
      </w:r>
      <w:r w:rsidR="00B431CF">
        <w:t xml:space="preserve"> </w:t>
      </w:r>
      <w:r w:rsidR="00394271">
        <w:t>was to take much of the blame with his over confiden</w:t>
      </w:r>
      <w:r w:rsidR="00BA239F">
        <w:t>t</w:t>
      </w:r>
      <w:r w:rsidR="00394271">
        <w:t xml:space="preserve"> approach towards the Turks</w:t>
      </w:r>
      <w:r w:rsidR="004A6575">
        <w:t>, he is quoted</w:t>
      </w:r>
      <w:r w:rsidR="00277C4B">
        <w:t xml:space="preserve">; ‘a good army </w:t>
      </w:r>
      <w:r w:rsidR="00D935DF">
        <w:t>of 50,000 men and sea-power</w:t>
      </w:r>
      <w:r w:rsidR="00BC7B22">
        <w:t xml:space="preserve"> – that is the end of Turkish menace’</w:t>
      </w:r>
      <w:r w:rsidR="00CA083A">
        <w:t xml:space="preserve"> </w:t>
      </w:r>
      <w:r w:rsidR="0056734C">
        <w:t>Churchill was confident that no other military operations were necessa</w:t>
      </w:r>
      <w:r w:rsidR="007140EE">
        <w:t>ry</w:t>
      </w:r>
      <w:r w:rsidR="00D82EC2">
        <w:t>.</w:t>
      </w:r>
      <w:r w:rsidR="00D82EC2">
        <w:rPr>
          <w:rStyle w:val="FootnoteReference"/>
        </w:rPr>
        <w:footnoteReference w:id="16"/>
      </w:r>
      <w:r w:rsidR="007140EE">
        <w:t xml:space="preserve"> </w:t>
      </w:r>
      <w:r w:rsidR="00C96B18">
        <w:t xml:space="preserve">However, </w:t>
      </w:r>
      <w:r w:rsidR="00026F5A">
        <w:t xml:space="preserve">Churchill’s key mistake </w:t>
      </w:r>
      <w:r w:rsidR="00A365A1">
        <w:t xml:space="preserve">was that these men he was fighting, were fighting on their home soil, they were fighting off invaders </w:t>
      </w:r>
      <w:r w:rsidR="000754D3">
        <w:t xml:space="preserve">on their land </w:t>
      </w:r>
      <w:r w:rsidR="008E73C8">
        <w:t xml:space="preserve">and for their </w:t>
      </w:r>
      <w:r w:rsidR="00923EFC">
        <w:t>country’s</w:t>
      </w:r>
      <w:r w:rsidR="008E73C8">
        <w:t xml:space="preserve"> existence</w:t>
      </w:r>
      <w:r w:rsidR="004D4703">
        <w:t xml:space="preserve">, </w:t>
      </w:r>
      <w:r w:rsidR="00B3741F">
        <w:t xml:space="preserve">this alone would </w:t>
      </w:r>
      <w:r w:rsidR="007C6EA5">
        <w:t>have</w:t>
      </w:r>
      <w:r w:rsidR="00984D7D">
        <w:t xml:space="preserve"> </w:t>
      </w:r>
      <w:r w:rsidR="00B3741F">
        <w:t>rallied</w:t>
      </w:r>
      <w:r w:rsidR="007C6EA5">
        <w:t xml:space="preserve"> the</w:t>
      </w:r>
      <w:r w:rsidR="00B3741F">
        <w:t xml:space="preserve"> </w:t>
      </w:r>
      <w:r w:rsidR="005444CA">
        <w:t xml:space="preserve">men to </w:t>
      </w:r>
      <w:r w:rsidR="00736715">
        <w:t>fight</w:t>
      </w:r>
      <w:r w:rsidR="000965A7">
        <w:t xml:space="preserve"> on until the end to</w:t>
      </w:r>
      <w:r w:rsidR="0022368E">
        <w:t xml:space="preserve"> </w:t>
      </w:r>
      <w:r w:rsidR="005444CA">
        <w:t>defend their home land</w:t>
      </w:r>
      <w:r w:rsidR="00B76EDA">
        <w:t>.</w:t>
      </w:r>
      <w:r w:rsidR="001F3634">
        <w:t xml:space="preserve"> </w:t>
      </w:r>
    </w:p>
    <w:p w14:paraId="6D0A766F" w14:textId="7D6D9158" w:rsidR="00275E0D" w:rsidRDefault="001320CB" w:rsidP="00FB24A5">
      <w:pPr>
        <w:spacing w:line="480" w:lineRule="auto"/>
        <w:ind w:firstLine="720"/>
        <w:jc w:val="both"/>
      </w:pPr>
      <w:r>
        <w:lastRenderedPageBreak/>
        <w:t>Poor coordination between</w:t>
      </w:r>
      <w:r w:rsidR="004349C6">
        <w:t xml:space="preserve"> the sea and </w:t>
      </w:r>
      <w:r w:rsidR="00751312">
        <w:t>land-based</w:t>
      </w:r>
      <w:r w:rsidR="004349C6">
        <w:t xml:space="preserve"> forces </w:t>
      </w:r>
      <w:r w:rsidR="00CC33B3">
        <w:t xml:space="preserve">created an </w:t>
      </w:r>
      <w:r w:rsidR="00751312">
        <w:t>un</w:t>
      </w:r>
      <w:r w:rsidR="00CC33B3">
        <w:t xml:space="preserve">organised </w:t>
      </w:r>
      <w:r w:rsidR="00751312">
        <w:t xml:space="preserve">and disjointed operation at the early stages. </w:t>
      </w:r>
      <w:r w:rsidR="004349C6">
        <w:t>T</w:t>
      </w:r>
      <w:r w:rsidR="009B5693">
        <w:t xml:space="preserve">he </w:t>
      </w:r>
      <w:r w:rsidR="004D580B">
        <w:t>nav</w:t>
      </w:r>
      <w:r w:rsidR="009B5693">
        <w:t>y</w:t>
      </w:r>
      <w:r w:rsidR="004D580B">
        <w:t xml:space="preserve"> was unable to get close enough to be</w:t>
      </w:r>
      <w:r w:rsidR="00F85EC5">
        <w:t xml:space="preserve"> as</w:t>
      </w:r>
      <w:r w:rsidR="004D580B">
        <w:t xml:space="preserve"> </w:t>
      </w:r>
      <w:r w:rsidR="00014E36">
        <w:t>effective as planned</w:t>
      </w:r>
      <w:r w:rsidR="006D6158">
        <w:t xml:space="preserve"> which</w:t>
      </w:r>
      <w:r w:rsidR="004D580B">
        <w:t xml:space="preserve"> caused </w:t>
      </w:r>
      <w:r w:rsidR="00F85EC5">
        <w:t xml:space="preserve">serious </w:t>
      </w:r>
      <w:r w:rsidR="004D580B">
        <w:t>delays</w:t>
      </w:r>
      <w:r w:rsidR="008A6A2A">
        <w:t>, allowing</w:t>
      </w:r>
      <w:r w:rsidR="004D580B">
        <w:t xml:space="preserve"> </w:t>
      </w:r>
      <w:r w:rsidR="00A20430">
        <w:t>the Turks to reinforce.</w:t>
      </w:r>
      <w:r w:rsidR="00087A4F">
        <w:t xml:space="preserve"> </w:t>
      </w:r>
      <w:r w:rsidR="00AD6544">
        <w:t>The naval campaign</w:t>
      </w:r>
      <w:r w:rsidR="0021463F">
        <w:t xml:space="preserve"> was a disaster</w:t>
      </w:r>
      <w:r w:rsidR="00AC148E">
        <w:t xml:space="preserve">, </w:t>
      </w:r>
      <w:r w:rsidR="009226A6">
        <w:t>due to</w:t>
      </w:r>
      <w:r w:rsidR="008A6A2A">
        <w:t xml:space="preserve"> the</w:t>
      </w:r>
      <w:r w:rsidR="009226A6">
        <w:t xml:space="preserve"> </w:t>
      </w:r>
      <w:r w:rsidR="00745B75">
        <w:t>e</w:t>
      </w:r>
      <w:r w:rsidR="009226A6">
        <w:t>ffective sea mines</w:t>
      </w:r>
      <w:r w:rsidR="005D77EF">
        <w:t xml:space="preserve"> the Turks had </w:t>
      </w:r>
      <w:r w:rsidR="00C86C5B">
        <w:t>set.</w:t>
      </w:r>
      <w:r w:rsidR="00823CCF">
        <w:t xml:space="preserve"> Lord Kitchener had re</w:t>
      </w:r>
      <w:r w:rsidR="002A7DA7">
        <w:t>peated</w:t>
      </w:r>
      <w:r w:rsidR="004A33D0">
        <w:t xml:space="preserve"> that no troops </w:t>
      </w:r>
      <w:r w:rsidR="00BF08B5">
        <w:t xml:space="preserve">would be on hand to </w:t>
      </w:r>
      <w:r w:rsidR="00E841F9">
        <w:t>help aid in the naval campaign</w:t>
      </w:r>
      <w:r w:rsidR="00BD5AAE">
        <w:t>.</w:t>
      </w:r>
      <w:r w:rsidR="00BD5AAE">
        <w:rPr>
          <w:rStyle w:val="FootnoteReference"/>
        </w:rPr>
        <w:footnoteReference w:id="17"/>
      </w:r>
      <w:r w:rsidR="00BD5AAE">
        <w:t xml:space="preserve"> </w:t>
      </w:r>
      <w:r w:rsidR="002E3CD5">
        <w:t>The a</w:t>
      </w:r>
      <w:r w:rsidR="009226A6">
        <w:t xml:space="preserve">llied naval </w:t>
      </w:r>
      <w:r w:rsidR="00745B75">
        <w:t>force w</w:t>
      </w:r>
      <w:r w:rsidR="005F1FDC">
        <w:t>ere</w:t>
      </w:r>
      <w:r w:rsidR="009226A6">
        <w:t xml:space="preserve"> unable to pass through the Dardanelles </w:t>
      </w:r>
      <w:r w:rsidR="005D77EF">
        <w:t>with ease as expected</w:t>
      </w:r>
      <w:r w:rsidR="005F1FDC">
        <w:t>,</w:t>
      </w:r>
      <w:r w:rsidR="002E3CD5">
        <w:t xml:space="preserve"> and t</w:t>
      </w:r>
      <w:r w:rsidR="006B57E8">
        <w:t xml:space="preserve">he poor preparation of the </w:t>
      </w:r>
      <w:r w:rsidR="00994317">
        <w:t xml:space="preserve">war </w:t>
      </w:r>
      <w:r w:rsidR="001D4BB3">
        <w:t>council</w:t>
      </w:r>
      <w:r w:rsidR="00190B3A">
        <w:t xml:space="preserve"> with</w:t>
      </w:r>
      <w:r w:rsidR="00B64F0D">
        <w:t xml:space="preserve"> not having a </w:t>
      </w:r>
      <w:r w:rsidR="007251B0">
        <w:t>backup</w:t>
      </w:r>
      <w:r w:rsidR="00B64F0D">
        <w:t xml:space="preserve"> plan in</w:t>
      </w:r>
      <w:r w:rsidR="007251B0">
        <w:t xml:space="preserve"> case of </w:t>
      </w:r>
      <w:r w:rsidR="00D21377">
        <w:t>nav</w:t>
      </w:r>
      <w:r w:rsidR="0087214D">
        <w:t xml:space="preserve">al </w:t>
      </w:r>
      <w:r w:rsidR="007251B0">
        <w:t xml:space="preserve">failure </w:t>
      </w:r>
      <w:r w:rsidR="00D21377">
        <w:t>was crucial</w:t>
      </w:r>
      <w:r w:rsidR="008B3EFF">
        <w:t>. T</w:t>
      </w:r>
      <w:r w:rsidR="0087214D">
        <w:t xml:space="preserve">his poor judgment </w:t>
      </w:r>
      <w:r w:rsidR="00B8787E">
        <w:t>and bad organisation was to</w:t>
      </w:r>
      <w:r w:rsidR="008B3EFF">
        <w:t xml:space="preserve"> have</w:t>
      </w:r>
      <w:r w:rsidR="00B8787E">
        <w:t xml:space="preserve"> a larger impact</w:t>
      </w:r>
      <w:r w:rsidR="00486FB4">
        <w:t>,</w:t>
      </w:r>
      <w:r w:rsidR="00B8787E">
        <w:t xml:space="preserve"> </w:t>
      </w:r>
      <w:r w:rsidR="00426765">
        <w:t>as it gave the defending Turks ample time to reinforce their position.</w:t>
      </w:r>
      <w:r w:rsidR="00426765">
        <w:rPr>
          <w:rStyle w:val="FootnoteReference"/>
        </w:rPr>
        <w:footnoteReference w:id="18"/>
      </w:r>
      <w:r w:rsidR="00AE3B4F">
        <w:t xml:space="preserve"> </w:t>
      </w:r>
      <w:r w:rsidR="00B73730">
        <w:t xml:space="preserve">With the allies accepting that </w:t>
      </w:r>
      <w:r w:rsidR="00554153">
        <w:t>the naval campaign alone would not be a possibility</w:t>
      </w:r>
      <w:r w:rsidR="00596C7F">
        <w:t>,</w:t>
      </w:r>
      <w:r w:rsidR="00554153">
        <w:t xml:space="preserve"> </w:t>
      </w:r>
      <w:r w:rsidR="006043B4">
        <w:t xml:space="preserve">Lord Kitchener </w:t>
      </w:r>
      <w:r w:rsidR="00FD0DD8">
        <w:t>comes to terms with this</w:t>
      </w:r>
      <w:r w:rsidR="00596C7F">
        <w:t xml:space="preserve"> and commands that the army will ‘carry the </w:t>
      </w:r>
      <w:r w:rsidR="00DB101D">
        <w:t>operations through by military force’</w:t>
      </w:r>
      <w:r w:rsidR="00DB101D">
        <w:rPr>
          <w:rStyle w:val="FootnoteReference"/>
        </w:rPr>
        <w:footnoteReference w:id="19"/>
      </w:r>
      <w:r w:rsidR="00505BE3">
        <w:t xml:space="preserve"> The</w:t>
      </w:r>
      <w:r w:rsidR="009E1C1C">
        <w:t xml:space="preserve"> problem being</w:t>
      </w:r>
      <w:r w:rsidR="00961E21">
        <w:t>,</w:t>
      </w:r>
      <w:r w:rsidR="009E1C1C">
        <w:t xml:space="preserve"> is that</w:t>
      </w:r>
      <w:r w:rsidR="001B6BB5">
        <w:t xml:space="preserve"> the order was </w:t>
      </w:r>
      <w:r w:rsidR="00F2484F">
        <w:t>abrupt and no second thought was given to i</w:t>
      </w:r>
      <w:r w:rsidR="00AB0CC1">
        <w:t>t, there was no further discussion</w:t>
      </w:r>
      <w:r w:rsidR="004079E8">
        <w:t xml:space="preserve"> among the war council</w:t>
      </w:r>
      <w:r w:rsidR="00B126D4">
        <w:t>.</w:t>
      </w:r>
      <w:r w:rsidR="00B126D4">
        <w:rPr>
          <w:rStyle w:val="FootnoteReference"/>
        </w:rPr>
        <w:footnoteReference w:id="20"/>
      </w:r>
      <w:r w:rsidR="00565488">
        <w:t xml:space="preserve"> </w:t>
      </w:r>
      <w:r w:rsidR="00AC086F">
        <w:t xml:space="preserve">There was a gap of sixty-five </w:t>
      </w:r>
      <w:r w:rsidR="0092410E">
        <w:t xml:space="preserve">days </w:t>
      </w:r>
      <w:r w:rsidR="00961758">
        <w:t>between the start of the naval attack and that of the beach landings</w:t>
      </w:r>
      <w:r w:rsidR="0092410E">
        <w:t>.</w:t>
      </w:r>
      <w:r w:rsidR="0092410E">
        <w:rPr>
          <w:rStyle w:val="FootnoteReference"/>
        </w:rPr>
        <w:footnoteReference w:id="21"/>
      </w:r>
      <w:r w:rsidR="00B126D4">
        <w:t xml:space="preserve"> </w:t>
      </w:r>
      <w:r w:rsidR="0032520E">
        <w:t xml:space="preserve">Which gave </w:t>
      </w:r>
      <w:r w:rsidR="000C3DAB">
        <w:t>plenty</w:t>
      </w:r>
      <w:r w:rsidR="00EB246A">
        <w:t xml:space="preserve"> of time and warning to the Turks about the allies intentions</w:t>
      </w:r>
      <w:r w:rsidR="002A484E">
        <w:t xml:space="preserve">, </w:t>
      </w:r>
      <w:r w:rsidR="00D75C5E">
        <w:t xml:space="preserve">according to </w:t>
      </w:r>
      <w:r w:rsidR="00FD5B01">
        <w:t xml:space="preserve">General </w:t>
      </w:r>
      <w:proofErr w:type="spellStart"/>
      <w:r w:rsidR="00FD5B01">
        <w:t>Enver</w:t>
      </w:r>
      <w:proofErr w:type="spellEnd"/>
      <w:r w:rsidR="003C3EE4">
        <w:t>;</w:t>
      </w:r>
      <w:r w:rsidR="00FD5B01">
        <w:t xml:space="preserve"> </w:t>
      </w:r>
      <w:r w:rsidR="00531BC6">
        <w:t xml:space="preserve">in six weeks they had taken over 200 </w:t>
      </w:r>
      <w:r w:rsidR="005436C4">
        <w:t>Austrian</w:t>
      </w:r>
      <w:r w:rsidR="005A5B4E">
        <w:t xml:space="preserve"> Skoda Guns</w:t>
      </w:r>
      <w:r w:rsidR="009A321A">
        <w:t>.</w:t>
      </w:r>
      <w:r w:rsidR="009A321A">
        <w:rPr>
          <w:rStyle w:val="FootnoteReference"/>
        </w:rPr>
        <w:footnoteReference w:id="22"/>
      </w:r>
      <w:r w:rsidR="00C04219">
        <w:t xml:space="preserve"> With such delays from the alli</w:t>
      </w:r>
      <w:r w:rsidR="00725278">
        <w:t>es</w:t>
      </w:r>
      <w:r w:rsidR="007C7F11">
        <w:t>,</w:t>
      </w:r>
      <w:r w:rsidR="00725278">
        <w:t xml:space="preserve"> it gave th</w:t>
      </w:r>
      <w:r w:rsidR="007C7F11">
        <w:t>e</w:t>
      </w:r>
      <w:r w:rsidR="00725278">
        <w:t xml:space="preserve"> Turks</w:t>
      </w:r>
      <w:r w:rsidR="00D35D7F">
        <w:t xml:space="preserve"> </w:t>
      </w:r>
      <w:r w:rsidR="00725278">
        <w:t>time</w:t>
      </w:r>
      <w:r w:rsidR="007C7F11">
        <w:t xml:space="preserve"> to </w:t>
      </w:r>
      <w:r w:rsidR="00725278">
        <w:t>bolster</w:t>
      </w:r>
      <w:r w:rsidR="0024556D">
        <w:t xml:space="preserve"> their defences </w:t>
      </w:r>
      <w:r w:rsidR="004A3C9C">
        <w:t xml:space="preserve">and organise for the next allied attack. </w:t>
      </w:r>
      <w:r w:rsidR="009B4FF9">
        <w:t>This proved to be vita</w:t>
      </w:r>
      <w:r w:rsidR="009651EB">
        <w:t>l,</w:t>
      </w:r>
      <w:r w:rsidR="009B4FF9">
        <w:t xml:space="preserve"> the</w:t>
      </w:r>
      <w:r w:rsidR="00C333F4">
        <w:t xml:space="preserve"> simple truth is that the navy had failed in the</w:t>
      </w:r>
      <w:r w:rsidR="007C4AA2">
        <w:t xml:space="preserve">ir primary objective and in turn set the scene </w:t>
      </w:r>
      <w:r w:rsidR="009651EB">
        <w:t>fo</w:t>
      </w:r>
      <w:r w:rsidR="00517C08">
        <w:t>r</w:t>
      </w:r>
      <w:r w:rsidR="00D61AD5">
        <w:t xml:space="preserve"> a near impossible task for the</w:t>
      </w:r>
      <w:r w:rsidR="00173D89">
        <w:t xml:space="preserve"> men landing on the beaches. </w:t>
      </w:r>
    </w:p>
    <w:p w14:paraId="304FA455" w14:textId="18365757" w:rsidR="006C00E2" w:rsidRDefault="00152A68" w:rsidP="00FB24A5">
      <w:pPr>
        <w:spacing w:line="480" w:lineRule="auto"/>
        <w:ind w:firstLine="567"/>
        <w:jc w:val="both"/>
      </w:pPr>
      <w:r>
        <w:t>Inexperienced leaders</w:t>
      </w:r>
      <w:r w:rsidR="00AE230A">
        <w:t>,</w:t>
      </w:r>
      <w:r>
        <w:t xml:space="preserve"> in high position</w:t>
      </w:r>
      <w:r w:rsidR="00EB5521">
        <w:t>s</w:t>
      </w:r>
      <w:r>
        <w:t xml:space="preserve"> </w:t>
      </w:r>
      <w:r w:rsidR="005C05DF">
        <w:t xml:space="preserve">of </w:t>
      </w:r>
      <w:r>
        <w:t>command contributed greatly to the disastrous events of the campaign.</w:t>
      </w:r>
      <w:r w:rsidR="00E17719">
        <w:t xml:space="preserve"> </w:t>
      </w:r>
      <w:r w:rsidR="003C518A">
        <w:t>T</w:t>
      </w:r>
      <w:r w:rsidR="00E55AA9">
        <w:t>he war council</w:t>
      </w:r>
      <w:r w:rsidR="004B58DF">
        <w:t xml:space="preserve"> </w:t>
      </w:r>
      <w:r w:rsidR="009E3FE4">
        <w:t>was</w:t>
      </w:r>
      <w:r w:rsidR="00335FB6">
        <w:t xml:space="preserve"> established due to the </w:t>
      </w:r>
      <w:r w:rsidR="00533E54">
        <w:t>outbreak</w:t>
      </w:r>
      <w:r w:rsidR="00335FB6">
        <w:t xml:space="preserve"> of war</w:t>
      </w:r>
      <w:r w:rsidR="009E3FE4">
        <w:t>,</w:t>
      </w:r>
      <w:r w:rsidR="00533E54">
        <w:t xml:space="preserve"> with</w:t>
      </w:r>
      <w:r w:rsidR="00C956FE">
        <w:t xml:space="preserve"> </w:t>
      </w:r>
      <w:r w:rsidR="00596EDD">
        <w:t xml:space="preserve">three key figures </w:t>
      </w:r>
      <w:r w:rsidR="00533E54">
        <w:t>t</w:t>
      </w:r>
      <w:r w:rsidR="00596EDD">
        <w:t xml:space="preserve">hat should be noted above </w:t>
      </w:r>
      <w:r w:rsidR="00203576">
        <w:t>all others; Prime Min</w:t>
      </w:r>
      <w:r w:rsidR="008D79FD">
        <w:t>ister Asquith, Winston Churchill and Lord Kitchener</w:t>
      </w:r>
      <w:r w:rsidR="00533E54">
        <w:t>. T</w:t>
      </w:r>
      <w:r w:rsidR="000A4C61">
        <w:t>hese three men</w:t>
      </w:r>
      <w:r w:rsidR="00547F32">
        <w:t>,</w:t>
      </w:r>
      <w:r w:rsidR="000A4C61">
        <w:t xml:space="preserve"> </w:t>
      </w:r>
      <w:r w:rsidR="003E36AB">
        <w:t>had by far</w:t>
      </w:r>
      <w:r w:rsidR="00547F32">
        <w:t>,</w:t>
      </w:r>
      <w:r w:rsidR="003E36AB">
        <w:t xml:space="preserve"> the most influence </w:t>
      </w:r>
      <w:r w:rsidR="003E36AB">
        <w:lastRenderedPageBreak/>
        <w:t>within the war council</w:t>
      </w:r>
      <w:r w:rsidR="00295C5C">
        <w:t>.</w:t>
      </w:r>
      <w:r w:rsidR="00295C5C">
        <w:rPr>
          <w:rStyle w:val="FootnoteReference"/>
        </w:rPr>
        <w:footnoteReference w:id="23"/>
      </w:r>
      <w:r w:rsidR="00364D1E">
        <w:t xml:space="preserve"> </w:t>
      </w:r>
      <w:r w:rsidR="009901B9">
        <w:t>Lord Kitchener</w:t>
      </w:r>
      <w:r w:rsidR="00654D1D">
        <w:t xml:space="preserve"> was the </w:t>
      </w:r>
      <w:r w:rsidR="00A85B5F">
        <w:t>only real professional solider on the council</w:t>
      </w:r>
      <w:r w:rsidR="008D6171">
        <w:t xml:space="preserve"> and it put him in his very element </w:t>
      </w:r>
      <w:r w:rsidR="00DA1EC9">
        <w:t>dominating the counci</w:t>
      </w:r>
      <w:r w:rsidR="000D1D42">
        <w:t>l</w:t>
      </w:r>
      <w:r w:rsidR="00BE5381">
        <w:t>.</w:t>
      </w:r>
      <w:r w:rsidR="00830A9A">
        <w:rPr>
          <w:rStyle w:val="FootnoteReference"/>
        </w:rPr>
        <w:footnoteReference w:id="24"/>
      </w:r>
      <w:r w:rsidR="00BE5381">
        <w:t xml:space="preserve"> </w:t>
      </w:r>
      <w:r w:rsidR="00830A9A">
        <w:t>T</w:t>
      </w:r>
      <w:r w:rsidR="00BE5381">
        <w:t>h</w:t>
      </w:r>
      <w:r w:rsidR="0096236E">
        <w:t>is was a serious problem</w:t>
      </w:r>
      <w:r w:rsidR="000D488B">
        <w:t xml:space="preserve"> and</w:t>
      </w:r>
      <w:r w:rsidR="00035627">
        <w:t xml:space="preserve"> </w:t>
      </w:r>
      <w:r w:rsidR="0038018C">
        <w:t xml:space="preserve">with nobody questioning </w:t>
      </w:r>
      <w:r w:rsidR="00323A7C">
        <w:t>Lord Kitchener</w:t>
      </w:r>
      <w:r w:rsidR="00830A9A">
        <w:t xml:space="preserve">, </w:t>
      </w:r>
      <w:r w:rsidR="00323A7C">
        <w:t xml:space="preserve">he became settled in the power he had adopted. </w:t>
      </w:r>
      <w:r w:rsidR="00EE26B1">
        <w:t>U</w:t>
      </w:r>
      <w:r w:rsidR="004A5898">
        <w:t>nder the new system</w:t>
      </w:r>
      <w:r w:rsidR="00383F9C">
        <w:t xml:space="preserve">, Lord Kitchener had </w:t>
      </w:r>
      <w:r w:rsidR="0098669E">
        <w:t xml:space="preserve">a plan, spoke it in the war council and that was it, </w:t>
      </w:r>
      <w:r w:rsidR="00521679">
        <w:t xml:space="preserve">as A. Moorhead describes it; </w:t>
      </w:r>
    </w:p>
    <w:p w14:paraId="0364F838" w14:textId="16799947" w:rsidR="005A64A9" w:rsidRDefault="00565EA5" w:rsidP="00534C39">
      <w:pPr>
        <w:spacing w:line="480" w:lineRule="auto"/>
        <w:ind w:left="567" w:right="1229"/>
        <w:jc w:val="both"/>
      </w:pPr>
      <w:r>
        <w:t>Under the new system there was the Minister who decided everything, and a group of secretaries who supplied him with information and saw to it that his orders were carried out</w:t>
      </w:r>
      <w:r w:rsidR="00A53F05">
        <w:t xml:space="preserve">. There was no discussion, no pooling of brains and experience to </w:t>
      </w:r>
      <w:proofErr w:type="gramStart"/>
      <w:r w:rsidR="00A53F05">
        <w:t>make a plan</w:t>
      </w:r>
      <w:proofErr w:type="gramEnd"/>
      <w:r w:rsidR="00A53F05">
        <w:t xml:space="preserve"> and more often than not his subordinates did not have the</w:t>
      </w:r>
      <w:r w:rsidR="00A934E6">
        <w:t xml:space="preserve"> vaguest idea of what was passing through his mind until he announced his decisions.</w:t>
      </w:r>
      <w:r w:rsidR="00402DE8">
        <w:rPr>
          <w:rStyle w:val="FootnoteReference"/>
        </w:rPr>
        <w:footnoteReference w:id="25"/>
      </w:r>
      <w:r w:rsidR="005A64A9">
        <w:t xml:space="preserve"> </w:t>
      </w:r>
    </w:p>
    <w:p w14:paraId="2160FBFA" w14:textId="2E76ED04" w:rsidR="00B1350D" w:rsidRDefault="00237BA2" w:rsidP="000440EE">
      <w:pPr>
        <w:spacing w:line="480" w:lineRule="auto"/>
        <w:ind w:right="261"/>
        <w:jc w:val="both"/>
      </w:pPr>
      <w:r>
        <w:t>With such an unorganised and cowardly war council</w:t>
      </w:r>
      <w:r w:rsidR="009645E5">
        <w:t xml:space="preserve"> not having the </w:t>
      </w:r>
      <w:r w:rsidR="007D46BF">
        <w:t xml:space="preserve">confidence to be able to even give their </w:t>
      </w:r>
      <w:r w:rsidR="001F1520">
        <w:t>professional views</w:t>
      </w:r>
      <w:r w:rsidR="001B15BF">
        <w:t>,</w:t>
      </w:r>
      <w:r w:rsidR="001F1520">
        <w:t xml:space="preserve"> </w:t>
      </w:r>
      <w:r w:rsidR="002C778E">
        <w:t xml:space="preserve">it was a case of tunnel vision in preparation. </w:t>
      </w:r>
      <w:r w:rsidR="006B03DA">
        <w:t xml:space="preserve">With </w:t>
      </w:r>
      <w:r w:rsidR="00B25E17">
        <w:t>more experience and stronger military leaders within the council</w:t>
      </w:r>
      <w:r w:rsidR="001B15BF">
        <w:t>,</w:t>
      </w:r>
      <w:r w:rsidR="00B25E17">
        <w:t xml:space="preserve"> there could have been alternative options and more thorough</w:t>
      </w:r>
      <w:r w:rsidR="00B47A06">
        <w:t xml:space="preserve"> </w:t>
      </w:r>
      <w:r w:rsidR="00DB4DF5">
        <w:t xml:space="preserve">examination </w:t>
      </w:r>
      <w:r w:rsidR="00B47A06">
        <w:t>of the enemy</w:t>
      </w:r>
      <w:r w:rsidR="00DB4DF5">
        <w:t xml:space="preserve"> and</w:t>
      </w:r>
      <w:r w:rsidR="007308FC">
        <w:t xml:space="preserve"> the</w:t>
      </w:r>
      <w:r w:rsidR="00DB4DF5">
        <w:t xml:space="preserve"> terrain.</w:t>
      </w:r>
      <w:r w:rsidR="00FC53A2">
        <w:t xml:space="preserve"> </w:t>
      </w:r>
      <w:r w:rsidR="005F4EC5">
        <w:t>The men in the war council who made so many errors were not the only ones at fault.</w:t>
      </w:r>
      <w:r w:rsidR="00967BE4">
        <w:t xml:space="preserve"> Vice-Admiral J. M. de </w:t>
      </w:r>
      <w:proofErr w:type="spellStart"/>
      <w:r w:rsidR="00967BE4">
        <w:t>Robeck</w:t>
      </w:r>
      <w:proofErr w:type="spellEnd"/>
      <w:r w:rsidR="00855A9E">
        <w:t xml:space="preserve"> who succeed</w:t>
      </w:r>
      <w:r w:rsidR="002A0180">
        <w:t>ed</w:t>
      </w:r>
      <w:r w:rsidR="00855A9E">
        <w:t xml:space="preserve"> Vice-Admiral Carden</w:t>
      </w:r>
      <w:r w:rsidR="002A0180">
        <w:t xml:space="preserve"> on </w:t>
      </w:r>
      <w:r w:rsidR="002E715C">
        <w:t xml:space="preserve">17 </w:t>
      </w:r>
      <w:r w:rsidR="002A0180">
        <w:t xml:space="preserve">March </w:t>
      </w:r>
      <w:r w:rsidR="002E715C">
        <w:t>1915</w:t>
      </w:r>
      <w:r w:rsidR="00BC3A09">
        <w:t>,</w:t>
      </w:r>
      <w:r w:rsidR="000348D8">
        <w:t xml:space="preserve"> could be accounted for several mistakes</w:t>
      </w:r>
      <w:r w:rsidR="00C61C51">
        <w:t>.</w:t>
      </w:r>
      <w:r w:rsidR="000348D8">
        <w:t xml:space="preserve"> </w:t>
      </w:r>
      <w:r w:rsidR="00E961C4">
        <w:t>I</w:t>
      </w:r>
      <w:r w:rsidR="000348D8">
        <w:t>n particular</w:t>
      </w:r>
      <w:r w:rsidR="00BC3A09">
        <w:t>,</w:t>
      </w:r>
      <w:r w:rsidR="000348D8">
        <w:t xml:space="preserve"> </w:t>
      </w:r>
      <w:r w:rsidR="00667E81">
        <w:t xml:space="preserve">his communication with the Army on </w:t>
      </w:r>
      <w:r w:rsidR="00510414">
        <w:t xml:space="preserve">22 </w:t>
      </w:r>
      <w:r w:rsidR="00667E81">
        <w:t>March</w:t>
      </w:r>
      <w:r w:rsidR="00510414">
        <w:t xml:space="preserve"> 1915</w:t>
      </w:r>
      <w:r w:rsidR="00944A5F">
        <w:t xml:space="preserve"> was so va</w:t>
      </w:r>
      <w:r w:rsidR="002B409D">
        <w:t>gue that th</w:t>
      </w:r>
      <w:r w:rsidR="004F41AA">
        <w:t>ere</w:t>
      </w:r>
      <w:r w:rsidR="00911912">
        <w:t xml:space="preserve"> was a total misunderstanding in naval support in aiding the troops on the ground.</w:t>
      </w:r>
      <w:r w:rsidR="00911912">
        <w:rPr>
          <w:rStyle w:val="FootnoteReference"/>
        </w:rPr>
        <w:footnoteReference w:id="26"/>
      </w:r>
      <w:r w:rsidR="0054181E">
        <w:t xml:space="preserve"> Sir</w:t>
      </w:r>
      <w:r w:rsidR="00A87EEB">
        <w:t xml:space="preserve"> Ian </w:t>
      </w:r>
      <w:r w:rsidR="00D94B1F">
        <w:t>Hamilton’s</w:t>
      </w:r>
      <w:r w:rsidR="00A87EEB">
        <w:t xml:space="preserve"> understanding of de </w:t>
      </w:r>
      <w:proofErr w:type="spellStart"/>
      <w:r w:rsidR="00A87EEB">
        <w:t>Robeck’s</w:t>
      </w:r>
      <w:proofErr w:type="spellEnd"/>
      <w:r w:rsidR="00A87EEB">
        <w:t xml:space="preserve"> </w:t>
      </w:r>
      <w:r w:rsidR="005B3591">
        <w:t xml:space="preserve">assessment </w:t>
      </w:r>
      <w:r w:rsidR="005762EE">
        <w:t xml:space="preserve">was that the Navy would harass the enemy and their forts, </w:t>
      </w:r>
      <w:r w:rsidR="000F1B7F">
        <w:t xml:space="preserve">however, </w:t>
      </w:r>
      <w:r w:rsidR="005762EE">
        <w:t>this did not happen</w:t>
      </w:r>
      <w:r w:rsidR="000A697B">
        <w:t>, the Navy did nothing.</w:t>
      </w:r>
      <w:r w:rsidR="00AF7036">
        <w:rPr>
          <w:rStyle w:val="FootnoteReference"/>
        </w:rPr>
        <w:footnoteReference w:id="27"/>
      </w:r>
      <w:r w:rsidR="00AF7036">
        <w:t xml:space="preserve"> </w:t>
      </w:r>
      <w:r w:rsidR="009037F6">
        <w:t xml:space="preserve">It is clearly visible here that communication had broken down and that high ranking officers were incompetent in their ability to give </w:t>
      </w:r>
      <w:r w:rsidR="002167B4">
        <w:t>orders and ensuring that their intentions were understood.</w:t>
      </w:r>
    </w:p>
    <w:p w14:paraId="5F8EF978" w14:textId="15382864" w:rsidR="00B52728" w:rsidRDefault="0077785E" w:rsidP="006172EB">
      <w:pPr>
        <w:spacing w:line="480" w:lineRule="auto"/>
        <w:ind w:firstLine="720"/>
        <w:jc w:val="both"/>
      </w:pPr>
      <w:r>
        <w:lastRenderedPageBreak/>
        <w:t xml:space="preserve">Military academics routinely reflect </w:t>
      </w:r>
      <w:r w:rsidR="00FA6509">
        <w:t>on the disaster of Gallipoli in order to learn lessons and train future military leaders.</w:t>
      </w:r>
      <w:r w:rsidR="00BD1315">
        <w:t xml:space="preserve"> </w:t>
      </w:r>
      <w:r w:rsidR="00792DC6">
        <w:t xml:space="preserve">A key lesson that has emerged from the Gallipoli disaster relates to the challenges of amphibious warfare. Amphibious warfare requires considerable planning, sharing of intelligence and coordination between the navy and the army, features that were missing in the Gallipoli campaign. </w:t>
      </w:r>
      <w:r w:rsidR="00F41270">
        <w:t xml:space="preserve">The </w:t>
      </w:r>
      <w:r w:rsidR="00302797">
        <w:t>military’s</w:t>
      </w:r>
      <w:r w:rsidR="006A645C">
        <w:t xml:space="preserve"> </w:t>
      </w:r>
      <w:r w:rsidR="007448E8">
        <w:t>stance</w:t>
      </w:r>
      <w:r w:rsidR="00FF32C0">
        <w:t xml:space="preserve"> towards</w:t>
      </w:r>
      <w:r w:rsidR="0071110E">
        <w:t xml:space="preserve"> the Gallipoli campaign </w:t>
      </w:r>
      <w:r w:rsidR="006E6D4A">
        <w:t xml:space="preserve">demonstrates a </w:t>
      </w:r>
      <w:r w:rsidR="0071110E">
        <w:t>stron</w:t>
      </w:r>
      <w:r w:rsidR="002A4A6C">
        <w:t>g determination</w:t>
      </w:r>
      <w:r w:rsidR="006E6D4A">
        <w:t xml:space="preserve"> </w:t>
      </w:r>
      <w:r w:rsidR="002A4A6C">
        <w:t>not</w:t>
      </w:r>
      <w:r w:rsidR="006E6D4A">
        <w:t xml:space="preserve"> to</w:t>
      </w:r>
      <w:r w:rsidR="002A4A6C">
        <w:t xml:space="preserve"> let catastrophic disasters </w:t>
      </w:r>
      <w:r w:rsidR="00FA5616">
        <w:t>like Gallipoli happen again.</w:t>
      </w:r>
      <w:r w:rsidR="004D72E6">
        <w:rPr>
          <w:rStyle w:val="FootnoteReference"/>
        </w:rPr>
        <w:footnoteReference w:id="28"/>
      </w:r>
      <w:r w:rsidR="00B61CBA">
        <w:t xml:space="preserve"> After World War I</w:t>
      </w:r>
      <w:r w:rsidR="00DA6B64">
        <w:t>,</w:t>
      </w:r>
      <w:r w:rsidR="00B61CBA">
        <w:t xml:space="preserve"> </w:t>
      </w:r>
      <w:r w:rsidR="00FA7F32">
        <w:t>the Mitchell Committee was formed by the Admiralty in 1919</w:t>
      </w:r>
      <w:r w:rsidR="00BB537E">
        <w:t>,</w:t>
      </w:r>
      <w:r w:rsidR="00FA7F32">
        <w:t xml:space="preserve"> to </w:t>
      </w:r>
      <w:r w:rsidR="00930D14">
        <w:t xml:space="preserve">analyse in detail </w:t>
      </w:r>
      <w:r w:rsidR="00035B3E">
        <w:t xml:space="preserve">the </w:t>
      </w:r>
      <w:r w:rsidR="00A50021">
        <w:t>campaign and create an authoritative report</w:t>
      </w:r>
      <w:r w:rsidR="00035B3E">
        <w:t>.</w:t>
      </w:r>
      <w:r w:rsidR="00035B3E">
        <w:rPr>
          <w:rStyle w:val="FootnoteReference"/>
        </w:rPr>
        <w:footnoteReference w:id="29"/>
      </w:r>
      <w:r w:rsidR="009A6200">
        <w:t xml:space="preserve"> The committee published a </w:t>
      </w:r>
      <w:r w:rsidR="00AA5C48">
        <w:t>two-volume</w:t>
      </w:r>
      <w:r w:rsidR="009A6200">
        <w:t xml:space="preserve"> </w:t>
      </w:r>
      <w:r w:rsidR="00B6206A">
        <w:t>official Army History of the campaign in 19</w:t>
      </w:r>
      <w:r w:rsidR="00763956">
        <w:t>23–1932.</w:t>
      </w:r>
      <w:r w:rsidR="00763956">
        <w:rPr>
          <w:rStyle w:val="FootnoteReference"/>
        </w:rPr>
        <w:footnoteReference w:id="30"/>
      </w:r>
      <w:r w:rsidR="008909D5">
        <w:t xml:space="preserve"> </w:t>
      </w:r>
      <w:r w:rsidR="00D83B21">
        <w:t xml:space="preserve">There was </w:t>
      </w:r>
      <w:r w:rsidR="00390163">
        <w:t xml:space="preserve">a creation of an amphibious </w:t>
      </w:r>
      <w:r w:rsidR="00BF1861">
        <w:t xml:space="preserve">combined operation guide in 1925 </w:t>
      </w:r>
      <w:r w:rsidR="00026CDA">
        <w:t>receiving revised editions in 1931 and 1938.</w:t>
      </w:r>
      <w:r w:rsidR="00026CDA">
        <w:rPr>
          <w:rStyle w:val="FootnoteReference"/>
        </w:rPr>
        <w:footnoteReference w:id="31"/>
      </w:r>
      <w:r w:rsidR="00772DA5">
        <w:t xml:space="preserve"> There had also been </w:t>
      </w:r>
      <w:r w:rsidR="0067235C">
        <w:t>a</w:t>
      </w:r>
      <w:r w:rsidR="00864308">
        <w:t>n</w:t>
      </w:r>
      <w:r w:rsidR="0067235C">
        <w:t xml:space="preserve"> ‘inter-service training development Centre (ISTDC) to study combined operations in detail’</w:t>
      </w:r>
      <w:r w:rsidR="00864308">
        <w:t>,</w:t>
      </w:r>
      <w:r w:rsidR="0067235C">
        <w:t xml:space="preserve"> </w:t>
      </w:r>
      <w:r w:rsidR="00C4092A">
        <w:t>created in 1938</w:t>
      </w:r>
      <w:r w:rsidR="00864308">
        <w:t>,</w:t>
      </w:r>
      <w:r w:rsidR="00DF0397">
        <w:t xml:space="preserve"> to further aid the education of </w:t>
      </w:r>
      <w:r w:rsidR="0079615E">
        <w:t>combined operations</w:t>
      </w:r>
      <w:r w:rsidR="009513B5">
        <w:t>.</w:t>
      </w:r>
      <w:r w:rsidR="009513B5">
        <w:rPr>
          <w:rStyle w:val="FootnoteReference"/>
        </w:rPr>
        <w:footnoteReference w:id="32"/>
      </w:r>
    </w:p>
    <w:p w14:paraId="3AA10A40" w14:textId="4DDDBB54" w:rsidR="002D28EF" w:rsidRDefault="00B5482F" w:rsidP="002D28EF">
      <w:pPr>
        <w:spacing w:line="480" w:lineRule="auto"/>
        <w:ind w:firstLine="720"/>
        <w:jc w:val="both"/>
        <w:rPr>
          <w:color w:val="FF0000"/>
        </w:rPr>
      </w:pPr>
      <w:r>
        <w:t xml:space="preserve">Extensive scrutiny and analysis of the mistakes of the Gallipoli campaign have led many </w:t>
      </w:r>
      <w:r w:rsidR="002E2443">
        <w:t xml:space="preserve">to believe that </w:t>
      </w:r>
      <w:r w:rsidR="00443181">
        <w:t xml:space="preserve">large scale amphibious attacks </w:t>
      </w:r>
      <w:r w:rsidR="00A059A7">
        <w:t>a</w:t>
      </w:r>
      <w:r w:rsidR="00443181">
        <w:t xml:space="preserve">re </w:t>
      </w:r>
      <w:r w:rsidR="00A059A7">
        <w:t>im</w:t>
      </w:r>
      <w:r w:rsidR="00443181">
        <w:t>practical</w:t>
      </w:r>
      <w:r w:rsidR="00864308">
        <w:t>,</w:t>
      </w:r>
      <w:r w:rsidR="00443181">
        <w:t xml:space="preserve"> </w:t>
      </w:r>
      <w:r w:rsidR="00522A20">
        <w:t>an</w:t>
      </w:r>
      <w:r w:rsidR="00156E4A">
        <w:t xml:space="preserve">d that </w:t>
      </w:r>
      <w:r w:rsidR="003262DE">
        <w:t>future amphibious missions</w:t>
      </w:r>
      <w:r w:rsidR="00156E4A">
        <w:t xml:space="preserve"> should be on a smaller scale an</w:t>
      </w:r>
      <w:r w:rsidR="00772DAA">
        <w:t xml:space="preserve">d should </w:t>
      </w:r>
      <w:r w:rsidR="00A059A7">
        <w:t xml:space="preserve">only </w:t>
      </w:r>
      <w:r w:rsidR="00772DAA">
        <w:t>be used as a surprise attack</w:t>
      </w:r>
      <w:r w:rsidR="00A059A7">
        <w:t>.</w:t>
      </w:r>
      <w:r w:rsidR="00A059A7">
        <w:rPr>
          <w:rStyle w:val="FootnoteReference"/>
        </w:rPr>
        <w:footnoteReference w:id="33"/>
      </w:r>
      <w:r w:rsidR="00772DAA">
        <w:t xml:space="preserve"> </w:t>
      </w:r>
      <w:r w:rsidR="005B4739">
        <w:t>Advances in technology</w:t>
      </w:r>
      <w:r w:rsidR="00A356A1">
        <w:t>, particularly in land based artillery</w:t>
      </w:r>
      <w:r w:rsidR="009407BD">
        <w:t>,</w:t>
      </w:r>
      <w:r w:rsidR="005B4739">
        <w:t xml:space="preserve"> were stated as</w:t>
      </w:r>
      <w:r w:rsidR="00A356A1">
        <w:t xml:space="preserve"> a</w:t>
      </w:r>
      <w:r w:rsidR="005B4739">
        <w:t xml:space="preserve"> key reason why amphibious attacks were becoming increasingly risky</w:t>
      </w:r>
      <w:r w:rsidR="00972A2A">
        <w:t>.</w:t>
      </w:r>
      <w:r w:rsidR="00972A2A">
        <w:rPr>
          <w:rStyle w:val="FootnoteReference"/>
        </w:rPr>
        <w:footnoteReference w:id="34"/>
      </w:r>
      <w:r w:rsidR="00972A2A">
        <w:t xml:space="preserve"> One thing that is clear </w:t>
      </w:r>
      <w:r w:rsidR="00CE4E29">
        <w:t>is th</w:t>
      </w:r>
      <w:r w:rsidR="00651425">
        <w:t>at</w:t>
      </w:r>
      <w:r w:rsidR="00CE4E29">
        <w:t xml:space="preserve"> </w:t>
      </w:r>
      <w:r w:rsidR="00573B07">
        <w:t xml:space="preserve">the </w:t>
      </w:r>
      <w:r w:rsidR="00CE4E29">
        <w:t xml:space="preserve">military understood that disasters </w:t>
      </w:r>
      <w:r w:rsidR="00573B07">
        <w:t>as</w:t>
      </w:r>
      <w:r w:rsidR="00CE4E29">
        <w:t xml:space="preserve"> avoidable as this one</w:t>
      </w:r>
      <w:r w:rsidR="00817106">
        <w:t>,</w:t>
      </w:r>
      <w:r w:rsidR="00CE4E29">
        <w:t xml:space="preserve"> should not be able to occur again</w:t>
      </w:r>
      <w:r w:rsidR="00817106">
        <w:t>.</w:t>
      </w:r>
    </w:p>
    <w:p w14:paraId="7ABA82B1" w14:textId="2869A278" w:rsidR="002D25FF" w:rsidRPr="002D28EF" w:rsidRDefault="003A22D5" w:rsidP="002D28EF">
      <w:pPr>
        <w:spacing w:line="480" w:lineRule="auto"/>
        <w:ind w:firstLine="720"/>
        <w:jc w:val="both"/>
        <w:rPr>
          <w:color w:val="FF0000"/>
        </w:rPr>
      </w:pPr>
      <w:r>
        <w:t>W</w:t>
      </w:r>
      <w:r w:rsidR="003E687B">
        <w:t xml:space="preserve">hile lessons were clearly learnt following the campaign, there were examples of lessons learnt during the campaign itself. Towards the end of the campaign problems with </w:t>
      </w:r>
      <w:r w:rsidR="003E687B">
        <w:lastRenderedPageBreak/>
        <w:t>leadership had been identified</w:t>
      </w:r>
      <w:r w:rsidR="00CA1107">
        <w:t>,</w:t>
      </w:r>
      <w:r w:rsidR="00D51436">
        <w:t xml:space="preserve"> and as such</w:t>
      </w:r>
      <w:r w:rsidR="003E687B">
        <w:t xml:space="preserve"> experience</w:t>
      </w:r>
      <w:r w:rsidR="00CA1107">
        <w:t>d</w:t>
      </w:r>
      <w:r w:rsidR="003E687B">
        <w:t xml:space="preserve"> command</w:t>
      </w:r>
      <w:r w:rsidR="00CA1107">
        <w:t>er</w:t>
      </w:r>
      <w:r w:rsidR="003E687B">
        <w:t xml:space="preserve"> </w:t>
      </w:r>
      <w:r w:rsidR="00E11DE9">
        <w:t xml:space="preserve">General Sir Charles </w:t>
      </w:r>
      <w:proofErr w:type="spellStart"/>
      <w:r w:rsidR="00E11DE9">
        <w:t>Monro</w:t>
      </w:r>
      <w:proofErr w:type="spellEnd"/>
      <w:r w:rsidR="003E687B">
        <w:t xml:space="preserve"> came in to </w:t>
      </w:r>
      <w:r w:rsidR="003C4403">
        <w:t>succeed Hamilton</w:t>
      </w:r>
      <w:r w:rsidR="00D51436">
        <w:t>.</w:t>
      </w:r>
      <w:r w:rsidR="00D51436">
        <w:rPr>
          <w:rStyle w:val="FootnoteReference"/>
        </w:rPr>
        <w:footnoteReference w:id="35"/>
      </w:r>
      <w:r w:rsidR="00F71BA8">
        <w:t xml:space="preserve"> </w:t>
      </w:r>
      <w:proofErr w:type="spellStart"/>
      <w:r w:rsidR="00D51436">
        <w:t>Monro</w:t>
      </w:r>
      <w:proofErr w:type="spellEnd"/>
      <w:r w:rsidR="00CB2151">
        <w:t xml:space="preserve"> took th</w:t>
      </w:r>
      <w:r w:rsidR="00AC7530">
        <w:t>e</w:t>
      </w:r>
      <w:r w:rsidR="00CB2151">
        <w:t xml:space="preserve"> decision to </w:t>
      </w:r>
      <w:r w:rsidR="00B32B18">
        <w:t>leave Gallipoli</w:t>
      </w:r>
      <w:r w:rsidR="003C4403">
        <w:t xml:space="preserve"> and </w:t>
      </w:r>
      <w:r w:rsidR="00B32B18">
        <w:t>a</w:t>
      </w:r>
      <w:r w:rsidR="009E4AB3">
        <w:t>chieved</w:t>
      </w:r>
      <w:r w:rsidR="00B32B18">
        <w:t xml:space="preserve"> a very success</w:t>
      </w:r>
      <w:r w:rsidR="00EF4A8A">
        <w:t>ful</w:t>
      </w:r>
      <w:r w:rsidR="003E687B">
        <w:t xml:space="preserve"> withdrawal.</w:t>
      </w:r>
      <w:r w:rsidR="00E11DE9">
        <w:rPr>
          <w:rStyle w:val="FootnoteReference"/>
        </w:rPr>
        <w:footnoteReference w:id="36"/>
      </w:r>
      <w:r w:rsidR="00EA1397">
        <w:t xml:space="preserve"> </w:t>
      </w:r>
      <w:r w:rsidR="0022046B">
        <w:t>Dan Snow’s BBC radio documentar</w:t>
      </w:r>
      <w:r w:rsidR="000E1397">
        <w:t>y</w:t>
      </w:r>
      <w:r w:rsidR="00957D19">
        <w:t xml:space="preserve"> ‘voices of the First World War</w:t>
      </w:r>
      <w:r w:rsidR="00894000">
        <w:t xml:space="preserve"> episode 15</w:t>
      </w:r>
      <w:r w:rsidR="00957D19">
        <w:t>’</w:t>
      </w:r>
      <w:r w:rsidR="00993FA0">
        <w:t xml:space="preserve"> plays audio clips from soldiers who were on the Gallipoli Peninsula</w:t>
      </w:r>
      <w:r w:rsidR="000E1397">
        <w:t>.</w:t>
      </w:r>
      <w:r w:rsidR="00894000">
        <w:t xml:space="preserve"> </w:t>
      </w:r>
      <w:r w:rsidR="00E167D0">
        <w:t xml:space="preserve">They were clearly ashamed of the campaign and agreed that the </w:t>
      </w:r>
      <w:r w:rsidR="00683115">
        <w:t>withdrawal w</w:t>
      </w:r>
      <w:r w:rsidR="00157A37">
        <w:t>as</w:t>
      </w:r>
      <w:r w:rsidR="00683115">
        <w:t xml:space="preserve"> the only success </w:t>
      </w:r>
      <w:r w:rsidR="00157A37">
        <w:t>that</w:t>
      </w:r>
      <w:r w:rsidR="00683115">
        <w:t xml:space="preserve"> had come from the campaign.</w:t>
      </w:r>
      <w:r w:rsidR="00683115">
        <w:rPr>
          <w:rStyle w:val="FootnoteReference"/>
        </w:rPr>
        <w:footnoteReference w:id="37"/>
      </w:r>
      <w:r w:rsidR="002D25FF">
        <w:t xml:space="preserve"> </w:t>
      </w:r>
      <w:r w:rsidR="00D8188D">
        <w:t>Churchill’s determined response to the evacuation of Dunkirk</w:t>
      </w:r>
      <w:r w:rsidR="00266A11">
        <w:t>,</w:t>
      </w:r>
      <w:r w:rsidR="00D8188D">
        <w:t xml:space="preserve"> in </w:t>
      </w:r>
      <w:bookmarkStart w:id="0" w:name="_GoBack"/>
      <w:bookmarkEnd w:id="0"/>
      <w:r w:rsidR="00D8188D">
        <w:t>1940 during World War II</w:t>
      </w:r>
      <w:r w:rsidR="00266A11">
        <w:t>,</w:t>
      </w:r>
      <w:r w:rsidR="00D8188D">
        <w:t xml:space="preserve"> may well have been informed and influenced by his</w:t>
      </w:r>
      <w:r w:rsidR="002D25FF">
        <w:t xml:space="preserve"> experience of the</w:t>
      </w:r>
      <w:r w:rsidR="00D8188D">
        <w:t xml:space="preserve"> Gallipoli </w:t>
      </w:r>
      <w:r w:rsidR="002D25FF">
        <w:t>evacuation</w:t>
      </w:r>
      <w:r w:rsidR="00D8188D">
        <w:t>.</w:t>
      </w:r>
    </w:p>
    <w:p w14:paraId="2A69EC90" w14:textId="6AACC881" w:rsidR="002B67CB" w:rsidRDefault="002B67CB" w:rsidP="00D345C4">
      <w:pPr>
        <w:spacing w:line="480" w:lineRule="auto"/>
        <w:jc w:val="both"/>
      </w:pPr>
      <w:r>
        <w:tab/>
      </w:r>
      <w:r w:rsidR="002B28F3">
        <w:t xml:space="preserve">This essay set out to identify and discuss what lessons could be learnt </w:t>
      </w:r>
      <w:r w:rsidR="00612B92">
        <w:t xml:space="preserve">by tacticians and strategists from the Gallipoli disaster. History agrees that the Gallipoli campaign </w:t>
      </w:r>
      <w:r w:rsidR="003A1240">
        <w:t>featured numerous blunders and mistake</w:t>
      </w:r>
      <w:r w:rsidR="00F71BA8">
        <w:t xml:space="preserve">s, </w:t>
      </w:r>
      <w:r w:rsidR="003A1240">
        <w:t>that for the most part</w:t>
      </w:r>
      <w:r w:rsidR="00A92F9A">
        <w:t>,</w:t>
      </w:r>
      <w:r w:rsidR="003A1240">
        <w:t xml:space="preserve"> were avoidable. K</w:t>
      </w:r>
      <w:r w:rsidR="00845C25">
        <w:t>ey mistakes were related to poor planning, intelligence</w:t>
      </w:r>
      <w:r w:rsidR="005D6563">
        <w:t>,</w:t>
      </w:r>
      <w:r w:rsidR="00845C25">
        <w:t xml:space="preserve"> logistics and</w:t>
      </w:r>
      <w:proofErr w:type="gramStart"/>
      <w:r w:rsidR="005D6563">
        <w:t>, in particular, incompetent</w:t>
      </w:r>
      <w:proofErr w:type="gramEnd"/>
      <w:r w:rsidR="005D6563">
        <w:t xml:space="preserve"> and overconfident commanders. Unprofessional and unreliable intelligence laid the foundations for the disaster that followed. Inexperienced leaders clearly underestimated the enemy and their overconfidence contributed to their failure. Lack of communication and coordination between Army and Navy led to a disjointed and mismanaged start to the campaign. The experience of Gallipoli has been extensively studied by military academics and used to train and inform future generations of military perso</w:t>
      </w:r>
      <w:r w:rsidR="00791941">
        <w:t>nne</w:t>
      </w:r>
      <w:r w:rsidR="005D6563">
        <w:t xml:space="preserve">l. </w:t>
      </w:r>
      <w:proofErr w:type="gramStart"/>
      <w:r w:rsidR="005D6563">
        <w:t>Particular lessons</w:t>
      </w:r>
      <w:proofErr w:type="gramEnd"/>
      <w:r w:rsidR="005D6563">
        <w:t xml:space="preserve"> have related to amphibious missions with changes being applied to their implementations. Even during the </w:t>
      </w:r>
      <w:proofErr w:type="gramStart"/>
      <w:r w:rsidR="005D6563">
        <w:t>campaign</w:t>
      </w:r>
      <w:proofErr w:type="gramEnd"/>
      <w:r w:rsidR="00B90A0B">
        <w:t xml:space="preserve"> </w:t>
      </w:r>
      <w:r w:rsidR="005D6563">
        <w:t xml:space="preserve">itself the experience of Gallipoli has clearly provided fertile ground for training future soldiers in the art of war and the avoidances of tragic mistakes. </w:t>
      </w:r>
    </w:p>
    <w:p w14:paraId="2A5C1B48" w14:textId="2AD920D2" w:rsidR="00130C4A" w:rsidRDefault="00D8188D" w:rsidP="00D345C4">
      <w:pPr>
        <w:spacing w:line="480" w:lineRule="auto"/>
        <w:jc w:val="both"/>
      </w:pPr>
      <w:r>
        <w:t xml:space="preserve"> </w:t>
      </w:r>
    </w:p>
    <w:p w14:paraId="63BE2A34" w14:textId="266B2475" w:rsidR="00621AD3" w:rsidRDefault="00621AD3"/>
    <w:p w14:paraId="72F50556" w14:textId="77777777" w:rsidR="00E55F74" w:rsidRPr="00E55F74" w:rsidRDefault="00E55F74" w:rsidP="00E55F74">
      <w:pPr>
        <w:widowControl w:val="0"/>
        <w:autoSpaceDE w:val="0"/>
        <w:autoSpaceDN w:val="0"/>
        <w:adjustRightInd w:val="0"/>
        <w:spacing w:after="240" w:line="240" w:lineRule="auto"/>
        <w:ind w:left="720" w:hanging="720"/>
        <w:rPr>
          <w:rFonts w:asciiTheme="majorHAnsi" w:hAnsiTheme="majorHAnsi" w:cstheme="majorHAnsi"/>
        </w:rPr>
      </w:pPr>
      <w:r w:rsidRPr="00E55F74">
        <w:rPr>
          <w:rFonts w:asciiTheme="majorHAnsi" w:hAnsiTheme="majorHAnsi" w:cstheme="majorHAnsi"/>
        </w:rPr>
        <w:lastRenderedPageBreak/>
        <w:t xml:space="preserve">Bibliography </w:t>
      </w:r>
    </w:p>
    <w:p w14:paraId="7810BBFE" w14:textId="3CDAA6A9" w:rsidR="00E55F74" w:rsidRPr="00E55F74" w:rsidRDefault="00E55F74" w:rsidP="00E55F74">
      <w:pPr>
        <w:widowControl w:val="0"/>
        <w:autoSpaceDE w:val="0"/>
        <w:autoSpaceDN w:val="0"/>
        <w:adjustRightInd w:val="0"/>
        <w:spacing w:after="240" w:line="240" w:lineRule="auto"/>
        <w:ind w:left="720" w:hanging="720"/>
        <w:rPr>
          <w:rFonts w:asciiTheme="majorHAnsi" w:hAnsiTheme="majorHAnsi" w:cstheme="majorHAnsi"/>
        </w:rPr>
      </w:pPr>
      <w:r w:rsidRPr="00E55F74">
        <w:rPr>
          <w:rFonts w:asciiTheme="majorHAnsi" w:hAnsiTheme="majorHAnsi" w:cstheme="majorHAnsi"/>
        </w:rPr>
        <w:t>Primary Sources</w:t>
      </w:r>
    </w:p>
    <w:p w14:paraId="3508FFDA" w14:textId="77777777" w:rsidR="00E55F74" w:rsidRPr="00E55F74" w:rsidRDefault="00E55F74" w:rsidP="00E55F74">
      <w:pPr>
        <w:widowControl w:val="0"/>
        <w:autoSpaceDE w:val="0"/>
        <w:autoSpaceDN w:val="0"/>
        <w:adjustRightInd w:val="0"/>
        <w:spacing w:after="240" w:line="240" w:lineRule="auto"/>
        <w:ind w:left="720" w:hanging="720"/>
        <w:rPr>
          <w:rFonts w:asciiTheme="majorHAnsi" w:hAnsiTheme="majorHAnsi" w:cstheme="majorHAnsi"/>
        </w:rPr>
      </w:pPr>
      <w:r w:rsidRPr="00E55F74">
        <w:rPr>
          <w:rFonts w:asciiTheme="majorHAnsi" w:hAnsiTheme="majorHAnsi" w:cstheme="majorHAnsi"/>
        </w:rPr>
        <w:t xml:space="preserve">BBC Radio Documentaries, </w:t>
      </w:r>
      <w:r w:rsidRPr="00E55F74">
        <w:rPr>
          <w:rFonts w:asciiTheme="majorHAnsi" w:hAnsiTheme="majorHAnsi" w:cstheme="majorHAnsi"/>
          <w:i/>
          <w:iCs/>
        </w:rPr>
        <w:t>Voices of the First World War - Episode 15 - Gallipoli: Conditions and Evacuation</w:t>
      </w:r>
      <w:r w:rsidRPr="00E55F74">
        <w:rPr>
          <w:rFonts w:asciiTheme="majorHAnsi" w:hAnsiTheme="majorHAnsi" w:cstheme="majorHAnsi"/>
        </w:rPr>
        <w:t xml:space="preserve"> &lt;https://www.youtube.com/watch?v=3C8stDNO9bs&gt; [accessed 23 December 2018]</w:t>
      </w:r>
    </w:p>
    <w:p w14:paraId="354C1C59" w14:textId="77777777" w:rsidR="00E55F74" w:rsidRPr="00E55F74" w:rsidRDefault="00E55F74" w:rsidP="00E55F74">
      <w:pPr>
        <w:widowControl w:val="0"/>
        <w:autoSpaceDE w:val="0"/>
        <w:autoSpaceDN w:val="0"/>
        <w:adjustRightInd w:val="0"/>
        <w:spacing w:after="240" w:line="240" w:lineRule="auto"/>
        <w:ind w:left="720" w:hanging="720"/>
        <w:rPr>
          <w:rFonts w:asciiTheme="majorHAnsi" w:hAnsiTheme="majorHAnsi" w:cstheme="majorHAnsi"/>
        </w:rPr>
      </w:pPr>
      <w:r w:rsidRPr="00E55F74">
        <w:rPr>
          <w:rFonts w:asciiTheme="majorHAnsi" w:hAnsiTheme="majorHAnsi" w:cstheme="majorHAnsi"/>
        </w:rPr>
        <w:t xml:space="preserve">‘Campaign - The Gallipoli Association’ &lt;https://www.gallipoli-association.org/campaign/&gt; [accessed 23 December 2018] </w:t>
      </w:r>
    </w:p>
    <w:p w14:paraId="43E8471E" w14:textId="77777777" w:rsidR="00E55F74" w:rsidRPr="00E55F74" w:rsidRDefault="00E55F74" w:rsidP="00E55F74">
      <w:pPr>
        <w:widowControl w:val="0"/>
        <w:autoSpaceDE w:val="0"/>
        <w:autoSpaceDN w:val="0"/>
        <w:adjustRightInd w:val="0"/>
        <w:spacing w:after="240" w:line="240" w:lineRule="auto"/>
        <w:ind w:left="720" w:hanging="720"/>
        <w:rPr>
          <w:rFonts w:asciiTheme="majorHAnsi" w:hAnsiTheme="majorHAnsi" w:cstheme="majorHAnsi"/>
        </w:rPr>
      </w:pPr>
      <w:proofErr w:type="spellStart"/>
      <w:r w:rsidRPr="00E55F74">
        <w:rPr>
          <w:rFonts w:asciiTheme="majorHAnsi" w:hAnsiTheme="majorHAnsi" w:cstheme="majorHAnsi"/>
        </w:rPr>
        <w:t>Piersig</w:t>
      </w:r>
      <w:proofErr w:type="spellEnd"/>
      <w:r w:rsidRPr="00E55F74">
        <w:rPr>
          <w:rFonts w:asciiTheme="majorHAnsi" w:hAnsiTheme="majorHAnsi" w:cstheme="majorHAnsi"/>
        </w:rPr>
        <w:t xml:space="preserve">, William M., </w:t>
      </w:r>
      <w:r w:rsidRPr="00E55F74">
        <w:rPr>
          <w:rFonts w:asciiTheme="majorHAnsi" w:hAnsiTheme="majorHAnsi" w:cstheme="majorHAnsi"/>
          <w:i/>
          <w:iCs/>
        </w:rPr>
        <w:t>Gallipoli Revisited: An Operational Assessment of the 1915 Dardanelles Campaign:</w:t>
      </w:r>
      <w:r w:rsidRPr="00E55F74">
        <w:rPr>
          <w:rFonts w:asciiTheme="majorHAnsi" w:hAnsiTheme="majorHAnsi" w:cstheme="majorHAnsi"/>
        </w:rPr>
        <w:t xml:space="preserve"> (Fort Belvoir, VA: </w:t>
      </w:r>
      <w:proofErr w:type="spellStart"/>
      <w:r w:rsidRPr="00E55F74">
        <w:rPr>
          <w:rFonts w:asciiTheme="majorHAnsi" w:hAnsiTheme="majorHAnsi" w:cstheme="majorHAnsi"/>
        </w:rPr>
        <w:t>Defense</w:t>
      </w:r>
      <w:proofErr w:type="spellEnd"/>
      <w:r w:rsidRPr="00E55F74">
        <w:rPr>
          <w:rFonts w:asciiTheme="majorHAnsi" w:hAnsiTheme="majorHAnsi" w:cstheme="majorHAnsi"/>
        </w:rPr>
        <w:t xml:space="preserve"> Technical Information </w:t>
      </w:r>
      <w:proofErr w:type="spellStart"/>
      <w:r w:rsidRPr="00E55F74">
        <w:rPr>
          <w:rFonts w:asciiTheme="majorHAnsi" w:hAnsiTheme="majorHAnsi" w:cstheme="majorHAnsi"/>
        </w:rPr>
        <w:t>Center</w:t>
      </w:r>
      <w:proofErr w:type="spellEnd"/>
      <w:r w:rsidRPr="00E55F74">
        <w:rPr>
          <w:rFonts w:asciiTheme="majorHAnsi" w:hAnsiTheme="majorHAnsi" w:cstheme="majorHAnsi"/>
        </w:rPr>
        <w:t>, 4 May 1994) &lt;https://doi.org/10.21236/ADA283476&gt;</w:t>
      </w:r>
    </w:p>
    <w:p w14:paraId="40FD19FF" w14:textId="77777777" w:rsidR="00E55F74" w:rsidRPr="00E55F74" w:rsidRDefault="00E55F74" w:rsidP="00E55F74">
      <w:pPr>
        <w:widowControl w:val="0"/>
        <w:autoSpaceDE w:val="0"/>
        <w:autoSpaceDN w:val="0"/>
        <w:adjustRightInd w:val="0"/>
        <w:spacing w:after="240" w:line="240" w:lineRule="auto"/>
        <w:ind w:left="720" w:hanging="720"/>
        <w:rPr>
          <w:rFonts w:asciiTheme="majorHAnsi" w:hAnsiTheme="majorHAnsi" w:cstheme="majorHAnsi"/>
        </w:rPr>
      </w:pPr>
      <w:r w:rsidRPr="00E55F74">
        <w:rPr>
          <w:rFonts w:asciiTheme="majorHAnsi" w:hAnsiTheme="majorHAnsi" w:cstheme="majorHAnsi"/>
        </w:rPr>
        <w:t xml:space="preserve">Spofford, R, ‘Planning of the First Gallipoli Amphibious Landings: An Operational Analysis’, (Fort Belvoir, VA: </w:t>
      </w:r>
      <w:proofErr w:type="spellStart"/>
      <w:r w:rsidRPr="00E55F74">
        <w:rPr>
          <w:rFonts w:asciiTheme="majorHAnsi" w:hAnsiTheme="majorHAnsi" w:cstheme="majorHAnsi"/>
        </w:rPr>
        <w:t>Defense</w:t>
      </w:r>
      <w:proofErr w:type="spellEnd"/>
      <w:r w:rsidRPr="00E55F74">
        <w:rPr>
          <w:rFonts w:asciiTheme="majorHAnsi" w:hAnsiTheme="majorHAnsi" w:cstheme="majorHAnsi"/>
        </w:rPr>
        <w:t xml:space="preserve"> Technical Information </w:t>
      </w:r>
      <w:proofErr w:type="spellStart"/>
      <w:r w:rsidRPr="00E55F74">
        <w:rPr>
          <w:rFonts w:asciiTheme="majorHAnsi" w:hAnsiTheme="majorHAnsi" w:cstheme="majorHAnsi"/>
        </w:rPr>
        <w:t>Center</w:t>
      </w:r>
      <w:proofErr w:type="spellEnd"/>
      <w:r w:rsidRPr="00E55F74">
        <w:rPr>
          <w:rFonts w:asciiTheme="majorHAnsi" w:hAnsiTheme="majorHAnsi" w:cstheme="majorHAnsi"/>
        </w:rPr>
        <w:t xml:space="preserve">, 4 May 1994) &lt;https://apps.dtic.mil/dtic/tr/fulltext/u2/a279563.pdf&gt; </w:t>
      </w:r>
    </w:p>
    <w:p w14:paraId="48DB2C25" w14:textId="77777777" w:rsidR="00E55F74" w:rsidRPr="00E55F74" w:rsidRDefault="00E55F74" w:rsidP="00E55F74">
      <w:pPr>
        <w:widowControl w:val="0"/>
        <w:autoSpaceDE w:val="0"/>
        <w:autoSpaceDN w:val="0"/>
        <w:adjustRightInd w:val="0"/>
        <w:spacing w:after="240" w:line="240" w:lineRule="auto"/>
        <w:rPr>
          <w:rFonts w:asciiTheme="majorHAnsi" w:hAnsiTheme="majorHAnsi" w:cstheme="majorHAnsi"/>
        </w:rPr>
      </w:pPr>
      <w:r w:rsidRPr="00E55F74">
        <w:rPr>
          <w:rFonts w:asciiTheme="majorHAnsi" w:hAnsiTheme="majorHAnsi" w:cstheme="majorHAnsi"/>
        </w:rPr>
        <w:t xml:space="preserve">Secondary Sources </w:t>
      </w:r>
    </w:p>
    <w:p w14:paraId="1B395F7C" w14:textId="77777777" w:rsidR="00E55F74" w:rsidRPr="00E55F74" w:rsidRDefault="00E55F74" w:rsidP="00E55F74">
      <w:pPr>
        <w:widowControl w:val="0"/>
        <w:autoSpaceDE w:val="0"/>
        <w:autoSpaceDN w:val="0"/>
        <w:adjustRightInd w:val="0"/>
        <w:spacing w:after="240" w:line="240" w:lineRule="auto"/>
        <w:ind w:left="720" w:hanging="720"/>
        <w:rPr>
          <w:rFonts w:asciiTheme="majorHAnsi" w:hAnsiTheme="majorHAnsi" w:cstheme="majorHAnsi"/>
        </w:rPr>
      </w:pPr>
      <w:r w:rsidRPr="00E55F74">
        <w:rPr>
          <w:rFonts w:asciiTheme="majorHAnsi" w:hAnsiTheme="majorHAnsi" w:cstheme="majorHAnsi"/>
        </w:rPr>
        <w:t xml:space="preserve">Fitzsimons, Peter, </w:t>
      </w:r>
      <w:r w:rsidRPr="00E55F74">
        <w:rPr>
          <w:rFonts w:asciiTheme="majorHAnsi" w:hAnsiTheme="majorHAnsi" w:cstheme="majorHAnsi"/>
          <w:i/>
          <w:iCs/>
        </w:rPr>
        <w:t>Gallipoli</w:t>
      </w:r>
      <w:r w:rsidRPr="00E55F74">
        <w:rPr>
          <w:rFonts w:asciiTheme="majorHAnsi" w:hAnsiTheme="majorHAnsi" w:cstheme="majorHAnsi"/>
        </w:rPr>
        <w:t xml:space="preserve"> (London: Transworld Publishers, 2014)</w:t>
      </w:r>
    </w:p>
    <w:p w14:paraId="0310DBF0" w14:textId="77777777" w:rsidR="00E55F74" w:rsidRPr="00E55F74" w:rsidRDefault="00E55F74" w:rsidP="00E55F74">
      <w:pPr>
        <w:widowControl w:val="0"/>
        <w:autoSpaceDE w:val="0"/>
        <w:autoSpaceDN w:val="0"/>
        <w:adjustRightInd w:val="0"/>
        <w:spacing w:after="240" w:line="240" w:lineRule="auto"/>
        <w:ind w:left="720" w:hanging="720"/>
        <w:rPr>
          <w:rFonts w:asciiTheme="majorHAnsi" w:hAnsiTheme="majorHAnsi" w:cstheme="majorHAnsi"/>
        </w:rPr>
      </w:pPr>
      <w:r w:rsidRPr="00E55F74">
        <w:rPr>
          <w:rFonts w:asciiTheme="majorHAnsi" w:hAnsiTheme="majorHAnsi" w:cstheme="majorHAnsi"/>
        </w:rPr>
        <w:t xml:space="preserve">James, Robert Rhodes, </w:t>
      </w:r>
      <w:r w:rsidRPr="00E55F74">
        <w:rPr>
          <w:rFonts w:asciiTheme="majorHAnsi" w:hAnsiTheme="majorHAnsi" w:cstheme="majorHAnsi"/>
          <w:i/>
          <w:iCs/>
        </w:rPr>
        <w:t>Gallipoli</w:t>
      </w:r>
      <w:r w:rsidRPr="00E55F74">
        <w:rPr>
          <w:rFonts w:asciiTheme="majorHAnsi" w:hAnsiTheme="majorHAnsi" w:cstheme="majorHAnsi"/>
        </w:rPr>
        <w:t xml:space="preserve"> (London: Pimlico, 1999)</w:t>
      </w:r>
    </w:p>
    <w:p w14:paraId="38D22908" w14:textId="77777777" w:rsidR="00E55F74" w:rsidRPr="00E55F74" w:rsidRDefault="00E55F74" w:rsidP="00E55F74">
      <w:pPr>
        <w:widowControl w:val="0"/>
        <w:autoSpaceDE w:val="0"/>
        <w:autoSpaceDN w:val="0"/>
        <w:adjustRightInd w:val="0"/>
        <w:spacing w:after="240" w:line="240" w:lineRule="auto"/>
        <w:ind w:left="720" w:hanging="720"/>
        <w:rPr>
          <w:rFonts w:asciiTheme="majorHAnsi" w:hAnsiTheme="majorHAnsi" w:cstheme="majorHAnsi"/>
        </w:rPr>
      </w:pPr>
      <w:proofErr w:type="spellStart"/>
      <w:r w:rsidRPr="00E55F74">
        <w:rPr>
          <w:rFonts w:asciiTheme="majorHAnsi" w:hAnsiTheme="majorHAnsi" w:cstheme="majorHAnsi"/>
        </w:rPr>
        <w:t>Laffin</w:t>
      </w:r>
      <w:proofErr w:type="spellEnd"/>
      <w:r w:rsidRPr="00E55F74">
        <w:rPr>
          <w:rFonts w:asciiTheme="majorHAnsi" w:hAnsiTheme="majorHAnsi" w:cstheme="majorHAnsi"/>
        </w:rPr>
        <w:t xml:space="preserve">, John, </w:t>
      </w:r>
      <w:r w:rsidRPr="00E55F74">
        <w:rPr>
          <w:rFonts w:asciiTheme="majorHAnsi" w:hAnsiTheme="majorHAnsi" w:cstheme="majorHAnsi"/>
          <w:i/>
          <w:iCs/>
        </w:rPr>
        <w:t xml:space="preserve">Damn the </w:t>
      </w:r>
      <w:proofErr w:type="gramStart"/>
      <w:r w:rsidRPr="00E55F74">
        <w:rPr>
          <w:rFonts w:asciiTheme="majorHAnsi" w:hAnsiTheme="majorHAnsi" w:cstheme="majorHAnsi"/>
          <w:i/>
          <w:iCs/>
        </w:rPr>
        <w:t>Dardanelles!:</w:t>
      </w:r>
      <w:proofErr w:type="gramEnd"/>
      <w:r w:rsidRPr="00E55F74">
        <w:rPr>
          <w:rFonts w:asciiTheme="majorHAnsi" w:hAnsiTheme="majorHAnsi" w:cstheme="majorHAnsi"/>
          <w:i/>
          <w:iCs/>
        </w:rPr>
        <w:t xml:space="preserve"> The Story of Gallipoli</w:t>
      </w:r>
      <w:r w:rsidRPr="00E55F74">
        <w:rPr>
          <w:rFonts w:asciiTheme="majorHAnsi" w:hAnsiTheme="majorHAnsi" w:cstheme="majorHAnsi"/>
        </w:rPr>
        <w:t xml:space="preserve"> (Osprey, 1980)</w:t>
      </w:r>
    </w:p>
    <w:p w14:paraId="717CDD24" w14:textId="77777777" w:rsidR="00E55F74" w:rsidRPr="00E55F74" w:rsidRDefault="00E55F74" w:rsidP="00E55F74">
      <w:pPr>
        <w:widowControl w:val="0"/>
        <w:autoSpaceDE w:val="0"/>
        <w:autoSpaceDN w:val="0"/>
        <w:adjustRightInd w:val="0"/>
        <w:spacing w:after="240" w:line="240" w:lineRule="auto"/>
        <w:ind w:left="720" w:hanging="720"/>
        <w:rPr>
          <w:rFonts w:asciiTheme="majorHAnsi" w:hAnsiTheme="majorHAnsi" w:cstheme="majorHAnsi"/>
        </w:rPr>
      </w:pPr>
      <w:r w:rsidRPr="00E55F74">
        <w:rPr>
          <w:rFonts w:asciiTheme="majorHAnsi" w:hAnsiTheme="majorHAnsi" w:cstheme="majorHAnsi"/>
        </w:rPr>
        <w:t xml:space="preserve">MacGregor, David, ‘The Use, Misuse, and Non-Use of History: The Royal Navy and the Operational Lessons of the First World War’, </w:t>
      </w:r>
      <w:r w:rsidRPr="00E55F74">
        <w:rPr>
          <w:rFonts w:asciiTheme="majorHAnsi" w:hAnsiTheme="majorHAnsi" w:cstheme="majorHAnsi"/>
          <w:i/>
          <w:iCs/>
        </w:rPr>
        <w:t>The Journal of Military History</w:t>
      </w:r>
      <w:r w:rsidRPr="00E55F74">
        <w:rPr>
          <w:rFonts w:asciiTheme="majorHAnsi" w:hAnsiTheme="majorHAnsi" w:cstheme="majorHAnsi"/>
        </w:rPr>
        <w:t>, 56 (1992), 603–16 &lt;https://doi.org/10.2307/1986163&gt;</w:t>
      </w:r>
    </w:p>
    <w:p w14:paraId="5E3C98A0" w14:textId="77777777" w:rsidR="00E55F74" w:rsidRPr="00E55F74" w:rsidRDefault="00E55F74" w:rsidP="00E55F74">
      <w:pPr>
        <w:widowControl w:val="0"/>
        <w:autoSpaceDE w:val="0"/>
        <w:autoSpaceDN w:val="0"/>
        <w:adjustRightInd w:val="0"/>
        <w:spacing w:after="240" w:line="240" w:lineRule="auto"/>
        <w:ind w:left="720" w:hanging="720"/>
        <w:rPr>
          <w:rFonts w:asciiTheme="majorHAnsi" w:hAnsiTheme="majorHAnsi" w:cstheme="majorHAnsi"/>
        </w:rPr>
      </w:pPr>
      <w:proofErr w:type="spellStart"/>
      <w:r w:rsidRPr="00E55F74">
        <w:rPr>
          <w:rFonts w:asciiTheme="majorHAnsi" w:hAnsiTheme="majorHAnsi" w:cstheme="majorHAnsi"/>
        </w:rPr>
        <w:t>Mikaberidze</w:t>
      </w:r>
      <w:proofErr w:type="spellEnd"/>
      <w:r w:rsidRPr="00E55F74">
        <w:rPr>
          <w:rFonts w:asciiTheme="majorHAnsi" w:hAnsiTheme="majorHAnsi" w:cstheme="majorHAnsi"/>
        </w:rPr>
        <w:t xml:space="preserve">, Alexander, </w:t>
      </w:r>
      <w:r w:rsidRPr="00E55F74">
        <w:rPr>
          <w:rFonts w:asciiTheme="majorHAnsi" w:hAnsiTheme="majorHAnsi" w:cstheme="majorHAnsi"/>
          <w:i/>
          <w:iCs/>
        </w:rPr>
        <w:t xml:space="preserve">Conflict and Conquest in the Islamic World: A Historical </w:t>
      </w:r>
      <w:proofErr w:type="spellStart"/>
      <w:r w:rsidRPr="00E55F74">
        <w:rPr>
          <w:rFonts w:asciiTheme="majorHAnsi" w:hAnsiTheme="majorHAnsi" w:cstheme="majorHAnsi"/>
          <w:i/>
          <w:iCs/>
        </w:rPr>
        <w:t>Encyclopedia</w:t>
      </w:r>
      <w:proofErr w:type="spellEnd"/>
      <w:r w:rsidRPr="00E55F74">
        <w:rPr>
          <w:rFonts w:asciiTheme="majorHAnsi" w:hAnsiTheme="majorHAnsi" w:cstheme="majorHAnsi"/>
          <w:i/>
          <w:iCs/>
        </w:rPr>
        <w:t xml:space="preserve"> [2 Volumes]: A Historical </w:t>
      </w:r>
      <w:proofErr w:type="spellStart"/>
      <w:r w:rsidRPr="00E55F74">
        <w:rPr>
          <w:rFonts w:asciiTheme="majorHAnsi" w:hAnsiTheme="majorHAnsi" w:cstheme="majorHAnsi"/>
          <w:i/>
          <w:iCs/>
        </w:rPr>
        <w:t>Encyclopedia</w:t>
      </w:r>
      <w:proofErr w:type="spellEnd"/>
      <w:r w:rsidRPr="00E55F74">
        <w:rPr>
          <w:rFonts w:asciiTheme="majorHAnsi" w:hAnsiTheme="majorHAnsi" w:cstheme="majorHAnsi"/>
        </w:rPr>
        <w:t xml:space="preserve"> (ABC-CLIO, 2011)</w:t>
      </w:r>
    </w:p>
    <w:p w14:paraId="55B8175A" w14:textId="77777777" w:rsidR="00E55F74" w:rsidRPr="00E55F74" w:rsidRDefault="00E55F74" w:rsidP="00E55F74">
      <w:pPr>
        <w:widowControl w:val="0"/>
        <w:autoSpaceDE w:val="0"/>
        <w:autoSpaceDN w:val="0"/>
        <w:adjustRightInd w:val="0"/>
        <w:spacing w:after="240" w:line="240" w:lineRule="auto"/>
        <w:ind w:left="720" w:hanging="720"/>
        <w:rPr>
          <w:rFonts w:asciiTheme="majorHAnsi" w:hAnsiTheme="majorHAnsi" w:cstheme="majorHAnsi"/>
        </w:rPr>
      </w:pPr>
      <w:proofErr w:type="spellStart"/>
      <w:r w:rsidRPr="00E55F74">
        <w:rPr>
          <w:rFonts w:asciiTheme="majorHAnsi" w:hAnsiTheme="majorHAnsi" w:cstheme="majorHAnsi"/>
        </w:rPr>
        <w:t>Moorehead</w:t>
      </w:r>
      <w:proofErr w:type="spellEnd"/>
      <w:r w:rsidRPr="00E55F74">
        <w:rPr>
          <w:rFonts w:asciiTheme="majorHAnsi" w:hAnsiTheme="majorHAnsi" w:cstheme="majorHAnsi"/>
        </w:rPr>
        <w:t xml:space="preserve">, Alan, </w:t>
      </w:r>
      <w:r w:rsidRPr="00E55F74">
        <w:rPr>
          <w:rFonts w:asciiTheme="majorHAnsi" w:hAnsiTheme="majorHAnsi" w:cstheme="majorHAnsi"/>
          <w:i/>
          <w:iCs/>
        </w:rPr>
        <w:t>Gallipoli</w:t>
      </w:r>
      <w:r w:rsidRPr="00E55F74">
        <w:rPr>
          <w:rFonts w:asciiTheme="majorHAnsi" w:hAnsiTheme="majorHAnsi" w:cstheme="majorHAnsi"/>
        </w:rPr>
        <w:t xml:space="preserve"> (London: Hamish Hamilton Ltd., 1956)</w:t>
      </w:r>
    </w:p>
    <w:p w14:paraId="1264C0BF" w14:textId="77777777" w:rsidR="00E55F74" w:rsidRPr="00E55F74" w:rsidRDefault="00E55F74" w:rsidP="00E55F74">
      <w:pPr>
        <w:widowControl w:val="0"/>
        <w:autoSpaceDE w:val="0"/>
        <w:autoSpaceDN w:val="0"/>
        <w:adjustRightInd w:val="0"/>
        <w:spacing w:after="240" w:line="240" w:lineRule="auto"/>
        <w:ind w:left="720" w:hanging="720"/>
        <w:rPr>
          <w:rFonts w:asciiTheme="majorHAnsi" w:hAnsiTheme="majorHAnsi" w:cstheme="majorHAnsi"/>
        </w:rPr>
      </w:pPr>
      <w:r w:rsidRPr="00E55F74">
        <w:rPr>
          <w:rFonts w:asciiTheme="majorHAnsi" w:hAnsiTheme="majorHAnsi" w:cstheme="majorHAnsi"/>
        </w:rPr>
        <w:t xml:space="preserve">Moorhouse, Geoffrey, </w:t>
      </w:r>
      <w:r w:rsidRPr="00E55F74">
        <w:rPr>
          <w:rFonts w:asciiTheme="majorHAnsi" w:hAnsiTheme="majorHAnsi" w:cstheme="majorHAnsi"/>
          <w:i/>
          <w:iCs/>
        </w:rPr>
        <w:t>Hell’s Foundations: A Town, Its Myths and Gallipoli</w:t>
      </w:r>
      <w:r w:rsidRPr="00E55F74">
        <w:rPr>
          <w:rFonts w:asciiTheme="majorHAnsi" w:hAnsiTheme="majorHAnsi" w:cstheme="majorHAnsi"/>
        </w:rPr>
        <w:t xml:space="preserve"> (Faber &amp; Faber, 2011)</w:t>
      </w:r>
    </w:p>
    <w:p w14:paraId="3E432C30" w14:textId="77777777" w:rsidR="00E55F74" w:rsidRPr="00E55F74" w:rsidRDefault="00E55F74" w:rsidP="00E55F74">
      <w:pPr>
        <w:widowControl w:val="0"/>
        <w:autoSpaceDE w:val="0"/>
        <w:autoSpaceDN w:val="0"/>
        <w:adjustRightInd w:val="0"/>
        <w:spacing w:after="240" w:line="240" w:lineRule="auto"/>
        <w:ind w:left="720" w:hanging="720"/>
        <w:rPr>
          <w:rFonts w:asciiTheme="majorHAnsi" w:hAnsiTheme="majorHAnsi" w:cstheme="majorHAnsi"/>
        </w:rPr>
      </w:pPr>
      <w:r w:rsidRPr="00E55F74">
        <w:rPr>
          <w:rFonts w:asciiTheme="majorHAnsi" w:hAnsiTheme="majorHAnsi" w:cstheme="majorHAnsi"/>
        </w:rPr>
        <w:t xml:space="preserve">Pearlman, Jonathan, ‘Anzac Day 2018: How the Ill-Fated Gallipoli Campaign Helped Forge Australia’s National Identity’, </w:t>
      </w:r>
      <w:r w:rsidRPr="00E55F74">
        <w:rPr>
          <w:rFonts w:asciiTheme="majorHAnsi" w:hAnsiTheme="majorHAnsi" w:cstheme="majorHAnsi"/>
          <w:i/>
          <w:iCs/>
        </w:rPr>
        <w:t>The Telegraph</w:t>
      </w:r>
      <w:r w:rsidRPr="00E55F74">
        <w:rPr>
          <w:rFonts w:asciiTheme="majorHAnsi" w:hAnsiTheme="majorHAnsi" w:cstheme="majorHAnsi"/>
        </w:rPr>
        <w:t>, 25 April 2018 &lt;https://www.telegraph.co.uk/news/2018/04/25/anzac-day-important-commemorate/&gt; [accessed 23 December 2018]</w:t>
      </w:r>
    </w:p>
    <w:p w14:paraId="32030E3F" w14:textId="77777777" w:rsidR="00E55F74" w:rsidRPr="00E55F74" w:rsidRDefault="00E55F74" w:rsidP="00E55F74">
      <w:pPr>
        <w:widowControl w:val="0"/>
        <w:autoSpaceDE w:val="0"/>
        <w:autoSpaceDN w:val="0"/>
        <w:adjustRightInd w:val="0"/>
        <w:spacing w:after="240" w:line="240" w:lineRule="auto"/>
        <w:ind w:left="720" w:hanging="720"/>
        <w:rPr>
          <w:rFonts w:asciiTheme="majorHAnsi" w:hAnsiTheme="majorHAnsi" w:cstheme="majorHAnsi"/>
        </w:rPr>
      </w:pPr>
      <w:r w:rsidRPr="00E55F74">
        <w:rPr>
          <w:rFonts w:asciiTheme="majorHAnsi" w:hAnsiTheme="majorHAnsi" w:cstheme="majorHAnsi"/>
        </w:rPr>
        <w:t xml:space="preserve">Steel, Nigel, and Peter Hart, </w:t>
      </w:r>
      <w:r w:rsidRPr="00E55F74">
        <w:rPr>
          <w:rFonts w:asciiTheme="majorHAnsi" w:hAnsiTheme="majorHAnsi" w:cstheme="majorHAnsi"/>
          <w:i/>
          <w:iCs/>
        </w:rPr>
        <w:t>Defeat at Gallipoli</w:t>
      </w:r>
      <w:r w:rsidRPr="00E55F74">
        <w:rPr>
          <w:rFonts w:asciiTheme="majorHAnsi" w:hAnsiTheme="majorHAnsi" w:cstheme="majorHAnsi"/>
        </w:rPr>
        <w:t xml:space="preserve"> (Pan Macmillan, 2002)</w:t>
      </w:r>
    </w:p>
    <w:p w14:paraId="3A465470" w14:textId="77777777" w:rsidR="00E55F74" w:rsidRPr="00E55F74" w:rsidRDefault="00E55F74" w:rsidP="00E55F74">
      <w:pPr>
        <w:widowControl w:val="0"/>
        <w:autoSpaceDE w:val="0"/>
        <w:autoSpaceDN w:val="0"/>
        <w:adjustRightInd w:val="0"/>
        <w:spacing w:after="240" w:line="240" w:lineRule="auto"/>
        <w:ind w:left="720" w:hanging="720"/>
        <w:rPr>
          <w:rFonts w:asciiTheme="majorHAnsi" w:hAnsiTheme="majorHAnsi" w:cstheme="majorHAnsi"/>
        </w:rPr>
      </w:pPr>
      <w:r w:rsidRPr="00E55F74">
        <w:rPr>
          <w:rFonts w:asciiTheme="majorHAnsi" w:hAnsiTheme="majorHAnsi" w:cstheme="majorHAnsi"/>
        </w:rPr>
        <w:t xml:space="preserve">‘What About the Dardanelles?’, </w:t>
      </w:r>
      <w:r w:rsidRPr="00E55F74">
        <w:rPr>
          <w:rFonts w:asciiTheme="majorHAnsi" w:hAnsiTheme="majorHAnsi" w:cstheme="majorHAnsi"/>
          <w:i/>
          <w:iCs/>
        </w:rPr>
        <w:t>The International Churchill Society</w:t>
      </w:r>
      <w:r w:rsidRPr="00E55F74">
        <w:rPr>
          <w:rFonts w:asciiTheme="majorHAnsi" w:hAnsiTheme="majorHAnsi" w:cstheme="majorHAnsi"/>
        </w:rPr>
        <w:t>, 2013 &lt;https://winstonchurchill.org/publications/finest-hour-extras/what-about-the-dardanellesq/&gt; [accessed 18 December 2018]</w:t>
      </w:r>
    </w:p>
    <w:p w14:paraId="37222674" w14:textId="77777777" w:rsidR="00E55F74" w:rsidRPr="00E55F74" w:rsidRDefault="00E55F74" w:rsidP="00E55F74">
      <w:pPr>
        <w:widowControl w:val="0"/>
        <w:autoSpaceDE w:val="0"/>
        <w:autoSpaceDN w:val="0"/>
        <w:adjustRightInd w:val="0"/>
        <w:spacing w:after="240" w:line="240" w:lineRule="auto"/>
        <w:ind w:left="720" w:hanging="720"/>
        <w:rPr>
          <w:rFonts w:asciiTheme="majorHAnsi" w:hAnsiTheme="majorHAnsi" w:cstheme="majorHAnsi"/>
        </w:rPr>
      </w:pPr>
      <w:r w:rsidRPr="00E55F74">
        <w:rPr>
          <w:rFonts w:asciiTheme="majorHAnsi" w:hAnsiTheme="majorHAnsi" w:cstheme="majorHAnsi"/>
        </w:rPr>
        <w:t xml:space="preserve"> ‘Who’s Who - The Gallipoli Association’ &lt;https://www.gallipoli-association.org/campaign/whos-who/&gt; [accessed 23 December 2018] </w:t>
      </w:r>
    </w:p>
    <w:p w14:paraId="3429FAD8" w14:textId="77777777" w:rsidR="00E55F74" w:rsidRPr="00E55F74" w:rsidRDefault="00E55F74" w:rsidP="00E55F74">
      <w:pPr>
        <w:widowControl w:val="0"/>
        <w:autoSpaceDE w:val="0"/>
        <w:autoSpaceDN w:val="0"/>
        <w:adjustRightInd w:val="0"/>
        <w:spacing w:after="240" w:line="240" w:lineRule="auto"/>
        <w:ind w:left="720" w:hanging="720"/>
        <w:rPr>
          <w:rFonts w:asciiTheme="majorHAnsi" w:hAnsiTheme="majorHAnsi" w:cstheme="majorHAnsi"/>
        </w:rPr>
      </w:pPr>
      <w:r w:rsidRPr="00E55F74">
        <w:rPr>
          <w:rFonts w:asciiTheme="majorHAnsi" w:hAnsiTheme="majorHAnsi" w:cstheme="majorHAnsi"/>
        </w:rPr>
        <w:t xml:space="preserve"> ‘Why Turkey Hasn’t Forgotten about the First World War | British Council’ &lt;https://www.britishcouncil.org/voices-magazine/why-turkey-hasnt-forgotten-about-first-world-war&gt; [accessed 23 December 2018]</w:t>
      </w:r>
    </w:p>
    <w:p w14:paraId="49890DFB" w14:textId="77777777" w:rsidR="00E55F74" w:rsidRPr="00E55F74" w:rsidRDefault="00E55F74" w:rsidP="00E55F74">
      <w:pPr>
        <w:widowControl w:val="0"/>
        <w:autoSpaceDE w:val="0"/>
        <w:autoSpaceDN w:val="0"/>
        <w:adjustRightInd w:val="0"/>
        <w:spacing w:after="240" w:line="240" w:lineRule="auto"/>
        <w:ind w:left="720" w:hanging="720"/>
        <w:rPr>
          <w:rFonts w:asciiTheme="majorHAnsi" w:hAnsiTheme="majorHAnsi" w:cstheme="majorHAnsi"/>
        </w:rPr>
      </w:pPr>
      <w:r w:rsidRPr="00E55F74">
        <w:rPr>
          <w:rFonts w:asciiTheme="majorHAnsi" w:hAnsiTheme="majorHAnsi" w:cstheme="majorHAnsi"/>
        </w:rPr>
        <w:lastRenderedPageBreak/>
        <w:t xml:space="preserve">‘WITH TURKEY IN IT, THE WAR TURNS GLOBAL’, </w:t>
      </w:r>
      <w:r w:rsidRPr="00E55F74">
        <w:rPr>
          <w:rFonts w:asciiTheme="majorHAnsi" w:hAnsiTheme="majorHAnsi" w:cstheme="majorHAnsi"/>
          <w:i/>
          <w:iCs/>
        </w:rPr>
        <w:t>The Great War Project</w:t>
      </w:r>
      <w:r w:rsidRPr="00E55F74">
        <w:rPr>
          <w:rFonts w:asciiTheme="majorHAnsi" w:hAnsiTheme="majorHAnsi" w:cstheme="majorHAnsi"/>
        </w:rPr>
        <w:t>, 2014 &lt;http://greatwarproject.org/2014/11/05/with-turkey-in-it-the-war-turns-global/&gt; [accessed 23 December 2018]</w:t>
      </w:r>
    </w:p>
    <w:p w14:paraId="29EA2409" w14:textId="77777777" w:rsidR="00E55F74" w:rsidRPr="00DB1EC1" w:rsidRDefault="00E55F74" w:rsidP="00E55F74">
      <w:pPr>
        <w:widowControl w:val="0"/>
        <w:autoSpaceDE w:val="0"/>
        <w:autoSpaceDN w:val="0"/>
        <w:adjustRightInd w:val="0"/>
        <w:spacing w:after="240" w:line="240" w:lineRule="auto"/>
        <w:ind w:left="720" w:hanging="720"/>
        <w:rPr>
          <w:rFonts w:asciiTheme="majorHAnsi" w:hAnsiTheme="majorHAnsi" w:cstheme="majorHAnsi"/>
          <w:sz w:val="24"/>
          <w:szCs w:val="24"/>
        </w:rPr>
      </w:pPr>
    </w:p>
    <w:p w14:paraId="6B43D89F" w14:textId="44C942B4" w:rsidR="000965A7" w:rsidRDefault="000965A7" w:rsidP="00D345C4">
      <w:pPr>
        <w:spacing w:line="480" w:lineRule="auto"/>
        <w:jc w:val="both"/>
      </w:pPr>
    </w:p>
    <w:sectPr w:rsidR="000965A7" w:rsidSect="00BD331C">
      <w:headerReference w:type="default" r:id="rId8"/>
      <w:pgSz w:w="11906" w:h="16838"/>
      <w:pgMar w:top="1440" w:right="1274"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B322AF" w14:textId="77777777" w:rsidR="00EB2C2A" w:rsidRDefault="00EB2C2A" w:rsidP="00CE44D4">
      <w:pPr>
        <w:spacing w:after="0" w:line="240" w:lineRule="auto"/>
      </w:pPr>
      <w:r>
        <w:separator/>
      </w:r>
    </w:p>
  </w:endnote>
  <w:endnote w:type="continuationSeparator" w:id="0">
    <w:p w14:paraId="42C1B3AA" w14:textId="77777777" w:rsidR="00EB2C2A" w:rsidRDefault="00EB2C2A" w:rsidP="00CE44D4">
      <w:pPr>
        <w:spacing w:after="0" w:line="240" w:lineRule="auto"/>
      </w:pPr>
      <w:r>
        <w:continuationSeparator/>
      </w:r>
    </w:p>
  </w:endnote>
  <w:endnote w:type="continuationNotice" w:id="1">
    <w:p w14:paraId="1DEF702A" w14:textId="77777777" w:rsidR="00EB2C2A" w:rsidRDefault="00EB2C2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49662F" w14:textId="77777777" w:rsidR="00EB2C2A" w:rsidRDefault="00EB2C2A" w:rsidP="00CE44D4">
      <w:pPr>
        <w:spacing w:after="0" w:line="240" w:lineRule="auto"/>
      </w:pPr>
      <w:r>
        <w:separator/>
      </w:r>
    </w:p>
  </w:footnote>
  <w:footnote w:type="continuationSeparator" w:id="0">
    <w:p w14:paraId="1776FA26" w14:textId="77777777" w:rsidR="00EB2C2A" w:rsidRDefault="00EB2C2A" w:rsidP="00CE44D4">
      <w:pPr>
        <w:spacing w:after="0" w:line="240" w:lineRule="auto"/>
      </w:pPr>
      <w:r>
        <w:continuationSeparator/>
      </w:r>
    </w:p>
  </w:footnote>
  <w:footnote w:type="continuationNotice" w:id="1">
    <w:p w14:paraId="76AC20B6" w14:textId="77777777" w:rsidR="00EB2C2A" w:rsidRDefault="00EB2C2A">
      <w:pPr>
        <w:spacing w:after="0" w:line="240" w:lineRule="auto"/>
      </w:pPr>
    </w:p>
  </w:footnote>
  <w:footnote w:id="2">
    <w:p w14:paraId="62BB6348" w14:textId="7485CAD2" w:rsidR="00CE44D4" w:rsidRDefault="00CE44D4">
      <w:pPr>
        <w:pStyle w:val="FootnoteText"/>
      </w:pPr>
      <w:r>
        <w:rPr>
          <w:rStyle w:val="FootnoteReference"/>
        </w:rPr>
        <w:footnoteRef/>
      </w:r>
      <w:r>
        <w:t xml:space="preserve"> </w:t>
      </w:r>
      <w:r w:rsidR="00D55ECD" w:rsidRPr="00D55ECD">
        <w:t xml:space="preserve">‘Campaign - The Gallipoli Association’ &lt;https://www.gallipoli-association.org/campaign/&gt; [accessed </w:t>
      </w:r>
      <w:r w:rsidR="00D55ECD">
        <w:t>10</w:t>
      </w:r>
      <w:r w:rsidR="00D55ECD" w:rsidRPr="00D55ECD">
        <w:t xml:space="preserve"> December 2018].</w:t>
      </w:r>
    </w:p>
  </w:footnote>
  <w:footnote w:id="3">
    <w:p w14:paraId="6190BC57" w14:textId="06162BF3" w:rsidR="00110F65" w:rsidRDefault="00110F65">
      <w:pPr>
        <w:pStyle w:val="FootnoteText"/>
      </w:pPr>
      <w:r>
        <w:rPr>
          <w:rStyle w:val="FootnoteReference"/>
        </w:rPr>
        <w:footnoteRef/>
      </w:r>
      <w:r>
        <w:t xml:space="preserve"> </w:t>
      </w:r>
      <w:r w:rsidR="00D55ECD">
        <w:t>I</w:t>
      </w:r>
      <w:r>
        <w:t>bid</w:t>
      </w:r>
      <w:r w:rsidR="00D55ECD">
        <w:t>.</w:t>
      </w:r>
    </w:p>
  </w:footnote>
  <w:footnote w:id="4">
    <w:p w14:paraId="02465C30" w14:textId="56CB95CB" w:rsidR="00882C0E" w:rsidRDefault="00882C0E">
      <w:pPr>
        <w:pStyle w:val="FootnoteText"/>
      </w:pPr>
      <w:r>
        <w:rPr>
          <w:rStyle w:val="FootnoteReference"/>
        </w:rPr>
        <w:footnoteRef/>
      </w:r>
      <w:r>
        <w:t xml:space="preserve"> </w:t>
      </w:r>
      <w:r w:rsidR="00D55ECD">
        <w:t>I</w:t>
      </w:r>
      <w:r>
        <w:t>bid</w:t>
      </w:r>
      <w:r w:rsidR="00D55ECD">
        <w:t>.</w:t>
      </w:r>
    </w:p>
  </w:footnote>
  <w:footnote w:id="5">
    <w:p w14:paraId="741761B6" w14:textId="26651971" w:rsidR="005F43CB" w:rsidRDefault="005F43CB">
      <w:pPr>
        <w:pStyle w:val="FootnoteText"/>
      </w:pPr>
      <w:r>
        <w:rPr>
          <w:rStyle w:val="FootnoteReference"/>
        </w:rPr>
        <w:footnoteRef/>
      </w:r>
      <w:r>
        <w:t xml:space="preserve"> </w:t>
      </w:r>
      <w:r w:rsidR="00E913B4">
        <w:t>Ibid.</w:t>
      </w:r>
    </w:p>
  </w:footnote>
  <w:footnote w:id="6">
    <w:p w14:paraId="4D29DB99" w14:textId="6048A761" w:rsidR="00A96290" w:rsidRDefault="00A96290">
      <w:pPr>
        <w:pStyle w:val="FootnoteText"/>
      </w:pPr>
      <w:r>
        <w:rPr>
          <w:rStyle w:val="FootnoteReference"/>
        </w:rPr>
        <w:footnoteRef/>
      </w:r>
      <w:r>
        <w:t xml:space="preserve"> </w:t>
      </w:r>
      <w:r w:rsidR="00314B83" w:rsidRPr="00314B83">
        <w:t xml:space="preserve">Jonathan Pearlman, ‘Anzac Day 2018: How the Ill-Fated Gallipoli Campaign Helped Forge Australia’s National Identity’, The Telegraph, 25 April 2018 &lt;https://www.telegraph.co.uk/news/2018/04/25/anzac-day-important-commemorate/&gt; [accessed </w:t>
      </w:r>
      <w:r w:rsidR="003214DF">
        <w:t>10</w:t>
      </w:r>
      <w:r w:rsidR="00314B83" w:rsidRPr="00314B83">
        <w:t xml:space="preserve"> December 2018].</w:t>
      </w:r>
    </w:p>
  </w:footnote>
  <w:footnote w:id="7">
    <w:p w14:paraId="092D4BAB" w14:textId="7CDF6BF3" w:rsidR="007F5E75" w:rsidRDefault="007F5E75">
      <w:pPr>
        <w:pStyle w:val="FootnoteText"/>
      </w:pPr>
      <w:r>
        <w:rPr>
          <w:rStyle w:val="FootnoteReference"/>
        </w:rPr>
        <w:footnoteRef/>
      </w:r>
      <w:r w:rsidR="00450B83">
        <w:t xml:space="preserve"> </w:t>
      </w:r>
      <w:r w:rsidR="00C847B3" w:rsidRPr="00C847B3">
        <w:t xml:space="preserve">‘Why Turkey Hasn’t Forgotten about the First World War | British Council’ &lt;https://www.britishcouncil.org/voices-magazine/why-turkey-hasnt-forgotten-about-first-world-war&gt; [accessed </w:t>
      </w:r>
      <w:r w:rsidR="00A430CA">
        <w:t>10</w:t>
      </w:r>
      <w:r w:rsidR="00C847B3" w:rsidRPr="00C847B3">
        <w:t xml:space="preserve"> December 2018].</w:t>
      </w:r>
    </w:p>
  </w:footnote>
  <w:footnote w:id="8">
    <w:p w14:paraId="25A639A3" w14:textId="4B2EDA7D" w:rsidR="00E04712" w:rsidRDefault="00E04712">
      <w:pPr>
        <w:pStyle w:val="FootnoteText"/>
      </w:pPr>
      <w:r>
        <w:rPr>
          <w:rStyle w:val="FootnoteReference"/>
        </w:rPr>
        <w:footnoteRef/>
      </w:r>
      <w:r>
        <w:t xml:space="preserve"> </w:t>
      </w:r>
      <w:r w:rsidR="000F1516" w:rsidRPr="000F1516">
        <w:t xml:space="preserve">‘Who’s Who - The Gallipoli Association’ &lt;https://www.gallipoli-association.org/campaign/whos-who/&gt; [accessed </w:t>
      </w:r>
      <w:r w:rsidR="000F1516">
        <w:t>10</w:t>
      </w:r>
      <w:r w:rsidR="000F1516" w:rsidRPr="000F1516">
        <w:t xml:space="preserve"> December 2018].</w:t>
      </w:r>
    </w:p>
  </w:footnote>
  <w:footnote w:id="9">
    <w:p w14:paraId="667D07D7" w14:textId="3E1F93A0" w:rsidR="00B677ED" w:rsidRDefault="00B677ED">
      <w:pPr>
        <w:pStyle w:val="FootnoteText"/>
      </w:pPr>
      <w:r>
        <w:rPr>
          <w:rStyle w:val="FootnoteReference"/>
        </w:rPr>
        <w:footnoteRef/>
      </w:r>
      <w:r>
        <w:t xml:space="preserve"> </w:t>
      </w:r>
      <w:r w:rsidR="00A92D29" w:rsidRPr="00A92D29">
        <w:t>Robert Rhodes James, Gallipoli (London: Pimlico, 1999</w:t>
      </w:r>
      <w:proofErr w:type="gramStart"/>
      <w:r w:rsidR="00A92D29" w:rsidRPr="00A92D29">
        <w:t xml:space="preserve">) </w:t>
      </w:r>
      <w:r w:rsidR="00A92D29">
        <w:t xml:space="preserve"> </w:t>
      </w:r>
      <w:r w:rsidR="00CC7534">
        <w:t>Preface</w:t>
      </w:r>
      <w:proofErr w:type="gramEnd"/>
      <w:r w:rsidR="00CC7534">
        <w:t xml:space="preserve"> xv.</w:t>
      </w:r>
    </w:p>
  </w:footnote>
  <w:footnote w:id="10">
    <w:p w14:paraId="129F2D24" w14:textId="15CD482A" w:rsidR="001C0C67" w:rsidRDefault="001C0C67">
      <w:pPr>
        <w:pStyle w:val="FootnoteText"/>
      </w:pPr>
      <w:r>
        <w:rPr>
          <w:rStyle w:val="FootnoteReference"/>
        </w:rPr>
        <w:footnoteRef/>
      </w:r>
      <w:r>
        <w:t xml:space="preserve"> </w:t>
      </w:r>
      <w:r w:rsidR="00B34FE0" w:rsidRPr="00B34FE0">
        <w:t xml:space="preserve">John Laffin, Damn the </w:t>
      </w:r>
      <w:proofErr w:type="gramStart"/>
      <w:r w:rsidR="00B34FE0" w:rsidRPr="00B34FE0">
        <w:t>Dardanelles!:</w:t>
      </w:r>
      <w:proofErr w:type="gramEnd"/>
      <w:r w:rsidR="00B34FE0" w:rsidRPr="00B34FE0">
        <w:t xml:space="preserve"> The Story of Gallipoli (Osprey, 1980)</w:t>
      </w:r>
      <w:r w:rsidR="00896A39">
        <w:t xml:space="preserve"> p.</w:t>
      </w:r>
      <w:r>
        <w:t>15-16</w:t>
      </w:r>
      <w:r w:rsidR="00896A39">
        <w:t>.</w:t>
      </w:r>
      <w:r w:rsidR="00F1586B">
        <w:t xml:space="preserve"> </w:t>
      </w:r>
    </w:p>
  </w:footnote>
  <w:footnote w:id="11">
    <w:p w14:paraId="27514B8A" w14:textId="148D8029" w:rsidR="001C0C67" w:rsidRDefault="001C0C67">
      <w:pPr>
        <w:pStyle w:val="FootnoteText"/>
      </w:pPr>
      <w:r>
        <w:rPr>
          <w:rStyle w:val="FootnoteReference"/>
        </w:rPr>
        <w:footnoteRef/>
      </w:r>
      <w:r>
        <w:t xml:space="preserve"> </w:t>
      </w:r>
      <w:r w:rsidR="007049B7" w:rsidRPr="007049B7">
        <w:t>Laffin, Dardanelles! 1980,</w:t>
      </w:r>
      <w:r w:rsidR="00DA7E21">
        <w:t xml:space="preserve"> p.15-16.</w:t>
      </w:r>
    </w:p>
  </w:footnote>
  <w:footnote w:id="12">
    <w:p w14:paraId="37D9B0BA" w14:textId="535B0842" w:rsidR="00D46D84" w:rsidRDefault="00D46D84">
      <w:pPr>
        <w:pStyle w:val="FootnoteText"/>
      </w:pPr>
      <w:r>
        <w:rPr>
          <w:rStyle w:val="FootnoteReference"/>
        </w:rPr>
        <w:footnoteRef/>
      </w:r>
      <w:r>
        <w:t xml:space="preserve"> Ibid</w:t>
      </w:r>
      <w:r w:rsidR="00DA7E21">
        <w:t>.</w:t>
      </w:r>
    </w:p>
  </w:footnote>
  <w:footnote w:id="13">
    <w:p w14:paraId="59EAA10A" w14:textId="10319870" w:rsidR="00A81823" w:rsidRDefault="00A81823">
      <w:pPr>
        <w:pStyle w:val="FootnoteText"/>
      </w:pPr>
      <w:r>
        <w:rPr>
          <w:rStyle w:val="FootnoteReference"/>
        </w:rPr>
        <w:footnoteRef/>
      </w:r>
      <w:r>
        <w:t xml:space="preserve"> </w:t>
      </w:r>
      <w:r w:rsidR="0018117B" w:rsidRPr="0018117B">
        <w:t xml:space="preserve">Alexander </w:t>
      </w:r>
      <w:proofErr w:type="spellStart"/>
      <w:r w:rsidR="0018117B" w:rsidRPr="0018117B">
        <w:t>Mikaberidze</w:t>
      </w:r>
      <w:proofErr w:type="spellEnd"/>
      <w:r w:rsidR="0018117B" w:rsidRPr="0018117B">
        <w:t xml:space="preserve">, Conflict and Conquest in the Islamic World: A Historical </w:t>
      </w:r>
      <w:proofErr w:type="spellStart"/>
      <w:r w:rsidR="0018117B" w:rsidRPr="0018117B">
        <w:t>Encyclopedia</w:t>
      </w:r>
      <w:proofErr w:type="spellEnd"/>
      <w:r w:rsidR="0018117B" w:rsidRPr="0018117B">
        <w:t xml:space="preserve"> [2 Volumes]: A Historical </w:t>
      </w:r>
      <w:proofErr w:type="spellStart"/>
      <w:r w:rsidR="0018117B" w:rsidRPr="0018117B">
        <w:t>Encyclopedia</w:t>
      </w:r>
      <w:proofErr w:type="spellEnd"/>
      <w:r w:rsidR="0018117B" w:rsidRPr="0018117B">
        <w:t xml:space="preserve"> (ABC-CLIO, 2011)</w:t>
      </w:r>
      <w:r w:rsidR="0018117B">
        <w:t xml:space="preserve"> </w:t>
      </w:r>
      <w:r>
        <w:t>p.229-300</w:t>
      </w:r>
      <w:r w:rsidR="0018117B">
        <w:t>.</w:t>
      </w:r>
    </w:p>
  </w:footnote>
  <w:footnote w:id="14">
    <w:p w14:paraId="1AD3FC2D" w14:textId="7E4F087A" w:rsidR="00A81823" w:rsidRDefault="00A81823">
      <w:pPr>
        <w:pStyle w:val="FootnoteText"/>
      </w:pPr>
      <w:r>
        <w:rPr>
          <w:rStyle w:val="FootnoteReference"/>
        </w:rPr>
        <w:footnoteRef/>
      </w:r>
      <w:r>
        <w:t xml:space="preserve"> </w:t>
      </w:r>
      <w:r w:rsidR="0018117B">
        <w:t>I</w:t>
      </w:r>
      <w:r>
        <w:t>bid</w:t>
      </w:r>
      <w:r w:rsidR="0018117B">
        <w:t>.</w:t>
      </w:r>
    </w:p>
  </w:footnote>
  <w:footnote w:id="15">
    <w:p w14:paraId="02B18688" w14:textId="5B42B9AA" w:rsidR="0057559A" w:rsidRDefault="0057559A" w:rsidP="0057559A">
      <w:pPr>
        <w:pStyle w:val="FootnoteText"/>
      </w:pPr>
      <w:r>
        <w:rPr>
          <w:rStyle w:val="FootnoteReference"/>
        </w:rPr>
        <w:footnoteRef/>
      </w:r>
      <w:r>
        <w:t xml:space="preserve"> </w:t>
      </w:r>
      <w:r w:rsidR="0018117B" w:rsidRPr="007049B7">
        <w:t>Laffin, Dardanelles! 1980,</w:t>
      </w:r>
      <w:r w:rsidR="0018117B">
        <w:t xml:space="preserve"> </w:t>
      </w:r>
      <w:r>
        <w:t>p.18</w:t>
      </w:r>
      <w:r w:rsidR="009943F9">
        <w:t>.</w:t>
      </w:r>
    </w:p>
  </w:footnote>
  <w:footnote w:id="16">
    <w:p w14:paraId="1FF28EF5" w14:textId="70DB53E5" w:rsidR="00D82EC2" w:rsidRDefault="00D82EC2">
      <w:pPr>
        <w:pStyle w:val="FootnoteText"/>
      </w:pPr>
      <w:r>
        <w:rPr>
          <w:rStyle w:val="FootnoteReference"/>
        </w:rPr>
        <w:footnoteRef/>
      </w:r>
      <w:r>
        <w:t xml:space="preserve"> </w:t>
      </w:r>
      <w:r w:rsidR="00E0401D" w:rsidRPr="00E0401D">
        <w:t>‘What About the Dardanelles?’, The International Churchill Society, 2013 &lt;https://winstonchurchill.org/publications/finest-hour-extras/what-about-the-dardanellesq/&gt; [accessed 1</w:t>
      </w:r>
      <w:r w:rsidR="00E0401D">
        <w:t>4</w:t>
      </w:r>
      <w:r w:rsidR="00E0401D" w:rsidRPr="00E0401D">
        <w:t xml:space="preserve"> December 2018].</w:t>
      </w:r>
    </w:p>
  </w:footnote>
  <w:footnote w:id="17">
    <w:p w14:paraId="129EA1BD" w14:textId="2D1BEFE5" w:rsidR="00BD5AAE" w:rsidRDefault="00BD5AAE">
      <w:pPr>
        <w:pStyle w:val="FootnoteText"/>
      </w:pPr>
      <w:r>
        <w:rPr>
          <w:rStyle w:val="FootnoteReference"/>
        </w:rPr>
        <w:footnoteRef/>
      </w:r>
      <w:r>
        <w:t xml:space="preserve"> </w:t>
      </w:r>
      <w:r w:rsidR="00D900B9" w:rsidRPr="00D900B9">
        <w:t>James, Gallipoli</w:t>
      </w:r>
      <w:r w:rsidR="004F4892">
        <w:t>,</w:t>
      </w:r>
      <w:r w:rsidR="00D900B9" w:rsidRPr="00D900B9">
        <w:t xml:space="preserve"> 1999</w:t>
      </w:r>
      <w:r w:rsidR="004F4892">
        <w:t xml:space="preserve"> </w:t>
      </w:r>
      <w:r w:rsidR="00A92D29">
        <w:t>p.39</w:t>
      </w:r>
      <w:r w:rsidR="00D900B9" w:rsidRPr="00D900B9">
        <w:t>.</w:t>
      </w:r>
    </w:p>
  </w:footnote>
  <w:footnote w:id="18">
    <w:p w14:paraId="1A90273C" w14:textId="6BD0DD28" w:rsidR="00426765" w:rsidRDefault="00426765">
      <w:pPr>
        <w:pStyle w:val="FootnoteText"/>
      </w:pPr>
      <w:r>
        <w:rPr>
          <w:rStyle w:val="FootnoteReference"/>
        </w:rPr>
        <w:footnoteRef/>
      </w:r>
      <w:r>
        <w:t xml:space="preserve"> </w:t>
      </w:r>
      <w:r w:rsidR="00C479C2" w:rsidRPr="00C479C2">
        <w:t>Nigel Steel and Peter Hart, Defeat at Gallipoli (Pan Macmillan, 2002)</w:t>
      </w:r>
      <w:r w:rsidR="00C479C2">
        <w:t xml:space="preserve"> p</w:t>
      </w:r>
      <w:r>
        <w:t>.20</w:t>
      </w:r>
      <w:r w:rsidR="00C479C2">
        <w:t>.</w:t>
      </w:r>
    </w:p>
  </w:footnote>
  <w:footnote w:id="19">
    <w:p w14:paraId="5A2C9512" w14:textId="31190551" w:rsidR="00DB101D" w:rsidRDefault="00DB101D">
      <w:pPr>
        <w:pStyle w:val="FootnoteText"/>
      </w:pPr>
      <w:r>
        <w:rPr>
          <w:rStyle w:val="FootnoteReference"/>
        </w:rPr>
        <w:footnoteRef/>
      </w:r>
      <w:r>
        <w:t xml:space="preserve"> </w:t>
      </w:r>
      <w:r w:rsidR="00702510" w:rsidRPr="00702510">
        <w:t>Peter Fitzsimons, Gallipoli (London: Transworld Publishers</w:t>
      </w:r>
      <w:r w:rsidR="00455CFF">
        <w:t>, 2014</w:t>
      </w:r>
      <w:r w:rsidR="00702510" w:rsidRPr="00702510">
        <w:t>)</w:t>
      </w:r>
      <w:r w:rsidR="00455CFF">
        <w:t xml:space="preserve"> p.202</w:t>
      </w:r>
      <w:r w:rsidR="00702510" w:rsidRPr="00702510">
        <w:t>.</w:t>
      </w:r>
    </w:p>
  </w:footnote>
  <w:footnote w:id="20">
    <w:p w14:paraId="4593E427" w14:textId="162BDE56" w:rsidR="00B126D4" w:rsidRDefault="00B126D4">
      <w:pPr>
        <w:pStyle w:val="FootnoteText"/>
      </w:pPr>
      <w:r>
        <w:rPr>
          <w:rStyle w:val="FootnoteReference"/>
        </w:rPr>
        <w:footnoteRef/>
      </w:r>
      <w:r>
        <w:t xml:space="preserve"> </w:t>
      </w:r>
      <w:r w:rsidR="00455CFF">
        <w:t xml:space="preserve">Ibid. </w:t>
      </w:r>
    </w:p>
  </w:footnote>
  <w:footnote w:id="21">
    <w:p w14:paraId="5AF6C271" w14:textId="587F3932" w:rsidR="0092410E" w:rsidRDefault="0092410E">
      <w:pPr>
        <w:pStyle w:val="FootnoteText"/>
      </w:pPr>
      <w:r>
        <w:rPr>
          <w:rStyle w:val="FootnoteReference"/>
        </w:rPr>
        <w:footnoteRef/>
      </w:r>
      <w:r>
        <w:t xml:space="preserve"> James</w:t>
      </w:r>
      <w:r w:rsidR="00D900B9">
        <w:t>, Gallipoli</w:t>
      </w:r>
      <w:r w:rsidR="00A812E0">
        <w:t>, 1999,</w:t>
      </w:r>
      <w:r>
        <w:t xml:space="preserve"> p.77</w:t>
      </w:r>
      <w:r w:rsidR="00A812E0">
        <w:t>.</w:t>
      </w:r>
    </w:p>
  </w:footnote>
  <w:footnote w:id="22">
    <w:p w14:paraId="49E6D137" w14:textId="77B22FA9" w:rsidR="009A321A" w:rsidRDefault="009A321A">
      <w:pPr>
        <w:pStyle w:val="FootnoteText"/>
      </w:pPr>
      <w:r>
        <w:rPr>
          <w:rStyle w:val="FootnoteReference"/>
        </w:rPr>
        <w:footnoteRef/>
      </w:r>
      <w:r>
        <w:t xml:space="preserve"> </w:t>
      </w:r>
      <w:r w:rsidR="001B2AB9">
        <w:t>Fitzsimons, Gallipoli, 2014, p.202.</w:t>
      </w:r>
    </w:p>
  </w:footnote>
  <w:footnote w:id="23">
    <w:p w14:paraId="0A358406" w14:textId="62F89DF7" w:rsidR="00295C5C" w:rsidRDefault="00295C5C">
      <w:pPr>
        <w:pStyle w:val="FootnoteText"/>
      </w:pPr>
      <w:r>
        <w:rPr>
          <w:rStyle w:val="FootnoteReference"/>
        </w:rPr>
        <w:footnoteRef/>
      </w:r>
      <w:r>
        <w:t xml:space="preserve"> </w:t>
      </w:r>
      <w:r w:rsidR="00177227" w:rsidRPr="00177227">
        <w:t xml:space="preserve">Alan </w:t>
      </w:r>
      <w:proofErr w:type="spellStart"/>
      <w:r w:rsidR="00177227" w:rsidRPr="00177227">
        <w:t>Moorehead</w:t>
      </w:r>
      <w:proofErr w:type="spellEnd"/>
      <w:r w:rsidR="00177227" w:rsidRPr="00177227">
        <w:t>, Gallipoli (London: Hamish Hamilton Ltd., 1956)</w:t>
      </w:r>
      <w:r w:rsidR="005721F8">
        <w:t xml:space="preserve"> p.37-38</w:t>
      </w:r>
      <w:r w:rsidR="00177227" w:rsidRPr="00177227">
        <w:t>.</w:t>
      </w:r>
    </w:p>
  </w:footnote>
  <w:footnote w:id="24">
    <w:p w14:paraId="4F4CEF67" w14:textId="5EEC5DC7" w:rsidR="00830A9A" w:rsidRDefault="00830A9A">
      <w:pPr>
        <w:pStyle w:val="FootnoteText"/>
      </w:pPr>
      <w:r>
        <w:rPr>
          <w:rStyle w:val="FootnoteReference"/>
        </w:rPr>
        <w:footnoteRef/>
      </w:r>
      <w:r>
        <w:t xml:space="preserve"> Ibid</w:t>
      </w:r>
      <w:r w:rsidR="005721F8">
        <w:t>.</w:t>
      </w:r>
    </w:p>
  </w:footnote>
  <w:footnote w:id="25">
    <w:p w14:paraId="028696C7" w14:textId="64BADC99" w:rsidR="00402DE8" w:rsidRDefault="00402DE8">
      <w:pPr>
        <w:pStyle w:val="FootnoteText"/>
      </w:pPr>
      <w:r>
        <w:rPr>
          <w:rStyle w:val="FootnoteReference"/>
        </w:rPr>
        <w:footnoteRef/>
      </w:r>
      <w:r>
        <w:t xml:space="preserve"> </w:t>
      </w:r>
      <w:r w:rsidR="00A71B83">
        <w:t>Ibid</w:t>
      </w:r>
      <w:r w:rsidR="005721F8">
        <w:t>.</w:t>
      </w:r>
      <w:r w:rsidR="00A71B83">
        <w:t xml:space="preserve"> </w:t>
      </w:r>
    </w:p>
  </w:footnote>
  <w:footnote w:id="26">
    <w:p w14:paraId="4E06C9BA" w14:textId="1A1584BB" w:rsidR="00911912" w:rsidRDefault="00911912">
      <w:pPr>
        <w:pStyle w:val="FootnoteText"/>
      </w:pPr>
      <w:r>
        <w:rPr>
          <w:rStyle w:val="FootnoteReference"/>
        </w:rPr>
        <w:footnoteRef/>
      </w:r>
      <w:r w:rsidR="00510C52" w:rsidRPr="00B34FE0">
        <w:t xml:space="preserve">John Laffin, Damn the </w:t>
      </w:r>
      <w:proofErr w:type="gramStart"/>
      <w:r w:rsidR="00510C52" w:rsidRPr="00B34FE0">
        <w:t>Dardanelles!:</w:t>
      </w:r>
      <w:proofErr w:type="gramEnd"/>
      <w:r w:rsidR="00510C52" w:rsidRPr="00B34FE0">
        <w:t xml:space="preserve"> The Story of Gallipoli (Osprey, 1980)</w:t>
      </w:r>
      <w:r w:rsidR="00F0151E">
        <w:t xml:space="preserve"> p.27</w:t>
      </w:r>
      <w:r w:rsidR="000903AF">
        <w:t xml:space="preserve">. </w:t>
      </w:r>
    </w:p>
  </w:footnote>
  <w:footnote w:id="27">
    <w:p w14:paraId="1B6A4974" w14:textId="4691B50D" w:rsidR="00AF7036" w:rsidRDefault="00AF7036">
      <w:pPr>
        <w:pStyle w:val="FootnoteText"/>
      </w:pPr>
      <w:r>
        <w:rPr>
          <w:rStyle w:val="FootnoteReference"/>
        </w:rPr>
        <w:footnoteRef/>
      </w:r>
      <w:r>
        <w:t xml:space="preserve"> </w:t>
      </w:r>
      <w:r w:rsidR="00F0151E" w:rsidRPr="007049B7">
        <w:t>Laffin, Dardanelles! 1980</w:t>
      </w:r>
      <w:r w:rsidR="005F0A2D">
        <w:t>, p.27-28.</w:t>
      </w:r>
    </w:p>
  </w:footnote>
  <w:footnote w:id="28">
    <w:p w14:paraId="11124A41" w14:textId="5106CB94" w:rsidR="004D72E6" w:rsidRDefault="004D72E6">
      <w:pPr>
        <w:pStyle w:val="FootnoteText"/>
      </w:pPr>
      <w:r>
        <w:rPr>
          <w:rStyle w:val="FootnoteReference"/>
        </w:rPr>
        <w:footnoteRef/>
      </w:r>
      <w:r w:rsidR="00D7427E">
        <w:t xml:space="preserve"> </w:t>
      </w:r>
      <w:r w:rsidR="00D7427E" w:rsidRPr="00D7427E">
        <w:t>David MacGregor, ‘The Use, Misuse, and Non-Use of History: The Royal Navy and the Operational Lessons of the First World War’, The Journal of Military History, 56.4 (1992), 60</w:t>
      </w:r>
      <w:r w:rsidR="004E013C">
        <w:t>6-607.</w:t>
      </w:r>
    </w:p>
  </w:footnote>
  <w:footnote w:id="29">
    <w:p w14:paraId="19584DD2" w14:textId="15149B3D" w:rsidR="00035B3E" w:rsidRDefault="00035B3E">
      <w:pPr>
        <w:pStyle w:val="FootnoteText"/>
      </w:pPr>
      <w:r>
        <w:rPr>
          <w:rStyle w:val="FootnoteReference"/>
        </w:rPr>
        <w:footnoteRef/>
      </w:r>
      <w:r>
        <w:t xml:space="preserve"> Ibid. </w:t>
      </w:r>
    </w:p>
  </w:footnote>
  <w:footnote w:id="30">
    <w:p w14:paraId="35F0969B" w14:textId="0F1ED685" w:rsidR="00763956" w:rsidRDefault="00763956">
      <w:pPr>
        <w:pStyle w:val="FootnoteText"/>
      </w:pPr>
      <w:r>
        <w:rPr>
          <w:rStyle w:val="FootnoteReference"/>
        </w:rPr>
        <w:footnoteRef/>
      </w:r>
      <w:r>
        <w:t xml:space="preserve"> Ibid</w:t>
      </w:r>
      <w:r w:rsidR="00660376">
        <w:t>.</w:t>
      </w:r>
      <w:r>
        <w:t xml:space="preserve"> </w:t>
      </w:r>
    </w:p>
  </w:footnote>
  <w:footnote w:id="31">
    <w:p w14:paraId="7521BE51" w14:textId="2D185EE5" w:rsidR="00026CDA" w:rsidRDefault="00026CDA">
      <w:pPr>
        <w:pStyle w:val="FootnoteText"/>
      </w:pPr>
      <w:r>
        <w:rPr>
          <w:rStyle w:val="FootnoteReference"/>
        </w:rPr>
        <w:footnoteRef/>
      </w:r>
      <w:r>
        <w:t xml:space="preserve"> </w:t>
      </w:r>
      <w:r w:rsidR="00660376">
        <w:t>I</w:t>
      </w:r>
      <w:r>
        <w:t>bid</w:t>
      </w:r>
      <w:r w:rsidR="00660376">
        <w:t>.</w:t>
      </w:r>
    </w:p>
  </w:footnote>
  <w:footnote w:id="32">
    <w:p w14:paraId="773D78D6" w14:textId="1AFD41F9" w:rsidR="009513B5" w:rsidRDefault="009513B5">
      <w:pPr>
        <w:pStyle w:val="FootnoteText"/>
      </w:pPr>
      <w:r>
        <w:rPr>
          <w:rStyle w:val="FootnoteReference"/>
        </w:rPr>
        <w:footnoteRef/>
      </w:r>
      <w:r>
        <w:t xml:space="preserve"> </w:t>
      </w:r>
      <w:r w:rsidR="00660376">
        <w:t>Ibid.</w:t>
      </w:r>
    </w:p>
  </w:footnote>
  <w:footnote w:id="33">
    <w:p w14:paraId="7677ED06" w14:textId="571B1800" w:rsidR="00A059A7" w:rsidRDefault="00A059A7">
      <w:pPr>
        <w:pStyle w:val="FootnoteText"/>
      </w:pPr>
      <w:r>
        <w:rPr>
          <w:rStyle w:val="FootnoteReference"/>
        </w:rPr>
        <w:footnoteRef/>
      </w:r>
      <w:r>
        <w:t xml:space="preserve"> </w:t>
      </w:r>
      <w:r w:rsidR="00660376">
        <w:t>I</w:t>
      </w:r>
      <w:r w:rsidR="007E71A9">
        <w:t>bid</w:t>
      </w:r>
      <w:r w:rsidR="00660376">
        <w:t>.</w:t>
      </w:r>
    </w:p>
  </w:footnote>
  <w:footnote w:id="34">
    <w:p w14:paraId="5E01DB4B" w14:textId="157AA144" w:rsidR="00972A2A" w:rsidRDefault="00972A2A">
      <w:pPr>
        <w:pStyle w:val="FootnoteText"/>
      </w:pPr>
      <w:r>
        <w:rPr>
          <w:rStyle w:val="FootnoteReference"/>
        </w:rPr>
        <w:footnoteRef/>
      </w:r>
      <w:r>
        <w:t xml:space="preserve"> </w:t>
      </w:r>
      <w:r w:rsidR="00660376">
        <w:t>I</w:t>
      </w:r>
      <w:r>
        <w:t>bid</w:t>
      </w:r>
      <w:r w:rsidR="00660376">
        <w:t>.</w:t>
      </w:r>
    </w:p>
  </w:footnote>
  <w:footnote w:id="35">
    <w:p w14:paraId="387E600A" w14:textId="295A0EC2" w:rsidR="00D51436" w:rsidRDefault="00D51436">
      <w:pPr>
        <w:pStyle w:val="FootnoteText"/>
      </w:pPr>
      <w:r>
        <w:rPr>
          <w:rStyle w:val="FootnoteReference"/>
        </w:rPr>
        <w:footnoteRef/>
      </w:r>
      <w:r>
        <w:t xml:space="preserve"> </w:t>
      </w:r>
      <w:r w:rsidR="004958C2" w:rsidRPr="004958C2">
        <w:t>Geoffrey Moorhouse, Hell’s Foundations: A Town, Its Myths and Gallipoli (Faber &amp; Faber, 2011)</w:t>
      </w:r>
      <w:r w:rsidR="004958C2">
        <w:t xml:space="preserve"> p.7</w:t>
      </w:r>
      <w:r w:rsidR="004958C2" w:rsidRPr="004958C2">
        <w:t>.</w:t>
      </w:r>
    </w:p>
  </w:footnote>
  <w:footnote w:id="36">
    <w:p w14:paraId="4D1E1064" w14:textId="2E96B795" w:rsidR="00E11DE9" w:rsidRDefault="00E11DE9">
      <w:pPr>
        <w:pStyle w:val="FootnoteText"/>
      </w:pPr>
      <w:r>
        <w:rPr>
          <w:rStyle w:val="FootnoteReference"/>
        </w:rPr>
        <w:footnoteRef/>
      </w:r>
      <w:r>
        <w:t xml:space="preserve"> </w:t>
      </w:r>
      <w:r w:rsidR="004958C2">
        <w:t>Ibid.</w:t>
      </w:r>
    </w:p>
  </w:footnote>
  <w:footnote w:id="37">
    <w:p w14:paraId="7795B682" w14:textId="616EFF33" w:rsidR="00683115" w:rsidRDefault="00683115">
      <w:pPr>
        <w:pStyle w:val="FootnoteText"/>
      </w:pPr>
      <w:r>
        <w:rPr>
          <w:rStyle w:val="FootnoteReference"/>
        </w:rPr>
        <w:footnoteRef/>
      </w:r>
      <w:r w:rsidR="009E7EA2">
        <w:t xml:space="preserve"> </w:t>
      </w:r>
      <w:r w:rsidR="009E7EA2" w:rsidRPr="009E7EA2">
        <w:t xml:space="preserve">BBC Radio Documentaries, Voices of the First World War - Episode 15 - Gallipoli: Conditions and Evacuation &lt;https://www.youtube.com/watch?v=3C8stDNO9bs&gt; [accessed </w:t>
      </w:r>
      <w:r w:rsidR="009E7EA2">
        <w:t>17</w:t>
      </w:r>
      <w:r w:rsidR="009E7EA2" w:rsidRPr="009E7EA2">
        <w:t xml:space="preserve"> December 2018].</w:t>
      </w:r>
      <w:r>
        <w:t xml:space="preserve"> </w:t>
      </w:r>
      <w:r w:rsidR="00A71F5E">
        <w:t>11:00 -</w:t>
      </w:r>
      <w:r w:rsidR="00C64C08">
        <w:t xml:space="preserve"> 14:00</w:t>
      </w:r>
      <w:r w:rsidR="009E7EA2">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7862AB" w14:textId="2D5C87AF" w:rsidR="00C0304B" w:rsidRDefault="00C0304B">
    <w:pPr>
      <w:pStyle w:val="Header"/>
    </w:pPr>
    <w:r>
      <w:t>Lee Perkins</w:t>
    </w:r>
    <w:r>
      <w:tab/>
    </w:r>
    <w:r w:rsidR="00B766F8">
      <w:t xml:space="preserve">Warfare in History </w:t>
    </w:r>
    <w:r w:rsidR="00660366">
      <w:tab/>
      <w:t>1711094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B034E7"/>
    <w:multiLevelType w:val="hybridMultilevel"/>
    <w:tmpl w:val="633663C6"/>
    <w:lvl w:ilvl="0" w:tplc="08090001">
      <w:start w:val="1"/>
      <w:numFmt w:val="bullet"/>
      <w:lvlText w:val=""/>
      <w:lvlJc w:val="left"/>
      <w:pPr>
        <w:ind w:left="920" w:hanging="360"/>
      </w:pPr>
      <w:rPr>
        <w:rFonts w:ascii="Symbol" w:hAnsi="Symbol" w:hint="default"/>
      </w:rPr>
    </w:lvl>
    <w:lvl w:ilvl="1" w:tplc="08090003" w:tentative="1">
      <w:start w:val="1"/>
      <w:numFmt w:val="bullet"/>
      <w:lvlText w:val="o"/>
      <w:lvlJc w:val="left"/>
      <w:pPr>
        <w:ind w:left="1640" w:hanging="360"/>
      </w:pPr>
      <w:rPr>
        <w:rFonts w:ascii="Courier New" w:hAnsi="Courier New" w:cs="Courier New" w:hint="default"/>
      </w:rPr>
    </w:lvl>
    <w:lvl w:ilvl="2" w:tplc="08090005" w:tentative="1">
      <w:start w:val="1"/>
      <w:numFmt w:val="bullet"/>
      <w:lvlText w:val=""/>
      <w:lvlJc w:val="left"/>
      <w:pPr>
        <w:ind w:left="2360" w:hanging="360"/>
      </w:pPr>
      <w:rPr>
        <w:rFonts w:ascii="Wingdings" w:hAnsi="Wingdings" w:hint="default"/>
      </w:rPr>
    </w:lvl>
    <w:lvl w:ilvl="3" w:tplc="08090001" w:tentative="1">
      <w:start w:val="1"/>
      <w:numFmt w:val="bullet"/>
      <w:lvlText w:val=""/>
      <w:lvlJc w:val="left"/>
      <w:pPr>
        <w:ind w:left="3080" w:hanging="360"/>
      </w:pPr>
      <w:rPr>
        <w:rFonts w:ascii="Symbol" w:hAnsi="Symbol" w:hint="default"/>
      </w:rPr>
    </w:lvl>
    <w:lvl w:ilvl="4" w:tplc="08090003" w:tentative="1">
      <w:start w:val="1"/>
      <w:numFmt w:val="bullet"/>
      <w:lvlText w:val="o"/>
      <w:lvlJc w:val="left"/>
      <w:pPr>
        <w:ind w:left="3800" w:hanging="360"/>
      </w:pPr>
      <w:rPr>
        <w:rFonts w:ascii="Courier New" w:hAnsi="Courier New" w:cs="Courier New" w:hint="default"/>
      </w:rPr>
    </w:lvl>
    <w:lvl w:ilvl="5" w:tplc="08090005" w:tentative="1">
      <w:start w:val="1"/>
      <w:numFmt w:val="bullet"/>
      <w:lvlText w:val=""/>
      <w:lvlJc w:val="left"/>
      <w:pPr>
        <w:ind w:left="4520" w:hanging="360"/>
      </w:pPr>
      <w:rPr>
        <w:rFonts w:ascii="Wingdings" w:hAnsi="Wingdings" w:hint="default"/>
      </w:rPr>
    </w:lvl>
    <w:lvl w:ilvl="6" w:tplc="08090001" w:tentative="1">
      <w:start w:val="1"/>
      <w:numFmt w:val="bullet"/>
      <w:lvlText w:val=""/>
      <w:lvlJc w:val="left"/>
      <w:pPr>
        <w:ind w:left="5240" w:hanging="360"/>
      </w:pPr>
      <w:rPr>
        <w:rFonts w:ascii="Symbol" w:hAnsi="Symbol" w:hint="default"/>
      </w:rPr>
    </w:lvl>
    <w:lvl w:ilvl="7" w:tplc="08090003" w:tentative="1">
      <w:start w:val="1"/>
      <w:numFmt w:val="bullet"/>
      <w:lvlText w:val="o"/>
      <w:lvlJc w:val="left"/>
      <w:pPr>
        <w:ind w:left="5960" w:hanging="360"/>
      </w:pPr>
      <w:rPr>
        <w:rFonts w:ascii="Courier New" w:hAnsi="Courier New" w:cs="Courier New" w:hint="default"/>
      </w:rPr>
    </w:lvl>
    <w:lvl w:ilvl="8" w:tplc="08090005" w:tentative="1">
      <w:start w:val="1"/>
      <w:numFmt w:val="bullet"/>
      <w:lvlText w:val=""/>
      <w:lvlJc w:val="left"/>
      <w:pPr>
        <w:ind w:left="66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C24"/>
    <w:rsid w:val="00004C08"/>
    <w:rsid w:val="00014E36"/>
    <w:rsid w:val="00020473"/>
    <w:rsid w:val="00026CDA"/>
    <w:rsid w:val="00026F5A"/>
    <w:rsid w:val="00031275"/>
    <w:rsid w:val="000348D8"/>
    <w:rsid w:val="00035627"/>
    <w:rsid w:val="00035B3E"/>
    <w:rsid w:val="0004133B"/>
    <w:rsid w:val="00043D30"/>
    <w:rsid w:val="000440EE"/>
    <w:rsid w:val="00050D59"/>
    <w:rsid w:val="00050EE2"/>
    <w:rsid w:val="00062C3E"/>
    <w:rsid w:val="00063ED6"/>
    <w:rsid w:val="000645DE"/>
    <w:rsid w:val="00066119"/>
    <w:rsid w:val="0006632C"/>
    <w:rsid w:val="00072D4C"/>
    <w:rsid w:val="000754D3"/>
    <w:rsid w:val="00075679"/>
    <w:rsid w:val="00083A40"/>
    <w:rsid w:val="00087A4F"/>
    <w:rsid w:val="000903AF"/>
    <w:rsid w:val="00090F39"/>
    <w:rsid w:val="000965A7"/>
    <w:rsid w:val="00096B05"/>
    <w:rsid w:val="000A3841"/>
    <w:rsid w:val="000A3B82"/>
    <w:rsid w:val="000A40EF"/>
    <w:rsid w:val="000A4C61"/>
    <w:rsid w:val="000A4E9B"/>
    <w:rsid w:val="000A697B"/>
    <w:rsid w:val="000B09E4"/>
    <w:rsid w:val="000B0D74"/>
    <w:rsid w:val="000B3769"/>
    <w:rsid w:val="000B492F"/>
    <w:rsid w:val="000B4D7E"/>
    <w:rsid w:val="000B634C"/>
    <w:rsid w:val="000B6923"/>
    <w:rsid w:val="000B7D35"/>
    <w:rsid w:val="000C3D4E"/>
    <w:rsid w:val="000C3DAB"/>
    <w:rsid w:val="000D1D42"/>
    <w:rsid w:val="000D488B"/>
    <w:rsid w:val="000D4C4A"/>
    <w:rsid w:val="000D5676"/>
    <w:rsid w:val="000D6B87"/>
    <w:rsid w:val="000E1397"/>
    <w:rsid w:val="000E4C24"/>
    <w:rsid w:val="000E4D01"/>
    <w:rsid w:val="000F1516"/>
    <w:rsid w:val="000F1B7F"/>
    <w:rsid w:val="000F2A8B"/>
    <w:rsid w:val="000F4961"/>
    <w:rsid w:val="000F520E"/>
    <w:rsid w:val="000F755D"/>
    <w:rsid w:val="0010449B"/>
    <w:rsid w:val="00105353"/>
    <w:rsid w:val="00110F65"/>
    <w:rsid w:val="001139C5"/>
    <w:rsid w:val="00116AA4"/>
    <w:rsid w:val="001228E6"/>
    <w:rsid w:val="00123E6C"/>
    <w:rsid w:val="00127AFA"/>
    <w:rsid w:val="001300A8"/>
    <w:rsid w:val="00130C4A"/>
    <w:rsid w:val="001320CB"/>
    <w:rsid w:val="00132B5C"/>
    <w:rsid w:val="00134E53"/>
    <w:rsid w:val="00135FB5"/>
    <w:rsid w:val="0014143F"/>
    <w:rsid w:val="001433DB"/>
    <w:rsid w:val="00143781"/>
    <w:rsid w:val="00143B84"/>
    <w:rsid w:val="00145506"/>
    <w:rsid w:val="00146B7E"/>
    <w:rsid w:val="00150553"/>
    <w:rsid w:val="00152A68"/>
    <w:rsid w:val="00156E4A"/>
    <w:rsid w:val="00157006"/>
    <w:rsid w:val="00157A37"/>
    <w:rsid w:val="001605A0"/>
    <w:rsid w:val="0016170D"/>
    <w:rsid w:val="00162A11"/>
    <w:rsid w:val="00165021"/>
    <w:rsid w:val="0017232C"/>
    <w:rsid w:val="00172B53"/>
    <w:rsid w:val="00173D89"/>
    <w:rsid w:val="001745A6"/>
    <w:rsid w:val="00177227"/>
    <w:rsid w:val="0018117B"/>
    <w:rsid w:val="00182162"/>
    <w:rsid w:val="00187C08"/>
    <w:rsid w:val="00187F1C"/>
    <w:rsid w:val="00190B3A"/>
    <w:rsid w:val="0019157E"/>
    <w:rsid w:val="001917DF"/>
    <w:rsid w:val="0019185B"/>
    <w:rsid w:val="00192BAF"/>
    <w:rsid w:val="0019468A"/>
    <w:rsid w:val="001946FA"/>
    <w:rsid w:val="001A2910"/>
    <w:rsid w:val="001B15BF"/>
    <w:rsid w:val="001B2337"/>
    <w:rsid w:val="001B25A8"/>
    <w:rsid w:val="001B2AB9"/>
    <w:rsid w:val="001B6BB5"/>
    <w:rsid w:val="001C0517"/>
    <w:rsid w:val="001C0C67"/>
    <w:rsid w:val="001C0D70"/>
    <w:rsid w:val="001C20AC"/>
    <w:rsid w:val="001C7518"/>
    <w:rsid w:val="001D088D"/>
    <w:rsid w:val="001D08B0"/>
    <w:rsid w:val="001D1023"/>
    <w:rsid w:val="001D1594"/>
    <w:rsid w:val="001D4BB3"/>
    <w:rsid w:val="001D53BB"/>
    <w:rsid w:val="001D5EC8"/>
    <w:rsid w:val="001D7BBB"/>
    <w:rsid w:val="001E38E6"/>
    <w:rsid w:val="001E6E91"/>
    <w:rsid w:val="001F1520"/>
    <w:rsid w:val="001F3634"/>
    <w:rsid w:val="00200006"/>
    <w:rsid w:val="0020020C"/>
    <w:rsid w:val="00201A3A"/>
    <w:rsid w:val="00203576"/>
    <w:rsid w:val="00210655"/>
    <w:rsid w:val="00210935"/>
    <w:rsid w:val="002138AE"/>
    <w:rsid w:val="00213EC9"/>
    <w:rsid w:val="0021463F"/>
    <w:rsid w:val="002167B4"/>
    <w:rsid w:val="0022046B"/>
    <w:rsid w:val="002226F0"/>
    <w:rsid w:val="0022368E"/>
    <w:rsid w:val="002240CA"/>
    <w:rsid w:val="00231148"/>
    <w:rsid w:val="00231C44"/>
    <w:rsid w:val="00232CAF"/>
    <w:rsid w:val="00235454"/>
    <w:rsid w:val="00237BA2"/>
    <w:rsid w:val="00241A49"/>
    <w:rsid w:val="002450D9"/>
    <w:rsid w:val="0024556D"/>
    <w:rsid w:val="002458B7"/>
    <w:rsid w:val="002521E3"/>
    <w:rsid w:val="00255B0E"/>
    <w:rsid w:val="00255EEA"/>
    <w:rsid w:val="0026471C"/>
    <w:rsid w:val="00266A11"/>
    <w:rsid w:val="00270EDE"/>
    <w:rsid w:val="00271D50"/>
    <w:rsid w:val="00272FC1"/>
    <w:rsid w:val="002755E9"/>
    <w:rsid w:val="00275E0D"/>
    <w:rsid w:val="00277C4B"/>
    <w:rsid w:val="00280A10"/>
    <w:rsid w:val="00283CD8"/>
    <w:rsid w:val="00284618"/>
    <w:rsid w:val="00287290"/>
    <w:rsid w:val="0028733C"/>
    <w:rsid w:val="00291448"/>
    <w:rsid w:val="0029278E"/>
    <w:rsid w:val="00292804"/>
    <w:rsid w:val="00294ACF"/>
    <w:rsid w:val="00295C5C"/>
    <w:rsid w:val="0029711E"/>
    <w:rsid w:val="002A0180"/>
    <w:rsid w:val="002A0A5E"/>
    <w:rsid w:val="002A13E9"/>
    <w:rsid w:val="002A484E"/>
    <w:rsid w:val="002A49E8"/>
    <w:rsid w:val="002A4A6C"/>
    <w:rsid w:val="002A4B41"/>
    <w:rsid w:val="002A4E44"/>
    <w:rsid w:val="002A7DA7"/>
    <w:rsid w:val="002B28F3"/>
    <w:rsid w:val="002B409D"/>
    <w:rsid w:val="002B631C"/>
    <w:rsid w:val="002B67CB"/>
    <w:rsid w:val="002B6D8A"/>
    <w:rsid w:val="002C285A"/>
    <w:rsid w:val="002C3750"/>
    <w:rsid w:val="002C6DA4"/>
    <w:rsid w:val="002C778E"/>
    <w:rsid w:val="002C7B78"/>
    <w:rsid w:val="002D1B8A"/>
    <w:rsid w:val="002D25FF"/>
    <w:rsid w:val="002D28EF"/>
    <w:rsid w:val="002D4A28"/>
    <w:rsid w:val="002D70A0"/>
    <w:rsid w:val="002D7FAC"/>
    <w:rsid w:val="002E2443"/>
    <w:rsid w:val="002E38A2"/>
    <w:rsid w:val="002E3CD5"/>
    <w:rsid w:val="002E6072"/>
    <w:rsid w:val="002E715C"/>
    <w:rsid w:val="002E7E14"/>
    <w:rsid w:val="002F3FD1"/>
    <w:rsid w:val="002F5CAB"/>
    <w:rsid w:val="002F7D56"/>
    <w:rsid w:val="00301A3C"/>
    <w:rsid w:val="00302797"/>
    <w:rsid w:val="00302FD3"/>
    <w:rsid w:val="00304AA0"/>
    <w:rsid w:val="00314B83"/>
    <w:rsid w:val="00317A35"/>
    <w:rsid w:val="003214DF"/>
    <w:rsid w:val="00323A7C"/>
    <w:rsid w:val="0032520E"/>
    <w:rsid w:val="003262DE"/>
    <w:rsid w:val="003309BA"/>
    <w:rsid w:val="00333B45"/>
    <w:rsid w:val="00335498"/>
    <w:rsid w:val="00335FB6"/>
    <w:rsid w:val="00336859"/>
    <w:rsid w:val="0034420E"/>
    <w:rsid w:val="00345115"/>
    <w:rsid w:val="00346055"/>
    <w:rsid w:val="00350112"/>
    <w:rsid w:val="00355351"/>
    <w:rsid w:val="00361377"/>
    <w:rsid w:val="00363555"/>
    <w:rsid w:val="00364579"/>
    <w:rsid w:val="003646F6"/>
    <w:rsid w:val="0036482E"/>
    <w:rsid w:val="00364D1E"/>
    <w:rsid w:val="00366243"/>
    <w:rsid w:val="0036697E"/>
    <w:rsid w:val="003739AC"/>
    <w:rsid w:val="003759A5"/>
    <w:rsid w:val="00380078"/>
    <w:rsid w:val="0038018C"/>
    <w:rsid w:val="003822BA"/>
    <w:rsid w:val="00383010"/>
    <w:rsid w:val="00383CD1"/>
    <w:rsid w:val="00383F9C"/>
    <w:rsid w:val="00384273"/>
    <w:rsid w:val="00386A48"/>
    <w:rsid w:val="0038726A"/>
    <w:rsid w:val="00387329"/>
    <w:rsid w:val="00390163"/>
    <w:rsid w:val="00390321"/>
    <w:rsid w:val="00392B2C"/>
    <w:rsid w:val="00394271"/>
    <w:rsid w:val="00394B2B"/>
    <w:rsid w:val="003A1240"/>
    <w:rsid w:val="003A22D5"/>
    <w:rsid w:val="003B0862"/>
    <w:rsid w:val="003C16CE"/>
    <w:rsid w:val="003C3EE4"/>
    <w:rsid w:val="003C4403"/>
    <w:rsid w:val="003C518A"/>
    <w:rsid w:val="003C53E9"/>
    <w:rsid w:val="003C66A7"/>
    <w:rsid w:val="003C6B1D"/>
    <w:rsid w:val="003C73A6"/>
    <w:rsid w:val="003D1BD6"/>
    <w:rsid w:val="003D35F0"/>
    <w:rsid w:val="003E1AEF"/>
    <w:rsid w:val="003E36AB"/>
    <w:rsid w:val="003E687B"/>
    <w:rsid w:val="003F0C97"/>
    <w:rsid w:val="003F4146"/>
    <w:rsid w:val="003F439C"/>
    <w:rsid w:val="003F44F3"/>
    <w:rsid w:val="003F55C3"/>
    <w:rsid w:val="00402458"/>
    <w:rsid w:val="00402DE8"/>
    <w:rsid w:val="004037B4"/>
    <w:rsid w:val="004072F2"/>
    <w:rsid w:val="004079E8"/>
    <w:rsid w:val="004106DE"/>
    <w:rsid w:val="0041273E"/>
    <w:rsid w:val="00415CA5"/>
    <w:rsid w:val="00425D02"/>
    <w:rsid w:val="00426765"/>
    <w:rsid w:val="00426797"/>
    <w:rsid w:val="00426B16"/>
    <w:rsid w:val="00426B26"/>
    <w:rsid w:val="00430735"/>
    <w:rsid w:val="00431346"/>
    <w:rsid w:val="004349C6"/>
    <w:rsid w:val="00442779"/>
    <w:rsid w:val="00443181"/>
    <w:rsid w:val="00444EEF"/>
    <w:rsid w:val="00444F60"/>
    <w:rsid w:val="00445D32"/>
    <w:rsid w:val="00450B83"/>
    <w:rsid w:val="00455CFF"/>
    <w:rsid w:val="00460BEF"/>
    <w:rsid w:val="00461FCF"/>
    <w:rsid w:val="004627C1"/>
    <w:rsid w:val="00462B90"/>
    <w:rsid w:val="00463A24"/>
    <w:rsid w:val="0046746F"/>
    <w:rsid w:val="0046753D"/>
    <w:rsid w:val="00470F67"/>
    <w:rsid w:val="0047391C"/>
    <w:rsid w:val="00473BD9"/>
    <w:rsid w:val="00474D6A"/>
    <w:rsid w:val="00475E38"/>
    <w:rsid w:val="00480B85"/>
    <w:rsid w:val="0048304F"/>
    <w:rsid w:val="00483154"/>
    <w:rsid w:val="00484C8D"/>
    <w:rsid w:val="00486B8B"/>
    <w:rsid w:val="00486FB4"/>
    <w:rsid w:val="004912A0"/>
    <w:rsid w:val="00491BF4"/>
    <w:rsid w:val="00492A2B"/>
    <w:rsid w:val="004958C2"/>
    <w:rsid w:val="0049780A"/>
    <w:rsid w:val="004978EF"/>
    <w:rsid w:val="004A1EB1"/>
    <w:rsid w:val="004A33D0"/>
    <w:rsid w:val="004A3C9C"/>
    <w:rsid w:val="004A5898"/>
    <w:rsid w:val="004A5A8C"/>
    <w:rsid w:val="004A6575"/>
    <w:rsid w:val="004B22AE"/>
    <w:rsid w:val="004B44E9"/>
    <w:rsid w:val="004B58DF"/>
    <w:rsid w:val="004B70A9"/>
    <w:rsid w:val="004C0F4E"/>
    <w:rsid w:val="004C0FEA"/>
    <w:rsid w:val="004C4FBC"/>
    <w:rsid w:val="004C655C"/>
    <w:rsid w:val="004D3CC4"/>
    <w:rsid w:val="004D3DED"/>
    <w:rsid w:val="004D417E"/>
    <w:rsid w:val="004D4703"/>
    <w:rsid w:val="004D580B"/>
    <w:rsid w:val="004D698C"/>
    <w:rsid w:val="004D72E6"/>
    <w:rsid w:val="004D7574"/>
    <w:rsid w:val="004E013C"/>
    <w:rsid w:val="004E1085"/>
    <w:rsid w:val="004E2101"/>
    <w:rsid w:val="004E2D60"/>
    <w:rsid w:val="004E45BC"/>
    <w:rsid w:val="004E6818"/>
    <w:rsid w:val="004F275E"/>
    <w:rsid w:val="004F3611"/>
    <w:rsid w:val="004F41AA"/>
    <w:rsid w:val="004F4892"/>
    <w:rsid w:val="004F4B1C"/>
    <w:rsid w:val="004F50F2"/>
    <w:rsid w:val="004F5764"/>
    <w:rsid w:val="004F7CC1"/>
    <w:rsid w:val="00500CCB"/>
    <w:rsid w:val="00501276"/>
    <w:rsid w:val="005051AF"/>
    <w:rsid w:val="00505BE3"/>
    <w:rsid w:val="00510414"/>
    <w:rsid w:val="00510959"/>
    <w:rsid w:val="00510C52"/>
    <w:rsid w:val="00517C08"/>
    <w:rsid w:val="00517F81"/>
    <w:rsid w:val="00521679"/>
    <w:rsid w:val="00522A20"/>
    <w:rsid w:val="005300FE"/>
    <w:rsid w:val="00531BC6"/>
    <w:rsid w:val="00533E54"/>
    <w:rsid w:val="00534B1E"/>
    <w:rsid w:val="00534C39"/>
    <w:rsid w:val="00537F0B"/>
    <w:rsid w:val="0054181E"/>
    <w:rsid w:val="00542453"/>
    <w:rsid w:val="005436C4"/>
    <w:rsid w:val="005444CA"/>
    <w:rsid w:val="00545235"/>
    <w:rsid w:val="00545E5A"/>
    <w:rsid w:val="00547C88"/>
    <w:rsid w:val="00547D3B"/>
    <w:rsid w:val="00547F32"/>
    <w:rsid w:val="00550952"/>
    <w:rsid w:val="00554153"/>
    <w:rsid w:val="00554482"/>
    <w:rsid w:val="00557D6F"/>
    <w:rsid w:val="00565488"/>
    <w:rsid w:val="00565EA5"/>
    <w:rsid w:val="0056686C"/>
    <w:rsid w:val="0056734C"/>
    <w:rsid w:val="005721F8"/>
    <w:rsid w:val="00573B07"/>
    <w:rsid w:val="0057559A"/>
    <w:rsid w:val="005762EE"/>
    <w:rsid w:val="00581553"/>
    <w:rsid w:val="005843AD"/>
    <w:rsid w:val="00590B58"/>
    <w:rsid w:val="00596C7F"/>
    <w:rsid w:val="00596EDD"/>
    <w:rsid w:val="00597FDD"/>
    <w:rsid w:val="005A3AF4"/>
    <w:rsid w:val="005A41C5"/>
    <w:rsid w:val="005A5B4E"/>
    <w:rsid w:val="005A64A9"/>
    <w:rsid w:val="005A6594"/>
    <w:rsid w:val="005B3591"/>
    <w:rsid w:val="005B4739"/>
    <w:rsid w:val="005B5F90"/>
    <w:rsid w:val="005B627A"/>
    <w:rsid w:val="005C05DF"/>
    <w:rsid w:val="005C0B1C"/>
    <w:rsid w:val="005C223D"/>
    <w:rsid w:val="005C761F"/>
    <w:rsid w:val="005C7771"/>
    <w:rsid w:val="005D0D4E"/>
    <w:rsid w:val="005D6563"/>
    <w:rsid w:val="005D6F67"/>
    <w:rsid w:val="005D77EF"/>
    <w:rsid w:val="005E32F4"/>
    <w:rsid w:val="005F0A2D"/>
    <w:rsid w:val="005F1FDC"/>
    <w:rsid w:val="005F43CB"/>
    <w:rsid w:val="005F4EC5"/>
    <w:rsid w:val="006022F9"/>
    <w:rsid w:val="00602753"/>
    <w:rsid w:val="00602775"/>
    <w:rsid w:val="00602CF9"/>
    <w:rsid w:val="006039FA"/>
    <w:rsid w:val="00603B76"/>
    <w:rsid w:val="006043B4"/>
    <w:rsid w:val="0061067D"/>
    <w:rsid w:val="00610EFA"/>
    <w:rsid w:val="00611049"/>
    <w:rsid w:val="00612B92"/>
    <w:rsid w:val="00613E52"/>
    <w:rsid w:val="00616939"/>
    <w:rsid w:val="006172EB"/>
    <w:rsid w:val="00621AD3"/>
    <w:rsid w:val="0062200A"/>
    <w:rsid w:val="00622DB1"/>
    <w:rsid w:val="00633D76"/>
    <w:rsid w:val="00635417"/>
    <w:rsid w:val="006360C0"/>
    <w:rsid w:val="00636AF9"/>
    <w:rsid w:val="00640BB4"/>
    <w:rsid w:val="00642D71"/>
    <w:rsid w:val="006453FA"/>
    <w:rsid w:val="00645597"/>
    <w:rsid w:val="006508AC"/>
    <w:rsid w:val="00650CEF"/>
    <w:rsid w:val="00651425"/>
    <w:rsid w:val="00651784"/>
    <w:rsid w:val="00654D1D"/>
    <w:rsid w:val="00660366"/>
    <w:rsid w:val="00660376"/>
    <w:rsid w:val="006617B5"/>
    <w:rsid w:val="00661F36"/>
    <w:rsid w:val="00667E81"/>
    <w:rsid w:val="00670963"/>
    <w:rsid w:val="0067235C"/>
    <w:rsid w:val="0067510C"/>
    <w:rsid w:val="0067750F"/>
    <w:rsid w:val="006826D5"/>
    <w:rsid w:val="00683115"/>
    <w:rsid w:val="00687374"/>
    <w:rsid w:val="006911A3"/>
    <w:rsid w:val="00691895"/>
    <w:rsid w:val="006948F3"/>
    <w:rsid w:val="006A0AA6"/>
    <w:rsid w:val="006A2367"/>
    <w:rsid w:val="006A4639"/>
    <w:rsid w:val="006A645C"/>
    <w:rsid w:val="006B0247"/>
    <w:rsid w:val="006B03DA"/>
    <w:rsid w:val="006B0875"/>
    <w:rsid w:val="006B4E3E"/>
    <w:rsid w:val="006B57E8"/>
    <w:rsid w:val="006C00E2"/>
    <w:rsid w:val="006C01E2"/>
    <w:rsid w:val="006C1018"/>
    <w:rsid w:val="006C164E"/>
    <w:rsid w:val="006C5FAA"/>
    <w:rsid w:val="006C681B"/>
    <w:rsid w:val="006D008F"/>
    <w:rsid w:val="006D423A"/>
    <w:rsid w:val="006D5682"/>
    <w:rsid w:val="006D6158"/>
    <w:rsid w:val="006E3FA0"/>
    <w:rsid w:val="006E4E52"/>
    <w:rsid w:val="006E6D4A"/>
    <w:rsid w:val="006F09ED"/>
    <w:rsid w:val="006F5A80"/>
    <w:rsid w:val="007010A4"/>
    <w:rsid w:val="00702510"/>
    <w:rsid w:val="00703E1F"/>
    <w:rsid w:val="007049B7"/>
    <w:rsid w:val="0070618B"/>
    <w:rsid w:val="007101DB"/>
    <w:rsid w:val="00710250"/>
    <w:rsid w:val="0071110E"/>
    <w:rsid w:val="007140EE"/>
    <w:rsid w:val="00716FC7"/>
    <w:rsid w:val="00720689"/>
    <w:rsid w:val="007251B0"/>
    <w:rsid w:val="00725278"/>
    <w:rsid w:val="007308FC"/>
    <w:rsid w:val="007342A2"/>
    <w:rsid w:val="007347BB"/>
    <w:rsid w:val="00736715"/>
    <w:rsid w:val="007448E8"/>
    <w:rsid w:val="00745B75"/>
    <w:rsid w:val="007472AB"/>
    <w:rsid w:val="00751312"/>
    <w:rsid w:val="007543B5"/>
    <w:rsid w:val="00756FE9"/>
    <w:rsid w:val="0076075F"/>
    <w:rsid w:val="007615C6"/>
    <w:rsid w:val="00763956"/>
    <w:rsid w:val="00763DEB"/>
    <w:rsid w:val="00764091"/>
    <w:rsid w:val="0076528A"/>
    <w:rsid w:val="00767FA0"/>
    <w:rsid w:val="00770873"/>
    <w:rsid w:val="00770AE5"/>
    <w:rsid w:val="00772DA5"/>
    <w:rsid w:val="00772DAA"/>
    <w:rsid w:val="0077492E"/>
    <w:rsid w:val="007752F2"/>
    <w:rsid w:val="00775B32"/>
    <w:rsid w:val="007767CE"/>
    <w:rsid w:val="0077785E"/>
    <w:rsid w:val="007808E4"/>
    <w:rsid w:val="00781017"/>
    <w:rsid w:val="00790E3B"/>
    <w:rsid w:val="00791941"/>
    <w:rsid w:val="00792DC6"/>
    <w:rsid w:val="0079615E"/>
    <w:rsid w:val="007A1D7E"/>
    <w:rsid w:val="007A3CED"/>
    <w:rsid w:val="007A5890"/>
    <w:rsid w:val="007A5965"/>
    <w:rsid w:val="007B10F8"/>
    <w:rsid w:val="007B15E8"/>
    <w:rsid w:val="007B56CC"/>
    <w:rsid w:val="007C19BE"/>
    <w:rsid w:val="007C2A49"/>
    <w:rsid w:val="007C4AA2"/>
    <w:rsid w:val="007C6EA5"/>
    <w:rsid w:val="007C7F11"/>
    <w:rsid w:val="007D46BF"/>
    <w:rsid w:val="007D6239"/>
    <w:rsid w:val="007E71A9"/>
    <w:rsid w:val="007F42EA"/>
    <w:rsid w:val="007F5E75"/>
    <w:rsid w:val="007F6FEF"/>
    <w:rsid w:val="00802A21"/>
    <w:rsid w:val="00802C76"/>
    <w:rsid w:val="0081242B"/>
    <w:rsid w:val="00812A21"/>
    <w:rsid w:val="008139AB"/>
    <w:rsid w:val="00817106"/>
    <w:rsid w:val="00820180"/>
    <w:rsid w:val="00823CCF"/>
    <w:rsid w:val="00825FD8"/>
    <w:rsid w:val="00830A9A"/>
    <w:rsid w:val="008335B0"/>
    <w:rsid w:val="008415C2"/>
    <w:rsid w:val="00843CF8"/>
    <w:rsid w:val="00844272"/>
    <w:rsid w:val="00844FBD"/>
    <w:rsid w:val="00845422"/>
    <w:rsid w:val="00845C25"/>
    <w:rsid w:val="008550B2"/>
    <w:rsid w:val="00855A13"/>
    <w:rsid w:val="00855A9E"/>
    <w:rsid w:val="00860A57"/>
    <w:rsid w:val="00863502"/>
    <w:rsid w:val="00863F23"/>
    <w:rsid w:val="00864308"/>
    <w:rsid w:val="0087214D"/>
    <w:rsid w:val="00873125"/>
    <w:rsid w:val="00874364"/>
    <w:rsid w:val="00875B48"/>
    <w:rsid w:val="0087620D"/>
    <w:rsid w:val="008800A3"/>
    <w:rsid w:val="00882C0E"/>
    <w:rsid w:val="008852BE"/>
    <w:rsid w:val="008855F2"/>
    <w:rsid w:val="008909D5"/>
    <w:rsid w:val="0089223B"/>
    <w:rsid w:val="00894000"/>
    <w:rsid w:val="00894641"/>
    <w:rsid w:val="00896A39"/>
    <w:rsid w:val="008A340A"/>
    <w:rsid w:val="008A5B8E"/>
    <w:rsid w:val="008A6A2A"/>
    <w:rsid w:val="008A7F4C"/>
    <w:rsid w:val="008B3C33"/>
    <w:rsid w:val="008B3EFF"/>
    <w:rsid w:val="008B6336"/>
    <w:rsid w:val="008C2E47"/>
    <w:rsid w:val="008C33FC"/>
    <w:rsid w:val="008C3F42"/>
    <w:rsid w:val="008C4577"/>
    <w:rsid w:val="008C4BA0"/>
    <w:rsid w:val="008C6FD7"/>
    <w:rsid w:val="008D08AA"/>
    <w:rsid w:val="008D3E88"/>
    <w:rsid w:val="008D4E1D"/>
    <w:rsid w:val="008D6171"/>
    <w:rsid w:val="008D65EF"/>
    <w:rsid w:val="008D79FD"/>
    <w:rsid w:val="008E0E1D"/>
    <w:rsid w:val="008E21ED"/>
    <w:rsid w:val="008E54D1"/>
    <w:rsid w:val="008E5519"/>
    <w:rsid w:val="008E73C8"/>
    <w:rsid w:val="008E7D74"/>
    <w:rsid w:val="008F05FC"/>
    <w:rsid w:val="008F0B53"/>
    <w:rsid w:val="008F13F4"/>
    <w:rsid w:val="008F52D1"/>
    <w:rsid w:val="008F6AED"/>
    <w:rsid w:val="008F6B25"/>
    <w:rsid w:val="00900025"/>
    <w:rsid w:val="00900463"/>
    <w:rsid w:val="00900F25"/>
    <w:rsid w:val="009015F8"/>
    <w:rsid w:val="009037F6"/>
    <w:rsid w:val="00905450"/>
    <w:rsid w:val="009060EA"/>
    <w:rsid w:val="00910448"/>
    <w:rsid w:val="00911912"/>
    <w:rsid w:val="00911D16"/>
    <w:rsid w:val="00912FBA"/>
    <w:rsid w:val="00914A74"/>
    <w:rsid w:val="0091621D"/>
    <w:rsid w:val="009226A6"/>
    <w:rsid w:val="00923CE0"/>
    <w:rsid w:val="00923D07"/>
    <w:rsid w:val="00923EFC"/>
    <w:rsid w:val="0092410E"/>
    <w:rsid w:val="0092501D"/>
    <w:rsid w:val="00927535"/>
    <w:rsid w:val="00930D14"/>
    <w:rsid w:val="00935896"/>
    <w:rsid w:val="009369A4"/>
    <w:rsid w:val="00936B7F"/>
    <w:rsid w:val="009407BD"/>
    <w:rsid w:val="00941696"/>
    <w:rsid w:val="00944A5F"/>
    <w:rsid w:val="00944CEA"/>
    <w:rsid w:val="00946E6D"/>
    <w:rsid w:val="009477CD"/>
    <w:rsid w:val="00947F4A"/>
    <w:rsid w:val="009513B5"/>
    <w:rsid w:val="00957D19"/>
    <w:rsid w:val="00961758"/>
    <w:rsid w:val="00961E21"/>
    <w:rsid w:val="0096236E"/>
    <w:rsid w:val="009645E5"/>
    <w:rsid w:val="009651EB"/>
    <w:rsid w:val="0096697E"/>
    <w:rsid w:val="00967BE4"/>
    <w:rsid w:val="00972A2A"/>
    <w:rsid w:val="009771B7"/>
    <w:rsid w:val="009775EB"/>
    <w:rsid w:val="009779B0"/>
    <w:rsid w:val="0098015F"/>
    <w:rsid w:val="0098218F"/>
    <w:rsid w:val="00983893"/>
    <w:rsid w:val="00984D7D"/>
    <w:rsid w:val="0098669E"/>
    <w:rsid w:val="00987AC8"/>
    <w:rsid w:val="00987D13"/>
    <w:rsid w:val="009901B9"/>
    <w:rsid w:val="0099158C"/>
    <w:rsid w:val="00991D47"/>
    <w:rsid w:val="00993C26"/>
    <w:rsid w:val="00993FA0"/>
    <w:rsid w:val="00994317"/>
    <w:rsid w:val="009943F9"/>
    <w:rsid w:val="00994DA3"/>
    <w:rsid w:val="00995E4B"/>
    <w:rsid w:val="00997C77"/>
    <w:rsid w:val="009A321A"/>
    <w:rsid w:val="009A3AFC"/>
    <w:rsid w:val="009A3B50"/>
    <w:rsid w:val="009A4F27"/>
    <w:rsid w:val="009A6200"/>
    <w:rsid w:val="009B4B69"/>
    <w:rsid w:val="009B4FF9"/>
    <w:rsid w:val="009B5693"/>
    <w:rsid w:val="009B774E"/>
    <w:rsid w:val="009C74F9"/>
    <w:rsid w:val="009D336C"/>
    <w:rsid w:val="009E1545"/>
    <w:rsid w:val="009E1C1C"/>
    <w:rsid w:val="009E2709"/>
    <w:rsid w:val="009E2A0C"/>
    <w:rsid w:val="009E2BF5"/>
    <w:rsid w:val="009E3FB6"/>
    <w:rsid w:val="009E3FE4"/>
    <w:rsid w:val="009E4254"/>
    <w:rsid w:val="009E4AB3"/>
    <w:rsid w:val="009E61F2"/>
    <w:rsid w:val="009E77B9"/>
    <w:rsid w:val="009E7EA2"/>
    <w:rsid w:val="009F1692"/>
    <w:rsid w:val="009F192E"/>
    <w:rsid w:val="009F68ED"/>
    <w:rsid w:val="00A059A7"/>
    <w:rsid w:val="00A10F6B"/>
    <w:rsid w:val="00A12503"/>
    <w:rsid w:val="00A151C5"/>
    <w:rsid w:val="00A20430"/>
    <w:rsid w:val="00A247A3"/>
    <w:rsid w:val="00A26A41"/>
    <w:rsid w:val="00A30A02"/>
    <w:rsid w:val="00A30ED3"/>
    <w:rsid w:val="00A33204"/>
    <w:rsid w:val="00A356A1"/>
    <w:rsid w:val="00A365A1"/>
    <w:rsid w:val="00A4257E"/>
    <w:rsid w:val="00A42D6B"/>
    <w:rsid w:val="00A430CA"/>
    <w:rsid w:val="00A44C1B"/>
    <w:rsid w:val="00A50021"/>
    <w:rsid w:val="00A51D2B"/>
    <w:rsid w:val="00A52D26"/>
    <w:rsid w:val="00A53F05"/>
    <w:rsid w:val="00A5410C"/>
    <w:rsid w:val="00A62768"/>
    <w:rsid w:val="00A64F5D"/>
    <w:rsid w:val="00A71B83"/>
    <w:rsid w:val="00A71F5E"/>
    <w:rsid w:val="00A72F29"/>
    <w:rsid w:val="00A73EA7"/>
    <w:rsid w:val="00A7693A"/>
    <w:rsid w:val="00A810B1"/>
    <w:rsid w:val="00A812E0"/>
    <w:rsid w:val="00A81823"/>
    <w:rsid w:val="00A81F88"/>
    <w:rsid w:val="00A84535"/>
    <w:rsid w:val="00A854F1"/>
    <w:rsid w:val="00A85B5F"/>
    <w:rsid w:val="00A86946"/>
    <w:rsid w:val="00A8695D"/>
    <w:rsid w:val="00A87D7A"/>
    <w:rsid w:val="00A87EEB"/>
    <w:rsid w:val="00A92D29"/>
    <w:rsid w:val="00A92F9A"/>
    <w:rsid w:val="00A934E6"/>
    <w:rsid w:val="00A9580B"/>
    <w:rsid w:val="00A96290"/>
    <w:rsid w:val="00AA2DED"/>
    <w:rsid w:val="00AA3E59"/>
    <w:rsid w:val="00AA5C48"/>
    <w:rsid w:val="00AA683C"/>
    <w:rsid w:val="00AA723B"/>
    <w:rsid w:val="00AB0CC1"/>
    <w:rsid w:val="00AB4F67"/>
    <w:rsid w:val="00AB7FB5"/>
    <w:rsid w:val="00AC086F"/>
    <w:rsid w:val="00AC126C"/>
    <w:rsid w:val="00AC148E"/>
    <w:rsid w:val="00AC42E5"/>
    <w:rsid w:val="00AC4CF7"/>
    <w:rsid w:val="00AC7530"/>
    <w:rsid w:val="00AC7A81"/>
    <w:rsid w:val="00AD50D1"/>
    <w:rsid w:val="00AD6544"/>
    <w:rsid w:val="00AE230A"/>
    <w:rsid w:val="00AE253A"/>
    <w:rsid w:val="00AE3320"/>
    <w:rsid w:val="00AE3B4F"/>
    <w:rsid w:val="00AE5E9F"/>
    <w:rsid w:val="00AE65F5"/>
    <w:rsid w:val="00AE702C"/>
    <w:rsid w:val="00AF0987"/>
    <w:rsid w:val="00AF5609"/>
    <w:rsid w:val="00AF5BA6"/>
    <w:rsid w:val="00AF7036"/>
    <w:rsid w:val="00B0024B"/>
    <w:rsid w:val="00B01F1C"/>
    <w:rsid w:val="00B044DD"/>
    <w:rsid w:val="00B1142C"/>
    <w:rsid w:val="00B11964"/>
    <w:rsid w:val="00B126D4"/>
    <w:rsid w:val="00B1350D"/>
    <w:rsid w:val="00B17B00"/>
    <w:rsid w:val="00B2294E"/>
    <w:rsid w:val="00B23773"/>
    <w:rsid w:val="00B25C95"/>
    <w:rsid w:val="00B25E17"/>
    <w:rsid w:val="00B266F7"/>
    <w:rsid w:val="00B322E3"/>
    <w:rsid w:val="00B32B18"/>
    <w:rsid w:val="00B33626"/>
    <w:rsid w:val="00B34FE0"/>
    <w:rsid w:val="00B354E7"/>
    <w:rsid w:val="00B36817"/>
    <w:rsid w:val="00B3741F"/>
    <w:rsid w:val="00B37D0C"/>
    <w:rsid w:val="00B41DA8"/>
    <w:rsid w:val="00B431CF"/>
    <w:rsid w:val="00B47A06"/>
    <w:rsid w:val="00B523EE"/>
    <w:rsid w:val="00B5245E"/>
    <w:rsid w:val="00B52728"/>
    <w:rsid w:val="00B5482F"/>
    <w:rsid w:val="00B55D95"/>
    <w:rsid w:val="00B56C40"/>
    <w:rsid w:val="00B5764B"/>
    <w:rsid w:val="00B60E33"/>
    <w:rsid w:val="00B61CBA"/>
    <w:rsid w:val="00B6206A"/>
    <w:rsid w:val="00B627A2"/>
    <w:rsid w:val="00B64F0D"/>
    <w:rsid w:val="00B677ED"/>
    <w:rsid w:val="00B73730"/>
    <w:rsid w:val="00B766F8"/>
    <w:rsid w:val="00B76B53"/>
    <w:rsid w:val="00B76EDA"/>
    <w:rsid w:val="00B779CE"/>
    <w:rsid w:val="00B85559"/>
    <w:rsid w:val="00B8787E"/>
    <w:rsid w:val="00B90A0B"/>
    <w:rsid w:val="00BA10FA"/>
    <w:rsid w:val="00BA239F"/>
    <w:rsid w:val="00BA56A6"/>
    <w:rsid w:val="00BB4975"/>
    <w:rsid w:val="00BB537E"/>
    <w:rsid w:val="00BB6558"/>
    <w:rsid w:val="00BB6EED"/>
    <w:rsid w:val="00BB7154"/>
    <w:rsid w:val="00BC0A92"/>
    <w:rsid w:val="00BC218B"/>
    <w:rsid w:val="00BC2661"/>
    <w:rsid w:val="00BC3A09"/>
    <w:rsid w:val="00BC65BB"/>
    <w:rsid w:val="00BC7B22"/>
    <w:rsid w:val="00BD0A67"/>
    <w:rsid w:val="00BD1315"/>
    <w:rsid w:val="00BD248A"/>
    <w:rsid w:val="00BD311A"/>
    <w:rsid w:val="00BD331C"/>
    <w:rsid w:val="00BD426C"/>
    <w:rsid w:val="00BD4390"/>
    <w:rsid w:val="00BD5AAE"/>
    <w:rsid w:val="00BD6962"/>
    <w:rsid w:val="00BE02BF"/>
    <w:rsid w:val="00BE0D3F"/>
    <w:rsid w:val="00BE218F"/>
    <w:rsid w:val="00BE5381"/>
    <w:rsid w:val="00BF08B5"/>
    <w:rsid w:val="00BF0EE6"/>
    <w:rsid w:val="00BF1861"/>
    <w:rsid w:val="00BF1DEE"/>
    <w:rsid w:val="00BF279D"/>
    <w:rsid w:val="00BF33C1"/>
    <w:rsid w:val="00BF4AC9"/>
    <w:rsid w:val="00BF7701"/>
    <w:rsid w:val="00C01E91"/>
    <w:rsid w:val="00C0304B"/>
    <w:rsid w:val="00C037AC"/>
    <w:rsid w:val="00C04219"/>
    <w:rsid w:val="00C0545F"/>
    <w:rsid w:val="00C128DB"/>
    <w:rsid w:val="00C17684"/>
    <w:rsid w:val="00C200EC"/>
    <w:rsid w:val="00C21704"/>
    <w:rsid w:val="00C24669"/>
    <w:rsid w:val="00C258E1"/>
    <w:rsid w:val="00C271EE"/>
    <w:rsid w:val="00C328EE"/>
    <w:rsid w:val="00C3301E"/>
    <w:rsid w:val="00C33166"/>
    <w:rsid w:val="00C333F4"/>
    <w:rsid w:val="00C337E7"/>
    <w:rsid w:val="00C4092A"/>
    <w:rsid w:val="00C40D97"/>
    <w:rsid w:val="00C40E46"/>
    <w:rsid w:val="00C43C25"/>
    <w:rsid w:val="00C479C2"/>
    <w:rsid w:val="00C5049B"/>
    <w:rsid w:val="00C50A78"/>
    <w:rsid w:val="00C51A02"/>
    <w:rsid w:val="00C53268"/>
    <w:rsid w:val="00C537A3"/>
    <w:rsid w:val="00C54A68"/>
    <w:rsid w:val="00C609E5"/>
    <w:rsid w:val="00C61C36"/>
    <w:rsid w:val="00C61C51"/>
    <w:rsid w:val="00C64C08"/>
    <w:rsid w:val="00C72696"/>
    <w:rsid w:val="00C75317"/>
    <w:rsid w:val="00C76BA5"/>
    <w:rsid w:val="00C847B3"/>
    <w:rsid w:val="00C86C5B"/>
    <w:rsid w:val="00C86EC5"/>
    <w:rsid w:val="00C956FE"/>
    <w:rsid w:val="00C96B18"/>
    <w:rsid w:val="00CA083A"/>
    <w:rsid w:val="00CA1107"/>
    <w:rsid w:val="00CA4DE5"/>
    <w:rsid w:val="00CA5D60"/>
    <w:rsid w:val="00CB2151"/>
    <w:rsid w:val="00CB38E7"/>
    <w:rsid w:val="00CB3D2F"/>
    <w:rsid w:val="00CB7B24"/>
    <w:rsid w:val="00CC0CBD"/>
    <w:rsid w:val="00CC1A8D"/>
    <w:rsid w:val="00CC23CC"/>
    <w:rsid w:val="00CC33B3"/>
    <w:rsid w:val="00CC7534"/>
    <w:rsid w:val="00CD0D12"/>
    <w:rsid w:val="00CD7FEA"/>
    <w:rsid w:val="00CE0902"/>
    <w:rsid w:val="00CE0EFF"/>
    <w:rsid w:val="00CE18EC"/>
    <w:rsid w:val="00CE42E6"/>
    <w:rsid w:val="00CE44D4"/>
    <w:rsid w:val="00CE4E29"/>
    <w:rsid w:val="00CF4245"/>
    <w:rsid w:val="00CF5962"/>
    <w:rsid w:val="00CF7568"/>
    <w:rsid w:val="00CF7E35"/>
    <w:rsid w:val="00D01458"/>
    <w:rsid w:val="00D0443F"/>
    <w:rsid w:val="00D10CE2"/>
    <w:rsid w:val="00D121D1"/>
    <w:rsid w:val="00D15934"/>
    <w:rsid w:val="00D17629"/>
    <w:rsid w:val="00D21377"/>
    <w:rsid w:val="00D248DD"/>
    <w:rsid w:val="00D32154"/>
    <w:rsid w:val="00D3437B"/>
    <w:rsid w:val="00D345C4"/>
    <w:rsid w:val="00D3561A"/>
    <w:rsid w:val="00D35D7F"/>
    <w:rsid w:val="00D361A3"/>
    <w:rsid w:val="00D3640B"/>
    <w:rsid w:val="00D37EC0"/>
    <w:rsid w:val="00D37F9F"/>
    <w:rsid w:val="00D411DE"/>
    <w:rsid w:val="00D45DF3"/>
    <w:rsid w:val="00D4602C"/>
    <w:rsid w:val="00D46D84"/>
    <w:rsid w:val="00D4710A"/>
    <w:rsid w:val="00D509A0"/>
    <w:rsid w:val="00D51436"/>
    <w:rsid w:val="00D541F0"/>
    <w:rsid w:val="00D5550B"/>
    <w:rsid w:val="00D556D0"/>
    <w:rsid w:val="00D55ECD"/>
    <w:rsid w:val="00D57170"/>
    <w:rsid w:val="00D57F0F"/>
    <w:rsid w:val="00D60461"/>
    <w:rsid w:val="00D61AD5"/>
    <w:rsid w:val="00D62957"/>
    <w:rsid w:val="00D65201"/>
    <w:rsid w:val="00D675B8"/>
    <w:rsid w:val="00D7427E"/>
    <w:rsid w:val="00D74C48"/>
    <w:rsid w:val="00D75C5E"/>
    <w:rsid w:val="00D76748"/>
    <w:rsid w:val="00D7740D"/>
    <w:rsid w:val="00D77FF4"/>
    <w:rsid w:val="00D800A2"/>
    <w:rsid w:val="00D8188D"/>
    <w:rsid w:val="00D826AF"/>
    <w:rsid w:val="00D82EC2"/>
    <w:rsid w:val="00D83B21"/>
    <w:rsid w:val="00D84496"/>
    <w:rsid w:val="00D8610A"/>
    <w:rsid w:val="00D866D0"/>
    <w:rsid w:val="00D900B9"/>
    <w:rsid w:val="00D90AED"/>
    <w:rsid w:val="00D935DF"/>
    <w:rsid w:val="00D94B1F"/>
    <w:rsid w:val="00D96A45"/>
    <w:rsid w:val="00DA1EC9"/>
    <w:rsid w:val="00DA2ED4"/>
    <w:rsid w:val="00DA471B"/>
    <w:rsid w:val="00DA68F3"/>
    <w:rsid w:val="00DA6B64"/>
    <w:rsid w:val="00DA71AC"/>
    <w:rsid w:val="00DA7E21"/>
    <w:rsid w:val="00DB101D"/>
    <w:rsid w:val="00DB4DF5"/>
    <w:rsid w:val="00DD2567"/>
    <w:rsid w:val="00DD3288"/>
    <w:rsid w:val="00DD7BFD"/>
    <w:rsid w:val="00DE274A"/>
    <w:rsid w:val="00DE3352"/>
    <w:rsid w:val="00DE75BF"/>
    <w:rsid w:val="00DF0397"/>
    <w:rsid w:val="00DF2137"/>
    <w:rsid w:val="00DF4971"/>
    <w:rsid w:val="00DF7455"/>
    <w:rsid w:val="00E0108F"/>
    <w:rsid w:val="00E0401D"/>
    <w:rsid w:val="00E04712"/>
    <w:rsid w:val="00E07387"/>
    <w:rsid w:val="00E10162"/>
    <w:rsid w:val="00E11DE9"/>
    <w:rsid w:val="00E16396"/>
    <w:rsid w:val="00E167D0"/>
    <w:rsid w:val="00E17719"/>
    <w:rsid w:val="00E20432"/>
    <w:rsid w:val="00E20956"/>
    <w:rsid w:val="00E25802"/>
    <w:rsid w:val="00E3044B"/>
    <w:rsid w:val="00E308F6"/>
    <w:rsid w:val="00E33243"/>
    <w:rsid w:val="00E333E2"/>
    <w:rsid w:val="00E35F56"/>
    <w:rsid w:val="00E410E2"/>
    <w:rsid w:val="00E4276D"/>
    <w:rsid w:val="00E436EB"/>
    <w:rsid w:val="00E454D5"/>
    <w:rsid w:val="00E47BBD"/>
    <w:rsid w:val="00E50139"/>
    <w:rsid w:val="00E50BFA"/>
    <w:rsid w:val="00E5492B"/>
    <w:rsid w:val="00E55AA9"/>
    <w:rsid w:val="00E55F74"/>
    <w:rsid w:val="00E56A84"/>
    <w:rsid w:val="00E608D6"/>
    <w:rsid w:val="00E620E8"/>
    <w:rsid w:val="00E631C9"/>
    <w:rsid w:val="00E63A9F"/>
    <w:rsid w:val="00E64759"/>
    <w:rsid w:val="00E654BE"/>
    <w:rsid w:val="00E6689E"/>
    <w:rsid w:val="00E66DE1"/>
    <w:rsid w:val="00E729A8"/>
    <w:rsid w:val="00E732D7"/>
    <w:rsid w:val="00E74AAC"/>
    <w:rsid w:val="00E76079"/>
    <w:rsid w:val="00E76E78"/>
    <w:rsid w:val="00E77330"/>
    <w:rsid w:val="00E841F9"/>
    <w:rsid w:val="00E847B2"/>
    <w:rsid w:val="00E8674E"/>
    <w:rsid w:val="00E9020B"/>
    <w:rsid w:val="00E90A99"/>
    <w:rsid w:val="00E913B4"/>
    <w:rsid w:val="00E936D9"/>
    <w:rsid w:val="00E9377E"/>
    <w:rsid w:val="00E961C4"/>
    <w:rsid w:val="00E96336"/>
    <w:rsid w:val="00E97BCC"/>
    <w:rsid w:val="00EA1397"/>
    <w:rsid w:val="00EA5FC5"/>
    <w:rsid w:val="00EB0C77"/>
    <w:rsid w:val="00EB246A"/>
    <w:rsid w:val="00EB2C2A"/>
    <w:rsid w:val="00EB5521"/>
    <w:rsid w:val="00EB66F3"/>
    <w:rsid w:val="00EC0CD4"/>
    <w:rsid w:val="00EC28B5"/>
    <w:rsid w:val="00EC5B22"/>
    <w:rsid w:val="00ED004D"/>
    <w:rsid w:val="00ED1756"/>
    <w:rsid w:val="00ED31AF"/>
    <w:rsid w:val="00ED5B9D"/>
    <w:rsid w:val="00EE15EF"/>
    <w:rsid w:val="00EE26B1"/>
    <w:rsid w:val="00EE2F1A"/>
    <w:rsid w:val="00EE3CDD"/>
    <w:rsid w:val="00EE4363"/>
    <w:rsid w:val="00EF4A8A"/>
    <w:rsid w:val="00EF5CAD"/>
    <w:rsid w:val="00EF6110"/>
    <w:rsid w:val="00EF6181"/>
    <w:rsid w:val="00EF6867"/>
    <w:rsid w:val="00F00898"/>
    <w:rsid w:val="00F0151E"/>
    <w:rsid w:val="00F01F1F"/>
    <w:rsid w:val="00F04294"/>
    <w:rsid w:val="00F06CD6"/>
    <w:rsid w:val="00F11C68"/>
    <w:rsid w:val="00F141A9"/>
    <w:rsid w:val="00F1586B"/>
    <w:rsid w:val="00F20710"/>
    <w:rsid w:val="00F2484F"/>
    <w:rsid w:val="00F2690D"/>
    <w:rsid w:val="00F300F7"/>
    <w:rsid w:val="00F30A3B"/>
    <w:rsid w:val="00F31AA7"/>
    <w:rsid w:val="00F35AD6"/>
    <w:rsid w:val="00F41270"/>
    <w:rsid w:val="00F42348"/>
    <w:rsid w:val="00F50202"/>
    <w:rsid w:val="00F534C4"/>
    <w:rsid w:val="00F53E6D"/>
    <w:rsid w:val="00F56763"/>
    <w:rsid w:val="00F567FE"/>
    <w:rsid w:val="00F62A3B"/>
    <w:rsid w:val="00F63DB7"/>
    <w:rsid w:val="00F6402E"/>
    <w:rsid w:val="00F66DA2"/>
    <w:rsid w:val="00F71BA8"/>
    <w:rsid w:val="00F76305"/>
    <w:rsid w:val="00F7699B"/>
    <w:rsid w:val="00F76CD3"/>
    <w:rsid w:val="00F80FD8"/>
    <w:rsid w:val="00F85EC5"/>
    <w:rsid w:val="00F92038"/>
    <w:rsid w:val="00F960D1"/>
    <w:rsid w:val="00F96BDF"/>
    <w:rsid w:val="00F970AD"/>
    <w:rsid w:val="00FA31E0"/>
    <w:rsid w:val="00FA40B1"/>
    <w:rsid w:val="00FA4931"/>
    <w:rsid w:val="00FA5616"/>
    <w:rsid w:val="00FA6509"/>
    <w:rsid w:val="00FA7F32"/>
    <w:rsid w:val="00FB1837"/>
    <w:rsid w:val="00FB24A5"/>
    <w:rsid w:val="00FB37EA"/>
    <w:rsid w:val="00FB3B57"/>
    <w:rsid w:val="00FC0A56"/>
    <w:rsid w:val="00FC1640"/>
    <w:rsid w:val="00FC3307"/>
    <w:rsid w:val="00FC3666"/>
    <w:rsid w:val="00FC53A2"/>
    <w:rsid w:val="00FD0DD8"/>
    <w:rsid w:val="00FD50C5"/>
    <w:rsid w:val="00FD5147"/>
    <w:rsid w:val="00FD5B01"/>
    <w:rsid w:val="00FE14D2"/>
    <w:rsid w:val="00FE2D5F"/>
    <w:rsid w:val="00FF26AD"/>
    <w:rsid w:val="00FF26B4"/>
    <w:rsid w:val="00FF2F98"/>
    <w:rsid w:val="00FF32C0"/>
    <w:rsid w:val="00FF4031"/>
    <w:rsid w:val="00FF7E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4DFA00"/>
  <w15:chartTrackingRefBased/>
  <w15:docId w15:val="{B4C7A195-33A9-4C41-9DBD-B1CEC0710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HAnsi"/>
        <w:spacing w:val="20"/>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4F275E"/>
    <w:pPr>
      <w:spacing w:before="100" w:beforeAutospacing="1" w:after="100" w:afterAutospacing="1" w:line="240" w:lineRule="auto"/>
      <w:outlineLvl w:val="0"/>
    </w:pPr>
    <w:rPr>
      <w:rFonts w:ascii="Times New Roman" w:eastAsia="Times New Roman" w:hAnsi="Times New Roman" w:cs="Times New Roman"/>
      <w:b/>
      <w:bCs/>
      <w:spacing w:val="0"/>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273E"/>
    <w:rPr>
      <w:color w:val="0563C1" w:themeColor="hyperlink"/>
      <w:u w:val="single"/>
    </w:rPr>
  </w:style>
  <w:style w:type="character" w:styleId="UnresolvedMention">
    <w:name w:val="Unresolved Mention"/>
    <w:basedOn w:val="DefaultParagraphFont"/>
    <w:uiPriority w:val="99"/>
    <w:semiHidden/>
    <w:unhideWhenUsed/>
    <w:rsid w:val="0041273E"/>
    <w:rPr>
      <w:color w:val="605E5C"/>
      <w:shd w:val="clear" w:color="auto" w:fill="E1DFDD"/>
    </w:rPr>
  </w:style>
  <w:style w:type="paragraph" w:styleId="ListParagraph">
    <w:name w:val="List Paragraph"/>
    <w:basedOn w:val="Normal"/>
    <w:uiPriority w:val="34"/>
    <w:qFormat/>
    <w:rsid w:val="00BA10FA"/>
    <w:pPr>
      <w:ind w:left="720"/>
      <w:contextualSpacing/>
    </w:pPr>
  </w:style>
  <w:style w:type="character" w:customStyle="1" w:styleId="Heading1Char">
    <w:name w:val="Heading 1 Char"/>
    <w:basedOn w:val="DefaultParagraphFont"/>
    <w:link w:val="Heading1"/>
    <w:uiPriority w:val="9"/>
    <w:rsid w:val="004F275E"/>
    <w:rPr>
      <w:rFonts w:ascii="Times New Roman" w:eastAsia="Times New Roman" w:hAnsi="Times New Roman" w:cs="Times New Roman"/>
      <w:b/>
      <w:bCs/>
      <w:spacing w:val="0"/>
      <w:kern w:val="36"/>
      <w:sz w:val="48"/>
      <w:szCs w:val="48"/>
      <w:lang w:eastAsia="en-GB"/>
    </w:rPr>
  </w:style>
  <w:style w:type="paragraph" w:styleId="FootnoteText">
    <w:name w:val="footnote text"/>
    <w:basedOn w:val="Normal"/>
    <w:link w:val="FootnoteTextChar"/>
    <w:uiPriority w:val="99"/>
    <w:semiHidden/>
    <w:unhideWhenUsed/>
    <w:rsid w:val="00CE44D4"/>
    <w:pPr>
      <w:spacing w:after="0" w:line="240" w:lineRule="auto"/>
    </w:pPr>
  </w:style>
  <w:style w:type="character" w:customStyle="1" w:styleId="FootnoteTextChar">
    <w:name w:val="Footnote Text Char"/>
    <w:basedOn w:val="DefaultParagraphFont"/>
    <w:link w:val="FootnoteText"/>
    <w:uiPriority w:val="99"/>
    <w:semiHidden/>
    <w:rsid w:val="00CE44D4"/>
  </w:style>
  <w:style w:type="character" w:styleId="FootnoteReference">
    <w:name w:val="footnote reference"/>
    <w:basedOn w:val="DefaultParagraphFont"/>
    <w:uiPriority w:val="99"/>
    <w:semiHidden/>
    <w:unhideWhenUsed/>
    <w:rsid w:val="00CE44D4"/>
    <w:rPr>
      <w:vertAlign w:val="superscript"/>
    </w:rPr>
  </w:style>
  <w:style w:type="paragraph" w:styleId="Header">
    <w:name w:val="header"/>
    <w:basedOn w:val="Normal"/>
    <w:link w:val="HeaderChar"/>
    <w:uiPriority w:val="99"/>
    <w:unhideWhenUsed/>
    <w:rsid w:val="004A5A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5A8C"/>
  </w:style>
  <w:style w:type="paragraph" w:styleId="Footer">
    <w:name w:val="footer"/>
    <w:basedOn w:val="Normal"/>
    <w:link w:val="FooterChar"/>
    <w:uiPriority w:val="99"/>
    <w:unhideWhenUsed/>
    <w:rsid w:val="004A5A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5A8C"/>
  </w:style>
  <w:style w:type="paragraph" w:styleId="BalloonText">
    <w:name w:val="Balloon Text"/>
    <w:basedOn w:val="Normal"/>
    <w:link w:val="BalloonTextChar"/>
    <w:uiPriority w:val="99"/>
    <w:semiHidden/>
    <w:unhideWhenUsed/>
    <w:rsid w:val="00C0304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304B"/>
    <w:rPr>
      <w:rFonts w:ascii="Segoe UI" w:hAnsi="Segoe UI" w:cs="Segoe UI"/>
      <w:sz w:val="18"/>
      <w:szCs w:val="18"/>
    </w:rPr>
  </w:style>
  <w:style w:type="character" w:styleId="FollowedHyperlink">
    <w:name w:val="FollowedHyperlink"/>
    <w:basedOn w:val="DefaultParagraphFont"/>
    <w:uiPriority w:val="99"/>
    <w:semiHidden/>
    <w:unhideWhenUsed/>
    <w:rsid w:val="00770AE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6294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E0E63-BA4E-4722-8462-D70C0828CE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2368</Words>
  <Characters>13501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Perks</dc:creator>
  <cp:keywords/>
  <dc:description/>
  <cp:lastModifiedBy>Lee Perks</cp:lastModifiedBy>
  <cp:revision>7</cp:revision>
  <cp:lastPrinted>2018-12-22T13:06:00Z</cp:lastPrinted>
  <dcterms:created xsi:type="dcterms:W3CDTF">2018-12-27T19:42:00Z</dcterms:created>
  <dcterms:modified xsi:type="dcterms:W3CDTF">2018-12-27T22:05:00Z</dcterms:modified>
</cp:coreProperties>
</file>