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A709CD" w14:textId="77777777" w:rsidR="0040293D" w:rsidRDefault="0040293D" w:rsidP="0040293D">
      <w:pPr>
        <w:jc w:val="center"/>
        <w:rPr>
          <w:rFonts w:ascii="Arial" w:hAnsi="Arial" w:cs="Arial"/>
          <w:b/>
          <w:bCs/>
          <w:sz w:val="24"/>
          <w:szCs w:val="24"/>
        </w:rPr>
      </w:pPr>
    </w:p>
    <w:p w14:paraId="030CFFA7" w14:textId="77777777" w:rsidR="0040293D" w:rsidRDefault="0040293D" w:rsidP="0040293D">
      <w:pPr>
        <w:jc w:val="center"/>
        <w:rPr>
          <w:rFonts w:ascii="Arial" w:hAnsi="Arial" w:cs="Arial"/>
          <w:b/>
          <w:bCs/>
          <w:sz w:val="24"/>
          <w:szCs w:val="24"/>
        </w:rPr>
      </w:pPr>
    </w:p>
    <w:p w14:paraId="50B77C28" w14:textId="77777777" w:rsidR="0040293D" w:rsidRDefault="0040293D" w:rsidP="0040293D">
      <w:pPr>
        <w:jc w:val="center"/>
        <w:rPr>
          <w:rFonts w:ascii="Arial" w:hAnsi="Arial" w:cs="Arial"/>
          <w:b/>
          <w:bCs/>
          <w:sz w:val="24"/>
          <w:szCs w:val="24"/>
        </w:rPr>
      </w:pPr>
    </w:p>
    <w:p w14:paraId="19718D3C" w14:textId="77777777" w:rsidR="0040293D" w:rsidRDefault="0040293D" w:rsidP="0040293D">
      <w:pPr>
        <w:jc w:val="center"/>
        <w:rPr>
          <w:rFonts w:ascii="Arial" w:hAnsi="Arial" w:cs="Arial"/>
          <w:b/>
          <w:bCs/>
          <w:sz w:val="24"/>
          <w:szCs w:val="24"/>
        </w:rPr>
      </w:pPr>
    </w:p>
    <w:p w14:paraId="2FDDAA4E" w14:textId="77777777" w:rsidR="0040293D" w:rsidRDefault="0040293D" w:rsidP="0040293D">
      <w:pPr>
        <w:jc w:val="center"/>
        <w:rPr>
          <w:rFonts w:ascii="Arial" w:hAnsi="Arial" w:cs="Arial"/>
          <w:b/>
          <w:bCs/>
          <w:sz w:val="24"/>
          <w:szCs w:val="24"/>
        </w:rPr>
      </w:pPr>
    </w:p>
    <w:p w14:paraId="27A77BCD" w14:textId="77777777" w:rsidR="0040293D" w:rsidRDefault="0040293D" w:rsidP="0040293D">
      <w:pPr>
        <w:jc w:val="center"/>
        <w:rPr>
          <w:rFonts w:ascii="Arial" w:hAnsi="Arial" w:cs="Arial"/>
          <w:b/>
          <w:bCs/>
          <w:sz w:val="24"/>
          <w:szCs w:val="24"/>
        </w:rPr>
      </w:pPr>
    </w:p>
    <w:p w14:paraId="2D86DF7F" w14:textId="65DB4308" w:rsidR="0040293D" w:rsidRPr="0040293D" w:rsidRDefault="0040293D" w:rsidP="0040293D">
      <w:pPr>
        <w:jc w:val="center"/>
        <w:rPr>
          <w:rFonts w:ascii="Arial" w:hAnsi="Arial" w:cs="Arial"/>
          <w:b/>
          <w:bCs/>
          <w:sz w:val="24"/>
          <w:szCs w:val="24"/>
        </w:rPr>
      </w:pPr>
      <w:r w:rsidRPr="0040293D">
        <w:rPr>
          <w:rFonts w:ascii="Arial" w:hAnsi="Arial" w:cs="Arial"/>
          <w:b/>
          <w:bCs/>
          <w:sz w:val="24"/>
          <w:szCs w:val="24"/>
        </w:rPr>
        <w:t>ECAD 7003 – Where am I teaching?</w:t>
      </w:r>
    </w:p>
    <w:p w14:paraId="69A2D88A" w14:textId="7F8975A9" w:rsidR="0040293D" w:rsidRPr="0040293D" w:rsidRDefault="0040293D" w:rsidP="0040293D">
      <w:pPr>
        <w:jc w:val="center"/>
        <w:rPr>
          <w:rFonts w:ascii="Arial" w:hAnsi="Arial" w:cs="Arial"/>
          <w:b/>
          <w:bCs/>
          <w:sz w:val="24"/>
          <w:szCs w:val="24"/>
        </w:rPr>
      </w:pPr>
      <w:r w:rsidRPr="0040293D">
        <w:rPr>
          <w:rFonts w:ascii="Arial" w:hAnsi="Arial" w:cs="Arial"/>
          <w:b/>
          <w:bCs/>
          <w:sz w:val="24"/>
          <w:szCs w:val="24"/>
        </w:rPr>
        <w:t>Amy Daley 2204117</w:t>
      </w:r>
    </w:p>
    <w:p w14:paraId="12F77497" w14:textId="21193EC4" w:rsidR="0040293D" w:rsidRPr="0040293D" w:rsidRDefault="0040293D" w:rsidP="0040293D">
      <w:pPr>
        <w:jc w:val="center"/>
        <w:rPr>
          <w:rFonts w:ascii="Arial" w:hAnsi="Arial" w:cs="Arial"/>
          <w:b/>
          <w:bCs/>
          <w:sz w:val="24"/>
          <w:szCs w:val="24"/>
        </w:rPr>
      </w:pPr>
      <w:r w:rsidRPr="0040293D">
        <w:rPr>
          <w:rFonts w:ascii="Arial" w:hAnsi="Arial" w:cs="Arial"/>
          <w:b/>
          <w:bCs/>
          <w:sz w:val="24"/>
          <w:szCs w:val="24"/>
        </w:rPr>
        <w:t>Word count - 2252</w:t>
      </w:r>
    </w:p>
    <w:p w14:paraId="568EFF8C" w14:textId="77777777" w:rsidR="0040293D" w:rsidRPr="0040293D" w:rsidRDefault="0040293D">
      <w:pPr>
        <w:rPr>
          <w:rFonts w:ascii="Arial" w:hAnsi="Arial" w:cs="Arial"/>
          <w:b/>
          <w:bCs/>
          <w:sz w:val="24"/>
          <w:szCs w:val="24"/>
        </w:rPr>
      </w:pPr>
    </w:p>
    <w:p w14:paraId="44F74543" w14:textId="77777777" w:rsidR="0040293D" w:rsidRPr="0040293D" w:rsidRDefault="0040293D">
      <w:pPr>
        <w:rPr>
          <w:rFonts w:ascii="Arial" w:hAnsi="Arial" w:cs="Arial"/>
          <w:b/>
          <w:bCs/>
          <w:sz w:val="24"/>
          <w:szCs w:val="24"/>
        </w:rPr>
      </w:pPr>
    </w:p>
    <w:p w14:paraId="0510F162" w14:textId="77777777" w:rsidR="0040293D" w:rsidRPr="0040293D" w:rsidRDefault="0040293D">
      <w:pPr>
        <w:rPr>
          <w:rFonts w:ascii="Arial" w:hAnsi="Arial" w:cs="Arial"/>
          <w:b/>
          <w:bCs/>
          <w:sz w:val="24"/>
          <w:szCs w:val="24"/>
        </w:rPr>
      </w:pPr>
    </w:p>
    <w:p w14:paraId="4D84FCBE" w14:textId="77777777" w:rsidR="0040293D" w:rsidRPr="0040293D" w:rsidRDefault="0040293D">
      <w:pPr>
        <w:rPr>
          <w:rFonts w:ascii="Arial" w:hAnsi="Arial" w:cs="Arial"/>
          <w:b/>
          <w:bCs/>
          <w:sz w:val="24"/>
          <w:szCs w:val="24"/>
        </w:rPr>
      </w:pPr>
    </w:p>
    <w:p w14:paraId="2B511045" w14:textId="77777777" w:rsidR="0040293D" w:rsidRPr="0040293D" w:rsidRDefault="0040293D">
      <w:pPr>
        <w:rPr>
          <w:rFonts w:ascii="Arial" w:hAnsi="Arial" w:cs="Arial"/>
          <w:b/>
          <w:bCs/>
          <w:sz w:val="24"/>
          <w:szCs w:val="24"/>
        </w:rPr>
      </w:pPr>
    </w:p>
    <w:p w14:paraId="2AF31DD8" w14:textId="77777777" w:rsidR="0040293D" w:rsidRPr="0040293D" w:rsidRDefault="0040293D">
      <w:pPr>
        <w:rPr>
          <w:rFonts w:ascii="Arial" w:hAnsi="Arial" w:cs="Arial"/>
          <w:b/>
          <w:bCs/>
          <w:sz w:val="24"/>
          <w:szCs w:val="24"/>
        </w:rPr>
      </w:pPr>
    </w:p>
    <w:p w14:paraId="056F0FEC" w14:textId="77777777" w:rsidR="0040293D" w:rsidRPr="0040293D" w:rsidRDefault="0040293D">
      <w:pPr>
        <w:rPr>
          <w:rFonts w:ascii="Arial" w:hAnsi="Arial" w:cs="Arial"/>
          <w:b/>
          <w:bCs/>
          <w:sz w:val="24"/>
          <w:szCs w:val="24"/>
        </w:rPr>
      </w:pPr>
    </w:p>
    <w:p w14:paraId="133CA770" w14:textId="77777777" w:rsidR="0040293D" w:rsidRPr="0040293D" w:rsidRDefault="0040293D">
      <w:pPr>
        <w:rPr>
          <w:rFonts w:ascii="Arial" w:hAnsi="Arial" w:cs="Arial"/>
          <w:b/>
          <w:bCs/>
          <w:sz w:val="24"/>
          <w:szCs w:val="24"/>
        </w:rPr>
      </w:pPr>
    </w:p>
    <w:p w14:paraId="4F26F2EC" w14:textId="77777777" w:rsidR="0040293D" w:rsidRPr="0040293D" w:rsidRDefault="0040293D">
      <w:pPr>
        <w:rPr>
          <w:rFonts w:ascii="Arial" w:hAnsi="Arial" w:cs="Arial"/>
          <w:b/>
          <w:bCs/>
          <w:sz w:val="24"/>
          <w:szCs w:val="24"/>
        </w:rPr>
      </w:pPr>
    </w:p>
    <w:p w14:paraId="18BE2E30" w14:textId="77777777" w:rsidR="0040293D" w:rsidRPr="0040293D" w:rsidRDefault="0040293D">
      <w:pPr>
        <w:rPr>
          <w:rFonts w:ascii="Arial" w:hAnsi="Arial" w:cs="Arial"/>
          <w:b/>
          <w:bCs/>
          <w:sz w:val="24"/>
          <w:szCs w:val="24"/>
        </w:rPr>
      </w:pPr>
    </w:p>
    <w:p w14:paraId="0F0AD7D8" w14:textId="77777777" w:rsidR="0040293D" w:rsidRPr="0040293D" w:rsidRDefault="0040293D">
      <w:pPr>
        <w:rPr>
          <w:rFonts w:ascii="Arial" w:hAnsi="Arial" w:cs="Arial"/>
          <w:b/>
          <w:bCs/>
          <w:sz w:val="24"/>
          <w:szCs w:val="24"/>
        </w:rPr>
      </w:pPr>
    </w:p>
    <w:p w14:paraId="6484EF63" w14:textId="77777777" w:rsidR="0040293D" w:rsidRPr="0040293D" w:rsidRDefault="0040293D">
      <w:pPr>
        <w:rPr>
          <w:rFonts w:ascii="Arial" w:hAnsi="Arial" w:cs="Arial"/>
          <w:b/>
          <w:bCs/>
          <w:sz w:val="24"/>
          <w:szCs w:val="24"/>
        </w:rPr>
      </w:pPr>
    </w:p>
    <w:p w14:paraId="72F57FC5" w14:textId="77777777" w:rsidR="0040293D" w:rsidRPr="0040293D" w:rsidRDefault="0040293D">
      <w:pPr>
        <w:rPr>
          <w:rFonts w:ascii="Arial" w:hAnsi="Arial" w:cs="Arial"/>
          <w:b/>
          <w:bCs/>
          <w:sz w:val="24"/>
          <w:szCs w:val="24"/>
        </w:rPr>
      </w:pPr>
    </w:p>
    <w:p w14:paraId="0C48BA75" w14:textId="77777777" w:rsidR="0040293D" w:rsidRPr="0040293D" w:rsidRDefault="0040293D">
      <w:pPr>
        <w:rPr>
          <w:rFonts w:ascii="Arial" w:hAnsi="Arial" w:cs="Arial"/>
          <w:b/>
          <w:bCs/>
          <w:sz w:val="24"/>
          <w:szCs w:val="24"/>
        </w:rPr>
      </w:pPr>
    </w:p>
    <w:p w14:paraId="0E7006F4" w14:textId="77777777" w:rsidR="0040293D" w:rsidRPr="0040293D" w:rsidRDefault="0040293D">
      <w:pPr>
        <w:rPr>
          <w:rFonts w:ascii="Arial" w:hAnsi="Arial" w:cs="Arial"/>
          <w:b/>
          <w:bCs/>
          <w:sz w:val="24"/>
          <w:szCs w:val="24"/>
        </w:rPr>
      </w:pPr>
    </w:p>
    <w:p w14:paraId="51CD8AEC" w14:textId="77777777" w:rsidR="0040293D" w:rsidRPr="0040293D" w:rsidRDefault="0040293D">
      <w:pPr>
        <w:rPr>
          <w:rFonts w:ascii="Arial" w:hAnsi="Arial" w:cs="Arial"/>
          <w:b/>
          <w:bCs/>
          <w:sz w:val="24"/>
          <w:szCs w:val="24"/>
        </w:rPr>
      </w:pPr>
    </w:p>
    <w:p w14:paraId="1308AE98" w14:textId="77777777" w:rsidR="0040293D" w:rsidRPr="0040293D" w:rsidRDefault="0040293D">
      <w:pPr>
        <w:rPr>
          <w:rFonts w:ascii="Arial" w:hAnsi="Arial" w:cs="Arial"/>
          <w:b/>
          <w:bCs/>
          <w:sz w:val="24"/>
          <w:szCs w:val="24"/>
        </w:rPr>
      </w:pPr>
    </w:p>
    <w:p w14:paraId="69D492A8" w14:textId="77777777" w:rsidR="0040293D" w:rsidRPr="0040293D" w:rsidRDefault="0040293D">
      <w:pPr>
        <w:rPr>
          <w:rFonts w:ascii="Arial" w:hAnsi="Arial" w:cs="Arial"/>
          <w:b/>
          <w:bCs/>
          <w:sz w:val="24"/>
          <w:szCs w:val="24"/>
        </w:rPr>
      </w:pPr>
    </w:p>
    <w:p w14:paraId="1852CA79" w14:textId="77777777" w:rsidR="0040293D" w:rsidRPr="0040293D" w:rsidRDefault="0040293D">
      <w:pPr>
        <w:rPr>
          <w:rFonts w:ascii="Arial" w:hAnsi="Arial" w:cs="Arial"/>
          <w:b/>
          <w:bCs/>
          <w:sz w:val="24"/>
          <w:szCs w:val="24"/>
        </w:rPr>
      </w:pPr>
    </w:p>
    <w:p w14:paraId="77002FC5" w14:textId="77777777" w:rsidR="0040293D" w:rsidRPr="0040293D" w:rsidRDefault="0040293D">
      <w:pPr>
        <w:rPr>
          <w:rFonts w:ascii="Arial" w:hAnsi="Arial" w:cs="Arial"/>
          <w:b/>
          <w:bCs/>
          <w:sz w:val="24"/>
          <w:szCs w:val="24"/>
        </w:rPr>
      </w:pPr>
    </w:p>
    <w:p w14:paraId="6A1627A0" w14:textId="77777777" w:rsidR="0040293D" w:rsidRPr="0040293D" w:rsidRDefault="0040293D">
      <w:pPr>
        <w:rPr>
          <w:rFonts w:ascii="Arial" w:hAnsi="Arial" w:cs="Arial"/>
          <w:b/>
          <w:bCs/>
          <w:sz w:val="24"/>
          <w:szCs w:val="24"/>
        </w:rPr>
      </w:pPr>
    </w:p>
    <w:p w14:paraId="79750797" w14:textId="7619A365" w:rsidR="00D72414" w:rsidRPr="0040293D" w:rsidRDefault="00A8658C">
      <w:pPr>
        <w:rPr>
          <w:rFonts w:ascii="Arial" w:hAnsi="Arial" w:cs="Arial"/>
          <w:b/>
          <w:bCs/>
          <w:sz w:val="24"/>
          <w:szCs w:val="24"/>
        </w:rPr>
      </w:pPr>
      <w:r w:rsidRPr="0040293D">
        <w:rPr>
          <w:rFonts w:ascii="Arial" w:hAnsi="Arial" w:cs="Arial"/>
          <w:b/>
          <w:bCs/>
          <w:sz w:val="24"/>
          <w:szCs w:val="24"/>
        </w:rPr>
        <w:lastRenderedPageBreak/>
        <w:t xml:space="preserve">Introduction </w:t>
      </w:r>
    </w:p>
    <w:p w14:paraId="5191F09D" w14:textId="35AF4674" w:rsidR="00A8658C" w:rsidRPr="0040293D" w:rsidRDefault="00A8658C">
      <w:pPr>
        <w:rPr>
          <w:rFonts w:ascii="Arial" w:hAnsi="Arial" w:cs="Arial"/>
          <w:sz w:val="24"/>
          <w:szCs w:val="24"/>
        </w:rPr>
      </w:pPr>
      <w:r w:rsidRPr="0040293D">
        <w:rPr>
          <w:rFonts w:ascii="Arial" w:hAnsi="Arial" w:cs="Arial"/>
          <w:sz w:val="24"/>
          <w:szCs w:val="24"/>
        </w:rPr>
        <w:t xml:space="preserve">The main focus of this task is to analyse a school development plan (SDP) and further expand upon and develop further </w:t>
      </w:r>
      <w:r w:rsidR="00553882" w:rsidRPr="0040293D">
        <w:rPr>
          <w:rFonts w:ascii="Arial" w:hAnsi="Arial" w:cs="Arial"/>
          <w:sz w:val="24"/>
          <w:szCs w:val="24"/>
        </w:rPr>
        <w:t>a</w:t>
      </w:r>
      <w:r w:rsidRPr="0040293D">
        <w:rPr>
          <w:rFonts w:ascii="Arial" w:hAnsi="Arial" w:cs="Arial"/>
          <w:sz w:val="24"/>
          <w:szCs w:val="24"/>
        </w:rPr>
        <w:t xml:space="preserve"> section of interest. The aspect which is going to be discussed within this assignment is Well-being within school. What the schools plans are to develop pupil and staff well-being and also are their goals realistic as well as alternative routes they could potentially experiment with</w:t>
      </w:r>
      <w:r w:rsidR="00553882" w:rsidRPr="0040293D">
        <w:rPr>
          <w:rFonts w:ascii="Arial" w:hAnsi="Arial" w:cs="Arial"/>
          <w:sz w:val="24"/>
          <w:szCs w:val="24"/>
        </w:rPr>
        <w:t>,</w:t>
      </w:r>
      <w:r w:rsidRPr="0040293D">
        <w:rPr>
          <w:rFonts w:ascii="Arial" w:hAnsi="Arial" w:cs="Arial"/>
          <w:sz w:val="24"/>
          <w:szCs w:val="24"/>
        </w:rPr>
        <w:t xml:space="preserve"> in order to reach their goal or further build upon their goals of pupil and staff well-being. </w:t>
      </w:r>
      <w:r w:rsidR="00553882" w:rsidRPr="0040293D">
        <w:rPr>
          <w:rFonts w:ascii="Arial" w:hAnsi="Arial" w:cs="Arial"/>
          <w:sz w:val="24"/>
          <w:szCs w:val="24"/>
        </w:rPr>
        <w:t>The two key areas which will be discussed is how behaviour management links in with pupil wellbeing and how different behaviour management techniques foster different outcomes. The school in question is an all through school in an area of South Wales which fosters high deprivation and a high percentage of children who are eligible for free school meals (eFSM).</w:t>
      </w:r>
      <w:r w:rsidR="00D72BB5" w:rsidRPr="0040293D">
        <w:rPr>
          <w:rFonts w:ascii="Arial" w:hAnsi="Arial" w:cs="Arial"/>
          <w:sz w:val="24"/>
          <w:szCs w:val="24"/>
        </w:rPr>
        <w:t xml:space="preserve"> In 2022 it was recorded that the average eFSM in the secondary phase was over 30%. The school in question also has issues regarding attendance where in 2019 the average attendance for the primary phase was only 88% meaning that on average, they had missed over 3 weeks of school across the year.</w:t>
      </w:r>
    </w:p>
    <w:p w14:paraId="47E137DA" w14:textId="2F62A326" w:rsidR="00A8658C" w:rsidRPr="0040293D" w:rsidRDefault="00A8658C">
      <w:pPr>
        <w:rPr>
          <w:rFonts w:ascii="Arial" w:hAnsi="Arial" w:cs="Arial"/>
          <w:b/>
          <w:bCs/>
          <w:sz w:val="24"/>
          <w:szCs w:val="24"/>
        </w:rPr>
      </w:pPr>
      <w:r w:rsidRPr="0040293D">
        <w:rPr>
          <w:rFonts w:ascii="Arial" w:hAnsi="Arial" w:cs="Arial"/>
          <w:b/>
          <w:bCs/>
          <w:sz w:val="24"/>
          <w:szCs w:val="24"/>
        </w:rPr>
        <w:t>Lit</w:t>
      </w:r>
      <w:r w:rsidR="0040293D">
        <w:rPr>
          <w:rFonts w:ascii="Arial" w:hAnsi="Arial" w:cs="Arial"/>
          <w:b/>
          <w:bCs/>
          <w:sz w:val="24"/>
          <w:szCs w:val="24"/>
        </w:rPr>
        <w:t>erature</w:t>
      </w:r>
      <w:r w:rsidRPr="0040293D">
        <w:rPr>
          <w:rFonts w:ascii="Arial" w:hAnsi="Arial" w:cs="Arial"/>
          <w:b/>
          <w:bCs/>
          <w:sz w:val="24"/>
          <w:szCs w:val="24"/>
        </w:rPr>
        <w:t xml:space="preserve"> Review </w:t>
      </w:r>
    </w:p>
    <w:p w14:paraId="303D8BF1" w14:textId="179EB539" w:rsidR="00F51936" w:rsidRPr="0040293D" w:rsidRDefault="00000000">
      <w:pPr>
        <w:rPr>
          <w:rFonts w:ascii="Arial" w:hAnsi="Arial" w:cs="Arial"/>
          <w:sz w:val="24"/>
          <w:szCs w:val="24"/>
        </w:rPr>
      </w:pPr>
      <w:sdt>
        <w:sdtPr>
          <w:rPr>
            <w:rFonts w:ascii="Arial" w:hAnsi="Arial" w:cs="Arial"/>
            <w:sz w:val="24"/>
            <w:szCs w:val="24"/>
          </w:rPr>
          <w:id w:val="-127862788"/>
          <w:citation/>
        </w:sdtPr>
        <w:sdtContent>
          <w:r w:rsidR="00FC361C" w:rsidRPr="0040293D">
            <w:rPr>
              <w:rFonts w:ascii="Arial" w:hAnsi="Arial" w:cs="Arial"/>
              <w:sz w:val="24"/>
              <w:szCs w:val="24"/>
            </w:rPr>
            <w:fldChar w:fldCharType="begin"/>
          </w:r>
          <w:r w:rsidR="00FC361C" w:rsidRPr="0040293D">
            <w:rPr>
              <w:rFonts w:ascii="Arial" w:hAnsi="Arial" w:cs="Arial"/>
              <w:sz w:val="24"/>
              <w:szCs w:val="24"/>
            </w:rPr>
            <w:instrText xml:space="preserve"> CITATION Wor48 \l 2057 </w:instrText>
          </w:r>
          <w:r w:rsidR="00FC361C" w:rsidRPr="0040293D">
            <w:rPr>
              <w:rFonts w:ascii="Arial" w:hAnsi="Arial" w:cs="Arial"/>
              <w:sz w:val="24"/>
              <w:szCs w:val="24"/>
            </w:rPr>
            <w:fldChar w:fldCharType="separate"/>
          </w:r>
          <w:r w:rsidR="00FC361C" w:rsidRPr="0040293D">
            <w:rPr>
              <w:rFonts w:ascii="Arial" w:hAnsi="Arial" w:cs="Arial"/>
              <w:noProof/>
              <w:sz w:val="24"/>
              <w:szCs w:val="24"/>
            </w:rPr>
            <w:t>(World Health Organization, 1948)</w:t>
          </w:r>
          <w:r w:rsidR="00FC361C" w:rsidRPr="0040293D">
            <w:rPr>
              <w:rFonts w:ascii="Arial" w:hAnsi="Arial" w:cs="Arial"/>
              <w:sz w:val="24"/>
              <w:szCs w:val="24"/>
            </w:rPr>
            <w:fldChar w:fldCharType="end"/>
          </w:r>
        </w:sdtContent>
      </w:sdt>
      <w:r w:rsidR="00FC361C" w:rsidRPr="0040293D">
        <w:rPr>
          <w:rFonts w:ascii="Arial" w:hAnsi="Arial" w:cs="Arial"/>
          <w:sz w:val="24"/>
          <w:szCs w:val="24"/>
        </w:rPr>
        <w:t xml:space="preserve"> D</w:t>
      </w:r>
      <w:r w:rsidR="00F51936" w:rsidRPr="0040293D">
        <w:rPr>
          <w:rFonts w:ascii="Arial" w:hAnsi="Arial" w:cs="Arial"/>
          <w:sz w:val="24"/>
          <w:szCs w:val="24"/>
        </w:rPr>
        <w:t>efines wellbeing as "a state of complete physical, mental, and social well-being and not merely the absence of disease or infirmity." This concept emphasises the importance of addressing not only one's bodily health, but also one's emotional and social wellness. In the context of schools, wellness includes a variety of elements such as academic engagement, social relationships, emotional control, and self-esteem that affect students' overall health and happiness.</w:t>
      </w:r>
      <w:r w:rsidR="00FC361C" w:rsidRPr="0040293D">
        <w:rPr>
          <w:rFonts w:ascii="Arial" w:hAnsi="Arial" w:cs="Arial"/>
          <w:sz w:val="24"/>
          <w:szCs w:val="24"/>
        </w:rPr>
        <w:t xml:space="preserve"> </w:t>
      </w:r>
      <w:r w:rsidR="005C62C1" w:rsidRPr="0040293D">
        <w:rPr>
          <w:rFonts w:ascii="Arial" w:hAnsi="Arial" w:cs="Arial"/>
          <w:sz w:val="24"/>
          <w:szCs w:val="24"/>
        </w:rPr>
        <w:t xml:space="preserve">All of which are key to the success of a child’s journey through school. </w:t>
      </w:r>
    </w:p>
    <w:p w14:paraId="594294E9" w14:textId="4FD1F3B1" w:rsidR="00A8658C" w:rsidRPr="0040293D" w:rsidRDefault="005452A3">
      <w:pPr>
        <w:rPr>
          <w:rFonts w:ascii="Arial" w:hAnsi="Arial" w:cs="Arial"/>
          <w:sz w:val="24"/>
          <w:szCs w:val="24"/>
        </w:rPr>
      </w:pPr>
      <w:r w:rsidRPr="0040293D">
        <w:rPr>
          <w:rFonts w:ascii="Arial" w:hAnsi="Arial" w:cs="Arial"/>
          <w:sz w:val="24"/>
          <w:szCs w:val="24"/>
        </w:rPr>
        <w:t xml:space="preserve">It is not enough for schools to be saying that they will improve well-being however, it is a more complex matter of how they create sustainable well-being. When considering well-being it must first be considered the complex challenge of diversity within the realm of well-being </w:t>
      </w:r>
      <w:sdt>
        <w:sdtPr>
          <w:rPr>
            <w:rFonts w:ascii="Arial" w:hAnsi="Arial" w:cs="Arial"/>
            <w:sz w:val="24"/>
            <w:szCs w:val="24"/>
          </w:rPr>
          <w:id w:val="-1194767588"/>
          <w:citation/>
        </w:sdtPr>
        <w:sdtContent>
          <w:r w:rsidRPr="0040293D">
            <w:rPr>
              <w:rFonts w:ascii="Arial" w:hAnsi="Arial" w:cs="Arial"/>
              <w:sz w:val="24"/>
              <w:szCs w:val="24"/>
            </w:rPr>
            <w:fldChar w:fldCharType="begin"/>
          </w:r>
          <w:r w:rsidRPr="0040293D">
            <w:rPr>
              <w:rFonts w:ascii="Arial" w:hAnsi="Arial" w:cs="Arial"/>
              <w:sz w:val="24"/>
              <w:szCs w:val="24"/>
            </w:rPr>
            <w:instrText xml:space="preserve"> CITATION Coo19 \l 2057 </w:instrText>
          </w:r>
          <w:r w:rsidRPr="0040293D">
            <w:rPr>
              <w:rFonts w:ascii="Arial" w:hAnsi="Arial" w:cs="Arial"/>
              <w:sz w:val="24"/>
              <w:szCs w:val="24"/>
            </w:rPr>
            <w:fldChar w:fldCharType="separate"/>
          </w:r>
          <w:r w:rsidRPr="0040293D">
            <w:rPr>
              <w:rFonts w:ascii="Arial" w:hAnsi="Arial" w:cs="Arial"/>
              <w:noProof/>
              <w:sz w:val="24"/>
              <w:szCs w:val="24"/>
            </w:rPr>
            <w:t>(Cook, 2019)</w:t>
          </w:r>
          <w:r w:rsidRPr="0040293D">
            <w:rPr>
              <w:rFonts w:ascii="Arial" w:hAnsi="Arial" w:cs="Arial"/>
              <w:sz w:val="24"/>
              <w:szCs w:val="24"/>
            </w:rPr>
            <w:fldChar w:fldCharType="end"/>
          </w:r>
        </w:sdtContent>
      </w:sdt>
      <w:r w:rsidRPr="0040293D">
        <w:rPr>
          <w:rFonts w:ascii="Arial" w:hAnsi="Arial" w:cs="Arial"/>
          <w:sz w:val="24"/>
          <w:szCs w:val="24"/>
        </w:rPr>
        <w:t xml:space="preserve">. The different complex areas of well-being are to be managed in that same way as anything else, a plan must be put in place, roles must be </w:t>
      </w:r>
      <w:r w:rsidR="00D817B1" w:rsidRPr="0040293D">
        <w:rPr>
          <w:rFonts w:ascii="Arial" w:hAnsi="Arial" w:cs="Arial"/>
          <w:sz w:val="24"/>
          <w:szCs w:val="24"/>
        </w:rPr>
        <w:t>adopted,</w:t>
      </w:r>
      <w:r w:rsidRPr="0040293D">
        <w:rPr>
          <w:rFonts w:ascii="Arial" w:hAnsi="Arial" w:cs="Arial"/>
          <w:sz w:val="24"/>
          <w:szCs w:val="24"/>
        </w:rPr>
        <w:t xml:space="preserve"> and sufficient training and development should be allowed. </w:t>
      </w:r>
      <w:sdt>
        <w:sdtPr>
          <w:rPr>
            <w:rFonts w:ascii="Arial" w:hAnsi="Arial" w:cs="Arial"/>
            <w:sz w:val="24"/>
            <w:szCs w:val="24"/>
          </w:rPr>
          <w:id w:val="-1855026889"/>
          <w:citation/>
        </w:sdtPr>
        <w:sdtContent>
          <w:r w:rsidRPr="0040293D">
            <w:rPr>
              <w:rFonts w:ascii="Arial" w:hAnsi="Arial" w:cs="Arial"/>
              <w:sz w:val="24"/>
              <w:szCs w:val="24"/>
            </w:rPr>
            <w:fldChar w:fldCharType="begin"/>
          </w:r>
          <w:r w:rsidRPr="0040293D">
            <w:rPr>
              <w:rFonts w:ascii="Arial" w:hAnsi="Arial" w:cs="Arial"/>
              <w:sz w:val="24"/>
              <w:szCs w:val="24"/>
            </w:rPr>
            <w:instrText xml:space="preserve"> CITATION Coo19 \l 2057 </w:instrText>
          </w:r>
          <w:r w:rsidRPr="0040293D">
            <w:rPr>
              <w:rFonts w:ascii="Arial" w:hAnsi="Arial" w:cs="Arial"/>
              <w:sz w:val="24"/>
              <w:szCs w:val="24"/>
            </w:rPr>
            <w:fldChar w:fldCharType="separate"/>
          </w:r>
          <w:r w:rsidRPr="0040293D">
            <w:rPr>
              <w:rFonts w:ascii="Arial" w:hAnsi="Arial" w:cs="Arial"/>
              <w:noProof/>
              <w:sz w:val="24"/>
              <w:szCs w:val="24"/>
            </w:rPr>
            <w:t>(Cook, 2019)</w:t>
          </w:r>
          <w:r w:rsidRPr="0040293D">
            <w:rPr>
              <w:rFonts w:ascii="Arial" w:hAnsi="Arial" w:cs="Arial"/>
              <w:sz w:val="24"/>
              <w:szCs w:val="24"/>
            </w:rPr>
            <w:fldChar w:fldCharType="end"/>
          </w:r>
        </w:sdtContent>
      </w:sdt>
    </w:p>
    <w:p w14:paraId="0388B865" w14:textId="3CCC2AEB" w:rsidR="00804E56" w:rsidRPr="0040293D" w:rsidRDefault="00804E56">
      <w:pPr>
        <w:rPr>
          <w:rFonts w:ascii="Arial" w:hAnsi="Arial" w:cs="Arial"/>
          <w:sz w:val="24"/>
          <w:szCs w:val="24"/>
        </w:rPr>
      </w:pPr>
      <w:r w:rsidRPr="0040293D">
        <w:rPr>
          <w:rFonts w:ascii="Arial" w:hAnsi="Arial" w:cs="Arial"/>
          <w:sz w:val="24"/>
          <w:szCs w:val="24"/>
        </w:rPr>
        <w:t>Not only is it important to consider the pupil well-being which is at the forefront of any teachers mind. It is also key to consider and care for staff well-being also. COVID 19 has played a huge part in mental health and well-being systems within schools as some argue that this was the turning point within the education system where it was quickly realised that mental health and well-being was being very heavily impacted due to the COVID 19 pandemic and lockdown</w:t>
      </w:r>
      <w:sdt>
        <w:sdtPr>
          <w:rPr>
            <w:rFonts w:ascii="Arial" w:hAnsi="Arial" w:cs="Arial"/>
            <w:sz w:val="24"/>
            <w:szCs w:val="24"/>
          </w:rPr>
          <w:id w:val="274994190"/>
          <w:citation/>
        </w:sdtPr>
        <w:sdtContent>
          <w:r w:rsidRPr="0040293D">
            <w:rPr>
              <w:rFonts w:ascii="Arial" w:hAnsi="Arial" w:cs="Arial"/>
              <w:sz w:val="24"/>
              <w:szCs w:val="24"/>
            </w:rPr>
            <w:fldChar w:fldCharType="begin"/>
          </w:r>
          <w:r w:rsidRPr="0040293D">
            <w:rPr>
              <w:rFonts w:ascii="Arial" w:hAnsi="Arial" w:cs="Arial"/>
              <w:sz w:val="24"/>
              <w:szCs w:val="24"/>
            </w:rPr>
            <w:instrText xml:space="preserve"> CITATION Win201 \l 2057 </w:instrText>
          </w:r>
          <w:r w:rsidRPr="0040293D">
            <w:rPr>
              <w:rFonts w:ascii="Arial" w:hAnsi="Arial" w:cs="Arial"/>
              <w:sz w:val="24"/>
              <w:szCs w:val="24"/>
            </w:rPr>
            <w:fldChar w:fldCharType="separate"/>
          </w:r>
          <w:r w:rsidRPr="0040293D">
            <w:rPr>
              <w:rFonts w:ascii="Arial" w:hAnsi="Arial" w:cs="Arial"/>
              <w:noProof/>
              <w:sz w:val="24"/>
              <w:szCs w:val="24"/>
            </w:rPr>
            <w:t xml:space="preserve"> (Wind TR, 2020)</w:t>
          </w:r>
          <w:r w:rsidRPr="0040293D">
            <w:rPr>
              <w:rFonts w:ascii="Arial" w:hAnsi="Arial" w:cs="Arial"/>
              <w:sz w:val="24"/>
              <w:szCs w:val="24"/>
            </w:rPr>
            <w:fldChar w:fldCharType="end"/>
          </w:r>
        </w:sdtContent>
      </w:sdt>
      <w:r w:rsidRPr="0040293D">
        <w:rPr>
          <w:rFonts w:ascii="Arial" w:hAnsi="Arial" w:cs="Arial"/>
          <w:sz w:val="24"/>
          <w:szCs w:val="24"/>
        </w:rPr>
        <w:t>.</w:t>
      </w:r>
    </w:p>
    <w:p w14:paraId="7F9749B1" w14:textId="6CC81635" w:rsidR="00FC361C" w:rsidRPr="0040293D" w:rsidRDefault="00FC361C">
      <w:pPr>
        <w:rPr>
          <w:rFonts w:ascii="Arial" w:hAnsi="Arial" w:cs="Arial"/>
          <w:sz w:val="24"/>
          <w:szCs w:val="24"/>
        </w:rPr>
      </w:pPr>
      <w:r w:rsidRPr="0040293D">
        <w:rPr>
          <w:rFonts w:ascii="Arial" w:hAnsi="Arial" w:cs="Arial"/>
          <w:sz w:val="24"/>
          <w:szCs w:val="24"/>
        </w:rPr>
        <w:t>There are a wide variety of theories which investigate the theor</w:t>
      </w:r>
      <w:r w:rsidR="00FC5FCB" w:rsidRPr="0040293D">
        <w:rPr>
          <w:rFonts w:ascii="Arial" w:hAnsi="Arial" w:cs="Arial"/>
          <w:sz w:val="24"/>
          <w:szCs w:val="24"/>
        </w:rPr>
        <w:t xml:space="preserve">ies behind </w:t>
      </w:r>
      <w:r w:rsidRPr="0040293D">
        <w:rPr>
          <w:rFonts w:ascii="Arial" w:hAnsi="Arial" w:cs="Arial"/>
          <w:sz w:val="24"/>
          <w:szCs w:val="24"/>
        </w:rPr>
        <w:t>wellbeing within schools.</w:t>
      </w:r>
      <w:r w:rsidR="00844315" w:rsidRPr="0040293D">
        <w:rPr>
          <w:rFonts w:ascii="Arial" w:hAnsi="Arial" w:cs="Arial"/>
          <w:sz w:val="24"/>
          <w:szCs w:val="24"/>
        </w:rPr>
        <w:t xml:space="preserve"> The PERMA model of wellbeing identifies five key components to the wellbeing of both students and staff. ‘Positive Emotion, Engagement, Relationship, Meaning and accomplishment</w:t>
      </w:r>
      <w:sdt>
        <w:sdtPr>
          <w:rPr>
            <w:rFonts w:ascii="Arial" w:hAnsi="Arial" w:cs="Arial"/>
            <w:sz w:val="24"/>
            <w:szCs w:val="24"/>
          </w:rPr>
          <w:id w:val="830100497"/>
          <w:citation/>
        </w:sdtPr>
        <w:sdtContent>
          <w:r w:rsidR="00844315" w:rsidRPr="0040293D">
            <w:rPr>
              <w:rFonts w:ascii="Arial" w:hAnsi="Arial" w:cs="Arial"/>
              <w:sz w:val="24"/>
              <w:szCs w:val="24"/>
            </w:rPr>
            <w:fldChar w:fldCharType="begin"/>
          </w:r>
          <w:r w:rsidR="00844315" w:rsidRPr="0040293D">
            <w:rPr>
              <w:rFonts w:ascii="Arial" w:hAnsi="Arial" w:cs="Arial"/>
              <w:sz w:val="24"/>
              <w:szCs w:val="24"/>
            </w:rPr>
            <w:instrText xml:space="preserve"> CITATION Sel11 \l 2057 </w:instrText>
          </w:r>
          <w:r w:rsidR="00844315" w:rsidRPr="0040293D">
            <w:rPr>
              <w:rFonts w:ascii="Arial" w:hAnsi="Arial" w:cs="Arial"/>
              <w:sz w:val="24"/>
              <w:szCs w:val="24"/>
            </w:rPr>
            <w:fldChar w:fldCharType="separate"/>
          </w:r>
          <w:r w:rsidR="00844315" w:rsidRPr="0040293D">
            <w:rPr>
              <w:rFonts w:ascii="Arial" w:hAnsi="Arial" w:cs="Arial"/>
              <w:noProof/>
              <w:sz w:val="24"/>
              <w:szCs w:val="24"/>
            </w:rPr>
            <w:t xml:space="preserve"> (Seligman, 2011)</w:t>
          </w:r>
          <w:r w:rsidR="00844315" w:rsidRPr="0040293D">
            <w:rPr>
              <w:rFonts w:ascii="Arial" w:hAnsi="Arial" w:cs="Arial"/>
              <w:sz w:val="24"/>
              <w:szCs w:val="24"/>
            </w:rPr>
            <w:fldChar w:fldCharType="end"/>
          </w:r>
        </w:sdtContent>
      </w:sdt>
      <w:r w:rsidR="00844315" w:rsidRPr="0040293D">
        <w:rPr>
          <w:rFonts w:ascii="Arial" w:hAnsi="Arial" w:cs="Arial"/>
          <w:sz w:val="24"/>
          <w:szCs w:val="24"/>
        </w:rPr>
        <w:t xml:space="preserve">. Based on this model schools are able to improve and develop student wellbeing through adopting the mindset where </w:t>
      </w:r>
      <w:r w:rsidR="00844315" w:rsidRPr="0040293D">
        <w:rPr>
          <w:rFonts w:ascii="Arial" w:hAnsi="Arial" w:cs="Arial"/>
          <w:sz w:val="24"/>
          <w:szCs w:val="24"/>
        </w:rPr>
        <w:lastRenderedPageBreak/>
        <w:t>positive emotions are promoted through different activities such as mindfulness and promoting engagement through meaningful tasks which provide</w:t>
      </w:r>
      <w:r w:rsidR="00FC5FCB" w:rsidRPr="0040293D">
        <w:rPr>
          <w:rFonts w:ascii="Arial" w:hAnsi="Arial" w:cs="Arial"/>
          <w:sz w:val="24"/>
          <w:szCs w:val="24"/>
        </w:rPr>
        <w:t xml:space="preserve"> a</w:t>
      </w:r>
      <w:r w:rsidR="00844315" w:rsidRPr="0040293D">
        <w:rPr>
          <w:rFonts w:ascii="Arial" w:hAnsi="Arial" w:cs="Arial"/>
          <w:sz w:val="24"/>
          <w:szCs w:val="24"/>
        </w:rPr>
        <w:t xml:space="preserve"> challenge and help the children to build positive relationships. These allow the students to find a purpose and meaning in the different things they are learning.</w:t>
      </w:r>
    </w:p>
    <w:p w14:paraId="5D0E2ACB" w14:textId="77777777" w:rsidR="005C62C1" w:rsidRPr="0040293D" w:rsidRDefault="00E1342A">
      <w:pPr>
        <w:rPr>
          <w:rFonts w:ascii="Arial" w:hAnsi="Arial" w:cs="Arial"/>
          <w:sz w:val="24"/>
          <w:szCs w:val="24"/>
        </w:rPr>
      </w:pPr>
      <w:r w:rsidRPr="0040293D">
        <w:rPr>
          <w:rFonts w:ascii="Arial" w:hAnsi="Arial" w:cs="Arial"/>
          <w:sz w:val="24"/>
          <w:szCs w:val="24"/>
        </w:rPr>
        <w:t xml:space="preserve">Behaviour management and wellbeing are tightly linked within a school setting. Wellbeing promotes a positive, and safe environment for the children to flourish. There are a million behaviour management techniques that each teacher could adopt in their </w:t>
      </w:r>
      <w:r w:rsidR="005C62C1" w:rsidRPr="0040293D">
        <w:rPr>
          <w:rFonts w:ascii="Arial" w:hAnsi="Arial" w:cs="Arial"/>
          <w:sz w:val="24"/>
          <w:szCs w:val="24"/>
        </w:rPr>
        <w:t>classroom,</w:t>
      </w:r>
      <w:r w:rsidRPr="0040293D">
        <w:rPr>
          <w:rFonts w:ascii="Arial" w:hAnsi="Arial" w:cs="Arial"/>
          <w:sz w:val="24"/>
          <w:szCs w:val="24"/>
        </w:rPr>
        <w:t xml:space="preserve"> but it is also key to ensure a whole school approach and extensive consistency in order to promote a specific way of managing challenging behaviour such as that of the school in this instance. Consistency and clear expectations are important when considering behaviour management</w:t>
      </w:r>
      <w:sdt>
        <w:sdtPr>
          <w:rPr>
            <w:rFonts w:ascii="Arial" w:hAnsi="Arial" w:cs="Arial"/>
            <w:sz w:val="24"/>
            <w:szCs w:val="24"/>
          </w:rPr>
          <w:id w:val="-629858344"/>
          <w:citation/>
        </w:sdtPr>
        <w:sdtContent>
          <w:r w:rsidRPr="0040293D">
            <w:rPr>
              <w:rFonts w:ascii="Arial" w:hAnsi="Arial" w:cs="Arial"/>
              <w:sz w:val="24"/>
              <w:szCs w:val="24"/>
            </w:rPr>
            <w:fldChar w:fldCharType="begin"/>
          </w:r>
          <w:r w:rsidRPr="0040293D">
            <w:rPr>
              <w:rFonts w:ascii="Arial" w:hAnsi="Arial" w:cs="Arial"/>
              <w:sz w:val="24"/>
              <w:szCs w:val="24"/>
            </w:rPr>
            <w:instrText xml:space="preserve"> CITATION Sim08 \l 2057 </w:instrText>
          </w:r>
          <w:r w:rsidRPr="0040293D">
            <w:rPr>
              <w:rFonts w:ascii="Arial" w:hAnsi="Arial" w:cs="Arial"/>
              <w:sz w:val="24"/>
              <w:szCs w:val="24"/>
            </w:rPr>
            <w:fldChar w:fldCharType="separate"/>
          </w:r>
          <w:r w:rsidRPr="0040293D">
            <w:rPr>
              <w:rFonts w:ascii="Arial" w:hAnsi="Arial" w:cs="Arial"/>
              <w:noProof/>
              <w:sz w:val="24"/>
              <w:szCs w:val="24"/>
            </w:rPr>
            <w:t xml:space="preserve"> (Simonsen, et al., 2008)</w:t>
          </w:r>
          <w:r w:rsidRPr="0040293D">
            <w:rPr>
              <w:rFonts w:ascii="Arial" w:hAnsi="Arial" w:cs="Arial"/>
              <w:sz w:val="24"/>
              <w:szCs w:val="24"/>
            </w:rPr>
            <w:fldChar w:fldCharType="end"/>
          </w:r>
        </w:sdtContent>
      </w:sdt>
      <w:r w:rsidRPr="0040293D">
        <w:rPr>
          <w:rFonts w:ascii="Arial" w:hAnsi="Arial" w:cs="Arial"/>
          <w:sz w:val="24"/>
          <w:szCs w:val="24"/>
        </w:rPr>
        <w:t xml:space="preserve">. In a similar way to the work of </w:t>
      </w:r>
      <w:sdt>
        <w:sdtPr>
          <w:rPr>
            <w:rFonts w:ascii="Arial" w:hAnsi="Arial" w:cs="Arial"/>
            <w:sz w:val="24"/>
            <w:szCs w:val="24"/>
          </w:rPr>
          <w:id w:val="-1660762120"/>
          <w:citation/>
        </w:sdtPr>
        <w:sdtContent>
          <w:r w:rsidRPr="0040293D">
            <w:rPr>
              <w:rFonts w:ascii="Arial" w:hAnsi="Arial" w:cs="Arial"/>
              <w:sz w:val="24"/>
              <w:szCs w:val="24"/>
            </w:rPr>
            <w:fldChar w:fldCharType="begin"/>
          </w:r>
          <w:r w:rsidRPr="0040293D">
            <w:rPr>
              <w:rFonts w:ascii="Arial" w:hAnsi="Arial" w:cs="Arial"/>
              <w:sz w:val="24"/>
              <w:szCs w:val="24"/>
            </w:rPr>
            <w:instrText xml:space="preserve"> CITATION Sel11 \l 2057 </w:instrText>
          </w:r>
          <w:r w:rsidRPr="0040293D">
            <w:rPr>
              <w:rFonts w:ascii="Arial" w:hAnsi="Arial" w:cs="Arial"/>
              <w:sz w:val="24"/>
              <w:szCs w:val="24"/>
            </w:rPr>
            <w:fldChar w:fldCharType="separate"/>
          </w:r>
          <w:r w:rsidRPr="0040293D">
            <w:rPr>
              <w:rFonts w:ascii="Arial" w:hAnsi="Arial" w:cs="Arial"/>
              <w:noProof/>
              <w:sz w:val="24"/>
              <w:szCs w:val="24"/>
            </w:rPr>
            <w:t>(Seligman, 2011)</w:t>
          </w:r>
          <w:r w:rsidRPr="0040293D">
            <w:rPr>
              <w:rFonts w:ascii="Arial" w:hAnsi="Arial" w:cs="Arial"/>
              <w:sz w:val="24"/>
              <w:szCs w:val="24"/>
            </w:rPr>
            <w:fldChar w:fldCharType="end"/>
          </w:r>
        </w:sdtContent>
      </w:sdt>
      <w:r w:rsidRPr="0040293D">
        <w:rPr>
          <w:rFonts w:ascii="Arial" w:hAnsi="Arial" w:cs="Arial"/>
          <w:sz w:val="24"/>
          <w:szCs w:val="24"/>
        </w:rPr>
        <w:t xml:space="preserve">, mindfulness and </w:t>
      </w:r>
      <w:r w:rsidR="005C62C1" w:rsidRPr="0040293D">
        <w:rPr>
          <w:rFonts w:ascii="Arial" w:hAnsi="Arial" w:cs="Arial"/>
          <w:sz w:val="24"/>
          <w:szCs w:val="24"/>
        </w:rPr>
        <w:t xml:space="preserve">mental health support services are key in aiding the development of children in a positive supportive way. Rewards and consequences are another option when it comes to behaviour management. This is a similar strategy of the Satchel One platform which allows positive and negative rewards/sanctions to be given out as appropriate. </w:t>
      </w:r>
    </w:p>
    <w:p w14:paraId="3A6B9FAA" w14:textId="5DE88588" w:rsidR="00E1342A" w:rsidRPr="0040293D" w:rsidRDefault="005C62C1">
      <w:pPr>
        <w:rPr>
          <w:rFonts w:ascii="Arial" w:hAnsi="Arial" w:cs="Arial"/>
          <w:sz w:val="24"/>
          <w:szCs w:val="24"/>
        </w:rPr>
      </w:pPr>
      <w:r w:rsidRPr="0040293D">
        <w:rPr>
          <w:rFonts w:ascii="Arial" w:hAnsi="Arial" w:cs="Arial"/>
          <w:sz w:val="24"/>
          <w:szCs w:val="24"/>
        </w:rPr>
        <w:t xml:space="preserve">The theories behind positive and negative reinforcement provide </w:t>
      </w:r>
      <w:r w:rsidR="00FA12F0" w:rsidRPr="0040293D">
        <w:rPr>
          <w:rFonts w:ascii="Arial" w:hAnsi="Arial" w:cs="Arial"/>
          <w:sz w:val="24"/>
          <w:szCs w:val="24"/>
        </w:rPr>
        <w:t xml:space="preserve">excellent ideas to adopt in the classroom. A book regarding positive strategies in order to aid academic success offers 15 ideas in order to introduce a more positive outlook on school </w:t>
      </w:r>
      <w:sdt>
        <w:sdtPr>
          <w:rPr>
            <w:rFonts w:ascii="Arial" w:hAnsi="Arial" w:cs="Arial"/>
            <w:sz w:val="24"/>
            <w:szCs w:val="24"/>
          </w:rPr>
          <w:id w:val="-838386811"/>
          <w:citation/>
        </w:sdtPr>
        <w:sdtContent>
          <w:r w:rsidRPr="0040293D">
            <w:rPr>
              <w:rFonts w:ascii="Arial" w:hAnsi="Arial" w:cs="Arial"/>
              <w:sz w:val="24"/>
              <w:szCs w:val="24"/>
            </w:rPr>
            <w:fldChar w:fldCharType="begin"/>
          </w:r>
          <w:r w:rsidRPr="0040293D">
            <w:rPr>
              <w:rFonts w:ascii="Arial" w:hAnsi="Arial" w:cs="Arial"/>
              <w:sz w:val="24"/>
              <w:szCs w:val="24"/>
            </w:rPr>
            <w:instrText xml:space="preserve"> CITATION Bev15 \l 2057 </w:instrText>
          </w:r>
          <w:r w:rsidRPr="0040293D">
            <w:rPr>
              <w:rFonts w:ascii="Arial" w:hAnsi="Arial" w:cs="Arial"/>
              <w:sz w:val="24"/>
              <w:szCs w:val="24"/>
            </w:rPr>
            <w:fldChar w:fldCharType="separate"/>
          </w:r>
          <w:r w:rsidRPr="0040293D">
            <w:rPr>
              <w:rFonts w:ascii="Arial" w:hAnsi="Arial" w:cs="Arial"/>
              <w:noProof/>
              <w:sz w:val="24"/>
              <w:szCs w:val="24"/>
            </w:rPr>
            <w:t>(Johns., 2015)</w:t>
          </w:r>
          <w:r w:rsidRPr="0040293D">
            <w:rPr>
              <w:rFonts w:ascii="Arial" w:hAnsi="Arial" w:cs="Arial"/>
              <w:sz w:val="24"/>
              <w:szCs w:val="24"/>
            </w:rPr>
            <w:fldChar w:fldCharType="end"/>
          </w:r>
        </w:sdtContent>
      </w:sdt>
      <w:r w:rsidR="00FA12F0" w:rsidRPr="0040293D">
        <w:rPr>
          <w:rFonts w:ascii="Arial" w:hAnsi="Arial" w:cs="Arial"/>
          <w:sz w:val="24"/>
          <w:szCs w:val="24"/>
        </w:rPr>
        <w:t xml:space="preserve">. Some strategies include, attributing the success of the students to the efforts they have put in. Differential reinforcement is another idea that the book refers to. This is the theory whereby the teacher would reward alternative behaviours displayed by the child. </w:t>
      </w:r>
    </w:p>
    <w:p w14:paraId="29FA540B" w14:textId="7764292A" w:rsidR="004457C7" w:rsidRPr="0040293D" w:rsidRDefault="004457C7">
      <w:pPr>
        <w:rPr>
          <w:rFonts w:ascii="Arial" w:hAnsi="Arial" w:cs="Arial"/>
          <w:sz w:val="24"/>
          <w:szCs w:val="24"/>
        </w:rPr>
      </w:pPr>
      <w:r w:rsidRPr="0040293D">
        <w:rPr>
          <w:rFonts w:ascii="Arial" w:hAnsi="Arial" w:cs="Arial"/>
          <w:sz w:val="24"/>
          <w:szCs w:val="24"/>
        </w:rPr>
        <w:t>There is a conversation to be had as to whether positive and negative reinforcement are actually different at all? The key element to both positive and negative reinforcement is that they both acquire a change in behaviour</w:t>
      </w:r>
      <w:sdt>
        <w:sdtPr>
          <w:rPr>
            <w:rFonts w:ascii="Arial" w:hAnsi="Arial" w:cs="Arial"/>
            <w:sz w:val="24"/>
            <w:szCs w:val="24"/>
          </w:rPr>
          <w:id w:val="1054814997"/>
          <w:citation/>
        </w:sdtPr>
        <w:sdtContent>
          <w:r w:rsidRPr="0040293D">
            <w:rPr>
              <w:rFonts w:ascii="Arial" w:hAnsi="Arial" w:cs="Arial"/>
              <w:sz w:val="24"/>
              <w:szCs w:val="24"/>
            </w:rPr>
            <w:fldChar w:fldCharType="begin"/>
          </w:r>
          <w:r w:rsidRPr="0040293D">
            <w:rPr>
              <w:rFonts w:ascii="Arial" w:hAnsi="Arial" w:cs="Arial"/>
              <w:sz w:val="24"/>
              <w:szCs w:val="24"/>
            </w:rPr>
            <w:instrText xml:space="preserve"> CITATION Mic17 \l 2057 </w:instrText>
          </w:r>
          <w:r w:rsidRPr="0040293D">
            <w:rPr>
              <w:rFonts w:ascii="Arial" w:hAnsi="Arial" w:cs="Arial"/>
              <w:sz w:val="24"/>
              <w:szCs w:val="24"/>
            </w:rPr>
            <w:fldChar w:fldCharType="separate"/>
          </w:r>
          <w:r w:rsidRPr="0040293D">
            <w:rPr>
              <w:rFonts w:ascii="Arial" w:hAnsi="Arial" w:cs="Arial"/>
              <w:noProof/>
              <w:sz w:val="24"/>
              <w:szCs w:val="24"/>
            </w:rPr>
            <w:t xml:space="preserve"> (Michael A. Magoon, 2017)</w:t>
          </w:r>
          <w:r w:rsidRPr="0040293D">
            <w:rPr>
              <w:rFonts w:ascii="Arial" w:hAnsi="Arial" w:cs="Arial"/>
              <w:sz w:val="24"/>
              <w:szCs w:val="24"/>
            </w:rPr>
            <w:fldChar w:fldCharType="end"/>
          </w:r>
        </w:sdtContent>
      </w:sdt>
      <w:r w:rsidRPr="0040293D">
        <w:rPr>
          <w:rFonts w:ascii="Arial" w:hAnsi="Arial" w:cs="Arial"/>
          <w:sz w:val="24"/>
          <w:szCs w:val="24"/>
        </w:rPr>
        <w:t xml:space="preserve">. Studies have been conducted to decipher whether there is actually a difference in response to positive and negative reinforcement and results have proven to show symmetry. </w:t>
      </w:r>
    </w:p>
    <w:p w14:paraId="17DD186E" w14:textId="77777777" w:rsidR="00FC5FCB" w:rsidRPr="0040293D" w:rsidRDefault="00FC5FCB">
      <w:pPr>
        <w:rPr>
          <w:rFonts w:ascii="Arial" w:hAnsi="Arial" w:cs="Arial"/>
          <w:sz w:val="24"/>
          <w:szCs w:val="24"/>
        </w:rPr>
      </w:pPr>
    </w:p>
    <w:p w14:paraId="3B939D6E" w14:textId="1B59C80B" w:rsidR="00A8658C" w:rsidRPr="0040293D" w:rsidRDefault="00A8658C">
      <w:pPr>
        <w:rPr>
          <w:rFonts w:ascii="Arial" w:hAnsi="Arial" w:cs="Arial"/>
          <w:b/>
          <w:bCs/>
          <w:sz w:val="24"/>
          <w:szCs w:val="24"/>
        </w:rPr>
      </w:pPr>
      <w:r w:rsidRPr="0040293D">
        <w:rPr>
          <w:rFonts w:ascii="Arial" w:hAnsi="Arial" w:cs="Arial"/>
          <w:b/>
          <w:bCs/>
          <w:sz w:val="24"/>
          <w:szCs w:val="24"/>
        </w:rPr>
        <w:t xml:space="preserve">Developing an action point </w:t>
      </w:r>
    </w:p>
    <w:p w14:paraId="483E1481" w14:textId="7310895D" w:rsidR="00B1639D" w:rsidRPr="0040293D" w:rsidRDefault="00B1639D">
      <w:pPr>
        <w:rPr>
          <w:rFonts w:ascii="Arial" w:hAnsi="Arial" w:cs="Arial"/>
          <w:sz w:val="24"/>
          <w:szCs w:val="24"/>
        </w:rPr>
      </w:pPr>
      <w:r w:rsidRPr="0040293D">
        <w:rPr>
          <w:rFonts w:ascii="Arial" w:hAnsi="Arial" w:cs="Arial"/>
          <w:sz w:val="24"/>
          <w:szCs w:val="24"/>
        </w:rPr>
        <w:t>When analysing the school</w:t>
      </w:r>
      <w:r w:rsidR="00B02C38" w:rsidRPr="0040293D">
        <w:rPr>
          <w:rFonts w:ascii="Arial" w:hAnsi="Arial" w:cs="Arial"/>
          <w:sz w:val="24"/>
          <w:szCs w:val="24"/>
        </w:rPr>
        <w:t xml:space="preserve">’s </w:t>
      </w:r>
      <w:r w:rsidR="00553882" w:rsidRPr="0040293D">
        <w:rPr>
          <w:rFonts w:ascii="Arial" w:hAnsi="Arial" w:cs="Arial"/>
          <w:sz w:val="24"/>
          <w:szCs w:val="24"/>
        </w:rPr>
        <w:t>SDP,</w:t>
      </w:r>
      <w:r w:rsidRPr="0040293D">
        <w:rPr>
          <w:rFonts w:ascii="Arial" w:hAnsi="Arial" w:cs="Arial"/>
          <w:sz w:val="24"/>
          <w:szCs w:val="24"/>
        </w:rPr>
        <w:t xml:space="preserve"> </w:t>
      </w:r>
      <w:r w:rsidR="001D0A73" w:rsidRPr="0040293D">
        <w:rPr>
          <w:rFonts w:ascii="Arial" w:hAnsi="Arial" w:cs="Arial"/>
          <w:sz w:val="24"/>
          <w:szCs w:val="24"/>
        </w:rPr>
        <w:t xml:space="preserve">it is split into sections. The first section lists the 3 year priorities. </w:t>
      </w:r>
      <w:r w:rsidR="00B02C38" w:rsidRPr="0040293D">
        <w:rPr>
          <w:rFonts w:ascii="Arial" w:hAnsi="Arial" w:cs="Arial"/>
          <w:sz w:val="24"/>
          <w:szCs w:val="24"/>
        </w:rPr>
        <w:t>T</w:t>
      </w:r>
      <w:r w:rsidR="001D0A73" w:rsidRPr="0040293D">
        <w:rPr>
          <w:rFonts w:ascii="Arial" w:hAnsi="Arial" w:cs="Arial"/>
          <w:sz w:val="24"/>
          <w:szCs w:val="24"/>
        </w:rPr>
        <w:t xml:space="preserve">he section breaks these priorities down and looks at whole school focus area.  </w:t>
      </w:r>
      <w:r w:rsidR="00B02C38" w:rsidRPr="0040293D">
        <w:rPr>
          <w:rFonts w:ascii="Arial" w:hAnsi="Arial" w:cs="Arial"/>
          <w:sz w:val="24"/>
          <w:szCs w:val="24"/>
        </w:rPr>
        <w:t>I</w:t>
      </w:r>
      <w:r w:rsidRPr="0040293D">
        <w:rPr>
          <w:rFonts w:ascii="Arial" w:hAnsi="Arial" w:cs="Arial"/>
          <w:sz w:val="24"/>
          <w:szCs w:val="24"/>
        </w:rPr>
        <w:t xml:space="preserve">t was interesting to note that they merged together wellbeing, care, </w:t>
      </w:r>
      <w:r w:rsidR="00DF5A83" w:rsidRPr="0040293D">
        <w:rPr>
          <w:rFonts w:ascii="Arial" w:hAnsi="Arial" w:cs="Arial"/>
          <w:sz w:val="24"/>
          <w:szCs w:val="24"/>
        </w:rPr>
        <w:t>support,</w:t>
      </w:r>
      <w:r w:rsidRPr="0040293D">
        <w:rPr>
          <w:rFonts w:ascii="Arial" w:hAnsi="Arial" w:cs="Arial"/>
          <w:sz w:val="24"/>
          <w:szCs w:val="24"/>
        </w:rPr>
        <w:t xml:space="preserve"> and guidance.  Within this section there are sub-section in order to further specify the areas to improve. Some of these areas of improvement included, to raise attendance rates and reduce the rate of persistent absenteeism</w:t>
      </w:r>
      <w:r w:rsidR="00B02C38" w:rsidRPr="0040293D">
        <w:rPr>
          <w:rFonts w:ascii="Arial" w:hAnsi="Arial" w:cs="Arial"/>
          <w:sz w:val="24"/>
          <w:szCs w:val="24"/>
        </w:rPr>
        <w:t xml:space="preserve"> and t</w:t>
      </w:r>
      <w:r w:rsidRPr="0040293D">
        <w:rPr>
          <w:rFonts w:ascii="Arial" w:hAnsi="Arial" w:cs="Arial"/>
          <w:sz w:val="24"/>
          <w:szCs w:val="24"/>
        </w:rPr>
        <w:t>o ‘improve pupil and staff wellbeing’. It is important to note here also</w:t>
      </w:r>
      <w:r w:rsidR="00B02C38" w:rsidRPr="0040293D">
        <w:rPr>
          <w:rFonts w:ascii="Arial" w:hAnsi="Arial" w:cs="Arial"/>
          <w:sz w:val="24"/>
          <w:szCs w:val="24"/>
        </w:rPr>
        <w:t>,</w:t>
      </w:r>
      <w:r w:rsidRPr="0040293D">
        <w:rPr>
          <w:rFonts w:ascii="Arial" w:hAnsi="Arial" w:cs="Arial"/>
          <w:sz w:val="24"/>
          <w:szCs w:val="24"/>
        </w:rPr>
        <w:t xml:space="preserve"> that this directly relates to the importance of staff as well as pupil wellbeing and is clearly something in which this school particularly feels the need to develop. Another action point is to ‘Employ strategies to engage pupils and minimise exclusions.’</w:t>
      </w:r>
    </w:p>
    <w:p w14:paraId="4F6139F6" w14:textId="7F0C7CAF" w:rsidR="001D0A73" w:rsidRPr="0040293D" w:rsidRDefault="001D0A73">
      <w:pPr>
        <w:rPr>
          <w:rFonts w:ascii="Arial" w:hAnsi="Arial" w:cs="Arial"/>
          <w:sz w:val="24"/>
          <w:szCs w:val="24"/>
        </w:rPr>
      </w:pPr>
      <w:r w:rsidRPr="0040293D">
        <w:rPr>
          <w:rFonts w:ascii="Arial" w:hAnsi="Arial" w:cs="Arial"/>
          <w:sz w:val="24"/>
          <w:szCs w:val="24"/>
        </w:rPr>
        <w:t>The SDP is then split into a further two sections based on how the results will be measured. Well</w:t>
      </w:r>
      <w:r w:rsidR="00DF5A83" w:rsidRPr="0040293D">
        <w:rPr>
          <w:rFonts w:ascii="Arial" w:hAnsi="Arial" w:cs="Arial"/>
          <w:sz w:val="24"/>
          <w:szCs w:val="24"/>
        </w:rPr>
        <w:t>being</w:t>
      </w:r>
      <w:r w:rsidRPr="0040293D">
        <w:rPr>
          <w:rFonts w:ascii="Arial" w:hAnsi="Arial" w:cs="Arial"/>
          <w:sz w:val="24"/>
          <w:szCs w:val="24"/>
        </w:rPr>
        <w:t xml:space="preserve"> and attitudes to learning are grouped together and the results </w:t>
      </w:r>
      <w:r w:rsidRPr="0040293D">
        <w:rPr>
          <w:rFonts w:ascii="Arial" w:hAnsi="Arial" w:cs="Arial"/>
          <w:sz w:val="24"/>
          <w:szCs w:val="24"/>
        </w:rPr>
        <w:lastRenderedPageBreak/>
        <w:t xml:space="preserve">are on outcome basis. Care, </w:t>
      </w:r>
      <w:r w:rsidR="00DF5A83" w:rsidRPr="0040293D">
        <w:rPr>
          <w:rFonts w:ascii="Arial" w:hAnsi="Arial" w:cs="Arial"/>
          <w:sz w:val="24"/>
          <w:szCs w:val="24"/>
        </w:rPr>
        <w:t>support,</w:t>
      </w:r>
      <w:r w:rsidRPr="0040293D">
        <w:rPr>
          <w:rFonts w:ascii="Arial" w:hAnsi="Arial" w:cs="Arial"/>
          <w:sz w:val="24"/>
          <w:szCs w:val="24"/>
        </w:rPr>
        <w:t xml:space="preserve"> and guidance are grouped on a provision basis. </w:t>
      </w:r>
    </w:p>
    <w:p w14:paraId="2C520E69" w14:textId="6985F428" w:rsidR="00D67E35" w:rsidRPr="0040293D" w:rsidRDefault="001D0A73">
      <w:pPr>
        <w:rPr>
          <w:rFonts w:ascii="Arial" w:hAnsi="Arial" w:cs="Arial"/>
          <w:sz w:val="24"/>
          <w:szCs w:val="24"/>
        </w:rPr>
      </w:pPr>
      <w:r w:rsidRPr="0040293D">
        <w:rPr>
          <w:rFonts w:ascii="Arial" w:hAnsi="Arial" w:cs="Arial"/>
          <w:sz w:val="24"/>
          <w:szCs w:val="24"/>
        </w:rPr>
        <w:t>It then goes into further detai</w:t>
      </w:r>
      <w:r w:rsidR="00B02C38" w:rsidRPr="0040293D">
        <w:rPr>
          <w:rFonts w:ascii="Arial" w:hAnsi="Arial" w:cs="Arial"/>
          <w:sz w:val="24"/>
          <w:szCs w:val="24"/>
        </w:rPr>
        <w:t>l</w:t>
      </w:r>
      <w:r w:rsidRPr="0040293D">
        <w:rPr>
          <w:rFonts w:ascii="Arial" w:hAnsi="Arial" w:cs="Arial"/>
          <w:sz w:val="24"/>
          <w:szCs w:val="24"/>
        </w:rPr>
        <w:t xml:space="preserve"> and explains how they will improve each aspect in order to acquire the desired results. The</w:t>
      </w:r>
      <w:r w:rsidR="00D67E35" w:rsidRPr="0040293D">
        <w:rPr>
          <w:rFonts w:ascii="Arial" w:hAnsi="Arial" w:cs="Arial"/>
          <w:sz w:val="24"/>
          <w:szCs w:val="24"/>
        </w:rPr>
        <w:t xml:space="preserve">re are 2 sections </w:t>
      </w:r>
      <w:r w:rsidR="00B02C38" w:rsidRPr="0040293D">
        <w:rPr>
          <w:rFonts w:ascii="Arial" w:hAnsi="Arial" w:cs="Arial"/>
          <w:sz w:val="24"/>
          <w:szCs w:val="24"/>
        </w:rPr>
        <w:t xml:space="preserve">for development </w:t>
      </w:r>
      <w:r w:rsidR="00D67E35" w:rsidRPr="0040293D">
        <w:rPr>
          <w:rFonts w:ascii="Arial" w:hAnsi="Arial" w:cs="Arial"/>
          <w:sz w:val="24"/>
          <w:szCs w:val="24"/>
        </w:rPr>
        <w:t>on the</w:t>
      </w:r>
      <w:r w:rsidRPr="0040293D">
        <w:rPr>
          <w:rFonts w:ascii="Arial" w:hAnsi="Arial" w:cs="Arial"/>
          <w:sz w:val="24"/>
          <w:szCs w:val="24"/>
        </w:rPr>
        <w:t xml:space="preserve"> focus for Wellbeing, attitudes to learning</w:t>
      </w:r>
      <w:r w:rsidR="00D67E35" w:rsidRPr="0040293D">
        <w:rPr>
          <w:rFonts w:ascii="Arial" w:hAnsi="Arial" w:cs="Arial"/>
          <w:sz w:val="24"/>
          <w:szCs w:val="24"/>
        </w:rPr>
        <w:t xml:space="preserve">. </w:t>
      </w:r>
      <w:r w:rsidR="00B02C38" w:rsidRPr="0040293D">
        <w:rPr>
          <w:rFonts w:ascii="Arial" w:hAnsi="Arial" w:cs="Arial"/>
          <w:sz w:val="24"/>
          <w:szCs w:val="24"/>
        </w:rPr>
        <w:t xml:space="preserve">The first, </w:t>
      </w:r>
      <w:r w:rsidR="00D67E35" w:rsidRPr="0040293D">
        <w:rPr>
          <w:rFonts w:ascii="Arial" w:hAnsi="Arial" w:cs="Arial"/>
          <w:sz w:val="24"/>
          <w:szCs w:val="24"/>
        </w:rPr>
        <w:t xml:space="preserve">‘Raise attendance and reduce persistent absenteeism’, has 2 action points. </w:t>
      </w:r>
      <w:r w:rsidR="00B02C38" w:rsidRPr="0040293D">
        <w:rPr>
          <w:rFonts w:ascii="Arial" w:hAnsi="Arial" w:cs="Arial"/>
          <w:sz w:val="24"/>
          <w:szCs w:val="24"/>
        </w:rPr>
        <w:t>T</w:t>
      </w:r>
      <w:r w:rsidR="00D67E35" w:rsidRPr="0040293D">
        <w:rPr>
          <w:rFonts w:ascii="Arial" w:hAnsi="Arial" w:cs="Arial"/>
          <w:sz w:val="24"/>
          <w:szCs w:val="24"/>
        </w:rPr>
        <w:t>o use Satchel One to inform parents of pupils missing from registration and the second is for parents to be able to access class registers on Satchel One. Satchel One is an online platform which gives easy access for both pupils and teachers as well as parents to see and get involved with all aspects of the child’s schooling. The platform allows homework to be published so parents are able to view all outstanding homework tasks</w:t>
      </w:r>
      <w:r w:rsidR="00B02C38" w:rsidRPr="0040293D">
        <w:rPr>
          <w:rFonts w:ascii="Arial" w:hAnsi="Arial" w:cs="Arial"/>
          <w:sz w:val="24"/>
          <w:szCs w:val="24"/>
        </w:rPr>
        <w:t xml:space="preserve"> as well as enabling </w:t>
      </w:r>
      <w:r w:rsidR="00D67E35" w:rsidRPr="0040293D">
        <w:rPr>
          <w:rFonts w:ascii="Arial" w:hAnsi="Arial" w:cs="Arial"/>
          <w:sz w:val="24"/>
          <w:szCs w:val="24"/>
        </w:rPr>
        <w:t>teachers and other members of staff to post positive and negative feedback</w:t>
      </w:r>
      <w:r w:rsidR="00B02C38" w:rsidRPr="0040293D">
        <w:rPr>
          <w:rFonts w:ascii="Arial" w:hAnsi="Arial" w:cs="Arial"/>
          <w:sz w:val="24"/>
          <w:szCs w:val="24"/>
        </w:rPr>
        <w:t xml:space="preserve">. This helps </w:t>
      </w:r>
      <w:r w:rsidR="00D67E35" w:rsidRPr="0040293D">
        <w:rPr>
          <w:rFonts w:ascii="Arial" w:hAnsi="Arial" w:cs="Arial"/>
          <w:sz w:val="24"/>
          <w:szCs w:val="24"/>
        </w:rPr>
        <w:t>to ensure parents are kept engaged in the students learning and</w:t>
      </w:r>
      <w:r w:rsidR="00B02C38" w:rsidRPr="0040293D">
        <w:rPr>
          <w:rFonts w:ascii="Arial" w:hAnsi="Arial" w:cs="Arial"/>
          <w:sz w:val="24"/>
          <w:szCs w:val="24"/>
        </w:rPr>
        <w:t xml:space="preserve"> maintains student</w:t>
      </w:r>
      <w:r w:rsidR="00D67E35" w:rsidRPr="0040293D">
        <w:rPr>
          <w:rFonts w:ascii="Arial" w:hAnsi="Arial" w:cs="Arial"/>
          <w:sz w:val="24"/>
          <w:szCs w:val="24"/>
        </w:rPr>
        <w:t xml:space="preserve"> engagement with school activities. The lead for this action is one of the senior members of staff and the recently appointed head of wellbeing. </w:t>
      </w:r>
    </w:p>
    <w:p w14:paraId="07563980" w14:textId="14059324" w:rsidR="00D05075" w:rsidRPr="0040293D" w:rsidRDefault="00D67E35">
      <w:pPr>
        <w:rPr>
          <w:rFonts w:ascii="Arial" w:hAnsi="Arial" w:cs="Arial"/>
          <w:sz w:val="24"/>
          <w:szCs w:val="24"/>
        </w:rPr>
      </w:pPr>
      <w:r w:rsidRPr="0040293D">
        <w:rPr>
          <w:rFonts w:ascii="Arial" w:hAnsi="Arial" w:cs="Arial"/>
          <w:sz w:val="24"/>
          <w:szCs w:val="24"/>
        </w:rPr>
        <w:t>The process of monitoring this is that wellbeing meetings are to be held regularly as well as attendance data being reviewed on a regular basis</w:t>
      </w:r>
      <w:r w:rsidR="00605669" w:rsidRPr="0040293D">
        <w:rPr>
          <w:rFonts w:ascii="Arial" w:hAnsi="Arial" w:cs="Arial"/>
          <w:sz w:val="24"/>
          <w:szCs w:val="24"/>
        </w:rPr>
        <w:t>. E</w:t>
      </w:r>
      <w:r w:rsidR="00780B48" w:rsidRPr="0040293D">
        <w:rPr>
          <w:rFonts w:ascii="Arial" w:hAnsi="Arial" w:cs="Arial"/>
          <w:sz w:val="24"/>
          <w:szCs w:val="24"/>
        </w:rPr>
        <w:t>ducational welfare officer</w:t>
      </w:r>
      <w:r w:rsidR="00605669" w:rsidRPr="0040293D">
        <w:rPr>
          <w:rFonts w:ascii="Arial" w:hAnsi="Arial" w:cs="Arial"/>
          <w:sz w:val="24"/>
          <w:szCs w:val="24"/>
        </w:rPr>
        <w:t>’s are also consulted and as stakeholders they also</w:t>
      </w:r>
      <w:r w:rsidR="00780B48" w:rsidRPr="0040293D">
        <w:rPr>
          <w:rFonts w:ascii="Arial" w:hAnsi="Arial" w:cs="Arial"/>
          <w:sz w:val="24"/>
          <w:szCs w:val="24"/>
        </w:rPr>
        <w:t xml:space="preserve"> hold</w:t>
      </w:r>
      <w:r w:rsidR="00605669" w:rsidRPr="0040293D">
        <w:rPr>
          <w:rFonts w:ascii="Arial" w:hAnsi="Arial" w:cs="Arial"/>
          <w:sz w:val="24"/>
          <w:szCs w:val="24"/>
        </w:rPr>
        <w:t xml:space="preserve"> regular</w:t>
      </w:r>
      <w:r w:rsidR="00780B48" w:rsidRPr="0040293D">
        <w:rPr>
          <w:rFonts w:ascii="Arial" w:hAnsi="Arial" w:cs="Arial"/>
          <w:sz w:val="24"/>
          <w:szCs w:val="24"/>
        </w:rPr>
        <w:t xml:space="preserve"> meetings. </w:t>
      </w:r>
      <w:r w:rsidRPr="0040293D">
        <w:rPr>
          <w:rFonts w:ascii="Arial" w:hAnsi="Arial" w:cs="Arial"/>
          <w:sz w:val="24"/>
          <w:szCs w:val="24"/>
        </w:rPr>
        <w:t xml:space="preserve">It was given a timescale of 2 months in order to begin the process of using Satchel One and use it effectively. 8 months into the timescale and Satchel One is being used effectively in classrooms and students respond well to being able to see their timetable and homework tasks both online at home as well as on their phones. </w:t>
      </w:r>
      <w:r w:rsidR="00605669" w:rsidRPr="0040293D">
        <w:rPr>
          <w:rFonts w:ascii="Arial" w:hAnsi="Arial" w:cs="Arial"/>
          <w:sz w:val="24"/>
          <w:szCs w:val="24"/>
        </w:rPr>
        <w:t xml:space="preserve">It is </w:t>
      </w:r>
      <w:r w:rsidR="009E281C" w:rsidRPr="0040293D">
        <w:rPr>
          <w:rFonts w:ascii="Arial" w:hAnsi="Arial" w:cs="Arial"/>
          <w:sz w:val="24"/>
          <w:szCs w:val="24"/>
        </w:rPr>
        <w:t xml:space="preserve">also </w:t>
      </w:r>
      <w:r w:rsidR="00605669" w:rsidRPr="0040293D">
        <w:rPr>
          <w:rFonts w:ascii="Arial" w:hAnsi="Arial" w:cs="Arial"/>
          <w:sz w:val="24"/>
          <w:szCs w:val="24"/>
        </w:rPr>
        <w:t>clear that not all teachers have full integrated this method into their lessons yet</w:t>
      </w:r>
      <w:r w:rsidR="009E281C" w:rsidRPr="0040293D">
        <w:rPr>
          <w:rFonts w:ascii="Arial" w:hAnsi="Arial" w:cs="Arial"/>
          <w:sz w:val="24"/>
          <w:szCs w:val="24"/>
        </w:rPr>
        <w:t xml:space="preserve"> and this will have an impact on </w:t>
      </w:r>
      <w:r w:rsidR="00553882" w:rsidRPr="0040293D">
        <w:rPr>
          <w:rFonts w:ascii="Arial" w:hAnsi="Arial" w:cs="Arial"/>
          <w:sz w:val="24"/>
          <w:szCs w:val="24"/>
        </w:rPr>
        <w:t>the effectiveness</w:t>
      </w:r>
      <w:r w:rsidR="009E281C" w:rsidRPr="0040293D">
        <w:rPr>
          <w:rFonts w:ascii="Arial" w:hAnsi="Arial" w:cs="Arial"/>
          <w:sz w:val="24"/>
          <w:szCs w:val="24"/>
        </w:rPr>
        <w:t xml:space="preserve"> of the strategy as with any form of new rule/system in schools consistency is key</w:t>
      </w:r>
      <w:sdt>
        <w:sdtPr>
          <w:rPr>
            <w:rFonts w:ascii="Arial" w:hAnsi="Arial" w:cs="Arial"/>
            <w:sz w:val="24"/>
            <w:szCs w:val="24"/>
          </w:rPr>
          <w:id w:val="676469051"/>
          <w:citation/>
        </w:sdtPr>
        <w:sdtContent>
          <w:r w:rsidR="00553882" w:rsidRPr="0040293D">
            <w:rPr>
              <w:rFonts w:ascii="Arial" w:hAnsi="Arial" w:cs="Arial"/>
              <w:sz w:val="24"/>
              <w:szCs w:val="24"/>
            </w:rPr>
            <w:fldChar w:fldCharType="begin"/>
          </w:r>
          <w:r w:rsidR="00553882" w:rsidRPr="0040293D">
            <w:rPr>
              <w:rFonts w:ascii="Arial" w:hAnsi="Arial" w:cs="Arial"/>
              <w:sz w:val="24"/>
              <w:szCs w:val="24"/>
            </w:rPr>
            <w:instrText xml:space="preserve"> CITATION Civ16 \l 2057 </w:instrText>
          </w:r>
          <w:r w:rsidR="00553882" w:rsidRPr="0040293D">
            <w:rPr>
              <w:rFonts w:ascii="Arial" w:hAnsi="Arial" w:cs="Arial"/>
              <w:sz w:val="24"/>
              <w:szCs w:val="24"/>
            </w:rPr>
            <w:fldChar w:fldCharType="separate"/>
          </w:r>
          <w:r w:rsidR="00553882" w:rsidRPr="0040293D">
            <w:rPr>
              <w:rFonts w:ascii="Arial" w:hAnsi="Arial" w:cs="Arial"/>
              <w:noProof/>
              <w:sz w:val="24"/>
              <w:szCs w:val="24"/>
            </w:rPr>
            <w:t xml:space="preserve"> (Civitillo, et al., 2016)</w:t>
          </w:r>
          <w:r w:rsidR="00553882" w:rsidRPr="0040293D">
            <w:rPr>
              <w:rFonts w:ascii="Arial" w:hAnsi="Arial" w:cs="Arial"/>
              <w:sz w:val="24"/>
              <w:szCs w:val="24"/>
            </w:rPr>
            <w:fldChar w:fldCharType="end"/>
          </w:r>
        </w:sdtContent>
      </w:sdt>
      <w:r w:rsidR="009E281C" w:rsidRPr="0040293D">
        <w:rPr>
          <w:rFonts w:ascii="Arial" w:hAnsi="Arial" w:cs="Arial"/>
          <w:sz w:val="24"/>
          <w:szCs w:val="24"/>
        </w:rPr>
        <w:t>.</w:t>
      </w:r>
    </w:p>
    <w:p w14:paraId="228A6B48" w14:textId="58DA6716" w:rsidR="00D05075" w:rsidRPr="0040293D" w:rsidRDefault="00D05075">
      <w:pPr>
        <w:rPr>
          <w:rFonts w:ascii="Arial" w:hAnsi="Arial" w:cs="Arial"/>
          <w:sz w:val="24"/>
          <w:szCs w:val="24"/>
        </w:rPr>
      </w:pPr>
      <w:r w:rsidRPr="0040293D">
        <w:rPr>
          <w:rFonts w:ascii="Arial" w:hAnsi="Arial" w:cs="Arial"/>
          <w:sz w:val="24"/>
          <w:szCs w:val="24"/>
        </w:rPr>
        <w:t xml:space="preserve">The next action point is to ‘reduce exclusions’. In order to start this process a new behaviour policy was developed and consulted on in January 2023. The success criteria for this was ‘New policy developed and approved by governors, and staff training to be completed. In order to review and monitor this new behaviour system they were to conduct on a regular basis, wellbeing meetings and termly governor meetings. </w:t>
      </w:r>
      <w:r w:rsidR="000B3F5A" w:rsidRPr="0040293D">
        <w:rPr>
          <w:rFonts w:ascii="Arial" w:hAnsi="Arial" w:cs="Arial"/>
          <w:sz w:val="24"/>
          <w:szCs w:val="24"/>
        </w:rPr>
        <w:t xml:space="preserve">The resources that were used to develop this new policy was staff time. </w:t>
      </w:r>
    </w:p>
    <w:p w14:paraId="39555D4E" w14:textId="4FB2B997" w:rsidR="000B3F5A" w:rsidRPr="0040293D" w:rsidRDefault="000B3F5A">
      <w:pPr>
        <w:rPr>
          <w:rFonts w:ascii="Arial" w:hAnsi="Arial" w:cs="Arial"/>
          <w:sz w:val="24"/>
          <w:szCs w:val="24"/>
        </w:rPr>
      </w:pPr>
      <w:r w:rsidRPr="0040293D">
        <w:rPr>
          <w:rFonts w:ascii="Arial" w:hAnsi="Arial" w:cs="Arial"/>
          <w:sz w:val="24"/>
          <w:szCs w:val="24"/>
        </w:rPr>
        <w:t>In April 2023 it was decided that the new behaviour policy wasn’t working. After reviewing it, many staff felt that restorative practice wasn’t the most effective way of engaging the students and preventing poor behaviour.</w:t>
      </w:r>
      <w:r w:rsidR="00B80A69" w:rsidRPr="0040293D">
        <w:rPr>
          <w:rFonts w:ascii="Arial" w:hAnsi="Arial" w:cs="Arial"/>
          <w:sz w:val="24"/>
          <w:szCs w:val="24"/>
        </w:rPr>
        <w:t xml:space="preserve"> </w:t>
      </w:r>
      <w:r w:rsidR="00A5349B" w:rsidRPr="0040293D">
        <w:rPr>
          <w:rFonts w:ascii="Arial" w:hAnsi="Arial" w:cs="Arial"/>
          <w:sz w:val="24"/>
          <w:szCs w:val="24"/>
        </w:rPr>
        <w:t xml:space="preserve"> </w:t>
      </w:r>
    </w:p>
    <w:p w14:paraId="3F91C234" w14:textId="17D37E9B" w:rsidR="00F24BB9" w:rsidRPr="0040293D" w:rsidRDefault="00F24BB9">
      <w:pPr>
        <w:rPr>
          <w:rFonts w:ascii="Arial" w:hAnsi="Arial" w:cs="Arial"/>
          <w:sz w:val="24"/>
          <w:szCs w:val="24"/>
        </w:rPr>
      </w:pPr>
      <w:r w:rsidRPr="0040293D">
        <w:rPr>
          <w:rFonts w:ascii="Arial" w:hAnsi="Arial" w:cs="Arial"/>
          <w:sz w:val="24"/>
          <w:szCs w:val="24"/>
        </w:rPr>
        <w:t>Restorative practice</w:t>
      </w:r>
      <w:r w:rsidR="00D73A03" w:rsidRPr="0040293D">
        <w:rPr>
          <w:rFonts w:ascii="Arial" w:hAnsi="Arial" w:cs="Arial"/>
          <w:sz w:val="24"/>
          <w:szCs w:val="24"/>
        </w:rPr>
        <w:t>’s main focus is to support the child involved and work on improving the child’s self-confidence and self-beliefs. Restorative practice is a term used when discussing positive approaches in order to resolve school-based issues</w:t>
      </w:r>
      <w:sdt>
        <w:sdtPr>
          <w:rPr>
            <w:rFonts w:ascii="Arial" w:hAnsi="Arial" w:cs="Arial"/>
            <w:sz w:val="24"/>
            <w:szCs w:val="24"/>
          </w:rPr>
          <w:id w:val="-678968431"/>
          <w:citation/>
        </w:sdtPr>
        <w:sdtContent>
          <w:r w:rsidR="00D73A03" w:rsidRPr="0040293D">
            <w:rPr>
              <w:rFonts w:ascii="Arial" w:hAnsi="Arial" w:cs="Arial"/>
              <w:sz w:val="24"/>
              <w:szCs w:val="24"/>
            </w:rPr>
            <w:fldChar w:fldCharType="begin"/>
          </w:r>
          <w:r w:rsidR="00D73A03" w:rsidRPr="0040293D">
            <w:rPr>
              <w:rFonts w:ascii="Arial" w:hAnsi="Arial" w:cs="Arial"/>
              <w:sz w:val="24"/>
              <w:szCs w:val="24"/>
            </w:rPr>
            <w:instrText xml:space="preserve"> CITATION Lee23 \l 2057 </w:instrText>
          </w:r>
          <w:r w:rsidR="00D73A03" w:rsidRPr="0040293D">
            <w:rPr>
              <w:rFonts w:ascii="Arial" w:hAnsi="Arial" w:cs="Arial"/>
              <w:sz w:val="24"/>
              <w:szCs w:val="24"/>
            </w:rPr>
            <w:fldChar w:fldCharType="separate"/>
          </w:r>
          <w:r w:rsidR="00D73A03" w:rsidRPr="0040293D">
            <w:rPr>
              <w:rFonts w:ascii="Arial" w:hAnsi="Arial" w:cs="Arial"/>
              <w:noProof/>
              <w:sz w:val="24"/>
              <w:szCs w:val="24"/>
            </w:rPr>
            <w:t xml:space="preserve"> (Council, n.d.)</w:t>
          </w:r>
          <w:r w:rsidR="00D73A03" w:rsidRPr="0040293D">
            <w:rPr>
              <w:rFonts w:ascii="Arial" w:hAnsi="Arial" w:cs="Arial"/>
              <w:sz w:val="24"/>
              <w:szCs w:val="24"/>
            </w:rPr>
            <w:fldChar w:fldCharType="end"/>
          </w:r>
        </w:sdtContent>
      </w:sdt>
      <w:r w:rsidR="00D73A03" w:rsidRPr="0040293D">
        <w:rPr>
          <w:rFonts w:ascii="Arial" w:hAnsi="Arial" w:cs="Arial"/>
          <w:sz w:val="24"/>
          <w:szCs w:val="24"/>
        </w:rPr>
        <w:t>. This form of behaviour management has grown in popularity over the last few years becoming an increasingly popular withing both primary and secondary schools</w:t>
      </w:r>
      <w:sdt>
        <w:sdtPr>
          <w:rPr>
            <w:rFonts w:ascii="Arial" w:hAnsi="Arial" w:cs="Arial"/>
            <w:sz w:val="24"/>
            <w:szCs w:val="24"/>
          </w:rPr>
          <w:id w:val="1634828574"/>
          <w:citation/>
        </w:sdtPr>
        <w:sdtContent>
          <w:r w:rsidR="00B02C38" w:rsidRPr="0040293D">
            <w:rPr>
              <w:rFonts w:ascii="Arial" w:hAnsi="Arial" w:cs="Arial"/>
              <w:sz w:val="24"/>
              <w:szCs w:val="24"/>
            </w:rPr>
            <w:fldChar w:fldCharType="begin"/>
          </w:r>
          <w:r w:rsidR="00B02C38" w:rsidRPr="0040293D">
            <w:rPr>
              <w:rFonts w:ascii="Arial" w:hAnsi="Arial" w:cs="Arial"/>
              <w:sz w:val="24"/>
              <w:szCs w:val="24"/>
            </w:rPr>
            <w:instrText xml:space="preserve"> CITATION Gil08 \l 2057 </w:instrText>
          </w:r>
          <w:r w:rsidR="00B02C38" w:rsidRPr="0040293D">
            <w:rPr>
              <w:rFonts w:ascii="Arial" w:hAnsi="Arial" w:cs="Arial"/>
              <w:sz w:val="24"/>
              <w:szCs w:val="24"/>
            </w:rPr>
            <w:fldChar w:fldCharType="separate"/>
          </w:r>
          <w:r w:rsidR="00B02C38" w:rsidRPr="0040293D">
            <w:rPr>
              <w:rFonts w:ascii="Arial" w:hAnsi="Arial" w:cs="Arial"/>
              <w:noProof/>
              <w:sz w:val="24"/>
              <w:szCs w:val="24"/>
            </w:rPr>
            <w:t xml:space="preserve"> (McCluskey, 2008)</w:t>
          </w:r>
          <w:r w:rsidR="00B02C38" w:rsidRPr="0040293D">
            <w:rPr>
              <w:rFonts w:ascii="Arial" w:hAnsi="Arial" w:cs="Arial"/>
              <w:sz w:val="24"/>
              <w:szCs w:val="24"/>
            </w:rPr>
            <w:fldChar w:fldCharType="end"/>
          </w:r>
        </w:sdtContent>
      </w:sdt>
      <w:r w:rsidR="00D73A03" w:rsidRPr="0040293D">
        <w:rPr>
          <w:rFonts w:ascii="Arial" w:hAnsi="Arial" w:cs="Arial"/>
          <w:sz w:val="24"/>
          <w:szCs w:val="24"/>
        </w:rPr>
        <w:t>. It is however, challenged by a number of critics</w:t>
      </w:r>
      <w:r w:rsidR="00605669" w:rsidRPr="0040293D">
        <w:rPr>
          <w:rFonts w:ascii="Arial" w:hAnsi="Arial" w:cs="Arial"/>
          <w:sz w:val="24"/>
          <w:szCs w:val="24"/>
        </w:rPr>
        <w:t>,</w:t>
      </w:r>
      <w:r w:rsidR="00D73A03" w:rsidRPr="0040293D">
        <w:rPr>
          <w:rFonts w:ascii="Arial" w:hAnsi="Arial" w:cs="Arial"/>
          <w:sz w:val="24"/>
          <w:szCs w:val="24"/>
        </w:rPr>
        <w:t xml:space="preserve"> some suggesting that there are concerns with the lack of consistency when using restorative practice which in turn causes a variation of results when implementing this strategy</w:t>
      </w:r>
      <w:sdt>
        <w:sdtPr>
          <w:rPr>
            <w:rFonts w:ascii="Arial" w:hAnsi="Arial" w:cs="Arial"/>
            <w:sz w:val="24"/>
            <w:szCs w:val="24"/>
          </w:rPr>
          <w:id w:val="1748152795"/>
          <w:citation/>
        </w:sdtPr>
        <w:sdtContent>
          <w:r w:rsidR="00605669" w:rsidRPr="0040293D">
            <w:rPr>
              <w:rFonts w:ascii="Arial" w:hAnsi="Arial" w:cs="Arial"/>
              <w:sz w:val="24"/>
              <w:szCs w:val="24"/>
            </w:rPr>
            <w:fldChar w:fldCharType="begin"/>
          </w:r>
          <w:r w:rsidR="00605669" w:rsidRPr="0040293D">
            <w:rPr>
              <w:rFonts w:ascii="Arial" w:hAnsi="Arial" w:cs="Arial"/>
              <w:sz w:val="24"/>
              <w:szCs w:val="24"/>
            </w:rPr>
            <w:instrText xml:space="preserve"> CITATION Mik19 \l 2057 </w:instrText>
          </w:r>
          <w:r w:rsidR="00605669" w:rsidRPr="0040293D">
            <w:rPr>
              <w:rFonts w:ascii="Arial" w:hAnsi="Arial" w:cs="Arial"/>
              <w:sz w:val="24"/>
              <w:szCs w:val="24"/>
            </w:rPr>
            <w:fldChar w:fldCharType="separate"/>
          </w:r>
          <w:r w:rsidR="00605669" w:rsidRPr="0040293D">
            <w:rPr>
              <w:rFonts w:ascii="Arial" w:hAnsi="Arial" w:cs="Arial"/>
              <w:noProof/>
              <w:sz w:val="24"/>
              <w:szCs w:val="24"/>
            </w:rPr>
            <w:t xml:space="preserve"> (Lyubansky, 2019)</w:t>
          </w:r>
          <w:r w:rsidR="00605669" w:rsidRPr="0040293D">
            <w:rPr>
              <w:rFonts w:ascii="Arial" w:hAnsi="Arial" w:cs="Arial"/>
              <w:sz w:val="24"/>
              <w:szCs w:val="24"/>
            </w:rPr>
            <w:fldChar w:fldCharType="end"/>
          </w:r>
        </w:sdtContent>
      </w:sdt>
      <w:r w:rsidR="00D73A03" w:rsidRPr="0040293D">
        <w:rPr>
          <w:rFonts w:ascii="Arial" w:hAnsi="Arial" w:cs="Arial"/>
          <w:sz w:val="24"/>
          <w:szCs w:val="24"/>
        </w:rPr>
        <w:t xml:space="preserve">. </w:t>
      </w:r>
      <w:r w:rsidR="00B02C38" w:rsidRPr="0040293D">
        <w:rPr>
          <w:rFonts w:ascii="Arial" w:hAnsi="Arial" w:cs="Arial"/>
          <w:sz w:val="24"/>
          <w:szCs w:val="24"/>
        </w:rPr>
        <w:t xml:space="preserve">Another issue raised is that there is no accountability. The child isn’t punished for their behaviour they are merely asked how </w:t>
      </w:r>
      <w:r w:rsidR="00B02C38" w:rsidRPr="0040293D">
        <w:rPr>
          <w:rFonts w:ascii="Arial" w:hAnsi="Arial" w:cs="Arial"/>
          <w:sz w:val="24"/>
          <w:szCs w:val="24"/>
        </w:rPr>
        <w:lastRenderedPageBreak/>
        <w:t>their behaviour makes them feel, how do they think that their behaviour made other people feel and there is research to suggest that this may not be the most constructive way of dealing with negative behaviours</w:t>
      </w:r>
      <w:r w:rsidR="00605669" w:rsidRPr="0040293D">
        <w:rPr>
          <w:rFonts w:ascii="Arial" w:hAnsi="Arial" w:cs="Arial"/>
          <w:sz w:val="24"/>
          <w:szCs w:val="24"/>
        </w:rPr>
        <w:t xml:space="preserve"> due to an “unfair expectation for victims to forgive”</w:t>
      </w:r>
      <w:sdt>
        <w:sdtPr>
          <w:rPr>
            <w:rFonts w:ascii="Arial" w:hAnsi="Arial" w:cs="Arial"/>
            <w:sz w:val="24"/>
            <w:szCs w:val="24"/>
          </w:rPr>
          <w:id w:val="1051580534"/>
          <w:citation/>
        </w:sdtPr>
        <w:sdtContent>
          <w:r w:rsidR="00B02C38" w:rsidRPr="0040293D">
            <w:rPr>
              <w:rFonts w:ascii="Arial" w:hAnsi="Arial" w:cs="Arial"/>
              <w:sz w:val="24"/>
              <w:szCs w:val="24"/>
            </w:rPr>
            <w:fldChar w:fldCharType="begin"/>
          </w:r>
          <w:r w:rsidR="00B02C38" w:rsidRPr="0040293D">
            <w:rPr>
              <w:rFonts w:ascii="Arial" w:hAnsi="Arial" w:cs="Arial"/>
              <w:sz w:val="24"/>
              <w:szCs w:val="24"/>
            </w:rPr>
            <w:instrText xml:space="preserve">CITATION Mik19 \l 2057 </w:instrText>
          </w:r>
          <w:r w:rsidR="00B02C38" w:rsidRPr="0040293D">
            <w:rPr>
              <w:rFonts w:ascii="Arial" w:hAnsi="Arial" w:cs="Arial"/>
              <w:sz w:val="24"/>
              <w:szCs w:val="24"/>
            </w:rPr>
            <w:fldChar w:fldCharType="separate"/>
          </w:r>
          <w:r w:rsidR="00B02C38" w:rsidRPr="0040293D">
            <w:rPr>
              <w:rFonts w:ascii="Arial" w:hAnsi="Arial" w:cs="Arial"/>
              <w:noProof/>
              <w:sz w:val="24"/>
              <w:szCs w:val="24"/>
            </w:rPr>
            <w:t xml:space="preserve"> (Lyubansky, 2019)</w:t>
          </w:r>
          <w:r w:rsidR="00B02C38" w:rsidRPr="0040293D">
            <w:rPr>
              <w:rFonts w:ascii="Arial" w:hAnsi="Arial" w:cs="Arial"/>
              <w:sz w:val="24"/>
              <w:szCs w:val="24"/>
            </w:rPr>
            <w:fldChar w:fldCharType="end"/>
          </w:r>
        </w:sdtContent>
      </w:sdt>
      <w:r w:rsidR="00B02C38" w:rsidRPr="0040293D">
        <w:rPr>
          <w:rFonts w:ascii="Arial" w:hAnsi="Arial" w:cs="Arial"/>
          <w:sz w:val="24"/>
          <w:szCs w:val="24"/>
        </w:rPr>
        <w:t>.</w:t>
      </w:r>
      <w:r w:rsidR="00605669" w:rsidRPr="0040293D">
        <w:rPr>
          <w:rFonts w:ascii="Arial" w:hAnsi="Arial" w:cs="Arial"/>
          <w:sz w:val="24"/>
          <w:szCs w:val="24"/>
        </w:rPr>
        <w:t xml:space="preserve"> It could be argued that students would find it more difficult to forgive and forget the actions of their peers than teachers. Therefore, with significant incidents perhaps restorative practice isn’t the best most sufficient method of practice</w:t>
      </w:r>
      <w:sdt>
        <w:sdtPr>
          <w:rPr>
            <w:rFonts w:ascii="Arial" w:hAnsi="Arial" w:cs="Arial"/>
            <w:sz w:val="24"/>
            <w:szCs w:val="24"/>
          </w:rPr>
          <w:id w:val="1654877208"/>
          <w:citation/>
        </w:sdtPr>
        <w:sdtContent>
          <w:r w:rsidR="00553882" w:rsidRPr="0040293D">
            <w:rPr>
              <w:rFonts w:ascii="Arial" w:hAnsi="Arial" w:cs="Arial"/>
              <w:sz w:val="24"/>
              <w:szCs w:val="24"/>
            </w:rPr>
            <w:fldChar w:fldCharType="begin"/>
          </w:r>
          <w:r w:rsidR="00553882" w:rsidRPr="0040293D">
            <w:rPr>
              <w:rFonts w:ascii="Arial" w:hAnsi="Arial" w:cs="Arial"/>
              <w:sz w:val="24"/>
              <w:szCs w:val="24"/>
            </w:rPr>
            <w:instrText xml:space="preserve"> CITATION Ado22 \l 2057 </w:instrText>
          </w:r>
          <w:r w:rsidR="00553882" w:rsidRPr="0040293D">
            <w:rPr>
              <w:rFonts w:ascii="Arial" w:hAnsi="Arial" w:cs="Arial"/>
              <w:sz w:val="24"/>
              <w:szCs w:val="24"/>
            </w:rPr>
            <w:fldChar w:fldCharType="separate"/>
          </w:r>
          <w:r w:rsidR="00553882" w:rsidRPr="0040293D">
            <w:rPr>
              <w:rFonts w:ascii="Arial" w:hAnsi="Arial" w:cs="Arial"/>
              <w:noProof/>
              <w:sz w:val="24"/>
              <w:szCs w:val="24"/>
            </w:rPr>
            <w:t xml:space="preserve"> (Adorjan, et al., 2022)</w:t>
          </w:r>
          <w:r w:rsidR="00553882" w:rsidRPr="0040293D">
            <w:rPr>
              <w:rFonts w:ascii="Arial" w:hAnsi="Arial" w:cs="Arial"/>
              <w:sz w:val="24"/>
              <w:szCs w:val="24"/>
            </w:rPr>
            <w:fldChar w:fldCharType="end"/>
          </w:r>
        </w:sdtContent>
      </w:sdt>
      <w:r w:rsidR="00605669" w:rsidRPr="0040293D">
        <w:rPr>
          <w:rFonts w:ascii="Arial" w:hAnsi="Arial" w:cs="Arial"/>
          <w:sz w:val="24"/>
          <w:szCs w:val="24"/>
        </w:rPr>
        <w:t xml:space="preserve">. </w:t>
      </w:r>
    </w:p>
    <w:p w14:paraId="255EAA27" w14:textId="420D6CC5" w:rsidR="00A8658C" w:rsidRPr="0040293D" w:rsidRDefault="00A8658C" w:rsidP="00FC5FCB">
      <w:pPr>
        <w:tabs>
          <w:tab w:val="left" w:pos="3360"/>
        </w:tabs>
        <w:rPr>
          <w:rFonts w:ascii="Arial" w:hAnsi="Arial" w:cs="Arial"/>
          <w:b/>
          <w:bCs/>
          <w:sz w:val="24"/>
          <w:szCs w:val="24"/>
        </w:rPr>
      </w:pPr>
      <w:r w:rsidRPr="0040293D">
        <w:rPr>
          <w:rFonts w:ascii="Arial" w:hAnsi="Arial" w:cs="Arial"/>
          <w:b/>
          <w:bCs/>
          <w:sz w:val="24"/>
          <w:szCs w:val="24"/>
        </w:rPr>
        <w:t>Reflection and evaluation</w:t>
      </w:r>
      <w:r w:rsidR="00FC5FCB" w:rsidRPr="0040293D">
        <w:rPr>
          <w:rFonts w:ascii="Arial" w:hAnsi="Arial" w:cs="Arial"/>
          <w:b/>
          <w:bCs/>
          <w:sz w:val="24"/>
          <w:szCs w:val="24"/>
        </w:rPr>
        <w:tab/>
      </w:r>
    </w:p>
    <w:p w14:paraId="1639AF12" w14:textId="77777777" w:rsidR="00D72BB5" w:rsidRPr="0040293D" w:rsidRDefault="00FC5FCB" w:rsidP="00FC5FCB">
      <w:pPr>
        <w:tabs>
          <w:tab w:val="left" w:pos="3360"/>
        </w:tabs>
        <w:rPr>
          <w:rFonts w:ascii="Arial" w:hAnsi="Arial" w:cs="Arial"/>
          <w:sz w:val="24"/>
          <w:szCs w:val="24"/>
        </w:rPr>
      </w:pPr>
      <w:r w:rsidRPr="0040293D">
        <w:rPr>
          <w:rFonts w:ascii="Arial" w:hAnsi="Arial" w:cs="Arial"/>
          <w:sz w:val="24"/>
          <w:szCs w:val="24"/>
        </w:rPr>
        <w:t xml:space="preserve">When reflecting on the SDP it’s imperative to critically assess the accomplishments of the plan’s aims and objectives. A review by </w:t>
      </w:r>
      <w:sdt>
        <w:sdtPr>
          <w:rPr>
            <w:rFonts w:ascii="Arial" w:hAnsi="Arial" w:cs="Arial"/>
            <w:sz w:val="24"/>
            <w:szCs w:val="24"/>
          </w:rPr>
          <w:id w:val="-780336127"/>
          <w:citation/>
        </w:sdtPr>
        <w:sdtContent>
          <w:r w:rsidRPr="0040293D">
            <w:rPr>
              <w:rFonts w:ascii="Arial" w:hAnsi="Arial" w:cs="Arial"/>
              <w:sz w:val="24"/>
              <w:szCs w:val="24"/>
            </w:rPr>
            <w:fldChar w:fldCharType="begin"/>
          </w:r>
          <w:r w:rsidRPr="0040293D">
            <w:rPr>
              <w:rFonts w:ascii="Arial" w:hAnsi="Arial" w:cs="Arial"/>
              <w:sz w:val="24"/>
              <w:szCs w:val="24"/>
            </w:rPr>
            <w:instrText xml:space="preserve"> CITATION Ful03 \l 2057 </w:instrText>
          </w:r>
          <w:r w:rsidRPr="0040293D">
            <w:rPr>
              <w:rFonts w:ascii="Arial" w:hAnsi="Arial" w:cs="Arial"/>
              <w:sz w:val="24"/>
              <w:szCs w:val="24"/>
            </w:rPr>
            <w:fldChar w:fldCharType="separate"/>
          </w:r>
          <w:r w:rsidRPr="0040293D">
            <w:rPr>
              <w:rFonts w:ascii="Arial" w:hAnsi="Arial" w:cs="Arial"/>
              <w:noProof/>
              <w:sz w:val="24"/>
              <w:szCs w:val="24"/>
            </w:rPr>
            <w:t>(Fullan, 2003)</w:t>
          </w:r>
          <w:r w:rsidRPr="0040293D">
            <w:rPr>
              <w:rFonts w:ascii="Arial" w:hAnsi="Arial" w:cs="Arial"/>
              <w:sz w:val="24"/>
              <w:szCs w:val="24"/>
            </w:rPr>
            <w:fldChar w:fldCharType="end"/>
          </w:r>
        </w:sdtContent>
      </w:sdt>
      <w:r w:rsidR="00185439" w:rsidRPr="0040293D">
        <w:rPr>
          <w:rFonts w:ascii="Arial" w:hAnsi="Arial" w:cs="Arial"/>
          <w:sz w:val="24"/>
          <w:szCs w:val="24"/>
        </w:rPr>
        <w:t xml:space="preserve"> states that an SDP provides a basis for steering educational organisations towards more constructive changes. The importance of encouraging relevant collaboration and inclusivity of all stakeholders is key. All stakeholders involved must hold the same core values for the schools development and have a good understanding of what they want the school to look like</w:t>
      </w:r>
      <w:sdt>
        <w:sdtPr>
          <w:rPr>
            <w:rFonts w:ascii="Arial" w:hAnsi="Arial" w:cs="Arial"/>
            <w:sz w:val="24"/>
            <w:szCs w:val="24"/>
          </w:rPr>
          <w:id w:val="-1038344491"/>
          <w:citation/>
        </w:sdtPr>
        <w:sdtContent>
          <w:r w:rsidR="00185439" w:rsidRPr="0040293D">
            <w:rPr>
              <w:rFonts w:ascii="Arial" w:hAnsi="Arial" w:cs="Arial"/>
              <w:sz w:val="24"/>
              <w:szCs w:val="24"/>
            </w:rPr>
            <w:fldChar w:fldCharType="begin"/>
          </w:r>
          <w:r w:rsidR="00185439" w:rsidRPr="0040293D">
            <w:rPr>
              <w:rFonts w:ascii="Arial" w:hAnsi="Arial" w:cs="Arial"/>
              <w:sz w:val="24"/>
              <w:szCs w:val="24"/>
            </w:rPr>
            <w:instrText xml:space="preserve"> CITATION Lei05 \l 2057 </w:instrText>
          </w:r>
          <w:r w:rsidR="00185439" w:rsidRPr="0040293D">
            <w:rPr>
              <w:rFonts w:ascii="Arial" w:hAnsi="Arial" w:cs="Arial"/>
              <w:sz w:val="24"/>
              <w:szCs w:val="24"/>
            </w:rPr>
            <w:fldChar w:fldCharType="separate"/>
          </w:r>
          <w:r w:rsidR="00185439" w:rsidRPr="0040293D">
            <w:rPr>
              <w:rFonts w:ascii="Arial" w:hAnsi="Arial" w:cs="Arial"/>
              <w:noProof/>
              <w:sz w:val="24"/>
              <w:szCs w:val="24"/>
            </w:rPr>
            <w:t xml:space="preserve"> (Leithwood, 2005)</w:t>
          </w:r>
          <w:r w:rsidR="00185439" w:rsidRPr="0040293D">
            <w:rPr>
              <w:rFonts w:ascii="Arial" w:hAnsi="Arial" w:cs="Arial"/>
              <w:sz w:val="24"/>
              <w:szCs w:val="24"/>
            </w:rPr>
            <w:fldChar w:fldCharType="end"/>
          </w:r>
        </w:sdtContent>
      </w:sdt>
      <w:r w:rsidR="00185439" w:rsidRPr="0040293D">
        <w:rPr>
          <w:rFonts w:ascii="Arial" w:hAnsi="Arial" w:cs="Arial"/>
          <w:sz w:val="24"/>
          <w:szCs w:val="24"/>
        </w:rPr>
        <w:t>.</w:t>
      </w:r>
    </w:p>
    <w:p w14:paraId="718036EB" w14:textId="77777777" w:rsidR="00DB4F9D" w:rsidRPr="0040293D" w:rsidRDefault="00D72BB5" w:rsidP="00DB4F9D">
      <w:pPr>
        <w:tabs>
          <w:tab w:val="left" w:pos="3360"/>
        </w:tabs>
        <w:rPr>
          <w:rFonts w:ascii="Arial" w:hAnsi="Arial" w:cs="Arial"/>
          <w:sz w:val="24"/>
          <w:szCs w:val="24"/>
        </w:rPr>
      </w:pPr>
      <w:r w:rsidRPr="0040293D">
        <w:rPr>
          <w:rFonts w:ascii="Arial" w:hAnsi="Arial" w:cs="Arial"/>
          <w:sz w:val="24"/>
          <w:szCs w:val="24"/>
        </w:rPr>
        <w:t xml:space="preserve">One accomplishment is the roll out of Satchel One. Generally, most teachers have adopted this new system of using Satchel One in order to award positive and negative sanctions. It provides a great platform for the teachers, students, and parents to have a transparent overview of the child’s progress. </w:t>
      </w:r>
      <w:r w:rsidR="00DB4F9D" w:rsidRPr="0040293D">
        <w:rPr>
          <w:rFonts w:ascii="Arial" w:hAnsi="Arial" w:cs="Arial"/>
          <w:sz w:val="24"/>
          <w:szCs w:val="24"/>
        </w:rPr>
        <w:t xml:space="preserve">There isn’t any budget regarding Satchel One or any of the wellbeing actions on the SDP so there isn’t any way of judging the value of the criteria based on a monetary value. </w:t>
      </w:r>
    </w:p>
    <w:p w14:paraId="6B5082B2" w14:textId="3E7ABD3C" w:rsidR="00DB4F9D" w:rsidRPr="0040293D" w:rsidRDefault="00D72BB5" w:rsidP="00FC5FCB">
      <w:pPr>
        <w:tabs>
          <w:tab w:val="left" w:pos="3360"/>
        </w:tabs>
        <w:rPr>
          <w:rFonts w:ascii="Arial" w:hAnsi="Arial" w:cs="Arial"/>
          <w:sz w:val="24"/>
          <w:szCs w:val="24"/>
        </w:rPr>
      </w:pPr>
      <w:r w:rsidRPr="0040293D">
        <w:rPr>
          <w:rFonts w:ascii="Arial" w:hAnsi="Arial" w:cs="Arial"/>
          <w:sz w:val="24"/>
          <w:szCs w:val="24"/>
        </w:rPr>
        <w:t xml:space="preserve">A limitation of the SDP is that it </w:t>
      </w:r>
      <w:r w:rsidR="00F24BB9" w:rsidRPr="0040293D">
        <w:rPr>
          <w:rFonts w:ascii="Arial" w:hAnsi="Arial" w:cs="Arial"/>
          <w:sz w:val="24"/>
          <w:szCs w:val="24"/>
        </w:rPr>
        <w:t xml:space="preserve">could be argued that </w:t>
      </w:r>
      <w:r w:rsidRPr="0040293D">
        <w:rPr>
          <w:rFonts w:ascii="Arial" w:hAnsi="Arial" w:cs="Arial"/>
          <w:sz w:val="24"/>
          <w:szCs w:val="24"/>
        </w:rPr>
        <w:t>i</w:t>
      </w:r>
      <w:r w:rsidR="00DB4F9D" w:rsidRPr="0040293D">
        <w:rPr>
          <w:rFonts w:ascii="Arial" w:hAnsi="Arial" w:cs="Arial"/>
          <w:sz w:val="24"/>
          <w:szCs w:val="24"/>
        </w:rPr>
        <w:t>t</w:t>
      </w:r>
      <w:r w:rsidR="00F24BB9" w:rsidRPr="0040293D">
        <w:rPr>
          <w:rFonts w:ascii="Arial" w:hAnsi="Arial" w:cs="Arial"/>
          <w:sz w:val="24"/>
          <w:szCs w:val="24"/>
        </w:rPr>
        <w:t xml:space="preserve"> is not very detailed. It includes all key elements on it but for example on the monitoring/Review section it doesn’t give any specific timeframes. The creation of timeframes encourages a sense of urgency and accountability to ensure prompt development when trying to achieve the desired goals </w:t>
      </w:r>
      <w:sdt>
        <w:sdtPr>
          <w:rPr>
            <w:rFonts w:ascii="Arial" w:hAnsi="Arial" w:cs="Arial"/>
            <w:sz w:val="24"/>
            <w:szCs w:val="24"/>
          </w:rPr>
          <w:id w:val="-1071882744"/>
          <w:citation/>
        </w:sdtPr>
        <w:sdtContent>
          <w:r w:rsidR="00F24BB9" w:rsidRPr="0040293D">
            <w:rPr>
              <w:rFonts w:ascii="Arial" w:hAnsi="Arial" w:cs="Arial"/>
              <w:sz w:val="24"/>
              <w:szCs w:val="24"/>
            </w:rPr>
            <w:fldChar w:fldCharType="begin"/>
          </w:r>
          <w:r w:rsidR="00F24BB9" w:rsidRPr="0040293D">
            <w:rPr>
              <w:rFonts w:ascii="Arial" w:hAnsi="Arial" w:cs="Arial"/>
              <w:sz w:val="24"/>
              <w:szCs w:val="24"/>
            </w:rPr>
            <w:instrText xml:space="preserve"> CITATION SAG03 \l 2057 </w:instrText>
          </w:r>
          <w:r w:rsidR="00F24BB9" w:rsidRPr="0040293D">
            <w:rPr>
              <w:rFonts w:ascii="Arial" w:hAnsi="Arial" w:cs="Arial"/>
              <w:sz w:val="24"/>
              <w:szCs w:val="24"/>
            </w:rPr>
            <w:fldChar w:fldCharType="separate"/>
          </w:r>
          <w:r w:rsidR="00F24BB9" w:rsidRPr="0040293D">
            <w:rPr>
              <w:rFonts w:ascii="Arial" w:hAnsi="Arial" w:cs="Arial"/>
              <w:noProof/>
              <w:sz w:val="24"/>
              <w:szCs w:val="24"/>
            </w:rPr>
            <w:t>(SAGE PUBLICATIONS, INC, 2003)</w:t>
          </w:r>
          <w:r w:rsidR="00F24BB9" w:rsidRPr="0040293D">
            <w:rPr>
              <w:rFonts w:ascii="Arial" w:hAnsi="Arial" w:cs="Arial"/>
              <w:sz w:val="24"/>
              <w:szCs w:val="24"/>
            </w:rPr>
            <w:fldChar w:fldCharType="end"/>
          </w:r>
        </w:sdtContent>
      </w:sdt>
      <w:r w:rsidR="00FA12F0" w:rsidRPr="0040293D">
        <w:rPr>
          <w:rFonts w:ascii="Arial" w:hAnsi="Arial" w:cs="Arial"/>
          <w:sz w:val="24"/>
          <w:szCs w:val="24"/>
        </w:rPr>
        <w:t xml:space="preserve">. Additionally, within the review and monitoring sections benchmarks could have been set. Therefore, by having clear and consistent dates where they will be having the </w:t>
      </w:r>
      <w:r w:rsidR="00E30249" w:rsidRPr="0040293D">
        <w:rPr>
          <w:rFonts w:ascii="Arial" w:hAnsi="Arial" w:cs="Arial"/>
          <w:sz w:val="24"/>
          <w:szCs w:val="24"/>
        </w:rPr>
        <w:t>meetings,</w:t>
      </w:r>
      <w:r w:rsidR="00FA12F0" w:rsidRPr="0040293D">
        <w:rPr>
          <w:rFonts w:ascii="Arial" w:hAnsi="Arial" w:cs="Arial"/>
          <w:sz w:val="24"/>
          <w:szCs w:val="24"/>
        </w:rPr>
        <w:t xml:space="preserve"> they will have a clear overview as to what should have been achieved by what point in the process. For example, ‘wellbeing meetings will be held every two weeks. The </w:t>
      </w:r>
      <w:r w:rsidR="009017D6" w:rsidRPr="0040293D">
        <w:rPr>
          <w:rFonts w:ascii="Arial" w:hAnsi="Arial" w:cs="Arial"/>
          <w:sz w:val="24"/>
          <w:szCs w:val="24"/>
        </w:rPr>
        <w:t>head of w</w:t>
      </w:r>
      <w:r w:rsidR="00FA12F0" w:rsidRPr="0040293D">
        <w:rPr>
          <w:rFonts w:ascii="Arial" w:hAnsi="Arial" w:cs="Arial"/>
          <w:sz w:val="24"/>
          <w:szCs w:val="24"/>
        </w:rPr>
        <w:t xml:space="preserve">ellbeing and all ten teachers </w:t>
      </w:r>
      <w:r w:rsidR="009017D6" w:rsidRPr="0040293D">
        <w:rPr>
          <w:rFonts w:ascii="Arial" w:hAnsi="Arial" w:cs="Arial"/>
          <w:sz w:val="24"/>
          <w:szCs w:val="24"/>
        </w:rPr>
        <w:t>who are the wellbeing leads within the school and those who are involved in the wellbeing</w:t>
      </w:r>
      <w:r w:rsidR="00FA12F0" w:rsidRPr="0040293D">
        <w:rPr>
          <w:rFonts w:ascii="Arial" w:hAnsi="Arial" w:cs="Arial"/>
          <w:sz w:val="24"/>
          <w:szCs w:val="24"/>
        </w:rPr>
        <w:t xml:space="preserve"> process will be present. Over the course of the </w:t>
      </w:r>
      <w:r w:rsidR="009017D6" w:rsidRPr="0040293D">
        <w:rPr>
          <w:rFonts w:ascii="Arial" w:hAnsi="Arial" w:cs="Arial"/>
          <w:sz w:val="24"/>
          <w:szCs w:val="24"/>
        </w:rPr>
        <w:t>first four weeks wellbeing leads will ensure that Satchel One is being shown to all members of staff and sufficient training is provided to all members of staff. Weeks 4-6 will be where all wellbeing leads are ensuring that all teachers are using Satchel One and the same level of consistency is demonstrated across the board.’</w:t>
      </w:r>
    </w:p>
    <w:p w14:paraId="4C057644" w14:textId="6A25AA91" w:rsidR="00A8658C" w:rsidRPr="0040293D" w:rsidRDefault="00A8658C">
      <w:pPr>
        <w:rPr>
          <w:rFonts w:ascii="Arial" w:hAnsi="Arial" w:cs="Arial"/>
          <w:b/>
          <w:bCs/>
          <w:sz w:val="24"/>
          <w:szCs w:val="24"/>
        </w:rPr>
      </w:pPr>
      <w:r w:rsidRPr="0040293D">
        <w:rPr>
          <w:rFonts w:ascii="Arial" w:hAnsi="Arial" w:cs="Arial"/>
          <w:b/>
          <w:bCs/>
          <w:sz w:val="24"/>
          <w:szCs w:val="24"/>
        </w:rPr>
        <w:t xml:space="preserve">Conclusion </w:t>
      </w:r>
    </w:p>
    <w:p w14:paraId="6312A902" w14:textId="77777777" w:rsidR="004A4337" w:rsidRPr="0040293D" w:rsidRDefault="009017D6">
      <w:pPr>
        <w:rPr>
          <w:rFonts w:ascii="Arial" w:hAnsi="Arial" w:cs="Arial"/>
          <w:sz w:val="24"/>
          <w:szCs w:val="24"/>
        </w:rPr>
      </w:pPr>
      <w:r w:rsidRPr="0040293D">
        <w:rPr>
          <w:rFonts w:ascii="Arial" w:hAnsi="Arial" w:cs="Arial"/>
          <w:sz w:val="24"/>
          <w:szCs w:val="24"/>
        </w:rPr>
        <w:t xml:space="preserve">In conclusion, a school development plan acts as a map which provides a guide in which all stakeholders involved are able to refer to when fostering new implementations for school improvement. </w:t>
      </w:r>
      <w:r w:rsidR="004A4337" w:rsidRPr="0040293D">
        <w:rPr>
          <w:rFonts w:ascii="Arial" w:hAnsi="Arial" w:cs="Arial"/>
          <w:sz w:val="24"/>
          <w:szCs w:val="24"/>
        </w:rPr>
        <w:t xml:space="preserve">Therefore, the more detail that is offered the better chances the action points have of succeeding as there are clear stages in which should be met by specific deadlines. </w:t>
      </w:r>
    </w:p>
    <w:p w14:paraId="2E8A9B5D" w14:textId="27D91B9B" w:rsidR="004A4337" w:rsidRPr="0040293D" w:rsidRDefault="004A4337">
      <w:pPr>
        <w:rPr>
          <w:rFonts w:ascii="Arial" w:hAnsi="Arial" w:cs="Arial"/>
          <w:sz w:val="24"/>
          <w:szCs w:val="24"/>
        </w:rPr>
      </w:pPr>
      <w:r w:rsidRPr="0040293D">
        <w:rPr>
          <w:rFonts w:ascii="Arial" w:hAnsi="Arial" w:cs="Arial"/>
          <w:sz w:val="24"/>
          <w:szCs w:val="24"/>
        </w:rPr>
        <w:lastRenderedPageBreak/>
        <w:t xml:space="preserve">Platforms such as Satchel One work really well if there is consistency with the roll out. Key concepts of positive and negative reinforcement are use in this method of behaviour management and as displayed throughout this study a variety of theories support this technique. </w:t>
      </w:r>
    </w:p>
    <w:p w14:paraId="5600B77E" w14:textId="590DBA16" w:rsidR="004A4337" w:rsidRPr="0040293D" w:rsidRDefault="004A4337">
      <w:pPr>
        <w:rPr>
          <w:rFonts w:ascii="Arial" w:hAnsi="Arial" w:cs="Arial"/>
          <w:sz w:val="24"/>
          <w:szCs w:val="24"/>
        </w:rPr>
      </w:pPr>
      <w:r w:rsidRPr="0040293D">
        <w:rPr>
          <w:rFonts w:ascii="Arial" w:hAnsi="Arial" w:cs="Arial"/>
          <w:sz w:val="24"/>
          <w:szCs w:val="24"/>
        </w:rPr>
        <w:t>Theories have questioned the validity of restorative practice as a behaviour management technique as it often works better in conjunction with other methods such as positive and negative reinforcement. As discussed in the literature review, wellbeing and behaviour management are intrinsically linked and is therefore, imperative to look at ways in which both wellbeing and behaviour can be positively maintained. Restorative practice can play a part in this however, it is arguable that there better, more effective forms of behaviour management</w:t>
      </w:r>
      <w:r w:rsidR="004457C7" w:rsidRPr="0040293D">
        <w:rPr>
          <w:rFonts w:ascii="Arial" w:hAnsi="Arial" w:cs="Arial"/>
          <w:sz w:val="24"/>
          <w:szCs w:val="24"/>
        </w:rPr>
        <w:t xml:space="preserve"> which still engage wellbeing as a key element.</w:t>
      </w:r>
    </w:p>
    <w:p w14:paraId="1573CD4F" w14:textId="77777777" w:rsidR="004457C7" w:rsidRDefault="004457C7"/>
    <w:p w14:paraId="11707C59" w14:textId="77777777" w:rsidR="004457C7" w:rsidRDefault="004457C7"/>
    <w:p w14:paraId="15C56A7B" w14:textId="77777777" w:rsidR="004457C7" w:rsidRDefault="004457C7"/>
    <w:p w14:paraId="035157D1" w14:textId="77777777" w:rsidR="004457C7" w:rsidRDefault="004457C7"/>
    <w:p w14:paraId="164EE5CF" w14:textId="77777777" w:rsidR="004457C7" w:rsidRDefault="004457C7"/>
    <w:p w14:paraId="14E868B2" w14:textId="77777777" w:rsidR="004457C7" w:rsidRDefault="004457C7"/>
    <w:p w14:paraId="698B2B9C" w14:textId="77777777" w:rsidR="004457C7" w:rsidRDefault="004457C7"/>
    <w:p w14:paraId="0A6D8251" w14:textId="77777777" w:rsidR="004457C7" w:rsidRDefault="004457C7"/>
    <w:p w14:paraId="627C32F9" w14:textId="77777777" w:rsidR="004457C7" w:rsidRDefault="004457C7"/>
    <w:p w14:paraId="407BA5EA" w14:textId="77777777" w:rsidR="0040293D" w:rsidRDefault="0040293D"/>
    <w:p w14:paraId="1C22F1EC" w14:textId="77777777" w:rsidR="0040293D" w:rsidRDefault="0040293D"/>
    <w:p w14:paraId="5227FB5F" w14:textId="77777777" w:rsidR="0040293D" w:rsidRDefault="0040293D"/>
    <w:p w14:paraId="4677C1E1" w14:textId="77777777" w:rsidR="0040293D" w:rsidRDefault="0040293D"/>
    <w:p w14:paraId="23F15497" w14:textId="77777777" w:rsidR="0040293D" w:rsidRDefault="0040293D"/>
    <w:p w14:paraId="48F0D7FE" w14:textId="77777777" w:rsidR="0040293D" w:rsidRDefault="0040293D"/>
    <w:p w14:paraId="09F76600" w14:textId="77777777" w:rsidR="0040293D" w:rsidRDefault="0040293D"/>
    <w:p w14:paraId="66FD5E6B" w14:textId="77777777" w:rsidR="0040293D" w:rsidRDefault="0040293D"/>
    <w:p w14:paraId="4ED9D982" w14:textId="77777777" w:rsidR="0040293D" w:rsidRDefault="0040293D"/>
    <w:p w14:paraId="68C6532C" w14:textId="77777777" w:rsidR="0040293D" w:rsidRDefault="0040293D"/>
    <w:p w14:paraId="42EC02E8" w14:textId="77777777" w:rsidR="004457C7" w:rsidRDefault="004457C7"/>
    <w:sdt>
      <w:sdtPr>
        <w:id w:val="1015344176"/>
        <w:docPartObj>
          <w:docPartGallery w:val="Bibliographies"/>
          <w:docPartUnique/>
        </w:docPartObj>
      </w:sdtPr>
      <w:sdtEndPr>
        <w:rPr>
          <w:rFonts w:asciiTheme="minorHAnsi" w:eastAsiaTheme="minorHAnsi" w:hAnsiTheme="minorHAnsi" w:cstheme="minorBidi"/>
          <w:color w:val="auto"/>
          <w:kern w:val="2"/>
          <w:sz w:val="22"/>
          <w:szCs w:val="22"/>
          <w:lang w:val="en-GB"/>
          <w14:ligatures w14:val="standardContextual"/>
        </w:rPr>
      </w:sdtEndPr>
      <w:sdtContent>
        <w:p w14:paraId="25093E27" w14:textId="6FF828CF" w:rsidR="004457C7" w:rsidRDefault="004457C7">
          <w:pPr>
            <w:pStyle w:val="Heading1"/>
          </w:pPr>
          <w:r>
            <w:t>Bibliography</w:t>
          </w:r>
        </w:p>
        <w:sdt>
          <w:sdtPr>
            <w:id w:val="111145805"/>
            <w:bibliography/>
          </w:sdtPr>
          <w:sdtContent>
            <w:p w14:paraId="181BEE5F" w14:textId="77777777" w:rsidR="004457C7" w:rsidRDefault="004457C7" w:rsidP="004457C7">
              <w:pPr>
                <w:pStyle w:val="Bibliography"/>
                <w:rPr>
                  <w:noProof/>
                  <w:sz w:val="24"/>
                  <w:szCs w:val="24"/>
                  <w:lang w:val="en-US"/>
                </w:rPr>
              </w:pPr>
              <w:r>
                <w:fldChar w:fldCharType="begin"/>
              </w:r>
              <w:r>
                <w:instrText xml:space="preserve"> BIBLIOGRAPHY </w:instrText>
              </w:r>
              <w:r>
                <w:fldChar w:fldCharType="separate"/>
              </w:r>
              <w:r>
                <w:rPr>
                  <w:noProof/>
                  <w:lang w:val="en-US"/>
                </w:rPr>
                <w:t xml:space="preserve">Adorjan, M., Ricciardelli, R. &amp; Mukherjee, M., 2022. Perspectives on restorative practices and online-mediated harm in schools: implementation challenges. </w:t>
              </w:r>
              <w:r>
                <w:rPr>
                  <w:i/>
                  <w:iCs/>
                  <w:noProof/>
                  <w:lang w:val="en-US"/>
                </w:rPr>
                <w:t xml:space="preserve">Learning, Media and Technology, </w:t>
              </w:r>
              <w:r>
                <w:rPr>
                  <w:noProof/>
                  <w:lang w:val="en-US"/>
                </w:rPr>
                <w:t>ahead of print(1), pp. 1-14.</w:t>
              </w:r>
            </w:p>
            <w:p w14:paraId="02945F66" w14:textId="77777777" w:rsidR="004457C7" w:rsidRDefault="004457C7" w:rsidP="004457C7">
              <w:pPr>
                <w:pStyle w:val="Bibliography"/>
                <w:rPr>
                  <w:noProof/>
                  <w:lang w:val="en-US"/>
                </w:rPr>
              </w:pPr>
              <w:r>
                <w:rPr>
                  <w:noProof/>
                  <w:lang w:val="en-US"/>
                </w:rPr>
                <w:t xml:space="preserve">Civitillo, S., Denessen, E. &amp; Molenaar, I., 2016. HOW TO SEE THE CLASSROOM THROUGH THE EYES OF A TEACHER: CONSISTENCY BETWEEN PERCEPTIONS ON DIVERSITY AND DIFFERENTIATION PRACTICES. </w:t>
              </w:r>
              <w:r>
                <w:rPr>
                  <w:i/>
                  <w:iCs/>
                  <w:noProof/>
                  <w:lang w:val="en-US"/>
                </w:rPr>
                <w:t xml:space="preserve">Journal of research in special educational needs, </w:t>
              </w:r>
              <w:r>
                <w:rPr>
                  <w:noProof/>
                  <w:lang w:val="en-US"/>
                </w:rPr>
                <w:t>16(S1), pp. 587-591.</w:t>
              </w:r>
            </w:p>
            <w:p w14:paraId="111C77F7" w14:textId="77777777" w:rsidR="004457C7" w:rsidRDefault="004457C7" w:rsidP="004457C7">
              <w:pPr>
                <w:pStyle w:val="Bibliography"/>
                <w:rPr>
                  <w:noProof/>
                  <w:lang w:val="en-US"/>
                </w:rPr>
              </w:pPr>
              <w:r>
                <w:rPr>
                  <w:noProof/>
                  <w:lang w:val="en-US"/>
                </w:rPr>
                <w:t xml:space="preserve">Clarke, K., 2022. </w:t>
              </w:r>
              <w:r>
                <w:rPr>
                  <w:i/>
                  <w:iCs/>
                  <w:noProof/>
                  <w:lang w:val="en-US"/>
                </w:rPr>
                <w:t xml:space="preserve">Self-care and stress management for academic well-being. </w:t>
              </w:r>
              <w:r>
                <w:rPr>
                  <w:noProof/>
                  <w:lang w:val="en-US"/>
                </w:rPr>
                <w:t>1 ed. USA: Information Science Reference.</w:t>
              </w:r>
            </w:p>
            <w:p w14:paraId="0C330325" w14:textId="77777777" w:rsidR="004457C7" w:rsidRDefault="004457C7" w:rsidP="004457C7">
              <w:pPr>
                <w:pStyle w:val="Bibliography"/>
                <w:rPr>
                  <w:noProof/>
                  <w:lang w:val="en-US"/>
                </w:rPr>
              </w:pPr>
              <w:r>
                <w:rPr>
                  <w:noProof/>
                  <w:lang w:val="en-US"/>
                </w:rPr>
                <w:t xml:space="preserve">Clutterbuck, P., 2010. </w:t>
              </w:r>
              <w:r>
                <w:rPr>
                  <w:i/>
                  <w:iCs/>
                  <w:noProof/>
                  <w:lang w:val="en-US"/>
                </w:rPr>
                <w:t xml:space="preserve">Positive reinforcement : activities and strategies for creating confident learners. </w:t>
              </w:r>
              <w:r>
                <w:rPr>
                  <w:noProof/>
                  <w:lang w:val="en-US"/>
                </w:rPr>
                <w:t>s.l.:Crown House Publishing.</w:t>
              </w:r>
            </w:p>
            <w:p w14:paraId="1C0C66B4" w14:textId="77777777" w:rsidR="004457C7" w:rsidRDefault="004457C7" w:rsidP="004457C7">
              <w:pPr>
                <w:pStyle w:val="Bibliography"/>
                <w:rPr>
                  <w:noProof/>
                  <w:lang w:val="en-US"/>
                </w:rPr>
              </w:pPr>
              <w:r>
                <w:rPr>
                  <w:noProof/>
                  <w:lang w:val="en-US"/>
                </w:rPr>
                <w:t xml:space="preserve">Cook, J. W., 2019. </w:t>
              </w:r>
              <w:r>
                <w:rPr>
                  <w:i/>
                  <w:iCs/>
                  <w:noProof/>
                  <w:lang w:val="en-US"/>
                </w:rPr>
                <w:t xml:space="preserve">Sustainability, Human Well-Being, and the Future of Education. </w:t>
              </w:r>
              <w:r>
                <w:rPr>
                  <w:noProof/>
                  <w:lang w:val="en-US"/>
                </w:rPr>
                <w:t>Cham: Springer Nature.</w:t>
              </w:r>
            </w:p>
            <w:p w14:paraId="22CCCD13" w14:textId="77777777" w:rsidR="004457C7" w:rsidRDefault="004457C7" w:rsidP="004457C7">
              <w:pPr>
                <w:pStyle w:val="Bibliography"/>
                <w:rPr>
                  <w:noProof/>
                  <w:lang w:val="en-US"/>
                </w:rPr>
              </w:pPr>
              <w:r>
                <w:rPr>
                  <w:noProof/>
                  <w:lang w:val="en-US"/>
                </w:rPr>
                <w:t xml:space="preserve">Council, L., n.d. </w:t>
              </w:r>
              <w:r>
                <w:rPr>
                  <w:i/>
                  <w:iCs/>
                  <w:noProof/>
                  <w:lang w:val="en-US"/>
                </w:rPr>
                <w:t xml:space="preserve">www.leeds.gov.uk. </w:t>
              </w:r>
              <w:r>
                <w:rPr>
                  <w:noProof/>
                  <w:lang w:val="en-US"/>
                </w:rPr>
                <w:t xml:space="preserve">[Online] </w:t>
              </w:r>
              <w:r>
                <w:rPr>
                  <w:noProof/>
                  <w:lang w:val="en-US"/>
                </w:rPr>
                <w:br/>
                <w:t xml:space="preserve">Available at: </w:t>
              </w:r>
              <w:r>
                <w:rPr>
                  <w:noProof/>
                  <w:u w:val="single"/>
                  <w:lang w:val="en-US"/>
                </w:rPr>
                <w:t>https://www.leeds.gov.uk/one-minute-guides/restorative-practice#:~:text=Restorative%20practice%20is%20a%20term,where%20there%20has%20been%20conflict.</w:t>
              </w:r>
              <w:r>
                <w:rPr>
                  <w:noProof/>
                  <w:lang w:val="en-US"/>
                </w:rPr>
                <w:br/>
                <w:t>[Accessed 2 April 2023].</w:t>
              </w:r>
            </w:p>
            <w:p w14:paraId="25E428E5" w14:textId="77777777" w:rsidR="004457C7" w:rsidRDefault="004457C7" w:rsidP="004457C7">
              <w:pPr>
                <w:pStyle w:val="Bibliography"/>
                <w:rPr>
                  <w:noProof/>
                  <w:lang w:val="en-US"/>
                </w:rPr>
              </w:pPr>
              <w:r>
                <w:rPr>
                  <w:noProof/>
                  <w:lang w:val="en-US"/>
                </w:rPr>
                <w:t xml:space="preserve">Fullan, M., 2003. Leading in a culture of change. </w:t>
              </w:r>
              <w:r>
                <w:rPr>
                  <w:i/>
                  <w:iCs/>
                  <w:noProof/>
                  <w:lang w:val="en-US"/>
                </w:rPr>
                <w:t xml:space="preserve">Journal of Business and Finance Librarianship, </w:t>
              </w:r>
              <w:r>
                <w:rPr>
                  <w:noProof/>
                  <w:lang w:val="en-US"/>
                </w:rPr>
                <w:t>9(1), pp. 98-101.</w:t>
              </w:r>
            </w:p>
            <w:p w14:paraId="3D01AE9C" w14:textId="77777777" w:rsidR="004457C7" w:rsidRDefault="004457C7" w:rsidP="004457C7">
              <w:pPr>
                <w:pStyle w:val="Bibliography"/>
                <w:rPr>
                  <w:noProof/>
                  <w:lang w:val="en-US"/>
                </w:rPr>
              </w:pPr>
              <w:r>
                <w:rPr>
                  <w:noProof/>
                  <w:lang w:val="en-US"/>
                </w:rPr>
                <w:t xml:space="preserve">Government, W., 2022. </w:t>
              </w:r>
              <w:r>
                <w:rPr>
                  <w:i/>
                  <w:iCs/>
                  <w:noProof/>
                  <w:lang w:val="en-US"/>
                </w:rPr>
                <w:t xml:space="preserve">My Local School. </w:t>
              </w:r>
              <w:r>
                <w:rPr>
                  <w:noProof/>
                  <w:lang w:val="en-US"/>
                </w:rPr>
                <w:t xml:space="preserve">[Online] </w:t>
              </w:r>
              <w:r>
                <w:rPr>
                  <w:noProof/>
                  <w:lang w:val="en-US"/>
                </w:rPr>
                <w:br/>
                <w:t xml:space="preserve">Available at: </w:t>
              </w:r>
              <w:r>
                <w:rPr>
                  <w:noProof/>
                  <w:u w:val="single"/>
                  <w:lang w:val="en-US"/>
                </w:rPr>
                <w:t>https://mylocalschool.gov.wales__________</w:t>
              </w:r>
              <w:r>
                <w:rPr>
                  <w:noProof/>
                  <w:lang w:val="en-US"/>
                </w:rPr>
                <w:br/>
                <w:t>[Accessed 2 April 2023].</w:t>
              </w:r>
            </w:p>
            <w:p w14:paraId="04947336" w14:textId="77777777" w:rsidR="004457C7" w:rsidRDefault="004457C7" w:rsidP="004457C7">
              <w:pPr>
                <w:pStyle w:val="Bibliography"/>
                <w:rPr>
                  <w:noProof/>
                  <w:lang w:val="en-US"/>
                </w:rPr>
              </w:pPr>
              <w:r>
                <w:rPr>
                  <w:noProof/>
                  <w:lang w:val="en-US"/>
                </w:rPr>
                <w:t xml:space="preserve">Johns., B. H., 2015. </w:t>
              </w:r>
              <w:r>
                <w:rPr>
                  <w:i/>
                  <w:iCs/>
                  <w:noProof/>
                  <w:lang w:val="en-US"/>
                </w:rPr>
                <w:t xml:space="preserve">15 positive behavior strategies to increase academic success. </w:t>
              </w:r>
              <w:r>
                <w:rPr>
                  <w:noProof/>
                  <w:lang w:val="en-US"/>
                </w:rPr>
                <w:t>s.l.:Corwin, a Sage company.</w:t>
              </w:r>
            </w:p>
            <w:p w14:paraId="4E149E9B" w14:textId="77777777" w:rsidR="004457C7" w:rsidRDefault="004457C7" w:rsidP="004457C7">
              <w:pPr>
                <w:pStyle w:val="Bibliography"/>
                <w:rPr>
                  <w:noProof/>
                  <w:lang w:val="en-US"/>
                </w:rPr>
              </w:pPr>
              <w:r>
                <w:rPr>
                  <w:noProof/>
                  <w:lang w:val="en-US"/>
                </w:rPr>
                <w:t xml:space="preserve">Leithwood, K. &amp;. R. C., 2005. </w:t>
              </w:r>
              <w:r>
                <w:rPr>
                  <w:i/>
                  <w:iCs/>
                  <w:noProof/>
                  <w:lang w:val="en-US"/>
                </w:rPr>
                <w:t xml:space="preserve">What We Know About Successful School Leadership. </w:t>
              </w:r>
              <w:r>
                <w:rPr>
                  <w:noProof/>
                  <w:lang w:val="en-US"/>
                </w:rPr>
                <w:t>Philadelphia: PA: Laboratory for Student Success.</w:t>
              </w:r>
            </w:p>
            <w:p w14:paraId="08157ECC" w14:textId="77777777" w:rsidR="004457C7" w:rsidRDefault="004457C7" w:rsidP="004457C7">
              <w:pPr>
                <w:pStyle w:val="Bibliography"/>
                <w:rPr>
                  <w:noProof/>
                  <w:lang w:val="en-US"/>
                </w:rPr>
              </w:pPr>
              <w:r>
                <w:rPr>
                  <w:noProof/>
                  <w:lang w:val="en-US"/>
                </w:rPr>
                <w:t xml:space="preserve">Lyubansky, M., 2019. </w:t>
              </w:r>
              <w:r>
                <w:rPr>
                  <w:i/>
                  <w:iCs/>
                  <w:noProof/>
                  <w:lang w:val="en-US"/>
                </w:rPr>
                <w:t xml:space="preserve">www.psychologytoday.com. </w:t>
              </w:r>
              <w:r>
                <w:rPr>
                  <w:noProof/>
                  <w:lang w:val="en-US"/>
                </w:rPr>
                <w:t xml:space="preserve">[Online] </w:t>
              </w:r>
              <w:r>
                <w:rPr>
                  <w:noProof/>
                  <w:lang w:val="en-US"/>
                </w:rPr>
                <w:br/>
                <w:t xml:space="preserve">Available at: </w:t>
              </w:r>
              <w:r>
                <w:rPr>
                  <w:noProof/>
                  <w:u w:val="single"/>
                  <w:lang w:val="en-US"/>
                </w:rPr>
                <w:t>https://www.psychologytoday.com/gb/blog/between-the-lines/201903/nine-criticisms-school-restorative-justice#:~:text=Restorative%20justice%20doesn%27t%20have%20accountability.&amp;text=Rather%20than%20being%20equated%20with,of%20accountability%20is%20not%20sof</w:t>
              </w:r>
              <w:r>
                <w:rPr>
                  <w:noProof/>
                  <w:lang w:val="en-US"/>
                </w:rPr>
                <w:br/>
                <w:t>[Accessed 2 April 2023].</w:t>
              </w:r>
            </w:p>
            <w:p w14:paraId="3BAE0D75" w14:textId="77777777" w:rsidR="004457C7" w:rsidRDefault="004457C7" w:rsidP="004457C7">
              <w:pPr>
                <w:pStyle w:val="Bibliography"/>
                <w:rPr>
                  <w:noProof/>
                  <w:lang w:val="en-US"/>
                </w:rPr>
              </w:pPr>
              <w:r>
                <w:rPr>
                  <w:noProof/>
                  <w:lang w:val="en-US"/>
                </w:rPr>
                <w:t xml:space="preserve">McCluskey, G., 2008. Can restorative practices in schools make a difference?. </w:t>
              </w:r>
              <w:r>
                <w:rPr>
                  <w:i/>
                  <w:iCs/>
                  <w:noProof/>
                  <w:lang w:val="en-US"/>
                </w:rPr>
                <w:t xml:space="preserve">Educational Review, </w:t>
              </w:r>
              <w:r>
                <w:rPr>
                  <w:noProof/>
                  <w:lang w:val="en-US"/>
                </w:rPr>
                <w:t>60(4), pp. 405-417.</w:t>
              </w:r>
            </w:p>
            <w:p w14:paraId="1F4727EF" w14:textId="77777777" w:rsidR="004457C7" w:rsidRDefault="004457C7" w:rsidP="004457C7">
              <w:pPr>
                <w:pStyle w:val="Bibliography"/>
                <w:rPr>
                  <w:noProof/>
                  <w:lang w:val="en-US"/>
                </w:rPr>
              </w:pPr>
              <w:r>
                <w:rPr>
                  <w:noProof/>
                  <w:lang w:val="en-US"/>
                </w:rPr>
                <w:t xml:space="preserve">Michael A. Magoon, T. S. C., 2017. Are positive and negative reinforcement “different”? Insights from a free-operant differential outcomes effect. </w:t>
              </w:r>
              <w:r>
                <w:rPr>
                  <w:i/>
                  <w:iCs/>
                  <w:noProof/>
                  <w:lang w:val="en-US"/>
                </w:rPr>
                <w:t xml:space="preserve">Experimental Analysis of Behaviour , </w:t>
              </w:r>
              <w:r>
                <w:rPr>
                  <w:noProof/>
                  <w:lang w:val="en-US"/>
                </w:rPr>
                <w:t>107(1), pp. 39-64.</w:t>
              </w:r>
            </w:p>
            <w:p w14:paraId="07D3BAEB" w14:textId="77777777" w:rsidR="004457C7" w:rsidRDefault="004457C7" w:rsidP="004457C7">
              <w:pPr>
                <w:pStyle w:val="Bibliography"/>
                <w:rPr>
                  <w:noProof/>
                  <w:lang w:val="en-US"/>
                </w:rPr>
              </w:pPr>
              <w:r>
                <w:rPr>
                  <w:noProof/>
                  <w:lang w:val="en-US"/>
                </w:rPr>
                <w:t xml:space="preserve">SAGE PUBLICATIONS, INC, 2003. National Association of Elementary School Principals. </w:t>
              </w:r>
              <w:r>
                <w:rPr>
                  <w:i/>
                  <w:iCs/>
                  <w:noProof/>
                  <w:lang w:val="en-US"/>
                </w:rPr>
                <w:t xml:space="preserve">Gifted child today magazine, </w:t>
              </w:r>
              <w:r>
                <w:rPr>
                  <w:noProof/>
                  <w:lang w:val="en-US"/>
                </w:rPr>
                <w:t>26(4), p. 6.</w:t>
              </w:r>
            </w:p>
            <w:p w14:paraId="60B67A99" w14:textId="77777777" w:rsidR="004457C7" w:rsidRDefault="004457C7" w:rsidP="004457C7">
              <w:pPr>
                <w:pStyle w:val="Bibliography"/>
                <w:rPr>
                  <w:noProof/>
                  <w:lang w:val="en-US"/>
                </w:rPr>
              </w:pPr>
              <w:r>
                <w:rPr>
                  <w:noProof/>
                  <w:lang w:val="en-US"/>
                </w:rPr>
                <w:lastRenderedPageBreak/>
                <w:t xml:space="preserve">Seligman, M., 2011. Flourish: A Visionary New Understanding of Happiness and Well-Being. </w:t>
              </w:r>
              <w:r>
                <w:rPr>
                  <w:i/>
                  <w:iCs/>
                  <w:noProof/>
                  <w:lang w:val="en-US"/>
                </w:rPr>
                <w:t xml:space="preserve">Library Journal, </w:t>
              </w:r>
              <w:r>
                <w:rPr>
                  <w:noProof/>
                  <w:lang w:val="en-US"/>
                </w:rPr>
                <w:t>136(3), p. 125.</w:t>
              </w:r>
            </w:p>
            <w:p w14:paraId="538A2662" w14:textId="77777777" w:rsidR="004457C7" w:rsidRDefault="004457C7" w:rsidP="004457C7">
              <w:pPr>
                <w:pStyle w:val="Bibliography"/>
                <w:rPr>
                  <w:noProof/>
                  <w:lang w:val="en-US"/>
                </w:rPr>
              </w:pPr>
              <w:r>
                <w:rPr>
                  <w:noProof/>
                  <w:lang w:val="en-US"/>
                </w:rPr>
                <w:t xml:space="preserve">Simonsen, B. et al., 2008. Evidence-based Practices in Classroom Management: Considerations for Research to Practice. </w:t>
              </w:r>
              <w:r>
                <w:rPr>
                  <w:i/>
                  <w:iCs/>
                  <w:noProof/>
                  <w:lang w:val="en-US"/>
                </w:rPr>
                <w:t xml:space="preserve">Education and Treatment of Children , </w:t>
              </w:r>
              <w:r>
                <w:rPr>
                  <w:noProof/>
                  <w:lang w:val="en-US"/>
                </w:rPr>
                <w:t>31(3), pp. 351-380.</w:t>
              </w:r>
            </w:p>
            <w:p w14:paraId="75EF5F88" w14:textId="77777777" w:rsidR="004457C7" w:rsidRDefault="004457C7" w:rsidP="004457C7">
              <w:pPr>
                <w:pStyle w:val="Bibliography"/>
                <w:rPr>
                  <w:noProof/>
                  <w:lang w:val="en-US"/>
                </w:rPr>
              </w:pPr>
              <w:r>
                <w:rPr>
                  <w:noProof/>
                  <w:lang w:val="en-US"/>
                </w:rPr>
                <w:t xml:space="preserve">Wind TR, R. M. A. G. R. H., 2020. </w:t>
              </w:r>
              <w:r>
                <w:rPr>
                  <w:i/>
                  <w:iCs/>
                  <w:noProof/>
                  <w:lang w:val="en-US"/>
                </w:rPr>
                <w:t xml:space="preserve">The COVID-19 pandemic: The 'black swan' for mental health care and a turning point for e-health., </w:t>
              </w:r>
              <w:r>
                <w:rPr>
                  <w:noProof/>
                  <w:lang w:val="en-US"/>
                </w:rPr>
                <w:t>USA: National Library of Medicine .</w:t>
              </w:r>
            </w:p>
            <w:p w14:paraId="7B30CDC1" w14:textId="77777777" w:rsidR="004457C7" w:rsidRDefault="004457C7" w:rsidP="004457C7">
              <w:pPr>
                <w:pStyle w:val="Bibliography"/>
                <w:rPr>
                  <w:noProof/>
                  <w:lang w:val="en-US"/>
                </w:rPr>
              </w:pPr>
              <w:r>
                <w:rPr>
                  <w:noProof/>
                  <w:lang w:val="en-US"/>
                </w:rPr>
                <w:t xml:space="preserve">World Health Organization, 1948. </w:t>
              </w:r>
              <w:r>
                <w:rPr>
                  <w:i/>
                  <w:iCs/>
                  <w:noProof/>
                  <w:lang w:val="en-US"/>
                </w:rPr>
                <w:t xml:space="preserve">Preamble to the Constitution of the World Health Organization as adopted by the International Health Conference, </w:t>
              </w:r>
              <w:r>
                <w:rPr>
                  <w:noProof/>
                  <w:lang w:val="en-US"/>
                </w:rPr>
                <w:t>s.l.: Official Records of the World Health Organization.</w:t>
              </w:r>
            </w:p>
            <w:p w14:paraId="6EA21E74" w14:textId="1BF3B875" w:rsidR="004457C7" w:rsidRDefault="004457C7" w:rsidP="004457C7">
              <w:r>
                <w:rPr>
                  <w:b/>
                  <w:bCs/>
                  <w:noProof/>
                </w:rPr>
                <w:fldChar w:fldCharType="end"/>
              </w:r>
            </w:p>
          </w:sdtContent>
        </w:sdt>
      </w:sdtContent>
    </w:sdt>
    <w:p w14:paraId="55EC7429" w14:textId="77777777" w:rsidR="004457C7" w:rsidRDefault="004457C7"/>
    <w:p w14:paraId="436EEDFF" w14:textId="77777777" w:rsidR="004457C7" w:rsidRDefault="004457C7">
      <w:pPr>
        <w:rPr>
          <w:b/>
          <w:bCs/>
          <w:sz w:val="40"/>
          <w:szCs w:val="40"/>
        </w:rPr>
      </w:pPr>
    </w:p>
    <w:p w14:paraId="3856FEF0" w14:textId="77777777" w:rsidR="004457C7" w:rsidRPr="004457C7" w:rsidRDefault="004457C7">
      <w:pPr>
        <w:rPr>
          <w:b/>
          <w:bCs/>
          <w:sz w:val="40"/>
          <w:szCs w:val="40"/>
        </w:rPr>
      </w:pPr>
    </w:p>
    <w:sectPr w:rsidR="004457C7" w:rsidRPr="004457C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658C"/>
    <w:rsid w:val="000B3F5A"/>
    <w:rsid w:val="00185439"/>
    <w:rsid w:val="001D0A73"/>
    <w:rsid w:val="0040293D"/>
    <w:rsid w:val="004457C7"/>
    <w:rsid w:val="004A4337"/>
    <w:rsid w:val="005452A3"/>
    <w:rsid w:val="00553882"/>
    <w:rsid w:val="005C62C1"/>
    <w:rsid w:val="00605669"/>
    <w:rsid w:val="00780B48"/>
    <w:rsid w:val="00793658"/>
    <w:rsid w:val="007B080F"/>
    <w:rsid w:val="00804E56"/>
    <w:rsid w:val="00844315"/>
    <w:rsid w:val="009017D6"/>
    <w:rsid w:val="009E281C"/>
    <w:rsid w:val="00A15F6D"/>
    <w:rsid w:val="00A5349B"/>
    <w:rsid w:val="00A841FE"/>
    <w:rsid w:val="00A8658C"/>
    <w:rsid w:val="00B02C38"/>
    <w:rsid w:val="00B1639D"/>
    <w:rsid w:val="00B568F0"/>
    <w:rsid w:val="00B80A69"/>
    <w:rsid w:val="00C56D35"/>
    <w:rsid w:val="00D05075"/>
    <w:rsid w:val="00D67E35"/>
    <w:rsid w:val="00D72414"/>
    <w:rsid w:val="00D72BB5"/>
    <w:rsid w:val="00D73A03"/>
    <w:rsid w:val="00D817B1"/>
    <w:rsid w:val="00DB4F9D"/>
    <w:rsid w:val="00DF5A83"/>
    <w:rsid w:val="00E1342A"/>
    <w:rsid w:val="00E30249"/>
    <w:rsid w:val="00F24BB9"/>
    <w:rsid w:val="00F51936"/>
    <w:rsid w:val="00FA12F0"/>
    <w:rsid w:val="00FC361C"/>
    <w:rsid w:val="00FC5F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91FA93"/>
  <w15:chartTrackingRefBased/>
  <w15:docId w15:val="{27F91C08-CB74-4435-B7D7-F0901CCFEB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457C7"/>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57C7"/>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4457C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342040">
      <w:bodyDiv w:val="1"/>
      <w:marLeft w:val="0"/>
      <w:marRight w:val="0"/>
      <w:marTop w:val="0"/>
      <w:marBottom w:val="0"/>
      <w:divBdr>
        <w:top w:val="none" w:sz="0" w:space="0" w:color="auto"/>
        <w:left w:val="none" w:sz="0" w:space="0" w:color="auto"/>
        <w:bottom w:val="none" w:sz="0" w:space="0" w:color="auto"/>
        <w:right w:val="none" w:sz="0" w:space="0" w:color="auto"/>
      </w:divBdr>
    </w:div>
    <w:div w:id="96407385">
      <w:bodyDiv w:val="1"/>
      <w:marLeft w:val="0"/>
      <w:marRight w:val="0"/>
      <w:marTop w:val="0"/>
      <w:marBottom w:val="0"/>
      <w:divBdr>
        <w:top w:val="none" w:sz="0" w:space="0" w:color="auto"/>
        <w:left w:val="none" w:sz="0" w:space="0" w:color="auto"/>
        <w:bottom w:val="none" w:sz="0" w:space="0" w:color="auto"/>
        <w:right w:val="none" w:sz="0" w:space="0" w:color="auto"/>
      </w:divBdr>
    </w:div>
    <w:div w:id="220292125">
      <w:bodyDiv w:val="1"/>
      <w:marLeft w:val="0"/>
      <w:marRight w:val="0"/>
      <w:marTop w:val="0"/>
      <w:marBottom w:val="0"/>
      <w:divBdr>
        <w:top w:val="none" w:sz="0" w:space="0" w:color="auto"/>
        <w:left w:val="none" w:sz="0" w:space="0" w:color="auto"/>
        <w:bottom w:val="none" w:sz="0" w:space="0" w:color="auto"/>
        <w:right w:val="none" w:sz="0" w:space="0" w:color="auto"/>
      </w:divBdr>
    </w:div>
    <w:div w:id="267125559">
      <w:bodyDiv w:val="1"/>
      <w:marLeft w:val="0"/>
      <w:marRight w:val="0"/>
      <w:marTop w:val="0"/>
      <w:marBottom w:val="0"/>
      <w:divBdr>
        <w:top w:val="none" w:sz="0" w:space="0" w:color="auto"/>
        <w:left w:val="none" w:sz="0" w:space="0" w:color="auto"/>
        <w:bottom w:val="none" w:sz="0" w:space="0" w:color="auto"/>
        <w:right w:val="none" w:sz="0" w:space="0" w:color="auto"/>
      </w:divBdr>
    </w:div>
    <w:div w:id="319190695">
      <w:bodyDiv w:val="1"/>
      <w:marLeft w:val="0"/>
      <w:marRight w:val="0"/>
      <w:marTop w:val="0"/>
      <w:marBottom w:val="0"/>
      <w:divBdr>
        <w:top w:val="none" w:sz="0" w:space="0" w:color="auto"/>
        <w:left w:val="none" w:sz="0" w:space="0" w:color="auto"/>
        <w:bottom w:val="none" w:sz="0" w:space="0" w:color="auto"/>
        <w:right w:val="none" w:sz="0" w:space="0" w:color="auto"/>
      </w:divBdr>
    </w:div>
    <w:div w:id="400326500">
      <w:bodyDiv w:val="1"/>
      <w:marLeft w:val="0"/>
      <w:marRight w:val="0"/>
      <w:marTop w:val="0"/>
      <w:marBottom w:val="0"/>
      <w:divBdr>
        <w:top w:val="none" w:sz="0" w:space="0" w:color="auto"/>
        <w:left w:val="none" w:sz="0" w:space="0" w:color="auto"/>
        <w:bottom w:val="none" w:sz="0" w:space="0" w:color="auto"/>
        <w:right w:val="none" w:sz="0" w:space="0" w:color="auto"/>
      </w:divBdr>
    </w:div>
    <w:div w:id="632449437">
      <w:bodyDiv w:val="1"/>
      <w:marLeft w:val="0"/>
      <w:marRight w:val="0"/>
      <w:marTop w:val="0"/>
      <w:marBottom w:val="0"/>
      <w:divBdr>
        <w:top w:val="none" w:sz="0" w:space="0" w:color="auto"/>
        <w:left w:val="none" w:sz="0" w:space="0" w:color="auto"/>
        <w:bottom w:val="none" w:sz="0" w:space="0" w:color="auto"/>
        <w:right w:val="none" w:sz="0" w:space="0" w:color="auto"/>
      </w:divBdr>
    </w:div>
    <w:div w:id="652031526">
      <w:bodyDiv w:val="1"/>
      <w:marLeft w:val="0"/>
      <w:marRight w:val="0"/>
      <w:marTop w:val="0"/>
      <w:marBottom w:val="0"/>
      <w:divBdr>
        <w:top w:val="none" w:sz="0" w:space="0" w:color="auto"/>
        <w:left w:val="none" w:sz="0" w:space="0" w:color="auto"/>
        <w:bottom w:val="none" w:sz="0" w:space="0" w:color="auto"/>
        <w:right w:val="none" w:sz="0" w:space="0" w:color="auto"/>
      </w:divBdr>
    </w:div>
    <w:div w:id="705909500">
      <w:bodyDiv w:val="1"/>
      <w:marLeft w:val="0"/>
      <w:marRight w:val="0"/>
      <w:marTop w:val="0"/>
      <w:marBottom w:val="0"/>
      <w:divBdr>
        <w:top w:val="none" w:sz="0" w:space="0" w:color="auto"/>
        <w:left w:val="none" w:sz="0" w:space="0" w:color="auto"/>
        <w:bottom w:val="none" w:sz="0" w:space="0" w:color="auto"/>
        <w:right w:val="none" w:sz="0" w:space="0" w:color="auto"/>
      </w:divBdr>
    </w:div>
    <w:div w:id="786392692">
      <w:bodyDiv w:val="1"/>
      <w:marLeft w:val="0"/>
      <w:marRight w:val="0"/>
      <w:marTop w:val="0"/>
      <w:marBottom w:val="0"/>
      <w:divBdr>
        <w:top w:val="none" w:sz="0" w:space="0" w:color="auto"/>
        <w:left w:val="none" w:sz="0" w:space="0" w:color="auto"/>
        <w:bottom w:val="none" w:sz="0" w:space="0" w:color="auto"/>
        <w:right w:val="none" w:sz="0" w:space="0" w:color="auto"/>
      </w:divBdr>
    </w:div>
    <w:div w:id="811405522">
      <w:bodyDiv w:val="1"/>
      <w:marLeft w:val="0"/>
      <w:marRight w:val="0"/>
      <w:marTop w:val="0"/>
      <w:marBottom w:val="0"/>
      <w:divBdr>
        <w:top w:val="none" w:sz="0" w:space="0" w:color="auto"/>
        <w:left w:val="none" w:sz="0" w:space="0" w:color="auto"/>
        <w:bottom w:val="none" w:sz="0" w:space="0" w:color="auto"/>
        <w:right w:val="none" w:sz="0" w:space="0" w:color="auto"/>
      </w:divBdr>
    </w:div>
    <w:div w:id="933318335">
      <w:bodyDiv w:val="1"/>
      <w:marLeft w:val="0"/>
      <w:marRight w:val="0"/>
      <w:marTop w:val="0"/>
      <w:marBottom w:val="0"/>
      <w:divBdr>
        <w:top w:val="none" w:sz="0" w:space="0" w:color="auto"/>
        <w:left w:val="none" w:sz="0" w:space="0" w:color="auto"/>
        <w:bottom w:val="none" w:sz="0" w:space="0" w:color="auto"/>
        <w:right w:val="none" w:sz="0" w:space="0" w:color="auto"/>
      </w:divBdr>
    </w:div>
    <w:div w:id="1031877570">
      <w:bodyDiv w:val="1"/>
      <w:marLeft w:val="0"/>
      <w:marRight w:val="0"/>
      <w:marTop w:val="0"/>
      <w:marBottom w:val="0"/>
      <w:divBdr>
        <w:top w:val="none" w:sz="0" w:space="0" w:color="auto"/>
        <w:left w:val="none" w:sz="0" w:space="0" w:color="auto"/>
        <w:bottom w:val="none" w:sz="0" w:space="0" w:color="auto"/>
        <w:right w:val="none" w:sz="0" w:space="0" w:color="auto"/>
      </w:divBdr>
    </w:div>
    <w:div w:id="1175456970">
      <w:bodyDiv w:val="1"/>
      <w:marLeft w:val="0"/>
      <w:marRight w:val="0"/>
      <w:marTop w:val="0"/>
      <w:marBottom w:val="0"/>
      <w:divBdr>
        <w:top w:val="none" w:sz="0" w:space="0" w:color="auto"/>
        <w:left w:val="none" w:sz="0" w:space="0" w:color="auto"/>
        <w:bottom w:val="none" w:sz="0" w:space="0" w:color="auto"/>
        <w:right w:val="none" w:sz="0" w:space="0" w:color="auto"/>
      </w:divBdr>
    </w:div>
    <w:div w:id="1176922434">
      <w:bodyDiv w:val="1"/>
      <w:marLeft w:val="0"/>
      <w:marRight w:val="0"/>
      <w:marTop w:val="0"/>
      <w:marBottom w:val="0"/>
      <w:divBdr>
        <w:top w:val="none" w:sz="0" w:space="0" w:color="auto"/>
        <w:left w:val="none" w:sz="0" w:space="0" w:color="auto"/>
        <w:bottom w:val="none" w:sz="0" w:space="0" w:color="auto"/>
        <w:right w:val="none" w:sz="0" w:space="0" w:color="auto"/>
      </w:divBdr>
    </w:div>
    <w:div w:id="1401292553">
      <w:bodyDiv w:val="1"/>
      <w:marLeft w:val="0"/>
      <w:marRight w:val="0"/>
      <w:marTop w:val="0"/>
      <w:marBottom w:val="0"/>
      <w:divBdr>
        <w:top w:val="none" w:sz="0" w:space="0" w:color="auto"/>
        <w:left w:val="none" w:sz="0" w:space="0" w:color="auto"/>
        <w:bottom w:val="none" w:sz="0" w:space="0" w:color="auto"/>
        <w:right w:val="none" w:sz="0" w:space="0" w:color="auto"/>
      </w:divBdr>
    </w:div>
    <w:div w:id="1465273533">
      <w:bodyDiv w:val="1"/>
      <w:marLeft w:val="0"/>
      <w:marRight w:val="0"/>
      <w:marTop w:val="0"/>
      <w:marBottom w:val="0"/>
      <w:divBdr>
        <w:top w:val="none" w:sz="0" w:space="0" w:color="auto"/>
        <w:left w:val="none" w:sz="0" w:space="0" w:color="auto"/>
        <w:bottom w:val="none" w:sz="0" w:space="0" w:color="auto"/>
        <w:right w:val="none" w:sz="0" w:space="0" w:color="auto"/>
      </w:divBdr>
    </w:div>
    <w:div w:id="1533883655">
      <w:bodyDiv w:val="1"/>
      <w:marLeft w:val="0"/>
      <w:marRight w:val="0"/>
      <w:marTop w:val="0"/>
      <w:marBottom w:val="0"/>
      <w:divBdr>
        <w:top w:val="none" w:sz="0" w:space="0" w:color="auto"/>
        <w:left w:val="none" w:sz="0" w:space="0" w:color="auto"/>
        <w:bottom w:val="none" w:sz="0" w:space="0" w:color="auto"/>
        <w:right w:val="none" w:sz="0" w:space="0" w:color="auto"/>
      </w:divBdr>
    </w:div>
    <w:div w:id="1551263295">
      <w:bodyDiv w:val="1"/>
      <w:marLeft w:val="0"/>
      <w:marRight w:val="0"/>
      <w:marTop w:val="0"/>
      <w:marBottom w:val="0"/>
      <w:divBdr>
        <w:top w:val="none" w:sz="0" w:space="0" w:color="auto"/>
        <w:left w:val="none" w:sz="0" w:space="0" w:color="auto"/>
        <w:bottom w:val="none" w:sz="0" w:space="0" w:color="auto"/>
        <w:right w:val="none" w:sz="0" w:space="0" w:color="auto"/>
      </w:divBdr>
    </w:div>
    <w:div w:id="1738555230">
      <w:bodyDiv w:val="1"/>
      <w:marLeft w:val="0"/>
      <w:marRight w:val="0"/>
      <w:marTop w:val="0"/>
      <w:marBottom w:val="0"/>
      <w:divBdr>
        <w:top w:val="none" w:sz="0" w:space="0" w:color="auto"/>
        <w:left w:val="none" w:sz="0" w:space="0" w:color="auto"/>
        <w:bottom w:val="none" w:sz="0" w:space="0" w:color="auto"/>
        <w:right w:val="none" w:sz="0" w:space="0" w:color="auto"/>
      </w:divBdr>
    </w:div>
    <w:div w:id="1875607206">
      <w:bodyDiv w:val="1"/>
      <w:marLeft w:val="0"/>
      <w:marRight w:val="0"/>
      <w:marTop w:val="0"/>
      <w:marBottom w:val="0"/>
      <w:divBdr>
        <w:top w:val="none" w:sz="0" w:space="0" w:color="auto"/>
        <w:left w:val="none" w:sz="0" w:space="0" w:color="auto"/>
        <w:bottom w:val="none" w:sz="0" w:space="0" w:color="auto"/>
        <w:right w:val="none" w:sz="0" w:space="0" w:color="auto"/>
      </w:divBdr>
    </w:div>
    <w:div w:id="19335145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Coo19</b:Tag>
    <b:SourceType>Book</b:SourceType>
    <b:Guid>{F6B86AE4-6F6C-4C8A-BC4A-15C00EA0D99E}</b:Guid>
    <b:Author>
      <b:Author>
        <b:NameList>
          <b:Person>
            <b:Last>Cook</b:Last>
            <b:First>Justin</b:First>
            <b:Middle>W.</b:Middle>
          </b:Person>
        </b:NameList>
      </b:Author>
    </b:Author>
    <b:Title>Sustainability, Human Well-Being, and the Future of Education</b:Title>
    <b:Year>2019</b:Year>
    <b:City>Cham</b:City>
    <b:Publisher>Springer Nature</b:Publisher>
    <b:RefOrder>2</b:RefOrder>
  </b:Source>
  <b:Source>
    <b:Tag>Kar22</b:Tag>
    <b:SourceType>Book</b:SourceType>
    <b:Guid>{373E0177-89F5-4041-B024-56DB74CA0A36}</b:Guid>
    <b:Author>
      <b:Author>
        <b:NameList>
          <b:Person>
            <b:Last>Clarke</b:Last>
            <b:First>Karis</b:First>
          </b:Person>
        </b:NameList>
      </b:Author>
    </b:Author>
    <b:Title>Self-care and stress management for academic well-being</b:Title>
    <b:Year>2022</b:Year>
    <b:City>USA</b:City>
    <b:Publisher>Information Science Reference</b:Publisher>
    <b:Edition>1</b:Edition>
    <b:RefOrder>16</b:RefOrder>
  </b:Source>
  <b:Source>
    <b:Tag>Win201</b:Tag>
    <b:SourceType>Report</b:SourceType>
    <b:Guid>{2133AC95-9013-4742-BCBB-51D88BE0F0E5}</b:Guid>
    <b:Title>The COVID-19 pandemic: The 'black swan' for mental health care and a turning point for e-health.</b:Title>
    <b:Year>2020</b:Year>
    <b:Author>
      <b:Author>
        <b:NameList>
          <b:Person>
            <b:Last>Wind TR</b:Last>
            <b:First>Rijkeboer</b:First>
            <b:Middle>M, Andersson G, Riper H.</b:Middle>
          </b:Person>
        </b:NameList>
      </b:Author>
    </b:Author>
    <b:Publisher>National Library of Medicine </b:Publisher>
    <b:City>USA</b:City>
    <b:RefOrder>3</b:RefOrder>
  </b:Source>
  <b:Source>
    <b:Tag>Wor48</b:Tag>
    <b:SourceType>Report</b:SourceType>
    <b:Guid>{3CAABCBA-2176-4B25-AD1C-051902B48CAA}</b:Guid>
    <b:Author>
      <b:Author>
        <b:Corporate>World Health Organization</b:Corporate>
      </b:Author>
    </b:Author>
    <b:Title>Preamble to the Constitution of the World Health Organization as adopted by the International Health Conference</b:Title>
    <b:Year>1948</b:Year>
    <b:Publisher>Official Records of the World Health Organization</b:Publisher>
    <b:RefOrder>1</b:RefOrder>
  </b:Source>
  <b:Source>
    <b:Tag>Sel11</b:Tag>
    <b:SourceType>JournalArticle</b:SourceType>
    <b:Guid>{CB0D9F07-8BB8-4972-8F6E-148B6D54931F}</b:Guid>
    <b:Author>
      <b:Author>
        <b:NameList>
          <b:Person>
            <b:Last>Seligman</b:Last>
            <b:First>Martin</b:First>
          </b:Person>
        </b:NameList>
      </b:Author>
    </b:Author>
    <b:Title>Flourish: A Visionary New Understanding of Happiness and Well-Being</b:Title>
    <b:JournalName>Library Journal</b:JournalName>
    <b:Year>2011</b:Year>
    <b:Pages>125</b:Pages>
    <b:Volume>136</b:Volume>
    <b:Issue>3</b:Issue>
    <b:RefOrder>4</b:RefOrder>
  </b:Source>
  <b:Source>
    <b:Tag>Ful03</b:Tag>
    <b:SourceType>JournalArticle</b:SourceType>
    <b:Guid>{AE185BED-EEDD-4AD7-AB65-1524E9E890C7}</b:Guid>
    <b:Author>
      <b:Author>
        <b:NameList>
          <b:Person>
            <b:Last>Fullan</b:Last>
            <b:First>Michael</b:First>
          </b:Person>
        </b:NameList>
      </b:Author>
    </b:Author>
    <b:Title>Leading in a culture of change</b:Title>
    <b:JournalName>Journal of Business and Finance Librarianship</b:JournalName>
    <b:Year>2003</b:Year>
    <b:Pages>98-101</b:Pages>
    <b:Volume>9</b:Volume>
    <b:Issue>1</b:Issue>
    <b:RefOrder>13</b:RefOrder>
  </b:Source>
  <b:Source>
    <b:Tag>Lei05</b:Tag>
    <b:SourceType>Book</b:SourceType>
    <b:Guid>{67BE1D67-B640-4554-A6D7-A9DA8F63C3A6}</b:Guid>
    <b:Title>What We Know About Successful School Leadership</b:Title>
    <b:Year>2005</b:Year>
    <b:Author>
      <b:Author>
        <b:NameList>
          <b:Person>
            <b:Last>Leithwood</b:Last>
            <b:First>K.,</b:First>
            <b:Middle>&amp; Riehl, C</b:Middle>
          </b:Person>
        </b:NameList>
      </b:Author>
    </b:Author>
    <b:City>Philadelphia</b:City>
    <b:Publisher>PA: Laboratory for Student Success</b:Publisher>
    <b:RefOrder>14</b:RefOrder>
  </b:Source>
  <b:Source>
    <b:Tag>SAG03</b:Tag>
    <b:SourceType>JournalArticle</b:SourceType>
    <b:Guid>{7B4F6EC7-379A-49E5-8AF2-328F0A477D1D}</b:Guid>
    <b:Title>National Association of Elementary School Principals</b:Title>
    <b:Year>2003</b:Year>
    <b:Author>
      <b:Author>
        <b:Corporate>SAGE PUBLICATIONS, INC</b:Corporate>
      </b:Author>
    </b:Author>
    <b:JournalName>Gifted child today magazine</b:JournalName>
    <b:Pages>6</b:Pages>
    <b:Volume>26</b:Volume>
    <b:Issue>4</b:Issue>
    <b:RefOrder>15</b:RefOrder>
  </b:Source>
  <b:Source>
    <b:Tag>Lee23</b:Tag>
    <b:SourceType>InternetSite</b:SourceType>
    <b:Guid>{BE390716-DEB8-4925-BA02-AF0476DEE1DB}</b:Guid>
    <b:Title>www.leeds.gov.uk</b:Title>
    <b:Author>
      <b:Author>
        <b:NameList>
          <b:Person>
            <b:Last>Council</b:Last>
            <b:First>Leeds</b:First>
          </b:Person>
        </b:NameList>
      </b:Author>
    </b:Author>
    <b:YearAccessed>2023</b:YearAccessed>
    <b:MonthAccessed>April</b:MonthAccessed>
    <b:DayAccessed>2</b:DayAccessed>
    <b:URL>https://www.leeds.gov.uk/one-minute-guides/restorative-practice#:~:text=Restorative%20practice%20is%20a%20term,where%20there%20has%20been%20conflict.</b:URL>
    <b:RefOrder>9</b:RefOrder>
  </b:Source>
  <b:Source>
    <b:Tag>Gil08</b:Tag>
    <b:SourceType>JournalArticle</b:SourceType>
    <b:Guid>{AA632DF0-C8CA-4F24-9EDA-B387BB498942}</b:Guid>
    <b:Title>Can restorative practices in schools make a difference?</b:Title>
    <b:Year>2008</b:Year>
    <b:Author>
      <b:Author>
        <b:NameList>
          <b:Person>
            <b:Last>McCluskey</b:Last>
            <b:First>Gillean</b:First>
          </b:Person>
        </b:NameList>
      </b:Author>
    </b:Author>
    <b:JournalName>Educational Review</b:JournalName>
    <b:Pages>405-417</b:Pages>
    <b:Volume>60</b:Volume>
    <b:Issue>4</b:Issue>
    <b:RefOrder>10</b:RefOrder>
  </b:Source>
  <b:Source>
    <b:Tag>Mik19</b:Tag>
    <b:SourceType>InternetSite</b:SourceType>
    <b:Guid>{06AFEDA1-4CFD-4F4E-9287-E33EA5B405B9}</b:Guid>
    <b:Title>www.psychologytoday.com</b:Title>
    <b:Year>2019</b:Year>
    <b:Author>
      <b:Author>
        <b:NameList>
          <b:Person>
            <b:Last>Lyubansky</b:Last>
            <b:First>Mikhail</b:First>
          </b:Person>
        </b:NameList>
      </b:Author>
    </b:Author>
    <b:YearAccessed>2023</b:YearAccessed>
    <b:MonthAccessed>April</b:MonthAccessed>
    <b:DayAccessed>2</b:DayAccessed>
    <b:URL>https://www.psychologytoday.com/gb/blog/between-the-lines/201903/nine-criticisms-school-restorative-justice#:~:text=Restorative%20justice%20doesn%27t%20have%20accountability.&amp;text=Rather%20than%20being%20equated%20with,of%20accountability%20is%20not%20sof</b:URL>
    <b:RefOrder>11</b:RefOrder>
  </b:Source>
  <b:Source>
    <b:Tag>Ado22</b:Tag>
    <b:SourceType>JournalArticle</b:SourceType>
    <b:Guid>{A971C806-AF28-440B-A616-526DB4BC922C}</b:Guid>
    <b:Title>Perspectives on restorative practices and online-mediated harm in schools: implementation challenges</b:Title>
    <b:Year>2022</b:Year>
    <b:Author>
      <b:Author>
        <b:NameList>
          <b:Person>
            <b:Last>Adorjan</b:Last>
            <b:First>Michael</b:First>
          </b:Person>
          <b:Person>
            <b:Last>Ricciardelli</b:Last>
            <b:First>Rosemary</b:First>
          </b:Person>
          <b:Person>
            <b:Last>Mukherjee</b:Last>
            <b:First>Mohana</b:First>
          </b:Person>
        </b:NameList>
      </b:Author>
    </b:Author>
    <b:JournalName>Learning, Media and Technology</b:JournalName>
    <b:Pages>1-14</b:Pages>
    <b:Volume>ahead of print</b:Volume>
    <b:Issue>1</b:Issue>
    <b:RefOrder>12</b:RefOrder>
  </b:Source>
  <b:Source>
    <b:Tag>Civ16</b:Tag>
    <b:SourceType>JournalArticle</b:SourceType>
    <b:Guid>{29450859-53AE-46D7-B21A-2A7435FEB0CB}</b:Guid>
    <b:Author>
      <b:Author>
        <b:NameList>
          <b:Person>
            <b:Last>Civitillo</b:Last>
            <b:First>Sauro</b:First>
          </b:Person>
          <b:Person>
            <b:Last>Denessen</b:Last>
            <b:First>Eddie</b:First>
          </b:Person>
          <b:Person>
            <b:Last>Molenaar</b:Last>
            <b:First>Inge</b:First>
          </b:Person>
        </b:NameList>
      </b:Author>
    </b:Author>
    <b:Title>HOW TO SEE THE CLASSROOM THROUGH THE EYES OF A TEACHER: CONSISTENCY BETWEEN PERCEPTIONS ON DIVERSITY AND DIFFERENTIATION PRACTICES</b:Title>
    <b:JournalName>Journal of research in special educational needs</b:JournalName>
    <b:Year>2016</b:Year>
    <b:Pages>587-591</b:Pages>
    <b:Volume>16</b:Volume>
    <b:Issue>S1</b:Issue>
    <b:RefOrder>8</b:RefOrder>
  </b:Source>
  <b:Source>
    <b:Tag>Sim08</b:Tag>
    <b:SourceType>JournalArticle</b:SourceType>
    <b:Guid>{7AB10505-5E2A-4030-965F-1AADBD9B21B5}</b:Guid>
    <b:Author>
      <b:Author>
        <b:NameList>
          <b:Person>
            <b:Last>Simonsen</b:Last>
            <b:First>Brandi</b:First>
          </b:Person>
          <b:Person>
            <b:Last>Fairbanks</b:Last>
            <b:First>Sarah</b:First>
          </b:Person>
          <b:Person>
            <b:Last>Briesch</b:Last>
            <b:First>Amy</b:First>
          </b:Person>
          <b:Person>
            <b:Last>Myers</b:Last>
            <b:First>Diane</b:First>
          </b:Person>
          <b:Person>
            <b:Last>Sugai</b:Last>
            <b:First>George</b:First>
          </b:Person>
        </b:NameList>
      </b:Author>
    </b:Author>
    <b:Title>Evidence-based Practices in Classroom Management: Considerations for Research to Practice</b:Title>
    <b:JournalName>Education and Treatment of Children </b:JournalName>
    <b:Year>2008</b:Year>
    <b:Pages>351-380</b:Pages>
    <b:Volume>31</b:Volume>
    <b:Issue>3</b:Issue>
    <b:RefOrder>5</b:RefOrder>
  </b:Source>
  <b:Source>
    <b:Tag>Pet10</b:Tag>
    <b:SourceType>Book</b:SourceType>
    <b:Guid>{A2FF1D26-181B-4D47-97C6-DC508B66F5A0}</b:Guid>
    <b:Title>Positive reinforcement : activities and strategies for creating confident learners</b:Title>
    <b:Year>2010</b:Year>
    <b:Author>
      <b:Author>
        <b:NameList>
          <b:Person>
            <b:Last>Clutterbuck</b:Last>
            <b:First>Peter</b:First>
          </b:Person>
        </b:NameList>
      </b:Author>
    </b:Author>
    <b:Publisher>Crown House Publishing</b:Publisher>
    <b:RefOrder>17</b:RefOrder>
  </b:Source>
  <b:Source>
    <b:Tag>Bev15</b:Tag>
    <b:SourceType>Book</b:SourceType>
    <b:Guid>{F13549A5-DEBA-4F58-A6F0-15F59A36B15B}</b:Guid>
    <b:Author>
      <b:Author>
        <b:NameList>
          <b:Person>
            <b:Last>Johns.</b:Last>
            <b:First>Beverley</b:First>
            <b:Middle>Holden</b:Middle>
          </b:Person>
        </b:NameList>
      </b:Author>
    </b:Author>
    <b:Title>15 positive behavior strategies to increase academic success</b:Title>
    <b:Year>2015</b:Year>
    <b:Publisher>Corwin, a Sage company</b:Publisher>
    <b:RefOrder>6</b:RefOrder>
  </b:Source>
  <b:Source>
    <b:Tag>Wel22</b:Tag>
    <b:SourceType>InternetSite</b:SourceType>
    <b:Guid>{1D8EE77A-531D-4041-98E0-AFE273DBB054}</b:Guid>
    <b:Title>My Local School </b:Title>
    <b:Year>2022</b:Year>
    <b:Author>
      <b:Author>
        <b:NameList>
          <b:Person>
            <b:Last>Government</b:Last>
            <b:First>Welsh</b:First>
          </b:Person>
        </b:NameList>
      </b:Author>
    </b:Author>
    <b:YearAccessed>2023</b:YearAccessed>
    <b:MonthAccessed>April</b:MonthAccessed>
    <b:DayAccessed>2</b:DayAccessed>
    <b:URL>https://mylocalschool.gov.wales__________</b:URL>
    <b:RefOrder>18</b:RefOrder>
  </b:Source>
  <b:Source>
    <b:Tag>Mic17</b:Tag>
    <b:SourceType>JournalArticle</b:SourceType>
    <b:Guid>{C1591551-5A44-4A1C-90EA-F8213BDB1E4A}</b:Guid>
    <b:Title>Are positive and negative reinforcement “different”? Insights from a free-operant differential outcomes effect</b:Title>
    <b:Year>2017</b:Year>
    <b:Author>
      <b:Author>
        <b:NameList>
          <b:Person>
            <b:Last>Michael A. Magoon</b:Last>
            <b:First>Thomas</b:First>
            <b:Middle>S. Critchfield</b:Middle>
          </b:Person>
        </b:NameList>
      </b:Author>
    </b:Author>
    <b:JournalName>Experimental Analysis of Behaviour </b:JournalName>
    <b:Pages>39-64</b:Pages>
    <b:Volume>107</b:Volume>
    <b:Issue>1</b:Issue>
    <b:RefOrder>7</b:RefOrder>
  </b:Source>
</b:Sources>
</file>

<file path=customXml/itemProps1.xml><?xml version="1.0" encoding="utf-8"?>
<ds:datastoreItem xmlns:ds="http://schemas.openxmlformats.org/officeDocument/2006/customXml" ds:itemID="{D129B54D-2F0E-4BD4-8D03-5CA197A1CB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820</TotalTime>
  <Pages>8</Pages>
  <Words>2638</Words>
  <Characters>15043</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Joseph Ryan (Student)</dc:creator>
  <cp:keywords/>
  <dc:description/>
  <cp:lastModifiedBy>Joseph Ryan (Student)</cp:lastModifiedBy>
  <cp:revision>17</cp:revision>
  <dcterms:created xsi:type="dcterms:W3CDTF">2023-04-16T10:16:00Z</dcterms:created>
  <dcterms:modified xsi:type="dcterms:W3CDTF">2023-04-17T12:43:00Z</dcterms:modified>
</cp:coreProperties>
</file>