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180" w:right="-334" w:firstLine="0"/>
        <w:rPr>
          <w:rFonts w:ascii="Georgia" w:cs="Georgia" w:eastAsia="Georgia" w:hAnsi="Georgia"/>
        </w:rPr>
      </w:pPr>
      <w:r w:rsidDel="00000000" w:rsidR="00000000" w:rsidRPr="00000000">
        <w:rPr>
          <w:rFonts w:ascii="Georgia" w:cs="Georgia" w:eastAsia="Georgia" w:hAnsi="Georgia"/>
        </w:rPr>
        <w:drawing>
          <wp:inline distB="0" distT="0" distL="114300" distR="114300">
            <wp:extent cx="1817370" cy="728345"/>
            <wp:effectExtent b="0" l="0" r="0" t="0"/>
            <wp:docPr id="1"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1817370" cy="72834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ind w:left="-180" w:right="-334" w:firstLine="0"/>
        <w:rPr>
          <w:rFonts w:ascii="Georgia" w:cs="Georgia" w:eastAsia="Georgia" w:hAnsi="Georgia"/>
        </w:rPr>
      </w:pPr>
      <w:r w:rsidDel="00000000" w:rsidR="00000000" w:rsidRPr="00000000">
        <w:rPr>
          <w:rtl w:val="0"/>
        </w:rPr>
      </w:r>
    </w:p>
    <w:p w:rsidR="00000000" w:rsidDel="00000000" w:rsidP="00000000" w:rsidRDefault="00000000" w:rsidRPr="00000000" w14:paraId="00000003">
      <w:pPr>
        <w:ind w:left="-180" w:right="-334" w:firstLine="0"/>
        <w:rPr>
          <w:rFonts w:ascii="Georgia" w:cs="Georgia" w:eastAsia="Georgia" w:hAnsi="Georgia"/>
        </w:rPr>
      </w:pPr>
      <w:r w:rsidDel="00000000" w:rsidR="00000000" w:rsidRPr="00000000">
        <w:rPr>
          <w:rtl w:val="0"/>
        </w:rPr>
      </w:r>
    </w:p>
    <w:p w:rsidR="00000000" w:rsidDel="00000000" w:rsidP="00000000" w:rsidRDefault="00000000" w:rsidRPr="00000000" w14:paraId="00000004">
      <w:pPr>
        <w:ind w:left="-180" w:right="-334" w:firstLine="0"/>
        <w:jc w:val="center"/>
        <w:rPr>
          <w:sz w:val="20"/>
          <w:szCs w:val="20"/>
        </w:rPr>
      </w:pPr>
      <w:r w:rsidDel="00000000" w:rsidR="00000000" w:rsidRPr="00000000">
        <w:rPr>
          <w:b w:val="1"/>
          <w:sz w:val="20"/>
          <w:szCs w:val="20"/>
          <w:rtl w:val="0"/>
        </w:rPr>
        <w:t xml:space="preserve">Postgraduate/Distance Learning </w:t>
      </w:r>
      <w:r w:rsidDel="00000000" w:rsidR="00000000" w:rsidRPr="00000000">
        <w:rPr>
          <w:rtl w:val="0"/>
        </w:rPr>
      </w:r>
    </w:p>
    <w:p w:rsidR="00000000" w:rsidDel="00000000" w:rsidP="00000000" w:rsidRDefault="00000000" w:rsidRPr="00000000" w14:paraId="00000005">
      <w:pPr>
        <w:ind w:left="-180" w:right="-334" w:firstLine="0"/>
        <w:jc w:val="center"/>
        <w:rPr>
          <w:sz w:val="20"/>
          <w:szCs w:val="20"/>
        </w:rPr>
      </w:pPr>
      <w:r w:rsidDel="00000000" w:rsidR="00000000" w:rsidRPr="00000000">
        <w:rPr>
          <w:b w:val="1"/>
          <w:sz w:val="20"/>
          <w:szCs w:val="20"/>
          <w:rtl w:val="0"/>
        </w:rPr>
        <w:t xml:space="preserve">Assignment coversheet &amp; feedback form</w:t>
      </w:r>
      <w:r w:rsidDel="00000000" w:rsidR="00000000" w:rsidRPr="00000000">
        <w:rPr>
          <w:rtl w:val="0"/>
        </w:rPr>
      </w:r>
    </w:p>
    <w:p w:rsidR="00000000" w:rsidDel="00000000" w:rsidP="00000000" w:rsidRDefault="00000000" w:rsidRPr="00000000" w14:paraId="00000006">
      <w:pPr>
        <w:rPr>
          <w:sz w:val="20"/>
          <w:szCs w:val="20"/>
        </w:rPr>
      </w:pPr>
      <w:r w:rsidDel="00000000" w:rsidR="00000000" w:rsidRPr="00000000">
        <w:rPr>
          <w:rtl w:val="0"/>
        </w:rPr>
      </w:r>
    </w:p>
    <w:p w:rsidR="00000000" w:rsidDel="00000000" w:rsidP="00000000" w:rsidRDefault="00000000" w:rsidRPr="00000000" w14:paraId="00000007">
      <w:pPr>
        <w:pStyle w:val="Heading3"/>
        <w:keepLines w:val="0"/>
        <w:spacing w:after="0" w:before="0" w:lineRule="auto"/>
        <w:ind w:left="720" w:firstLine="0"/>
        <w:jc w:val="center"/>
        <w:rPr>
          <w:rFonts w:ascii="Tahoma" w:cs="Tahoma" w:eastAsia="Tahoma" w:hAnsi="Tahoma"/>
          <w:b w:val="1"/>
          <w:color w:val="000000"/>
          <w:sz w:val="20"/>
          <w:szCs w:val="20"/>
        </w:rPr>
      </w:pPr>
      <w:r w:rsidDel="00000000" w:rsidR="00000000" w:rsidRPr="00000000">
        <w:rPr>
          <w:rFonts w:ascii="Tahoma" w:cs="Tahoma" w:eastAsia="Tahoma" w:hAnsi="Tahoma"/>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Lines w:val="0"/>
        <w:spacing w:after="0" w:before="0" w:lineRule="auto"/>
        <w:ind w:left="720" w:firstLine="0"/>
        <w:jc w:val="center"/>
        <w:rPr>
          <w:rFonts w:ascii="Trebuchet MS" w:cs="Trebuchet MS" w:eastAsia="Trebuchet MS" w:hAnsi="Trebuchet MS"/>
          <w:b w:val="1"/>
          <w:color w:val="000000"/>
          <w:sz w:val="20"/>
          <w:szCs w:val="20"/>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ind w:right="34"/>
              <w:rPr>
                <w:sz w:val="20"/>
                <w:szCs w:val="20"/>
              </w:rPr>
            </w:pPr>
            <w:r w:rsidDel="00000000" w:rsidR="00000000" w:rsidRPr="00000000">
              <w:rPr>
                <w:b w:val="1"/>
                <w:sz w:val="20"/>
                <w:szCs w:val="20"/>
                <w:rtl w:val="0"/>
              </w:rPr>
              <w:t xml:space="preserve">For completion by the student</w:t>
            </w:r>
            <w:r w:rsidDel="00000000" w:rsidR="00000000" w:rsidRPr="00000000">
              <w:rPr>
                <w:sz w:val="20"/>
                <w:szCs w:val="20"/>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E">
            <w:pPr>
              <w:ind w:right="34"/>
              <w:rPr>
                <w:sz w:val="20"/>
                <w:szCs w:val="20"/>
              </w:rPr>
            </w:pPr>
            <w:r w:rsidDel="00000000" w:rsidR="00000000" w:rsidRPr="00000000">
              <w:rPr>
                <w:b w:val="1"/>
                <w:sz w:val="20"/>
                <w:szCs w:val="20"/>
                <w:rtl w:val="0"/>
              </w:rPr>
              <w:t xml:space="preserve">Student Name:</w:t>
            </w:r>
            <w:r w:rsidDel="00000000" w:rsidR="00000000" w:rsidRPr="00000000">
              <w:rPr>
                <w:sz w:val="20"/>
                <w:szCs w:val="20"/>
                <w:rtl w:val="0"/>
              </w:rPr>
              <w:t xml:space="preserve"> Farnaz Katherine Azima</w:t>
            </w:r>
          </w:p>
          <w:p w:rsidR="00000000" w:rsidDel="00000000" w:rsidP="00000000" w:rsidRDefault="00000000" w:rsidRPr="00000000" w14:paraId="0000000F">
            <w:pPr>
              <w:ind w:right="34"/>
              <w:rPr>
                <w:sz w:val="20"/>
                <w:szCs w:val="20"/>
              </w:rPr>
            </w:pPr>
            <w:r w:rsidDel="00000000" w:rsidR="00000000" w:rsidRPr="00000000">
              <w:rPr>
                <w:rtl w:val="0"/>
              </w:rPr>
            </w:r>
          </w:p>
          <w:p w:rsidR="00000000" w:rsidDel="00000000" w:rsidP="00000000" w:rsidRDefault="00000000" w:rsidRPr="00000000" w14:paraId="00000010">
            <w:pPr>
              <w:ind w:right="34"/>
              <w:rPr>
                <w:sz w:val="20"/>
                <w:szCs w:val="20"/>
              </w:rPr>
            </w:pPr>
            <w:r w:rsidDel="00000000" w:rsidR="00000000" w:rsidRPr="00000000">
              <w:rPr>
                <w:b w:val="1"/>
                <w:sz w:val="20"/>
                <w:szCs w:val="20"/>
                <w:rtl w:val="0"/>
              </w:rPr>
              <w:t xml:space="preserve">Student </w:t>
            </w:r>
            <w:r w:rsidDel="00000000" w:rsidR="00000000" w:rsidRPr="00000000">
              <w:rPr>
                <w:b w:val="1"/>
                <w:sz w:val="20"/>
                <w:szCs w:val="20"/>
                <w:u w:val="single"/>
                <w:rtl w:val="0"/>
              </w:rPr>
              <w:t xml:space="preserve">University </w:t>
            </w:r>
            <w:r w:rsidDel="00000000" w:rsidR="00000000" w:rsidRPr="00000000">
              <w:rPr>
                <w:b w:val="1"/>
                <w:sz w:val="20"/>
                <w:szCs w:val="20"/>
                <w:rtl w:val="0"/>
              </w:rPr>
              <w:t xml:space="preserve">Email:</w:t>
            </w:r>
            <w:r w:rsidDel="00000000" w:rsidR="00000000" w:rsidRPr="00000000">
              <w:rPr>
                <w:sz w:val="20"/>
                <w:szCs w:val="20"/>
                <w:rtl w:val="0"/>
              </w:rPr>
              <w:t xml:space="preserve"> </w:t>
            </w:r>
            <w:hyperlink r:id="rId8">
              <w:r w:rsidDel="00000000" w:rsidR="00000000" w:rsidRPr="00000000">
                <w:rPr>
                  <w:color w:val="1155cc"/>
                  <w:sz w:val="20"/>
                  <w:szCs w:val="20"/>
                  <w:u w:val="single"/>
                  <w:rtl w:val="0"/>
                </w:rPr>
                <w:t xml:space="preserve">2219013@student.uwtsd.ac.uk</w:t>
              </w:r>
            </w:hyperlink>
            <w:r w:rsidDel="00000000" w:rsidR="00000000" w:rsidRPr="00000000">
              <w:rPr>
                <w:rtl w:val="0"/>
              </w:rPr>
            </w:r>
          </w:p>
          <w:p w:rsidR="00000000" w:rsidDel="00000000" w:rsidP="00000000" w:rsidRDefault="00000000" w:rsidRPr="00000000" w14:paraId="00000011">
            <w:pPr>
              <w:ind w:right="34"/>
              <w:rPr>
                <w:sz w:val="20"/>
                <w:szCs w:val="20"/>
              </w:rPr>
            </w:pPr>
            <w:r w:rsidDel="00000000" w:rsidR="00000000" w:rsidRPr="00000000">
              <w:rPr>
                <w:rtl w:val="0"/>
              </w:rPr>
            </w:r>
          </w:p>
        </w:tc>
      </w:tr>
      <w:tr>
        <w:trPr>
          <w:cantSplit w:val="0"/>
          <w:trHeight w:val="849" w:hRule="atLeast"/>
          <w:tblHeader w:val="0"/>
        </w:trPr>
        <w:tc>
          <w:tcPr>
            <w:vAlign w:val="top"/>
          </w:tcPr>
          <w:p w:rsidR="00000000" w:rsidDel="00000000" w:rsidP="00000000" w:rsidRDefault="00000000" w:rsidRPr="00000000" w14:paraId="00000016">
            <w:pPr>
              <w:ind w:right="34"/>
              <w:rPr>
                <w:sz w:val="20"/>
                <w:szCs w:val="20"/>
              </w:rPr>
            </w:pPr>
            <w:r w:rsidDel="00000000" w:rsidR="00000000" w:rsidRPr="00000000">
              <w:rPr>
                <w:b w:val="1"/>
                <w:sz w:val="20"/>
                <w:szCs w:val="20"/>
                <w:rtl w:val="0"/>
              </w:rPr>
              <w:t xml:space="preserve">Module code: </w:t>
            </w:r>
            <w:r w:rsidDel="00000000" w:rsidR="00000000" w:rsidRPr="00000000">
              <w:rPr>
                <w:sz w:val="20"/>
                <w:szCs w:val="20"/>
                <w:rtl w:val="0"/>
              </w:rPr>
              <w:br w:type="textWrapping"/>
              <w:t xml:space="preserve">HPCA7031</w:t>
            </w:r>
          </w:p>
          <w:p w:rsidR="00000000" w:rsidDel="00000000" w:rsidP="00000000" w:rsidRDefault="00000000" w:rsidRPr="00000000" w14:paraId="00000017">
            <w:pPr>
              <w:ind w:right="34"/>
              <w:rPr>
                <w:sz w:val="20"/>
                <w:szCs w:val="20"/>
              </w:rPr>
            </w:pPr>
            <w:r w:rsidDel="00000000" w:rsidR="00000000" w:rsidRPr="00000000">
              <w:rPr>
                <w:rtl w:val="0"/>
              </w:rPr>
            </w:r>
          </w:p>
          <w:p w:rsidR="00000000" w:rsidDel="00000000" w:rsidP="00000000" w:rsidRDefault="00000000" w:rsidRPr="00000000" w14:paraId="00000018">
            <w:pPr>
              <w:ind w:right="34"/>
              <w:rPr>
                <w:sz w:val="20"/>
                <w:szCs w:val="20"/>
              </w:rPr>
            </w:pPr>
            <w:r w:rsidDel="00000000" w:rsidR="00000000" w:rsidRPr="00000000">
              <w:rPr>
                <w:b w:val="1"/>
                <w:sz w:val="20"/>
                <w:szCs w:val="20"/>
                <w:rtl w:val="0"/>
              </w:rPr>
              <w:t xml:space="preserve">Module title: </w:t>
            </w:r>
            <w:r w:rsidDel="00000000" w:rsidR="00000000" w:rsidRPr="00000000">
              <w:rPr>
                <w:sz w:val="20"/>
                <w:szCs w:val="20"/>
                <w:rtl w:val="0"/>
              </w:rPr>
              <w:br w:type="textWrapping"/>
              <w:t xml:space="preserve">Astrology, History, Spirit, and Soul</w:t>
            </w:r>
          </w:p>
          <w:p w:rsidR="00000000" w:rsidDel="00000000" w:rsidP="00000000" w:rsidRDefault="00000000" w:rsidRPr="00000000" w14:paraId="00000019">
            <w:pPr>
              <w:ind w:right="34"/>
              <w:rPr>
                <w:sz w:val="20"/>
                <w:szCs w:val="20"/>
              </w:rPr>
            </w:pPr>
            <w:r w:rsidDel="00000000" w:rsidR="00000000" w:rsidRPr="00000000">
              <w:rPr>
                <w:rtl w:val="0"/>
              </w:rPr>
            </w:r>
          </w:p>
          <w:p w:rsidR="00000000" w:rsidDel="00000000" w:rsidP="00000000" w:rsidRDefault="00000000" w:rsidRPr="00000000" w14:paraId="0000001A">
            <w:pPr>
              <w:ind w:right="34"/>
              <w:rPr>
                <w:sz w:val="20"/>
                <w:szCs w:val="20"/>
              </w:rPr>
            </w:pPr>
            <w:r w:rsidDel="00000000" w:rsidR="00000000" w:rsidRPr="00000000">
              <w:rPr>
                <w:rtl w:val="0"/>
              </w:rPr>
            </w:r>
          </w:p>
        </w:tc>
        <w:tc>
          <w:tcPr>
            <w:gridSpan w:val="3"/>
            <w:vAlign w:val="top"/>
          </w:tcPr>
          <w:p w:rsidR="00000000" w:rsidDel="00000000" w:rsidP="00000000" w:rsidRDefault="00000000" w:rsidRPr="00000000" w14:paraId="0000001B">
            <w:pPr>
              <w:ind w:right="34"/>
              <w:rPr>
                <w:b w:val="1"/>
                <w:sz w:val="20"/>
                <w:szCs w:val="20"/>
              </w:rPr>
            </w:pPr>
            <w:r w:rsidDel="00000000" w:rsidR="00000000" w:rsidRPr="00000000">
              <w:rPr>
                <w:b w:val="1"/>
                <w:sz w:val="20"/>
                <w:szCs w:val="20"/>
                <w:rtl w:val="0"/>
              </w:rPr>
              <w:t xml:space="preserve">Student ID number:</w:t>
            </w:r>
          </w:p>
          <w:p w:rsidR="00000000" w:rsidDel="00000000" w:rsidP="00000000" w:rsidRDefault="00000000" w:rsidRPr="00000000" w14:paraId="0000001C">
            <w:pPr>
              <w:ind w:right="34"/>
              <w:rPr>
                <w:sz w:val="20"/>
                <w:szCs w:val="20"/>
              </w:rPr>
            </w:pPr>
            <w:r w:rsidDel="00000000" w:rsidR="00000000" w:rsidRPr="00000000">
              <w:rPr>
                <w:sz w:val="20"/>
                <w:szCs w:val="20"/>
                <w:rtl w:val="0"/>
              </w:rPr>
              <w:t xml:space="preserve">2219013</w:t>
            </w:r>
          </w:p>
        </w:tc>
        <w:tc>
          <w:tcPr>
            <w:vAlign w:val="top"/>
          </w:tcPr>
          <w:p w:rsidR="00000000" w:rsidDel="00000000" w:rsidP="00000000" w:rsidRDefault="00000000" w:rsidRPr="00000000" w14:paraId="0000001F">
            <w:pPr>
              <w:ind w:right="34"/>
              <w:rPr>
                <w:b w:val="1"/>
                <w:sz w:val="20"/>
                <w:szCs w:val="20"/>
              </w:rPr>
            </w:pPr>
            <w:r w:rsidDel="00000000" w:rsidR="00000000" w:rsidRPr="00000000">
              <w:rPr>
                <w:b w:val="1"/>
                <w:sz w:val="20"/>
                <w:szCs w:val="20"/>
                <w:rtl w:val="0"/>
              </w:rPr>
              <w:t xml:space="preserve">Educational support needs:</w:t>
            </w:r>
          </w:p>
          <w:p w:rsidR="00000000" w:rsidDel="00000000" w:rsidP="00000000" w:rsidRDefault="00000000" w:rsidRPr="00000000" w14:paraId="00000020">
            <w:pPr>
              <w:ind w:right="34"/>
              <w:rPr>
                <w:sz w:val="20"/>
                <w:szCs w:val="20"/>
              </w:rPr>
            </w:pPr>
            <w:r w:rsidDel="00000000" w:rsidR="00000000" w:rsidRPr="00000000">
              <w:rPr>
                <w:sz w:val="20"/>
                <w:szCs w:val="20"/>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21">
            <w:pPr>
              <w:ind w:right="34"/>
              <w:rPr>
                <w:b w:val="1"/>
                <w:sz w:val="20"/>
                <w:szCs w:val="20"/>
              </w:rPr>
            </w:pPr>
            <w:r w:rsidDel="00000000" w:rsidR="00000000" w:rsidRPr="00000000">
              <w:rPr>
                <w:b w:val="1"/>
                <w:sz w:val="20"/>
                <w:szCs w:val="20"/>
                <w:rtl w:val="0"/>
              </w:rPr>
              <w:t xml:space="preserve">Assignment title:</w:t>
            </w:r>
          </w:p>
          <w:p w:rsidR="00000000" w:rsidDel="00000000" w:rsidP="00000000" w:rsidRDefault="00000000" w:rsidRPr="00000000" w14:paraId="00000022">
            <w:pPr>
              <w:ind w:right="34"/>
              <w:rPr>
                <w:sz w:val="20"/>
                <w:szCs w:val="20"/>
              </w:rPr>
            </w:pPr>
            <w:r w:rsidDel="00000000" w:rsidR="00000000" w:rsidRPr="00000000">
              <w:rPr>
                <w:rtl w:val="0"/>
              </w:rPr>
            </w:r>
          </w:p>
          <w:p w:rsidR="00000000" w:rsidDel="00000000" w:rsidP="00000000" w:rsidRDefault="00000000" w:rsidRPr="00000000" w14:paraId="00000023">
            <w:pPr>
              <w:ind w:right="34"/>
              <w:rPr>
                <w:sz w:val="20"/>
                <w:szCs w:val="20"/>
              </w:rPr>
            </w:pPr>
            <w:r w:rsidDel="00000000" w:rsidR="00000000" w:rsidRPr="00000000">
              <w:rPr>
                <w:sz w:val="20"/>
                <w:szCs w:val="20"/>
                <w:rtl w:val="0"/>
              </w:rPr>
              <w:t xml:space="preserve"> A 4500 word essay written on a topic within the subject area </w:t>
            </w:r>
          </w:p>
          <w:p w:rsidR="00000000" w:rsidDel="00000000" w:rsidP="00000000" w:rsidRDefault="00000000" w:rsidRPr="00000000" w14:paraId="00000024">
            <w:pPr>
              <w:shd w:fill="ffffff" w:val="clear"/>
              <w:spacing w:line="240" w:lineRule="auto"/>
              <w:jc w:val="both"/>
              <w:rPr>
                <w:b w:val="1"/>
                <w:sz w:val="30"/>
                <w:szCs w:val="30"/>
                <w:highlight w:val="yellow"/>
              </w:rPr>
            </w:pPr>
            <w:r w:rsidDel="00000000" w:rsidR="00000000" w:rsidRPr="00000000">
              <w:rPr>
                <w:sz w:val="20"/>
                <w:szCs w:val="20"/>
                <w:rtl w:val="0"/>
              </w:rPr>
              <w:t xml:space="preserve">1. Are attempts to reform astrology an important part of its history?</w:t>
            </w:r>
            <w:r w:rsidDel="00000000" w:rsidR="00000000" w:rsidRPr="00000000">
              <w:rPr>
                <w:rtl w:val="0"/>
              </w:rPr>
            </w:r>
          </w:p>
          <w:p w:rsidR="00000000" w:rsidDel="00000000" w:rsidP="00000000" w:rsidRDefault="00000000" w:rsidRPr="00000000" w14:paraId="00000025">
            <w:pPr>
              <w:shd w:fill="ffffff" w:val="clear"/>
              <w:spacing w:line="240" w:lineRule="auto"/>
              <w:jc w:val="both"/>
              <w:rPr/>
            </w:pPr>
            <w:r w:rsidDel="00000000" w:rsidR="00000000" w:rsidRPr="00000000">
              <w:rPr>
                <w:rtl w:val="0"/>
              </w:rPr>
            </w:r>
          </w:p>
          <w:p w:rsidR="00000000" w:rsidDel="00000000" w:rsidP="00000000" w:rsidRDefault="00000000" w:rsidRPr="00000000" w14:paraId="00000026">
            <w:pPr>
              <w:shd w:fill="ffffff" w:val="clear"/>
              <w:spacing w:line="240" w:lineRule="auto"/>
              <w:jc w:val="both"/>
              <w:rPr>
                <w:b w:val="1"/>
                <w:sz w:val="20"/>
                <w:szCs w:val="20"/>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27">
            <w:pPr>
              <w:jc w:val="both"/>
              <w:rPr>
                <w:sz w:val="20"/>
                <w:szCs w:val="20"/>
              </w:rPr>
            </w:pPr>
            <w:r w:rsidDel="00000000" w:rsidR="00000000" w:rsidRPr="00000000">
              <w:rPr>
                <w:rtl w:val="0"/>
              </w:rPr>
            </w:r>
          </w:p>
          <w:p w:rsidR="00000000" w:rsidDel="00000000" w:rsidP="00000000" w:rsidRDefault="00000000" w:rsidRPr="00000000" w14:paraId="00000028">
            <w:pPr>
              <w:ind w:right="34"/>
              <w:rPr>
                <w:sz w:val="20"/>
                <w:szCs w:val="20"/>
              </w:rPr>
            </w:pPr>
            <w:r w:rsidDel="00000000" w:rsidR="00000000" w:rsidRPr="00000000">
              <w:rPr>
                <w:rtl w:val="0"/>
              </w:rPr>
            </w:r>
          </w:p>
          <w:p w:rsidR="00000000" w:rsidDel="00000000" w:rsidP="00000000" w:rsidRDefault="00000000" w:rsidRPr="00000000" w14:paraId="00000029">
            <w:pPr>
              <w:ind w:right="34"/>
              <w:rPr>
                <w:sz w:val="20"/>
                <w:szCs w:val="20"/>
              </w:rPr>
            </w:pPr>
            <w:r w:rsidDel="00000000" w:rsidR="00000000" w:rsidRPr="00000000">
              <w:rPr>
                <w:b w:val="1"/>
                <w:sz w:val="20"/>
                <w:szCs w:val="20"/>
                <w:rtl w:val="0"/>
              </w:rPr>
              <w:t xml:space="preserve">Assignment due date:</w:t>
            </w:r>
            <w:r w:rsidDel="00000000" w:rsidR="00000000" w:rsidRPr="00000000">
              <w:rPr>
                <w:sz w:val="20"/>
                <w:szCs w:val="20"/>
                <w:rtl w:val="0"/>
              </w:rPr>
              <w:t xml:space="preserve"> January 4, 2023</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E">
            <w:pPr>
              <w:rPr>
                <w:b w:val="1"/>
                <w:sz w:val="20"/>
                <w:szCs w:val="20"/>
              </w:rPr>
            </w:pPr>
            <w:r w:rsidDel="00000000" w:rsidR="00000000" w:rsidRPr="00000000">
              <w:rPr>
                <w:b w:val="1"/>
                <w:sz w:val="20"/>
                <w:szCs w:val="20"/>
                <w:rtl w:val="0"/>
              </w:rPr>
              <w:t xml:space="preserve">This assignment is for the </w:t>
            </w:r>
            <w:r w:rsidDel="00000000" w:rsidR="00000000" w:rsidRPr="00000000">
              <w:rPr>
                <w:sz w:val="20"/>
                <w:szCs w:val="20"/>
                <w:rtl w:val="0"/>
              </w:rPr>
              <w:t xml:space="preserve">      1</w:t>
            </w:r>
            <w:r w:rsidDel="00000000" w:rsidR="00000000" w:rsidRPr="00000000">
              <w:rPr>
                <w:sz w:val="20"/>
                <w:szCs w:val="20"/>
                <w:vertAlign w:val="superscript"/>
                <w:rtl w:val="0"/>
              </w:rPr>
              <w:t xml:space="preserve">s</w:t>
            </w:r>
            <w:bookmarkStart w:colFirst="0" w:colLast="0" w:name="kix.hhrejuq3effc" w:id="0"/>
            <w:bookmarkEnd w:id="0"/>
            <w:r w:rsidDel="00000000" w:rsidR="00000000" w:rsidRPr="00000000">
              <w:rPr>
                <w:sz w:val="20"/>
                <w:szCs w:val="20"/>
                <w:rtl w:val="0"/>
              </w:rPr>
              <w:t xml:space="preserve">☐</w:t>
            </w:r>
            <w:r w:rsidDel="00000000" w:rsidR="00000000" w:rsidRPr="00000000">
              <w:rPr>
                <w:sz w:val="20"/>
                <w:szCs w:val="20"/>
                <w:vertAlign w:val="superscript"/>
                <w:rtl w:val="0"/>
              </w:rPr>
              <w:t xml:space="preserve">t</w:t>
            </w:r>
            <w:bookmarkStart w:colFirst="0" w:colLast="0" w:name="kix.9q8aqba2dkd5" w:id="1"/>
            <w:bookmarkEnd w:id="1"/>
            <w:r w:rsidDel="00000000" w:rsidR="00000000" w:rsidRPr="00000000">
              <w:rPr>
                <w:sz w:val="20"/>
                <w:szCs w:val="20"/>
                <w:vertAlign w:val="superscript"/>
                <w:rtl w:val="0"/>
              </w:rPr>
              <w:t xml:space="preserve"> </w:t>
            </w:r>
            <w:r w:rsidDel="00000000" w:rsidR="00000000" w:rsidRPr="00000000">
              <w:rPr>
                <w:sz w:val="20"/>
                <w:szCs w:val="20"/>
                <w:rtl w:val="0"/>
              </w:rPr>
              <w:t xml:space="preserve">    2</w:t>
            </w:r>
            <w:r w:rsidDel="00000000" w:rsidR="00000000" w:rsidRPr="00000000">
              <w:rPr>
                <w:sz w:val="20"/>
                <w:szCs w:val="20"/>
                <w:vertAlign w:val="superscript"/>
                <w:rtl w:val="0"/>
              </w:rPr>
              <w:t xml:space="preserve">nd</w:t>
            </w:r>
            <w:r w:rsidDel="00000000" w:rsidR="00000000" w:rsidRPr="00000000">
              <w:rPr>
                <w:sz w:val="20"/>
                <w:szCs w:val="20"/>
                <w:rtl w:val="0"/>
              </w:rPr>
              <w:t xml:space="preserve">  </w:t>
            </w:r>
            <w:bookmarkStart w:colFirst="0" w:colLast="0" w:name="kix.wx05nnbtbfny" w:id="2"/>
            <w:bookmarkEnd w:id="2"/>
            <w:r w:rsidDel="00000000" w:rsidR="00000000" w:rsidRPr="00000000">
              <w:rPr>
                <w:sz w:val="20"/>
                <w:szCs w:val="20"/>
                <w:rtl w:val="0"/>
              </w:rPr>
              <w:t xml:space="preserve">☐     3</w:t>
            </w:r>
            <w:r w:rsidDel="00000000" w:rsidR="00000000" w:rsidRPr="00000000">
              <w:rPr>
                <w:sz w:val="20"/>
                <w:szCs w:val="20"/>
                <w:vertAlign w:val="superscript"/>
                <w:rtl w:val="0"/>
              </w:rPr>
              <w:t xml:space="preserve">rd</w:t>
            </w:r>
            <w:r w:rsidDel="00000000" w:rsidR="00000000" w:rsidRPr="00000000">
              <w:rPr>
                <w:sz w:val="20"/>
                <w:szCs w:val="20"/>
                <w:rtl w:val="0"/>
              </w:rPr>
              <w:t xml:space="preserve"> </w:t>
            </w:r>
            <w:bookmarkStart w:colFirst="0" w:colLast="0" w:name="kix.17q968cx979a" w:id="3"/>
            <w:bookmarkEnd w:id="3"/>
            <w:r w:rsidDel="00000000" w:rsidR="00000000" w:rsidRPr="00000000">
              <w:rPr>
                <w:sz w:val="20"/>
                <w:szCs w:val="20"/>
                <w:rtl w:val="0"/>
              </w:rPr>
              <w:t xml:space="preserve"> X      4</w:t>
            </w:r>
            <w:r w:rsidDel="00000000" w:rsidR="00000000" w:rsidRPr="00000000">
              <w:rPr>
                <w:sz w:val="20"/>
                <w:szCs w:val="20"/>
                <w:vertAlign w:val="superscript"/>
                <w:rtl w:val="0"/>
              </w:rPr>
              <w:t xml:space="preserve">th</w:t>
            </w:r>
            <w:r w:rsidDel="00000000" w:rsidR="00000000" w:rsidRPr="00000000">
              <w:rPr>
                <w:sz w:val="20"/>
                <w:szCs w:val="20"/>
                <w:rtl w:val="0"/>
              </w:rPr>
              <w:t xml:space="preserve"> </w:t>
            </w:r>
            <w:bookmarkStart w:colFirst="0" w:colLast="0" w:name="kix.ocy8qinoyks" w:id="4"/>
            <w:bookmarkEnd w:id="4"/>
            <w:r w:rsidDel="00000000" w:rsidR="00000000" w:rsidRPr="00000000">
              <w:rPr>
                <w:sz w:val="20"/>
                <w:szCs w:val="20"/>
                <w:rtl w:val="0"/>
              </w:rPr>
              <w:t xml:space="preserve">☐      5</w:t>
            </w:r>
            <w:r w:rsidDel="00000000" w:rsidR="00000000" w:rsidRPr="00000000">
              <w:rPr>
                <w:sz w:val="20"/>
                <w:szCs w:val="20"/>
                <w:vertAlign w:val="superscript"/>
                <w:rtl w:val="0"/>
              </w:rPr>
              <w:t xml:space="preserve">th</w:t>
            </w:r>
            <w:r w:rsidDel="00000000" w:rsidR="00000000" w:rsidRPr="00000000">
              <w:rPr>
                <w:sz w:val="20"/>
                <w:szCs w:val="20"/>
                <w:rtl w:val="0"/>
              </w:rPr>
              <w:t xml:space="preserve"> </w:t>
            </w:r>
            <w:bookmarkStart w:colFirst="0" w:colLast="0" w:name="kix.9lkzvywvsvgy" w:id="5"/>
            <w:bookmarkEnd w:id="5"/>
            <w:r w:rsidDel="00000000" w:rsidR="00000000" w:rsidRPr="00000000">
              <w:rPr>
                <w:sz w:val="20"/>
                <w:szCs w:val="20"/>
                <w:rtl w:val="0"/>
              </w:rPr>
              <w:t xml:space="preserve">☐      6</w:t>
            </w:r>
            <w:r w:rsidDel="00000000" w:rsidR="00000000" w:rsidRPr="00000000">
              <w:rPr>
                <w:sz w:val="20"/>
                <w:szCs w:val="20"/>
                <w:vertAlign w:val="superscript"/>
                <w:rtl w:val="0"/>
              </w:rPr>
              <w:t xml:space="preserve">th</w:t>
            </w:r>
            <w:r w:rsidDel="00000000" w:rsidR="00000000" w:rsidRPr="00000000">
              <w:rPr>
                <w:sz w:val="20"/>
                <w:szCs w:val="20"/>
                <w:rtl w:val="0"/>
              </w:rPr>
              <w:t xml:space="preserve"> </w:t>
            </w:r>
            <w:bookmarkStart w:colFirst="0" w:colLast="0" w:name="kix.l0osqn9qq476" w:id="6"/>
            <w:bookmarkEnd w:id="6"/>
            <w:r w:rsidDel="00000000" w:rsidR="00000000" w:rsidRPr="00000000">
              <w:rPr>
                <w:sz w:val="20"/>
                <w:szCs w:val="20"/>
                <w:rtl w:val="0"/>
              </w:rPr>
              <w:t xml:space="preserve">☐</w:t>
            </w:r>
            <w:r w:rsidDel="00000000" w:rsidR="00000000" w:rsidRPr="00000000">
              <w:rPr>
                <w:b w:val="1"/>
                <w:sz w:val="20"/>
                <w:szCs w:val="20"/>
                <w:rtl w:val="0"/>
              </w:rPr>
              <w:t xml:space="preserve">   module of the degree</w:t>
            </w:r>
          </w:p>
        </w:tc>
      </w:tr>
      <w:tr>
        <w:trPr>
          <w:cantSplit w:val="0"/>
          <w:trHeight w:val="978" w:hRule="atLeast"/>
          <w:tblHeader w:val="0"/>
        </w:trPr>
        <w:tc>
          <w:tcPr>
            <w:gridSpan w:val="5"/>
            <w:shd w:fill="d9d9d9" w:val="clear"/>
            <w:vAlign w:val="top"/>
          </w:tcPr>
          <w:p w:rsidR="00000000" w:rsidDel="00000000" w:rsidP="00000000" w:rsidRDefault="00000000" w:rsidRPr="00000000" w14:paraId="00000033">
            <w:pPr>
              <w:ind w:right="34"/>
              <w:rPr>
                <w:sz w:val="20"/>
                <w:szCs w:val="20"/>
              </w:rPr>
            </w:pPr>
            <w:r w:rsidDel="00000000" w:rsidR="00000000" w:rsidRPr="00000000">
              <w:rPr>
                <w:sz w:val="20"/>
                <w:szCs w:val="20"/>
                <w:rtl w:val="0"/>
              </w:rPr>
              <w:t xml:space="preserve">I confirm that this is my original work and that I have adhered to the University policy on plagiarism.</w:t>
            </w:r>
          </w:p>
          <w:p w:rsidR="00000000" w:rsidDel="00000000" w:rsidP="00000000" w:rsidRDefault="00000000" w:rsidRPr="00000000" w14:paraId="00000034">
            <w:pPr>
              <w:ind w:right="34"/>
              <w:rPr>
                <w:sz w:val="20"/>
                <w:szCs w:val="20"/>
              </w:rPr>
            </w:pPr>
            <w:r w:rsidDel="00000000" w:rsidR="00000000" w:rsidRPr="00000000">
              <w:rPr>
                <w:sz w:val="20"/>
                <w:szCs w:val="20"/>
                <w:rtl w:val="0"/>
              </w:rPr>
              <w:t xml:space="preserve">Signed:  Kat Azima</w:t>
            </w:r>
          </w:p>
          <w:p w:rsidR="00000000" w:rsidDel="00000000" w:rsidP="00000000" w:rsidRDefault="00000000" w:rsidRPr="00000000" w14:paraId="00000035">
            <w:pPr>
              <w:ind w:right="34"/>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Email submission:if you are submitting this form via email, please tick this box □</w:t>
            </w:r>
            <w:r w:rsidDel="00000000" w:rsidR="00000000" w:rsidRPr="00000000">
              <w:rPr>
                <w:rtl w:val="0"/>
              </w:rPr>
            </w:r>
          </w:p>
          <w:p w:rsidR="00000000" w:rsidDel="00000000" w:rsidP="00000000" w:rsidRDefault="00000000" w:rsidRPr="00000000" w14:paraId="00000036">
            <w:pPr>
              <w:ind w:right="34"/>
              <w:rPr>
                <w:sz w:val="20"/>
                <w:szCs w:val="20"/>
              </w:rPr>
            </w:pPr>
            <w:r w:rsidDel="00000000" w:rsidR="00000000" w:rsidRPr="00000000">
              <w:rPr>
                <w:rFonts w:ascii="Calibri" w:cs="Calibri" w:eastAsia="Calibri" w:hAnsi="Calibri"/>
                <w:b w:val="1"/>
                <w:sz w:val="20"/>
                <w:szCs w:val="20"/>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B">
            <w:pPr>
              <w:rPr>
                <w:sz w:val="20"/>
                <w:szCs w:val="20"/>
              </w:rPr>
            </w:pPr>
            <w:r w:rsidDel="00000000" w:rsidR="00000000" w:rsidRPr="00000000">
              <w:rPr>
                <w:rtl w:val="0"/>
              </w:rPr>
            </w:r>
          </w:p>
          <w:p w:rsidR="00000000" w:rsidDel="00000000" w:rsidP="00000000" w:rsidRDefault="00000000" w:rsidRPr="00000000" w14:paraId="0000003C">
            <w:pPr>
              <w:rPr>
                <w:sz w:val="20"/>
                <w:szCs w:val="20"/>
              </w:rPr>
            </w:pPr>
            <w:r w:rsidDel="00000000" w:rsidR="00000000" w:rsidRPr="00000000">
              <w:rPr>
                <w:b w:val="1"/>
                <w:sz w:val="20"/>
                <w:szCs w:val="20"/>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D">
                  <w:pPr>
                    <w:rPr>
                      <w:sz w:val="20"/>
                      <w:szCs w:val="20"/>
                    </w:rPr>
                  </w:pPr>
                  <w:r w:rsidDel="00000000" w:rsidR="00000000" w:rsidRPr="00000000">
                    <w:rPr>
                      <w:rtl w:val="0"/>
                    </w:rPr>
                  </w:r>
                </w:p>
                <w:p w:rsidR="00000000" w:rsidDel="00000000" w:rsidP="00000000" w:rsidRDefault="00000000" w:rsidRPr="00000000" w14:paraId="0000003E">
                  <w:pPr>
                    <w:rPr>
                      <w:sz w:val="20"/>
                      <w:szCs w:val="20"/>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p>
              </w:tc>
              <w:tc>
                <w:tcPr>
                  <w:vAlign w:val="top"/>
                </w:tcPr>
                <w:p w:rsidR="00000000" w:rsidDel="00000000" w:rsidP="00000000" w:rsidRDefault="00000000" w:rsidRPr="00000000" w14:paraId="0000003F">
                  <w:pPr>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0">
                  <w:pPr>
                    <w:rPr>
                      <w:sz w:val="20"/>
                      <w:szCs w:val="20"/>
                    </w:rPr>
                  </w:pPr>
                  <w:r w:rsidDel="00000000" w:rsidR="00000000" w:rsidRPr="00000000">
                    <w:rPr>
                      <w:rtl w:val="0"/>
                    </w:rPr>
                  </w:r>
                </w:p>
                <w:p w:rsidR="00000000" w:rsidDel="00000000" w:rsidP="00000000" w:rsidRDefault="00000000" w:rsidRPr="00000000" w14:paraId="00000041">
                  <w:pPr>
                    <w:rPr>
                      <w:sz w:val="20"/>
                      <w:szCs w:val="20"/>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p>
              </w:tc>
              <w:tc>
                <w:tcPr>
                  <w:vAlign w:val="top"/>
                </w:tcPr>
                <w:p w:rsidR="00000000" w:rsidDel="00000000" w:rsidP="00000000" w:rsidRDefault="00000000" w:rsidRPr="00000000" w14:paraId="00000042">
                  <w:pPr>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3">
                  <w:pPr>
                    <w:rPr>
                      <w:sz w:val="20"/>
                      <w:szCs w:val="20"/>
                    </w:rPr>
                  </w:pPr>
                  <w:r w:rsidDel="00000000" w:rsidR="00000000" w:rsidRPr="00000000">
                    <w:rPr>
                      <w:rtl w:val="0"/>
                    </w:rPr>
                  </w:r>
                </w:p>
                <w:p w:rsidR="00000000" w:rsidDel="00000000" w:rsidP="00000000" w:rsidRDefault="00000000" w:rsidRPr="00000000" w14:paraId="00000044">
                  <w:pPr>
                    <w:rPr>
                      <w:sz w:val="20"/>
                      <w:szCs w:val="20"/>
                    </w:rPr>
                  </w:pPr>
                  <w:r w:rsidDel="00000000" w:rsidR="00000000" w:rsidRPr="00000000">
                    <w:rPr>
                      <w:sz w:val="20"/>
                      <w:szCs w:val="20"/>
                      <w:rtl w:val="0"/>
                    </w:rPr>
                    <w:t xml:space="preserve">External Examiner’s mark (if relevant)</w:t>
                  </w:r>
                </w:p>
              </w:tc>
              <w:tc>
                <w:tcPr>
                  <w:vAlign w:val="top"/>
                </w:tcPr>
                <w:p w:rsidR="00000000" w:rsidDel="00000000" w:rsidP="00000000" w:rsidRDefault="00000000" w:rsidRPr="00000000" w14:paraId="00000045">
                  <w:pPr>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46">
                  <w:pPr>
                    <w:rPr>
                      <w:sz w:val="20"/>
                      <w:szCs w:val="20"/>
                    </w:rPr>
                  </w:pPr>
                  <w:r w:rsidDel="00000000" w:rsidR="00000000" w:rsidRPr="00000000">
                    <w:rPr>
                      <w:rtl w:val="0"/>
                    </w:rPr>
                  </w:r>
                </w:p>
                <w:p w:rsidR="00000000" w:rsidDel="00000000" w:rsidP="00000000" w:rsidRDefault="00000000" w:rsidRPr="00000000" w14:paraId="00000047">
                  <w:pPr>
                    <w:rPr>
                      <w:sz w:val="20"/>
                      <w:szCs w:val="20"/>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48">
                  <w:pPr>
                    <w:rPr>
                      <w:sz w:val="20"/>
                      <w:szCs w:val="20"/>
                    </w:rPr>
                  </w:pPr>
                  <w:r w:rsidDel="00000000" w:rsidR="00000000" w:rsidRPr="00000000">
                    <w:rPr>
                      <w:rtl w:val="0"/>
                    </w:rPr>
                  </w:r>
                </w:p>
              </w:tc>
              <w:tc>
                <w:tcPr>
                  <w:vAlign w:val="top"/>
                </w:tcPr>
                <w:p w:rsidR="00000000" w:rsidDel="00000000" w:rsidP="00000000" w:rsidRDefault="00000000" w:rsidRPr="00000000" w14:paraId="00000049">
                  <w:pPr>
                    <w:rPr>
                      <w:sz w:val="20"/>
                      <w:szCs w:val="20"/>
                    </w:rPr>
                  </w:pPr>
                  <w:r w:rsidDel="00000000" w:rsidR="00000000" w:rsidRPr="00000000">
                    <w:rPr>
                      <w:rtl w:val="0"/>
                    </w:rPr>
                  </w:r>
                </w:p>
              </w:tc>
            </w:tr>
          </w:tbl>
          <w:p w:rsidR="00000000" w:rsidDel="00000000" w:rsidP="00000000" w:rsidRDefault="00000000" w:rsidRPr="00000000" w14:paraId="0000004A">
            <w:pPr>
              <w:ind w:left="142" w:right="34" w:firstLine="0"/>
              <w:rPr>
                <w:sz w:val="20"/>
                <w:szCs w:val="20"/>
              </w:rPr>
            </w:pPr>
            <w:r w:rsidDel="00000000" w:rsidR="00000000" w:rsidRPr="00000000">
              <w:rPr>
                <w:rtl w:val="0"/>
              </w:rPr>
            </w:r>
          </w:p>
          <w:p w:rsidR="00000000" w:rsidDel="00000000" w:rsidP="00000000" w:rsidRDefault="00000000" w:rsidRPr="00000000" w14:paraId="0000004B">
            <w:pPr>
              <w:ind w:left="142" w:right="34" w:firstLine="0"/>
              <w:rPr>
                <w:sz w:val="20"/>
                <w:szCs w:val="20"/>
              </w:rPr>
            </w:pPr>
            <w:r w:rsidDel="00000000" w:rsidR="00000000" w:rsidRPr="00000000">
              <w:rPr>
                <w:b w:val="1"/>
                <w:sz w:val="20"/>
                <w:szCs w:val="20"/>
                <w:rtl w:val="0"/>
              </w:rPr>
              <w:t xml:space="preserve">NB.</w:t>
            </w:r>
            <w:r w:rsidDel="00000000" w:rsidR="00000000" w:rsidRPr="00000000">
              <w:rPr>
                <w:sz w:val="20"/>
                <w:szCs w:val="20"/>
                <w:rtl w:val="0"/>
              </w:rPr>
              <w:t xml:space="preserve">  All marks are provisional until confirmed by the Final Examination Board.</w:t>
            </w:r>
          </w:p>
          <w:p w:rsidR="00000000" w:rsidDel="00000000" w:rsidP="00000000" w:rsidRDefault="00000000" w:rsidRPr="00000000" w14:paraId="0000004C">
            <w:pPr>
              <w:rPr>
                <w:sz w:val="20"/>
                <w:szCs w:val="20"/>
              </w:rPr>
            </w:pPr>
            <w:r w:rsidDel="00000000" w:rsidR="00000000" w:rsidRPr="00000000">
              <w:rPr>
                <w:rtl w:val="0"/>
              </w:rPr>
            </w:r>
          </w:p>
          <w:p w:rsidR="00000000" w:rsidDel="00000000" w:rsidP="00000000" w:rsidRDefault="00000000" w:rsidRPr="00000000" w14:paraId="0000004D">
            <w:pPr>
              <w:rPr>
                <w:sz w:val="20"/>
                <w:szCs w:val="20"/>
              </w:rPr>
            </w:pPr>
            <w:r w:rsidDel="00000000" w:rsidR="00000000" w:rsidRPr="00000000">
              <w:rPr>
                <w:rtl w:val="0"/>
              </w:rPr>
            </w:r>
          </w:p>
          <w:p w:rsidR="00000000" w:rsidDel="00000000" w:rsidP="00000000" w:rsidRDefault="00000000" w:rsidRPr="00000000" w14:paraId="0000004E">
            <w:pPr>
              <w:rPr>
                <w:sz w:val="20"/>
                <w:szCs w:val="20"/>
              </w:rPr>
            </w:pPr>
            <w:r w:rsidDel="00000000" w:rsidR="00000000" w:rsidRPr="00000000">
              <w:rPr>
                <w:rtl w:val="0"/>
              </w:rPr>
            </w:r>
          </w:p>
          <w:p w:rsidR="00000000" w:rsidDel="00000000" w:rsidP="00000000" w:rsidRDefault="00000000" w:rsidRPr="00000000" w14:paraId="0000004F">
            <w:pPr>
              <w:rPr>
                <w:sz w:val="20"/>
                <w:szCs w:val="20"/>
              </w:rPr>
            </w:pPr>
            <w:r w:rsidDel="00000000" w:rsidR="00000000" w:rsidRPr="00000000">
              <w:rPr>
                <w:rtl w:val="0"/>
              </w:rPr>
            </w:r>
          </w:p>
          <w:p w:rsidR="00000000" w:rsidDel="00000000" w:rsidP="00000000" w:rsidRDefault="00000000" w:rsidRPr="00000000" w14:paraId="00000050">
            <w:pPr>
              <w:rPr>
                <w:sz w:val="20"/>
                <w:szCs w:val="20"/>
              </w:rPr>
            </w:pPr>
            <w:r w:rsidDel="00000000" w:rsidR="00000000" w:rsidRPr="00000000">
              <w:rPr>
                <w:rtl w:val="0"/>
              </w:rPr>
            </w:r>
          </w:p>
          <w:p w:rsidR="00000000" w:rsidDel="00000000" w:rsidP="00000000" w:rsidRDefault="00000000" w:rsidRPr="00000000" w14:paraId="00000051">
            <w:pPr>
              <w:rPr>
                <w:sz w:val="20"/>
                <w:szCs w:val="20"/>
              </w:rPr>
            </w:pPr>
            <w:r w:rsidDel="00000000" w:rsidR="00000000" w:rsidRPr="00000000">
              <w:rPr>
                <w:b w:val="1"/>
                <w:sz w:val="20"/>
                <w:szCs w:val="20"/>
                <w:rtl w:val="0"/>
              </w:rPr>
              <w:t xml:space="preserve">For completion by Marker 1 :</w:t>
            </w:r>
            <w:r w:rsidDel="00000000" w:rsidR="00000000" w:rsidRPr="00000000">
              <w:rPr>
                <w:rtl w:val="0"/>
              </w:rPr>
            </w:r>
          </w:p>
          <w:p w:rsidR="00000000" w:rsidDel="00000000" w:rsidP="00000000" w:rsidRDefault="00000000" w:rsidRPr="00000000" w14:paraId="00000052">
            <w:pPr>
              <w:spacing w:after="280" w:before="280" w:lineRule="auto"/>
              <w:rPr>
                <w:sz w:val="20"/>
                <w:szCs w:val="20"/>
              </w:rPr>
            </w:pPr>
            <w:r w:rsidDel="00000000" w:rsidR="00000000" w:rsidRPr="00000000">
              <w:rPr>
                <w:sz w:val="20"/>
                <w:szCs w:val="20"/>
                <w:rtl w:val="0"/>
              </w:rPr>
              <w:t xml:space="preserve">Comments:</w:t>
            </w:r>
          </w:p>
          <w:p w:rsidR="00000000" w:rsidDel="00000000" w:rsidP="00000000" w:rsidRDefault="00000000" w:rsidRPr="00000000" w14:paraId="00000053">
            <w:pPr>
              <w:spacing w:before="280" w:lineRule="auto"/>
              <w:rPr>
                <w:sz w:val="20"/>
                <w:szCs w:val="20"/>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8">
            <w:pPr>
              <w:ind w:left="142" w:right="34" w:firstLine="0"/>
              <w:rPr>
                <w:sz w:val="20"/>
                <w:szCs w:val="20"/>
              </w:rPr>
            </w:pPr>
            <w:r w:rsidDel="00000000" w:rsidR="00000000" w:rsidRPr="00000000">
              <w:rPr>
                <w:sz w:val="20"/>
                <w:szCs w:val="20"/>
                <w:rtl w:val="0"/>
              </w:rPr>
              <w:t xml:space="preserve">Marker’s signature:</w:t>
            </w:r>
          </w:p>
        </w:tc>
        <w:tc>
          <w:tcPr>
            <w:gridSpan w:val="2"/>
            <w:vAlign w:val="top"/>
          </w:tcPr>
          <w:p w:rsidR="00000000" w:rsidDel="00000000" w:rsidP="00000000" w:rsidRDefault="00000000" w:rsidRPr="00000000" w14:paraId="0000005B">
            <w:pPr>
              <w:ind w:left="142" w:right="34" w:firstLine="0"/>
              <w:rPr>
                <w:sz w:val="20"/>
                <w:szCs w:val="20"/>
              </w:rPr>
            </w:pPr>
            <w:r w:rsidDel="00000000" w:rsidR="00000000" w:rsidRPr="00000000">
              <w:rPr>
                <w:sz w:val="20"/>
                <w:szCs w:val="20"/>
                <w:rtl w:val="0"/>
              </w:rPr>
              <w:t xml:space="preserve">Date:</w:t>
            </w:r>
          </w:p>
        </w:tc>
      </w:tr>
      <w:tr>
        <w:trPr>
          <w:cantSplit w:val="0"/>
          <w:tblHeader w:val="0"/>
        </w:trPr>
        <w:tc>
          <w:tcPr>
            <w:gridSpan w:val="5"/>
            <w:vAlign w:val="top"/>
          </w:tcPr>
          <w:p w:rsidR="00000000" w:rsidDel="00000000" w:rsidP="00000000" w:rsidRDefault="00000000" w:rsidRPr="00000000" w14:paraId="0000005D">
            <w:pPr>
              <w:ind w:right="-334"/>
              <w:rPr>
                <w:sz w:val="20"/>
                <w:szCs w:val="20"/>
              </w:rPr>
            </w:pPr>
            <w:r w:rsidDel="00000000" w:rsidR="00000000" w:rsidRPr="00000000">
              <w:rPr>
                <w:rtl w:val="0"/>
              </w:rPr>
            </w:r>
          </w:p>
          <w:p w:rsidR="00000000" w:rsidDel="00000000" w:rsidP="00000000" w:rsidRDefault="00000000" w:rsidRPr="00000000" w14:paraId="0000005E">
            <w:pPr>
              <w:ind w:right="-334"/>
              <w:rPr>
                <w:sz w:val="20"/>
                <w:szCs w:val="20"/>
              </w:rPr>
            </w:pPr>
            <w:r w:rsidDel="00000000" w:rsidR="00000000" w:rsidRPr="00000000">
              <w:rPr>
                <w:b w:val="1"/>
                <w:sz w:val="20"/>
                <w:szCs w:val="20"/>
                <w:rtl w:val="0"/>
              </w:rPr>
              <w:t xml:space="preserve">For completion by Marker 2/Moderator:</w:t>
            </w:r>
            <w:r w:rsidDel="00000000" w:rsidR="00000000" w:rsidRPr="00000000">
              <w:rPr>
                <w:rtl w:val="0"/>
              </w:rPr>
            </w:r>
          </w:p>
          <w:p w:rsidR="00000000" w:rsidDel="00000000" w:rsidP="00000000" w:rsidRDefault="00000000" w:rsidRPr="00000000" w14:paraId="0000005F">
            <w:pPr>
              <w:ind w:right="-334"/>
              <w:rPr>
                <w:sz w:val="20"/>
                <w:szCs w:val="20"/>
              </w:rPr>
            </w:pPr>
            <w:r w:rsidDel="00000000" w:rsidR="00000000" w:rsidRPr="00000000">
              <w:rPr>
                <w:rtl w:val="0"/>
              </w:rPr>
            </w:r>
          </w:p>
          <w:p w:rsidR="00000000" w:rsidDel="00000000" w:rsidP="00000000" w:rsidRDefault="00000000" w:rsidRPr="00000000" w14:paraId="00000060">
            <w:pPr>
              <w:ind w:right="-334"/>
              <w:rPr>
                <w:sz w:val="20"/>
                <w:szCs w:val="20"/>
              </w:rPr>
            </w:pPr>
            <w:r w:rsidDel="00000000" w:rsidR="00000000" w:rsidRPr="00000000">
              <w:rPr>
                <w:sz w:val="20"/>
                <w:szCs w:val="20"/>
                <w:rtl w:val="0"/>
              </w:rPr>
              <w:t xml:space="preserve">Comments:</w:t>
            </w:r>
          </w:p>
          <w:p w:rsidR="00000000" w:rsidDel="00000000" w:rsidP="00000000" w:rsidRDefault="00000000" w:rsidRPr="00000000" w14:paraId="00000061">
            <w:pPr>
              <w:ind w:right="-334"/>
              <w:rPr>
                <w:sz w:val="20"/>
                <w:szCs w:val="20"/>
              </w:rPr>
            </w:pPr>
            <w:r w:rsidDel="00000000" w:rsidR="00000000" w:rsidRPr="00000000">
              <w:rPr>
                <w:rtl w:val="0"/>
              </w:rPr>
            </w:r>
          </w:p>
          <w:p w:rsidR="00000000" w:rsidDel="00000000" w:rsidP="00000000" w:rsidRDefault="00000000" w:rsidRPr="00000000" w14:paraId="00000062">
            <w:pPr>
              <w:ind w:right="-334"/>
              <w:rPr>
                <w:sz w:val="20"/>
                <w:szCs w:val="20"/>
              </w:rPr>
            </w:pPr>
            <w:r w:rsidDel="00000000" w:rsidR="00000000" w:rsidRPr="00000000">
              <w:rPr>
                <w:rtl w:val="0"/>
              </w:rPr>
            </w:r>
          </w:p>
          <w:p w:rsidR="00000000" w:rsidDel="00000000" w:rsidP="00000000" w:rsidRDefault="00000000" w:rsidRPr="00000000" w14:paraId="00000063">
            <w:pPr>
              <w:ind w:right="-334"/>
              <w:rPr>
                <w:sz w:val="20"/>
                <w:szCs w:val="20"/>
              </w:rPr>
            </w:pPr>
            <w:r w:rsidDel="00000000" w:rsidR="00000000" w:rsidRPr="00000000">
              <w:rPr>
                <w:rtl w:val="0"/>
              </w:rPr>
            </w:r>
          </w:p>
          <w:p w:rsidR="00000000" w:rsidDel="00000000" w:rsidP="00000000" w:rsidRDefault="00000000" w:rsidRPr="00000000" w14:paraId="00000064">
            <w:pPr>
              <w:ind w:right="-334"/>
              <w:rPr>
                <w:sz w:val="20"/>
                <w:szCs w:val="20"/>
              </w:rPr>
            </w:pPr>
            <w:r w:rsidDel="00000000" w:rsidR="00000000" w:rsidRPr="00000000">
              <w:rPr>
                <w:rtl w:val="0"/>
              </w:rPr>
            </w:r>
          </w:p>
          <w:p w:rsidR="00000000" w:rsidDel="00000000" w:rsidP="00000000" w:rsidRDefault="00000000" w:rsidRPr="00000000" w14:paraId="00000065">
            <w:pPr>
              <w:ind w:right="-334"/>
              <w:rPr>
                <w:sz w:val="20"/>
                <w:szCs w:val="20"/>
              </w:rPr>
            </w:pPr>
            <w:r w:rsidDel="00000000" w:rsidR="00000000" w:rsidRPr="00000000">
              <w:rPr>
                <w:rtl w:val="0"/>
              </w:rPr>
            </w:r>
          </w:p>
          <w:p w:rsidR="00000000" w:rsidDel="00000000" w:rsidP="00000000" w:rsidRDefault="00000000" w:rsidRPr="00000000" w14:paraId="00000066">
            <w:pPr>
              <w:ind w:right="-334"/>
              <w:rPr>
                <w:sz w:val="20"/>
                <w:szCs w:val="20"/>
              </w:rPr>
            </w:pPr>
            <w:r w:rsidDel="00000000" w:rsidR="00000000" w:rsidRPr="00000000">
              <w:rPr>
                <w:rtl w:val="0"/>
              </w:rPr>
            </w:r>
          </w:p>
          <w:p w:rsidR="00000000" w:rsidDel="00000000" w:rsidP="00000000" w:rsidRDefault="00000000" w:rsidRPr="00000000" w14:paraId="00000067">
            <w:pPr>
              <w:ind w:right="-334"/>
              <w:rPr>
                <w:sz w:val="20"/>
                <w:szCs w:val="20"/>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C">
            <w:pPr>
              <w:ind w:right="-334"/>
              <w:rPr>
                <w:sz w:val="20"/>
                <w:szCs w:val="20"/>
              </w:rPr>
            </w:pPr>
            <w:r w:rsidDel="00000000" w:rsidR="00000000" w:rsidRPr="00000000">
              <w:rPr>
                <w:sz w:val="20"/>
                <w:szCs w:val="20"/>
                <w:rtl w:val="0"/>
              </w:rPr>
              <w:t xml:space="preserve">Marker’s Signature:</w:t>
            </w:r>
          </w:p>
        </w:tc>
        <w:tc>
          <w:tcPr>
            <w:gridSpan w:val="3"/>
            <w:vAlign w:val="top"/>
          </w:tcPr>
          <w:p w:rsidR="00000000" w:rsidDel="00000000" w:rsidP="00000000" w:rsidRDefault="00000000" w:rsidRPr="00000000" w14:paraId="0000006E">
            <w:pPr>
              <w:ind w:right="-334"/>
              <w:rPr>
                <w:sz w:val="20"/>
                <w:szCs w:val="20"/>
              </w:rPr>
            </w:pPr>
            <w:r w:rsidDel="00000000" w:rsidR="00000000" w:rsidRPr="00000000">
              <w:rPr>
                <w:sz w:val="20"/>
                <w:szCs w:val="20"/>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71">
            <w:pPr>
              <w:rPr>
                <w:sz w:val="20"/>
                <w:szCs w:val="20"/>
              </w:rPr>
            </w:pPr>
            <w:r w:rsidDel="00000000" w:rsidR="00000000" w:rsidRPr="00000000">
              <w:rPr>
                <w:b w:val="1"/>
                <w:sz w:val="20"/>
                <w:szCs w:val="20"/>
                <w:rtl w:val="0"/>
              </w:rPr>
              <w:t xml:space="preserve">External Examiner’s comments (if relevant)</w:t>
            </w:r>
            <w:r w:rsidDel="00000000" w:rsidR="00000000" w:rsidRPr="00000000">
              <w:rPr>
                <w:rtl w:val="0"/>
              </w:rPr>
            </w:r>
          </w:p>
          <w:p w:rsidR="00000000" w:rsidDel="00000000" w:rsidP="00000000" w:rsidRDefault="00000000" w:rsidRPr="00000000" w14:paraId="00000072">
            <w:pPr>
              <w:ind w:right="-334"/>
              <w:rPr>
                <w:sz w:val="20"/>
                <w:szCs w:val="20"/>
              </w:rPr>
            </w:pPr>
            <w:r w:rsidDel="00000000" w:rsidR="00000000" w:rsidRPr="00000000">
              <w:rPr>
                <w:rtl w:val="0"/>
              </w:rPr>
            </w:r>
          </w:p>
          <w:p w:rsidR="00000000" w:rsidDel="00000000" w:rsidP="00000000" w:rsidRDefault="00000000" w:rsidRPr="00000000" w14:paraId="00000073">
            <w:pPr>
              <w:ind w:right="-334"/>
              <w:rPr>
                <w:sz w:val="20"/>
                <w:szCs w:val="20"/>
              </w:rPr>
            </w:pPr>
            <w:r w:rsidDel="00000000" w:rsidR="00000000" w:rsidRPr="00000000">
              <w:rPr>
                <w:rtl w:val="0"/>
              </w:rPr>
            </w:r>
          </w:p>
          <w:p w:rsidR="00000000" w:rsidDel="00000000" w:rsidP="00000000" w:rsidRDefault="00000000" w:rsidRPr="00000000" w14:paraId="00000074">
            <w:pPr>
              <w:ind w:right="-334"/>
              <w:rPr>
                <w:sz w:val="20"/>
                <w:szCs w:val="20"/>
              </w:rPr>
            </w:pPr>
            <w:r w:rsidDel="00000000" w:rsidR="00000000" w:rsidRPr="00000000">
              <w:rPr>
                <w:rtl w:val="0"/>
              </w:rPr>
            </w:r>
          </w:p>
          <w:p w:rsidR="00000000" w:rsidDel="00000000" w:rsidP="00000000" w:rsidRDefault="00000000" w:rsidRPr="00000000" w14:paraId="00000075">
            <w:pPr>
              <w:ind w:right="-334"/>
              <w:rPr>
                <w:sz w:val="20"/>
                <w:szCs w:val="20"/>
              </w:rPr>
            </w:pPr>
            <w:r w:rsidDel="00000000" w:rsidR="00000000" w:rsidRPr="00000000">
              <w:rPr>
                <w:rtl w:val="0"/>
              </w:rPr>
            </w:r>
          </w:p>
          <w:p w:rsidR="00000000" w:rsidDel="00000000" w:rsidP="00000000" w:rsidRDefault="00000000" w:rsidRPr="00000000" w14:paraId="00000076">
            <w:pPr>
              <w:ind w:right="-334"/>
              <w:rPr>
                <w:sz w:val="20"/>
                <w:szCs w:val="20"/>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7B">
            <w:pPr>
              <w:rPr>
                <w:sz w:val="20"/>
                <w:szCs w:val="20"/>
              </w:rPr>
            </w:pPr>
            <w:r w:rsidDel="00000000" w:rsidR="00000000" w:rsidRPr="00000000">
              <w:rPr>
                <w:sz w:val="20"/>
                <w:szCs w:val="20"/>
                <w:rtl w:val="0"/>
              </w:rPr>
              <w:t xml:space="preserve">External Examiner’s Signature:</w:t>
            </w:r>
          </w:p>
        </w:tc>
        <w:tc>
          <w:tcPr>
            <w:gridSpan w:val="3"/>
            <w:vAlign w:val="top"/>
          </w:tcPr>
          <w:p w:rsidR="00000000" w:rsidDel="00000000" w:rsidP="00000000" w:rsidRDefault="00000000" w:rsidRPr="00000000" w14:paraId="0000007D">
            <w:pPr>
              <w:rPr>
                <w:sz w:val="20"/>
                <w:szCs w:val="20"/>
              </w:rPr>
            </w:pPr>
            <w:r w:rsidDel="00000000" w:rsidR="00000000" w:rsidRPr="00000000">
              <w:rPr>
                <w:sz w:val="20"/>
                <w:szCs w:val="20"/>
                <w:rtl w:val="0"/>
              </w:rPr>
              <w:t xml:space="preserve">Date:</w:t>
            </w:r>
          </w:p>
        </w:tc>
      </w:tr>
    </w:tbl>
    <w:p w:rsidR="00000000" w:rsidDel="00000000" w:rsidP="00000000" w:rsidRDefault="00000000" w:rsidRPr="00000000" w14:paraId="00000080">
      <w:pPr>
        <w:spacing w:line="240" w:lineRule="auto"/>
        <w:jc w:val="both"/>
        <w:rPr>
          <w:sz w:val="20"/>
          <w:szCs w:val="20"/>
        </w:rPr>
      </w:pPr>
      <w:r w:rsidDel="00000000" w:rsidR="00000000" w:rsidRPr="00000000">
        <w:rPr>
          <w:b w:val="1"/>
          <w:sz w:val="20"/>
          <w:szCs w:val="20"/>
          <w:rtl w:val="0"/>
        </w:rPr>
        <w:t xml:space="preserve">A 4500 word essay written on a topic within the subject area </w:t>
      </w:r>
      <w:r w:rsidDel="00000000" w:rsidR="00000000" w:rsidRPr="00000000">
        <w:rPr>
          <w:rtl w:val="0"/>
        </w:rPr>
      </w:r>
    </w:p>
    <w:p w:rsidR="00000000" w:rsidDel="00000000" w:rsidP="00000000" w:rsidRDefault="00000000" w:rsidRPr="00000000" w14:paraId="00000081">
      <w:pPr>
        <w:spacing w:line="276" w:lineRule="auto"/>
        <w:jc w:val="center"/>
        <w:rPr>
          <w:b w:val="1"/>
        </w:rPr>
      </w:pPr>
      <w:r w:rsidDel="00000000" w:rsidR="00000000" w:rsidRPr="00000000">
        <w:rPr>
          <w:b w:val="1"/>
          <w:rtl w:val="0"/>
        </w:rPr>
        <w:t xml:space="preserve">A 4500 word essay written on a topic </w:t>
      </w:r>
    </w:p>
    <w:p w:rsidR="00000000" w:rsidDel="00000000" w:rsidP="00000000" w:rsidRDefault="00000000" w:rsidRPr="00000000" w14:paraId="00000082">
      <w:pPr>
        <w:spacing w:line="276" w:lineRule="auto"/>
        <w:jc w:val="center"/>
        <w:rPr>
          <w:b w:val="1"/>
        </w:rPr>
      </w:pPr>
      <w:r w:rsidDel="00000000" w:rsidR="00000000" w:rsidRPr="00000000">
        <w:rPr>
          <w:b w:val="1"/>
          <w:rtl w:val="0"/>
        </w:rPr>
        <w:t xml:space="preserve">within the subject area </w:t>
      </w:r>
    </w:p>
    <w:p w:rsidR="00000000" w:rsidDel="00000000" w:rsidP="00000000" w:rsidRDefault="00000000" w:rsidRPr="00000000" w14:paraId="00000083">
      <w:pPr>
        <w:spacing w:line="276" w:lineRule="auto"/>
        <w:jc w:val="center"/>
        <w:rPr>
          <w:b w:val="1"/>
        </w:rPr>
      </w:pPr>
      <w:r w:rsidDel="00000000" w:rsidR="00000000" w:rsidRPr="00000000">
        <w:rPr>
          <w:rtl w:val="0"/>
        </w:rPr>
      </w:r>
    </w:p>
    <w:p w:rsidR="00000000" w:rsidDel="00000000" w:rsidP="00000000" w:rsidRDefault="00000000" w:rsidRPr="00000000" w14:paraId="00000084">
      <w:pPr>
        <w:shd w:fill="ffffff" w:val="clear"/>
        <w:spacing w:line="276" w:lineRule="auto"/>
        <w:jc w:val="center"/>
        <w:rPr>
          <w:rFonts w:ascii="Calibri" w:cs="Calibri" w:eastAsia="Calibri" w:hAnsi="Calibri"/>
          <w:highlight w:val="yellow"/>
        </w:rPr>
      </w:pPr>
      <w:r w:rsidDel="00000000" w:rsidR="00000000" w:rsidRPr="00000000">
        <w:rPr>
          <w:b w:val="1"/>
          <w:rtl w:val="0"/>
        </w:rPr>
        <w:t xml:space="preserve">Are attempts to reform astrology an important part of its history?</w:t>
      </w:r>
      <w:r w:rsidDel="00000000" w:rsidR="00000000" w:rsidRPr="00000000">
        <w:rPr>
          <w:rtl w:val="0"/>
        </w:rPr>
      </w:r>
    </w:p>
    <w:p w:rsidR="00000000" w:rsidDel="00000000" w:rsidP="00000000" w:rsidRDefault="00000000" w:rsidRPr="00000000" w14:paraId="00000085">
      <w:pPr>
        <w:spacing w:line="276" w:lineRule="auto"/>
        <w:rPr>
          <w:rFonts w:ascii="Calibri" w:cs="Calibri" w:eastAsia="Calibri" w:hAnsi="Calibri"/>
          <w:sz w:val="28"/>
          <w:szCs w:val="28"/>
          <w:highlight w:val="yellow"/>
        </w:rPr>
      </w:pPr>
      <w:r w:rsidDel="00000000" w:rsidR="00000000" w:rsidRPr="00000000">
        <w:rPr>
          <w:rtl w:val="0"/>
        </w:rPr>
      </w:r>
    </w:p>
    <w:p w:rsidR="00000000" w:rsidDel="00000000" w:rsidP="00000000" w:rsidRDefault="00000000" w:rsidRPr="00000000" w14:paraId="00000086">
      <w:pPr>
        <w:spacing w:line="276" w:lineRule="auto"/>
        <w:rPr>
          <w:b w:val="1"/>
          <w:u w:val="single"/>
        </w:rPr>
      </w:pPr>
      <w:r w:rsidDel="00000000" w:rsidR="00000000" w:rsidRPr="00000000">
        <w:rPr>
          <w:b w:val="1"/>
          <w:u w:val="single"/>
          <w:rtl w:val="0"/>
        </w:rPr>
        <w:t xml:space="preserve">Introduction</w:t>
      </w:r>
    </w:p>
    <w:p w:rsidR="00000000" w:rsidDel="00000000" w:rsidP="00000000" w:rsidRDefault="00000000" w:rsidRPr="00000000" w14:paraId="00000087">
      <w:pPr>
        <w:spacing w:line="276" w:lineRule="auto"/>
        <w:rPr/>
      </w:pPr>
      <w:r w:rsidDel="00000000" w:rsidR="00000000" w:rsidRPr="00000000">
        <w:rPr>
          <w:rtl w:val="0"/>
        </w:rPr>
      </w:r>
    </w:p>
    <w:p w:rsidR="00000000" w:rsidDel="00000000" w:rsidP="00000000" w:rsidRDefault="00000000" w:rsidRPr="00000000" w14:paraId="00000088">
      <w:pPr>
        <w:spacing w:line="276" w:lineRule="auto"/>
        <w:ind w:left="0" w:firstLine="0"/>
        <w:rPr>
          <w:b w:val="1"/>
          <w:u w:val="single"/>
        </w:rPr>
      </w:pPr>
      <w:r w:rsidDel="00000000" w:rsidR="00000000" w:rsidRPr="00000000">
        <w:rPr>
          <w:rtl w:val="0"/>
        </w:rPr>
        <w:t xml:space="preserve">This paper will evaluate whether attempts to reform astrology are an important part of its history. More specifically this paper will evaluate the influence and success of the astrological reform attempt of 16th-17th century English Philosopher and Statesman Francis Bacon (1561–1626). This paper will first review and discuss historical approaches to astrology followed by a short definition of astrology. It will then provide a context of astrology in the16-17th century and provide a short biography of Francis Bacon followed by examples and discussions of his reforms attempts. Finally this paper will review if Francis Bacon’s reform attempts were influential or successful and indeed an important part of the history of astrology with some final concluding thoughts.  </w:t>
        <w:br w:type="textWrapping"/>
        <w:br w:type="textWrapping"/>
      </w:r>
      <w:r w:rsidDel="00000000" w:rsidR="00000000" w:rsidRPr="00000000">
        <w:rPr>
          <w:b w:val="1"/>
          <w:u w:val="single"/>
          <w:rtl w:val="0"/>
        </w:rPr>
        <w:t xml:space="preserve">Historical Approaches to Astrology </w:t>
      </w:r>
    </w:p>
    <w:p w:rsidR="00000000" w:rsidDel="00000000" w:rsidP="00000000" w:rsidRDefault="00000000" w:rsidRPr="00000000" w14:paraId="00000089">
      <w:pPr>
        <w:spacing w:line="276" w:lineRule="auto"/>
        <w:ind w:left="0" w:firstLine="0"/>
        <w:rPr/>
      </w:pPr>
      <w:r w:rsidDel="00000000" w:rsidR="00000000" w:rsidRPr="00000000">
        <w:rPr>
          <w:rtl w:val="0"/>
        </w:rPr>
        <w:br w:type="textWrapping"/>
        <w:t xml:space="preserve">Throughout history there has been great interest as well as prejudice in astrology as Ann Moyer states, and while some scholars ‘still characterise the astrological discipline and its historical practitioners as pseudo-scientific, irrational, or anti-rational, most now approach the subject itself as a legitimate topic in the study of early science.</w:t>
      </w:r>
      <w:r w:rsidDel="00000000" w:rsidR="00000000" w:rsidRPr="00000000">
        <w:rPr>
          <w:vertAlign w:val="superscript"/>
        </w:rPr>
        <w:footnoteReference w:customMarkFollows="0" w:id="0"/>
      </w:r>
      <w:r w:rsidDel="00000000" w:rsidR="00000000" w:rsidRPr="00000000">
        <w:rPr>
          <w:rtl w:val="0"/>
        </w:rPr>
        <w:t xml:space="preserve"> As Vermij and Hirai also argue, in recent decades, despite astrology becoming a blossoming field of research, scholars still have to fight the prejudice around astrology as superstition or chimaera and that is not worthy of serious consideration. They claim that the job of the </w:t>
      </w:r>
      <w:r w:rsidDel="00000000" w:rsidR="00000000" w:rsidRPr="00000000">
        <w:rPr>
          <w:highlight w:val="white"/>
          <w:rtl w:val="0"/>
        </w:rPr>
        <w:t xml:space="preserve">historians of astrology has been more about rehabilitating their field than with considering how it came to be classified a ‘pseudo-science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rtl w:val="0"/>
        </w:rPr>
        <w:t xml:space="preserve"> As Georffrey Coronelius contends there has been a problematic relationship between astrology and academy where astrologers who understand that their practice concerns real knowledge of the world have this knowledge treated in the academy ‘as a leftover remnant of naive idealism or worse still, occultism’ because of its non-positivist and metaphorical roots.</w:t>
      </w:r>
      <w:r w:rsidDel="00000000" w:rsidR="00000000" w:rsidRPr="00000000">
        <w:rPr>
          <w:vertAlign w:val="superscript"/>
        </w:rPr>
        <w:footnoteReference w:customMarkFollows="0" w:id="2"/>
      </w:r>
      <w:r w:rsidDel="00000000" w:rsidR="00000000" w:rsidRPr="00000000">
        <w:rPr>
          <w:rtl w:val="0"/>
        </w:rPr>
        <w:t xml:space="preserve"> Cornelius calls for a replacement of the loaded word ‘truth’ of astrology with ‘verity’ where ‘all that is sought is the relative truthfulness of astrology in and of itself.’</w:t>
      </w:r>
      <w:r w:rsidDel="00000000" w:rsidR="00000000" w:rsidRPr="00000000">
        <w:rPr>
          <w:vertAlign w:val="superscript"/>
        </w:rPr>
        <w:footnoteReference w:customMarkFollows="0" w:id="3"/>
      </w:r>
      <w:r w:rsidDel="00000000" w:rsidR="00000000" w:rsidRPr="00000000">
        <w:rPr>
          <w:rtl w:val="0"/>
        </w:rPr>
        <w:t xml:space="preserve"> It is his recommendation to find the ‘putative truth’, not just analysing cultural circumstances of its claim. This is what the academy should be working on.</w:t>
      </w:r>
      <w:r w:rsidDel="00000000" w:rsidR="00000000" w:rsidRPr="00000000">
        <w:rPr>
          <w:vertAlign w:val="superscript"/>
        </w:rPr>
        <w:footnoteReference w:customMarkFollows="0" w:id="4"/>
      </w:r>
      <w:r w:rsidDel="00000000" w:rsidR="00000000" w:rsidRPr="00000000">
        <w:rPr>
          <w:rtl w:val="0"/>
        </w:rPr>
        <w:t xml:space="preserve"> When Otto Negebauer, Professor of HIstory of Mathematics, published a short essay in (1951) to answer Dean of the HIstory of Science, George Sarton’s question ‘why a serious scholar might spend years on the study of a wretched subjects like ancient astrology’ Neugbauer answered back saying that his words were destructive to the foundation of astrology and recommended the recovery and study of texts ‘as they are, regardless of our taste and prejudices.’</w:t>
      </w:r>
      <w:r w:rsidDel="00000000" w:rsidR="00000000" w:rsidRPr="00000000">
        <w:rPr>
          <w:vertAlign w:val="superscript"/>
        </w:rPr>
        <w:footnoteReference w:customMarkFollows="0" w:id="5"/>
      </w:r>
      <w:r w:rsidDel="00000000" w:rsidR="00000000" w:rsidRPr="00000000">
        <w:rPr>
          <w:rtl w:val="0"/>
        </w:rPr>
        <w:t xml:space="preserve"> Similarly, Hildred Geertz reviewed the </w:t>
      </w:r>
      <w:r w:rsidDel="00000000" w:rsidR="00000000" w:rsidRPr="00000000">
        <w:rPr>
          <w:i w:val="1"/>
          <w:rtl w:val="0"/>
        </w:rPr>
        <w:t xml:space="preserve">Religion and the Decline of Magic (1971) by Keith Thomas and</w:t>
      </w:r>
      <w:r w:rsidDel="00000000" w:rsidR="00000000" w:rsidRPr="00000000">
        <w:rPr>
          <w:rtl w:val="0"/>
        </w:rPr>
        <w:t xml:space="preserve"> while she praised </w:t>
      </w:r>
      <w:r w:rsidDel="00000000" w:rsidR="00000000" w:rsidRPr="00000000">
        <w:rPr>
          <w:rtl w:val="0"/>
        </w:rPr>
        <w:t xml:space="preserve">Thomas for casting a wide research net to study religion and the decline of magic in 16th and 17th period in England, Geertz argues that it is </w:t>
      </w:r>
      <w:r w:rsidDel="00000000" w:rsidR="00000000" w:rsidRPr="00000000">
        <w:rPr>
          <w:rtl w:val="0"/>
        </w:rPr>
        <w:t xml:space="preserve">misguided to regard magic or people as ‘primitive’ or that magic was appealing to people who seek security, </w:t>
      </w:r>
      <w:r w:rsidDel="00000000" w:rsidR="00000000" w:rsidRPr="00000000">
        <w:rPr>
          <w:rFonts w:ascii="Cambria" w:cs="Cambria" w:eastAsia="Cambria" w:hAnsi="Cambria"/>
          <w:b w:val="1"/>
          <w:rtl w:val="0"/>
        </w:rPr>
        <w:t xml:space="preserve"> </w:t>
      </w:r>
      <w:r w:rsidDel="00000000" w:rsidR="00000000" w:rsidRPr="00000000">
        <w:rPr>
          <w:rtl w:val="0"/>
        </w:rPr>
        <w:t xml:space="preserve">instead f</w:t>
      </w:r>
      <w:r w:rsidDel="00000000" w:rsidR="00000000" w:rsidRPr="00000000">
        <w:rPr>
          <w:rtl w:val="0"/>
        </w:rPr>
        <w:t xml:space="preserve">or people to understand what was going on at any particular time one needs to first have as she outlines:</w:t>
      </w:r>
    </w:p>
    <w:p w:rsidR="00000000" w:rsidDel="00000000" w:rsidP="00000000" w:rsidRDefault="00000000" w:rsidRPr="00000000" w14:paraId="0000008A">
      <w:pPr>
        <w:spacing w:line="276" w:lineRule="auto"/>
        <w:ind w:left="0" w:firstLine="0"/>
        <w:rPr/>
      </w:pPr>
      <w:r w:rsidDel="00000000" w:rsidR="00000000" w:rsidRPr="00000000">
        <w:rPr>
          <w:rtl w:val="0"/>
        </w:rPr>
      </w:r>
    </w:p>
    <w:p w:rsidR="00000000" w:rsidDel="00000000" w:rsidP="00000000" w:rsidRDefault="00000000" w:rsidRPr="00000000" w14:paraId="0000008B">
      <w:pPr>
        <w:spacing w:line="276" w:lineRule="auto"/>
        <w:ind w:left="1440" w:right="1440" w:firstLine="0"/>
        <w:rPr/>
      </w:pPr>
      <w:r w:rsidDel="00000000" w:rsidR="00000000" w:rsidRPr="00000000">
        <w:rPr>
          <w:rtl w:val="0"/>
        </w:rPr>
        <w:t xml:space="preserve">‘’circumstantial understanding of the hidden structure of ideas of the time, one which recognizes to the full their historical specificity, uniqueness, and multiplicity of ideas. The issues are broad-the nature of man, of thought, of morality, of effort, of society, of time, matter, energy, and causation-but the cultural answers given at any one moment are highly particular, and this particularity of the "Thing itself" must be given its full due before our attempts at explanation can make sense.</w:t>
      </w:r>
      <w:r w:rsidDel="00000000" w:rsidR="00000000" w:rsidRPr="00000000">
        <w:rPr>
          <w:vertAlign w:val="superscript"/>
        </w:rPr>
        <w:footnoteReference w:customMarkFollows="0" w:id="6"/>
      </w:r>
      <w:r w:rsidDel="00000000" w:rsidR="00000000" w:rsidRPr="00000000">
        <w:rPr>
          <w:rtl w:val="0"/>
        </w:rPr>
        <w:br w:type="textWrapping"/>
      </w:r>
    </w:p>
    <w:p w:rsidR="00000000" w:rsidDel="00000000" w:rsidP="00000000" w:rsidRDefault="00000000" w:rsidRPr="00000000" w14:paraId="0000008C">
      <w:pPr>
        <w:spacing w:line="276" w:lineRule="auto"/>
        <w:ind w:left="0" w:firstLine="0"/>
        <w:rPr/>
      </w:pPr>
      <w:r w:rsidDel="00000000" w:rsidR="00000000" w:rsidRPr="00000000">
        <w:rPr>
          <w:rtl w:val="0"/>
        </w:rPr>
        <w:t xml:space="preserve">As Ann Geneva also posits, while scholars in recent years have been scrutinising early modern astrology more in recent years they have focused on ‘the</w:t>
      </w:r>
      <w:r w:rsidDel="00000000" w:rsidR="00000000" w:rsidRPr="00000000">
        <w:rPr>
          <w:rtl w:val="0"/>
        </w:rPr>
        <w:t xml:space="preserve"> overlap between astrology and legitimated epistemologies within religion and science, at the expense of the astrological tradition itself.’ Geneva recommends first to allocate astrology within its own universe of discourse before they can attempt to compare it with other explanatory systems.</w:t>
      </w:r>
      <w:r w:rsidDel="00000000" w:rsidR="00000000" w:rsidRPr="00000000">
        <w:rPr>
          <w:vertAlign w:val="superscript"/>
        </w:rPr>
        <w:footnoteReference w:customMarkFollows="0" w:id="7"/>
      </w:r>
      <w:r w:rsidDel="00000000" w:rsidR="00000000" w:rsidRPr="00000000">
        <w:rPr>
          <w:rtl w:val="0"/>
        </w:rPr>
        <w:t xml:space="preserve"> </w:t>
      </w:r>
      <w:r w:rsidDel="00000000" w:rsidR="00000000" w:rsidRPr="00000000">
        <w:rPr>
          <w:rtl w:val="0"/>
        </w:rPr>
        <w:t xml:space="preserve">Curry also </w:t>
      </w:r>
      <w:r w:rsidDel="00000000" w:rsidR="00000000" w:rsidRPr="00000000">
        <w:rPr>
          <w:highlight w:val="white"/>
          <w:rtl w:val="0"/>
        </w:rPr>
        <w:t xml:space="preserve">recommends that one should contest the notion of history as winners and losers where history is fundamentally about the ‘winners’ to a more democratic view of history where we don’t have a separation of winners, losers, belief, world-views or way of life.</w:t>
      </w:r>
      <w:r w:rsidDel="00000000" w:rsidR="00000000" w:rsidRPr="00000000">
        <w:rPr>
          <w:highlight w:val="white"/>
          <w:vertAlign w:val="superscript"/>
        </w:rPr>
        <w:footnoteReference w:customMarkFollows="0" w:id="8"/>
      </w:r>
      <w:r w:rsidDel="00000000" w:rsidR="00000000" w:rsidRPr="00000000">
        <w:rPr>
          <w:highlight w:val="white"/>
          <w:rtl w:val="0"/>
        </w:rPr>
        <w:t xml:space="preserve"> </w:t>
      </w:r>
      <w:r w:rsidDel="00000000" w:rsidR="00000000" w:rsidRPr="00000000">
        <w:rPr>
          <w:rtl w:val="0"/>
        </w:rPr>
        <w:t xml:space="preserve">Curry posits that there are three good reasons to study the history of astrology. First, because of ‘its distinctiveness as a form of knowledge’, second, because astrology was a relatively integral part of European society and culture between 1300-1700 and third because of astrology’s continued attacks after 1700 by the Christian church, natural philosophers and scientists, literati and professional intellectuals is revealing about the attackers. Some of the difficulties, Curry goes on to state, are that astrology’s historiography has the weight of mainstream intellectual opinions against it as well as it being a discipline ‘whose modern fragmentation modern academies have inherited.’</w:t>
      </w:r>
      <w:r w:rsidDel="00000000" w:rsidR="00000000" w:rsidRPr="00000000">
        <w:rPr>
          <w:vertAlign w:val="superscript"/>
        </w:rPr>
        <w:footnoteReference w:customMarkFollows="0" w:id="9"/>
      </w:r>
      <w:r w:rsidDel="00000000" w:rsidR="00000000" w:rsidRPr="00000000">
        <w:rPr>
          <w:rtl w:val="0"/>
        </w:rPr>
        <w:t xml:space="preserve"> Curry also has challenged academics to defy anachronism ‘by asking not ‘why did they believe in astrology? But why did they </w:t>
      </w:r>
      <w:r w:rsidDel="00000000" w:rsidR="00000000" w:rsidRPr="00000000">
        <w:rPr>
          <w:i w:val="1"/>
          <w:rtl w:val="0"/>
        </w:rPr>
        <w:t xml:space="preserve">stop </w:t>
      </w:r>
      <w:r w:rsidDel="00000000" w:rsidR="00000000" w:rsidRPr="00000000">
        <w:rPr>
          <w:rtl w:val="0"/>
        </w:rPr>
        <w:t xml:space="preserve">believing in it?’</w:t>
      </w:r>
      <w:r w:rsidDel="00000000" w:rsidR="00000000" w:rsidRPr="00000000">
        <w:rPr>
          <w:vertAlign w:val="superscript"/>
        </w:rPr>
        <w:footnoteReference w:customMarkFollows="0" w:id="10"/>
      </w:r>
      <w:r w:rsidDel="00000000" w:rsidR="00000000" w:rsidRPr="00000000">
        <w:rPr>
          <w:rtl w:val="0"/>
        </w:rPr>
        <w:t xml:space="preserve"> Nicholas Campion also argues that the distinction between what is rational such as ‘science’ and what is supposedly irrational, such as astrology, disappears, and modern views of time and history are often exposed as deeply irrational. To imagine that facts can ‘speak for themselves’ or that history can exist without the value judgments of the historian is nonsense.’ Thus a historian is human and they will need to interpret the facts and have a value judgement.</w:t>
      </w:r>
      <w:r w:rsidDel="00000000" w:rsidR="00000000" w:rsidRPr="00000000">
        <w:rPr>
          <w:vertAlign w:val="superscript"/>
        </w:rPr>
        <w:footnoteReference w:customMarkFollows="0" w:id="11"/>
      </w:r>
      <w:r w:rsidDel="00000000" w:rsidR="00000000" w:rsidRPr="00000000">
        <w:rPr>
          <w:rtl w:val="0"/>
        </w:rPr>
        <w:t xml:space="preserve"> Richard Evans discusses how history as a scientific ‘truth’ through the rise of postmodernism in the 1980s provided a context in which the history of astrology could be studied with less judgement because it reestablished the place of the individual in history and in its most constructive modes encourages one to think about texts and narratives in new ways and as a discourse among many.</w:t>
      </w:r>
      <w:r w:rsidDel="00000000" w:rsidR="00000000" w:rsidRPr="00000000">
        <w:rPr>
          <w:vertAlign w:val="superscript"/>
        </w:rPr>
        <w:footnoteReference w:customMarkFollows="0" w:id="12"/>
      </w:r>
      <w:r w:rsidDel="00000000" w:rsidR="00000000" w:rsidRPr="00000000">
        <w:rPr>
          <w:rtl w:val="0"/>
        </w:rPr>
        <w:t xml:space="preserve"> </w:t>
      </w:r>
      <w:r w:rsidDel="00000000" w:rsidR="00000000" w:rsidRPr="00000000">
        <w:rPr>
          <w:highlight w:val="white"/>
          <w:rtl w:val="0"/>
        </w:rPr>
        <w:t xml:space="preserve">Evans states that, ‘the concept of historical causation is itself merely an element in the arbitrarily constructed discursive formation of professional historiography.’</w:t>
      </w:r>
      <w:r w:rsidDel="00000000" w:rsidR="00000000" w:rsidRPr="00000000">
        <w:rPr>
          <w:highlight w:val="white"/>
          <w:vertAlign w:val="superscript"/>
        </w:rPr>
        <w:footnoteReference w:customMarkFollows="0" w:id="13"/>
      </w:r>
      <w:r w:rsidDel="00000000" w:rsidR="00000000" w:rsidRPr="00000000">
        <w:rPr>
          <w:highlight w:val="white"/>
          <w:rtl w:val="0"/>
        </w:rPr>
        <w:t xml:space="preserve"> </w:t>
      </w:r>
      <w:r w:rsidDel="00000000" w:rsidR="00000000" w:rsidRPr="00000000">
        <w:rPr>
          <w:rtl w:val="0"/>
        </w:rPr>
        <w:t xml:space="preserve">Michelle Pfeffer argues that ‘our explanatory theories of astrology’s marginalization are all the richer when populated with the experiences of real people, with all their messy humanness.’ and that </w:t>
      </w:r>
      <w:r w:rsidDel="00000000" w:rsidR="00000000" w:rsidRPr="00000000">
        <w:rPr>
          <w:rtl w:val="0"/>
        </w:rPr>
        <w:t xml:space="preserve">that ‘intellectual</w:t>
      </w:r>
      <w:r w:rsidDel="00000000" w:rsidR="00000000" w:rsidRPr="00000000">
        <w:rPr>
          <w:rtl w:val="0"/>
        </w:rPr>
        <w:t xml:space="preserve"> history was prematurely sidelined in a field to which it still has the ability to make significant contributions. Intellectual history remains a valuable piece of equipment in the historical toolkit, a complement to other ways of approaching the past.</w:t>
      </w:r>
      <w:r w:rsidDel="00000000" w:rsidR="00000000" w:rsidRPr="00000000">
        <w:rPr>
          <w:vertAlign w:val="superscript"/>
        </w:rPr>
        <w:footnoteReference w:customMarkFollows="0" w:id="14"/>
      </w:r>
      <w:r w:rsidDel="00000000" w:rsidR="00000000" w:rsidRPr="00000000">
        <w:rPr>
          <w:rtl w:val="0"/>
        </w:rPr>
      </w:r>
    </w:p>
    <w:p w:rsidR="00000000" w:rsidDel="00000000" w:rsidP="00000000" w:rsidRDefault="00000000" w:rsidRPr="00000000" w14:paraId="0000008D">
      <w:pPr>
        <w:spacing w:line="276" w:lineRule="auto"/>
        <w:rPr>
          <w:b w:val="1"/>
          <w:sz w:val="24"/>
          <w:szCs w:val="24"/>
        </w:rPr>
      </w:pPr>
      <w:r w:rsidDel="00000000" w:rsidR="00000000" w:rsidRPr="00000000">
        <w:rPr>
          <w:rtl w:val="0"/>
        </w:rPr>
      </w:r>
    </w:p>
    <w:p w:rsidR="00000000" w:rsidDel="00000000" w:rsidP="00000000" w:rsidRDefault="00000000" w:rsidRPr="00000000" w14:paraId="0000008E">
      <w:pPr>
        <w:spacing w:line="276" w:lineRule="auto"/>
        <w:rPr>
          <w:highlight w:val="white"/>
        </w:rPr>
      </w:pPr>
      <w:r w:rsidDel="00000000" w:rsidR="00000000" w:rsidRPr="00000000">
        <w:rPr>
          <w:highlight w:val="white"/>
          <w:rtl w:val="0"/>
        </w:rPr>
        <w:t xml:space="preserve">To summarise, most modern scholars agree that studying astrology has value and that the writing of history must be more reflexive as it is laden with value judgments. By reading primary astrological documents we move away from external astrology to study the ‘internal’ history of human subjects as they experience astrology in their own terms.</w:t>
      </w:r>
    </w:p>
    <w:p w:rsidR="00000000" w:rsidDel="00000000" w:rsidP="00000000" w:rsidRDefault="00000000" w:rsidRPr="00000000" w14:paraId="0000008F">
      <w:pPr>
        <w:spacing w:line="276" w:lineRule="auto"/>
        <w:rPr>
          <w:highlight w:val="white"/>
        </w:rPr>
      </w:pPr>
      <w:r w:rsidDel="00000000" w:rsidR="00000000" w:rsidRPr="00000000">
        <w:rPr>
          <w:rtl w:val="0"/>
        </w:rPr>
      </w:r>
    </w:p>
    <w:p w:rsidR="00000000" w:rsidDel="00000000" w:rsidP="00000000" w:rsidRDefault="00000000" w:rsidRPr="00000000" w14:paraId="00000090">
      <w:pPr>
        <w:spacing w:line="276" w:lineRule="auto"/>
        <w:rPr/>
      </w:pPr>
      <w:r w:rsidDel="00000000" w:rsidR="00000000" w:rsidRPr="00000000">
        <w:rPr>
          <w:b w:val="1"/>
          <w:u w:val="single"/>
          <w:rtl w:val="0"/>
        </w:rPr>
        <w:t xml:space="preserve">Astrology in Contex</w:t>
        <w:br w:type="textWrapping"/>
      </w:r>
      <w:r w:rsidDel="00000000" w:rsidR="00000000" w:rsidRPr="00000000">
        <w:rPr>
          <w:rtl w:val="0"/>
        </w:rPr>
        <w:br w:type="textWrapping"/>
        <w:t xml:space="preserve">It is important to provide a working definition of astrology as defined in this paper and the overall context of sixteenth and seventeenth century England in which Francis Bacon lived. </w:t>
      </w:r>
      <w:r w:rsidDel="00000000" w:rsidR="00000000" w:rsidRPr="00000000">
        <w:rPr>
          <w:rtl w:val="0"/>
        </w:rPr>
        <w:t xml:space="preserve">Campion</w:t>
      </w:r>
      <w:r w:rsidDel="00000000" w:rsidR="00000000" w:rsidRPr="00000000">
        <w:rPr>
          <w:rtl w:val="0"/>
        </w:rPr>
        <w:t xml:space="preserve"> defines astrology as ‘the practical implementation of cosmological ideas in order to understand the past, manage the present, and forecast the future, in a range of cultures, past and present.</w:t>
      </w:r>
      <w:r w:rsidDel="00000000" w:rsidR="00000000" w:rsidRPr="00000000">
        <w:rPr>
          <w:vertAlign w:val="superscript"/>
        </w:rPr>
        <w:footnoteReference w:customMarkFollows="0" w:id="15"/>
      </w:r>
      <w:r w:rsidDel="00000000" w:rsidR="00000000" w:rsidRPr="00000000">
        <w:rPr>
          <w:rtl w:val="0"/>
        </w:rPr>
        <w:t xml:space="preserve"> The word astrology during the 17th century he says ‘was frequently interchangeable with “Astronomy,” the “regulation” or “law” of the stars.’</w:t>
      </w:r>
      <w:r w:rsidDel="00000000" w:rsidR="00000000" w:rsidRPr="00000000">
        <w:rPr>
          <w:vertAlign w:val="superscript"/>
        </w:rPr>
        <w:footnoteReference w:customMarkFollows="0" w:id="16"/>
      </w:r>
      <w:r w:rsidDel="00000000" w:rsidR="00000000" w:rsidRPr="00000000">
        <w:rPr>
          <w:rtl w:val="0"/>
        </w:rPr>
        <w:t xml:space="preserve"> Curry also explains that astrology has been something that people considered and practised over the last six centuries and in the late seventeenth century astrology saw a dramatic transformation and fall from influence that has been ignored by historians.</w:t>
      </w:r>
      <w:r w:rsidDel="00000000" w:rsidR="00000000" w:rsidRPr="00000000">
        <w:rPr>
          <w:vertAlign w:val="superscript"/>
        </w:rPr>
        <w:footnoteReference w:customMarkFollows="0" w:id="17"/>
      </w:r>
      <w:r w:rsidDel="00000000" w:rsidR="00000000" w:rsidRPr="00000000">
        <w:rPr>
          <w:rtl w:val="0"/>
        </w:rPr>
        <w:t xml:space="preserve"> </w:t>
      </w:r>
    </w:p>
    <w:p w:rsidR="00000000" w:rsidDel="00000000" w:rsidP="00000000" w:rsidRDefault="00000000" w:rsidRPr="00000000" w14:paraId="00000091">
      <w:pPr>
        <w:widowControl w:val="0"/>
        <w:spacing w:before="128" w:lineRule="auto"/>
        <w:rPr>
          <w:highlight w:val="white"/>
        </w:rPr>
      </w:pPr>
      <w:r w:rsidDel="00000000" w:rsidR="00000000" w:rsidRPr="00000000">
        <w:rPr>
          <w:highlight w:val="white"/>
          <w:rtl w:val="0"/>
        </w:rPr>
        <w:t xml:space="preserve">Curry neatly describes the long history and interest in astrology and its contested nature,</w:t>
      </w:r>
    </w:p>
    <w:p w:rsidR="00000000" w:rsidDel="00000000" w:rsidP="00000000" w:rsidRDefault="00000000" w:rsidRPr="00000000" w14:paraId="00000092">
      <w:pPr>
        <w:jc w:val="both"/>
        <w:rPr>
          <w:highlight w:val="white"/>
        </w:rPr>
      </w:pPr>
      <w:r w:rsidDel="00000000" w:rsidR="00000000" w:rsidRPr="00000000">
        <w:rPr>
          <w:rtl w:val="0"/>
        </w:rPr>
      </w:r>
    </w:p>
    <w:p w:rsidR="00000000" w:rsidDel="00000000" w:rsidP="00000000" w:rsidRDefault="00000000" w:rsidRPr="00000000" w14:paraId="00000093">
      <w:pPr>
        <w:spacing w:line="240" w:lineRule="auto"/>
        <w:ind w:left="1440" w:right="1440" w:firstLine="0"/>
        <w:jc w:val="both"/>
        <w:rPr>
          <w:sz w:val="20"/>
          <w:szCs w:val="20"/>
          <w:highlight w:val="white"/>
        </w:rPr>
      </w:pPr>
      <w:r w:rsidDel="00000000" w:rsidR="00000000" w:rsidRPr="00000000">
        <w:rPr>
          <w:sz w:val="20"/>
          <w:szCs w:val="20"/>
          <w:rtl w:val="0"/>
        </w:rPr>
        <w:t xml:space="preserve">‘Astrology has long aroused strong feelings. In milenia-long history, it has attracted as many as it has repelled, springing up afreesh after every apparent defeat whether by science, religion, or simply ‘reason’. Astrologers have even made bold to claim those attributes for their own. Is it then science, or divinatory magic? Prophecy or prediction, or simply placebo? The very impossibility of supplying a single or definitive answer has lent astrology much of its longevity, and its interest.’</w:t>
      </w:r>
      <w:r w:rsidDel="00000000" w:rsidR="00000000" w:rsidRPr="00000000">
        <w:rPr>
          <w:sz w:val="20"/>
          <w:szCs w:val="20"/>
          <w:vertAlign w:val="superscript"/>
        </w:rPr>
        <w:footnoteReference w:customMarkFollows="0" w:id="18"/>
      </w:r>
      <w:r w:rsidDel="00000000" w:rsidR="00000000" w:rsidRPr="00000000">
        <w:rPr>
          <w:rtl w:val="0"/>
        </w:rPr>
      </w:r>
    </w:p>
    <w:p w:rsidR="00000000" w:rsidDel="00000000" w:rsidP="00000000" w:rsidRDefault="00000000" w:rsidRPr="00000000" w14:paraId="00000094">
      <w:pPr>
        <w:widowControl w:val="0"/>
        <w:spacing w:before="128" w:lineRule="auto"/>
        <w:rPr/>
      </w:pPr>
      <w:r w:rsidDel="00000000" w:rsidR="00000000" w:rsidRPr="00000000">
        <w:rPr>
          <w:highlight w:val="white"/>
          <w:rtl w:val="0"/>
        </w:rPr>
        <w:br w:type="textWrapping"/>
      </w:r>
      <w:r w:rsidDel="00000000" w:rsidR="00000000" w:rsidRPr="00000000">
        <w:rPr>
          <w:highlight w:val="white"/>
          <w:rtl w:val="0"/>
        </w:rPr>
        <w:t xml:space="preserve">Thomas says that Astrology was part of a ‘generally accepted world picture’ and was an essential aspect of the intellectual framework in which men were educated.’</w:t>
      </w:r>
      <w:r w:rsidDel="00000000" w:rsidR="00000000" w:rsidRPr="00000000">
        <w:rPr>
          <w:highlight w:val="white"/>
          <w:vertAlign w:val="superscript"/>
        </w:rPr>
        <w:footnoteReference w:customMarkFollows="0" w:id="19"/>
      </w:r>
      <w:r w:rsidDel="00000000" w:rsidR="00000000" w:rsidRPr="00000000">
        <w:rPr>
          <w:highlight w:val="white"/>
          <w:rtl w:val="0"/>
        </w:rPr>
        <w:t xml:space="preserve"> </w:t>
      </w:r>
      <w:r w:rsidDel="00000000" w:rsidR="00000000" w:rsidRPr="00000000">
        <w:rPr>
          <w:rtl w:val="0"/>
        </w:rPr>
        <w:t xml:space="preserve">I</w:t>
      </w:r>
      <w:r w:rsidDel="00000000" w:rsidR="00000000" w:rsidRPr="00000000">
        <w:rPr>
          <w:rtl w:val="0"/>
        </w:rPr>
        <w:t xml:space="preserve">n</w:t>
      </w:r>
      <w:r w:rsidDel="00000000" w:rsidR="00000000" w:rsidRPr="00000000">
        <w:rPr>
          <w:rtl w:val="0"/>
        </w:rPr>
        <w:t xml:space="preserve"> 1619 in England, Savilian statutes of Oxford University, according to Darryl Rutkin, expressly forbade the newly established professor of astronomy from teaching the construction of nativities or judicial astrology but says ‘there is significant evidence, nonetheless, that astrology was studied and taught at the finest English universities up to and beyond this time, although there was no statutory obligation to do so.’</w:t>
      </w:r>
      <w:r w:rsidDel="00000000" w:rsidR="00000000" w:rsidRPr="00000000">
        <w:rPr>
          <w:vertAlign w:val="superscript"/>
        </w:rPr>
        <w:footnoteReference w:customMarkFollows="0" w:id="20"/>
      </w:r>
      <w:r w:rsidDel="00000000" w:rsidR="00000000" w:rsidRPr="00000000">
        <w:rPr>
          <w:rtl w:val="0"/>
        </w:rPr>
        <w:t xml:space="preserve"> </w:t>
      </w:r>
      <w:r w:rsidDel="00000000" w:rsidR="00000000" w:rsidRPr="00000000">
        <w:rPr>
          <w:highlight w:val="white"/>
          <w:rtl w:val="0"/>
        </w:rPr>
        <w:t xml:space="preserve">Thomas notes that during the sixteenth and seventeenth centuries there were four main branches of astrology which included general predictions, nativities, elections, horary questions.</w:t>
      </w:r>
      <w:r w:rsidDel="00000000" w:rsidR="00000000" w:rsidRPr="00000000">
        <w:rPr>
          <w:highlight w:val="white"/>
          <w:vertAlign w:val="superscript"/>
        </w:rPr>
        <w:footnoteReference w:customMarkFollows="0" w:id="21"/>
      </w:r>
      <w:r w:rsidDel="00000000" w:rsidR="00000000" w:rsidRPr="00000000">
        <w:rPr>
          <w:highlight w:val="white"/>
          <w:rtl w:val="0"/>
        </w:rPr>
        <w:t xml:space="preserve"> In addition, Thomas contends that before the seventeenth century it was rare for people in England or elsewhere to be totally sceptical about astrological doctrine.</w:t>
      </w:r>
      <w:r w:rsidDel="00000000" w:rsidR="00000000" w:rsidRPr="00000000">
        <w:rPr>
          <w:highlight w:val="white"/>
          <w:vertAlign w:val="superscript"/>
        </w:rPr>
        <w:footnoteReference w:customMarkFollows="0" w:id="22"/>
      </w:r>
      <w:r w:rsidDel="00000000" w:rsidR="00000000" w:rsidRPr="00000000">
        <w:rPr>
          <w:rtl w:val="0"/>
        </w:rPr>
        <w:t xml:space="preserve"> Paulo Rossi highlights the intellectual complexities of the seventeenth century saying that writers of that time reveal the assortment of conflicting influences including: </w:t>
        <w:br w:type="textWrapping"/>
      </w:r>
    </w:p>
    <w:p w:rsidR="00000000" w:rsidDel="00000000" w:rsidP="00000000" w:rsidRDefault="00000000" w:rsidRPr="00000000" w14:paraId="00000095">
      <w:pPr>
        <w:widowControl w:val="0"/>
        <w:spacing w:before="128" w:lineRule="auto"/>
        <w:ind w:left="1440" w:right="1440" w:firstLine="0"/>
        <w:jc w:val="both"/>
        <w:rPr>
          <w:sz w:val="20"/>
          <w:szCs w:val="20"/>
        </w:rPr>
      </w:pPr>
      <w:r w:rsidDel="00000000" w:rsidR="00000000" w:rsidRPr="00000000">
        <w:rPr>
          <w:sz w:val="20"/>
          <w:szCs w:val="20"/>
          <w:rtl w:val="0"/>
        </w:rPr>
        <w:t xml:space="preserve">‘classical culture and the demands of a new logic; scientific experimentalism and magico-alchemical enquiries; astrology and Copernican astronomy; atomistic theories of matter and the quest for the philosophers’ stone, classical mythology and the evocation of demons; pagan and evangelical moralities, political agitation and contemplative ideals.’</w:t>
      </w:r>
      <w:r w:rsidDel="00000000" w:rsidR="00000000" w:rsidRPr="00000000">
        <w:rPr>
          <w:sz w:val="20"/>
          <w:szCs w:val="20"/>
          <w:vertAlign w:val="superscript"/>
        </w:rPr>
        <w:footnoteReference w:customMarkFollows="0" w:id="23"/>
      </w:r>
      <w:r w:rsidDel="00000000" w:rsidR="00000000" w:rsidRPr="00000000">
        <w:rPr>
          <w:rtl w:val="0"/>
        </w:rPr>
      </w:r>
    </w:p>
    <w:p w:rsidR="00000000" w:rsidDel="00000000" w:rsidP="00000000" w:rsidRDefault="00000000" w:rsidRPr="00000000" w14:paraId="00000096">
      <w:pPr>
        <w:widowControl w:val="0"/>
        <w:spacing w:before="128" w:lineRule="auto"/>
        <w:rPr/>
      </w:pPr>
      <w:r w:rsidDel="00000000" w:rsidR="00000000" w:rsidRPr="00000000">
        <w:rPr>
          <w:rtl w:val="0"/>
        </w:rPr>
        <w:br w:type="textWrapping"/>
      </w:r>
      <w:r w:rsidDel="00000000" w:rsidR="00000000" w:rsidRPr="00000000">
        <w:rPr>
          <w:rtl w:val="0"/>
        </w:rPr>
        <w:t xml:space="preserve">Curry</w:t>
      </w:r>
      <w:r w:rsidDel="00000000" w:rsidR="00000000" w:rsidRPr="00000000">
        <w:rPr>
          <w:rtl w:val="0"/>
        </w:rPr>
        <w:t xml:space="preserve"> also notes that </w:t>
      </w:r>
      <w:r w:rsidDel="00000000" w:rsidR="00000000" w:rsidRPr="00000000">
        <w:rPr>
          <w:highlight w:val="white"/>
          <w:rtl w:val="0"/>
        </w:rPr>
        <w:t xml:space="preserve">the stars were widely considered a source of divine guidance overlapping with religion and as part of natural knowledge, their study falling within natural philosophy, medicine, and early modern science.</w:t>
      </w:r>
      <w:r w:rsidDel="00000000" w:rsidR="00000000" w:rsidRPr="00000000">
        <w:rPr>
          <w:vertAlign w:val="superscript"/>
        </w:rPr>
        <w:footnoteReference w:customMarkFollows="0" w:id="24"/>
      </w:r>
      <w:r w:rsidDel="00000000" w:rsidR="00000000" w:rsidRPr="00000000">
        <w:rPr>
          <w:rtl w:val="0"/>
        </w:rPr>
        <w:t xml:space="preserve"> </w:t>
      </w:r>
      <w:r w:rsidDel="00000000" w:rsidR="00000000" w:rsidRPr="00000000">
        <w:rPr>
          <w:highlight w:val="white"/>
          <w:rtl w:val="0"/>
        </w:rPr>
        <w:t xml:space="preserve">Geneva also importantly notes that during this time the term ‘science’ had not acquired its modern significance and while the word was used, the term natural philosophy better describes this activity.</w:t>
      </w:r>
      <w:r w:rsidDel="00000000" w:rsidR="00000000" w:rsidRPr="00000000">
        <w:rPr>
          <w:vertAlign w:val="superscript"/>
        </w:rPr>
        <w:footnoteReference w:customMarkFollows="0" w:id="25"/>
      </w:r>
      <w:r w:rsidDel="00000000" w:rsidR="00000000" w:rsidRPr="00000000">
        <w:rPr>
          <w:rtl w:val="0"/>
        </w:rPr>
        <w:t xml:space="preserve"> D</w:t>
      </w:r>
      <w:r w:rsidDel="00000000" w:rsidR="00000000" w:rsidRPr="00000000">
        <w:rPr>
          <w:rtl w:val="0"/>
        </w:rPr>
        <w:t xml:space="preserve">uring this period many</w:t>
      </w:r>
      <w:r w:rsidDel="00000000" w:rsidR="00000000" w:rsidRPr="00000000">
        <w:rPr>
          <w:highlight w:val="white"/>
          <w:rtl w:val="0"/>
        </w:rPr>
        <w:t xml:space="preserve"> of the leading nobility and politicians retained astrological leanings as Thomas notes.</w:t>
      </w:r>
      <w:r w:rsidDel="00000000" w:rsidR="00000000" w:rsidRPr="00000000">
        <w:rPr>
          <w:highlight w:val="white"/>
          <w:vertAlign w:val="superscript"/>
        </w:rPr>
        <w:footnoteReference w:customMarkFollows="0" w:id="26"/>
      </w:r>
      <w:r w:rsidDel="00000000" w:rsidR="00000000" w:rsidRPr="00000000">
        <w:rPr>
          <w:highlight w:val="white"/>
          <w:rtl w:val="0"/>
        </w:rPr>
        <w:t xml:space="preserve"> </w:t>
      </w:r>
      <w:r w:rsidDel="00000000" w:rsidR="00000000" w:rsidRPr="00000000">
        <w:rPr>
          <w:rtl w:val="0"/>
        </w:rPr>
        <w:t xml:space="preserve"> The social and religious context of astrology during this period, Capp says was in the context of Christendom stating:</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ind w:left="1440" w:right="1440" w:firstLine="0"/>
        <w:rPr>
          <w:b w:val="1"/>
        </w:rPr>
      </w:pPr>
      <w:r w:rsidDel="00000000" w:rsidR="00000000" w:rsidRPr="00000000">
        <w:rPr>
          <w:sz w:val="20"/>
          <w:szCs w:val="20"/>
          <w:rtl w:val="0"/>
        </w:rPr>
        <w:t xml:space="preserve">Astrology was incorporated into other belief-system of mediaval Christendom with little difficulty. Astrologers taught that God was the first cause, and defined the stars as secondary causes operating by divine permission. They argued that the stars inclined man’s will without compelling it, and were therefore able to claim that their science did not destroy moral responsibility.</w:t>
      </w:r>
      <w:r w:rsidDel="00000000" w:rsidR="00000000" w:rsidRPr="00000000">
        <w:rPr>
          <w:sz w:val="20"/>
          <w:szCs w:val="20"/>
          <w:vertAlign w:val="superscript"/>
        </w:rPr>
        <w:footnoteReference w:customMarkFollows="0" w:id="27"/>
      </w:r>
      <w:r w:rsidDel="00000000" w:rsidR="00000000" w:rsidRPr="00000000">
        <w:rPr>
          <w:sz w:val="20"/>
          <w:szCs w:val="20"/>
          <w:rtl w:val="0"/>
        </w:rPr>
        <w:t xml:space="preserve"> </w:t>
      </w:r>
      <w:r w:rsidDel="00000000" w:rsidR="00000000" w:rsidRPr="00000000">
        <w:rPr>
          <w:rtl w:val="0"/>
        </w:rPr>
      </w:r>
    </w:p>
    <w:p w:rsidR="00000000" w:rsidDel="00000000" w:rsidP="00000000" w:rsidRDefault="00000000" w:rsidRPr="00000000" w14:paraId="00000099">
      <w:pPr>
        <w:widowControl w:val="0"/>
        <w:spacing w:line="276" w:lineRule="auto"/>
        <w:rPr>
          <w:highlight w:val="yellow"/>
        </w:rPr>
      </w:pPr>
      <w:r w:rsidDel="00000000" w:rsidR="00000000" w:rsidRPr="00000000">
        <w:rPr>
          <w:rtl w:val="0"/>
        </w:rPr>
      </w:r>
    </w:p>
    <w:p w:rsidR="00000000" w:rsidDel="00000000" w:rsidP="00000000" w:rsidRDefault="00000000" w:rsidRPr="00000000" w14:paraId="0000009A">
      <w:pPr>
        <w:rPr/>
      </w:pPr>
      <w:r w:rsidDel="00000000" w:rsidR="00000000" w:rsidRPr="00000000">
        <w:rPr>
          <w:rtl w:val="0"/>
        </w:rPr>
        <w:t xml:space="preserve">To summarise, in the 16th and 17th century astrology was embedded in Christendom and astronomy were interchangeable and not differentiated like they are today. Familiarity and acceptance of astrology particularly as a world view was generally accepted as it was part of the intellectual institutions such as Universities of England and Europe. It was a complex time though where the demands of a new logic and scientific experimentalism was growing and Francis Bacon was at the centre of this new philosophy. </w:t>
      </w:r>
      <w:r w:rsidDel="00000000" w:rsidR="00000000" w:rsidRPr="00000000">
        <w:rPr>
          <w:rtl w:val="0"/>
        </w:rPr>
      </w:r>
    </w:p>
    <w:p w:rsidR="00000000" w:rsidDel="00000000" w:rsidP="00000000" w:rsidRDefault="00000000" w:rsidRPr="00000000" w14:paraId="0000009B">
      <w:pPr>
        <w:widowControl w:val="0"/>
        <w:spacing w:before="128" w:line="276" w:lineRule="auto"/>
        <w:rPr>
          <w:b w:val="1"/>
        </w:rPr>
      </w:pPr>
      <w:hyperlink r:id="rId9">
        <w:r w:rsidDel="00000000" w:rsidR="00000000" w:rsidRPr="00000000">
          <w:rPr>
            <w:b w:val="1"/>
            <w:u w:val="single"/>
            <w:rtl w:val="0"/>
          </w:rPr>
          <w:t xml:space="preserve">Francis Bacon (1561-1626)</w:t>
        </w:r>
      </w:hyperlink>
      <w:r w:rsidDel="00000000" w:rsidR="00000000" w:rsidRPr="00000000">
        <w:rPr>
          <w:b w:val="1"/>
          <w:u w:val="single"/>
          <w:rtl w:val="0"/>
        </w:rPr>
        <w:t xml:space="preserve"> </w:t>
      </w:r>
      <w:r w:rsidDel="00000000" w:rsidR="00000000" w:rsidRPr="00000000">
        <w:rPr>
          <w:b w:val="1"/>
          <w:u w:val="single"/>
          <w:rtl w:val="0"/>
        </w:rPr>
        <w:br w:type="textWrapping"/>
      </w:r>
      <w:r w:rsidDel="00000000" w:rsidR="00000000" w:rsidRPr="00000000">
        <w:rPr>
          <w:rtl w:val="0"/>
        </w:rPr>
      </w:r>
    </w:p>
    <w:p w:rsidR="00000000" w:rsidDel="00000000" w:rsidP="00000000" w:rsidRDefault="00000000" w:rsidRPr="00000000" w14:paraId="0000009C">
      <w:pPr>
        <w:spacing w:line="276" w:lineRule="auto"/>
        <w:rPr>
          <w:highlight w:val="yellow"/>
        </w:rPr>
      </w:pPr>
      <w:r w:rsidDel="00000000" w:rsidR="00000000" w:rsidRPr="00000000">
        <w:rPr>
          <w:rtl w:val="0"/>
        </w:rPr>
        <w:t xml:space="preserve">According to his biographer </w:t>
      </w:r>
      <w:r w:rsidDel="00000000" w:rsidR="00000000" w:rsidRPr="00000000">
        <w:rPr>
          <w:rFonts w:ascii="Helvetica Neue" w:cs="Helvetica Neue" w:eastAsia="Helvetica Neue" w:hAnsi="Helvetica Neue"/>
          <w:rtl w:val="0"/>
        </w:rPr>
        <w:t xml:space="preserve">Perez Zagorin, </w:t>
      </w:r>
      <w:r w:rsidDel="00000000" w:rsidR="00000000" w:rsidRPr="00000000">
        <w:rPr>
          <w:rtl w:val="0"/>
        </w:rPr>
        <w:t xml:space="preserve">Francis Bacon (1561-1626) was a 16th-17th century English ‘universal intellect whose interests embraced many fields.’</w:t>
      </w:r>
      <w:r w:rsidDel="00000000" w:rsidR="00000000" w:rsidRPr="00000000">
        <w:rPr>
          <w:vertAlign w:val="superscript"/>
        </w:rPr>
        <w:footnoteReference w:customMarkFollows="0" w:id="28"/>
      </w:r>
      <w:r w:rsidDel="00000000" w:rsidR="00000000" w:rsidRPr="00000000">
        <w:rPr>
          <w:rtl w:val="0"/>
        </w:rPr>
        <w:t xml:space="preserve"> Zagorin describes Bacon as living two interconnected lives as philosopher and politician</w:t>
      </w:r>
      <w:r w:rsidDel="00000000" w:rsidR="00000000" w:rsidRPr="00000000">
        <w:rPr>
          <w:rFonts w:ascii="Helvetica Neue" w:cs="Helvetica Neue" w:eastAsia="Helvetica Neue" w:hAnsi="Helvetica Neue"/>
          <w:rtl w:val="0"/>
        </w:rPr>
        <w:t xml:space="preserve">. Zagorin outlines Bacon as a ‘writer of genius, a thinker of soaring ambition whose project for the reconstruction of philosophy contained a new vision of science and its place in society.’ The other life he led was that of a lawyer, statesman and royal servant serving two sovereigns, Elizabeth I and James I where it is argued he was unable to attain the kind of government influence to give effect to his ideas.</w:t>
      </w:r>
      <w:r w:rsidDel="00000000" w:rsidR="00000000" w:rsidRPr="00000000">
        <w:rPr>
          <w:rFonts w:ascii="Helvetica Neue" w:cs="Helvetica Neue" w:eastAsia="Helvetica Neue" w:hAnsi="Helvetica Neue"/>
          <w:vertAlign w:val="superscript"/>
        </w:rPr>
        <w:footnoteReference w:customMarkFollows="0" w:id="29"/>
      </w:r>
      <w:r w:rsidDel="00000000" w:rsidR="00000000" w:rsidRPr="00000000">
        <w:rPr>
          <w:rFonts w:ascii="Helvetica Neue" w:cs="Helvetica Neue" w:eastAsia="Helvetica Neue" w:hAnsi="Helvetica Neue"/>
          <w:rtl w:val="0"/>
        </w:rPr>
        <w:t xml:space="preserve"> </w:t>
      </w:r>
      <w:r w:rsidDel="00000000" w:rsidR="00000000" w:rsidRPr="00000000">
        <w:rPr>
          <w:rtl w:val="0"/>
        </w:rPr>
        <w:t xml:space="preserve">Bacon was acknowledged by English scientists of the second half of the seventeenth, as Bowden outlines, as the ‘standard-bearer of the New Philosophy.’</w:t>
      </w:r>
      <w:r w:rsidDel="00000000" w:rsidR="00000000" w:rsidRPr="00000000">
        <w:rPr>
          <w:vertAlign w:val="superscript"/>
        </w:rPr>
        <w:footnoteReference w:customMarkFollows="0" w:id="30"/>
      </w:r>
      <w:r w:rsidDel="00000000" w:rsidR="00000000" w:rsidRPr="00000000">
        <w:rPr>
          <w:rtl w:val="0"/>
        </w:rPr>
        <w:t xml:space="preserve"> By the beginning of 1618 Zagorin writes that Bacon had reached the summit of his social ambition and was appointed lord chancellor, followed by a peerage (Lord Verulam) and three years later at the age 60 he was raised to the rank of Viscount St. Alban which no one had ever held before.</w:t>
      </w:r>
      <w:r w:rsidDel="00000000" w:rsidR="00000000" w:rsidRPr="00000000">
        <w:rPr>
          <w:vertAlign w:val="superscript"/>
        </w:rPr>
        <w:footnoteReference w:customMarkFollows="0" w:id="31"/>
      </w:r>
      <w:r w:rsidDel="00000000" w:rsidR="00000000" w:rsidRPr="00000000">
        <w:rPr>
          <w:rtl w:val="0"/>
        </w:rPr>
        <w:t xml:space="preserve"> He goes on to describe that in 1621 Bacon fell from grace and was accused of Bribery, went on trial and confessed his guilt even though he said that had taken gifts from litigants but never allowed this to influence his judgement of cases.</w:t>
      </w:r>
      <w:r w:rsidDel="00000000" w:rsidR="00000000" w:rsidRPr="00000000">
        <w:rPr>
          <w:vertAlign w:val="superscript"/>
        </w:rPr>
        <w:footnoteReference w:customMarkFollows="0" w:id="32"/>
      </w:r>
      <w:r w:rsidDel="00000000" w:rsidR="00000000" w:rsidRPr="00000000">
        <w:rPr>
          <w:rtl w:val="0"/>
        </w:rPr>
      </w:r>
    </w:p>
    <w:p w:rsidR="00000000" w:rsidDel="00000000" w:rsidP="00000000" w:rsidRDefault="00000000" w:rsidRPr="00000000" w14:paraId="0000009D">
      <w:pPr>
        <w:spacing w:line="276"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br w:type="textWrapping"/>
      </w:r>
      <w:r w:rsidDel="00000000" w:rsidR="00000000" w:rsidRPr="00000000">
        <w:rPr>
          <w:highlight w:val="white"/>
          <w:rtl w:val="0"/>
        </w:rPr>
        <w:t xml:space="preserve">Zagorin describes Bacon as an ‘intellectual reformer’ where the aims of his philosophical project were to combat and supplant the old regime of knowledge including classical antiquity, Christianity, mediaeval Scholasticism and of several strains in recent Renaissance thought with the new philosophy. The high ideal of the Greco/Roman regime of knowledge was ‘contemplative rather than active. It had no realisation of the transformative potentialities of science.’</w:t>
      </w:r>
      <w:r w:rsidDel="00000000" w:rsidR="00000000" w:rsidRPr="00000000">
        <w:rPr>
          <w:rFonts w:ascii="Helvetica Neue" w:cs="Helvetica Neue" w:eastAsia="Helvetica Neue" w:hAnsi="Helvetica Neue"/>
          <w:vertAlign w:val="superscript"/>
        </w:rPr>
        <w:footnoteReference w:customMarkFollows="0" w:id="33"/>
      </w:r>
      <w:r w:rsidDel="00000000" w:rsidR="00000000" w:rsidRPr="00000000">
        <w:rPr>
          <w:rFonts w:ascii="Helvetica Neue" w:cs="Helvetica Neue" w:eastAsia="Helvetica Neue" w:hAnsi="Helvetica Neue"/>
          <w:rtl w:val="0"/>
        </w:rPr>
        <w:t xml:space="preserve"> Zagorin says that Bacon drew on a great diversity of sources in his intellectual development with his education acquainting him with pre-Socratics and ancient medical and scientific writers such as Hippocrrates, Ptolemy, Galen, and Pliny the Elder. Upon review of his writings Zagorin also outlines, that Bacon discussed many modern philosophers and scientists such as Ficino, Paracelsus, Copernicus, Tycho Brahe, Agrippa, Cardano, Patrizi, Telesio, Campanella, Ramus, Gilbert and Galileo saying that the ‘occult sciences, too were a part of his mental work and he was student of astrology, alchemy and natural magic, subjects that in his day were not divorced from natural philosophy.’</w:t>
      </w:r>
      <w:r w:rsidDel="00000000" w:rsidR="00000000" w:rsidRPr="00000000">
        <w:rPr>
          <w:rFonts w:ascii="Helvetica Neue" w:cs="Helvetica Neue" w:eastAsia="Helvetica Neue" w:hAnsi="Helvetica Neue"/>
          <w:vertAlign w:val="superscript"/>
        </w:rPr>
        <w:footnoteReference w:customMarkFollows="0" w:id="34"/>
      </w:r>
      <w:r w:rsidDel="00000000" w:rsidR="00000000" w:rsidRPr="00000000">
        <w:rPr>
          <w:rFonts w:ascii="Helvetica Neue" w:cs="Helvetica Neue" w:eastAsia="Helvetica Neue" w:hAnsi="Helvetica Neue"/>
          <w:rtl w:val="0"/>
        </w:rPr>
        <w:t xml:space="preserve"> Bacon's key works include Novum Organum published in 1621, which he published while occupying the office of lord chancellor and what Zagorin says was ‘his principal contribution to the renewal of philosophy.’</w:t>
      </w:r>
      <w:r w:rsidDel="00000000" w:rsidR="00000000" w:rsidRPr="00000000">
        <w:rPr>
          <w:rFonts w:ascii="Helvetica Neue" w:cs="Helvetica Neue" w:eastAsia="Helvetica Neue" w:hAnsi="Helvetica Neue"/>
          <w:vertAlign w:val="superscript"/>
        </w:rPr>
        <w:footnoteReference w:customMarkFollows="0" w:id="35"/>
      </w:r>
      <w:r w:rsidDel="00000000" w:rsidR="00000000" w:rsidRPr="00000000">
        <w:rPr>
          <w:rFonts w:ascii="Helvetica Neue" w:cs="Helvetica Neue" w:eastAsia="Helvetica Neue" w:hAnsi="Helvetica Neue"/>
          <w:rtl w:val="0"/>
        </w:rPr>
        <w:t xml:space="preserve"> During the last period of his life as Zagorin recounts that Bacon was very productive and worked on a Latin version of </w:t>
      </w:r>
      <w:r w:rsidDel="00000000" w:rsidR="00000000" w:rsidRPr="00000000">
        <w:rPr>
          <w:rFonts w:ascii="Helvetica Neue" w:cs="Helvetica Neue" w:eastAsia="Helvetica Neue" w:hAnsi="Helvetica Neue"/>
          <w:i w:val="1"/>
          <w:rtl w:val="0"/>
        </w:rPr>
        <w:t xml:space="preserve">The Advancement of Learning</w:t>
      </w:r>
      <w:r w:rsidDel="00000000" w:rsidR="00000000" w:rsidRPr="00000000">
        <w:rPr>
          <w:rFonts w:ascii="Helvetica Neue" w:cs="Helvetica Neue" w:eastAsia="Helvetica Neue" w:hAnsi="Helvetica Neue"/>
          <w:rtl w:val="0"/>
        </w:rPr>
        <w:t xml:space="preserve">, a new and expanded edition of this </w:t>
      </w:r>
      <w:r w:rsidDel="00000000" w:rsidR="00000000" w:rsidRPr="00000000">
        <w:rPr>
          <w:rFonts w:ascii="Helvetica Neue" w:cs="Helvetica Neue" w:eastAsia="Helvetica Neue" w:hAnsi="Helvetica Neue"/>
          <w:i w:val="1"/>
          <w:rtl w:val="0"/>
        </w:rPr>
        <w:t xml:space="preserve">Essays, The History of the Reign of King Henry the Seventh</w:t>
      </w:r>
      <w:r w:rsidDel="00000000" w:rsidR="00000000" w:rsidRPr="00000000">
        <w:rPr>
          <w:rFonts w:ascii="Helvetica Neue" w:cs="Helvetica Neue" w:eastAsia="Helvetica Neue" w:hAnsi="Helvetica Neue"/>
          <w:rtl w:val="0"/>
        </w:rPr>
        <w:t xml:space="preserve"> and </w:t>
      </w:r>
      <w:r w:rsidDel="00000000" w:rsidR="00000000" w:rsidRPr="00000000">
        <w:rPr>
          <w:rFonts w:ascii="Helvetica Neue" w:cs="Helvetica Neue" w:eastAsia="Helvetica Neue" w:hAnsi="Helvetica Neue"/>
          <w:i w:val="1"/>
          <w:rtl w:val="0"/>
        </w:rPr>
        <w:t xml:space="preserve">New Atlantis.</w:t>
      </w:r>
      <w:r w:rsidDel="00000000" w:rsidR="00000000" w:rsidRPr="00000000">
        <w:rPr>
          <w:rFonts w:ascii="Helvetica Neue" w:cs="Helvetica Neue" w:eastAsia="Helvetica Neue" w:hAnsi="Helvetica Neue"/>
          <w:vertAlign w:val="superscript"/>
        </w:rPr>
        <w:footnoteReference w:customMarkFollows="0" w:id="36"/>
      </w:r>
      <w:r w:rsidDel="00000000" w:rsidR="00000000" w:rsidRPr="00000000">
        <w:rPr>
          <w:rFonts w:ascii="Helvetica Neue" w:cs="Helvetica Neue" w:eastAsia="Helvetica Neue" w:hAnsi="Helvetica Neue"/>
          <w:rtl w:val="0"/>
        </w:rPr>
        <w:t xml:space="preserve"> Bacon died, as Zagorin describes, as a disgraced and private subject in 1626.</w:t>
      </w:r>
      <w:r w:rsidDel="00000000" w:rsidR="00000000" w:rsidRPr="00000000">
        <w:rPr>
          <w:rFonts w:ascii="Helvetica Neue" w:cs="Helvetica Neue" w:eastAsia="Helvetica Neue" w:hAnsi="Helvetica Neue"/>
          <w:vertAlign w:val="superscript"/>
        </w:rPr>
        <w:footnoteReference w:customMarkFollows="0" w:id="37"/>
      </w:r>
      <w:r w:rsidDel="00000000" w:rsidR="00000000" w:rsidRPr="00000000">
        <w:rPr>
          <w:rtl w:val="0"/>
        </w:rPr>
      </w:r>
    </w:p>
    <w:p w:rsidR="00000000" w:rsidDel="00000000" w:rsidP="00000000" w:rsidRDefault="00000000" w:rsidRPr="00000000" w14:paraId="0000009E">
      <w:pPr>
        <w:widowControl w:val="0"/>
        <w:spacing w:before="128" w:lineRule="auto"/>
        <w:rPr>
          <w:b w:val="1"/>
          <w:u w:val="single"/>
        </w:rPr>
      </w:pPr>
      <w:r w:rsidDel="00000000" w:rsidR="00000000" w:rsidRPr="00000000">
        <w:rPr>
          <w:b w:val="1"/>
          <w:u w:val="single"/>
          <w:rtl w:val="0"/>
        </w:rPr>
        <w:br w:type="textWrapping"/>
        <w:t xml:space="preserve">Astrological Attacks and Reform Attempts</w:t>
      </w:r>
    </w:p>
    <w:p w:rsidR="00000000" w:rsidDel="00000000" w:rsidP="00000000" w:rsidRDefault="00000000" w:rsidRPr="00000000" w14:paraId="0000009F">
      <w:pPr>
        <w:widowControl w:val="0"/>
        <w:spacing w:before="128" w:lineRule="auto"/>
        <w:rPr/>
      </w:pPr>
      <w:r w:rsidDel="00000000" w:rsidR="00000000" w:rsidRPr="00000000">
        <w:rPr>
          <w:rtl w:val="0"/>
        </w:rPr>
        <w:t xml:space="preserve">Geneva describes, earlier reformers like Bacon, Dee and Kepler had tended to concentrate their efforts on natural astrology in attempting to bring astrology into line with contemporary scientific findings.</w:t>
      </w:r>
      <w:r w:rsidDel="00000000" w:rsidR="00000000" w:rsidRPr="00000000">
        <w:rPr>
          <w:vertAlign w:val="superscript"/>
        </w:rPr>
        <w:footnoteReference w:customMarkFollows="0" w:id="38"/>
      </w:r>
      <w:r w:rsidDel="00000000" w:rsidR="00000000" w:rsidRPr="00000000">
        <w:rPr>
          <w:rtl w:val="0"/>
        </w:rPr>
        <w:t xml:space="preserve"> </w:t>
      </w:r>
      <w:r w:rsidDel="00000000" w:rsidR="00000000" w:rsidRPr="00000000">
        <w:rPr>
          <w:highlight w:val="white"/>
          <w:rtl w:val="0"/>
        </w:rPr>
        <w:t xml:space="preserve">As Geneva states, ‘befor</w:t>
      </w:r>
      <w:r w:rsidDel="00000000" w:rsidR="00000000" w:rsidRPr="00000000">
        <w:rPr>
          <w:rtl w:val="0"/>
        </w:rPr>
        <w:t xml:space="preserve">e astrology disappeared from the intellectual agenda, attempts were made to bring it into conformity with newly established empirical norms. No one was more eager for these experiments to succeed than Francis Bacon.’</w:t>
      </w:r>
      <w:r w:rsidDel="00000000" w:rsidR="00000000" w:rsidRPr="00000000">
        <w:rPr>
          <w:vertAlign w:val="superscript"/>
        </w:rPr>
        <w:footnoteReference w:customMarkFollows="0" w:id="39"/>
      </w:r>
      <w:r w:rsidDel="00000000" w:rsidR="00000000" w:rsidRPr="00000000">
        <w:rPr>
          <w:rtl w:val="0"/>
        </w:rPr>
        <w:t xml:space="preserve"> </w:t>
      </w:r>
      <w:r w:rsidDel="00000000" w:rsidR="00000000" w:rsidRPr="00000000">
        <w:rPr>
          <w:rFonts w:ascii="Helvetica Neue" w:cs="Helvetica Neue" w:eastAsia="Helvetica Neue" w:hAnsi="Helvetica Neue"/>
          <w:rtl w:val="0"/>
        </w:rPr>
        <w:t xml:space="preserve">The motivation for the reform movement, as Bowden also argues, ‘was the recognition that astrology as it had been practised was faulty,’ and incorrect predictions and its ‘unscientific’ principles and rules did not help its case. </w:t>
      </w:r>
      <w:r w:rsidDel="00000000" w:rsidR="00000000" w:rsidRPr="00000000">
        <w:rPr>
          <w:rtl w:val="0"/>
        </w:rPr>
        <w:t xml:space="preserve">Capp describes, attacks on astrology were mainly aimed only at particular aspects and total rejection of its basic assumptions were very rare.</w:t>
      </w:r>
      <w:r w:rsidDel="00000000" w:rsidR="00000000" w:rsidRPr="00000000">
        <w:rPr>
          <w:sz w:val="20"/>
          <w:szCs w:val="20"/>
          <w:vertAlign w:val="superscript"/>
        </w:rPr>
        <w:footnoteReference w:customMarkFollows="0" w:id="40"/>
      </w:r>
      <w:r w:rsidDel="00000000" w:rsidR="00000000" w:rsidRPr="00000000">
        <w:rPr>
          <w:sz w:val="20"/>
          <w:szCs w:val="20"/>
          <w:rtl w:val="0"/>
        </w:rPr>
        <w:t xml:space="preserve"> </w:t>
      </w:r>
      <w:r w:rsidDel="00000000" w:rsidR="00000000" w:rsidRPr="00000000">
        <w:rPr>
          <w:rtl w:val="0"/>
        </w:rPr>
        <w:t xml:space="preserve">D</w:t>
      </w:r>
      <w:r w:rsidDel="00000000" w:rsidR="00000000" w:rsidRPr="00000000">
        <w:rPr>
          <w:rtl w:val="0"/>
        </w:rPr>
        <w:t xml:space="preserve">irect attacks against astrology as Pfeffer states, were many and at other times its status was more indirectly impacted. She posits ‘If one thing emerges clearly from recent historiography, it is that there is no one-dimensional explanation. Astrology held multiple roles in the pre-modern world, and its marginalization was accordingly a multi-faceted phenomenon.</w:t>
      </w:r>
      <w:r w:rsidDel="00000000" w:rsidR="00000000" w:rsidRPr="00000000">
        <w:rPr>
          <w:vertAlign w:val="superscript"/>
        </w:rPr>
        <w:footnoteReference w:customMarkFollows="0" w:id="41"/>
      </w:r>
      <w:r w:rsidDel="00000000" w:rsidR="00000000" w:rsidRPr="00000000">
        <w:rPr>
          <w:rtl w:val="0"/>
        </w:rPr>
        <w:t xml:space="preserve"> </w:t>
        <w:br w:type="textWrapping"/>
      </w:r>
    </w:p>
    <w:p w:rsidR="00000000" w:rsidDel="00000000" w:rsidP="00000000" w:rsidRDefault="00000000" w:rsidRPr="00000000" w14:paraId="000000A0">
      <w:pPr>
        <w:spacing w:line="276" w:lineRule="auto"/>
        <w:rPr>
          <w:rFonts w:ascii="Helvetica Neue" w:cs="Helvetica Neue" w:eastAsia="Helvetica Neue" w:hAnsi="Helvetica Neue"/>
        </w:rPr>
      </w:pPr>
      <w:r w:rsidDel="00000000" w:rsidR="00000000" w:rsidRPr="00000000">
        <w:rPr>
          <w:rFonts w:ascii="Helvetica Neue" w:cs="Helvetica Neue" w:eastAsia="Helvetica Neue" w:hAnsi="Helvetica Neue"/>
          <w:rtl w:val="0"/>
        </w:rPr>
        <w:t xml:space="preserve">In his work, </w:t>
      </w:r>
      <w:r w:rsidDel="00000000" w:rsidR="00000000" w:rsidRPr="00000000">
        <w:rPr>
          <w:i w:val="1"/>
          <w:highlight w:val="white"/>
          <w:rtl w:val="0"/>
        </w:rPr>
        <w:t xml:space="preserve">De Augmentis Scientiarum </w:t>
      </w:r>
      <w:r w:rsidDel="00000000" w:rsidR="00000000" w:rsidRPr="00000000">
        <w:rPr>
          <w:highlight w:val="white"/>
          <w:rtl w:val="0"/>
        </w:rPr>
        <w:t xml:space="preserve">(1623), Bacon did not subscribe to a fatalist view of astrology as was in astrological tradition, saying ‘</w:t>
      </w:r>
      <w:r w:rsidDel="00000000" w:rsidR="00000000" w:rsidRPr="00000000">
        <w:rPr>
          <w:rFonts w:ascii="Roboto" w:cs="Roboto" w:eastAsia="Roboto" w:hAnsi="Roboto"/>
          <w:i w:val="1"/>
          <w:highlight w:val="white"/>
          <w:rtl w:val="0"/>
        </w:rPr>
        <w:t xml:space="preserve">That there is no fatall necessity in the starres, but that they doe incline rather, than enforce.’</w:t>
      </w:r>
      <w:r w:rsidDel="00000000" w:rsidR="00000000" w:rsidRPr="00000000">
        <w:rPr>
          <w:rFonts w:ascii="Roboto" w:cs="Roboto" w:eastAsia="Roboto" w:hAnsi="Roboto"/>
          <w:i w:val="1"/>
          <w:highlight w:val="white"/>
          <w:vertAlign w:val="superscript"/>
        </w:rPr>
        <w:footnoteReference w:customMarkFollows="0" w:id="42"/>
      </w:r>
      <w:r w:rsidDel="00000000" w:rsidR="00000000" w:rsidRPr="00000000">
        <w:rPr>
          <w:highlight w:val="white"/>
          <w:rtl w:val="0"/>
        </w:rPr>
        <w:t xml:space="preserve"> </w:t>
      </w:r>
      <w:r w:rsidDel="00000000" w:rsidR="00000000" w:rsidRPr="00000000">
        <w:rPr>
          <w:rtl w:val="0"/>
        </w:rPr>
        <w:t xml:space="preserve">Bacon’s main aim was for an ‘astrologia sana’, a sound </w:t>
      </w:r>
      <w:r w:rsidDel="00000000" w:rsidR="00000000" w:rsidRPr="00000000">
        <w:rPr>
          <w:rtl w:val="0"/>
        </w:rPr>
        <w:t xml:space="preserve">astrology where it deficiencies were removed as he says:</w:t>
      </w:r>
      <w:r w:rsidDel="00000000" w:rsidR="00000000" w:rsidRPr="00000000">
        <w:rPr>
          <w:rFonts w:ascii="Helvetica Neue" w:cs="Helvetica Neue" w:eastAsia="Helvetica Neue" w:hAnsi="Helvetica Neue"/>
          <w:rtl w:val="0"/>
        </w:rPr>
        <w:br w:type="textWrapping"/>
      </w:r>
    </w:p>
    <w:p w:rsidR="00000000" w:rsidDel="00000000" w:rsidP="00000000" w:rsidRDefault="00000000" w:rsidRPr="00000000" w14:paraId="000000A1">
      <w:pPr>
        <w:ind w:left="1440" w:right="1440" w:firstLine="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w:t>
      </w:r>
      <w:r w:rsidDel="00000000" w:rsidR="00000000" w:rsidRPr="00000000">
        <w:rPr>
          <w:rFonts w:ascii="Roboto" w:cs="Roboto" w:eastAsia="Roboto" w:hAnsi="Roboto"/>
          <w:sz w:val="20"/>
          <w:szCs w:val="20"/>
          <w:highlight w:val="white"/>
          <w:rtl w:val="0"/>
        </w:rPr>
        <w:t xml:space="preserve">The point to be spoken of rather, is, what that is which we retaine and allow of in Astrologie; and in that which we doe allow, what is deficient? for, for this end, that is, for the observation of </w:t>
      </w:r>
      <w:r w:rsidDel="00000000" w:rsidR="00000000" w:rsidRPr="00000000">
        <w:rPr>
          <w:rFonts w:ascii="Roboto" w:cs="Roboto" w:eastAsia="Roboto" w:hAnsi="Roboto"/>
          <w:i w:val="1"/>
          <w:sz w:val="20"/>
          <w:szCs w:val="20"/>
          <w:highlight w:val="white"/>
          <w:rtl w:val="0"/>
        </w:rPr>
        <w:t xml:space="preserve">Deficients,</w:t>
      </w:r>
      <w:r w:rsidDel="00000000" w:rsidR="00000000" w:rsidRPr="00000000">
        <w:rPr>
          <w:rFonts w:ascii="Roboto" w:cs="Roboto" w:eastAsia="Roboto" w:hAnsi="Roboto"/>
          <w:sz w:val="20"/>
          <w:szCs w:val="20"/>
          <w:highlight w:val="white"/>
          <w:rtl w:val="0"/>
        </w:rPr>
        <w:t xml:space="preserve"> we undertook this work; not intending (as we have often said) matter of censure. And indeed amongst the receiv'd parts of </w:t>
      </w:r>
      <w:r w:rsidDel="00000000" w:rsidR="00000000" w:rsidRPr="00000000">
        <w:rPr>
          <w:rFonts w:ascii="Roboto" w:cs="Roboto" w:eastAsia="Roboto" w:hAnsi="Roboto"/>
          <w:i w:val="1"/>
          <w:sz w:val="20"/>
          <w:szCs w:val="20"/>
          <w:highlight w:val="white"/>
          <w:rtl w:val="0"/>
        </w:rPr>
        <w:t xml:space="preserve">Astrologie,</w:t>
      </w:r>
      <w:r w:rsidDel="00000000" w:rsidR="00000000" w:rsidRPr="00000000">
        <w:rPr>
          <w:rFonts w:ascii="Roboto" w:cs="Roboto" w:eastAsia="Roboto" w:hAnsi="Roboto"/>
          <w:sz w:val="20"/>
          <w:szCs w:val="20"/>
          <w:highlight w:val="white"/>
          <w:rtl w:val="0"/>
        </w:rPr>
        <w:t xml:space="preserve"> the Doctrines of </w:t>
      </w:r>
      <w:r w:rsidDel="00000000" w:rsidR="00000000" w:rsidRPr="00000000">
        <w:rPr>
          <w:rFonts w:ascii="Roboto" w:cs="Roboto" w:eastAsia="Roboto" w:hAnsi="Roboto"/>
          <w:i w:val="1"/>
          <w:sz w:val="20"/>
          <w:szCs w:val="20"/>
          <w:highlight w:val="white"/>
          <w:rtl w:val="0"/>
        </w:rPr>
        <w:t xml:space="preserve">Revolutions</w:t>
      </w:r>
      <w:r w:rsidDel="00000000" w:rsidR="00000000" w:rsidRPr="00000000">
        <w:rPr>
          <w:rFonts w:ascii="Roboto" w:cs="Roboto" w:eastAsia="Roboto" w:hAnsi="Roboto"/>
          <w:sz w:val="20"/>
          <w:szCs w:val="20"/>
          <w:highlight w:val="white"/>
          <w:rtl w:val="0"/>
        </w:rPr>
        <w:t xml:space="preserve"> wee judge to have more soundnesse in them, than the rest. But it may be to good purpose, to set downe and prescribe certain Rules, by the scale and square whereof, </w:t>
      </w:r>
      <w:r w:rsidDel="00000000" w:rsidR="00000000" w:rsidRPr="00000000">
        <w:rPr>
          <w:rFonts w:ascii="Roboto" w:cs="Roboto" w:eastAsia="Roboto" w:hAnsi="Roboto"/>
          <w:i w:val="1"/>
          <w:sz w:val="20"/>
          <w:szCs w:val="20"/>
          <w:highlight w:val="white"/>
          <w:rtl w:val="0"/>
        </w:rPr>
        <w:t xml:space="preserve">Astrologicall</w:t>
      </w:r>
      <w:r w:rsidDel="00000000" w:rsidR="00000000" w:rsidRPr="00000000">
        <w:rPr>
          <w:rFonts w:ascii="Roboto" w:cs="Roboto" w:eastAsia="Roboto" w:hAnsi="Roboto"/>
          <w:sz w:val="20"/>
          <w:szCs w:val="20"/>
          <w:highlight w:val="white"/>
          <w:rtl w:val="0"/>
        </w:rPr>
        <w:t xml:space="preserve"> Observations may be examined; that what is fruitfull may be retain'd; what is frivolous rejected.’</w:t>
      </w:r>
      <w:r w:rsidDel="00000000" w:rsidR="00000000" w:rsidRPr="00000000">
        <w:rPr>
          <w:rFonts w:ascii="Roboto" w:cs="Roboto" w:eastAsia="Roboto" w:hAnsi="Roboto"/>
          <w:sz w:val="20"/>
          <w:szCs w:val="20"/>
          <w:highlight w:val="white"/>
          <w:vertAlign w:val="superscript"/>
        </w:rPr>
        <w:footnoteReference w:customMarkFollows="0" w:id="43"/>
      </w:r>
      <w:r w:rsidDel="00000000" w:rsidR="00000000" w:rsidRPr="00000000">
        <w:rPr>
          <w:rtl w:val="0"/>
        </w:rPr>
      </w:r>
    </w:p>
    <w:p w:rsidR="00000000" w:rsidDel="00000000" w:rsidP="00000000" w:rsidRDefault="00000000" w:rsidRPr="00000000" w14:paraId="000000A2">
      <w:pPr>
        <w:spacing w:line="276" w:lineRule="auto"/>
        <w:rPr>
          <w:highlight w:val="white"/>
        </w:rPr>
      </w:pPr>
      <w:r w:rsidDel="00000000" w:rsidR="00000000" w:rsidRPr="00000000">
        <w:rPr>
          <w:rtl w:val="0"/>
        </w:rPr>
      </w:r>
    </w:p>
    <w:p w:rsidR="00000000" w:rsidDel="00000000" w:rsidP="00000000" w:rsidRDefault="00000000" w:rsidRPr="00000000" w14:paraId="000000A3">
      <w:pPr>
        <w:spacing w:line="276" w:lineRule="auto"/>
        <w:rPr>
          <w:highlight w:val="white"/>
        </w:rPr>
      </w:pPr>
      <w:r w:rsidDel="00000000" w:rsidR="00000000" w:rsidRPr="00000000">
        <w:rPr>
          <w:highlight w:val="white"/>
          <w:rtl w:val="0"/>
        </w:rPr>
        <w:t xml:space="preserve">Bacon shared his opinion that astrology was corrupted with much superstition and not grounded in reason but nevertheless should not be cast away but rather purged as astrology was accepted as a portion of natural philosophy. Bacon only wanted to give credit to astrology where credit was due.</w:t>
      </w:r>
    </w:p>
    <w:p w:rsidR="00000000" w:rsidDel="00000000" w:rsidP="00000000" w:rsidRDefault="00000000" w:rsidRPr="00000000" w14:paraId="000000A4">
      <w:pPr>
        <w:widowControl w:val="0"/>
        <w:spacing w:line="276" w:lineRule="auto"/>
        <w:rPr>
          <w:highlight w:val="white"/>
        </w:rPr>
      </w:pPr>
      <w:r w:rsidDel="00000000" w:rsidR="00000000" w:rsidRPr="00000000">
        <w:rPr>
          <w:rtl w:val="0"/>
        </w:rPr>
      </w:r>
    </w:p>
    <w:p w:rsidR="00000000" w:rsidDel="00000000" w:rsidP="00000000" w:rsidRDefault="00000000" w:rsidRPr="00000000" w14:paraId="000000A5">
      <w:pPr>
        <w:ind w:left="1440" w:right="1440" w:firstLine="0"/>
        <w:rPr>
          <w:rFonts w:ascii="Roboto" w:cs="Roboto" w:eastAsia="Roboto" w:hAnsi="Roboto"/>
          <w:sz w:val="20"/>
          <w:szCs w:val="20"/>
          <w:highlight w:val="white"/>
        </w:rPr>
      </w:pPr>
      <w:r w:rsidDel="00000000" w:rsidR="00000000" w:rsidRPr="00000000">
        <w:rPr>
          <w:rFonts w:ascii="Roboto" w:cs="Roboto" w:eastAsia="Roboto" w:hAnsi="Roboto"/>
          <w:sz w:val="20"/>
          <w:szCs w:val="20"/>
          <w:highlight w:val="white"/>
          <w:rtl w:val="0"/>
        </w:rPr>
        <w:t xml:space="preserve">But </w:t>
      </w:r>
      <w:r w:rsidDel="00000000" w:rsidR="00000000" w:rsidRPr="00000000">
        <w:rPr>
          <w:rFonts w:ascii="Roboto" w:cs="Roboto" w:eastAsia="Roboto" w:hAnsi="Roboto"/>
          <w:i w:val="1"/>
          <w:sz w:val="20"/>
          <w:szCs w:val="20"/>
          <w:highlight w:val="white"/>
          <w:rtl w:val="0"/>
        </w:rPr>
        <w:t xml:space="preserve">Astrologie</w:t>
      </w:r>
      <w:r w:rsidDel="00000000" w:rsidR="00000000" w:rsidRPr="00000000">
        <w:rPr>
          <w:rFonts w:ascii="Roboto" w:cs="Roboto" w:eastAsia="Roboto" w:hAnsi="Roboto"/>
          <w:sz w:val="20"/>
          <w:szCs w:val="20"/>
          <w:highlight w:val="white"/>
          <w:rtl w:val="0"/>
        </w:rPr>
        <w:t xml:space="preserve"> is corrupted with much superstition, so as there is hardly to be found any sound part therein. Yet in our judgement it should rather be purged, than clean cast away. But if any contend that this science is not grounded upon reason, and Physicall contemplations; but in blind experience, and the observation of many Ages; and therefore reject a triall by naturall Arguments (which the Chaldee Astrologers boasted) he may by the same reason revoke Auguries, Divination, and Predictions from beasts entralls, and swallow downe all kind of Fables; for all these superstitious vanities were avoucht, as the Dictates of long experience, and of Discipline delivered over by tradition. But we doe both accept </w:t>
      </w:r>
      <w:r w:rsidDel="00000000" w:rsidR="00000000" w:rsidRPr="00000000">
        <w:rPr>
          <w:rFonts w:ascii="Roboto" w:cs="Roboto" w:eastAsia="Roboto" w:hAnsi="Roboto"/>
          <w:i w:val="1"/>
          <w:sz w:val="20"/>
          <w:szCs w:val="20"/>
          <w:highlight w:val="white"/>
          <w:rtl w:val="0"/>
        </w:rPr>
        <w:t xml:space="preserve">Astrologie,</w:t>
      </w:r>
      <w:r w:rsidDel="00000000" w:rsidR="00000000" w:rsidRPr="00000000">
        <w:rPr>
          <w:rFonts w:ascii="Roboto" w:cs="Roboto" w:eastAsia="Roboto" w:hAnsi="Roboto"/>
          <w:sz w:val="20"/>
          <w:szCs w:val="20"/>
          <w:highlight w:val="white"/>
          <w:rtl w:val="0"/>
        </w:rPr>
        <w:t xml:space="preserve"> as a Portion of Naturall Philosophy; and yet attribute unto it no more credit, than reason and the evidence of Particulars doe evince; setting aside superstitions and fictions. And that we may a litle more seriously consider the matter.</w:t>
      </w:r>
      <w:r w:rsidDel="00000000" w:rsidR="00000000" w:rsidRPr="00000000">
        <w:rPr>
          <w:rFonts w:ascii="Roboto" w:cs="Roboto" w:eastAsia="Roboto" w:hAnsi="Roboto"/>
          <w:sz w:val="20"/>
          <w:szCs w:val="20"/>
          <w:highlight w:val="white"/>
          <w:vertAlign w:val="superscript"/>
        </w:rPr>
        <w:footnoteReference w:customMarkFollows="0" w:id="44"/>
      </w:r>
      <w:r w:rsidDel="00000000" w:rsidR="00000000" w:rsidRPr="00000000">
        <w:rPr>
          <w:rFonts w:ascii="Roboto" w:cs="Roboto" w:eastAsia="Roboto" w:hAnsi="Roboto"/>
          <w:sz w:val="20"/>
          <w:szCs w:val="20"/>
          <w:highlight w:val="white"/>
          <w:rtl w:val="0"/>
        </w:rPr>
        <w:t xml:space="preserve"> </w:t>
      </w:r>
    </w:p>
    <w:p w:rsidR="00000000" w:rsidDel="00000000" w:rsidP="00000000" w:rsidRDefault="00000000" w:rsidRPr="00000000" w14:paraId="000000A6">
      <w:pPr>
        <w:ind w:left="0" w:right="1440" w:firstLine="0"/>
        <w:rPr>
          <w:rFonts w:ascii="Roboto" w:cs="Roboto" w:eastAsia="Roboto" w:hAnsi="Roboto"/>
          <w:sz w:val="20"/>
          <w:szCs w:val="20"/>
          <w:highlight w:val="white"/>
        </w:rPr>
      </w:pPr>
      <w:r w:rsidDel="00000000" w:rsidR="00000000" w:rsidRPr="00000000">
        <w:rPr>
          <w:rtl w:val="0"/>
        </w:rPr>
      </w:r>
    </w:p>
    <w:p w:rsidR="00000000" w:rsidDel="00000000" w:rsidP="00000000" w:rsidRDefault="00000000" w:rsidRPr="00000000" w14:paraId="000000A7">
      <w:pPr>
        <w:widowControl w:val="0"/>
        <w:rPr/>
      </w:pPr>
      <w:r w:rsidDel="00000000" w:rsidR="00000000" w:rsidRPr="00000000">
        <w:rPr>
          <w:rtl w:val="0"/>
        </w:rPr>
        <w:t xml:space="preserve">Bacon described the three ‘sciences’ as astrology, magic and alchemy. He argued that they all rely too much on imagination and beliefs rather than reason and demonstration, but thought it had a noble aim in trying to discover how the planets work. As Bacon describes:</w:t>
      </w:r>
    </w:p>
    <w:p w:rsidR="00000000" w:rsidDel="00000000" w:rsidP="00000000" w:rsidRDefault="00000000" w:rsidRPr="00000000" w14:paraId="000000A8">
      <w:pPr>
        <w:spacing w:line="240" w:lineRule="auto"/>
        <w:ind w:left="1440" w:right="1440" w:firstLine="0"/>
        <w:rPr/>
      </w:pPr>
      <w:r w:rsidDel="00000000" w:rsidR="00000000" w:rsidRPr="00000000">
        <w:rPr>
          <w:rFonts w:ascii="Roboto" w:cs="Roboto" w:eastAsia="Roboto" w:hAnsi="Roboto"/>
          <w:sz w:val="20"/>
          <w:szCs w:val="20"/>
          <w:rtl w:val="0"/>
        </w:rPr>
        <w:br w:type="textWrapping"/>
      </w:r>
      <w:r w:rsidDel="00000000" w:rsidR="00000000" w:rsidRPr="00000000">
        <w:rPr>
          <w:rFonts w:ascii="Roboto" w:cs="Roboto" w:eastAsia="Roboto" w:hAnsi="Roboto"/>
          <w:sz w:val="20"/>
          <w:szCs w:val="20"/>
          <w:rtl w:val="0"/>
        </w:rPr>
        <w:t xml:space="preserve">‘The sciences themselves, which hold more of the fancy and of beliefe, then of Reason and Demonstration, are chiefly three </w:t>
      </w:r>
      <w:r w:rsidDel="00000000" w:rsidR="00000000" w:rsidRPr="00000000">
        <w:rPr>
          <w:rFonts w:ascii="Roboto" w:cs="Roboto" w:eastAsia="Roboto" w:hAnsi="Roboto"/>
          <w:i w:val="1"/>
          <w:sz w:val="20"/>
          <w:szCs w:val="20"/>
          <w:rtl w:val="0"/>
        </w:rPr>
        <w:t xml:space="preserve">Astrologie, Naturall Magique,</w:t>
      </w:r>
      <w:r w:rsidDel="00000000" w:rsidR="00000000" w:rsidRPr="00000000">
        <w:rPr>
          <w:rFonts w:ascii="Roboto" w:cs="Roboto" w:eastAsia="Roboto" w:hAnsi="Roboto"/>
          <w:sz w:val="20"/>
          <w:szCs w:val="20"/>
          <w:rtl w:val="0"/>
        </w:rPr>
        <w:t xml:space="preserve"> and </w:t>
      </w:r>
      <w:r w:rsidDel="00000000" w:rsidR="00000000" w:rsidRPr="00000000">
        <w:rPr>
          <w:rFonts w:ascii="Roboto" w:cs="Roboto" w:eastAsia="Roboto" w:hAnsi="Roboto"/>
          <w:i w:val="1"/>
          <w:sz w:val="20"/>
          <w:szCs w:val="20"/>
          <w:rtl w:val="0"/>
        </w:rPr>
        <w:t xml:space="preserve">Alchimie;</w:t>
      </w:r>
      <w:r w:rsidDel="00000000" w:rsidR="00000000" w:rsidRPr="00000000">
        <w:rPr>
          <w:rFonts w:ascii="Roboto" w:cs="Roboto" w:eastAsia="Roboto" w:hAnsi="Roboto"/>
          <w:sz w:val="20"/>
          <w:szCs w:val="20"/>
          <w:rtl w:val="0"/>
        </w:rPr>
        <w:t xml:space="preserve"> of which sciences neverthelesse the end and pretences are noble; For </w:t>
      </w:r>
      <w:r w:rsidDel="00000000" w:rsidR="00000000" w:rsidRPr="00000000">
        <w:rPr>
          <w:rFonts w:ascii="Roboto" w:cs="Roboto" w:eastAsia="Roboto" w:hAnsi="Roboto"/>
          <w:i w:val="1"/>
          <w:sz w:val="20"/>
          <w:szCs w:val="20"/>
          <w:rtl w:val="0"/>
        </w:rPr>
        <w:t xml:space="preserve">Astrologie</w:t>
      </w:r>
      <w:r w:rsidDel="00000000" w:rsidR="00000000" w:rsidRPr="00000000">
        <w:rPr>
          <w:rFonts w:ascii="Roboto" w:cs="Roboto" w:eastAsia="Roboto" w:hAnsi="Roboto"/>
          <w:sz w:val="20"/>
          <w:szCs w:val="20"/>
          <w:rtl w:val="0"/>
        </w:rPr>
        <w:t xml:space="preserve"> professeth to discover the influence and domination of the superior Globe, over the inferior:’ </w:t>
      </w:r>
      <w:r w:rsidDel="00000000" w:rsidR="00000000" w:rsidRPr="00000000">
        <w:rPr>
          <w:rFonts w:ascii="Roboto" w:cs="Roboto" w:eastAsia="Roboto" w:hAnsi="Roboto"/>
          <w:sz w:val="20"/>
          <w:szCs w:val="20"/>
          <w:vertAlign w:val="superscript"/>
        </w:rPr>
        <w:footnoteReference w:customMarkFollows="0" w:id="45"/>
      </w:r>
      <w:r w:rsidDel="00000000" w:rsidR="00000000" w:rsidRPr="00000000">
        <w:rPr>
          <w:rFonts w:ascii="Roboto" w:cs="Roboto" w:eastAsia="Roboto" w:hAnsi="Roboto"/>
          <w:sz w:val="20"/>
          <w:szCs w:val="20"/>
          <w:rtl w:val="0"/>
        </w:rPr>
        <w:t xml:space="preserve"> </w:t>
      </w:r>
      <w:r w:rsidDel="00000000" w:rsidR="00000000" w:rsidRPr="00000000">
        <w:rPr>
          <w:rtl w:val="0"/>
        </w:rPr>
        <w:t xml:space="preserve"> </w:t>
      </w:r>
    </w:p>
    <w:p w:rsidR="00000000" w:rsidDel="00000000" w:rsidP="00000000" w:rsidRDefault="00000000" w:rsidRPr="00000000" w14:paraId="000000A9">
      <w:pPr>
        <w:widowControl w:val="0"/>
        <w:ind w:left="1440" w:right="1440" w:firstLine="0"/>
        <w:jc w:val="both"/>
        <w:rPr/>
      </w:pPr>
      <w:r w:rsidDel="00000000" w:rsidR="00000000" w:rsidRPr="00000000">
        <w:rPr>
          <w:rtl w:val="0"/>
        </w:rPr>
      </w:r>
    </w:p>
    <w:p w:rsidR="00000000" w:rsidDel="00000000" w:rsidP="00000000" w:rsidRDefault="00000000" w:rsidRPr="00000000" w14:paraId="000000AA">
      <w:pPr>
        <w:widowControl w:val="0"/>
        <w:rPr/>
      </w:pPr>
      <w:r w:rsidDel="00000000" w:rsidR="00000000" w:rsidRPr="00000000">
        <w:rPr>
          <w:rtl w:val="0"/>
        </w:rPr>
        <w:t xml:space="preserve">In the same passage Bacon shows his scepticism for astrology saying that the theory and practice of these Arts are full of errors and vanity and not without suspicion or imposters. As Bacon states:</w:t>
      </w:r>
    </w:p>
    <w:p w:rsidR="00000000" w:rsidDel="00000000" w:rsidP="00000000" w:rsidRDefault="00000000" w:rsidRPr="00000000" w14:paraId="000000AB">
      <w:pPr>
        <w:widowControl w:val="0"/>
        <w:rPr/>
      </w:pPr>
      <w:r w:rsidDel="00000000" w:rsidR="00000000" w:rsidRPr="00000000">
        <w:rPr>
          <w:rtl w:val="0"/>
        </w:rPr>
      </w:r>
    </w:p>
    <w:p w:rsidR="00000000" w:rsidDel="00000000" w:rsidP="00000000" w:rsidRDefault="00000000" w:rsidRPr="00000000" w14:paraId="000000AC">
      <w:pPr>
        <w:widowControl w:val="0"/>
        <w:ind w:left="1440" w:right="1440" w:firstLine="0"/>
        <w:rPr>
          <w:highlight w:val="yellow"/>
        </w:rPr>
      </w:pPr>
      <w:r w:rsidDel="00000000" w:rsidR="00000000" w:rsidRPr="00000000">
        <w:rPr>
          <w:rFonts w:ascii="Roboto" w:cs="Roboto" w:eastAsia="Roboto" w:hAnsi="Roboto"/>
          <w:sz w:val="20"/>
          <w:szCs w:val="20"/>
          <w:highlight w:val="white"/>
          <w:rtl w:val="0"/>
        </w:rPr>
        <w:t xml:space="preserve">‘But the derivations and prosequtions, which are presumed to conduce to these ends, both in the Theorie and in the Practise of </w:t>
      </w:r>
      <w:r w:rsidDel="00000000" w:rsidR="00000000" w:rsidRPr="00000000">
        <w:rPr>
          <w:rFonts w:ascii="Roboto" w:cs="Roboto" w:eastAsia="Roboto" w:hAnsi="Roboto"/>
          <w:i w:val="1"/>
          <w:sz w:val="20"/>
          <w:szCs w:val="20"/>
          <w:highlight w:val="white"/>
          <w:rtl w:val="0"/>
        </w:rPr>
        <w:t xml:space="preserve">these Arts,</w:t>
      </w:r>
      <w:r w:rsidDel="00000000" w:rsidR="00000000" w:rsidRPr="00000000">
        <w:rPr>
          <w:rFonts w:ascii="Roboto" w:cs="Roboto" w:eastAsia="Roboto" w:hAnsi="Roboto"/>
          <w:sz w:val="20"/>
          <w:szCs w:val="20"/>
          <w:highlight w:val="white"/>
          <w:rtl w:val="0"/>
        </w:rPr>
        <w:t xml:space="preserve"> are full of </w:t>
      </w:r>
      <w:r w:rsidDel="00000000" w:rsidR="00000000" w:rsidRPr="00000000">
        <w:rPr>
          <w:rFonts w:ascii="Roboto" w:cs="Roboto" w:eastAsia="Roboto" w:hAnsi="Roboto"/>
          <w:i w:val="1"/>
          <w:sz w:val="20"/>
          <w:szCs w:val="20"/>
          <w:highlight w:val="white"/>
          <w:rtl w:val="0"/>
        </w:rPr>
        <w:t xml:space="preserve">Errors</w:t>
      </w:r>
      <w:r w:rsidDel="00000000" w:rsidR="00000000" w:rsidRPr="00000000">
        <w:rPr>
          <w:rFonts w:ascii="Roboto" w:cs="Roboto" w:eastAsia="Roboto" w:hAnsi="Roboto"/>
          <w:sz w:val="20"/>
          <w:szCs w:val="20"/>
          <w:highlight w:val="white"/>
          <w:rtl w:val="0"/>
        </w:rPr>
        <w:t xml:space="preserve"> and </w:t>
      </w:r>
      <w:r w:rsidDel="00000000" w:rsidR="00000000" w:rsidRPr="00000000">
        <w:rPr>
          <w:rFonts w:ascii="Roboto" w:cs="Roboto" w:eastAsia="Roboto" w:hAnsi="Roboto"/>
          <w:i w:val="1"/>
          <w:sz w:val="20"/>
          <w:szCs w:val="20"/>
          <w:highlight w:val="white"/>
          <w:rtl w:val="0"/>
        </w:rPr>
        <w:t xml:space="preserve">Vanity.</w:t>
      </w:r>
      <w:r w:rsidDel="00000000" w:rsidR="00000000" w:rsidRPr="00000000">
        <w:rPr>
          <w:rFonts w:ascii="Roboto" w:cs="Roboto" w:eastAsia="Roboto" w:hAnsi="Roboto"/>
          <w:sz w:val="20"/>
          <w:szCs w:val="20"/>
          <w:highlight w:val="white"/>
          <w:rtl w:val="0"/>
        </w:rPr>
        <w:t xml:space="preserve"> Nor is the Tradition and manner of Delivery for most part ingenious and without suspition, but vail'd over and munited with devises and impostures.</w:t>
      </w:r>
      <w:r w:rsidDel="00000000" w:rsidR="00000000" w:rsidRPr="00000000">
        <w:rPr>
          <w:rFonts w:ascii="Roboto" w:cs="Roboto" w:eastAsia="Roboto" w:hAnsi="Roboto"/>
          <w:sz w:val="20"/>
          <w:szCs w:val="20"/>
          <w:highlight w:val="white"/>
          <w:vertAlign w:val="superscript"/>
        </w:rPr>
        <w:footnoteReference w:customMarkFollows="0" w:id="46"/>
      </w:r>
      <w:r w:rsidDel="00000000" w:rsidR="00000000" w:rsidRPr="00000000">
        <w:rPr>
          <w:rFonts w:ascii="Roboto" w:cs="Roboto" w:eastAsia="Roboto" w:hAnsi="Roboto"/>
          <w:sz w:val="20"/>
          <w:szCs w:val="20"/>
          <w:highlight w:val="yellow"/>
          <w:rtl w:val="0"/>
        </w:rPr>
        <w:t xml:space="preserve"> </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AD">
      <w:pPr>
        <w:ind w:left="0" w:firstLine="0"/>
        <w:rPr/>
      </w:pPr>
      <w:r w:rsidDel="00000000" w:rsidR="00000000" w:rsidRPr="00000000">
        <w:rPr>
          <w:rtl w:val="0"/>
        </w:rPr>
      </w:r>
    </w:p>
    <w:p w:rsidR="00000000" w:rsidDel="00000000" w:rsidP="00000000" w:rsidRDefault="00000000" w:rsidRPr="00000000" w14:paraId="000000AE">
      <w:pPr>
        <w:ind w:left="0" w:firstLine="0"/>
        <w:rPr>
          <w:highlight w:val="white"/>
        </w:rPr>
      </w:pPr>
      <w:r w:rsidDel="00000000" w:rsidR="00000000" w:rsidRPr="00000000">
        <w:rPr>
          <w:rtl w:val="0"/>
        </w:rPr>
        <w:t xml:space="preserve">Bacon admits there might be some truth to astrology and its connection to the nature and disposition of men or in other words a psychological astrology, though among performers they tend to stretch beyond the bounds of truth. As Bacon states:</w:t>
      </w:r>
      <w:r w:rsidDel="00000000" w:rsidR="00000000" w:rsidRPr="00000000">
        <w:rPr>
          <w:rtl w:val="0"/>
        </w:rPr>
      </w:r>
    </w:p>
    <w:p w:rsidR="00000000" w:rsidDel="00000000" w:rsidP="00000000" w:rsidRDefault="00000000" w:rsidRPr="00000000" w14:paraId="000000AF">
      <w:pPr>
        <w:ind w:left="1440" w:firstLine="0"/>
        <w:rPr>
          <w:highlight w:val="white"/>
        </w:rPr>
      </w:pPr>
      <w:r w:rsidDel="00000000" w:rsidR="00000000" w:rsidRPr="00000000">
        <w:rPr>
          <w:rtl w:val="0"/>
        </w:rPr>
      </w:r>
    </w:p>
    <w:p w:rsidR="00000000" w:rsidDel="00000000" w:rsidP="00000000" w:rsidRDefault="00000000" w:rsidRPr="00000000" w14:paraId="000000B0">
      <w:pPr>
        <w:ind w:left="1440" w:right="1440" w:firstLine="0"/>
        <w:rPr>
          <w:sz w:val="20"/>
          <w:szCs w:val="20"/>
        </w:rPr>
      </w:pPr>
      <w:r w:rsidDel="00000000" w:rsidR="00000000" w:rsidRPr="00000000">
        <w:rPr>
          <w:sz w:val="20"/>
          <w:szCs w:val="20"/>
          <w:highlight w:val="white"/>
          <w:rtl w:val="0"/>
        </w:rPr>
        <w:t xml:space="preserve">‘</w:t>
      </w:r>
      <w:r w:rsidDel="00000000" w:rsidR="00000000" w:rsidRPr="00000000">
        <w:rPr>
          <w:sz w:val="20"/>
          <w:szCs w:val="20"/>
          <w:highlight w:val="white"/>
          <w:rtl w:val="0"/>
        </w:rPr>
        <w:t xml:space="preserve">In the Traditions of </w:t>
      </w:r>
      <w:r w:rsidDel="00000000" w:rsidR="00000000" w:rsidRPr="00000000">
        <w:rPr>
          <w:i w:val="1"/>
          <w:sz w:val="20"/>
          <w:szCs w:val="20"/>
          <w:highlight w:val="white"/>
          <w:rtl w:val="0"/>
        </w:rPr>
        <w:t xml:space="preserve">Astrology,</w:t>
      </w:r>
      <w:r w:rsidDel="00000000" w:rsidR="00000000" w:rsidRPr="00000000">
        <w:rPr>
          <w:sz w:val="20"/>
          <w:szCs w:val="20"/>
          <w:highlight w:val="white"/>
          <w:rtl w:val="0"/>
        </w:rPr>
        <w:t xml:space="preserve"> the natures &amp; dispositions of men, are not without some colour of truth, distinguisht from the Praedominancies of Planets; as that some are by nature made and proportioned for </w:t>
      </w:r>
      <w:r w:rsidDel="00000000" w:rsidR="00000000" w:rsidRPr="00000000">
        <w:rPr>
          <w:i w:val="1"/>
          <w:sz w:val="20"/>
          <w:szCs w:val="20"/>
          <w:highlight w:val="white"/>
          <w:rtl w:val="0"/>
        </w:rPr>
        <w:t xml:space="preserve">contemplation;</w:t>
      </w:r>
      <w:r w:rsidDel="00000000" w:rsidR="00000000" w:rsidRPr="00000000">
        <w:rPr>
          <w:sz w:val="20"/>
          <w:szCs w:val="20"/>
          <w:highlight w:val="white"/>
          <w:rtl w:val="0"/>
        </w:rPr>
        <w:t xml:space="preserve"> others for </w:t>
      </w:r>
      <w:r w:rsidDel="00000000" w:rsidR="00000000" w:rsidRPr="00000000">
        <w:rPr>
          <w:i w:val="1"/>
          <w:sz w:val="20"/>
          <w:szCs w:val="20"/>
          <w:highlight w:val="white"/>
          <w:rtl w:val="0"/>
        </w:rPr>
        <w:t xml:space="preserve">matters Civile;</w:t>
      </w:r>
      <w:r w:rsidDel="00000000" w:rsidR="00000000" w:rsidRPr="00000000">
        <w:rPr>
          <w:sz w:val="20"/>
          <w:szCs w:val="20"/>
          <w:highlight w:val="white"/>
          <w:rtl w:val="0"/>
        </w:rPr>
        <w:t xml:space="preserve"> others for </w:t>
      </w:r>
      <w:r w:rsidDel="00000000" w:rsidR="00000000" w:rsidRPr="00000000">
        <w:rPr>
          <w:i w:val="1"/>
          <w:sz w:val="20"/>
          <w:szCs w:val="20"/>
          <w:highlight w:val="white"/>
          <w:rtl w:val="0"/>
        </w:rPr>
        <w:t xml:space="preserve">Warre;</w:t>
      </w:r>
      <w:r w:rsidDel="00000000" w:rsidR="00000000" w:rsidRPr="00000000">
        <w:rPr>
          <w:sz w:val="20"/>
          <w:szCs w:val="20"/>
          <w:highlight w:val="white"/>
          <w:rtl w:val="0"/>
        </w:rPr>
        <w:t xml:space="preserve"> others for </w:t>
      </w:r>
      <w:r w:rsidDel="00000000" w:rsidR="00000000" w:rsidRPr="00000000">
        <w:rPr>
          <w:i w:val="1"/>
          <w:sz w:val="20"/>
          <w:szCs w:val="20"/>
          <w:highlight w:val="white"/>
          <w:rtl w:val="0"/>
        </w:rPr>
        <w:t xml:space="preserve">Advancement;</w:t>
      </w:r>
      <w:r w:rsidDel="00000000" w:rsidR="00000000" w:rsidRPr="00000000">
        <w:rPr>
          <w:sz w:val="20"/>
          <w:szCs w:val="20"/>
          <w:highlight w:val="white"/>
          <w:rtl w:val="0"/>
        </w:rPr>
        <w:t xml:space="preserve"> others for </w:t>
      </w:r>
      <w:r w:rsidDel="00000000" w:rsidR="00000000" w:rsidRPr="00000000">
        <w:rPr>
          <w:i w:val="1"/>
          <w:sz w:val="20"/>
          <w:szCs w:val="20"/>
          <w:highlight w:val="white"/>
          <w:rtl w:val="0"/>
        </w:rPr>
        <w:t xml:space="preserve">Pleasure;</w:t>
      </w:r>
      <w:r w:rsidDel="00000000" w:rsidR="00000000" w:rsidRPr="00000000">
        <w:rPr>
          <w:sz w:val="20"/>
          <w:szCs w:val="20"/>
          <w:highlight w:val="white"/>
          <w:rtl w:val="0"/>
        </w:rPr>
        <w:t xml:space="preserve"> others for </w:t>
      </w:r>
      <w:r w:rsidDel="00000000" w:rsidR="00000000" w:rsidRPr="00000000">
        <w:rPr>
          <w:i w:val="1"/>
          <w:sz w:val="20"/>
          <w:szCs w:val="20"/>
          <w:highlight w:val="white"/>
          <w:rtl w:val="0"/>
        </w:rPr>
        <w:t xml:space="preserve">Arts;</w:t>
      </w:r>
      <w:r w:rsidDel="00000000" w:rsidR="00000000" w:rsidRPr="00000000">
        <w:rPr>
          <w:sz w:val="20"/>
          <w:szCs w:val="20"/>
          <w:highlight w:val="white"/>
          <w:rtl w:val="0"/>
        </w:rPr>
        <w:t xml:space="preserve"> others for changeable course of life. So among the Poets, Heroicall, Satyricall, Tragedians, Comedians, you shall finde every where, the Images of wits, althoe commonly with excesse and beyound the bounds of Truth</w:t>
      </w:r>
      <w:r w:rsidDel="00000000" w:rsidR="00000000" w:rsidRPr="00000000">
        <w:rPr>
          <w:sz w:val="20"/>
          <w:szCs w:val="20"/>
          <w:rtl w:val="0"/>
        </w:rPr>
        <w:t xml:space="preserve">.’</w:t>
      </w:r>
      <w:r w:rsidDel="00000000" w:rsidR="00000000" w:rsidRPr="00000000">
        <w:rPr>
          <w:sz w:val="20"/>
          <w:szCs w:val="20"/>
          <w:vertAlign w:val="superscript"/>
        </w:rPr>
        <w:footnoteReference w:customMarkFollows="0" w:id="47"/>
      </w:r>
      <w:r w:rsidDel="00000000" w:rsidR="00000000" w:rsidRPr="00000000">
        <w:rPr>
          <w:rtl w:val="0"/>
        </w:rPr>
      </w:r>
    </w:p>
    <w:p w:rsidR="00000000" w:rsidDel="00000000" w:rsidP="00000000" w:rsidRDefault="00000000" w:rsidRPr="00000000" w14:paraId="000000B1">
      <w:pPr>
        <w:widowControl w:val="0"/>
        <w:spacing w:line="276" w:lineRule="auto"/>
        <w:rPr>
          <w:highlight w:val="white"/>
        </w:rPr>
      </w:pPr>
      <w:r w:rsidDel="00000000" w:rsidR="00000000" w:rsidRPr="00000000">
        <w:rPr>
          <w:rtl w:val="0"/>
        </w:rPr>
      </w:r>
    </w:p>
    <w:p w:rsidR="00000000" w:rsidDel="00000000" w:rsidP="00000000" w:rsidRDefault="00000000" w:rsidRPr="00000000" w14:paraId="000000B2">
      <w:pPr>
        <w:widowControl w:val="0"/>
        <w:spacing w:line="276" w:lineRule="auto"/>
        <w:rPr>
          <w:highlight w:val="white"/>
        </w:rPr>
      </w:pPr>
      <w:r w:rsidDel="00000000" w:rsidR="00000000" w:rsidRPr="00000000">
        <w:rPr>
          <w:highlight w:val="white"/>
          <w:rtl w:val="0"/>
        </w:rPr>
        <w:t xml:space="preserve">Bacon also rejected ‘the doctrines of nativities, elections, inquiries; and the like frivolities, [which] have in my judgement for the most part nothing sure or solid.’ He also rejected the astrological house, and the use of astral magic in talismans or sigils. Bacon did however accept the efficacy of the aspects, the zodiacal signs, the planets’ apogees and perigees and the speed of their motion, eclipses, and the fixed stars.</w:t>
      </w:r>
      <w:r w:rsidDel="00000000" w:rsidR="00000000" w:rsidRPr="00000000">
        <w:rPr>
          <w:highlight w:val="white"/>
          <w:vertAlign w:val="superscript"/>
        </w:rPr>
        <w:footnoteReference w:customMarkFollows="0" w:id="48"/>
      </w:r>
      <w:r w:rsidDel="00000000" w:rsidR="00000000" w:rsidRPr="00000000">
        <w:rPr>
          <w:highlight w:val="white"/>
          <w:rtl w:val="0"/>
        </w:rPr>
        <w:t xml:space="preserve"> </w:t>
      </w:r>
    </w:p>
    <w:p w:rsidR="00000000" w:rsidDel="00000000" w:rsidP="00000000" w:rsidRDefault="00000000" w:rsidRPr="00000000" w14:paraId="000000B3">
      <w:pPr>
        <w:widowControl w:val="0"/>
        <w:spacing w:line="276" w:lineRule="auto"/>
        <w:rPr>
          <w:highlight w:val="white"/>
        </w:rPr>
      </w:pPr>
      <w:r w:rsidDel="00000000" w:rsidR="00000000" w:rsidRPr="00000000">
        <w:rPr>
          <w:rtl w:val="0"/>
        </w:rPr>
      </w:r>
    </w:p>
    <w:p w:rsidR="00000000" w:rsidDel="00000000" w:rsidP="00000000" w:rsidRDefault="00000000" w:rsidRPr="00000000" w14:paraId="000000B4">
      <w:pPr>
        <w:widowControl w:val="0"/>
        <w:rPr/>
      </w:pPr>
      <w:r w:rsidDel="00000000" w:rsidR="00000000" w:rsidRPr="00000000">
        <w:rPr>
          <w:rtl w:val="0"/>
        </w:rPr>
        <w:t xml:space="preserve">Bacon suggested four ways which for astrology to be reformed which included testing with future experiments and testing past predictions or comparing past events with celestial phenomena, astrological traditions, and by evidence of physical reasons. As Bacon comments:</w:t>
      </w:r>
    </w:p>
    <w:p w:rsidR="00000000" w:rsidDel="00000000" w:rsidP="00000000" w:rsidRDefault="00000000" w:rsidRPr="00000000" w14:paraId="000000B5">
      <w:pPr>
        <w:widowControl w:val="0"/>
        <w:rPr>
          <w:highlight w:val="yellow"/>
        </w:rPr>
      </w:pPr>
      <w:r w:rsidDel="00000000" w:rsidR="00000000" w:rsidRPr="00000000">
        <w:rPr>
          <w:rtl w:val="0"/>
        </w:rPr>
      </w:r>
    </w:p>
    <w:p w:rsidR="00000000" w:rsidDel="00000000" w:rsidP="00000000" w:rsidRDefault="00000000" w:rsidRPr="00000000" w14:paraId="000000B6">
      <w:pPr>
        <w:ind w:left="1440" w:right="1440" w:firstLine="0"/>
        <w:rPr>
          <w:rFonts w:ascii="Roboto" w:cs="Roboto" w:eastAsia="Roboto" w:hAnsi="Roboto"/>
          <w:i w:val="1"/>
          <w:sz w:val="20"/>
          <w:szCs w:val="20"/>
          <w:highlight w:val="white"/>
        </w:rPr>
      </w:pPr>
      <w:r w:rsidDel="00000000" w:rsidR="00000000" w:rsidRPr="00000000">
        <w:rPr>
          <w:rFonts w:ascii="Roboto" w:cs="Roboto" w:eastAsia="Roboto" w:hAnsi="Roboto"/>
          <w:sz w:val="20"/>
          <w:szCs w:val="20"/>
          <w:highlight w:val="white"/>
          <w:rtl w:val="0"/>
        </w:rPr>
        <w:t xml:space="preserve">Yet notwithstanding touching such a point of Demand, thus much we will admonish; that there are only foure means, which may prepare the way to this knowledge. </w:t>
      </w:r>
      <w:r w:rsidDel="00000000" w:rsidR="00000000" w:rsidRPr="00000000">
        <w:rPr>
          <w:rFonts w:ascii="Roboto" w:cs="Roboto" w:eastAsia="Roboto" w:hAnsi="Roboto"/>
          <w:i w:val="1"/>
          <w:sz w:val="20"/>
          <w:szCs w:val="20"/>
          <w:highlight w:val="white"/>
          <w:rtl w:val="0"/>
        </w:rPr>
        <w:t xml:space="preserve">First</w:t>
      </w:r>
      <w:r w:rsidDel="00000000" w:rsidR="00000000" w:rsidRPr="00000000">
        <w:rPr>
          <w:rFonts w:ascii="Roboto" w:cs="Roboto" w:eastAsia="Roboto" w:hAnsi="Roboto"/>
          <w:b w:val="1"/>
          <w:i w:val="1"/>
          <w:sz w:val="20"/>
          <w:szCs w:val="20"/>
          <w:highlight w:val="white"/>
          <w:rtl w:val="0"/>
        </w:rPr>
        <w:t xml:space="preserve"> </w:t>
      </w:r>
      <w:r w:rsidDel="00000000" w:rsidR="00000000" w:rsidRPr="00000000">
        <w:rPr>
          <w:rFonts w:ascii="Roboto" w:cs="Roboto" w:eastAsia="Roboto" w:hAnsi="Roboto"/>
          <w:i w:val="1"/>
          <w:sz w:val="20"/>
          <w:szCs w:val="20"/>
          <w:highlight w:val="white"/>
          <w:rtl w:val="0"/>
        </w:rPr>
        <w:t xml:space="preserve">by Experiments future; then by Experiments past;</w:t>
      </w:r>
      <w:r w:rsidDel="00000000" w:rsidR="00000000" w:rsidRPr="00000000">
        <w:rPr>
          <w:rFonts w:ascii="Roboto" w:cs="Roboto" w:eastAsia="Roboto" w:hAnsi="Roboto"/>
          <w:sz w:val="20"/>
          <w:szCs w:val="20"/>
          <w:highlight w:val="white"/>
          <w:rtl w:val="0"/>
        </w:rPr>
        <w:t xml:space="preserve"> againe </w:t>
      </w:r>
      <w:r w:rsidDel="00000000" w:rsidR="00000000" w:rsidRPr="00000000">
        <w:rPr>
          <w:rFonts w:ascii="Roboto" w:cs="Roboto" w:eastAsia="Roboto" w:hAnsi="Roboto"/>
          <w:i w:val="1"/>
          <w:sz w:val="20"/>
          <w:szCs w:val="20"/>
          <w:highlight w:val="white"/>
          <w:rtl w:val="0"/>
        </w:rPr>
        <w:t xml:space="preserve">by Tradition;</w:t>
      </w:r>
      <w:r w:rsidDel="00000000" w:rsidR="00000000" w:rsidRPr="00000000">
        <w:rPr>
          <w:rFonts w:ascii="Roboto" w:cs="Roboto" w:eastAsia="Roboto" w:hAnsi="Roboto"/>
          <w:sz w:val="20"/>
          <w:szCs w:val="20"/>
          <w:highlight w:val="white"/>
          <w:rtl w:val="0"/>
        </w:rPr>
        <w:t xml:space="preserve"> last of all </w:t>
      </w:r>
      <w:r w:rsidDel="00000000" w:rsidR="00000000" w:rsidRPr="00000000">
        <w:rPr>
          <w:rFonts w:ascii="Roboto" w:cs="Roboto" w:eastAsia="Roboto" w:hAnsi="Roboto"/>
          <w:i w:val="1"/>
          <w:sz w:val="20"/>
          <w:szCs w:val="20"/>
          <w:highlight w:val="white"/>
          <w:rtl w:val="0"/>
        </w:rPr>
        <w:t xml:space="preserve">by naturall Reasons.</w:t>
      </w:r>
      <w:r w:rsidDel="00000000" w:rsidR="00000000" w:rsidRPr="00000000">
        <w:rPr>
          <w:rFonts w:ascii="Roboto" w:cs="Roboto" w:eastAsia="Roboto" w:hAnsi="Roboto"/>
          <w:i w:val="1"/>
          <w:sz w:val="20"/>
          <w:szCs w:val="20"/>
          <w:highlight w:val="white"/>
          <w:vertAlign w:val="superscript"/>
        </w:rPr>
        <w:footnoteReference w:customMarkFollows="0" w:id="49"/>
      </w:r>
      <w:r w:rsidDel="00000000" w:rsidR="00000000" w:rsidRPr="00000000">
        <w:rPr>
          <w:rFonts w:ascii="Roboto" w:cs="Roboto" w:eastAsia="Roboto" w:hAnsi="Roboto"/>
          <w:i w:val="1"/>
          <w:sz w:val="20"/>
          <w:szCs w:val="20"/>
          <w:highlight w:val="white"/>
          <w:rtl w:val="0"/>
        </w:rPr>
        <w:t xml:space="preserve"> </w:t>
      </w:r>
    </w:p>
    <w:p w:rsidR="00000000" w:rsidDel="00000000" w:rsidP="00000000" w:rsidRDefault="00000000" w:rsidRPr="00000000" w14:paraId="000000B7">
      <w:pPr>
        <w:ind w:left="0" w:right="1440" w:firstLine="0"/>
        <w:rPr>
          <w:rFonts w:ascii="Roboto" w:cs="Roboto" w:eastAsia="Roboto" w:hAnsi="Roboto"/>
          <w:i w:val="1"/>
          <w:sz w:val="20"/>
          <w:szCs w:val="20"/>
          <w:highlight w:val="white"/>
        </w:rPr>
      </w:pPr>
      <w:r w:rsidDel="00000000" w:rsidR="00000000" w:rsidRPr="00000000">
        <w:rPr>
          <w:rtl w:val="0"/>
        </w:rPr>
      </w:r>
    </w:p>
    <w:p w:rsidR="00000000" w:rsidDel="00000000" w:rsidP="00000000" w:rsidRDefault="00000000" w:rsidRPr="00000000" w14:paraId="000000B8">
      <w:pPr>
        <w:widowControl w:val="0"/>
        <w:rPr>
          <w:highlight w:val="white"/>
        </w:rPr>
      </w:pPr>
      <w:r w:rsidDel="00000000" w:rsidR="00000000" w:rsidRPr="00000000">
        <w:rPr>
          <w:rtl w:val="0"/>
        </w:rPr>
      </w:r>
    </w:p>
    <w:p w:rsidR="00000000" w:rsidDel="00000000" w:rsidP="00000000" w:rsidRDefault="00000000" w:rsidRPr="00000000" w14:paraId="000000B9">
      <w:pPr>
        <w:widowControl w:val="0"/>
        <w:rPr/>
      </w:pPr>
      <w:r w:rsidDel="00000000" w:rsidR="00000000" w:rsidRPr="00000000">
        <w:rPr>
          <w:rtl w:val="0"/>
        </w:rPr>
        <w:t xml:space="preserve">As Thomas argues</w:t>
      </w:r>
      <w:r w:rsidDel="00000000" w:rsidR="00000000" w:rsidRPr="00000000">
        <w:rPr>
          <w:rtl w:val="0"/>
        </w:rPr>
        <w:t xml:space="preserve">,</w:t>
      </w:r>
      <w:r w:rsidDel="00000000" w:rsidR="00000000" w:rsidRPr="00000000">
        <w:rPr>
          <w:highlight w:val="white"/>
          <w:rtl w:val="0"/>
        </w:rPr>
        <w:t xml:space="preserve"> ‘What really destroyed  the possibility of scientific astrology was the undermining of the Aristotelian distinction between terrestrial and celestial bodies, what Bacon called ‘the imaginary divorce between superlunary and sublunary things’.</w:t>
      </w:r>
      <w:r w:rsidDel="00000000" w:rsidR="00000000" w:rsidRPr="00000000">
        <w:rPr>
          <w:highlight w:val="white"/>
          <w:vertAlign w:val="superscript"/>
        </w:rPr>
        <w:footnoteReference w:customMarkFollows="0" w:id="50"/>
      </w:r>
      <w:r w:rsidDel="00000000" w:rsidR="00000000" w:rsidRPr="00000000">
        <w:rPr>
          <w:highlight w:val="white"/>
          <w:rtl w:val="0"/>
        </w:rPr>
        <w:t xml:space="preserve"> As Thomas further states, ‘The old dichotomy between things sublunar and things celestial which has been the very foundation of astrology theory, thus become increasingly untenable’.</w:t>
      </w:r>
      <w:r w:rsidDel="00000000" w:rsidR="00000000" w:rsidRPr="00000000">
        <w:rPr>
          <w:highlight w:val="white"/>
          <w:vertAlign w:val="superscript"/>
        </w:rPr>
        <w:footnoteReference w:customMarkFollows="0" w:id="51"/>
      </w:r>
      <w:r w:rsidDel="00000000" w:rsidR="00000000" w:rsidRPr="00000000">
        <w:rPr>
          <w:highlight w:val="white"/>
          <w:rtl w:val="0"/>
        </w:rPr>
        <w:t xml:space="preserve"> </w:t>
      </w:r>
      <w:r w:rsidDel="00000000" w:rsidR="00000000" w:rsidRPr="00000000">
        <w:rPr>
          <w:rtl w:val="0"/>
        </w:rPr>
        <w:t xml:space="preserve">As Bowden states, ‘In astrology as in other subjects, Bacon’s role lay mostly in pointing out new directions. His successors were suppose to provide the concrete advances.’</w:t>
      </w:r>
      <w:r w:rsidDel="00000000" w:rsidR="00000000" w:rsidRPr="00000000">
        <w:rPr>
          <w:vertAlign w:val="superscript"/>
        </w:rPr>
        <w:footnoteReference w:customMarkFollows="0" w:id="52"/>
      </w:r>
      <w:r w:rsidDel="00000000" w:rsidR="00000000" w:rsidRPr="00000000">
        <w:rPr>
          <w:rtl w:val="0"/>
        </w:rPr>
        <w:t xml:space="preserve"> </w:t>
      </w:r>
      <w:r w:rsidDel="00000000" w:rsidR="00000000" w:rsidRPr="00000000">
        <w:rPr>
          <w:rFonts w:ascii="Roboto" w:cs="Roboto" w:eastAsia="Roboto" w:hAnsi="Roboto"/>
          <w:rtl w:val="0"/>
        </w:rPr>
        <w:t xml:space="preserve"> </w:t>
      </w:r>
      <w:r w:rsidDel="00000000" w:rsidR="00000000" w:rsidRPr="00000000">
        <w:rPr>
          <w:rtl w:val="0"/>
        </w:rPr>
        <w:t xml:space="preserve">Allen highlights the state of affairs and Bacon’s lasting influence on the foundation of the Royal Society after the Restoration where he states:</w:t>
      </w:r>
      <w:r w:rsidDel="00000000" w:rsidR="00000000" w:rsidRPr="00000000">
        <w:rPr>
          <w:highlight w:val="white"/>
          <w:rtl w:val="0"/>
        </w:rPr>
        <w:t xml:space="preserve"> </w:t>
      </w:r>
      <w:r w:rsidDel="00000000" w:rsidR="00000000" w:rsidRPr="00000000">
        <w:rPr>
          <w:rtl w:val="0"/>
        </w:rPr>
        <w:br w:type="textWrapping"/>
      </w:r>
    </w:p>
    <w:p w:rsidR="00000000" w:rsidDel="00000000" w:rsidP="00000000" w:rsidRDefault="00000000" w:rsidRPr="00000000" w14:paraId="000000BA">
      <w:pPr>
        <w:widowControl w:val="0"/>
        <w:ind w:left="1440" w:right="1440" w:firstLine="0"/>
        <w:rPr>
          <w:sz w:val="20"/>
          <w:szCs w:val="20"/>
        </w:rPr>
      </w:pPr>
      <w:r w:rsidDel="00000000" w:rsidR="00000000" w:rsidRPr="00000000">
        <w:rPr>
          <w:sz w:val="20"/>
          <w:szCs w:val="20"/>
          <w:rtl w:val="0"/>
        </w:rPr>
        <w:t xml:space="preserve">‘Shortly after the Restoration, the enthusiasm of the scientists led to the foundation of the Royal Society for the Improving of Natural Knowledge. The proposals of Bacon had taken deep root and the "Invisible College" of Charles I's day became the very visible and active society of Charles II's day. Abraham Cowley, in 1661, had suggested establishing a new college in London for the purpose of teaching all the sciences according to the methods of the "new philosophy.’</w:t>
      </w:r>
      <w:r w:rsidDel="00000000" w:rsidR="00000000" w:rsidRPr="00000000">
        <w:rPr>
          <w:sz w:val="20"/>
          <w:szCs w:val="20"/>
          <w:vertAlign w:val="superscript"/>
        </w:rPr>
        <w:footnoteReference w:customMarkFollows="0" w:id="53"/>
      </w:r>
      <w:r w:rsidDel="00000000" w:rsidR="00000000" w:rsidRPr="00000000">
        <w:rPr>
          <w:rtl w:val="0"/>
        </w:rPr>
      </w:r>
    </w:p>
    <w:p w:rsidR="00000000" w:rsidDel="00000000" w:rsidP="00000000" w:rsidRDefault="00000000" w:rsidRPr="00000000" w14:paraId="000000BB">
      <w:pPr>
        <w:widowControl w:val="0"/>
        <w:spacing w:line="276" w:lineRule="auto"/>
        <w:rPr/>
      </w:pPr>
      <w:r w:rsidDel="00000000" w:rsidR="00000000" w:rsidRPr="00000000">
        <w:rPr>
          <w:rtl w:val="0"/>
        </w:rPr>
      </w:r>
    </w:p>
    <w:p w:rsidR="00000000" w:rsidDel="00000000" w:rsidP="00000000" w:rsidRDefault="00000000" w:rsidRPr="00000000" w14:paraId="000000BC">
      <w:pPr>
        <w:widowControl w:val="0"/>
        <w:spacing w:line="276" w:lineRule="auto"/>
        <w:rPr/>
      </w:pPr>
      <w:r w:rsidDel="00000000" w:rsidR="00000000" w:rsidRPr="00000000">
        <w:rPr>
          <w:rtl w:val="0"/>
        </w:rPr>
        <w:t xml:space="preserve">Ann Geneva also notes that Bacon’s reform recommendation of ‘past experiments’ whereby past events are correlated with planetary motions is something WIlliam Lilly conformed to where ‘he correlated historical records of comets, eclipses, mock suns, and parhelia as well as planetary positions, with the fortunes of Englands’ rulers.’</w:t>
      </w:r>
      <w:r w:rsidDel="00000000" w:rsidR="00000000" w:rsidRPr="00000000">
        <w:rPr>
          <w:vertAlign w:val="superscript"/>
        </w:rPr>
        <w:footnoteReference w:customMarkFollows="0" w:id="54"/>
      </w:r>
      <w:r w:rsidDel="00000000" w:rsidR="00000000" w:rsidRPr="00000000">
        <w:rPr>
          <w:rtl w:val="0"/>
        </w:rPr>
        <w:t xml:space="preserve"> Geneva also argues that </w:t>
      </w:r>
    </w:p>
    <w:p w:rsidR="00000000" w:rsidDel="00000000" w:rsidP="00000000" w:rsidRDefault="00000000" w:rsidRPr="00000000" w14:paraId="000000BD">
      <w:pPr>
        <w:widowControl w:val="0"/>
        <w:spacing w:line="276" w:lineRule="auto"/>
        <w:rPr/>
      </w:pPr>
      <w:r w:rsidDel="00000000" w:rsidR="00000000" w:rsidRPr="00000000">
        <w:rPr>
          <w:rtl w:val="0"/>
        </w:rPr>
      </w:r>
    </w:p>
    <w:p w:rsidR="00000000" w:rsidDel="00000000" w:rsidP="00000000" w:rsidRDefault="00000000" w:rsidRPr="00000000" w14:paraId="000000BE">
      <w:pPr>
        <w:widowControl w:val="0"/>
        <w:spacing w:line="276" w:lineRule="auto"/>
        <w:ind w:left="1440" w:right="1440" w:firstLine="0"/>
        <w:rPr>
          <w:sz w:val="20"/>
          <w:szCs w:val="20"/>
        </w:rPr>
      </w:pPr>
      <w:r w:rsidDel="00000000" w:rsidR="00000000" w:rsidRPr="00000000">
        <w:rPr>
          <w:sz w:val="20"/>
          <w:szCs w:val="20"/>
          <w:rtl w:val="0"/>
        </w:rPr>
        <w:t xml:space="preserve">‘Astrology’s symbolic language could not be contained by conceptual categories or translated into the language of natural philosophy. Its meaning could not be reduced to physical components, making it impervious to quantifiable analysis. Its signs and symbols, locked into meanings by ancient decree and various cultural transmissions, and dependent on its own signifying system, were not ultimately susceptible to empirical experimental methods or proofs.</w:t>
      </w:r>
      <w:r w:rsidDel="00000000" w:rsidR="00000000" w:rsidRPr="00000000">
        <w:rPr>
          <w:sz w:val="20"/>
          <w:szCs w:val="20"/>
          <w:vertAlign w:val="superscript"/>
        </w:rPr>
        <w:footnoteReference w:customMarkFollows="0" w:id="55"/>
      </w:r>
      <w:r w:rsidDel="00000000" w:rsidR="00000000" w:rsidRPr="00000000">
        <w:rPr>
          <w:sz w:val="20"/>
          <w:szCs w:val="20"/>
          <w:rtl w:val="0"/>
        </w:rPr>
        <w:t xml:space="preserve"> </w:t>
      </w:r>
    </w:p>
    <w:p w:rsidR="00000000" w:rsidDel="00000000" w:rsidP="00000000" w:rsidRDefault="00000000" w:rsidRPr="00000000" w14:paraId="000000BF">
      <w:pPr>
        <w:widowControl w:val="0"/>
        <w:spacing w:line="276" w:lineRule="auto"/>
        <w:ind w:left="1440" w:right="1440" w:firstLine="0"/>
        <w:rPr>
          <w:sz w:val="20"/>
          <w:szCs w:val="20"/>
        </w:rPr>
      </w:pPr>
      <w:r w:rsidDel="00000000" w:rsidR="00000000" w:rsidRPr="00000000">
        <w:rPr>
          <w:rtl w:val="0"/>
        </w:rPr>
      </w:r>
    </w:p>
    <w:p w:rsidR="00000000" w:rsidDel="00000000" w:rsidP="00000000" w:rsidRDefault="00000000" w:rsidRPr="00000000" w14:paraId="000000C0">
      <w:pPr>
        <w:rPr>
          <w:b w:val="1"/>
          <w:highlight w:val="yellow"/>
        </w:rPr>
      </w:pPr>
      <w:r w:rsidDel="00000000" w:rsidR="00000000" w:rsidRPr="00000000">
        <w:rPr>
          <w:rtl w:val="0"/>
        </w:rPr>
        <w:t xml:space="preserve">Most modern scholars of astrology will agree that astrology did not disappear but as Rutkin argues, ‘astrology is still alive and well today around the world, but no longer exists with any legitimate scientific or theological foundations, nor any of its former institutional support, at least in the West, thus demonstrating both its scientific and theological neutrality as well as its extraordinary adaptive flexibility.’</w:t>
      </w:r>
      <w:r w:rsidDel="00000000" w:rsidR="00000000" w:rsidRPr="00000000">
        <w:rPr>
          <w:vertAlign w:val="superscript"/>
        </w:rPr>
        <w:footnoteReference w:customMarkFollows="0" w:id="56"/>
      </w:r>
      <w:r w:rsidDel="00000000" w:rsidR="00000000" w:rsidRPr="00000000">
        <w:rPr>
          <w:rtl w:val="0"/>
        </w:rPr>
        <w:t xml:space="preserve"> Geneva states ‘Astrology’s failure to meet seventeenth century natural philosophical and linguistic norms, however, did not result in its death but only its disappearance from the intellectual elite circles. Lilly’s levelling efforts helped ensure its continuation at the hands of ordinary people, where it remains today.’</w:t>
      </w:r>
      <w:r w:rsidDel="00000000" w:rsidR="00000000" w:rsidRPr="00000000">
        <w:rPr>
          <w:vertAlign w:val="superscript"/>
        </w:rPr>
        <w:footnoteReference w:customMarkFollows="0" w:id="57"/>
      </w:r>
      <w:r w:rsidDel="00000000" w:rsidR="00000000" w:rsidRPr="00000000">
        <w:rPr>
          <w:sz w:val="20"/>
          <w:szCs w:val="20"/>
          <w:rtl w:val="0"/>
        </w:rPr>
        <w:t xml:space="preserve"> </w:t>
      </w:r>
      <w:r w:rsidDel="00000000" w:rsidR="00000000" w:rsidRPr="00000000">
        <w:rPr>
          <w:rtl w:val="0"/>
        </w:rPr>
        <w:t xml:space="preserve">Finally Bowden, argues that ‘</w:t>
      </w:r>
      <w:r w:rsidDel="00000000" w:rsidR="00000000" w:rsidRPr="00000000">
        <w:rPr>
          <w:rtl w:val="0"/>
        </w:rPr>
        <w:t xml:space="preserve">the decline of astrology takes on the appearance of a scientific revolution that failed. That is, there was at the time of an expectation that a scientific revolution was about to occur in astrology. Despite ambitious proposal reform, some of which were actively pursued through impressive observational work, the revolution never happened. The new science and the concern for the individual fall into place within this movement, but not as destructive agents.</w:t>
      </w:r>
      <w:r w:rsidDel="00000000" w:rsidR="00000000" w:rsidRPr="00000000">
        <w:rPr>
          <w:vertAlign w:val="superscript"/>
        </w:rPr>
        <w:footnoteReference w:customMarkFollows="0" w:id="58"/>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C1">
      <w:pPr>
        <w:spacing w:line="240" w:lineRule="auto"/>
        <w:rPr>
          <w:b w:val="1"/>
          <w:highlight w:val="yellow"/>
        </w:rPr>
      </w:pPr>
      <w:r w:rsidDel="00000000" w:rsidR="00000000" w:rsidRPr="00000000">
        <w:rPr>
          <w:rtl w:val="0"/>
        </w:rPr>
      </w:r>
    </w:p>
    <w:p w:rsidR="00000000" w:rsidDel="00000000" w:rsidP="00000000" w:rsidRDefault="00000000" w:rsidRPr="00000000" w14:paraId="000000C2">
      <w:pPr>
        <w:spacing w:line="240" w:lineRule="auto"/>
        <w:rPr>
          <w:b w:val="1"/>
          <w:highlight w:val="yellow"/>
        </w:rPr>
      </w:pPr>
      <w:r w:rsidDel="00000000" w:rsidR="00000000" w:rsidRPr="00000000">
        <w:rPr>
          <w:rtl w:val="0"/>
        </w:rPr>
      </w:r>
    </w:p>
    <w:p w:rsidR="00000000" w:rsidDel="00000000" w:rsidP="00000000" w:rsidRDefault="00000000" w:rsidRPr="00000000" w14:paraId="000000C3">
      <w:pPr>
        <w:spacing w:line="276" w:lineRule="auto"/>
        <w:rPr>
          <w:b w:val="1"/>
          <w:highlight w:val="yellow"/>
        </w:rPr>
      </w:pPr>
      <w:r w:rsidDel="00000000" w:rsidR="00000000" w:rsidRPr="00000000">
        <w:rPr>
          <w:b w:val="1"/>
          <w:u w:val="single"/>
          <w:rtl w:val="0"/>
        </w:rPr>
        <w:t xml:space="preserve">Concluding Thoughts</w:t>
      </w:r>
      <w:r w:rsidDel="00000000" w:rsidR="00000000" w:rsidRPr="00000000">
        <w:rPr>
          <w:rtl w:val="0"/>
        </w:rPr>
      </w:r>
    </w:p>
    <w:p w:rsidR="00000000" w:rsidDel="00000000" w:rsidP="00000000" w:rsidRDefault="00000000" w:rsidRPr="00000000" w14:paraId="000000C4">
      <w:pPr>
        <w:spacing w:line="276" w:lineRule="auto"/>
        <w:ind w:left="0" w:firstLine="0"/>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t xml:space="preserve">This paper evaluated the influence and success of the astrological reform attempt of 16th-17th century English Philosopher and Statesman Francis Bacon (1561–1626) while also evaluating whether his reforms are considered to be an important part of astrology’s history. </w:t>
      </w:r>
      <w:r w:rsidDel="00000000" w:rsidR="00000000" w:rsidRPr="00000000">
        <w:rPr>
          <w:highlight w:val="white"/>
          <w:rtl w:val="0"/>
        </w:rPr>
        <w:t xml:space="preserve">Francis Bacon was an intellectual reformer as Zagorin says. He was one of many people throughout the long history of astrology who sought to reform it. In England and during his lifetime, Bacon was arguably the most influential voice for intellectual reform because of his status in society and government. </w:t>
      </w:r>
      <w:r w:rsidDel="00000000" w:rsidR="00000000" w:rsidRPr="00000000">
        <w:rPr>
          <w:rtl w:val="0"/>
        </w:rPr>
        <w:t xml:space="preserve">In alignment with Bowden’s position, Bacon's main role seems to point to how astrology could be taken in new directions and more in line with natural philosophy.</w:t>
      </w:r>
      <w:r w:rsidDel="00000000" w:rsidR="00000000" w:rsidRPr="00000000">
        <w:rPr>
          <w:rtl w:val="0"/>
        </w:rPr>
        <w:t xml:space="preserve"> By reading Bacon’s original work translated from Latin to English it has been possible to hear directly in his own words his recommendations for the reform of astrology and get important insights into his unique approach. What is evident is that the period in which Bacon lived was a remarkable period in the history of England and Europe where Bacon was on the edge of a scientific revolution. Scholars agree that the study of astrology does have value and when we conduct research using primary texts we can uncover what is often times left out of metanarratives which in this case has been astrology's place within the history of science. While Francis Bacon was said to be a student of astrology it was his position as a philosopher and statesman at the turning point of the scientific revolution that put him in the favourable and influential position to share his ideas of how to reform astrology to bring it inline with natural philosophy. </w:t>
      </w:r>
      <w:r w:rsidDel="00000000" w:rsidR="00000000" w:rsidRPr="00000000">
        <w:rPr>
          <w:rtl w:val="0"/>
        </w:rPr>
        <w:t xml:space="preserve">His call for a ‘sane astrology’, was important to him in his mission as an intellectual reformer driven by the ideals of science and reason. There is arguably more opportunity for additional scholarly work around Francis Bacon, specifically his influence in astrological reform that is not within the scope of this paper. I would hope that historians of astrology will find that Francis Bacon is indeed a very worthy subject of study within the context of the history of astrology.</w:t>
      </w:r>
    </w:p>
    <w:p w:rsidR="00000000" w:rsidDel="00000000" w:rsidP="00000000" w:rsidRDefault="00000000" w:rsidRPr="00000000" w14:paraId="000000C6">
      <w:pPr>
        <w:spacing w:line="276" w:lineRule="auto"/>
        <w:rPr>
          <w:b w:val="1"/>
          <w:sz w:val="26"/>
          <w:szCs w:val="26"/>
          <w:u w:val="single"/>
        </w:rPr>
      </w:pPr>
      <w:r w:rsidDel="00000000" w:rsidR="00000000" w:rsidRPr="00000000">
        <w:rPr>
          <w:rtl w:val="0"/>
        </w:rPr>
      </w:r>
    </w:p>
    <w:p w:rsidR="00000000" w:rsidDel="00000000" w:rsidP="00000000" w:rsidRDefault="00000000" w:rsidRPr="00000000" w14:paraId="000000C7">
      <w:pPr>
        <w:spacing w:line="276" w:lineRule="auto"/>
        <w:rPr>
          <w:b w:val="1"/>
          <w:sz w:val="26"/>
          <w:szCs w:val="26"/>
          <w:u w:val="single"/>
        </w:rPr>
      </w:pPr>
      <w:r w:rsidDel="00000000" w:rsidR="00000000" w:rsidRPr="00000000">
        <w:rPr>
          <w:rtl w:val="0"/>
        </w:rPr>
      </w:r>
    </w:p>
    <w:p w:rsidR="00000000" w:rsidDel="00000000" w:rsidP="00000000" w:rsidRDefault="00000000" w:rsidRPr="00000000" w14:paraId="000000C8">
      <w:pPr>
        <w:spacing w:line="276" w:lineRule="auto"/>
        <w:rPr>
          <w:b w:val="1"/>
          <w:sz w:val="26"/>
          <w:szCs w:val="26"/>
          <w:u w:val="single"/>
        </w:rPr>
      </w:pPr>
      <w:r w:rsidDel="00000000" w:rsidR="00000000" w:rsidRPr="00000000">
        <w:rPr>
          <w:rtl w:val="0"/>
        </w:rPr>
      </w:r>
    </w:p>
    <w:p w:rsidR="00000000" w:rsidDel="00000000" w:rsidP="00000000" w:rsidRDefault="00000000" w:rsidRPr="00000000" w14:paraId="000000C9">
      <w:pPr>
        <w:spacing w:line="276" w:lineRule="auto"/>
        <w:rPr>
          <w:b w:val="1"/>
          <w:sz w:val="26"/>
          <w:szCs w:val="26"/>
          <w:u w:val="single"/>
        </w:rPr>
      </w:pPr>
      <w:r w:rsidDel="00000000" w:rsidR="00000000" w:rsidRPr="00000000">
        <w:br w:type="page"/>
      </w:r>
      <w:r w:rsidDel="00000000" w:rsidR="00000000" w:rsidRPr="00000000">
        <w:rPr>
          <w:rtl w:val="0"/>
        </w:rPr>
      </w:r>
    </w:p>
    <w:p w:rsidR="00000000" w:rsidDel="00000000" w:rsidP="00000000" w:rsidRDefault="00000000" w:rsidRPr="00000000" w14:paraId="000000CA">
      <w:pPr>
        <w:spacing w:line="276" w:lineRule="auto"/>
        <w:rPr>
          <w:b w:val="1"/>
          <w:sz w:val="24"/>
          <w:szCs w:val="24"/>
          <w:u w:val="single"/>
        </w:rPr>
      </w:pPr>
      <w:r w:rsidDel="00000000" w:rsidR="00000000" w:rsidRPr="00000000">
        <w:rPr>
          <w:b w:val="1"/>
          <w:sz w:val="24"/>
          <w:szCs w:val="24"/>
          <w:u w:val="single"/>
          <w:rtl w:val="0"/>
        </w:rPr>
        <w:t xml:space="preserve">Primary Sources</w:t>
      </w:r>
    </w:p>
    <w:p w:rsidR="00000000" w:rsidDel="00000000" w:rsidP="00000000" w:rsidRDefault="00000000" w:rsidRPr="00000000" w14:paraId="000000CB">
      <w:pPr>
        <w:rPr>
          <w:b w:val="1"/>
          <w:sz w:val="26"/>
          <w:szCs w:val="26"/>
          <w:u w:val="single"/>
        </w:rPr>
      </w:pPr>
      <w:r w:rsidDel="00000000" w:rsidR="00000000" w:rsidRPr="00000000">
        <w:rPr>
          <w:rtl w:val="0"/>
        </w:rPr>
      </w:r>
    </w:p>
    <w:p w:rsidR="00000000" w:rsidDel="00000000" w:rsidP="00000000" w:rsidRDefault="00000000" w:rsidRPr="00000000" w14:paraId="000000CC">
      <w:pPr>
        <w:rPr>
          <w:sz w:val="20"/>
          <w:szCs w:val="20"/>
          <w:highlight w:val="white"/>
        </w:rPr>
      </w:pPr>
      <w:r w:rsidDel="00000000" w:rsidR="00000000" w:rsidRPr="00000000">
        <w:rPr>
          <w:sz w:val="20"/>
          <w:szCs w:val="20"/>
          <w:highlight w:val="white"/>
          <w:rtl w:val="0"/>
        </w:rPr>
        <w:t xml:space="preserve">Bacon</w:t>
      </w:r>
      <w:r w:rsidDel="00000000" w:rsidR="00000000" w:rsidRPr="00000000">
        <w:rPr>
          <w:sz w:val="20"/>
          <w:szCs w:val="20"/>
          <w:highlight w:val="white"/>
          <w:rtl w:val="0"/>
        </w:rPr>
        <w:t xml:space="preserve">, Francis, 1561-1626., 1640. </w:t>
      </w:r>
      <w:r w:rsidDel="00000000" w:rsidR="00000000" w:rsidRPr="00000000">
        <w:rPr>
          <w:i w:val="1"/>
          <w:sz w:val="20"/>
          <w:szCs w:val="20"/>
          <w:highlight w:val="white"/>
          <w:rtl w:val="0"/>
        </w:rPr>
        <w:t xml:space="preserve">Of the advancement and proficience of learning; or, The partitions of sciences· Nine books. Written in Latin by the most eminent, illustrious, and famous Lord Francis Bacon Baron of Verulam, Vicount St. Alban, Councellor of Estate, and Lord Chancellor of England. Interpreted by Gilbert Watts. </w:t>
      </w:r>
      <w:r w:rsidDel="00000000" w:rsidR="00000000" w:rsidRPr="00000000">
        <w:rPr>
          <w:sz w:val="20"/>
          <w:szCs w:val="20"/>
          <w:highlight w:val="white"/>
          <w:rtl w:val="0"/>
        </w:rPr>
        <w:t xml:space="preserve">Oxford.</w:t>
      </w:r>
    </w:p>
    <w:p w:rsidR="00000000" w:rsidDel="00000000" w:rsidP="00000000" w:rsidRDefault="00000000" w:rsidRPr="00000000" w14:paraId="000000CD">
      <w:pPr>
        <w:rPr>
          <w:rFonts w:ascii="Verdana" w:cs="Verdana" w:eastAsia="Verdana" w:hAnsi="Verdana"/>
          <w:b w:val="1"/>
          <w:color w:val="555555"/>
          <w:sz w:val="18"/>
          <w:szCs w:val="18"/>
          <w:highlight w:val="white"/>
          <w:u w:val="single"/>
        </w:rPr>
      </w:pPr>
      <w:r w:rsidDel="00000000" w:rsidR="00000000" w:rsidRPr="00000000">
        <w:rPr>
          <w:rtl w:val="0"/>
        </w:rPr>
      </w:r>
    </w:p>
    <w:p w:rsidR="00000000" w:rsidDel="00000000" w:rsidP="00000000" w:rsidRDefault="00000000" w:rsidRPr="00000000" w14:paraId="000000CE">
      <w:pPr>
        <w:rPr>
          <w:rFonts w:ascii="Verdana" w:cs="Verdana" w:eastAsia="Verdana" w:hAnsi="Verdana"/>
          <w:b w:val="1"/>
          <w:color w:val="555555"/>
          <w:sz w:val="18"/>
          <w:szCs w:val="18"/>
          <w:highlight w:val="white"/>
          <w:u w:val="single"/>
        </w:rPr>
      </w:pPr>
      <w:r w:rsidDel="00000000" w:rsidR="00000000" w:rsidRPr="00000000">
        <w:rPr>
          <w:rtl w:val="0"/>
        </w:rPr>
      </w:r>
    </w:p>
    <w:p w:rsidR="00000000" w:rsidDel="00000000" w:rsidP="00000000" w:rsidRDefault="00000000" w:rsidRPr="00000000" w14:paraId="000000CF">
      <w:pPr>
        <w:rPr>
          <w:b w:val="1"/>
          <w:sz w:val="24"/>
          <w:szCs w:val="24"/>
          <w:u w:val="single"/>
        </w:rPr>
      </w:pPr>
      <w:r w:rsidDel="00000000" w:rsidR="00000000" w:rsidRPr="00000000">
        <w:rPr>
          <w:b w:val="1"/>
          <w:sz w:val="24"/>
          <w:szCs w:val="24"/>
          <w:u w:val="single"/>
          <w:rtl w:val="0"/>
        </w:rPr>
        <w:t xml:space="preserve">Secondary Sources</w:t>
      </w:r>
    </w:p>
    <w:p w:rsidR="00000000" w:rsidDel="00000000" w:rsidP="00000000" w:rsidRDefault="00000000" w:rsidRPr="00000000" w14:paraId="000000D0">
      <w:pPr>
        <w:rPr>
          <w:b w:val="1"/>
          <w:sz w:val="26"/>
          <w:szCs w:val="26"/>
          <w:u w:val="single"/>
        </w:rPr>
      </w:pPr>
      <w:r w:rsidDel="00000000" w:rsidR="00000000" w:rsidRPr="00000000">
        <w:rPr>
          <w:rtl w:val="0"/>
        </w:rPr>
      </w:r>
    </w:p>
    <w:p w:rsidR="00000000" w:rsidDel="00000000" w:rsidP="00000000" w:rsidRDefault="00000000" w:rsidRPr="00000000" w14:paraId="000000D1">
      <w:pPr>
        <w:rPr>
          <w:rFonts w:ascii="Helvetica Neue" w:cs="Helvetica Neue" w:eastAsia="Helvetica Neue" w:hAnsi="Helvetica Neue"/>
          <w:sz w:val="20"/>
          <w:szCs w:val="20"/>
          <w:highlight w:val="white"/>
        </w:rPr>
      </w:pPr>
      <w:r w:rsidDel="00000000" w:rsidR="00000000" w:rsidRPr="00000000">
        <w:rPr>
          <w:rFonts w:ascii="Helvetica Neue" w:cs="Helvetica Neue" w:eastAsia="Helvetica Neue" w:hAnsi="Helvetica Neue"/>
          <w:sz w:val="20"/>
          <w:szCs w:val="20"/>
          <w:highlight w:val="white"/>
          <w:rtl w:val="0"/>
        </w:rPr>
        <w:t xml:space="preserve">Allen, Phyllis, ‘Scientific Studies in the English Universities of the Seventeenth Century’ </w:t>
      </w:r>
      <w:r w:rsidDel="00000000" w:rsidR="00000000" w:rsidRPr="00000000">
        <w:rPr>
          <w:rFonts w:ascii="Helvetica Neue" w:cs="Helvetica Neue" w:eastAsia="Helvetica Neue" w:hAnsi="Helvetica Neue"/>
          <w:i w:val="1"/>
          <w:sz w:val="20"/>
          <w:szCs w:val="20"/>
          <w:highlight w:val="white"/>
          <w:rtl w:val="0"/>
        </w:rPr>
        <w:t xml:space="preserve">Journal of the History of Ideas</w:t>
      </w:r>
      <w:r w:rsidDel="00000000" w:rsidR="00000000" w:rsidRPr="00000000">
        <w:rPr>
          <w:rFonts w:ascii="Helvetica Neue" w:cs="Helvetica Neue" w:eastAsia="Helvetica Neue" w:hAnsi="Helvetica Neue"/>
          <w:sz w:val="20"/>
          <w:szCs w:val="20"/>
          <w:highlight w:val="white"/>
          <w:rtl w:val="0"/>
        </w:rPr>
        <w:t xml:space="preserve">, (vol. 10, no. 2, 1949), pp. 219–53. </w:t>
      </w:r>
    </w:p>
    <w:p w:rsidR="00000000" w:rsidDel="00000000" w:rsidP="00000000" w:rsidRDefault="00000000" w:rsidRPr="00000000" w14:paraId="000000D2">
      <w:pPr>
        <w:rPr>
          <w:rFonts w:ascii="Helvetica Neue" w:cs="Helvetica Neue" w:eastAsia="Helvetica Neue" w:hAnsi="Helvetica Neue"/>
          <w:sz w:val="20"/>
          <w:szCs w:val="20"/>
          <w:highlight w:val="white"/>
        </w:rPr>
      </w:pPr>
      <w:r w:rsidDel="00000000" w:rsidR="00000000" w:rsidRPr="00000000">
        <w:rPr>
          <w:rtl w:val="0"/>
        </w:rPr>
      </w:r>
    </w:p>
    <w:p w:rsidR="00000000" w:rsidDel="00000000" w:rsidP="00000000" w:rsidRDefault="00000000" w:rsidRPr="00000000" w14:paraId="000000D3">
      <w:pPr>
        <w:rPr>
          <w:rFonts w:ascii="Helvetica Neue" w:cs="Helvetica Neue" w:eastAsia="Helvetica Neue" w:hAnsi="Helvetica Neue"/>
          <w:sz w:val="20"/>
          <w:szCs w:val="20"/>
          <w:highlight w:val="white"/>
        </w:rPr>
      </w:pPr>
      <w:r w:rsidDel="00000000" w:rsidR="00000000" w:rsidRPr="00000000">
        <w:rPr>
          <w:rFonts w:ascii="Helvetica Neue" w:cs="Helvetica Neue" w:eastAsia="Helvetica Neue" w:hAnsi="Helvetica Neue"/>
          <w:sz w:val="20"/>
          <w:szCs w:val="20"/>
          <w:highlight w:val="white"/>
          <w:rtl w:val="0"/>
        </w:rPr>
        <w:t xml:space="preserve">Bowden, Mary Ellen, </w:t>
      </w:r>
      <w:r w:rsidDel="00000000" w:rsidR="00000000" w:rsidRPr="00000000">
        <w:rPr>
          <w:rFonts w:ascii="Helvetica Neue" w:cs="Helvetica Neue" w:eastAsia="Helvetica Neue" w:hAnsi="Helvetica Neue"/>
          <w:i w:val="1"/>
          <w:sz w:val="20"/>
          <w:szCs w:val="20"/>
          <w:highlight w:val="white"/>
          <w:rtl w:val="0"/>
        </w:rPr>
        <w:t xml:space="preserve">The Scientific Revolution in Astrology: The English Reformers, 1558-1686</w:t>
      </w:r>
      <w:r w:rsidDel="00000000" w:rsidR="00000000" w:rsidRPr="00000000">
        <w:rPr>
          <w:rFonts w:ascii="Helvetica Neue" w:cs="Helvetica Neue" w:eastAsia="Helvetica Neue" w:hAnsi="Helvetica Neue"/>
          <w:sz w:val="20"/>
          <w:szCs w:val="20"/>
          <w:highlight w:val="white"/>
          <w:rtl w:val="0"/>
        </w:rPr>
        <w:t xml:space="preserve">, Yale University Ph.D. History of Science, 1974.</w:t>
      </w:r>
    </w:p>
    <w:p w:rsidR="00000000" w:rsidDel="00000000" w:rsidP="00000000" w:rsidRDefault="00000000" w:rsidRPr="00000000" w14:paraId="000000D4">
      <w:pPr>
        <w:rPr>
          <w:rFonts w:ascii="Helvetica Neue" w:cs="Helvetica Neue" w:eastAsia="Helvetica Neue" w:hAnsi="Helvetica Neue"/>
          <w:sz w:val="20"/>
          <w:szCs w:val="20"/>
          <w:highlight w:val="white"/>
        </w:rPr>
      </w:pPr>
      <w:r w:rsidDel="00000000" w:rsidR="00000000" w:rsidRPr="00000000">
        <w:rPr>
          <w:rtl w:val="0"/>
        </w:rPr>
      </w:r>
    </w:p>
    <w:p w:rsidR="00000000" w:rsidDel="00000000" w:rsidP="00000000" w:rsidRDefault="00000000" w:rsidRPr="00000000" w14:paraId="000000D5">
      <w:pPr>
        <w:spacing w:line="240" w:lineRule="auto"/>
        <w:rPr>
          <w:rFonts w:ascii="Helvetica Neue" w:cs="Helvetica Neue" w:eastAsia="Helvetica Neue" w:hAnsi="Helvetica Neue"/>
          <w:sz w:val="20"/>
          <w:szCs w:val="20"/>
          <w:highlight w:val="white"/>
        </w:rPr>
      </w:pPr>
      <w:r w:rsidDel="00000000" w:rsidR="00000000" w:rsidRPr="00000000">
        <w:rPr>
          <w:sz w:val="20"/>
          <w:szCs w:val="20"/>
          <w:highlight w:val="white"/>
          <w:rtl w:val="0"/>
        </w:rPr>
        <w:t xml:space="preserve">Campion, Nicholas., </w:t>
      </w:r>
      <w:r w:rsidDel="00000000" w:rsidR="00000000" w:rsidRPr="00000000">
        <w:rPr>
          <w:i w:val="1"/>
          <w:sz w:val="20"/>
          <w:szCs w:val="20"/>
          <w:highlight w:val="white"/>
          <w:rtl w:val="0"/>
        </w:rPr>
        <w:t xml:space="preserve">The Great Year : Astrology, Millenarianism, and History in the Western Tradition</w:t>
      </w:r>
      <w:r w:rsidDel="00000000" w:rsidR="00000000" w:rsidRPr="00000000">
        <w:rPr>
          <w:sz w:val="20"/>
          <w:szCs w:val="20"/>
          <w:highlight w:val="white"/>
          <w:rtl w:val="0"/>
        </w:rPr>
        <w:t xml:space="preserve"> (London: Arkana, 1994)</w:t>
      </w:r>
      <w:r w:rsidDel="00000000" w:rsidR="00000000" w:rsidRPr="00000000">
        <w:rPr>
          <w:rtl w:val="0"/>
        </w:rPr>
      </w:r>
    </w:p>
    <w:p w:rsidR="00000000" w:rsidDel="00000000" w:rsidP="00000000" w:rsidRDefault="00000000" w:rsidRPr="00000000" w14:paraId="000000D6">
      <w:pPr>
        <w:rPr>
          <w:rFonts w:ascii="Helvetica Neue" w:cs="Helvetica Neue" w:eastAsia="Helvetica Neue" w:hAnsi="Helvetica Neue"/>
          <w:sz w:val="20"/>
          <w:szCs w:val="20"/>
          <w:highlight w:val="white"/>
        </w:rPr>
      </w:pPr>
      <w:r w:rsidDel="00000000" w:rsidR="00000000" w:rsidRPr="00000000">
        <w:rPr>
          <w:rtl w:val="0"/>
        </w:rPr>
      </w:r>
    </w:p>
    <w:p w:rsidR="00000000" w:rsidDel="00000000" w:rsidP="00000000" w:rsidRDefault="00000000" w:rsidRPr="00000000" w14:paraId="000000D7">
      <w:pPr>
        <w:rPr>
          <w:rFonts w:ascii="Helvetica Neue" w:cs="Helvetica Neue" w:eastAsia="Helvetica Neue" w:hAnsi="Helvetica Neue"/>
          <w:sz w:val="20"/>
          <w:szCs w:val="20"/>
          <w:highlight w:val="white"/>
        </w:rPr>
      </w:pPr>
      <w:r w:rsidDel="00000000" w:rsidR="00000000" w:rsidRPr="00000000">
        <w:rPr>
          <w:rFonts w:ascii="Helvetica Neue" w:cs="Helvetica Neue" w:eastAsia="Helvetica Neue" w:hAnsi="Helvetica Neue"/>
          <w:sz w:val="20"/>
          <w:szCs w:val="20"/>
          <w:highlight w:val="white"/>
          <w:rtl w:val="0"/>
        </w:rPr>
        <w:t xml:space="preserve">Campion, Nicholas, </w:t>
      </w:r>
      <w:r w:rsidDel="00000000" w:rsidR="00000000" w:rsidRPr="00000000">
        <w:rPr>
          <w:rFonts w:ascii="Helvetica Neue" w:cs="Helvetica Neue" w:eastAsia="Helvetica Neue" w:hAnsi="Helvetica Neue"/>
          <w:i w:val="1"/>
          <w:sz w:val="20"/>
          <w:szCs w:val="20"/>
          <w:highlight w:val="white"/>
          <w:rtl w:val="0"/>
        </w:rPr>
        <w:t xml:space="preserve">History of Western Astrology. Volume II, The Medieval and Modern Worlds</w:t>
      </w:r>
      <w:r w:rsidDel="00000000" w:rsidR="00000000" w:rsidRPr="00000000">
        <w:rPr>
          <w:rFonts w:ascii="Helvetica Neue" w:cs="Helvetica Neue" w:eastAsia="Helvetica Neue" w:hAnsi="Helvetica Neue"/>
          <w:sz w:val="20"/>
          <w:szCs w:val="20"/>
          <w:highlight w:val="white"/>
          <w:rtl w:val="0"/>
        </w:rPr>
        <w:t xml:space="preserve"> (London ; Continuum, 2009)</w:t>
      </w:r>
    </w:p>
    <w:p w:rsidR="00000000" w:rsidDel="00000000" w:rsidP="00000000" w:rsidRDefault="00000000" w:rsidRPr="00000000" w14:paraId="000000D8">
      <w:pPr>
        <w:rPr>
          <w:rFonts w:ascii="Helvetica Neue" w:cs="Helvetica Neue" w:eastAsia="Helvetica Neue" w:hAnsi="Helvetica Neue"/>
          <w:sz w:val="20"/>
          <w:szCs w:val="20"/>
          <w:highlight w:val="white"/>
        </w:rPr>
      </w:pPr>
      <w:r w:rsidDel="00000000" w:rsidR="00000000" w:rsidRPr="00000000">
        <w:rPr>
          <w:rtl w:val="0"/>
        </w:rPr>
      </w:r>
    </w:p>
    <w:p w:rsidR="00000000" w:rsidDel="00000000" w:rsidP="00000000" w:rsidRDefault="00000000" w:rsidRPr="00000000" w14:paraId="000000D9">
      <w:pPr>
        <w:rPr>
          <w:rFonts w:ascii="Helvetica Neue" w:cs="Helvetica Neue" w:eastAsia="Helvetica Neue" w:hAnsi="Helvetica Neue"/>
          <w:sz w:val="20"/>
          <w:szCs w:val="20"/>
          <w:highlight w:val="white"/>
        </w:rPr>
      </w:pPr>
      <w:r w:rsidDel="00000000" w:rsidR="00000000" w:rsidRPr="00000000">
        <w:rPr>
          <w:rFonts w:ascii="Helvetica Neue" w:cs="Helvetica Neue" w:eastAsia="Helvetica Neue" w:hAnsi="Helvetica Neue"/>
          <w:sz w:val="20"/>
          <w:szCs w:val="20"/>
          <w:highlight w:val="white"/>
          <w:rtl w:val="0"/>
        </w:rPr>
        <w:t xml:space="preserve">Capp, Bernad, </w:t>
      </w:r>
      <w:r w:rsidDel="00000000" w:rsidR="00000000" w:rsidRPr="00000000">
        <w:rPr>
          <w:rFonts w:ascii="Helvetica Neue" w:cs="Helvetica Neue" w:eastAsia="Helvetica Neue" w:hAnsi="Helvetica Neue"/>
          <w:i w:val="1"/>
          <w:sz w:val="20"/>
          <w:szCs w:val="20"/>
          <w:highlight w:val="white"/>
          <w:rtl w:val="0"/>
        </w:rPr>
        <w:t xml:space="preserve">Astrology and the Popular Press: English Almanacs, 1500-1800, </w:t>
      </w:r>
      <w:r w:rsidDel="00000000" w:rsidR="00000000" w:rsidRPr="00000000">
        <w:rPr>
          <w:rFonts w:ascii="Helvetica Neue" w:cs="Helvetica Neue" w:eastAsia="Helvetica Neue" w:hAnsi="Helvetica Neue"/>
          <w:sz w:val="20"/>
          <w:szCs w:val="20"/>
          <w:highlight w:val="white"/>
          <w:rtl w:val="0"/>
        </w:rPr>
        <w:t xml:space="preserve">(</w:t>
      </w:r>
      <w:r w:rsidDel="00000000" w:rsidR="00000000" w:rsidRPr="00000000">
        <w:rPr>
          <w:rFonts w:ascii="Helvetica Neue" w:cs="Helvetica Neue" w:eastAsia="Helvetica Neue" w:hAnsi="Helvetica Neue"/>
          <w:sz w:val="20"/>
          <w:szCs w:val="20"/>
          <w:highlight w:val="white"/>
          <w:rtl w:val="0"/>
        </w:rPr>
        <w:t xml:space="preserve">London: Faber, 1979)</w:t>
      </w:r>
    </w:p>
    <w:p w:rsidR="00000000" w:rsidDel="00000000" w:rsidP="00000000" w:rsidRDefault="00000000" w:rsidRPr="00000000" w14:paraId="000000DA">
      <w:pPr>
        <w:spacing w:line="240" w:lineRule="auto"/>
        <w:rPr>
          <w:sz w:val="20"/>
          <w:szCs w:val="20"/>
        </w:rPr>
      </w:pPr>
      <w:r w:rsidDel="00000000" w:rsidR="00000000" w:rsidRPr="00000000">
        <w:rPr>
          <w:rtl w:val="0"/>
        </w:rPr>
      </w:r>
    </w:p>
    <w:p w:rsidR="00000000" w:rsidDel="00000000" w:rsidP="00000000" w:rsidRDefault="00000000" w:rsidRPr="00000000" w14:paraId="000000DB">
      <w:pPr>
        <w:spacing w:line="240" w:lineRule="auto"/>
        <w:rPr>
          <w:sz w:val="20"/>
          <w:szCs w:val="20"/>
        </w:rPr>
      </w:pPr>
      <w:r w:rsidDel="00000000" w:rsidR="00000000" w:rsidRPr="00000000">
        <w:rPr>
          <w:sz w:val="20"/>
          <w:szCs w:val="20"/>
          <w:rtl w:val="0"/>
        </w:rPr>
        <w:t xml:space="preserve">Cornelius, Geoffrey, ‘Verity and the Question of Primary and Secondary Scholarship in Astrology,’ eds: Campion, N., Curry, P., York, M. in </w:t>
      </w:r>
      <w:hyperlink r:id="rId10">
        <w:r w:rsidDel="00000000" w:rsidR="00000000" w:rsidRPr="00000000">
          <w:rPr>
            <w:i w:val="1"/>
            <w:sz w:val="20"/>
            <w:szCs w:val="20"/>
            <w:rtl w:val="0"/>
          </w:rPr>
          <w:t xml:space="preserve">Astrology and the Academy: Papers From the Inaugural Conference at Bath Spa</w:t>
        </w:r>
      </w:hyperlink>
      <w:hyperlink r:id="rId11">
        <w:r w:rsidDel="00000000" w:rsidR="00000000" w:rsidRPr="00000000">
          <w:rPr>
            <w:sz w:val="20"/>
            <w:szCs w:val="20"/>
            <w:rtl w:val="0"/>
          </w:rPr>
          <w:t xml:space="preserve"> (Cinn</w:t>
        </w:r>
      </w:hyperlink>
      <w:r w:rsidDel="00000000" w:rsidR="00000000" w:rsidRPr="00000000">
        <w:rPr>
          <w:sz w:val="20"/>
          <w:szCs w:val="20"/>
          <w:rtl w:val="0"/>
        </w:rPr>
        <w:t xml:space="preserve">abar Book, 2004), p.103</w:t>
      </w:r>
    </w:p>
    <w:p w:rsidR="00000000" w:rsidDel="00000000" w:rsidP="00000000" w:rsidRDefault="00000000" w:rsidRPr="00000000" w14:paraId="000000DC">
      <w:pPr>
        <w:spacing w:line="240" w:lineRule="auto"/>
        <w:rPr>
          <w:sz w:val="20"/>
          <w:szCs w:val="20"/>
        </w:rPr>
      </w:pPr>
      <w:r w:rsidDel="00000000" w:rsidR="00000000" w:rsidRPr="00000000">
        <w:rPr>
          <w:rtl w:val="0"/>
        </w:rPr>
      </w:r>
    </w:p>
    <w:p w:rsidR="00000000" w:rsidDel="00000000" w:rsidP="00000000" w:rsidRDefault="00000000" w:rsidRPr="00000000" w14:paraId="000000DD">
      <w:pPr>
        <w:rPr>
          <w:rFonts w:ascii="Helvetica Neue" w:cs="Helvetica Neue" w:eastAsia="Helvetica Neue" w:hAnsi="Helvetica Neue"/>
          <w:sz w:val="20"/>
          <w:szCs w:val="20"/>
          <w:highlight w:val="white"/>
        </w:rPr>
      </w:pPr>
      <w:r w:rsidDel="00000000" w:rsidR="00000000" w:rsidRPr="00000000">
        <w:rPr>
          <w:rFonts w:ascii="Helvetica Neue" w:cs="Helvetica Neue" w:eastAsia="Helvetica Neue" w:hAnsi="Helvetica Neue"/>
          <w:sz w:val="20"/>
          <w:szCs w:val="20"/>
          <w:highlight w:val="white"/>
          <w:rtl w:val="0"/>
        </w:rPr>
        <w:t xml:space="preserve">Curry, Patrick, ed., </w:t>
      </w:r>
      <w:r w:rsidDel="00000000" w:rsidR="00000000" w:rsidRPr="00000000">
        <w:rPr>
          <w:rFonts w:ascii="Helvetica Neue" w:cs="Helvetica Neue" w:eastAsia="Helvetica Neue" w:hAnsi="Helvetica Neue"/>
          <w:i w:val="1"/>
          <w:sz w:val="20"/>
          <w:szCs w:val="20"/>
          <w:highlight w:val="white"/>
          <w:rtl w:val="0"/>
        </w:rPr>
        <w:t xml:space="preserve">Astrology, Science and Society: Historical Essays,</w:t>
      </w:r>
      <w:r w:rsidDel="00000000" w:rsidR="00000000" w:rsidRPr="00000000">
        <w:rPr>
          <w:rFonts w:ascii="Helvetica Neue" w:cs="Helvetica Neue" w:eastAsia="Helvetica Neue" w:hAnsi="Helvetica Neue"/>
          <w:sz w:val="20"/>
          <w:szCs w:val="20"/>
          <w:highlight w:val="white"/>
          <w:rtl w:val="0"/>
        </w:rPr>
        <w:t xml:space="preserve"> Woodobridge, (Suffolk: Booydell, 1987)</w:t>
      </w:r>
    </w:p>
    <w:p w:rsidR="00000000" w:rsidDel="00000000" w:rsidP="00000000" w:rsidRDefault="00000000" w:rsidRPr="00000000" w14:paraId="000000DE">
      <w:pPr>
        <w:rPr>
          <w:rFonts w:ascii="Helvetica Neue" w:cs="Helvetica Neue" w:eastAsia="Helvetica Neue" w:hAnsi="Helvetica Neue"/>
          <w:sz w:val="20"/>
          <w:szCs w:val="20"/>
          <w:highlight w:val="white"/>
        </w:rPr>
      </w:pPr>
      <w:r w:rsidDel="00000000" w:rsidR="00000000" w:rsidRPr="00000000">
        <w:rPr>
          <w:rtl w:val="0"/>
        </w:rPr>
      </w:r>
    </w:p>
    <w:p w:rsidR="00000000" w:rsidDel="00000000" w:rsidP="00000000" w:rsidRDefault="00000000" w:rsidRPr="00000000" w14:paraId="000000DF">
      <w:pPr>
        <w:rPr>
          <w:rFonts w:ascii="Helvetica Neue" w:cs="Helvetica Neue" w:eastAsia="Helvetica Neue" w:hAnsi="Helvetica Neue"/>
          <w:sz w:val="20"/>
          <w:szCs w:val="20"/>
          <w:highlight w:val="white"/>
        </w:rPr>
      </w:pPr>
      <w:r w:rsidDel="00000000" w:rsidR="00000000" w:rsidRPr="00000000">
        <w:rPr>
          <w:rFonts w:ascii="Helvetica Neue" w:cs="Helvetica Neue" w:eastAsia="Helvetica Neue" w:hAnsi="Helvetica Neue"/>
          <w:sz w:val="20"/>
          <w:szCs w:val="20"/>
          <w:highlight w:val="white"/>
          <w:rtl w:val="0"/>
        </w:rPr>
        <w:t xml:space="preserve">Curry,  Patrick, </w:t>
      </w:r>
      <w:r w:rsidDel="00000000" w:rsidR="00000000" w:rsidRPr="00000000">
        <w:rPr>
          <w:rFonts w:ascii="Helvetica Neue" w:cs="Helvetica Neue" w:eastAsia="Helvetica Neue" w:hAnsi="Helvetica Neue"/>
          <w:i w:val="1"/>
          <w:sz w:val="20"/>
          <w:szCs w:val="20"/>
          <w:highlight w:val="white"/>
          <w:rtl w:val="0"/>
        </w:rPr>
        <w:t xml:space="preserve">Prophecy and Power: Astrology in Early Modern England, </w:t>
      </w:r>
      <w:r w:rsidDel="00000000" w:rsidR="00000000" w:rsidRPr="00000000">
        <w:rPr>
          <w:rFonts w:ascii="Helvetica Neue" w:cs="Helvetica Neue" w:eastAsia="Helvetica Neue" w:hAnsi="Helvetica Neue"/>
          <w:sz w:val="20"/>
          <w:szCs w:val="20"/>
          <w:highlight w:val="white"/>
          <w:rtl w:val="0"/>
        </w:rPr>
        <w:t xml:space="preserve">Cambridge; Polity Press, and (Princeton: Princeton University Press, 1989)</w:t>
        <w:br w:type="textWrapping"/>
      </w:r>
    </w:p>
    <w:p w:rsidR="00000000" w:rsidDel="00000000" w:rsidP="00000000" w:rsidRDefault="00000000" w:rsidRPr="00000000" w14:paraId="000000E0">
      <w:pPr>
        <w:rPr>
          <w:rFonts w:ascii="Helvetica Neue" w:cs="Helvetica Neue" w:eastAsia="Helvetica Neue" w:hAnsi="Helvetica Neue"/>
          <w:sz w:val="20"/>
          <w:szCs w:val="20"/>
          <w:highlight w:val="white"/>
        </w:rPr>
      </w:pPr>
      <w:r w:rsidDel="00000000" w:rsidR="00000000" w:rsidRPr="00000000">
        <w:rPr>
          <w:rFonts w:ascii="Helvetica Neue" w:cs="Helvetica Neue" w:eastAsia="Helvetica Neue" w:hAnsi="Helvetica Neue"/>
          <w:sz w:val="20"/>
          <w:szCs w:val="20"/>
          <w:highlight w:val="white"/>
          <w:rtl w:val="0"/>
        </w:rPr>
        <w:t xml:space="preserve">Curry, Patrick, ‘Historical Approaches to Astrology’, </w:t>
      </w:r>
      <w:r w:rsidDel="00000000" w:rsidR="00000000" w:rsidRPr="00000000">
        <w:rPr>
          <w:rFonts w:ascii="Helvetica Neue" w:cs="Helvetica Neue" w:eastAsia="Helvetica Neue" w:hAnsi="Helvetica Neue"/>
          <w:i w:val="1"/>
          <w:sz w:val="20"/>
          <w:szCs w:val="20"/>
          <w:highlight w:val="white"/>
          <w:rtl w:val="0"/>
        </w:rPr>
        <w:t xml:space="preserve">Culture and Cosmos, (</w:t>
      </w:r>
      <w:r w:rsidDel="00000000" w:rsidR="00000000" w:rsidRPr="00000000">
        <w:rPr>
          <w:rFonts w:ascii="Helvetica Neue" w:cs="Helvetica Neue" w:eastAsia="Helvetica Neue" w:hAnsi="Helvetica Neue"/>
          <w:sz w:val="20"/>
          <w:szCs w:val="20"/>
          <w:highlight w:val="white"/>
          <w:rtl w:val="0"/>
        </w:rPr>
        <w:t xml:space="preserve">Vol. 4 no 1, Spring/Summer 2000)</w:t>
      </w:r>
    </w:p>
    <w:p w:rsidR="00000000" w:rsidDel="00000000" w:rsidP="00000000" w:rsidRDefault="00000000" w:rsidRPr="00000000" w14:paraId="000000E1">
      <w:pPr>
        <w:rPr>
          <w:rFonts w:ascii="Helvetica Neue" w:cs="Helvetica Neue" w:eastAsia="Helvetica Neue" w:hAnsi="Helvetica Neue"/>
          <w:sz w:val="20"/>
          <w:szCs w:val="20"/>
          <w:highlight w:val="white"/>
        </w:rPr>
      </w:pPr>
      <w:r w:rsidDel="00000000" w:rsidR="00000000" w:rsidRPr="00000000">
        <w:rPr>
          <w:rtl w:val="0"/>
        </w:rPr>
      </w:r>
    </w:p>
    <w:p w:rsidR="00000000" w:rsidDel="00000000" w:rsidP="00000000" w:rsidRDefault="00000000" w:rsidRPr="00000000" w14:paraId="000000E2">
      <w:pPr>
        <w:spacing w:line="240" w:lineRule="auto"/>
        <w:rPr>
          <w:rFonts w:ascii="Helvetica Neue" w:cs="Helvetica Neue" w:eastAsia="Helvetica Neue" w:hAnsi="Helvetica Neue"/>
          <w:sz w:val="20"/>
          <w:szCs w:val="20"/>
          <w:highlight w:val="white"/>
        </w:rPr>
      </w:pPr>
      <w:r w:rsidDel="00000000" w:rsidR="00000000" w:rsidRPr="00000000">
        <w:rPr>
          <w:sz w:val="20"/>
          <w:szCs w:val="20"/>
          <w:rtl w:val="0"/>
        </w:rPr>
        <w:t xml:space="preserve">Curry, Patrick,  ‘The Historiography of Astrology: A Diagnosis and a Prescription’, in K.von Stuckrad, G. Oestmann and D. Rutkini (eds.), </w:t>
      </w:r>
      <w:r w:rsidDel="00000000" w:rsidR="00000000" w:rsidRPr="00000000">
        <w:rPr>
          <w:i w:val="1"/>
          <w:sz w:val="20"/>
          <w:szCs w:val="20"/>
          <w:rtl w:val="0"/>
        </w:rPr>
        <w:t xml:space="preserve">Horoscopes and History</w:t>
      </w:r>
      <w:r w:rsidDel="00000000" w:rsidR="00000000" w:rsidRPr="00000000">
        <w:rPr>
          <w:sz w:val="20"/>
          <w:szCs w:val="20"/>
          <w:rtl w:val="0"/>
        </w:rPr>
        <w:t xml:space="preserve"> (Berlin and New York: Walter de Gruyter, 2005), pp.261-74</w:t>
      </w:r>
      <w:r w:rsidDel="00000000" w:rsidR="00000000" w:rsidRPr="00000000">
        <w:rPr>
          <w:rtl w:val="0"/>
        </w:rPr>
      </w:r>
    </w:p>
    <w:p w:rsidR="00000000" w:rsidDel="00000000" w:rsidP="00000000" w:rsidRDefault="00000000" w:rsidRPr="00000000" w14:paraId="000000E3">
      <w:pPr>
        <w:shd w:fill="ffffff" w:val="clear"/>
        <w:spacing w:line="288" w:lineRule="auto"/>
        <w:rPr>
          <w:sz w:val="20"/>
          <w:szCs w:val="20"/>
        </w:rPr>
      </w:pPr>
      <w:r w:rsidDel="00000000" w:rsidR="00000000" w:rsidRPr="00000000">
        <w:rPr>
          <w:sz w:val="20"/>
          <w:szCs w:val="20"/>
          <w:rtl w:val="0"/>
        </w:rPr>
        <w:br w:type="textWrapping"/>
      </w:r>
      <w:r w:rsidDel="00000000" w:rsidR="00000000" w:rsidRPr="00000000">
        <w:rPr>
          <w:sz w:val="20"/>
          <w:szCs w:val="20"/>
          <w:rtl w:val="0"/>
        </w:rPr>
        <w:t xml:space="preserve">Evans, Richard,</w:t>
      </w:r>
      <w:r w:rsidDel="00000000" w:rsidR="00000000" w:rsidRPr="00000000">
        <w:rPr>
          <w:i w:val="1"/>
          <w:sz w:val="20"/>
          <w:szCs w:val="20"/>
          <w:rtl w:val="0"/>
        </w:rPr>
        <w:t xml:space="preserve"> In Defense of History</w:t>
      </w:r>
      <w:r w:rsidDel="00000000" w:rsidR="00000000" w:rsidRPr="00000000">
        <w:rPr>
          <w:sz w:val="20"/>
          <w:szCs w:val="20"/>
          <w:rtl w:val="0"/>
        </w:rPr>
        <w:t xml:space="preserve">, (London: Granta Books, 1997)</w:t>
        <w:br w:type="textWrapping"/>
      </w:r>
    </w:p>
    <w:p w:rsidR="00000000" w:rsidDel="00000000" w:rsidP="00000000" w:rsidRDefault="00000000" w:rsidRPr="00000000" w14:paraId="000000E4">
      <w:pPr>
        <w:rPr>
          <w:i w:val="1"/>
          <w:sz w:val="20"/>
          <w:szCs w:val="20"/>
        </w:rPr>
      </w:pPr>
      <w:r w:rsidDel="00000000" w:rsidR="00000000" w:rsidRPr="00000000">
        <w:rPr>
          <w:sz w:val="20"/>
          <w:szCs w:val="20"/>
          <w:rtl w:val="0"/>
        </w:rPr>
        <w:t xml:space="preserve">Geertz, Hildred, ‘An Anthropology of Religion and Magic, I’, </w:t>
      </w:r>
      <w:r w:rsidDel="00000000" w:rsidR="00000000" w:rsidRPr="00000000">
        <w:rPr>
          <w:i w:val="1"/>
          <w:sz w:val="20"/>
          <w:szCs w:val="20"/>
          <w:rtl w:val="0"/>
        </w:rPr>
        <w:t xml:space="preserve">Journal of Interdisciplinary</w:t>
      </w:r>
    </w:p>
    <w:p w:rsidR="00000000" w:rsidDel="00000000" w:rsidP="00000000" w:rsidRDefault="00000000" w:rsidRPr="00000000" w14:paraId="000000E5">
      <w:pPr>
        <w:rPr>
          <w:rFonts w:ascii="Helvetica Neue" w:cs="Helvetica Neue" w:eastAsia="Helvetica Neue" w:hAnsi="Helvetica Neue"/>
          <w:sz w:val="20"/>
          <w:szCs w:val="20"/>
          <w:highlight w:val="white"/>
        </w:rPr>
      </w:pPr>
      <w:r w:rsidDel="00000000" w:rsidR="00000000" w:rsidRPr="00000000">
        <w:rPr>
          <w:i w:val="1"/>
          <w:sz w:val="20"/>
          <w:szCs w:val="20"/>
          <w:rtl w:val="0"/>
        </w:rPr>
        <w:t xml:space="preserve">History</w:t>
      </w:r>
      <w:r w:rsidDel="00000000" w:rsidR="00000000" w:rsidRPr="00000000">
        <w:rPr>
          <w:sz w:val="20"/>
          <w:szCs w:val="20"/>
          <w:rtl w:val="0"/>
        </w:rPr>
        <w:t xml:space="preserve">, Vol. 6 no 1 (Summer 1975), pp. 71-89.</w:t>
      </w:r>
      <w:r w:rsidDel="00000000" w:rsidR="00000000" w:rsidRPr="00000000">
        <w:rPr>
          <w:rtl w:val="0"/>
        </w:rPr>
      </w:r>
    </w:p>
    <w:p w:rsidR="00000000" w:rsidDel="00000000" w:rsidP="00000000" w:rsidRDefault="00000000" w:rsidRPr="00000000" w14:paraId="000000E6">
      <w:pPr>
        <w:rPr>
          <w:rFonts w:ascii="Helvetica Neue" w:cs="Helvetica Neue" w:eastAsia="Helvetica Neue" w:hAnsi="Helvetica Neue"/>
          <w:sz w:val="20"/>
          <w:szCs w:val="20"/>
          <w:highlight w:val="white"/>
        </w:rPr>
      </w:pPr>
      <w:r w:rsidDel="00000000" w:rsidR="00000000" w:rsidRPr="00000000">
        <w:rPr>
          <w:rtl w:val="0"/>
        </w:rPr>
      </w:r>
    </w:p>
    <w:p w:rsidR="00000000" w:rsidDel="00000000" w:rsidP="00000000" w:rsidRDefault="00000000" w:rsidRPr="00000000" w14:paraId="000000E7">
      <w:pPr>
        <w:rPr>
          <w:sz w:val="20"/>
          <w:szCs w:val="20"/>
        </w:rPr>
      </w:pPr>
      <w:r w:rsidDel="00000000" w:rsidR="00000000" w:rsidRPr="00000000">
        <w:rPr>
          <w:sz w:val="20"/>
          <w:szCs w:val="20"/>
          <w:rtl w:val="0"/>
        </w:rPr>
        <w:t xml:space="preserve">Geneva, Ann, </w:t>
      </w:r>
      <w:r w:rsidDel="00000000" w:rsidR="00000000" w:rsidRPr="00000000">
        <w:rPr>
          <w:i w:val="1"/>
          <w:sz w:val="20"/>
          <w:szCs w:val="20"/>
          <w:rtl w:val="0"/>
        </w:rPr>
        <w:t xml:space="preserve">Astrology and The Seventeenth Century Mind</w:t>
      </w:r>
      <w:r w:rsidDel="00000000" w:rsidR="00000000" w:rsidRPr="00000000">
        <w:rPr>
          <w:sz w:val="20"/>
          <w:szCs w:val="20"/>
          <w:rtl w:val="0"/>
        </w:rPr>
        <w:t xml:space="preserve">, (Manchester, Manchester University Press, 1995)</w:t>
      </w:r>
    </w:p>
    <w:p w:rsidR="00000000" w:rsidDel="00000000" w:rsidP="00000000" w:rsidRDefault="00000000" w:rsidRPr="00000000" w14:paraId="000000E8">
      <w:pPr>
        <w:rPr>
          <w:sz w:val="20"/>
          <w:szCs w:val="20"/>
        </w:rPr>
      </w:pPr>
      <w:r w:rsidDel="00000000" w:rsidR="00000000" w:rsidRPr="00000000">
        <w:rPr>
          <w:rtl w:val="0"/>
        </w:rPr>
      </w:r>
    </w:p>
    <w:p w:rsidR="00000000" w:rsidDel="00000000" w:rsidP="00000000" w:rsidRDefault="00000000" w:rsidRPr="00000000" w14:paraId="000000E9">
      <w:pPr>
        <w:spacing w:line="240" w:lineRule="auto"/>
        <w:rPr>
          <w:sz w:val="20"/>
          <w:szCs w:val="20"/>
        </w:rPr>
      </w:pPr>
      <w:r w:rsidDel="00000000" w:rsidR="00000000" w:rsidRPr="00000000">
        <w:rPr>
          <w:sz w:val="20"/>
          <w:szCs w:val="20"/>
          <w:rtl w:val="0"/>
        </w:rPr>
        <w:t xml:space="preserve">Ann Moyer, ‘The Astronomer’s Game: Astrology and University Culture in the Fifteenth and Sixteenth Centuries,’ </w:t>
      </w:r>
      <w:r w:rsidDel="00000000" w:rsidR="00000000" w:rsidRPr="00000000">
        <w:rPr>
          <w:i w:val="1"/>
          <w:sz w:val="20"/>
          <w:szCs w:val="20"/>
          <w:rtl w:val="0"/>
        </w:rPr>
        <w:t xml:space="preserve">Early Modern Science, </w:t>
      </w:r>
      <w:r w:rsidDel="00000000" w:rsidR="00000000" w:rsidRPr="00000000">
        <w:rPr>
          <w:sz w:val="20"/>
          <w:szCs w:val="20"/>
          <w:rtl w:val="0"/>
        </w:rPr>
        <w:t xml:space="preserve">vol. 4 no. 3 (1999), pp.229-49.</w:t>
      </w:r>
    </w:p>
    <w:p w:rsidR="00000000" w:rsidDel="00000000" w:rsidP="00000000" w:rsidRDefault="00000000" w:rsidRPr="00000000" w14:paraId="000000EA">
      <w:pPr>
        <w:rPr>
          <w:sz w:val="20"/>
          <w:szCs w:val="20"/>
        </w:rPr>
      </w:pPr>
      <w:r w:rsidDel="00000000" w:rsidR="00000000" w:rsidRPr="00000000">
        <w:rPr>
          <w:rtl w:val="0"/>
        </w:rPr>
      </w:r>
    </w:p>
    <w:p w:rsidR="00000000" w:rsidDel="00000000" w:rsidP="00000000" w:rsidRDefault="00000000" w:rsidRPr="00000000" w14:paraId="000000EB">
      <w:pPr>
        <w:rPr>
          <w:sz w:val="20"/>
          <w:szCs w:val="20"/>
        </w:rPr>
      </w:pPr>
      <w:r w:rsidDel="00000000" w:rsidR="00000000" w:rsidRPr="00000000">
        <w:rPr>
          <w:sz w:val="20"/>
          <w:szCs w:val="20"/>
          <w:rtl w:val="0"/>
        </w:rPr>
        <w:t xml:space="preserve">Neugebauer, Otto, </w:t>
      </w:r>
      <w:r w:rsidDel="00000000" w:rsidR="00000000" w:rsidRPr="00000000">
        <w:rPr>
          <w:i w:val="1"/>
          <w:sz w:val="20"/>
          <w:szCs w:val="20"/>
          <w:rtl w:val="0"/>
        </w:rPr>
        <w:t xml:space="preserve">‘The Study of Wretched Subjects,’</w:t>
      </w:r>
      <w:r w:rsidDel="00000000" w:rsidR="00000000" w:rsidRPr="00000000">
        <w:rPr>
          <w:sz w:val="20"/>
          <w:szCs w:val="20"/>
          <w:rtl w:val="0"/>
        </w:rPr>
        <w:t xml:space="preserve"> </w:t>
      </w:r>
      <w:r w:rsidDel="00000000" w:rsidR="00000000" w:rsidRPr="00000000">
        <w:rPr>
          <w:i w:val="1"/>
          <w:sz w:val="20"/>
          <w:szCs w:val="20"/>
          <w:rtl w:val="0"/>
        </w:rPr>
        <w:t xml:space="preserve">Isis</w:t>
      </w:r>
      <w:r w:rsidDel="00000000" w:rsidR="00000000" w:rsidRPr="00000000">
        <w:rPr>
          <w:sz w:val="20"/>
          <w:szCs w:val="20"/>
          <w:rtl w:val="0"/>
        </w:rPr>
        <w:t xml:space="preserve"> 42 (1951).</w:t>
        <w:br w:type="textWrapping"/>
      </w:r>
    </w:p>
    <w:p w:rsidR="00000000" w:rsidDel="00000000" w:rsidP="00000000" w:rsidRDefault="00000000" w:rsidRPr="00000000" w14:paraId="000000EC">
      <w:pPr>
        <w:rPr>
          <w:sz w:val="20"/>
          <w:szCs w:val="20"/>
        </w:rPr>
      </w:pPr>
      <w:r w:rsidDel="00000000" w:rsidR="00000000" w:rsidRPr="00000000">
        <w:rPr>
          <w:rFonts w:ascii="Helvetica Neue" w:cs="Helvetica Neue" w:eastAsia="Helvetica Neue" w:hAnsi="Helvetica Neue"/>
          <w:sz w:val="21"/>
          <w:szCs w:val="21"/>
          <w:highlight w:val="white"/>
          <w:rtl w:val="0"/>
        </w:rPr>
        <w:t xml:space="preserve">Rossi, Paolo., </w:t>
      </w:r>
      <w:r w:rsidDel="00000000" w:rsidR="00000000" w:rsidRPr="00000000">
        <w:rPr>
          <w:rFonts w:ascii="Helvetica Neue" w:cs="Helvetica Neue" w:eastAsia="Helvetica Neue" w:hAnsi="Helvetica Neue"/>
          <w:i w:val="1"/>
          <w:sz w:val="21"/>
          <w:szCs w:val="21"/>
          <w:highlight w:val="white"/>
          <w:rtl w:val="0"/>
        </w:rPr>
        <w:t xml:space="preserve">Francis Bacon: From Magic to Science</w:t>
      </w:r>
      <w:r w:rsidDel="00000000" w:rsidR="00000000" w:rsidRPr="00000000">
        <w:rPr>
          <w:rFonts w:ascii="Helvetica Neue" w:cs="Helvetica Neue" w:eastAsia="Helvetica Neue" w:hAnsi="Helvetica Neue"/>
          <w:sz w:val="21"/>
          <w:szCs w:val="21"/>
          <w:highlight w:val="white"/>
          <w:rtl w:val="0"/>
        </w:rPr>
        <w:t xml:space="preserve"> (London: Routledge &amp; K. Paul, 1968)</w:t>
      </w:r>
      <w:r w:rsidDel="00000000" w:rsidR="00000000" w:rsidRPr="00000000">
        <w:rPr>
          <w:rtl w:val="0"/>
        </w:rPr>
      </w:r>
    </w:p>
    <w:p w:rsidR="00000000" w:rsidDel="00000000" w:rsidP="00000000" w:rsidRDefault="00000000" w:rsidRPr="00000000" w14:paraId="000000ED">
      <w:pPr>
        <w:rPr>
          <w:sz w:val="20"/>
          <w:szCs w:val="20"/>
        </w:rPr>
      </w:pPr>
      <w:r w:rsidDel="00000000" w:rsidR="00000000" w:rsidRPr="00000000">
        <w:rPr>
          <w:rtl w:val="0"/>
        </w:rPr>
      </w:r>
    </w:p>
    <w:p w:rsidR="00000000" w:rsidDel="00000000" w:rsidP="00000000" w:rsidRDefault="00000000" w:rsidRPr="00000000" w14:paraId="000000EE">
      <w:pPr>
        <w:rPr>
          <w:sz w:val="20"/>
          <w:szCs w:val="20"/>
        </w:rPr>
      </w:pPr>
      <w:r w:rsidDel="00000000" w:rsidR="00000000" w:rsidRPr="00000000">
        <w:rPr>
          <w:sz w:val="20"/>
          <w:szCs w:val="20"/>
          <w:rtl w:val="0"/>
        </w:rPr>
        <w:t xml:space="preserve">Rutkin, H. Darrel. “Astrology”, Cambridge University Press , 2008.</w:t>
      </w:r>
    </w:p>
    <w:p w:rsidR="00000000" w:rsidDel="00000000" w:rsidP="00000000" w:rsidRDefault="00000000" w:rsidRPr="00000000" w14:paraId="000000EF">
      <w:pPr>
        <w:rPr>
          <w:sz w:val="20"/>
          <w:szCs w:val="20"/>
        </w:rPr>
      </w:pPr>
      <w:r w:rsidDel="00000000" w:rsidR="00000000" w:rsidRPr="00000000">
        <w:rPr>
          <w:rtl w:val="0"/>
        </w:rPr>
      </w:r>
    </w:p>
    <w:p w:rsidR="00000000" w:rsidDel="00000000" w:rsidP="00000000" w:rsidRDefault="00000000" w:rsidRPr="00000000" w14:paraId="000000F0">
      <w:pPr>
        <w:rPr>
          <w:sz w:val="20"/>
          <w:szCs w:val="20"/>
        </w:rPr>
      </w:pPr>
      <w:r w:rsidDel="00000000" w:rsidR="00000000" w:rsidRPr="00000000">
        <w:rPr>
          <w:sz w:val="20"/>
          <w:szCs w:val="20"/>
          <w:rtl w:val="0"/>
        </w:rPr>
        <w:t xml:space="preserve">Rutkin, H. Darrel. “How to Accurately Account for Astrology’s Marginalization in the History of Science and Culture: The Central Importance of an Interpretive Framework.” </w:t>
      </w:r>
      <w:r w:rsidDel="00000000" w:rsidR="00000000" w:rsidRPr="00000000">
        <w:rPr>
          <w:i w:val="1"/>
          <w:sz w:val="20"/>
          <w:szCs w:val="20"/>
          <w:rtl w:val="0"/>
        </w:rPr>
        <w:t xml:space="preserve">Early Science and Medicine</w:t>
      </w:r>
      <w:r w:rsidDel="00000000" w:rsidR="00000000" w:rsidRPr="00000000">
        <w:rPr>
          <w:sz w:val="20"/>
          <w:szCs w:val="20"/>
          <w:rtl w:val="0"/>
        </w:rPr>
        <w:t xml:space="preserve">, (vol. 23, no. 3, 2018), pp. 217–43.</w:t>
      </w:r>
    </w:p>
    <w:p w:rsidR="00000000" w:rsidDel="00000000" w:rsidP="00000000" w:rsidRDefault="00000000" w:rsidRPr="00000000" w14:paraId="000000F1">
      <w:pPr>
        <w:rPr>
          <w:sz w:val="20"/>
          <w:szCs w:val="20"/>
        </w:rPr>
      </w:pPr>
      <w:r w:rsidDel="00000000" w:rsidR="00000000" w:rsidRPr="00000000">
        <w:rPr>
          <w:rtl w:val="0"/>
        </w:rPr>
      </w:r>
    </w:p>
    <w:p w:rsidR="00000000" w:rsidDel="00000000" w:rsidP="00000000" w:rsidRDefault="00000000" w:rsidRPr="00000000" w14:paraId="000000F2">
      <w:pPr>
        <w:rPr>
          <w:sz w:val="20"/>
          <w:szCs w:val="20"/>
        </w:rPr>
      </w:pPr>
      <w:r w:rsidDel="00000000" w:rsidR="00000000" w:rsidRPr="00000000">
        <w:rPr>
          <w:rFonts w:ascii="Helvetica Neue" w:cs="Helvetica Neue" w:eastAsia="Helvetica Neue" w:hAnsi="Helvetica Neue"/>
          <w:sz w:val="20"/>
          <w:szCs w:val="20"/>
          <w:highlight w:val="white"/>
          <w:rtl w:val="0"/>
        </w:rPr>
        <w:t xml:space="preserve">Thomas, Keith, </w:t>
      </w:r>
      <w:r w:rsidDel="00000000" w:rsidR="00000000" w:rsidRPr="00000000">
        <w:rPr>
          <w:rFonts w:ascii="Helvetica Neue" w:cs="Helvetica Neue" w:eastAsia="Helvetica Neue" w:hAnsi="Helvetica Neue"/>
          <w:i w:val="1"/>
          <w:sz w:val="20"/>
          <w:szCs w:val="20"/>
          <w:highlight w:val="white"/>
          <w:rtl w:val="0"/>
        </w:rPr>
        <w:t xml:space="preserve">Religion and the Decline of Magic : Studies in Popular Beliefs in Sixteenth- and Seventeenth-Century England</w:t>
      </w:r>
      <w:r w:rsidDel="00000000" w:rsidR="00000000" w:rsidRPr="00000000">
        <w:rPr>
          <w:rFonts w:ascii="Helvetica Neue" w:cs="Helvetica Neue" w:eastAsia="Helvetica Neue" w:hAnsi="Helvetica Neue"/>
          <w:sz w:val="20"/>
          <w:szCs w:val="20"/>
          <w:highlight w:val="white"/>
          <w:rtl w:val="0"/>
        </w:rPr>
        <w:t xml:space="preserve"> (London: Penguin, 1991)</w:t>
      </w:r>
      <w:r w:rsidDel="00000000" w:rsidR="00000000" w:rsidRPr="00000000">
        <w:rPr>
          <w:rtl w:val="0"/>
        </w:rPr>
      </w:r>
    </w:p>
    <w:p w:rsidR="00000000" w:rsidDel="00000000" w:rsidP="00000000" w:rsidRDefault="00000000" w:rsidRPr="00000000" w14:paraId="000000F3">
      <w:pPr>
        <w:rPr>
          <w:sz w:val="20"/>
          <w:szCs w:val="20"/>
        </w:rPr>
      </w:pPr>
      <w:r w:rsidDel="00000000" w:rsidR="00000000" w:rsidRPr="00000000">
        <w:rPr>
          <w:rtl w:val="0"/>
        </w:rPr>
      </w:r>
    </w:p>
    <w:p w:rsidR="00000000" w:rsidDel="00000000" w:rsidP="00000000" w:rsidRDefault="00000000" w:rsidRPr="00000000" w14:paraId="000000F4">
      <w:pPr>
        <w:rPr>
          <w:sz w:val="20"/>
          <w:szCs w:val="20"/>
        </w:rPr>
      </w:pPr>
      <w:r w:rsidDel="00000000" w:rsidR="00000000" w:rsidRPr="00000000">
        <w:rPr>
          <w:sz w:val="20"/>
          <w:szCs w:val="20"/>
          <w:rtl w:val="0"/>
        </w:rPr>
        <w:t xml:space="preserve">Vermij, Rienk, and Hiro Hirai. “The Marginalization of Astrology: Introduction.” </w:t>
      </w:r>
      <w:r w:rsidDel="00000000" w:rsidR="00000000" w:rsidRPr="00000000">
        <w:rPr>
          <w:i w:val="1"/>
          <w:sz w:val="20"/>
          <w:szCs w:val="20"/>
          <w:rtl w:val="0"/>
        </w:rPr>
        <w:t xml:space="preserve">Early Science and Medicine</w:t>
      </w:r>
      <w:r w:rsidDel="00000000" w:rsidR="00000000" w:rsidRPr="00000000">
        <w:rPr>
          <w:sz w:val="20"/>
          <w:szCs w:val="20"/>
          <w:rtl w:val="0"/>
        </w:rPr>
        <w:t xml:space="preserve">, (vol. 22, no. 5/6, 2017), pp.405–9</w:t>
      </w:r>
    </w:p>
    <w:p w:rsidR="00000000" w:rsidDel="00000000" w:rsidP="00000000" w:rsidRDefault="00000000" w:rsidRPr="00000000" w14:paraId="000000F5">
      <w:pPr>
        <w:rPr>
          <w:sz w:val="20"/>
          <w:szCs w:val="20"/>
        </w:rPr>
      </w:pPr>
      <w:r w:rsidDel="00000000" w:rsidR="00000000" w:rsidRPr="00000000">
        <w:rPr>
          <w:rtl w:val="0"/>
        </w:rPr>
      </w:r>
    </w:p>
    <w:p w:rsidR="00000000" w:rsidDel="00000000" w:rsidP="00000000" w:rsidRDefault="00000000" w:rsidRPr="00000000" w14:paraId="000000F6">
      <w:pPr>
        <w:rPr>
          <w:sz w:val="20"/>
          <w:szCs w:val="20"/>
        </w:rPr>
      </w:pPr>
      <w:r w:rsidDel="00000000" w:rsidR="00000000" w:rsidRPr="00000000">
        <w:rPr>
          <w:rFonts w:ascii="Helvetica Neue" w:cs="Helvetica Neue" w:eastAsia="Helvetica Neue" w:hAnsi="Helvetica Neue"/>
          <w:sz w:val="20"/>
          <w:szCs w:val="20"/>
          <w:rtl w:val="0"/>
        </w:rPr>
        <w:t xml:space="preserve">Zagorin, Perez, ‘Introduction: Bacon’s Two Lives. In </w:t>
      </w:r>
      <w:r w:rsidDel="00000000" w:rsidR="00000000" w:rsidRPr="00000000">
        <w:rPr>
          <w:rFonts w:ascii="Helvetica Neue" w:cs="Helvetica Neue" w:eastAsia="Helvetica Neue" w:hAnsi="Helvetica Neue"/>
          <w:i w:val="1"/>
          <w:sz w:val="20"/>
          <w:szCs w:val="20"/>
          <w:rtl w:val="0"/>
        </w:rPr>
        <w:t xml:space="preserve">Francis Bacon</w:t>
      </w:r>
      <w:r w:rsidDel="00000000" w:rsidR="00000000" w:rsidRPr="00000000">
        <w:rPr>
          <w:rFonts w:ascii="Helvetica Neue" w:cs="Helvetica Neue" w:eastAsia="Helvetica Neue" w:hAnsi="Helvetica Neue"/>
          <w:sz w:val="20"/>
          <w:szCs w:val="20"/>
          <w:rtl w:val="0"/>
        </w:rPr>
        <w:t xml:space="preserve"> Princeton University Press, 1988), pp. 3–24.</w:t>
      </w:r>
      <w:r w:rsidDel="00000000" w:rsidR="00000000" w:rsidRPr="00000000">
        <w:rPr>
          <w:rtl w:val="0"/>
        </w:rPr>
      </w:r>
    </w:p>
    <w:p w:rsidR="00000000" w:rsidDel="00000000" w:rsidP="00000000" w:rsidRDefault="00000000" w:rsidRPr="00000000" w14:paraId="000000F7">
      <w:pPr>
        <w:rPr>
          <w:sz w:val="20"/>
          <w:szCs w:val="20"/>
          <w:highlight w:val="white"/>
        </w:rPr>
      </w:pPr>
      <w:r w:rsidDel="00000000" w:rsidR="00000000" w:rsidRPr="00000000">
        <w:rPr>
          <w:rtl w:val="0"/>
        </w:rPr>
      </w:r>
    </w:p>
    <w:p w:rsidR="00000000" w:rsidDel="00000000" w:rsidP="00000000" w:rsidRDefault="00000000" w:rsidRPr="00000000" w14:paraId="000000F8">
      <w:pPr>
        <w:widowControl w:val="0"/>
        <w:rPr>
          <w:shd w:fill="cccccc" w:val="clear"/>
        </w:rPr>
      </w:pPr>
      <w:r w:rsidDel="00000000" w:rsidR="00000000" w:rsidRPr="00000000">
        <w:rPr>
          <w:rtl w:val="0"/>
        </w:rPr>
      </w:r>
    </w:p>
    <w:sectPr>
      <w:headerReference r:id="rId12" w:type="default"/>
      <w:footerReference r:id="rId13"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rebuchet MS"/>
  <w:font w:name="Calibri"/>
  <w:font w:name="Cambria"/>
  <w:font w:name="Verdan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Tahoma">
    <w:embedRegular w:fontKey="{00000000-0000-0000-0000-000000000000}" r:id="rId5" w:subsetted="0"/>
    <w:embedBold w:fontKey="{00000000-0000-0000-0000-000000000000}" r:id="rId6" w:subsetted="0"/>
  </w:font>
  <w:font w:name="Helvetica Neue">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9">
    <w:p w:rsidR="00000000" w:rsidDel="00000000" w:rsidP="00000000" w:rsidRDefault="00000000" w:rsidRPr="00000000" w14:paraId="000000F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Patrick Curry, ‘Historical Approaches to Astrology’, </w:t>
      </w:r>
      <w:r w:rsidDel="00000000" w:rsidR="00000000" w:rsidRPr="00000000">
        <w:rPr>
          <w:rFonts w:ascii="Helvetica Neue" w:cs="Helvetica Neue" w:eastAsia="Helvetica Neue" w:hAnsi="Helvetica Neue"/>
          <w:i w:val="1"/>
          <w:sz w:val="18"/>
          <w:szCs w:val="18"/>
          <w:highlight w:val="white"/>
          <w:rtl w:val="0"/>
        </w:rPr>
        <w:t xml:space="preserve">Culture and Cosmos, </w:t>
      </w:r>
      <w:r w:rsidDel="00000000" w:rsidR="00000000" w:rsidRPr="00000000">
        <w:rPr>
          <w:rFonts w:ascii="Helvetica Neue" w:cs="Helvetica Neue" w:eastAsia="Helvetica Neue" w:hAnsi="Helvetica Neue"/>
          <w:sz w:val="18"/>
          <w:szCs w:val="18"/>
          <w:highlight w:val="white"/>
          <w:rtl w:val="0"/>
        </w:rPr>
        <w:t xml:space="preserve">Vol. 4 no 1, (Spring/Summer, 2000),  pp.3-4.</w:t>
      </w:r>
      <w:r w:rsidDel="00000000" w:rsidR="00000000" w:rsidRPr="00000000">
        <w:rPr>
          <w:rtl w:val="0"/>
        </w:rPr>
      </w:r>
    </w:p>
  </w:footnote>
  <w:footnote w:id="10">
    <w:p w:rsidR="00000000" w:rsidDel="00000000" w:rsidP="00000000" w:rsidRDefault="00000000" w:rsidRPr="00000000" w14:paraId="000000FD">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Patrick Curry, ‘The Historiography of Astrology: A Diagnosis and a Prescription’, in K.von Stuckrad, G. Oestmann and D. Rutkini (eds.), </w:t>
      </w:r>
      <w:r w:rsidDel="00000000" w:rsidR="00000000" w:rsidRPr="00000000">
        <w:rPr>
          <w:i w:val="1"/>
          <w:sz w:val="18"/>
          <w:szCs w:val="18"/>
          <w:rtl w:val="0"/>
        </w:rPr>
        <w:t xml:space="preserve">Horoscopes and History</w:t>
      </w:r>
      <w:r w:rsidDel="00000000" w:rsidR="00000000" w:rsidRPr="00000000">
        <w:rPr>
          <w:sz w:val="18"/>
          <w:szCs w:val="18"/>
          <w:rtl w:val="0"/>
        </w:rPr>
        <w:t xml:space="preserve"> (Berlin and New York: Walter de Gruyter, 2005), p.2.</w:t>
      </w:r>
    </w:p>
  </w:footnote>
  <w:footnote w:id="17">
    <w:p w:rsidR="00000000" w:rsidDel="00000000" w:rsidP="00000000" w:rsidRDefault="00000000" w:rsidRPr="00000000" w14:paraId="000000FE">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Patrick Curry,  </w:t>
      </w:r>
      <w:r w:rsidDel="00000000" w:rsidR="00000000" w:rsidRPr="00000000">
        <w:rPr>
          <w:i w:val="1"/>
          <w:sz w:val="18"/>
          <w:szCs w:val="18"/>
          <w:rtl w:val="0"/>
        </w:rPr>
        <w:t xml:space="preserve">Prophecy and Power,</w:t>
      </w:r>
      <w:r w:rsidDel="00000000" w:rsidR="00000000" w:rsidRPr="00000000">
        <w:rPr>
          <w:sz w:val="18"/>
          <w:szCs w:val="18"/>
          <w:rtl w:val="0"/>
        </w:rPr>
        <w:t xml:space="preserve"> p.2.</w:t>
      </w:r>
    </w:p>
  </w:footnote>
  <w:footnote w:id="29">
    <w:p w:rsidR="00000000" w:rsidDel="00000000" w:rsidP="00000000" w:rsidRDefault="00000000" w:rsidRPr="00000000" w14:paraId="000000FF">
      <w:pPr>
        <w:spacing w:line="240" w:lineRule="auto"/>
        <w:rPr>
          <w:sz w:val="16"/>
          <w:szCs w:val="16"/>
        </w:rPr>
      </w:pPr>
      <w:r w:rsidDel="00000000" w:rsidR="00000000" w:rsidRPr="00000000">
        <w:rPr>
          <w:rStyle w:val="FootnoteReference"/>
          <w:vertAlign w:val="superscript"/>
        </w:rPr>
        <w:footnoteRef/>
      </w:r>
      <w:r w:rsidDel="00000000" w:rsidR="00000000" w:rsidRPr="00000000">
        <w:rPr>
          <w:sz w:val="18"/>
          <w:szCs w:val="18"/>
          <w:rtl w:val="0"/>
        </w:rPr>
        <w:t xml:space="preserve"> Perez </w:t>
      </w:r>
      <w:r w:rsidDel="00000000" w:rsidR="00000000" w:rsidRPr="00000000">
        <w:rPr>
          <w:rFonts w:ascii="Helvetica Neue" w:cs="Helvetica Neue" w:eastAsia="Helvetica Neue" w:hAnsi="Helvetica Neue"/>
          <w:sz w:val="18"/>
          <w:szCs w:val="18"/>
          <w:rtl w:val="0"/>
        </w:rPr>
        <w:t xml:space="preserve">Zagorin, </w:t>
      </w:r>
      <w:r w:rsidDel="00000000" w:rsidR="00000000" w:rsidRPr="00000000">
        <w:rPr>
          <w:rFonts w:ascii="Helvetica Neue" w:cs="Helvetica Neue" w:eastAsia="Helvetica Neue" w:hAnsi="Helvetica Neue"/>
          <w:i w:val="1"/>
          <w:sz w:val="18"/>
          <w:szCs w:val="18"/>
          <w:rtl w:val="0"/>
        </w:rPr>
        <w:t xml:space="preserve">Francis Bacon,</w:t>
      </w:r>
      <w:r w:rsidDel="00000000" w:rsidR="00000000" w:rsidRPr="00000000">
        <w:rPr>
          <w:rFonts w:ascii="Helvetica Neue" w:cs="Helvetica Neue" w:eastAsia="Helvetica Neue" w:hAnsi="Helvetica Neue"/>
          <w:sz w:val="18"/>
          <w:szCs w:val="18"/>
          <w:rtl w:val="0"/>
        </w:rPr>
        <w:t xml:space="preserve"> (Princeton University Press, 1988) p. 3.</w:t>
      </w:r>
      <w:r w:rsidDel="00000000" w:rsidR="00000000" w:rsidRPr="00000000">
        <w:rPr>
          <w:rtl w:val="0"/>
        </w:rPr>
      </w:r>
    </w:p>
  </w:footnote>
  <w:footnote w:id="16">
    <w:p w:rsidR="00000000" w:rsidDel="00000000" w:rsidP="00000000" w:rsidRDefault="00000000" w:rsidRPr="00000000" w14:paraId="0000010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Nicholas Campion, </w:t>
      </w:r>
      <w:r w:rsidDel="00000000" w:rsidR="00000000" w:rsidRPr="00000000">
        <w:rPr>
          <w:i w:val="1"/>
          <w:sz w:val="18"/>
          <w:szCs w:val="18"/>
          <w:rtl w:val="0"/>
        </w:rPr>
        <w:t xml:space="preserve">Astrology and Cosmology in the World’s Religions</w:t>
      </w:r>
      <w:r w:rsidDel="00000000" w:rsidR="00000000" w:rsidRPr="00000000">
        <w:rPr>
          <w:sz w:val="18"/>
          <w:szCs w:val="18"/>
          <w:rtl w:val="0"/>
        </w:rPr>
        <w:t xml:space="preserve">’, p.11.</w:t>
      </w:r>
      <w:r w:rsidDel="00000000" w:rsidR="00000000" w:rsidRPr="00000000">
        <w:rPr>
          <w:rtl w:val="0"/>
        </w:rPr>
      </w:r>
    </w:p>
  </w:footnote>
  <w:footnote w:id="15">
    <w:p w:rsidR="00000000" w:rsidDel="00000000" w:rsidP="00000000" w:rsidRDefault="00000000" w:rsidRPr="00000000" w14:paraId="0000010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Nicholas Campion, </w:t>
      </w:r>
      <w:r w:rsidDel="00000000" w:rsidR="00000000" w:rsidRPr="00000000">
        <w:rPr>
          <w:i w:val="1"/>
          <w:sz w:val="18"/>
          <w:szCs w:val="18"/>
          <w:rtl w:val="0"/>
        </w:rPr>
        <w:t xml:space="preserve">Astrology and Cosmology in the World’s Religions</w:t>
      </w:r>
      <w:r w:rsidDel="00000000" w:rsidR="00000000" w:rsidRPr="00000000">
        <w:rPr>
          <w:sz w:val="18"/>
          <w:szCs w:val="18"/>
          <w:rtl w:val="0"/>
        </w:rPr>
        <w:t xml:space="preserve">, (New York University Press, 2012), p.1.</w:t>
      </w:r>
    </w:p>
  </w:footnote>
  <w:footnote w:id="25">
    <w:p w:rsidR="00000000" w:rsidDel="00000000" w:rsidP="00000000" w:rsidRDefault="00000000" w:rsidRPr="00000000" w14:paraId="0000010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Ann Geneva, </w:t>
      </w:r>
      <w:r w:rsidDel="00000000" w:rsidR="00000000" w:rsidRPr="00000000">
        <w:rPr>
          <w:i w:val="1"/>
          <w:sz w:val="18"/>
          <w:szCs w:val="18"/>
          <w:rtl w:val="0"/>
        </w:rPr>
        <w:t xml:space="preserve">Astrology and the Seventeenth Century Mind, </w:t>
      </w:r>
      <w:r w:rsidDel="00000000" w:rsidR="00000000" w:rsidRPr="00000000">
        <w:rPr>
          <w:sz w:val="18"/>
          <w:szCs w:val="18"/>
          <w:rtl w:val="0"/>
        </w:rPr>
        <w:t xml:space="preserve">p.xvi.</w:t>
      </w:r>
    </w:p>
  </w:footnote>
  <w:footnote w:id="53">
    <w:p w:rsidR="00000000" w:rsidDel="00000000" w:rsidP="00000000" w:rsidRDefault="00000000" w:rsidRPr="00000000" w14:paraId="0000010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highlight w:val="white"/>
          <w:rtl w:val="0"/>
        </w:rPr>
        <w:t xml:space="preserve"> Phyllis Allen, ‘Scientific Studies in the English Universities, p. 238.</w:t>
      </w:r>
      <w:r w:rsidDel="00000000" w:rsidR="00000000" w:rsidRPr="00000000">
        <w:rPr>
          <w:rtl w:val="0"/>
        </w:rPr>
      </w:r>
    </w:p>
  </w:footnote>
  <w:footnote w:id="26">
    <w:p w:rsidR="00000000" w:rsidDel="00000000" w:rsidP="00000000" w:rsidRDefault="00000000" w:rsidRPr="00000000" w14:paraId="0000010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Keith Thomas, </w:t>
      </w:r>
      <w:r w:rsidDel="00000000" w:rsidR="00000000" w:rsidRPr="00000000">
        <w:rPr>
          <w:i w:val="1"/>
          <w:sz w:val="18"/>
          <w:szCs w:val="18"/>
          <w:rtl w:val="0"/>
        </w:rPr>
        <w:t xml:space="preserve">Religion and the Decline of Magic</w:t>
      </w:r>
      <w:r w:rsidDel="00000000" w:rsidR="00000000" w:rsidRPr="00000000">
        <w:rPr>
          <w:sz w:val="18"/>
          <w:szCs w:val="18"/>
          <w:rtl w:val="0"/>
        </w:rPr>
        <w:t xml:space="preserve">, p.344.</w:t>
      </w:r>
    </w:p>
  </w:footnote>
  <w:footnote w:id="54">
    <w:p w:rsidR="00000000" w:rsidDel="00000000" w:rsidP="00000000" w:rsidRDefault="00000000" w:rsidRPr="00000000" w14:paraId="0000010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Ann Geneva, </w:t>
      </w:r>
      <w:r w:rsidDel="00000000" w:rsidR="00000000" w:rsidRPr="00000000">
        <w:rPr>
          <w:i w:val="1"/>
          <w:sz w:val="18"/>
          <w:szCs w:val="18"/>
          <w:rtl w:val="0"/>
        </w:rPr>
        <w:t xml:space="preserve">Astrology and the Seventeenth Century Mind, </w:t>
      </w:r>
      <w:r w:rsidDel="00000000" w:rsidR="00000000" w:rsidRPr="00000000">
        <w:rPr>
          <w:sz w:val="18"/>
          <w:szCs w:val="18"/>
          <w:rtl w:val="0"/>
        </w:rPr>
        <w:t xml:space="preserve">p.77.</w:t>
      </w:r>
    </w:p>
  </w:footnote>
  <w:footnote w:id="31">
    <w:p w:rsidR="00000000" w:rsidDel="00000000" w:rsidP="00000000" w:rsidRDefault="00000000" w:rsidRPr="00000000" w14:paraId="0000010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rtl w:val="0"/>
        </w:rPr>
        <w:t xml:space="preserve">Perez Zagorin, </w:t>
      </w:r>
      <w:r w:rsidDel="00000000" w:rsidR="00000000" w:rsidRPr="00000000">
        <w:rPr>
          <w:rFonts w:ascii="Helvetica Neue" w:cs="Helvetica Neue" w:eastAsia="Helvetica Neue" w:hAnsi="Helvetica Neue"/>
          <w:i w:val="1"/>
          <w:sz w:val="18"/>
          <w:szCs w:val="18"/>
          <w:rtl w:val="0"/>
        </w:rPr>
        <w:t xml:space="preserve">Francis Bacon,</w:t>
      </w:r>
      <w:r w:rsidDel="00000000" w:rsidR="00000000" w:rsidRPr="00000000">
        <w:rPr>
          <w:rFonts w:ascii="Helvetica Neue" w:cs="Helvetica Neue" w:eastAsia="Helvetica Neue" w:hAnsi="Helvetica Neue"/>
          <w:sz w:val="18"/>
          <w:szCs w:val="18"/>
          <w:rtl w:val="0"/>
        </w:rPr>
        <w:t xml:space="preserve"> (Princeton University Press, 1988) pp. 21-2.</w:t>
      </w:r>
      <w:r w:rsidDel="00000000" w:rsidR="00000000" w:rsidRPr="00000000">
        <w:rPr>
          <w:rtl w:val="0"/>
        </w:rPr>
      </w:r>
    </w:p>
  </w:footnote>
  <w:footnote w:id="35">
    <w:p w:rsidR="00000000" w:rsidDel="00000000" w:rsidP="00000000" w:rsidRDefault="00000000" w:rsidRPr="00000000" w14:paraId="00000107">
      <w:pPr>
        <w:spacing w:line="240" w:lineRule="auto"/>
        <w:rPr>
          <w:sz w:val="18"/>
          <w:szCs w:val="18"/>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18"/>
          <w:szCs w:val="18"/>
          <w:rtl w:val="0"/>
        </w:rPr>
        <w:t xml:space="preserve"> Perez Zagorin, </w:t>
      </w:r>
      <w:r w:rsidDel="00000000" w:rsidR="00000000" w:rsidRPr="00000000">
        <w:rPr>
          <w:rFonts w:ascii="Helvetica Neue" w:cs="Helvetica Neue" w:eastAsia="Helvetica Neue" w:hAnsi="Helvetica Neue"/>
          <w:i w:val="1"/>
          <w:sz w:val="18"/>
          <w:szCs w:val="18"/>
          <w:rtl w:val="0"/>
        </w:rPr>
        <w:t xml:space="preserve">Francis Bacon,</w:t>
      </w:r>
      <w:r w:rsidDel="00000000" w:rsidR="00000000" w:rsidRPr="00000000">
        <w:rPr>
          <w:rFonts w:ascii="Helvetica Neue" w:cs="Helvetica Neue" w:eastAsia="Helvetica Neue" w:hAnsi="Helvetica Neue"/>
          <w:sz w:val="18"/>
          <w:szCs w:val="18"/>
          <w:rtl w:val="0"/>
        </w:rPr>
        <w:t xml:space="preserve"> (Princeton University Press, 1988) p. 23.</w:t>
      </w:r>
      <w:r w:rsidDel="00000000" w:rsidR="00000000" w:rsidRPr="00000000">
        <w:rPr>
          <w:rtl w:val="0"/>
        </w:rPr>
      </w:r>
    </w:p>
  </w:footnote>
  <w:footnote w:id="36">
    <w:p w:rsidR="00000000" w:rsidDel="00000000" w:rsidP="00000000" w:rsidRDefault="00000000" w:rsidRPr="00000000" w14:paraId="0000010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rtl w:val="0"/>
        </w:rPr>
        <w:t xml:space="preserve">Perez Zagorin, </w:t>
      </w:r>
      <w:r w:rsidDel="00000000" w:rsidR="00000000" w:rsidRPr="00000000">
        <w:rPr>
          <w:rFonts w:ascii="Helvetica Neue" w:cs="Helvetica Neue" w:eastAsia="Helvetica Neue" w:hAnsi="Helvetica Neue"/>
          <w:i w:val="1"/>
          <w:sz w:val="18"/>
          <w:szCs w:val="18"/>
          <w:rtl w:val="0"/>
        </w:rPr>
        <w:t xml:space="preserve">Francis Bacon,</w:t>
      </w:r>
      <w:r w:rsidDel="00000000" w:rsidR="00000000" w:rsidRPr="00000000">
        <w:rPr>
          <w:rFonts w:ascii="Helvetica Neue" w:cs="Helvetica Neue" w:eastAsia="Helvetica Neue" w:hAnsi="Helvetica Neue"/>
          <w:sz w:val="18"/>
          <w:szCs w:val="18"/>
          <w:rtl w:val="0"/>
        </w:rPr>
        <w:t xml:space="preserve"> (Princeton University Press, 1988) p. 23.</w:t>
      </w:r>
      <w:r w:rsidDel="00000000" w:rsidR="00000000" w:rsidRPr="00000000">
        <w:rPr>
          <w:rtl w:val="0"/>
        </w:rPr>
      </w:r>
    </w:p>
  </w:footnote>
  <w:footnote w:id="32">
    <w:p w:rsidR="00000000" w:rsidDel="00000000" w:rsidP="00000000" w:rsidRDefault="00000000" w:rsidRPr="00000000" w14:paraId="0000010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Perez </w:t>
      </w:r>
      <w:r w:rsidDel="00000000" w:rsidR="00000000" w:rsidRPr="00000000">
        <w:rPr>
          <w:rFonts w:ascii="Helvetica Neue" w:cs="Helvetica Neue" w:eastAsia="Helvetica Neue" w:hAnsi="Helvetica Neue"/>
          <w:sz w:val="18"/>
          <w:szCs w:val="18"/>
          <w:rtl w:val="0"/>
        </w:rPr>
        <w:t xml:space="preserve">Zagorin, </w:t>
      </w:r>
      <w:r w:rsidDel="00000000" w:rsidR="00000000" w:rsidRPr="00000000">
        <w:rPr>
          <w:rFonts w:ascii="Helvetica Neue" w:cs="Helvetica Neue" w:eastAsia="Helvetica Neue" w:hAnsi="Helvetica Neue"/>
          <w:i w:val="1"/>
          <w:sz w:val="18"/>
          <w:szCs w:val="18"/>
          <w:rtl w:val="0"/>
        </w:rPr>
        <w:t xml:space="preserve">Francis Bacon,</w:t>
      </w:r>
      <w:r w:rsidDel="00000000" w:rsidR="00000000" w:rsidRPr="00000000">
        <w:rPr>
          <w:rFonts w:ascii="Helvetica Neue" w:cs="Helvetica Neue" w:eastAsia="Helvetica Neue" w:hAnsi="Helvetica Neue"/>
          <w:sz w:val="18"/>
          <w:szCs w:val="18"/>
          <w:rtl w:val="0"/>
        </w:rPr>
        <w:t xml:space="preserve"> (Princeton University Press, 1988) p. 22.</w:t>
      </w:r>
      <w:r w:rsidDel="00000000" w:rsidR="00000000" w:rsidRPr="00000000">
        <w:rPr>
          <w:rtl w:val="0"/>
        </w:rPr>
      </w:r>
    </w:p>
  </w:footnote>
  <w:footnote w:id="28">
    <w:p w:rsidR="00000000" w:rsidDel="00000000" w:rsidP="00000000" w:rsidRDefault="00000000" w:rsidRPr="00000000" w14:paraId="0000010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Perez </w:t>
      </w:r>
      <w:r w:rsidDel="00000000" w:rsidR="00000000" w:rsidRPr="00000000">
        <w:rPr>
          <w:rFonts w:ascii="Helvetica Neue" w:cs="Helvetica Neue" w:eastAsia="Helvetica Neue" w:hAnsi="Helvetica Neue"/>
          <w:sz w:val="18"/>
          <w:szCs w:val="18"/>
          <w:rtl w:val="0"/>
        </w:rPr>
        <w:t xml:space="preserve">Zagorin, </w:t>
      </w:r>
      <w:r w:rsidDel="00000000" w:rsidR="00000000" w:rsidRPr="00000000">
        <w:rPr>
          <w:rFonts w:ascii="Helvetica Neue" w:cs="Helvetica Neue" w:eastAsia="Helvetica Neue" w:hAnsi="Helvetica Neue"/>
          <w:i w:val="1"/>
          <w:sz w:val="18"/>
          <w:szCs w:val="18"/>
          <w:rtl w:val="0"/>
        </w:rPr>
        <w:t xml:space="preserve">Francis Bacon,</w:t>
      </w:r>
      <w:r w:rsidDel="00000000" w:rsidR="00000000" w:rsidRPr="00000000">
        <w:rPr>
          <w:rFonts w:ascii="Helvetica Neue" w:cs="Helvetica Neue" w:eastAsia="Helvetica Neue" w:hAnsi="Helvetica Neue"/>
          <w:sz w:val="18"/>
          <w:szCs w:val="18"/>
          <w:rtl w:val="0"/>
        </w:rPr>
        <w:t xml:space="preserve"> (Princeton University Press, 1988) p. x.</w:t>
      </w:r>
      <w:r w:rsidDel="00000000" w:rsidR="00000000" w:rsidRPr="00000000">
        <w:rPr>
          <w:rtl w:val="0"/>
        </w:rPr>
      </w:r>
    </w:p>
  </w:footnote>
  <w:footnote w:id="37">
    <w:p w:rsidR="00000000" w:rsidDel="00000000" w:rsidP="00000000" w:rsidRDefault="00000000" w:rsidRPr="00000000" w14:paraId="0000010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rtl w:val="0"/>
        </w:rPr>
        <w:t xml:space="preserve">Perez Zagorin, </w:t>
      </w:r>
      <w:r w:rsidDel="00000000" w:rsidR="00000000" w:rsidRPr="00000000">
        <w:rPr>
          <w:rFonts w:ascii="Helvetica Neue" w:cs="Helvetica Neue" w:eastAsia="Helvetica Neue" w:hAnsi="Helvetica Neue"/>
          <w:i w:val="1"/>
          <w:sz w:val="18"/>
          <w:szCs w:val="18"/>
          <w:rtl w:val="0"/>
        </w:rPr>
        <w:t xml:space="preserve">Francis Bacon,</w:t>
      </w:r>
      <w:r w:rsidDel="00000000" w:rsidR="00000000" w:rsidRPr="00000000">
        <w:rPr>
          <w:rFonts w:ascii="Helvetica Neue" w:cs="Helvetica Neue" w:eastAsia="Helvetica Neue" w:hAnsi="Helvetica Neue"/>
          <w:sz w:val="18"/>
          <w:szCs w:val="18"/>
          <w:rtl w:val="0"/>
        </w:rPr>
        <w:t xml:space="preserve"> (Princeton University Press, 1988) p. 24.</w:t>
      </w:r>
      <w:r w:rsidDel="00000000" w:rsidR="00000000" w:rsidRPr="00000000">
        <w:rPr>
          <w:rtl w:val="0"/>
        </w:rPr>
      </w:r>
    </w:p>
  </w:footnote>
  <w:footnote w:id="12">
    <w:p w:rsidR="00000000" w:rsidDel="00000000" w:rsidP="00000000" w:rsidRDefault="00000000" w:rsidRPr="00000000" w14:paraId="0000010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Richard Evans, </w:t>
      </w:r>
      <w:r w:rsidDel="00000000" w:rsidR="00000000" w:rsidRPr="00000000">
        <w:rPr>
          <w:rFonts w:ascii="Helvetica Neue" w:cs="Helvetica Neue" w:eastAsia="Helvetica Neue" w:hAnsi="Helvetica Neue"/>
          <w:i w:val="1"/>
          <w:sz w:val="18"/>
          <w:szCs w:val="18"/>
          <w:highlight w:val="white"/>
          <w:rtl w:val="0"/>
        </w:rPr>
        <w:t xml:space="preserve">In Defense of History, (</w:t>
      </w:r>
      <w:r w:rsidDel="00000000" w:rsidR="00000000" w:rsidRPr="00000000">
        <w:rPr>
          <w:rFonts w:ascii="Helvetica Neue" w:cs="Helvetica Neue" w:eastAsia="Helvetica Neue" w:hAnsi="Helvetica Neue"/>
          <w:sz w:val="18"/>
          <w:szCs w:val="18"/>
          <w:highlight w:val="white"/>
          <w:rtl w:val="0"/>
        </w:rPr>
        <w:t xml:space="preserve">London: Granta Books 1997), p. 214.</w:t>
      </w:r>
      <w:r w:rsidDel="00000000" w:rsidR="00000000" w:rsidRPr="00000000">
        <w:rPr>
          <w:rtl w:val="0"/>
        </w:rPr>
      </w:r>
    </w:p>
  </w:footnote>
  <w:footnote w:id="13">
    <w:p w:rsidR="00000000" w:rsidDel="00000000" w:rsidP="00000000" w:rsidRDefault="00000000" w:rsidRPr="00000000" w14:paraId="0000010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Richard Evans, </w:t>
      </w:r>
      <w:r w:rsidDel="00000000" w:rsidR="00000000" w:rsidRPr="00000000">
        <w:rPr>
          <w:rFonts w:ascii="Helvetica Neue" w:cs="Helvetica Neue" w:eastAsia="Helvetica Neue" w:hAnsi="Helvetica Neue"/>
          <w:i w:val="1"/>
          <w:sz w:val="18"/>
          <w:szCs w:val="18"/>
          <w:highlight w:val="white"/>
          <w:rtl w:val="0"/>
        </w:rPr>
        <w:t xml:space="preserve">In Defense of History</w:t>
      </w:r>
      <w:r w:rsidDel="00000000" w:rsidR="00000000" w:rsidRPr="00000000">
        <w:rPr>
          <w:rFonts w:ascii="Helvetica Neue" w:cs="Helvetica Neue" w:eastAsia="Helvetica Neue" w:hAnsi="Helvetica Neue"/>
          <w:sz w:val="18"/>
          <w:szCs w:val="18"/>
          <w:highlight w:val="white"/>
          <w:rtl w:val="0"/>
        </w:rPr>
        <w:t xml:space="preserve">, p.120.</w:t>
      </w:r>
      <w:r w:rsidDel="00000000" w:rsidR="00000000" w:rsidRPr="00000000">
        <w:rPr>
          <w:rtl w:val="0"/>
        </w:rPr>
      </w:r>
    </w:p>
  </w:footnote>
  <w:footnote w:id="8">
    <w:p w:rsidR="00000000" w:rsidDel="00000000" w:rsidP="00000000" w:rsidRDefault="00000000" w:rsidRPr="00000000" w14:paraId="0000010E">
      <w:pPr>
        <w:spacing w:line="240" w:lineRule="auto"/>
        <w:rPr>
          <w:i w:val="1"/>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Patrick Curry, </w:t>
      </w:r>
      <w:r w:rsidDel="00000000" w:rsidR="00000000" w:rsidRPr="00000000">
        <w:rPr>
          <w:i w:val="1"/>
          <w:sz w:val="18"/>
          <w:szCs w:val="18"/>
          <w:rtl w:val="0"/>
        </w:rPr>
        <w:t xml:space="preserve">Prophecy and Power</w:t>
      </w:r>
      <w:r w:rsidDel="00000000" w:rsidR="00000000" w:rsidRPr="00000000">
        <w:rPr>
          <w:sz w:val="18"/>
          <w:szCs w:val="18"/>
          <w:rtl w:val="0"/>
        </w:rPr>
        <w:t xml:space="preserve">,</w:t>
      </w:r>
      <w:r w:rsidDel="00000000" w:rsidR="00000000" w:rsidRPr="00000000">
        <w:rPr>
          <w:i w:val="1"/>
          <w:sz w:val="18"/>
          <w:szCs w:val="18"/>
          <w:rtl w:val="0"/>
        </w:rPr>
        <w:t xml:space="preserve"> p.2.</w:t>
      </w:r>
    </w:p>
  </w:footnote>
  <w:footnote w:id="5">
    <w:p w:rsidR="00000000" w:rsidDel="00000000" w:rsidP="00000000" w:rsidRDefault="00000000" w:rsidRPr="00000000" w14:paraId="0000010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Otto </w:t>
      </w:r>
      <w:r w:rsidDel="00000000" w:rsidR="00000000" w:rsidRPr="00000000">
        <w:rPr>
          <w:sz w:val="18"/>
          <w:szCs w:val="18"/>
          <w:highlight w:val="white"/>
          <w:rtl w:val="0"/>
        </w:rPr>
        <w:t xml:space="preserve">Neugebauer, ‘The Study of Wretched Subjects’, </w:t>
      </w:r>
      <w:r w:rsidDel="00000000" w:rsidR="00000000" w:rsidRPr="00000000">
        <w:rPr>
          <w:i w:val="1"/>
          <w:sz w:val="18"/>
          <w:szCs w:val="18"/>
          <w:highlight w:val="white"/>
          <w:rtl w:val="0"/>
        </w:rPr>
        <w:t xml:space="preserve">Isis</w:t>
      </w:r>
      <w:r w:rsidDel="00000000" w:rsidR="00000000" w:rsidRPr="00000000">
        <w:rPr>
          <w:sz w:val="18"/>
          <w:szCs w:val="18"/>
          <w:highlight w:val="white"/>
          <w:rtl w:val="0"/>
        </w:rPr>
        <w:t xml:space="preserve">, 42.2 (1951), p.111.</w:t>
      </w:r>
      <w:r w:rsidDel="00000000" w:rsidR="00000000" w:rsidRPr="00000000">
        <w:rPr>
          <w:rtl w:val="0"/>
        </w:rPr>
      </w:r>
    </w:p>
  </w:footnote>
  <w:footnote w:id="3">
    <w:p w:rsidR="00000000" w:rsidDel="00000000" w:rsidP="00000000" w:rsidRDefault="00000000" w:rsidRPr="00000000" w14:paraId="00000110">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Geoffrey Cornelius, ‘Verity and the Question of Primary and Secondary Scholarship in Astrology,’ p.109.</w:t>
      </w:r>
    </w:p>
  </w:footnote>
  <w:footnote w:id="6">
    <w:p w:rsidR="00000000" w:rsidDel="00000000" w:rsidP="00000000" w:rsidRDefault="00000000" w:rsidRPr="00000000" w14:paraId="0000011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Hildred </w:t>
      </w:r>
      <w:r w:rsidDel="00000000" w:rsidR="00000000" w:rsidRPr="00000000">
        <w:rPr>
          <w:sz w:val="18"/>
          <w:szCs w:val="18"/>
          <w:rtl w:val="0"/>
        </w:rPr>
        <w:t xml:space="preserve">Geertz, ‘An Anthropology of Religion and Magic, I’, </w:t>
      </w:r>
      <w:r w:rsidDel="00000000" w:rsidR="00000000" w:rsidRPr="00000000">
        <w:rPr>
          <w:i w:val="1"/>
          <w:sz w:val="18"/>
          <w:szCs w:val="18"/>
          <w:rtl w:val="0"/>
        </w:rPr>
        <w:t xml:space="preserve">The Journal of Interdisciplinary History</w:t>
      </w:r>
      <w:r w:rsidDel="00000000" w:rsidR="00000000" w:rsidRPr="00000000">
        <w:rPr>
          <w:sz w:val="18"/>
          <w:szCs w:val="18"/>
          <w:rtl w:val="0"/>
        </w:rPr>
        <w:t xml:space="preserve">, </w:t>
      </w:r>
      <w:r w:rsidDel="00000000" w:rsidR="00000000" w:rsidRPr="00000000">
        <w:rPr>
          <w:i w:val="1"/>
          <w:sz w:val="18"/>
          <w:szCs w:val="18"/>
          <w:rtl w:val="0"/>
        </w:rPr>
        <w:t xml:space="preserve">6</w:t>
      </w:r>
      <w:r w:rsidDel="00000000" w:rsidR="00000000" w:rsidRPr="00000000">
        <w:rPr>
          <w:sz w:val="18"/>
          <w:szCs w:val="18"/>
          <w:rtl w:val="0"/>
        </w:rPr>
        <w:t xml:space="preserve">(1), (1975), pp. 88-9.</w:t>
      </w:r>
      <w:r w:rsidDel="00000000" w:rsidR="00000000" w:rsidRPr="00000000">
        <w:rPr>
          <w:rtl w:val="0"/>
        </w:rPr>
      </w:r>
    </w:p>
  </w:footnote>
  <w:footnote w:id="2">
    <w:p w:rsidR="00000000" w:rsidDel="00000000" w:rsidP="00000000" w:rsidRDefault="00000000" w:rsidRPr="00000000" w14:paraId="00000112">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Geoffrey Cornelius, ‘Verity and the Question of Primary and Secondary Scholarship in Astrology,’ eds: Campion, N., Curry, P., York, M. in </w:t>
      </w:r>
      <w:hyperlink r:id="rId1">
        <w:r w:rsidDel="00000000" w:rsidR="00000000" w:rsidRPr="00000000">
          <w:rPr>
            <w:i w:val="1"/>
            <w:sz w:val="18"/>
            <w:szCs w:val="18"/>
            <w:rtl w:val="0"/>
          </w:rPr>
          <w:t xml:space="preserve">Astrology and the Academy: Papers From the Inaugural Conference at Bath Spa</w:t>
        </w:r>
      </w:hyperlink>
      <w:hyperlink r:id="rId2">
        <w:r w:rsidDel="00000000" w:rsidR="00000000" w:rsidRPr="00000000">
          <w:rPr>
            <w:sz w:val="18"/>
            <w:szCs w:val="18"/>
            <w:rtl w:val="0"/>
          </w:rPr>
          <w:t xml:space="preserve"> (Cinn</w:t>
        </w:r>
      </w:hyperlink>
      <w:r w:rsidDel="00000000" w:rsidR="00000000" w:rsidRPr="00000000">
        <w:rPr>
          <w:sz w:val="18"/>
          <w:szCs w:val="18"/>
          <w:rtl w:val="0"/>
        </w:rPr>
        <w:t xml:space="preserve">abar Books, 2004), p.103.</w:t>
      </w:r>
      <w:r w:rsidDel="00000000" w:rsidR="00000000" w:rsidRPr="00000000">
        <w:rPr>
          <w:rtl w:val="0"/>
        </w:rPr>
      </w:r>
    </w:p>
  </w:footnote>
  <w:footnote w:id="4">
    <w:p w:rsidR="00000000" w:rsidDel="00000000" w:rsidP="00000000" w:rsidRDefault="00000000" w:rsidRPr="00000000" w14:paraId="00000113">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Geoffrey Cornelius, ‘Verity and the Question of Primary and Secondary Scholarship in Astrology,’ p.110.</w:t>
      </w:r>
    </w:p>
  </w:footnote>
  <w:footnote w:id="11">
    <w:p w:rsidR="00000000" w:rsidDel="00000000" w:rsidP="00000000" w:rsidRDefault="00000000" w:rsidRPr="00000000" w14:paraId="0000011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Nicholas </w:t>
      </w:r>
      <w:r w:rsidDel="00000000" w:rsidR="00000000" w:rsidRPr="00000000">
        <w:rPr>
          <w:sz w:val="18"/>
          <w:szCs w:val="18"/>
          <w:highlight w:val="white"/>
          <w:rtl w:val="0"/>
        </w:rPr>
        <w:t xml:space="preserve">Campion, </w:t>
      </w:r>
      <w:r w:rsidDel="00000000" w:rsidR="00000000" w:rsidRPr="00000000">
        <w:rPr>
          <w:i w:val="1"/>
          <w:sz w:val="18"/>
          <w:szCs w:val="18"/>
          <w:highlight w:val="white"/>
          <w:rtl w:val="0"/>
        </w:rPr>
        <w:t xml:space="preserve">The Great Year : Astrology, Millenarianism, and History in the Western Tradition</w:t>
      </w:r>
      <w:r w:rsidDel="00000000" w:rsidR="00000000" w:rsidRPr="00000000">
        <w:rPr>
          <w:sz w:val="18"/>
          <w:szCs w:val="18"/>
          <w:highlight w:val="white"/>
          <w:rtl w:val="0"/>
        </w:rPr>
        <w:t xml:space="preserve"> (London: Arkana, 1994), p.27.</w:t>
      </w:r>
      <w:r w:rsidDel="00000000" w:rsidR="00000000" w:rsidRPr="00000000">
        <w:rPr>
          <w:rtl w:val="0"/>
        </w:rPr>
      </w:r>
    </w:p>
  </w:footnote>
  <w:footnote w:id="19">
    <w:p w:rsidR="00000000" w:rsidDel="00000000" w:rsidP="00000000" w:rsidRDefault="00000000" w:rsidRPr="00000000" w14:paraId="0000011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Keith Thomas, </w:t>
      </w:r>
      <w:r w:rsidDel="00000000" w:rsidR="00000000" w:rsidRPr="00000000">
        <w:rPr>
          <w:i w:val="1"/>
          <w:sz w:val="18"/>
          <w:szCs w:val="18"/>
          <w:rtl w:val="0"/>
        </w:rPr>
        <w:t xml:space="preserve">Religion and the Decline of Magic,’ </w:t>
      </w:r>
      <w:r w:rsidDel="00000000" w:rsidR="00000000" w:rsidRPr="00000000">
        <w:rPr>
          <w:sz w:val="18"/>
          <w:szCs w:val="18"/>
          <w:rtl w:val="0"/>
        </w:rPr>
        <w:t xml:space="preserve">p.338.</w:t>
      </w:r>
    </w:p>
  </w:footnote>
  <w:footnote w:id="22">
    <w:p w:rsidR="00000000" w:rsidDel="00000000" w:rsidP="00000000" w:rsidRDefault="00000000" w:rsidRPr="00000000" w14:paraId="0000011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Keith Thomas, </w:t>
      </w:r>
      <w:r w:rsidDel="00000000" w:rsidR="00000000" w:rsidRPr="00000000">
        <w:rPr>
          <w:i w:val="1"/>
          <w:sz w:val="18"/>
          <w:szCs w:val="18"/>
          <w:rtl w:val="0"/>
        </w:rPr>
        <w:t xml:space="preserve">Religion and the Decline of Magic</w:t>
      </w:r>
      <w:r w:rsidDel="00000000" w:rsidR="00000000" w:rsidRPr="00000000">
        <w:rPr>
          <w:sz w:val="18"/>
          <w:szCs w:val="18"/>
          <w:rtl w:val="0"/>
        </w:rPr>
        <w:t xml:space="preserve">,’ p.338.</w:t>
      </w:r>
    </w:p>
  </w:footnote>
  <w:footnote w:id="21">
    <w:p w:rsidR="00000000" w:rsidDel="00000000" w:rsidP="00000000" w:rsidRDefault="00000000" w:rsidRPr="00000000" w14:paraId="0000011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Keith Thomas, </w:t>
      </w:r>
      <w:r w:rsidDel="00000000" w:rsidR="00000000" w:rsidRPr="00000000">
        <w:rPr>
          <w:i w:val="1"/>
          <w:sz w:val="18"/>
          <w:szCs w:val="18"/>
          <w:rtl w:val="0"/>
        </w:rPr>
        <w:t xml:space="preserve">Religion and the Decline of Magic</w:t>
      </w:r>
      <w:r w:rsidDel="00000000" w:rsidR="00000000" w:rsidRPr="00000000">
        <w:rPr>
          <w:sz w:val="18"/>
          <w:szCs w:val="18"/>
          <w:rtl w:val="0"/>
        </w:rPr>
        <w:t xml:space="preserve">,’ pp.338-9.</w:t>
      </w:r>
    </w:p>
  </w:footnote>
  <w:footnote w:id="24">
    <w:p w:rsidR="00000000" w:rsidDel="00000000" w:rsidP="00000000" w:rsidRDefault="00000000" w:rsidRPr="00000000" w14:paraId="0000011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Patrick Curry, </w:t>
      </w:r>
      <w:r w:rsidDel="00000000" w:rsidR="00000000" w:rsidRPr="00000000">
        <w:rPr>
          <w:i w:val="1"/>
          <w:sz w:val="18"/>
          <w:szCs w:val="18"/>
          <w:rtl w:val="0"/>
        </w:rPr>
        <w:t xml:space="preserve">Prophecy and Power, p.3.</w:t>
      </w:r>
      <w:r w:rsidDel="00000000" w:rsidR="00000000" w:rsidRPr="00000000">
        <w:rPr>
          <w:rtl w:val="0"/>
        </w:rPr>
      </w:r>
    </w:p>
  </w:footnote>
  <w:footnote w:id="30">
    <w:p w:rsidR="00000000" w:rsidDel="00000000" w:rsidP="00000000" w:rsidRDefault="00000000" w:rsidRPr="00000000" w14:paraId="00000119">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Mary Ellen Bowden, </w:t>
      </w:r>
      <w:r w:rsidDel="00000000" w:rsidR="00000000" w:rsidRPr="00000000">
        <w:rPr>
          <w:rFonts w:ascii="Helvetica Neue" w:cs="Helvetica Neue" w:eastAsia="Helvetica Neue" w:hAnsi="Helvetica Neue"/>
          <w:i w:val="1"/>
          <w:sz w:val="18"/>
          <w:szCs w:val="18"/>
          <w:highlight w:val="white"/>
          <w:rtl w:val="0"/>
        </w:rPr>
        <w:t xml:space="preserve">The Scientific Revolution in Astrology</w:t>
      </w:r>
      <w:r w:rsidDel="00000000" w:rsidR="00000000" w:rsidRPr="00000000">
        <w:rPr>
          <w:rFonts w:ascii="Helvetica Neue" w:cs="Helvetica Neue" w:eastAsia="Helvetica Neue" w:hAnsi="Helvetica Neue"/>
          <w:sz w:val="18"/>
          <w:szCs w:val="18"/>
          <w:highlight w:val="white"/>
          <w:rtl w:val="0"/>
        </w:rPr>
        <w:t xml:space="preserve">, p. 164.</w:t>
      </w:r>
      <w:r w:rsidDel="00000000" w:rsidR="00000000" w:rsidRPr="00000000">
        <w:rPr>
          <w:rtl w:val="0"/>
        </w:rPr>
      </w:r>
    </w:p>
  </w:footnote>
  <w:footnote w:id="38">
    <w:p w:rsidR="00000000" w:rsidDel="00000000" w:rsidP="00000000" w:rsidRDefault="00000000" w:rsidRPr="00000000" w14:paraId="0000011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Ann Geneva, </w:t>
      </w:r>
      <w:r w:rsidDel="00000000" w:rsidR="00000000" w:rsidRPr="00000000">
        <w:rPr>
          <w:i w:val="1"/>
          <w:sz w:val="18"/>
          <w:szCs w:val="18"/>
          <w:rtl w:val="0"/>
        </w:rPr>
        <w:t xml:space="preserve">Astrology and the Seventeenth Century Mind, </w:t>
      </w:r>
      <w:r w:rsidDel="00000000" w:rsidR="00000000" w:rsidRPr="00000000">
        <w:rPr>
          <w:sz w:val="18"/>
          <w:szCs w:val="18"/>
          <w:rtl w:val="0"/>
        </w:rPr>
        <w:t xml:space="preserve">p.61.</w:t>
      </w:r>
    </w:p>
  </w:footnote>
  <w:footnote w:id="58">
    <w:p w:rsidR="00000000" w:rsidDel="00000000" w:rsidP="00000000" w:rsidRDefault="00000000" w:rsidRPr="00000000" w14:paraId="0000011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Bowden, p.5.</w:t>
      </w:r>
    </w:p>
  </w:footnote>
  <w:footnote w:id="0">
    <w:p w:rsidR="00000000" w:rsidDel="00000000" w:rsidP="00000000" w:rsidRDefault="00000000" w:rsidRPr="00000000" w14:paraId="0000011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Ann Moyer, ‘The Astronomer’s Game: Astrology and University Culture in the Fifteenth and Sixteenth Centuries,’ </w:t>
      </w:r>
      <w:r w:rsidDel="00000000" w:rsidR="00000000" w:rsidRPr="00000000">
        <w:rPr>
          <w:i w:val="1"/>
          <w:sz w:val="18"/>
          <w:szCs w:val="18"/>
          <w:rtl w:val="0"/>
        </w:rPr>
        <w:t xml:space="preserve">Early Modern Science, </w:t>
      </w:r>
      <w:r w:rsidDel="00000000" w:rsidR="00000000" w:rsidRPr="00000000">
        <w:rPr>
          <w:sz w:val="18"/>
          <w:szCs w:val="18"/>
          <w:rtl w:val="0"/>
        </w:rPr>
        <w:t xml:space="preserve">vol 4 no 3 (1999), p.1.</w:t>
      </w:r>
    </w:p>
  </w:footnote>
  <w:footnote w:id="1">
    <w:p w:rsidR="00000000" w:rsidDel="00000000" w:rsidP="00000000" w:rsidRDefault="00000000" w:rsidRPr="00000000" w14:paraId="0000011D">
      <w:pPr>
        <w:spacing w:line="240" w:lineRule="auto"/>
        <w:rPr>
          <w:sz w:val="16"/>
          <w:szCs w:val="16"/>
        </w:rPr>
      </w:pPr>
      <w:r w:rsidDel="00000000" w:rsidR="00000000" w:rsidRPr="00000000">
        <w:rPr>
          <w:rStyle w:val="FootnoteReference"/>
          <w:vertAlign w:val="superscript"/>
        </w:rPr>
        <w:footnoteRef/>
      </w:r>
      <w:r w:rsidDel="00000000" w:rsidR="00000000" w:rsidRPr="00000000">
        <w:rPr>
          <w:sz w:val="18"/>
          <w:szCs w:val="18"/>
          <w:rtl w:val="0"/>
        </w:rPr>
        <w:t xml:space="preserve"> Rienk Vermij and Hiro Hirai, ‘The Marginalization of Astrology: Introduction.’ in </w:t>
      </w:r>
      <w:r w:rsidDel="00000000" w:rsidR="00000000" w:rsidRPr="00000000">
        <w:rPr>
          <w:i w:val="1"/>
          <w:sz w:val="18"/>
          <w:szCs w:val="18"/>
          <w:rtl w:val="0"/>
        </w:rPr>
        <w:t xml:space="preserve">Early Science and Medicine</w:t>
      </w:r>
      <w:r w:rsidDel="00000000" w:rsidR="00000000" w:rsidRPr="00000000">
        <w:rPr>
          <w:sz w:val="18"/>
          <w:szCs w:val="18"/>
          <w:rtl w:val="0"/>
        </w:rPr>
        <w:t xml:space="preserve">, vol. 22, no. 5/6, 2017, p. 406.</w:t>
      </w:r>
      <w:r w:rsidDel="00000000" w:rsidR="00000000" w:rsidRPr="00000000">
        <w:rPr>
          <w:rtl w:val="0"/>
        </w:rPr>
      </w:r>
    </w:p>
  </w:footnote>
  <w:footnote w:id="7">
    <w:p w:rsidR="00000000" w:rsidDel="00000000" w:rsidP="00000000" w:rsidRDefault="00000000" w:rsidRPr="00000000" w14:paraId="0000011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Ann Geneva, </w:t>
      </w:r>
      <w:r w:rsidDel="00000000" w:rsidR="00000000" w:rsidRPr="00000000">
        <w:rPr>
          <w:i w:val="1"/>
          <w:sz w:val="18"/>
          <w:szCs w:val="18"/>
          <w:rtl w:val="0"/>
        </w:rPr>
        <w:t xml:space="preserve">Astrology and the Seventeenth Century Mind’, </w:t>
      </w:r>
      <w:r w:rsidDel="00000000" w:rsidR="00000000" w:rsidRPr="00000000">
        <w:rPr>
          <w:sz w:val="18"/>
          <w:szCs w:val="18"/>
          <w:rtl w:val="0"/>
        </w:rPr>
        <w:t xml:space="preserve">p.xiv.</w:t>
      </w:r>
    </w:p>
  </w:footnote>
  <w:footnote w:id="20">
    <w:p w:rsidR="00000000" w:rsidDel="00000000" w:rsidP="00000000" w:rsidRDefault="00000000" w:rsidRPr="00000000" w14:paraId="0000011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Darryl Rutkin, ‘How to Accurately Account for Astrology’s Marginalization in the History of Science and Culture: The Central Importance of an Interpretive Framework.’ </w:t>
      </w:r>
      <w:r w:rsidDel="00000000" w:rsidR="00000000" w:rsidRPr="00000000">
        <w:rPr>
          <w:i w:val="1"/>
          <w:sz w:val="18"/>
          <w:szCs w:val="18"/>
          <w:rtl w:val="0"/>
        </w:rPr>
        <w:t xml:space="preserve">Early Science and Medicine</w:t>
      </w:r>
      <w:r w:rsidDel="00000000" w:rsidR="00000000" w:rsidRPr="00000000">
        <w:rPr>
          <w:sz w:val="18"/>
          <w:szCs w:val="18"/>
          <w:rtl w:val="0"/>
        </w:rPr>
        <w:t xml:space="preserve">, vol. 23, no. 3, 2018, p.238.</w:t>
      </w:r>
    </w:p>
  </w:footnote>
  <w:footnote w:id="18">
    <w:p w:rsidR="00000000" w:rsidDel="00000000" w:rsidP="00000000" w:rsidRDefault="00000000" w:rsidRPr="00000000" w14:paraId="0000012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Patrick Curry, </w:t>
      </w:r>
      <w:r w:rsidDel="00000000" w:rsidR="00000000" w:rsidRPr="00000000">
        <w:rPr>
          <w:i w:val="1"/>
          <w:sz w:val="18"/>
          <w:szCs w:val="18"/>
          <w:rtl w:val="0"/>
        </w:rPr>
        <w:t xml:space="preserve">Prophecy and Power’, p.1.</w:t>
      </w:r>
      <w:r w:rsidDel="00000000" w:rsidR="00000000" w:rsidRPr="00000000">
        <w:rPr>
          <w:rtl w:val="0"/>
        </w:rPr>
      </w:r>
    </w:p>
  </w:footnote>
  <w:footnote w:id="23">
    <w:p w:rsidR="00000000" w:rsidDel="00000000" w:rsidP="00000000" w:rsidRDefault="00000000" w:rsidRPr="00000000" w14:paraId="00000121">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Paolo Rossi, </w:t>
      </w:r>
      <w:r w:rsidDel="00000000" w:rsidR="00000000" w:rsidRPr="00000000">
        <w:rPr>
          <w:rFonts w:ascii="Helvetica Neue" w:cs="Helvetica Neue" w:eastAsia="Helvetica Neue" w:hAnsi="Helvetica Neue"/>
          <w:i w:val="1"/>
          <w:sz w:val="18"/>
          <w:szCs w:val="18"/>
          <w:highlight w:val="white"/>
          <w:rtl w:val="0"/>
        </w:rPr>
        <w:t xml:space="preserve">Francis Bacon : From Magic to Science</w:t>
      </w:r>
      <w:r w:rsidDel="00000000" w:rsidR="00000000" w:rsidRPr="00000000">
        <w:rPr>
          <w:rFonts w:ascii="Helvetica Neue" w:cs="Helvetica Neue" w:eastAsia="Helvetica Neue" w:hAnsi="Helvetica Neue"/>
          <w:sz w:val="18"/>
          <w:szCs w:val="18"/>
          <w:highlight w:val="white"/>
          <w:rtl w:val="0"/>
        </w:rPr>
        <w:t xml:space="preserve"> (London: Routledge &amp; K. Paul, 1968), p.xii.</w:t>
      </w:r>
      <w:r w:rsidDel="00000000" w:rsidR="00000000" w:rsidRPr="00000000">
        <w:rPr>
          <w:rtl w:val="0"/>
        </w:rPr>
      </w:r>
    </w:p>
  </w:footnote>
  <w:footnote w:id="47">
    <w:p w:rsidR="00000000" w:rsidDel="00000000" w:rsidP="00000000" w:rsidRDefault="00000000" w:rsidRPr="00000000" w14:paraId="0000012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Francis Bacon, </w:t>
      </w:r>
      <w:r w:rsidDel="00000000" w:rsidR="00000000" w:rsidRPr="00000000">
        <w:rPr>
          <w:i w:val="1"/>
          <w:sz w:val="18"/>
          <w:szCs w:val="18"/>
          <w:rtl w:val="0"/>
        </w:rPr>
        <w:t xml:space="preserve">Of the advancement and proficience of learning’</w:t>
      </w:r>
      <w:r w:rsidDel="00000000" w:rsidR="00000000" w:rsidRPr="00000000">
        <w:rPr>
          <w:sz w:val="18"/>
          <w:szCs w:val="18"/>
          <w:rtl w:val="0"/>
        </w:rPr>
        <w:t xml:space="preserve">, </w:t>
      </w:r>
      <w:r w:rsidDel="00000000" w:rsidR="00000000" w:rsidRPr="00000000">
        <w:rPr>
          <w:sz w:val="18"/>
          <w:szCs w:val="18"/>
          <w:rtl w:val="0"/>
        </w:rPr>
        <w:t xml:space="preserve">Book vii, p.52.</w:t>
      </w:r>
      <w:r w:rsidDel="00000000" w:rsidR="00000000" w:rsidRPr="00000000">
        <w:rPr>
          <w:rtl w:val="0"/>
        </w:rPr>
      </w:r>
    </w:p>
  </w:footnote>
  <w:footnote w:id="46">
    <w:p w:rsidR="00000000" w:rsidDel="00000000" w:rsidP="00000000" w:rsidRDefault="00000000" w:rsidRPr="00000000" w14:paraId="0000012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Francis Bacon, </w:t>
      </w:r>
      <w:r w:rsidDel="00000000" w:rsidR="00000000" w:rsidRPr="00000000">
        <w:rPr>
          <w:i w:val="1"/>
          <w:sz w:val="18"/>
          <w:szCs w:val="18"/>
          <w:rtl w:val="0"/>
        </w:rPr>
        <w:t xml:space="preserve">Of the advancement and proficience of learning’</w:t>
      </w:r>
      <w:r w:rsidDel="00000000" w:rsidR="00000000" w:rsidRPr="00000000">
        <w:rPr>
          <w:sz w:val="18"/>
          <w:szCs w:val="18"/>
          <w:rtl w:val="0"/>
        </w:rPr>
        <w:t xml:space="preserve">, Book iv, p.147.</w:t>
      </w:r>
      <w:r w:rsidDel="00000000" w:rsidR="00000000" w:rsidRPr="00000000">
        <w:rPr>
          <w:rtl w:val="0"/>
        </w:rPr>
      </w:r>
    </w:p>
  </w:footnote>
  <w:footnote w:id="44">
    <w:p w:rsidR="00000000" w:rsidDel="00000000" w:rsidP="00000000" w:rsidRDefault="00000000" w:rsidRPr="00000000" w14:paraId="0000012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Francis Bacon, </w:t>
      </w:r>
      <w:r w:rsidDel="00000000" w:rsidR="00000000" w:rsidRPr="00000000">
        <w:rPr>
          <w:i w:val="1"/>
          <w:sz w:val="18"/>
          <w:szCs w:val="18"/>
          <w:rtl w:val="0"/>
        </w:rPr>
        <w:t xml:space="preserve">Of the advancement and proficience of learning</w:t>
      </w:r>
      <w:r w:rsidDel="00000000" w:rsidR="00000000" w:rsidRPr="00000000">
        <w:rPr>
          <w:sz w:val="18"/>
          <w:szCs w:val="18"/>
          <w:rtl w:val="0"/>
        </w:rPr>
        <w:t xml:space="preserve">, Work iii, p.33.</w:t>
      </w:r>
      <w:r w:rsidDel="00000000" w:rsidR="00000000" w:rsidRPr="00000000">
        <w:rPr>
          <w:rtl w:val="0"/>
        </w:rPr>
      </w:r>
    </w:p>
  </w:footnote>
  <w:footnote w:id="45">
    <w:p w:rsidR="00000000" w:rsidDel="00000000" w:rsidP="00000000" w:rsidRDefault="00000000" w:rsidRPr="00000000" w14:paraId="0000012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Francis Bacon, </w:t>
      </w:r>
      <w:r w:rsidDel="00000000" w:rsidR="00000000" w:rsidRPr="00000000">
        <w:rPr>
          <w:i w:val="1"/>
          <w:sz w:val="18"/>
          <w:szCs w:val="18"/>
          <w:rtl w:val="0"/>
        </w:rPr>
        <w:t xml:space="preserve">Of the advancement and proficience of learning</w:t>
      </w:r>
      <w:r w:rsidDel="00000000" w:rsidR="00000000" w:rsidRPr="00000000">
        <w:rPr>
          <w:sz w:val="18"/>
          <w:szCs w:val="18"/>
          <w:rtl w:val="0"/>
        </w:rPr>
        <w:t xml:space="preserve">, Work iii, p.33.</w:t>
      </w:r>
      <w:r w:rsidDel="00000000" w:rsidR="00000000" w:rsidRPr="00000000">
        <w:rPr>
          <w:rtl w:val="0"/>
        </w:rPr>
      </w:r>
    </w:p>
  </w:footnote>
  <w:footnote w:id="39">
    <w:p w:rsidR="00000000" w:rsidDel="00000000" w:rsidP="00000000" w:rsidRDefault="00000000" w:rsidRPr="00000000" w14:paraId="0000012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Ann Geneva, </w:t>
      </w:r>
      <w:r w:rsidDel="00000000" w:rsidR="00000000" w:rsidRPr="00000000">
        <w:rPr>
          <w:i w:val="1"/>
          <w:sz w:val="18"/>
          <w:szCs w:val="18"/>
          <w:rtl w:val="0"/>
        </w:rPr>
        <w:t xml:space="preserve">Astrology and the Seventeenth Century Mind, </w:t>
      </w:r>
      <w:r w:rsidDel="00000000" w:rsidR="00000000" w:rsidRPr="00000000">
        <w:rPr>
          <w:sz w:val="18"/>
          <w:szCs w:val="18"/>
          <w:rtl w:val="0"/>
        </w:rPr>
        <w:t xml:space="preserve">p.77.</w:t>
      </w:r>
    </w:p>
  </w:footnote>
  <w:footnote w:id="49">
    <w:p w:rsidR="00000000" w:rsidDel="00000000" w:rsidP="00000000" w:rsidRDefault="00000000" w:rsidRPr="00000000" w14:paraId="0000012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Francis Bacon, </w:t>
      </w:r>
      <w:r w:rsidDel="00000000" w:rsidR="00000000" w:rsidRPr="00000000">
        <w:rPr>
          <w:i w:val="1"/>
          <w:sz w:val="18"/>
          <w:szCs w:val="18"/>
          <w:rtl w:val="0"/>
        </w:rPr>
        <w:t xml:space="preserve">Of the advancement and proficience of learning’</w:t>
      </w:r>
      <w:r w:rsidDel="00000000" w:rsidR="00000000" w:rsidRPr="00000000">
        <w:rPr>
          <w:sz w:val="18"/>
          <w:szCs w:val="18"/>
          <w:rtl w:val="0"/>
        </w:rPr>
        <w:t xml:space="preserve">, Book v, p.154.</w:t>
      </w:r>
      <w:r w:rsidDel="00000000" w:rsidR="00000000" w:rsidRPr="00000000">
        <w:rPr>
          <w:rtl w:val="0"/>
        </w:rPr>
      </w:r>
    </w:p>
  </w:footnote>
  <w:footnote w:id="48">
    <w:p w:rsidR="00000000" w:rsidDel="00000000" w:rsidP="00000000" w:rsidRDefault="00000000" w:rsidRPr="00000000" w14:paraId="0000012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Francis Bacon, </w:t>
      </w:r>
      <w:r w:rsidDel="00000000" w:rsidR="00000000" w:rsidRPr="00000000">
        <w:rPr>
          <w:i w:val="1"/>
          <w:sz w:val="18"/>
          <w:szCs w:val="18"/>
          <w:rtl w:val="0"/>
        </w:rPr>
        <w:t xml:space="preserve">Of the advancement and proficience of learning’</w:t>
      </w:r>
      <w:r w:rsidDel="00000000" w:rsidR="00000000" w:rsidRPr="00000000">
        <w:rPr>
          <w:sz w:val="18"/>
          <w:szCs w:val="18"/>
          <w:rtl w:val="0"/>
        </w:rPr>
        <w:t xml:space="preserve">, Book v, p.151.</w:t>
      </w:r>
      <w:r w:rsidDel="00000000" w:rsidR="00000000" w:rsidRPr="00000000">
        <w:rPr>
          <w:rtl w:val="0"/>
        </w:rPr>
      </w:r>
    </w:p>
  </w:footnote>
  <w:footnote w:id="42">
    <w:p w:rsidR="00000000" w:rsidDel="00000000" w:rsidP="00000000" w:rsidRDefault="00000000" w:rsidRPr="00000000" w14:paraId="0000012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Francis Bacon, </w:t>
      </w:r>
      <w:r w:rsidDel="00000000" w:rsidR="00000000" w:rsidRPr="00000000">
        <w:rPr>
          <w:i w:val="1"/>
          <w:sz w:val="18"/>
          <w:szCs w:val="18"/>
          <w:rtl w:val="0"/>
        </w:rPr>
        <w:t xml:space="preserve">Of the advancement and proficience of learning</w:t>
      </w:r>
      <w:r w:rsidDel="00000000" w:rsidR="00000000" w:rsidRPr="00000000">
        <w:rPr>
          <w:sz w:val="18"/>
          <w:szCs w:val="18"/>
          <w:rtl w:val="0"/>
        </w:rPr>
        <w:t xml:space="preserve">, Book 5 p.151.</w:t>
      </w:r>
      <w:r w:rsidDel="00000000" w:rsidR="00000000" w:rsidRPr="00000000">
        <w:rPr>
          <w:rtl w:val="0"/>
        </w:rPr>
      </w:r>
    </w:p>
  </w:footnote>
  <w:footnote w:id="43">
    <w:p w:rsidR="00000000" w:rsidDel="00000000" w:rsidP="00000000" w:rsidRDefault="00000000" w:rsidRPr="00000000" w14:paraId="0000012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Francis Bacon, </w:t>
      </w:r>
      <w:r w:rsidDel="00000000" w:rsidR="00000000" w:rsidRPr="00000000">
        <w:rPr>
          <w:i w:val="1"/>
          <w:sz w:val="18"/>
          <w:szCs w:val="18"/>
          <w:rtl w:val="0"/>
        </w:rPr>
        <w:t xml:space="preserve">Of the advancement and proficience of learning</w:t>
      </w:r>
      <w:r w:rsidDel="00000000" w:rsidR="00000000" w:rsidRPr="00000000">
        <w:rPr>
          <w:sz w:val="18"/>
          <w:szCs w:val="18"/>
          <w:rtl w:val="0"/>
        </w:rPr>
        <w:t xml:space="preserve">, Work v, p.149.</w:t>
      </w:r>
      <w:r w:rsidDel="00000000" w:rsidR="00000000" w:rsidRPr="00000000">
        <w:rPr>
          <w:rtl w:val="0"/>
        </w:rPr>
      </w:r>
    </w:p>
  </w:footnote>
  <w:footnote w:id="14">
    <w:p w:rsidR="00000000" w:rsidDel="00000000" w:rsidP="00000000" w:rsidRDefault="00000000" w:rsidRPr="00000000" w14:paraId="0000012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Michelle Pfeffer, ‘</w:t>
      </w:r>
      <w:r w:rsidDel="00000000" w:rsidR="00000000" w:rsidRPr="00000000">
        <w:rPr>
          <w:rFonts w:ascii="Helvetica Neue" w:cs="Helvetica Neue" w:eastAsia="Helvetica Neue" w:hAnsi="Helvetica Neue"/>
          <w:sz w:val="18"/>
          <w:szCs w:val="18"/>
          <w:highlight w:val="white"/>
          <w:rtl w:val="0"/>
        </w:rPr>
        <w:t xml:space="preserve">Reassessing the Marginalization of Astrology in the Early Modern World.’ </w:t>
      </w:r>
      <w:r w:rsidDel="00000000" w:rsidR="00000000" w:rsidRPr="00000000">
        <w:rPr>
          <w:rFonts w:ascii="Helvetica Neue" w:cs="Helvetica Neue" w:eastAsia="Helvetica Neue" w:hAnsi="Helvetica Neue"/>
          <w:i w:val="1"/>
          <w:sz w:val="18"/>
          <w:szCs w:val="18"/>
          <w:highlight w:val="white"/>
          <w:rtl w:val="0"/>
        </w:rPr>
        <w:t xml:space="preserve">The Historical Journal</w:t>
      </w:r>
      <w:r w:rsidDel="00000000" w:rsidR="00000000" w:rsidRPr="00000000">
        <w:rPr>
          <w:rFonts w:ascii="Helvetica Neue" w:cs="Helvetica Neue" w:eastAsia="Helvetica Neue" w:hAnsi="Helvetica Neue"/>
          <w:sz w:val="18"/>
          <w:szCs w:val="18"/>
          <w:highlight w:val="white"/>
          <w:rtl w:val="0"/>
        </w:rPr>
        <w:t xml:space="preserve">, </w:t>
      </w:r>
      <w:r w:rsidDel="00000000" w:rsidR="00000000" w:rsidRPr="00000000">
        <w:rPr>
          <w:rFonts w:ascii="Helvetica Neue" w:cs="Helvetica Neue" w:eastAsia="Helvetica Neue" w:hAnsi="Helvetica Neue"/>
          <w:i w:val="1"/>
          <w:sz w:val="18"/>
          <w:szCs w:val="18"/>
          <w:highlight w:val="white"/>
          <w:rtl w:val="0"/>
        </w:rPr>
        <w:t xml:space="preserve">66</w:t>
      </w:r>
      <w:r w:rsidDel="00000000" w:rsidR="00000000" w:rsidRPr="00000000">
        <w:rPr>
          <w:rFonts w:ascii="Helvetica Neue" w:cs="Helvetica Neue" w:eastAsia="Helvetica Neue" w:hAnsi="Helvetica Neue"/>
          <w:sz w:val="18"/>
          <w:szCs w:val="18"/>
          <w:highlight w:val="white"/>
          <w:rtl w:val="0"/>
        </w:rPr>
        <w:t xml:space="preserve">(5), 1152–1176. pp.23-4</w:t>
      </w:r>
      <w:r w:rsidDel="00000000" w:rsidR="00000000" w:rsidRPr="00000000">
        <w:rPr>
          <w:rtl w:val="0"/>
        </w:rPr>
      </w:r>
    </w:p>
  </w:footnote>
  <w:footnote w:id="50">
    <w:p w:rsidR="00000000" w:rsidDel="00000000" w:rsidP="00000000" w:rsidRDefault="00000000" w:rsidRPr="00000000" w14:paraId="0000012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Keith Thomas, </w:t>
      </w:r>
      <w:r w:rsidDel="00000000" w:rsidR="00000000" w:rsidRPr="00000000">
        <w:rPr>
          <w:i w:val="1"/>
          <w:sz w:val="18"/>
          <w:szCs w:val="18"/>
          <w:rtl w:val="0"/>
        </w:rPr>
        <w:t xml:space="preserve">Religion and the Decline of Magic’</w:t>
      </w:r>
      <w:r w:rsidDel="00000000" w:rsidR="00000000" w:rsidRPr="00000000">
        <w:rPr>
          <w:sz w:val="18"/>
          <w:szCs w:val="18"/>
          <w:rtl w:val="0"/>
        </w:rPr>
        <w:t xml:space="preserve">, p.415.</w:t>
      </w:r>
    </w:p>
  </w:footnote>
  <w:footnote w:id="51">
    <w:p w:rsidR="00000000" w:rsidDel="00000000" w:rsidP="00000000" w:rsidRDefault="00000000" w:rsidRPr="00000000" w14:paraId="0000012D">
      <w:pPr>
        <w:spacing w:line="240" w:lineRule="auto"/>
        <w:rPr>
          <w:sz w:val="18"/>
          <w:szCs w:val="18"/>
          <w:shd w:fill="ff9900" w:val="clear"/>
        </w:rPr>
      </w:pPr>
      <w:r w:rsidDel="00000000" w:rsidR="00000000" w:rsidRPr="00000000">
        <w:rPr>
          <w:rStyle w:val="FootnoteReference"/>
          <w:vertAlign w:val="superscript"/>
        </w:rPr>
        <w:footnoteRef/>
      </w:r>
      <w:r w:rsidDel="00000000" w:rsidR="00000000" w:rsidRPr="00000000">
        <w:rPr>
          <w:sz w:val="18"/>
          <w:szCs w:val="18"/>
          <w:rtl w:val="0"/>
        </w:rPr>
        <w:t xml:space="preserve"> Keith Thomas, </w:t>
      </w:r>
      <w:r w:rsidDel="00000000" w:rsidR="00000000" w:rsidRPr="00000000">
        <w:rPr>
          <w:i w:val="1"/>
          <w:sz w:val="18"/>
          <w:szCs w:val="18"/>
          <w:rtl w:val="0"/>
        </w:rPr>
        <w:t xml:space="preserve">Religion and the Decline of Magic</w:t>
      </w:r>
      <w:r w:rsidDel="00000000" w:rsidR="00000000" w:rsidRPr="00000000">
        <w:rPr>
          <w:sz w:val="18"/>
          <w:szCs w:val="18"/>
          <w:rtl w:val="0"/>
        </w:rPr>
        <w:t xml:space="preserve">, p.415.</w:t>
      </w:r>
      <w:r w:rsidDel="00000000" w:rsidR="00000000" w:rsidRPr="00000000">
        <w:rPr>
          <w:rtl w:val="0"/>
        </w:rPr>
      </w:r>
    </w:p>
  </w:footnote>
  <w:footnote w:id="27">
    <w:p w:rsidR="00000000" w:rsidDel="00000000" w:rsidP="00000000" w:rsidRDefault="00000000" w:rsidRPr="00000000" w14:paraId="0000012E">
      <w:pPr>
        <w:spacing w:line="240" w:lineRule="auto"/>
        <w:rPr>
          <w:i w:val="1"/>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Bernard Capp, </w:t>
      </w:r>
      <w:r w:rsidDel="00000000" w:rsidR="00000000" w:rsidRPr="00000000">
        <w:rPr>
          <w:i w:val="1"/>
          <w:sz w:val="18"/>
          <w:szCs w:val="18"/>
          <w:rtl w:val="0"/>
        </w:rPr>
        <w:t xml:space="preserve">Astrology and The Popular Press, p.17.</w:t>
      </w:r>
    </w:p>
  </w:footnote>
  <w:footnote w:id="40">
    <w:p w:rsidR="00000000" w:rsidDel="00000000" w:rsidP="00000000" w:rsidRDefault="00000000" w:rsidRPr="00000000" w14:paraId="0000012F">
      <w:pPr>
        <w:spacing w:line="240" w:lineRule="auto"/>
        <w:rPr>
          <w:i w:val="1"/>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Bernard Capp, </w:t>
      </w:r>
      <w:r w:rsidDel="00000000" w:rsidR="00000000" w:rsidRPr="00000000">
        <w:rPr>
          <w:i w:val="1"/>
          <w:sz w:val="18"/>
          <w:szCs w:val="18"/>
          <w:rtl w:val="0"/>
        </w:rPr>
        <w:t xml:space="preserve">Astrology and The Popular Press p.17.</w:t>
      </w:r>
    </w:p>
  </w:footnote>
  <w:footnote w:id="33">
    <w:p w:rsidR="00000000" w:rsidDel="00000000" w:rsidP="00000000" w:rsidRDefault="00000000" w:rsidRPr="00000000" w14:paraId="0000013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Mary Ellen Bowden, </w:t>
      </w:r>
      <w:r w:rsidDel="00000000" w:rsidR="00000000" w:rsidRPr="00000000">
        <w:rPr>
          <w:rFonts w:ascii="Helvetica Neue" w:cs="Helvetica Neue" w:eastAsia="Helvetica Neue" w:hAnsi="Helvetica Neue"/>
          <w:i w:val="1"/>
          <w:sz w:val="18"/>
          <w:szCs w:val="18"/>
          <w:highlight w:val="white"/>
          <w:rtl w:val="0"/>
        </w:rPr>
        <w:t xml:space="preserve">The Scientific Revolution in Astrology</w:t>
      </w:r>
      <w:r w:rsidDel="00000000" w:rsidR="00000000" w:rsidRPr="00000000">
        <w:rPr>
          <w:rFonts w:ascii="Helvetica Neue" w:cs="Helvetica Neue" w:eastAsia="Helvetica Neue" w:hAnsi="Helvetica Neue"/>
          <w:sz w:val="18"/>
          <w:szCs w:val="18"/>
          <w:highlight w:val="white"/>
          <w:rtl w:val="0"/>
        </w:rPr>
        <w:t xml:space="preserve">, p.219.</w:t>
      </w:r>
      <w:r w:rsidDel="00000000" w:rsidR="00000000" w:rsidRPr="00000000">
        <w:rPr>
          <w:rtl w:val="0"/>
        </w:rPr>
      </w:r>
    </w:p>
  </w:footnote>
  <w:footnote w:id="34">
    <w:p w:rsidR="00000000" w:rsidDel="00000000" w:rsidP="00000000" w:rsidRDefault="00000000" w:rsidRPr="00000000" w14:paraId="0000013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Perez </w:t>
      </w:r>
      <w:r w:rsidDel="00000000" w:rsidR="00000000" w:rsidRPr="00000000">
        <w:rPr>
          <w:rFonts w:ascii="Helvetica Neue" w:cs="Helvetica Neue" w:eastAsia="Helvetica Neue" w:hAnsi="Helvetica Neue"/>
          <w:sz w:val="18"/>
          <w:szCs w:val="18"/>
          <w:rtl w:val="0"/>
        </w:rPr>
        <w:t xml:space="preserve">Zagorin, </w:t>
      </w:r>
      <w:r w:rsidDel="00000000" w:rsidR="00000000" w:rsidRPr="00000000">
        <w:rPr>
          <w:rFonts w:ascii="Helvetica Neue" w:cs="Helvetica Neue" w:eastAsia="Helvetica Neue" w:hAnsi="Helvetica Neue"/>
          <w:i w:val="1"/>
          <w:sz w:val="18"/>
          <w:szCs w:val="18"/>
          <w:rtl w:val="0"/>
        </w:rPr>
        <w:t xml:space="preserve">Francis Bacon,</w:t>
      </w:r>
      <w:r w:rsidDel="00000000" w:rsidR="00000000" w:rsidRPr="00000000">
        <w:rPr>
          <w:rFonts w:ascii="Helvetica Neue" w:cs="Helvetica Neue" w:eastAsia="Helvetica Neue" w:hAnsi="Helvetica Neue"/>
          <w:sz w:val="18"/>
          <w:szCs w:val="18"/>
          <w:rtl w:val="0"/>
        </w:rPr>
        <w:t xml:space="preserve"> (Princeton University Press, 1988) p. 28-9.</w:t>
      </w:r>
      <w:r w:rsidDel="00000000" w:rsidR="00000000" w:rsidRPr="00000000">
        <w:rPr>
          <w:rtl w:val="0"/>
        </w:rPr>
      </w:r>
    </w:p>
  </w:footnote>
  <w:footnote w:id="52">
    <w:p w:rsidR="00000000" w:rsidDel="00000000" w:rsidP="00000000" w:rsidRDefault="00000000" w:rsidRPr="00000000" w14:paraId="0000013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Mary Ellen Bowden, </w:t>
      </w:r>
      <w:r w:rsidDel="00000000" w:rsidR="00000000" w:rsidRPr="00000000">
        <w:rPr>
          <w:rFonts w:ascii="Helvetica Neue" w:cs="Helvetica Neue" w:eastAsia="Helvetica Neue" w:hAnsi="Helvetica Neue"/>
          <w:i w:val="1"/>
          <w:sz w:val="18"/>
          <w:szCs w:val="18"/>
          <w:highlight w:val="white"/>
          <w:rtl w:val="0"/>
        </w:rPr>
        <w:t xml:space="preserve">The Scientific Revolution in Astrology</w:t>
      </w:r>
      <w:r w:rsidDel="00000000" w:rsidR="00000000" w:rsidRPr="00000000">
        <w:rPr>
          <w:rFonts w:ascii="Helvetica Neue" w:cs="Helvetica Neue" w:eastAsia="Helvetica Neue" w:hAnsi="Helvetica Neue"/>
          <w:sz w:val="18"/>
          <w:szCs w:val="18"/>
          <w:highlight w:val="white"/>
          <w:rtl w:val="0"/>
        </w:rPr>
        <w:t xml:space="preserve">, p. 169.</w:t>
      </w:r>
      <w:r w:rsidDel="00000000" w:rsidR="00000000" w:rsidRPr="00000000">
        <w:rPr>
          <w:rtl w:val="0"/>
        </w:rPr>
      </w:r>
    </w:p>
  </w:footnote>
  <w:footnote w:id="55">
    <w:p w:rsidR="00000000" w:rsidDel="00000000" w:rsidP="00000000" w:rsidRDefault="00000000" w:rsidRPr="00000000" w14:paraId="0000013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Ann Geneva, </w:t>
      </w:r>
      <w:r w:rsidDel="00000000" w:rsidR="00000000" w:rsidRPr="00000000">
        <w:rPr>
          <w:i w:val="1"/>
          <w:sz w:val="18"/>
          <w:szCs w:val="18"/>
          <w:rtl w:val="0"/>
        </w:rPr>
        <w:t xml:space="preserve">Astrology and the Seventeenth Century Mind, </w:t>
      </w:r>
      <w:r w:rsidDel="00000000" w:rsidR="00000000" w:rsidRPr="00000000">
        <w:rPr>
          <w:sz w:val="18"/>
          <w:szCs w:val="18"/>
          <w:rtl w:val="0"/>
        </w:rPr>
        <w:t xml:space="preserve">p.271.</w:t>
      </w:r>
    </w:p>
  </w:footnote>
  <w:footnote w:id="57">
    <w:p w:rsidR="00000000" w:rsidDel="00000000" w:rsidP="00000000" w:rsidRDefault="00000000" w:rsidRPr="00000000" w14:paraId="0000013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Ann Geneva, </w:t>
      </w:r>
      <w:r w:rsidDel="00000000" w:rsidR="00000000" w:rsidRPr="00000000">
        <w:rPr>
          <w:i w:val="1"/>
          <w:sz w:val="18"/>
          <w:szCs w:val="18"/>
          <w:rtl w:val="0"/>
        </w:rPr>
        <w:t xml:space="preserve">Astrology and the Seventeenth Century Mind’, </w:t>
      </w:r>
      <w:r w:rsidDel="00000000" w:rsidR="00000000" w:rsidRPr="00000000">
        <w:rPr>
          <w:sz w:val="18"/>
          <w:szCs w:val="18"/>
          <w:rtl w:val="0"/>
        </w:rPr>
        <w:t xml:space="preserve">p.282.</w:t>
      </w:r>
    </w:p>
  </w:footnote>
  <w:footnote w:id="56">
    <w:p w:rsidR="00000000" w:rsidDel="00000000" w:rsidP="00000000" w:rsidRDefault="00000000" w:rsidRPr="00000000" w14:paraId="0000013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Darryl Rutkin, How to Accurately Account for Astrology's Marinalization, p.238.</w:t>
      </w:r>
    </w:p>
  </w:footnote>
  <w:footnote w:id="41">
    <w:p w:rsidR="00000000" w:rsidDel="00000000" w:rsidP="00000000" w:rsidRDefault="00000000" w:rsidRPr="00000000" w14:paraId="0000013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Michelle Pfeffer, ‘</w:t>
      </w:r>
      <w:r w:rsidDel="00000000" w:rsidR="00000000" w:rsidRPr="00000000">
        <w:rPr>
          <w:rFonts w:ascii="Helvetica Neue" w:cs="Helvetica Neue" w:eastAsia="Helvetica Neue" w:hAnsi="Helvetica Neue"/>
          <w:sz w:val="18"/>
          <w:szCs w:val="18"/>
          <w:highlight w:val="white"/>
          <w:rtl w:val="0"/>
        </w:rPr>
        <w:t xml:space="preserve">Reassessing the Marginalization of Astrology.’ p.24.</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A">
    <w:pPr>
      <w:spacing w:line="240" w:lineRule="auto"/>
      <w:rPr>
        <w:b w:val="1"/>
        <w:sz w:val="18"/>
        <w:szCs w:val="18"/>
        <w:highlight w:val="white"/>
      </w:rPr>
    </w:pPr>
    <w:r w:rsidDel="00000000" w:rsidR="00000000" w:rsidRPr="00000000">
      <w:rPr>
        <w:b w:val="1"/>
        <w:sz w:val="18"/>
        <w:szCs w:val="18"/>
        <w:highlight w:val="white"/>
        <w:rtl w:val="0"/>
      </w:rPr>
      <w:t xml:space="preserve">Katherine Azima – HPCA7031 – Essay 2</w:t>
    </w:r>
  </w:p>
  <w:p w:rsidR="00000000" w:rsidDel="00000000" w:rsidP="00000000" w:rsidRDefault="00000000" w:rsidRPr="00000000" w14:paraId="000000F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abebooks.co.uk/servlet/BookDetailsPL?bi=30590703861" TargetMode="External"/><Relationship Id="rId10" Type="http://schemas.openxmlformats.org/officeDocument/2006/relationships/hyperlink" Target="https://www.abebooks.co.uk/servlet/BookDetailsPL?bi=30590703861" TargetMode="External"/><Relationship Id="rId13" Type="http://schemas.openxmlformats.org/officeDocument/2006/relationships/footer" Target="footer1.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www.proquest.com/eebo/docview/2240908298/99898951/3F401506818E4C17PQ/3?accountid=130472&amp;sourcetype=Books"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hyperlink" Target="mailto:2219013@student.uwtsd.ac.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10" Type="http://schemas.openxmlformats.org/officeDocument/2006/relationships/font" Target="fonts/HelveticaNeue-boldItalic.ttf"/><Relationship Id="rId9" Type="http://schemas.openxmlformats.org/officeDocument/2006/relationships/font" Target="fonts/HelveticaNeue-italic.ttf"/><Relationship Id="rId5" Type="http://schemas.openxmlformats.org/officeDocument/2006/relationships/font" Target="fonts/Tahoma-regular.ttf"/><Relationship Id="rId6" Type="http://schemas.openxmlformats.org/officeDocument/2006/relationships/font" Target="fonts/Tahoma-bold.ttf"/><Relationship Id="rId7" Type="http://schemas.openxmlformats.org/officeDocument/2006/relationships/font" Target="fonts/HelveticaNeue-regular.ttf"/><Relationship Id="rId8" Type="http://schemas.openxmlformats.org/officeDocument/2006/relationships/font" Target="fonts/HelveticaNeue-bold.ttf"/></Relationships>
</file>

<file path=word/_rels/footnotes.xml.rels><?xml version="1.0" encoding="UTF-8" standalone="yes"?><Relationships xmlns="http://schemas.openxmlformats.org/package/2006/relationships"><Relationship Id="rId1" Type="http://schemas.openxmlformats.org/officeDocument/2006/relationships/hyperlink" Target="https://www.abebooks.co.uk/servlet/BookDetailsPL?bi=30590703861" TargetMode="External"/><Relationship Id="rId2" Type="http://schemas.openxmlformats.org/officeDocument/2006/relationships/hyperlink" Target="https://www.abebooks.co.uk/servlet/BookDetailsPL?bi=3059070386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