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5E5F08" w14:textId="06E588D3" w:rsidR="00E55D62" w:rsidRPr="00E61D37" w:rsidRDefault="00BC5E29" w:rsidP="00E55D62">
      <w:pPr>
        <w:jc w:val="center"/>
        <w:rPr>
          <w:rFonts w:ascii="Arial" w:hAnsi="Arial" w:cs="Arial"/>
        </w:rPr>
      </w:pPr>
      <w:r w:rsidRPr="001B5894">
        <w:rPr>
          <w:rFonts w:ascii="Arial" w:hAnsi="Arial" w:cs="Arial"/>
          <w:noProof/>
          <w:lang w:bidi="ar-SA"/>
        </w:rPr>
        <w:drawing>
          <wp:inline distT="0" distB="0" distL="0" distR="0" wp14:anchorId="47B26594" wp14:editId="21EFC857">
            <wp:extent cx="2611395" cy="917051"/>
            <wp:effectExtent l="0" t="0" r="5080" b="0"/>
            <wp:docPr id="139610600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versity of Wales Trinity Saint David - myda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495" t="13369" r="1994" b="11399"/>
                    <a:stretch/>
                  </pic:blipFill>
                  <pic:spPr bwMode="auto">
                    <a:xfrm>
                      <a:off x="0" y="0"/>
                      <a:ext cx="2701652" cy="948747"/>
                    </a:xfrm>
                    <a:prstGeom prst="rect">
                      <a:avLst/>
                    </a:prstGeom>
                    <a:noFill/>
                    <a:ln>
                      <a:noFill/>
                    </a:ln>
                    <a:extLst>
                      <a:ext uri="{53640926-AAD7-44D8-BBD7-CCE9431645EC}">
                        <a14:shadowObscured xmlns:a14="http://schemas.microsoft.com/office/drawing/2010/main"/>
                      </a:ext>
                    </a:extLst>
                  </pic:spPr>
                </pic:pic>
              </a:graphicData>
            </a:graphic>
          </wp:inline>
        </w:drawing>
      </w:r>
      <w:r w:rsidR="00E55D62" w:rsidRPr="00E61D37">
        <w:rPr>
          <w:rFonts w:ascii="Arial" w:hAnsi="Arial" w:cs="Arial"/>
        </w:rPr>
        <w:fldChar w:fldCharType="begin"/>
      </w:r>
      <w:r w:rsidR="00E55D62" w:rsidRPr="00E61D37">
        <w:rPr>
          <w:rFonts w:ascii="Arial" w:hAnsi="Arial" w:cs="Arial"/>
        </w:rPr>
        <w:instrText xml:space="preserve"> INCLUDEPICTURE "https://www.uwtsd.ac.uk/sites/default/files/styles/open_graph_image/public/2024-01/uwtsd-logo.png?h=edcd1a3c&amp;itok=-0TdFyU7" \* MERGEFORMATINET </w:instrText>
      </w:r>
      <w:r w:rsidR="00E55D62" w:rsidRPr="00E61D37">
        <w:rPr>
          <w:rFonts w:ascii="Arial" w:hAnsi="Arial" w:cs="Arial"/>
        </w:rPr>
        <w:fldChar w:fldCharType="end"/>
      </w:r>
    </w:p>
    <w:p w14:paraId="7F70991C" w14:textId="77777777" w:rsidR="00E55D62" w:rsidRPr="00E61D37" w:rsidRDefault="00E55D62" w:rsidP="00E55D62">
      <w:pPr>
        <w:jc w:val="center"/>
        <w:rPr>
          <w:rFonts w:ascii="Arial" w:hAnsi="Arial" w:cs="Arial"/>
        </w:rPr>
      </w:pPr>
    </w:p>
    <w:p w14:paraId="3BE9DA30" w14:textId="77777777" w:rsidR="002C2D59" w:rsidRPr="002C2D59" w:rsidRDefault="002C2D59" w:rsidP="002C2D59">
      <w:pPr>
        <w:jc w:val="center"/>
        <w:rPr>
          <w:rFonts w:ascii="Arial" w:hAnsi="Arial" w:cs="Arial"/>
          <w:b/>
          <w:bCs/>
          <w:sz w:val="28"/>
        </w:rPr>
      </w:pPr>
      <w:r w:rsidRPr="002C2D59">
        <w:rPr>
          <w:rFonts w:ascii="Arial" w:hAnsi="Arial" w:cs="Arial"/>
          <w:b/>
          <w:bCs/>
          <w:sz w:val="28"/>
        </w:rPr>
        <w:t xml:space="preserve">Programme: </w:t>
      </w:r>
      <w:r w:rsidRPr="002C2D59">
        <w:rPr>
          <w:rFonts w:ascii="Arial" w:hAnsi="Arial" w:cs="Arial"/>
          <w:bCs/>
          <w:sz w:val="28"/>
        </w:rPr>
        <w:t>Master of Business Administration</w:t>
      </w:r>
    </w:p>
    <w:p w14:paraId="15644094" w14:textId="77777777" w:rsidR="002C2D59" w:rsidRPr="002C2D59" w:rsidRDefault="002C2D59" w:rsidP="002C2D59">
      <w:pPr>
        <w:jc w:val="center"/>
        <w:rPr>
          <w:rFonts w:ascii="Arial" w:hAnsi="Arial" w:cs="Arial"/>
          <w:b/>
          <w:bCs/>
          <w:sz w:val="28"/>
        </w:rPr>
      </w:pPr>
      <w:r w:rsidRPr="002C2D59">
        <w:rPr>
          <w:rFonts w:ascii="Arial" w:hAnsi="Arial" w:cs="Arial"/>
          <w:b/>
          <w:bCs/>
          <w:sz w:val="28"/>
        </w:rPr>
        <w:t xml:space="preserve">Module: </w:t>
      </w:r>
      <w:r w:rsidRPr="002C2D59">
        <w:rPr>
          <w:rFonts w:ascii="Arial" w:hAnsi="Arial" w:cs="Arial"/>
          <w:bCs/>
          <w:sz w:val="28"/>
        </w:rPr>
        <w:t>Marketing Management</w:t>
      </w:r>
    </w:p>
    <w:p w14:paraId="420E18C6" w14:textId="77777777" w:rsidR="002C2D59" w:rsidRPr="002C2D59" w:rsidRDefault="002C2D59" w:rsidP="002C2D59">
      <w:pPr>
        <w:jc w:val="center"/>
        <w:rPr>
          <w:rFonts w:ascii="Arial" w:hAnsi="Arial" w:cs="Arial"/>
          <w:b/>
          <w:bCs/>
          <w:sz w:val="28"/>
        </w:rPr>
      </w:pPr>
      <w:r w:rsidRPr="002C2D59">
        <w:rPr>
          <w:rFonts w:ascii="Arial" w:hAnsi="Arial" w:cs="Arial"/>
          <w:b/>
          <w:bCs/>
          <w:sz w:val="28"/>
        </w:rPr>
        <w:t xml:space="preserve">Module Code: </w:t>
      </w:r>
      <w:r w:rsidRPr="002C2D59">
        <w:rPr>
          <w:rFonts w:ascii="Arial" w:hAnsi="Arial" w:cs="Arial"/>
          <w:bCs/>
          <w:sz w:val="28"/>
        </w:rPr>
        <w:t>LCMB7024</w:t>
      </w:r>
    </w:p>
    <w:p w14:paraId="31D947CF" w14:textId="77777777" w:rsidR="002C2D59" w:rsidRPr="002C2D59" w:rsidRDefault="002C2D59" w:rsidP="002C2D59">
      <w:pPr>
        <w:jc w:val="center"/>
        <w:rPr>
          <w:rFonts w:ascii="Arial" w:hAnsi="Arial" w:cs="Arial"/>
          <w:b/>
          <w:bCs/>
          <w:sz w:val="28"/>
        </w:rPr>
      </w:pPr>
      <w:r w:rsidRPr="002C2D59">
        <w:rPr>
          <w:rFonts w:ascii="Arial" w:hAnsi="Arial" w:cs="Arial"/>
          <w:b/>
          <w:bCs/>
          <w:sz w:val="28"/>
        </w:rPr>
        <w:t xml:space="preserve">Lecturer: </w:t>
      </w:r>
      <w:r w:rsidRPr="002C2D59">
        <w:rPr>
          <w:rFonts w:ascii="Arial" w:hAnsi="Arial" w:cs="Arial"/>
          <w:bCs/>
          <w:sz w:val="28"/>
        </w:rPr>
        <w:t xml:space="preserve">Dr </w:t>
      </w:r>
      <w:proofErr w:type="spellStart"/>
      <w:r w:rsidRPr="002C2D59">
        <w:rPr>
          <w:rFonts w:ascii="Arial" w:hAnsi="Arial" w:cs="Arial"/>
          <w:bCs/>
          <w:sz w:val="28"/>
        </w:rPr>
        <w:t>Haoran</w:t>
      </w:r>
      <w:proofErr w:type="spellEnd"/>
      <w:r w:rsidRPr="002C2D59">
        <w:rPr>
          <w:rFonts w:ascii="Arial" w:hAnsi="Arial" w:cs="Arial"/>
          <w:bCs/>
          <w:sz w:val="28"/>
        </w:rPr>
        <w:t xml:space="preserve"> Liu</w:t>
      </w:r>
    </w:p>
    <w:p w14:paraId="77A4AEE8" w14:textId="77777777" w:rsidR="002C2D59" w:rsidRPr="002C2D59" w:rsidRDefault="002C2D59" w:rsidP="002C2D59">
      <w:pPr>
        <w:jc w:val="center"/>
        <w:rPr>
          <w:rFonts w:ascii="Arial" w:hAnsi="Arial" w:cs="Arial"/>
          <w:b/>
          <w:bCs/>
          <w:sz w:val="28"/>
        </w:rPr>
      </w:pPr>
      <w:r w:rsidRPr="002C2D59">
        <w:rPr>
          <w:rFonts w:ascii="Arial" w:hAnsi="Arial" w:cs="Arial"/>
          <w:b/>
          <w:bCs/>
          <w:sz w:val="28"/>
        </w:rPr>
        <w:t xml:space="preserve">Internal Verifier: </w:t>
      </w:r>
      <w:r w:rsidRPr="002C2D59">
        <w:rPr>
          <w:rFonts w:ascii="Arial" w:hAnsi="Arial" w:cs="Arial"/>
          <w:bCs/>
          <w:sz w:val="28"/>
        </w:rPr>
        <w:t xml:space="preserve">Vasilios </w:t>
      </w:r>
      <w:proofErr w:type="spellStart"/>
      <w:r w:rsidRPr="002C2D59">
        <w:rPr>
          <w:rFonts w:ascii="Arial" w:hAnsi="Arial" w:cs="Arial"/>
          <w:bCs/>
          <w:sz w:val="28"/>
        </w:rPr>
        <w:t>Tavlaridis</w:t>
      </w:r>
      <w:proofErr w:type="spellEnd"/>
      <w:r w:rsidRPr="002C2D59">
        <w:rPr>
          <w:rFonts w:ascii="Arial" w:hAnsi="Arial" w:cs="Arial"/>
          <w:bCs/>
          <w:sz w:val="28"/>
        </w:rPr>
        <w:t xml:space="preserve"> and Hoang Dang Nguyen</w:t>
      </w:r>
    </w:p>
    <w:p w14:paraId="0C181CA6" w14:textId="77777777" w:rsidR="002C2D59" w:rsidRPr="002C2D59" w:rsidRDefault="002C2D59" w:rsidP="002C2D59">
      <w:pPr>
        <w:jc w:val="center"/>
        <w:rPr>
          <w:rFonts w:ascii="Arial" w:hAnsi="Arial" w:cs="Arial"/>
          <w:b/>
          <w:bCs/>
          <w:sz w:val="28"/>
        </w:rPr>
      </w:pPr>
    </w:p>
    <w:p w14:paraId="5F3F15A5" w14:textId="61CB34FE" w:rsidR="00E55D62" w:rsidRPr="002C2D59" w:rsidRDefault="002C2D59" w:rsidP="002C2D59">
      <w:pPr>
        <w:jc w:val="center"/>
        <w:rPr>
          <w:rFonts w:ascii="Arial" w:hAnsi="Arial" w:cs="Arial"/>
          <w:b/>
          <w:bCs/>
          <w:sz w:val="28"/>
        </w:rPr>
      </w:pPr>
      <w:r w:rsidRPr="002C2D59">
        <w:rPr>
          <w:rFonts w:ascii="Arial" w:hAnsi="Arial" w:cs="Arial"/>
          <w:b/>
          <w:bCs/>
          <w:sz w:val="28"/>
        </w:rPr>
        <w:t xml:space="preserve">Assessment Topic: </w:t>
      </w:r>
      <w:r w:rsidRPr="002C2D59">
        <w:rPr>
          <w:rFonts w:ascii="Arial" w:hAnsi="Arial" w:cs="Arial"/>
          <w:bCs/>
          <w:sz w:val="28"/>
        </w:rPr>
        <w:t>“</w:t>
      </w:r>
      <w:r w:rsidR="00DB534C" w:rsidRPr="002C2D59">
        <w:rPr>
          <w:rFonts w:ascii="Arial" w:hAnsi="Arial" w:cs="Arial"/>
          <w:bCs/>
          <w:sz w:val="28"/>
          <w:szCs w:val="32"/>
        </w:rPr>
        <w:t>Innovating Immersion with NVIDIA's Brand Extension into the AR/VR Headset Market</w:t>
      </w:r>
      <w:r w:rsidRPr="002C2D59">
        <w:rPr>
          <w:rFonts w:ascii="Arial" w:hAnsi="Arial" w:cs="Arial"/>
          <w:bCs/>
          <w:sz w:val="28"/>
          <w:szCs w:val="32"/>
        </w:rPr>
        <w:t>”.</w:t>
      </w:r>
    </w:p>
    <w:p w14:paraId="4BC4EFE4" w14:textId="77777777" w:rsidR="001C1DAF" w:rsidRPr="00E61D37" w:rsidRDefault="001C1DAF" w:rsidP="00E55D62">
      <w:pPr>
        <w:jc w:val="center"/>
        <w:rPr>
          <w:rFonts w:ascii="Arial" w:hAnsi="Arial" w:cs="Arial"/>
          <w:b/>
          <w:bCs/>
        </w:rPr>
      </w:pPr>
    </w:p>
    <w:p w14:paraId="1499EC94" w14:textId="77777777" w:rsidR="00E55D62" w:rsidRPr="00E61D37" w:rsidRDefault="00E55D62" w:rsidP="00E55D62">
      <w:pPr>
        <w:rPr>
          <w:rFonts w:ascii="Arial" w:hAnsi="Arial" w:cs="Arial"/>
        </w:rPr>
      </w:pPr>
    </w:p>
    <w:p w14:paraId="70159B5E" w14:textId="77777777" w:rsidR="00E55D62" w:rsidRPr="00E61D37" w:rsidRDefault="00E55D62" w:rsidP="00E55D62">
      <w:pPr>
        <w:rPr>
          <w:rFonts w:ascii="Arial" w:hAnsi="Arial" w:cs="Arial"/>
          <w:b/>
          <w:bCs/>
        </w:rPr>
      </w:pPr>
    </w:p>
    <w:p w14:paraId="07F6486F" w14:textId="77777777" w:rsidR="00E55D62" w:rsidRPr="00E61D37" w:rsidRDefault="00E55D62" w:rsidP="00E55D62">
      <w:pPr>
        <w:rPr>
          <w:rFonts w:ascii="Arial" w:hAnsi="Arial" w:cs="Arial"/>
          <w:b/>
          <w:bCs/>
        </w:rPr>
      </w:pPr>
    </w:p>
    <w:p w14:paraId="0E45715D" w14:textId="77777777" w:rsidR="00E55D62" w:rsidRPr="00E61D37" w:rsidRDefault="00E55D62" w:rsidP="00E55D62">
      <w:pPr>
        <w:rPr>
          <w:rFonts w:ascii="Arial" w:hAnsi="Arial" w:cs="Arial"/>
          <w:b/>
          <w:bCs/>
        </w:rPr>
      </w:pPr>
    </w:p>
    <w:p w14:paraId="338F01FB" w14:textId="77777777" w:rsidR="00E55D62" w:rsidRPr="00E61D37" w:rsidRDefault="00E55D62" w:rsidP="00E55D62">
      <w:pPr>
        <w:rPr>
          <w:rFonts w:ascii="Arial" w:hAnsi="Arial" w:cs="Arial"/>
          <w:b/>
          <w:bCs/>
        </w:rPr>
      </w:pPr>
    </w:p>
    <w:p w14:paraId="104BD6F3" w14:textId="77777777" w:rsidR="00E55D62" w:rsidRPr="00E61D37" w:rsidRDefault="00E55D62" w:rsidP="00E55D62">
      <w:pPr>
        <w:rPr>
          <w:rFonts w:ascii="Arial" w:hAnsi="Arial" w:cs="Arial"/>
          <w:b/>
          <w:bCs/>
        </w:rPr>
      </w:pPr>
    </w:p>
    <w:p w14:paraId="59548E78" w14:textId="1BEA6D3C" w:rsidR="00DB534C" w:rsidRPr="00E61D37" w:rsidRDefault="00E55D62" w:rsidP="00DB534C">
      <w:pPr>
        <w:rPr>
          <w:rFonts w:ascii="Arial" w:hAnsi="Arial" w:cs="Arial"/>
        </w:rPr>
      </w:pPr>
      <w:r w:rsidRPr="00E61D37">
        <w:rPr>
          <w:rFonts w:ascii="Arial" w:hAnsi="Arial" w:cs="Arial"/>
          <w:b/>
          <w:bCs/>
        </w:rPr>
        <w:t>Student’s Name:</w:t>
      </w:r>
      <w:r w:rsidRPr="00E61D37">
        <w:rPr>
          <w:rFonts w:ascii="Arial" w:hAnsi="Arial" w:cs="Arial"/>
        </w:rPr>
        <w:t xml:space="preserve"> </w:t>
      </w:r>
      <w:r w:rsidR="00DB534C" w:rsidRPr="00E61D37">
        <w:rPr>
          <w:rFonts w:ascii="Arial" w:hAnsi="Arial" w:cs="Arial"/>
        </w:rPr>
        <w:t>Syed Shah Akibul Hussain</w:t>
      </w:r>
    </w:p>
    <w:p w14:paraId="4881D6CF" w14:textId="22E7B1D0" w:rsidR="00E55D62" w:rsidRPr="00E61D37" w:rsidRDefault="00E55D62" w:rsidP="00E55D62">
      <w:pPr>
        <w:rPr>
          <w:rFonts w:ascii="Arial" w:hAnsi="Arial" w:cs="Arial"/>
        </w:rPr>
      </w:pPr>
    </w:p>
    <w:p w14:paraId="381A9552" w14:textId="155491A3" w:rsidR="00E55D62" w:rsidRPr="00E61D37" w:rsidRDefault="00E55D62" w:rsidP="00E55D62">
      <w:pPr>
        <w:rPr>
          <w:rFonts w:ascii="Arial" w:hAnsi="Arial" w:cs="Arial"/>
        </w:rPr>
      </w:pPr>
      <w:r w:rsidRPr="00E61D37">
        <w:rPr>
          <w:rFonts w:ascii="Arial" w:hAnsi="Arial" w:cs="Arial"/>
          <w:b/>
          <w:bCs/>
        </w:rPr>
        <w:t>Student ID:</w:t>
      </w:r>
      <w:r w:rsidRPr="00E61D37">
        <w:rPr>
          <w:rFonts w:ascii="Arial" w:hAnsi="Arial" w:cs="Arial"/>
        </w:rPr>
        <w:t xml:space="preserve"> </w:t>
      </w:r>
      <w:r w:rsidR="00DB534C" w:rsidRPr="00E61D37">
        <w:rPr>
          <w:rFonts w:ascii="Arial" w:hAnsi="Arial" w:cs="Arial"/>
        </w:rPr>
        <w:t>2427122</w:t>
      </w:r>
    </w:p>
    <w:p w14:paraId="6EDF479F" w14:textId="77777777" w:rsidR="00E55D62" w:rsidRPr="00E61D37" w:rsidRDefault="00E55D62" w:rsidP="00E55D62">
      <w:pPr>
        <w:rPr>
          <w:rFonts w:ascii="Arial" w:hAnsi="Arial" w:cs="Arial"/>
          <w:b/>
          <w:bCs/>
        </w:rPr>
      </w:pPr>
      <w:r w:rsidRPr="00E61D37">
        <w:rPr>
          <w:rFonts w:ascii="Arial" w:hAnsi="Arial" w:cs="Arial"/>
        </w:rPr>
        <w:br/>
      </w:r>
    </w:p>
    <w:p w14:paraId="0ECCA29A" w14:textId="77777777" w:rsidR="00E55D62" w:rsidRPr="00E61D37" w:rsidRDefault="00E55D62" w:rsidP="00E55D62">
      <w:pPr>
        <w:rPr>
          <w:rFonts w:ascii="Arial" w:hAnsi="Arial" w:cs="Arial"/>
          <w:b/>
          <w:bCs/>
        </w:rPr>
      </w:pPr>
    </w:p>
    <w:p w14:paraId="5B8697AE" w14:textId="77777777" w:rsidR="00E55D62" w:rsidRPr="00E61D37" w:rsidRDefault="00E55D62" w:rsidP="00E55D62">
      <w:pPr>
        <w:rPr>
          <w:rFonts w:ascii="Arial" w:hAnsi="Arial" w:cs="Arial"/>
          <w:b/>
          <w:bCs/>
        </w:rPr>
      </w:pPr>
    </w:p>
    <w:p w14:paraId="5575CEB8" w14:textId="77777777" w:rsidR="00E55D62" w:rsidRPr="00E61D37" w:rsidRDefault="00E55D62" w:rsidP="00E55D62">
      <w:pPr>
        <w:rPr>
          <w:rFonts w:ascii="Arial" w:hAnsi="Arial" w:cs="Arial"/>
        </w:rPr>
      </w:pPr>
      <w:r w:rsidRPr="00E61D37">
        <w:rPr>
          <w:rFonts w:ascii="Arial" w:hAnsi="Arial" w:cs="Arial"/>
          <w:b/>
          <w:bCs/>
        </w:rPr>
        <w:t>Word Count:</w:t>
      </w:r>
      <w:r w:rsidRPr="00E61D37">
        <w:rPr>
          <w:rFonts w:ascii="Arial" w:hAnsi="Arial" w:cs="Arial"/>
        </w:rPr>
        <w:t xml:space="preserve"> 2,4</w:t>
      </w:r>
      <w:r w:rsidRPr="00E61D37">
        <w:rPr>
          <w:rFonts w:ascii="Arial" w:hAnsi="Arial" w:cs="Arial"/>
          <w:lang w:val="en-US"/>
        </w:rPr>
        <w:t>25</w:t>
      </w:r>
      <w:r w:rsidRPr="00E61D37">
        <w:rPr>
          <w:rFonts w:ascii="Arial" w:hAnsi="Arial" w:cs="Arial"/>
        </w:rPr>
        <w:t xml:space="preserve"> words</w:t>
      </w:r>
    </w:p>
    <w:p w14:paraId="238840E3" w14:textId="77777777" w:rsidR="00E55D62" w:rsidRPr="00E61D37" w:rsidRDefault="00E55D62" w:rsidP="00E55D62">
      <w:pPr>
        <w:rPr>
          <w:rStyle w:val="Strong"/>
          <w:rFonts w:ascii="Arial" w:eastAsiaTheme="majorEastAsia" w:hAnsi="Arial" w:cs="Arial"/>
        </w:rPr>
      </w:pPr>
    </w:p>
    <w:p w14:paraId="3D2E085A" w14:textId="77777777" w:rsidR="00E55D62" w:rsidRPr="00E61D37" w:rsidRDefault="00E55D62" w:rsidP="00E55D62">
      <w:pPr>
        <w:rPr>
          <w:rStyle w:val="Strong"/>
          <w:rFonts w:ascii="Arial" w:eastAsiaTheme="majorEastAsia" w:hAnsi="Arial" w:cs="Arial"/>
        </w:rPr>
      </w:pPr>
    </w:p>
    <w:p w14:paraId="2A032DE7" w14:textId="77777777" w:rsidR="00E55D62" w:rsidRPr="00E61D37" w:rsidRDefault="00E55D62" w:rsidP="00E55D62">
      <w:pPr>
        <w:jc w:val="center"/>
        <w:rPr>
          <w:rStyle w:val="Strong"/>
          <w:rFonts w:ascii="Arial" w:eastAsiaTheme="majorEastAsia" w:hAnsi="Arial" w:cs="Arial"/>
        </w:rPr>
      </w:pPr>
    </w:p>
    <w:p w14:paraId="6C8D334E" w14:textId="0D17DD86" w:rsidR="00444398" w:rsidRPr="00E61D37" w:rsidRDefault="00E55D62" w:rsidP="00B63E5E">
      <w:pPr>
        <w:jc w:val="center"/>
        <w:rPr>
          <w:rFonts w:ascii="Arial" w:hAnsi="Arial" w:cs="Arial"/>
        </w:rPr>
      </w:pPr>
      <w:r w:rsidRPr="00E61D37">
        <w:rPr>
          <w:rStyle w:val="Strong"/>
          <w:rFonts w:ascii="Arial" w:eastAsiaTheme="majorEastAsia" w:hAnsi="Arial" w:cs="Arial"/>
        </w:rPr>
        <w:t>Submission Date:</w:t>
      </w:r>
      <w:r w:rsidRPr="00E61D37">
        <w:rPr>
          <w:rFonts w:ascii="Arial" w:hAnsi="Arial" w:cs="Arial"/>
          <w:lang w:val="en-US"/>
        </w:rPr>
        <w:t xml:space="preserve"> </w:t>
      </w:r>
      <w:r w:rsidRPr="00E61D37">
        <w:rPr>
          <w:rFonts w:ascii="Arial" w:hAnsi="Arial" w:cs="Arial"/>
        </w:rPr>
        <w:t>28th April 2025</w:t>
      </w:r>
      <w:bookmarkStart w:id="0" w:name="_GoBack"/>
      <w:bookmarkEnd w:id="0"/>
    </w:p>
    <w:sdt>
      <w:sdtPr>
        <w:rPr>
          <w:rFonts w:ascii="Arial" w:hAnsi="Arial" w:cs="Arial"/>
          <w:b w:val="0"/>
          <w:sz w:val="24"/>
          <w:szCs w:val="24"/>
          <w:lang w:eastAsia="en-GB" w:bidi="bn-IN"/>
        </w:rPr>
        <w:id w:val="-1579828696"/>
        <w:docPartObj>
          <w:docPartGallery w:val="Table of Contents"/>
          <w:docPartUnique/>
        </w:docPartObj>
      </w:sdtPr>
      <w:sdtEndPr>
        <w:rPr>
          <w:bCs/>
          <w:noProof/>
        </w:rPr>
      </w:sdtEndPr>
      <w:sdtContent>
        <w:p w14:paraId="304F30B5" w14:textId="784A2E9B" w:rsidR="00895378" w:rsidRPr="00E73C8F" w:rsidRDefault="00895378">
          <w:pPr>
            <w:pStyle w:val="TOCHeading"/>
            <w:rPr>
              <w:rFonts w:ascii="Arial" w:hAnsi="Arial" w:cs="Arial"/>
            </w:rPr>
          </w:pPr>
          <w:r w:rsidRPr="00E73C8F">
            <w:rPr>
              <w:rFonts w:ascii="Arial" w:hAnsi="Arial" w:cs="Arial"/>
            </w:rPr>
            <w:t>Table of Contents</w:t>
          </w:r>
        </w:p>
        <w:p w14:paraId="71BD8BCC" w14:textId="77777777" w:rsidR="00B63E5E" w:rsidRDefault="00895378">
          <w:pPr>
            <w:pStyle w:val="TOC1"/>
            <w:tabs>
              <w:tab w:val="right" w:leader="dot" w:pos="9010"/>
            </w:tabs>
            <w:rPr>
              <w:rFonts w:eastAsiaTheme="minorEastAsia" w:cstheme="minorBidi"/>
              <w:b w:val="0"/>
              <w:bCs w:val="0"/>
              <w:i w:val="0"/>
              <w:iCs w:val="0"/>
              <w:noProof/>
              <w:sz w:val="22"/>
              <w:szCs w:val="22"/>
              <w:lang w:bidi="ar-SA"/>
            </w:rPr>
          </w:pPr>
          <w:r w:rsidRPr="00E73C8F">
            <w:rPr>
              <w:rFonts w:ascii="Arial" w:hAnsi="Arial" w:cs="Arial"/>
              <w:b w:val="0"/>
              <w:bCs w:val="0"/>
              <w:i w:val="0"/>
            </w:rPr>
            <w:fldChar w:fldCharType="begin"/>
          </w:r>
          <w:r w:rsidRPr="00E73C8F">
            <w:rPr>
              <w:rFonts w:ascii="Arial" w:hAnsi="Arial" w:cs="Arial"/>
              <w:i w:val="0"/>
            </w:rPr>
            <w:instrText xml:space="preserve"> TOC \o "1-3" \h \z \u </w:instrText>
          </w:r>
          <w:r w:rsidRPr="00E73C8F">
            <w:rPr>
              <w:rFonts w:ascii="Arial" w:hAnsi="Arial" w:cs="Arial"/>
              <w:b w:val="0"/>
              <w:bCs w:val="0"/>
              <w:i w:val="0"/>
            </w:rPr>
            <w:fldChar w:fldCharType="separate"/>
          </w:r>
          <w:hyperlink w:anchor="_Toc196688755" w:history="1">
            <w:r w:rsidR="00B63E5E" w:rsidRPr="00A95CF9">
              <w:rPr>
                <w:rStyle w:val="Hyperlink"/>
                <w:rFonts w:ascii="Arial" w:hAnsi="Arial" w:cs="Arial"/>
                <w:noProof/>
              </w:rPr>
              <w:t>Introduction</w:t>
            </w:r>
            <w:r w:rsidR="00B63E5E">
              <w:rPr>
                <w:noProof/>
                <w:webHidden/>
              </w:rPr>
              <w:tab/>
            </w:r>
            <w:r w:rsidR="00B63E5E">
              <w:rPr>
                <w:noProof/>
                <w:webHidden/>
              </w:rPr>
              <w:fldChar w:fldCharType="begin"/>
            </w:r>
            <w:r w:rsidR="00B63E5E">
              <w:rPr>
                <w:noProof/>
                <w:webHidden/>
              </w:rPr>
              <w:instrText xml:space="preserve"> PAGEREF _Toc196688755 \h </w:instrText>
            </w:r>
            <w:r w:rsidR="00B63E5E">
              <w:rPr>
                <w:noProof/>
                <w:webHidden/>
              </w:rPr>
            </w:r>
            <w:r w:rsidR="00B63E5E">
              <w:rPr>
                <w:noProof/>
                <w:webHidden/>
              </w:rPr>
              <w:fldChar w:fldCharType="separate"/>
            </w:r>
            <w:r w:rsidR="00B63E5E">
              <w:rPr>
                <w:noProof/>
                <w:webHidden/>
              </w:rPr>
              <w:t>3</w:t>
            </w:r>
            <w:r w:rsidR="00B63E5E">
              <w:rPr>
                <w:noProof/>
                <w:webHidden/>
              </w:rPr>
              <w:fldChar w:fldCharType="end"/>
            </w:r>
          </w:hyperlink>
        </w:p>
        <w:p w14:paraId="0FA90CBF" w14:textId="77777777" w:rsidR="00B63E5E" w:rsidRDefault="00B63E5E">
          <w:pPr>
            <w:pStyle w:val="TOC1"/>
            <w:tabs>
              <w:tab w:val="right" w:leader="dot" w:pos="9010"/>
            </w:tabs>
            <w:rPr>
              <w:rFonts w:eastAsiaTheme="minorEastAsia" w:cstheme="minorBidi"/>
              <w:b w:val="0"/>
              <w:bCs w:val="0"/>
              <w:i w:val="0"/>
              <w:iCs w:val="0"/>
              <w:noProof/>
              <w:sz w:val="22"/>
              <w:szCs w:val="22"/>
              <w:lang w:bidi="ar-SA"/>
            </w:rPr>
          </w:pPr>
          <w:hyperlink w:anchor="_Toc196688756" w:history="1">
            <w:r w:rsidRPr="00A95CF9">
              <w:rPr>
                <w:rStyle w:val="Hyperlink"/>
                <w:rFonts w:ascii="Arial" w:hAnsi="Arial" w:cs="Arial"/>
                <w:noProof/>
              </w:rPr>
              <w:t>Brand Extension</w:t>
            </w:r>
            <w:r>
              <w:rPr>
                <w:noProof/>
                <w:webHidden/>
              </w:rPr>
              <w:tab/>
            </w:r>
            <w:r>
              <w:rPr>
                <w:noProof/>
                <w:webHidden/>
              </w:rPr>
              <w:fldChar w:fldCharType="begin"/>
            </w:r>
            <w:r>
              <w:rPr>
                <w:noProof/>
                <w:webHidden/>
              </w:rPr>
              <w:instrText xml:space="preserve"> PAGEREF _Toc196688756 \h </w:instrText>
            </w:r>
            <w:r>
              <w:rPr>
                <w:noProof/>
                <w:webHidden/>
              </w:rPr>
            </w:r>
            <w:r>
              <w:rPr>
                <w:noProof/>
                <w:webHidden/>
              </w:rPr>
              <w:fldChar w:fldCharType="separate"/>
            </w:r>
            <w:r>
              <w:rPr>
                <w:noProof/>
                <w:webHidden/>
              </w:rPr>
              <w:t>4</w:t>
            </w:r>
            <w:r>
              <w:rPr>
                <w:noProof/>
                <w:webHidden/>
              </w:rPr>
              <w:fldChar w:fldCharType="end"/>
            </w:r>
          </w:hyperlink>
        </w:p>
        <w:p w14:paraId="635AA3C5" w14:textId="77777777" w:rsidR="00B63E5E" w:rsidRDefault="00B63E5E">
          <w:pPr>
            <w:pStyle w:val="TOC1"/>
            <w:tabs>
              <w:tab w:val="right" w:leader="dot" w:pos="9010"/>
            </w:tabs>
            <w:rPr>
              <w:rFonts w:eastAsiaTheme="minorEastAsia" w:cstheme="minorBidi"/>
              <w:b w:val="0"/>
              <w:bCs w:val="0"/>
              <w:i w:val="0"/>
              <w:iCs w:val="0"/>
              <w:noProof/>
              <w:sz w:val="22"/>
              <w:szCs w:val="22"/>
              <w:lang w:bidi="ar-SA"/>
            </w:rPr>
          </w:pPr>
          <w:hyperlink w:anchor="_Toc196688757" w:history="1">
            <w:r w:rsidRPr="00A95CF9">
              <w:rPr>
                <w:rStyle w:val="Hyperlink"/>
                <w:rFonts w:ascii="Arial" w:hAnsi="Arial" w:cs="Arial"/>
                <w:noProof/>
              </w:rPr>
              <w:t>STP for the New Brand Extension</w:t>
            </w:r>
            <w:r>
              <w:rPr>
                <w:noProof/>
                <w:webHidden/>
              </w:rPr>
              <w:tab/>
            </w:r>
            <w:r>
              <w:rPr>
                <w:noProof/>
                <w:webHidden/>
              </w:rPr>
              <w:fldChar w:fldCharType="begin"/>
            </w:r>
            <w:r>
              <w:rPr>
                <w:noProof/>
                <w:webHidden/>
              </w:rPr>
              <w:instrText xml:space="preserve"> PAGEREF _Toc196688757 \h </w:instrText>
            </w:r>
            <w:r>
              <w:rPr>
                <w:noProof/>
                <w:webHidden/>
              </w:rPr>
            </w:r>
            <w:r>
              <w:rPr>
                <w:noProof/>
                <w:webHidden/>
              </w:rPr>
              <w:fldChar w:fldCharType="separate"/>
            </w:r>
            <w:r>
              <w:rPr>
                <w:noProof/>
                <w:webHidden/>
              </w:rPr>
              <w:t>5</w:t>
            </w:r>
            <w:r>
              <w:rPr>
                <w:noProof/>
                <w:webHidden/>
              </w:rPr>
              <w:fldChar w:fldCharType="end"/>
            </w:r>
          </w:hyperlink>
        </w:p>
        <w:p w14:paraId="2749B919" w14:textId="77777777" w:rsidR="00B63E5E" w:rsidRDefault="00B63E5E">
          <w:pPr>
            <w:pStyle w:val="TOC2"/>
            <w:tabs>
              <w:tab w:val="right" w:leader="dot" w:pos="9010"/>
            </w:tabs>
            <w:rPr>
              <w:rFonts w:eastAsiaTheme="minorEastAsia" w:cstheme="minorBidi"/>
              <w:b w:val="0"/>
              <w:bCs w:val="0"/>
              <w:noProof/>
              <w:lang w:bidi="ar-SA"/>
            </w:rPr>
          </w:pPr>
          <w:hyperlink w:anchor="_Toc196688758" w:history="1">
            <w:r w:rsidRPr="00A95CF9">
              <w:rPr>
                <w:rStyle w:val="Hyperlink"/>
                <w:rFonts w:ascii="Arial" w:hAnsi="Arial" w:cs="Arial"/>
                <w:noProof/>
              </w:rPr>
              <w:t>1. Segmentation</w:t>
            </w:r>
            <w:r>
              <w:rPr>
                <w:noProof/>
                <w:webHidden/>
              </w:rPr>
              <w:tab/>
            </w:r>
            <w:r>
              <w:rPr>
                <w:noProof/>
                <w:webHidden/>
              </w:rPr>
              <w:fldChar w:fldCharType="begin"/>
            </w:r>
            <w:r>
              <w:rPr>
                <w:noProof/>
                <w:webHidden/>
              </w:rPr>
              <w:instrText xml:space="preserve"> PAGEREF _Toc196688758 \h </w:instrText>
            </w:r>
            <w:r>
              <w:rPr>
                <w:noProof/>
                <w:webHidden/>
              </w:rPr>
            </w:r>
            <w:r>
              <w:rPr>
                <w:noProof/>
                <w:webHidden/>
              </w:rPr>
              <w:fldChar w:fldCharType="separate"/>
            </w:r>
            <w:r>
              <w:rPr>
                <w:noProof/>
                <w:webHidden/>
              </w:rPr>
              <w:t>5</w:t>
            </w:r>
            <w:r>
              <w:rPr>
                <w:noProof/>
                <w:webHidden/>
              </w:rPr>
              <w:fldChar w:fldCharType="end"/>
            </w:r>
          </w:hyperlink>
        </w:p>
        <w:p w14:paraId="524EC993" w14:textId="77777777" w:rsidR="00B63E5E" w:rsidRDefault="00B63E5E">
          <w:pPr>
            <w:pStyle w:val="TOC2"/>
            <w:tabs>
              <w:tab w:val="right" w:leader="dot" w:pos="9010"/>
            </w:tabs>
            <w:rPr>
              <w:rFonts w:eastAsiaTheme="minorEastAsia" w:cstheme="minorBidi"/>
              <w:b w:val="0"/>
              <w:bCs w:val="0"/>
              <w:noProof/>
              <w:lang w:bidi="ar-SA"/>
            </w:rPr>
          </w:pPr>
          <w:hyperlink w:anchor="_Toc196688759" w:history="1">
            <w:r w:rsidRPr="00A95CF9">
              <w:rPr>
                <w:rStyle w:val="Hyperlink"/>
                <w:rFonts w:ascii="Arial" w:hAnsi="Arial" w:cs="Arial"/>
                <w:noProof/>
              </w:rPr>
              <w:t>2. Targeting</w:t>
            </w:r>
            <w:r>
              <w:rPr>
                <w:noProof/>
                <w:webHidden/>
              </w:rPr>
              <w:tab/>
            </w:r>
            <w:r>
              <w:rPr>
                <w:noProof/>
                <w:webHidden/>
              </w:rPr>
              <w:fldChar w:fldCharType="begin"/>
            </w:r>
            <w:r>
              <w:rPr>
                <w:noProof/>
                <w:webHidden/>
              </w:rPr>
              <w:instrText xml:space="preserve"> PAGEREF _Toc196688759 \h </w:instrText>
            </w:r>
            <w:r>
              <w:rPr>
                <w:noProof/>
                <w:webHidden/>
              </w:rPr>
            </w:r>
            <w:r>
              <w:rPr>
                <w:noProof/>
                <w:webHidden/>
              </w:rPr>
              <w:fldChar w:fldCharType="separate"/>
            </w:r>
            <w:r>
              <w:rPr>
                <w:noProof/>
                <w:webHidden/>
              </w:rPr>
              <w:t>7</w:t>
            </w:r>
            <w:r>
              <w:rPr>
                <w:noProof/>
                <w:webHidden/>
              </w:rPr>
              <w:fldChar w:fldCharType="end"/>
            </w:r>
          </w:hyperlink>
        </w:p>
        <w:p w14:paraId="3397EFE8" w14:textId="77777777" w:rsidR="00B63E5E" w:rsidRDefault="00B63E5E">
          <w:pPr>
            <w:pStyle w:val="TOC2"/>
            <w:tabs>
              <w:tab w:val="right" w:leader="dot" w:pos="9010"/>
            </w:tabs>
            <w:rPr>
              <w:rFonts w:eastAsiaTheme="minorEastAsia" w:cstheme="minorBidi"/>
              <w:b w:val="0"/>
              <w:bCs w:val="0"/>
              <w:noProof/>
              <w:lang w:bidi="ar-SA"/>
            </w:rPr>
          </w:pPr>
          <w:hyperlink w:anchor="_Toc196688760" w:history="1">
            <w:r w:rsidRPr="00A95CF9">
              <w:rPr>
                <w:rStyle w:val="Hyperlink"/>
                <w:rFonts w:ascii="Arial" w:hAnsi="Arial" w:cs="Arial"/>
                <w:noProof/>
              </w:rPr>
              <w:t>3. Positioning</w:t>
            </w:r>
            <w:r>
              <w:rPr>
                <w:noProof/>
                <w:webHidden/>
              </w:rPr>
              <w:tab/>
            </w:r>
            <w:r>
              <w:rPr>
                <w:noProof/>
                <w:webHidden/>
              </w:rPr>
              <w:fldChar w:fldCharType="begin"/>
            </w:r>
            <w:r>
              <w:rPr>
                <w:noProof/>
                <w:webHidden/>
              </w:rPr>
              <w:instrText xml:space="preserve"> PAGEREF _Toc196688760 \h </w:instrText>
            </w:r>
            <w:r>
              <w:rPr>
                <w:noProof/>
                <w:webHidden/>
              </w:rPr>
            </w:r>
            <w:r>
              <w:rPr>
                <w:noProof/>
                <w:webHidden/>
              </w:rPr>
              <w:fldChar w:fldCharType="separate"/>
            </w:r>
            <w:r>
              <w:rPr>
                <w:noProof/>
                <w:webHidden/>
              </w:rPr>
              <w:t>8</w:t>
            </w:r>
            <w:r>
              <w:rPr>
                <w:noProof/>
                <w:webHidden/>
              </w:rPr>
              <w:fldChar w:fldCharType="end"/>
            </w:r>
          </w:hyperlink>
        </w:p>
        <w:p w14:paraId="66DB7983" w14:textId="77777777" w:rsidR="00B63E5E" w:rsidRDefault="00B63E5E">
          <w:pPr>
            <w:pStyle w:val="TOC1"/>
            <w:tabs>
              <w:tab w:val="right" w:leader="dot" w:pos="9010"/>
            </w:tabs>
            <w:rPr>
              <w:rFonts w:eastAsiaTheme="minorEastAsia" w:cstheme="minorBidi"/>
              <w:b w:val="0"/>
              <w:bCs w:val="0"/>
              <w:i w:val="0"/>
              <w:iCs w:val="0"/>
              <w:noProof/>
              <w:sz w:val="22"/>
              <w:szCs w:val="22"/>
              <w:lang w:bidi="ar-SA"/>
            </w:rPr>
          </w:pPr>
          <w:hyperlink w:anchor="_Toc196688761" w:history="1">
            <w:r w:rsidRPr="00A95CF9">
              <w:rPr>
                <w:rStyle w:val="Hyperlink"/>
                <w:rFonts w:ascii="Arial" w:hAnsi="Arial" w:cs="Arial"/>
                <w:noProof/>
              </w:rPr>
              <w:t>Customer Personal Profile</w:t>
            </w:r>
            <w:r>
              <w:rPr>
                <w:noProof/>
                <w:webHidden/>
              </w:rPr>
              <w:tab/>
            </w:r>
            <w:r>
              <w:rPr>
                <w:noProof/>
                <w:webHidden/>
              </w:rPr>
              <w:fldChar w:fldCharType="begin"/>
            </w:r>
            <w:r>
              <w:rPr>
                <w:noProof/>
                <w:webHidden/>
              </w:rPr>
              <w:instrText xml:space="preserve"> PAGEREF _Toc196688761 \h </w:instrText>
            </w:r>
            <w:r>
              <w:rPr>
                <w:noProof/>
                <w:webHidden/>
              </w:rPr>
            </w:r>
            <w:r>
              <w:rPr>
                <w:noProof/>
                <w:webHidden/>
              </w:rPr>
              <w:fldChar w:fldCharType="separate"/>
            </w:r>
            <w:r>
              <w:rPr>
                <w:noProof/>
                <w:webHidden/>
              </w:rPr>
              <w:t>9</w:t>
            </w:r>
            <w:r>
              <w:rPr>
                <w:noProof/>
                <w:webHidden/>
              </w:rPr>
              <w:fldChar w:fldCharType="end"/>
            </w:r>
          </w:hyperlink>
        </w:p>
        <w:p w14:paraId="0CD17574" w14:textId="77777777" w:rsidR="00B63E5E" w:rsidRDefault="00B63E5E">
          <w:pPr>
            <w:pStyle w:val="TOC1"/>
            <w:tabs>
              <w:tab w:val="right" w:leader="dot" w:pos="9010"/>
            </w:tabs>
            <w:rPr>
              <w:rFonts w:eastAsiaTheme="minorEastAsia" w:cstheme="minorBidi"/>
              <w:b w:val="0"/>
              <w:bCs w:val="0"/>
              <w:i w:val="0"/>
              <w:iCs w:val="0"/>
              <w:noProof/>
              <w:sz w:val="22"/>
              <w:szCs w:val="22"/>
              <w:lang w:bidi="ar-SA"/>
            </w:rPr>
          </w:pPr>
          <w:hyperlink w:anchor="_Toc196688762" w:history="1">
            <w:r w:rsidRPr="00A95CF9">
              <w:rPr>
                <w:rStyle w:val="Hyperlink"/>
                <w:rFonts w:ascii="Arial" w:hAnsi="Arial" w:cs="Arial"/>
                <w:noProof/>
              </w:rPr>
              <w:t>Marketing Mix Strategy for NVIDIA Vision</w:t>
            </w:r>
            <w:r>
              <w:rPr>
                <w:noProof/>
                <w:webHidden/>
              </w:rPr>
              <w:tab/>
            </w:r>
            <w:r>
              <w:rPr>
                <w:noProof/>
                <w:webHidden/>
              </w:rPr>
              <w:fldChar w:fldCharType="begin"/>
            </w:r>
            <w:r>
              <w:rPr>
                <w:noProof/>
                <w:webHidden/>
              </w:rPr>
              <w:instrText xml:space="preserve"> PAGEREF _Toc196688762 \h </w:instrText>
            </w:r>
            <w:r>
              <w:rPr>
                <w:noProof/>
                <w:webHidden/>
              </w:rPr>
            </w:r>
            <w:r>
              <w:rPr>
                <w:noProof/>
                <w:webHidden/>
              </w:rPr>
              <w:fldChar w:fldCharType="separate"/>
            </w:r>
            <w:r>
              <w:rPr>
                <w:noProof/>
                <w:webHidden/>
              </w:rPr>
              <w:t>10</w:t>
            </w:r>
            <w:r>
              <w:rPr>
                <w:noProof/>
                <w:webHidden/>
              </w:rPr>
              <w:fldChar w:fldCharType="end"/>
            </w:r>
          </w:hyperlink>
        </w:p>
        <w:p w14:paraId="5A9394F7" w14:textId="77777777" w:rsidR="00B63E5E" w:rsidRDefault="00B63E5E">
          <w:pPr>
            <w:pStyle w:val="TOC2"/>
            <w:tabs>
              <w:tab w:val="right" w:leader="dot" w:pos="9010"/>
            </w:tabs>
            <w:rPr>
              <w:rFonts w:eastAsiaTheme="minorEastAsia" w:cstheme="minorBidi"/>
              <w:b w:val="0"/>
              <w:bCs w:val="0"/>
              <w:noProof/>
              <w:lang w:bidi="ar-SA"/>
            </w:rPr>
          </w:pPr>
          <w:hyperlink w:anchor="_Toc196688763" w:history="1">
            <w:r w:rsidRPr="00A95CF9">
              <w:rPr>
                <w:rStyle w:val="Hyperlink"/>
                <w:rFonts w:ascii="Arial" w:hAnsi="Arial" w:cs="Arial"/>
                <w:noProof/>
              </w:rPr>
              <w:t>1. Product</w:t>
            </w:r>
            <w:r>
              <w:rPr>
                <w:noProof/>
                <w:webHidden/>
              </w:rPr>
              <w:tab/>
            </w:r>
            <w:r>
              <w:rPr>
                <w:noProof/>
                <w:webHidden/>
              </w:rPr>
              <w:fldChar w:fldCharType="begin"/>
            </w:r>
            <w:r>
              <w:rPr>
                <w:noProof/>
                <w:webHidden/>
              </w:rPr>
              <w:instrText xml:space="preserve"> PAGEREF _Toc196688763 \h </w:instrText>
            </w:r>
            <w:r>
              <w:rPr>
                <w:noProof/>
                <w:webHidden/>
              </w:rPr>
            </w:r>
            <w:r>
              <w:rPr>
                <w:noProof/>
                <w:webHidden/>
              </w:rPr>
              <w:fldChar w:fldCharType="separate"/>
            </w:r>
            <w:r>
              <w:rPr>
                <w:noProof/>
                <w:webHidden/>
              </w:rPr>
              <w:t>10</w:t>
            </w:r>
            <w:r>
              <w:rPr>
                <w:noProof/>
                <w:webHidden/>
              </w:rPr>
              <w:fldChar w:fldCharType="end"/>
            </w:r>
          </w:hyperlink>
        </w:p>
        <w:p w14:paraId="6AC6BFEA" w14:textId="77777777" w:rsidR="00B63E5E" w:rsidRDefault="00B63E5E">
          <w:pPr>
            <w:pStyle w:val="TOC2"/>
            <w:tabs>
              <w:tab w:val="right" w:leader="dot" w:pos="9010"/>
            </w:tabs>
            <w:rPr>
              <w:rFonts w:eastAsiaTheme="minorEastAsia" w:cstheme="minorBidi"/>
              <w:b w:val="0"/>
              <w:bCs w:val="0"/>
              <w:noProof/>
              <w:lang w:bidi="ar-SA"/>
            </w:rPr>
          </w:pPr>
          <w:hyperlink w:anchor="_Toc196688764" w:history="1">
            <w:r w:rsidRPr="00A95CF9">
              <w:rPr>
                <w:rStyle w:val="Hyperlink"/>
                <w:rFonts w:ascii="Arial" w:hAnsi="Arial" w:cs="Arial"/>
                <w:noProof/>
              </w:rPr>
              <w:t>2. Price</w:t>
            </w:r>
            <w:r>
              <w:rPr>
                <w:noProof/>
                <w:webHidden/>
              </w:rPr>
              <w:tab/>
            </w:r>
            <w:r>
              <w:rPr>
                <w:noProof/>
                <w:webHidden/>
              </w:rPr>
              <w:fldChar w:fldCharType="begin"/>
            </w:r>
            <w:r>
              <w:rPr>
                <w:noProof/>
                <w:webHidden/>
              </w:rPr>
              <w:instrText xml:space="preserve"> PAGEREF _Toc196688764 \h </w:instrText>
            </w:r>
            <w:r>
              <w:rPr>
                <w:noProof/>
                <w:webHidden/>
              </w:rPr>
            </w:r>
            <w:r>
              <w:rPr>
                <w:noProof/>
                <w:webHidden/>
              </w:rPr>
              <w:fldChar w:fldCharType="separate"/>
            </w:r>
            <w:r>
              <w:rPr>
                <w:noProof/>
                <w:webHidden/>
              </w:rPr>
              <w:t>11</w:t>
            </w:r>
            <w:r>
              <w:rPr>
                <w:noProof/>
                <w:webHidden/>
              </w:rPr>
              <w:fldChar w:fldCharType="end"/>
            </w:r>
          </w:hyperlink>
        </w:p>
        <w:p w14:paraId="65BD5B55" w14:textId="77777777" w:rsidR="00B63E5E" w:rsidRDefault="00B63E5E">
          <w:pPr>
            <w:pStyle w:val="TOC2"/>
            <w:tabs>
              <w:tab w:val="right" w:leader="dot" w:pos="9010"/>
            </w:tabs>
            <w:rPr>
              <w:rFonts w:eastAsiaTheme="minorEastAsia" w:cstheme="minorBidi"/>
              <w:b w:val="0"/>
              <w:bCs w:val="0"/>
              <w:noProof/>
              <w:lang w:bidi="ar-SA"/>
            </w:rPr>
          </w:pPr>
          <w:hyperlink w:anchor="_Toc196688765" w:history="1">
            <w:r w:rsidRPr="00A95CF9">
              <w:rPr>
                <w:rStyle w:val="Hyperlink"/>
                <w:rFonts w:ascii="Arial" w:hAnsi="Arial" w:cs="Arial"/>
                <w:noProof/>
              </w:rPr>
              <w:t>3. Promotion</w:t>
            </w:r>
            <w:r>
              <w:rPr>
                <w:noProof/>
                <w:webHidden/>
              </w:rPr>
              <w:tab/>
            </w:r>
            <w:r>
              <w:rPr>
                <w:noProof/>
                <w:webHidden/>
              </w:rPr>
              <w:fldChar w:fldCharType="begin"/>
            </w:r>
            <w:r>
              <w:rPr>
                <w:noProof/>
                <w:webHidden/>
              </w:rPr>
              <w:instrText xml:space="preserve"> PAGEREF _Toc196688765 \h </w:instrText>
            </w:r>
            <w:r>
              <w:rPr>
                <w:noProof/>
                <w:webHidden/>
              </w:rPr>
            </w:r>
            <w:r>
              <w:rPr>
                <w:noProof/>
                <w:webHidden/>
              </w:rPr>
              <w:fldChar w:fldCharType="separate"/>
            </w:r>
            <w:r>
              <w:rPr>
                <w:noProof/>
                <w:webHidden/>
              </w:rPr>
              <w:t>11</w:t>
            </w:r>
            <w:r>
              <w:rPr>
                <w:noProof/>
                <w:webHidden/>
              </w:rPr>
              <w:fldChar w:fldCharType="end"/>
            </w:r>
          </w:hyperlink>
        </w:p>
        <w:p w14:paraId="2C65B84D" w14:textId="77777777" w:rsidR="00B63E5E" w:rsidRDefault="00B63E5E">
          <w:pPr>
            <w:pStyle w:val="TOC2"/>
            <w:tabs>
              <w:tab w:val="right" w:leader="dot" w:pos="9010"/>
            </w:tabs>
            <w:rPr>
              <w:rFonts w:eastAsiaTheme="minorEastAsia" w:cstheme="minorBidi"/>
              <w:b w:val="0"/>
              <w:bCs w:val="0"/>
              <w:noProof/>
              <w:lang w:bidi="ar-SA"/>
            </w:rPr>
          </w:pPr>
          <w:hyperlink w:anchor="_Toc196688766" w:history="1">
            <w:r w:rsidRPr="00A95CF9">
              <w:rPr>
                <w:rStyle w:val="Hyperlink"/>
                <w:rFonts w:ascii="Arial" w:hAnsi="Arial" w:cs="Arial"/>
                <w:noProof/>
              </w:rPr>
              <w:t>4. Place</w:t>
            </w:r>
            <w:r>
              <w:rPr>
                <w:noProof/>
                <w:webHidden/>
              </w:rPr>
              <w:tab/>
            </w:r>
            <w:r>
              <w:rPr>
                <w:noProof/>
                <w:webHidden/>
              </w:rPr>
              <w:fldChar w:fldCharType="begin"/>
            </w:r>
            <w:r>
              <w:rPr>
                <w:noProof/>
                <w:webHidden/>
              </w:rPr>
              <w:instrText xml:space="preserve"> PAGEREF _Toc196688766 \h </w:instrText>
            </w:r>
            <w:r>
              <w:rPr>
                <w:noProof/>
                <w:webHidden/>
              </w:rPr>
            </w:r>
            <w:r>
              <w:rPr>
                <w:noProof/>
                <w:webHidden/>
              </w:rPr>
              <w:fldChar w:fldCharType="separate"/>
            </w:r>
            <w:r>
              <w:rPr>
                <w:noProof/>
                <w:webHidden/>
              </w:rPr>
              <w:t>11</w:t>
            </w:r>
            <w:r>
              <w:rPr>
                <w:noProof/>
                <w:webHidden/>
              </w:rPr>
              <w:fldChar w:fldCharType="end"/>
            </w:r>
          </w:hyperlink>
        </w:p>
        <w:p w14:paraId="555C3571" w14:textId="77777777" w:rsidR="00B63E5E" w:rsidRDefault="00B63E5E">
          <w:pPr>
            <w:pStyle w:val="TOC2"/>
            <w:tabs>
              <w:tab w:val="right" w:leader="dot" w:pos="9010"/>
            </w:tabs>
            <w:rPr>
              <w:rFonts w:eastAsiaTheme="minorEastAsia" w:cstheme="minorBidi"/>
              <w:b w:val="0"/>
              <w:bCs w:val="0"/>
              <w:noProof/>
              <w:lang w:bidi="ar-SA"/>
            </w:rPr>
          </w:pPr>
          <w:hyperlink w:anchor="_Toc196688767" w:history="1">
            <w:r w:rsidRPr="00A95CF9">
              <w:rPr>
                <w:rStyle w:val="Hyperlink"/>
                <w:rFonts w:ascii="Arial" w:hAnsi="Arial" w:cs="Arial"/>
                <w:noProof/>
              </w:rPr>
              <w:t>5. Process</w:t>
            </w:r>
            <w:r>
              <w:rPr>
                <w:noProof/>
                <w:webHidden/>
              </w:rPr>
              <w:tab/>
            </w:r>
            <w:r>
              <w:rPr>
                <w:noProof/>
                <w:webHidden/>
              </w:rPr>
              <w:fldChar w:fldCharType="begin"/>
            </w:r>
            <w:r>
              <w:rPr>
                <w:noProof/>
                <w:webHidden/>
              </w:rPr>
              <w:instrText xml:space="preserve"> PAGEREF _Toc196688767 \h </w:instrText>
            </w:r>
            <w:r>
              <w:rPr>
                <w:noProof/>
                <w:webHidden/>
              </w:rPr>
            </w:r>
            <w:r>
              <w:rPr>
                <w:noProof/>
                <w:webHidden/>
              </w:rPr>
              <w:fldChar w:fldCharType="separate"/>
            </w:r>
            <w:r>
              <w:rPr>
                <w:noProof/>
                <w:webHidden/>
              </w:rPr>
              <w:t>11</w:t>
            </w:r>
            <w:r>
              <w:rPr>
                <w:noProof/>
                <w:webHidden/>
              </w:rPr>
              <w:fldChar w:fldCharType="end"/>
            </w:r>
          </w:hyperlink>
        </w:p>
        <w:p w14:paraId="4D7B173A" w14:textId="77777777" w:rsidR="00B63E5E" w:rsidRDefault="00B63E5E">
          <w:pPr>
            <w:pStyle w:val="TOC2"/>
            <w:tabs>
              <w:tab w:val="right" w:leader="dot" w:pos="9010"/>
            </w:tabs>
            <w:rPr>
              <w:rFonts w:eastAsiaTheme="minorEastAsia" w:cstheme="minorBidi"/>
              <w:b w:val="0"/>
              <w:bCs w:val="0"/>
              <w:noProof/>
              <w:lang w:bidi="ar-SA"/>
            </w:rPr>
          </w:pPr>
          <w:hyperlink w:anchor="_Toc196688768" w:history="1">
            <w:r w:rsidRPr="00A95CF9">
              <w:rPr>
                <w:rStyle w:val="Hyperlink"/>
                <w:rFonts w:ascii="Arial" w:hAnsi="Arial" w:cs="Arial"/>
                <w:noProof/>
              </w:rPr>
              <w:t>6. People</w:t>
            </w:r>
            <w:r>
              <w:rPr>
                <w:noProof/>
                <w:webHidden/>
              </w:rPr>
              <w:tab/>
            </w:r>
            <w:r>
              <w:rPr>
                <w:noProof/>
                <w:webHidden/>
              </w:rPr>
              <w:fldChar w:fldCharType="begin"/>
            </w:r>
            <w:r>
              <w:rPr>
                <w:noProof/>
                <w:webHidden/>
              </w:rPr>
              <w:instrText xml:space="preserve"> PAGEREF _Toc196688768 \h </w:instrText>
            </w:r>
            <w:r>
              <w:rPr>
                <w:noProof/>
                <w:webHidden/>
              </w:rPr>
            </w:r>
            <w:r>
              <w:rPr>
                <w:noProof/>
                <w:webHidden/>
              </w:rPr>
              <w:fldChar w:fldCharType="separate"/>
            </w:r>
            <w:r>
              <w:rPr>
                <w:noProof/>
                <w:webHidden/>
              </w:rPr>
              <w:t>12</w:t>
            </w:r>
            <w:r>
              <w:rPr>
                <w:noProof/>
                <w:webHidden/>
              </w:rPr>
              <w:fldChar w:fldCharType="end"/>
            </w:r>
          </w:hyperlink>
        </w:p>
        <w:p w14:paraId="0636EA7C" w14:textId="77777777" w:rsidR="00B63E5E" w:rsidRDefault="00B63E5E">
          <w:pPr>
            <w:pStyle w:val="TOC2"/>
            <w:tabs>
              <w:tab w:val="right" w:leader="dot" w:pos="9010"/>
            </w:tabs>
            <w:rPr>
              <w:rFonts w:eastAsiaTheme="minorEastAsia" w:cstheme="minorBidi"/>
              <w:b w:val="0"/>
              <w:bCs w:val="0"/>
              <w:noProof/>
              <w:lang w:bidi="ar-SA"/>
            </w:rPr>
          </w:pPr>
          <w:hyperlink w:anchor="_Toc196688769" w:history="1">
            <w:r w:rsidRPr="00A95CF9">
              <w:rPr>
                <w:rStyle w:val="Hyperlink"/>
                <w:rFonts w:ascii="Arial" w:hAnsi="Arial" w:cs="Arial"/>
                <w:noProof/>
              </w:rPr>
              <w:t>7. Physical Evidence</w:t>
            </w:r>
            <w:r>
              <w:rPr>
                <w:noProof/>
                <w:webHidden/>
              </w:rPr>
              <w:tab/>
            </w:r>
            <w:r>
              <w:rPr>
                <w:noProof/>
                <w:webHidden/>
              </w:rPr>
              <w:fldChar w:fldCharType="begin"/>
            </w:r>
            <w:r>
              <w:rPr>
                <w:noProof/>
                <w:webHidden/>
              </w:rPr>
              <w:instrText xml:space="preserve"> PAGEREF _Toc196688769 \h </w:instrText>
            </w:r>
            <w:r>
              <w:rPr>
                <w:noProof/>
                <w:webHidden/>
              </w:rPr>
            </w:r>
            <w:r>
              <w:rPr>
                <w:noProof/>
                <w:webHidden/>
              </w:rPr>
              <w:fldChar w:fldCharType="separate"/>
            </w:r>
            <w:r>
              <w:rPr>
                <w:noProof/>
                <w:webHidden/>
              </w:rPr>
              <w:t>12</w:t>
            </w:r>
            <w:r>
              <w:rPr>
                <w:noProof/>
                <w:webHidden/>
              </w:rPr>
              <w:fldChar w:fldCharType="end"/>
            </w:r>
          </w:hyperlink>
        </w:p>
        <w:p w14:paraId="03CE456E" w14:textId="77777777" w:rsidR="00B63E5E" w:rsidRDefault="00B63E5E">
          <w:pPr>
            <w:pStyle w:val="TOC1"/>
            <w:tabs>
              <w:tab w:val="right" w:leader="dot" w:pos="9010"/>
            </w:tabs>
            <w:rPr>
              <w:rFonts w:eastAsiaTheme="minorEastAsia" w:cstheme="minorBidi"/>
              <w:b w:val="0"/>
              <w:bCs w:val="0"/>
              <w:i w:val="0"/>
              <w:iCs w:val="0"/>
              <w:noProof/>
              <w:sz w:val="22"/>
              <w:szCs w:val="22"/>
              <w:lang w:bidi="ar-SA"/>
            </w:rPr>
          </w:pPr>
          <w:hyperlink w:anchor="_Toc196688770" w:history="1">
            <w:r w:rsidRPr="00A95CF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_Toc196688770 \h </w:instrText>
            </w:r>
            <w:r>
              <w:rPr>
                <w:noProof/>
                <w:webHidden/>
              </w:rPr>
            </w:r>
            <w:r>
              <w:rPr>
                <w:noProof/>
                <w:webHidden/>
              </w:rPr>
              <w:fldChar w:fldCharType="separate"/>
            </w:r>
            <w:r>
              <w:rPr>
                <w:noProof/>
                <w:webHidden/>
              </w:rPr>
              <w:t>13</w:t>
            </w:r>
            <w:r>
              <w:rPr>
                <w:noProof/>
                <w:webHidden/>
              </w:rPr>
              <w:fldChar w:fldCharType="end"/>
            </w:r>
          </w:hyperlink>
        </w:p>
        <w:p w14:paraId="1B4A5126" w14:textId="77777777" w:rsidR="00B63E5E" w:rsidRDefault="00B63E5E">
          <w:pPr>
            <w:pStyle w:val="TOC1"/>
            <w:tabs>
              <w:tab w:val="right" w:leader="dot" w:pos="9010"/>
            </w:tabs>
            <w:rPr>
              <w:rFonts w:eastAsiaTheme="minorEastAsia" w:cstheme="minorBidi"/>
              <w:b w:val="0"/>
              <w:bCs w:val="0"/>
              <w:i w:val="0"/>
              <w:iCs w:val="0"/>
              <w:noProof/>
              <w:sz w:val="22"/>
              <w:szCs w:val="22"/>
              <w:lang w:bidi="ar-SA"/>
            </w:rPr>
          </w:pPr>
          <w:hyperlink w:anchor="_Toc196688771" w:history="1">
            <w:r w:rsidRPr="00A95CF9">
              <w:rPr>
                <w:rStyle w:val="Hyperlink"/>
                <w:rFonts w:ascii="Arial" w:hAnsi="Arial" w:cs="Arial"/>
                <w:noProof/>
              </w:rPr>
              <w:t>Reference</w:t>
            </w:r>
            <w:r>
              <w:rPr>
                <w:noProof/>
                <w:webHidden/>
              </w:rPr>
              <w:tab/>
            </w:r>
            <w:r>
              <w:rPr>
                <w:noProof/>
                <w:webHidden/>
              </w:rPr>
              <w:fldChar w:fldCharType="begin"/>
            </w:r>
            <w:r>
              <w:rPr>
                <w:noProof/>
                <w:webHidden/>
              </w:rPr>
              <w:instrText xml:space="preserve"> PAGEREF _Toc196688771 \h </w:instrText>
            </w:r>
            <w:r>
              <w:rPr>
                <w:noProof/>
                <w:webHidden/>
              </w:rPr>
            </w:r>
            <w:r>
              <w:rPr>
                <w:noProof/>
                <w:webHidden/>
              </w:rPr>
              <w:fldChar w:fldCharType="separate"/>
            </w:r>
            <w:r>
              <w:rPr>
                <w:noProof/>
                <w:webHidden/>
              </w:rPr>
              <w:t>14</w:t>
            </w:r>
            <w:r>
              <w:rPr>
                <w:noProof/>
                <w:webHidden/>
              </w:rPr>
              <w:fldChar w:fldCharType="end"/>
            </w:r>
          </w:hyperlink>
        </w:p>
        <w:p w14:paraId="690C6206" w14:textId="13CE9C2D" w:rsidR="00895378" w:rsidRPr="00E61D37" w:rsidRDefault="00895378">
          <w:pPr>
            <w:rPr>
              <w:rFonts w:ascii="Arial" w:hAnsi="Arial" w:cs="Arial"/>
            </w:rPr>
          </w:pPr>
          <w:r w:rsidRPr="00E73C8F">
            <w:rPr>
              <w:rFonts w:ascii="Arial" w:hAnsi="Arial" w:cs="Arial"/>
              <w:b/>
              <w:bCs/>
              <w:noProof/>
            </w:rPr>
            <w:fldChar w:fldCharType="end"/>
          </w:r>
        </w:p>
      </w:sdtContent>
    </w:sdt>
    <w:p w14:paraId="19E21416" w14:textId="77777777" w:rsidR="00444398" w:rsidRPr="00E61D37" w:rsidRDefault="00444398" w:rsidP="00895378">
      <w:pPr>
        <w:rPr>
          <w:rFonts w:ascii="Arial" w:hAnsi="Arial" w:cs="Arial"/>
        </w:rPr>
      </w:pPr>
      <w:r w:rsidRPr="00E61D37">
        <w:rPr>
          <w:rFonts w:ascii="Arial" w:hAnsi="Arial" w:cs="Arial"/>
        </w:rPr>
        <w:br w:type="page"/>
      </w:r>
    </w:p>
    <w:p w14:paraId="093D4DCF" w14:textId="77777777" w:rsidR="00895378" w:rsidRPr="00E61D37" w:rsidRDefault="00895378" w:rsidP="00E61D37">
      <w:pPr>
        <w:pStyle w:val="Heading1"/>
        <w:rPr>
          <w:rFonts w:ascii="Arial" w:hAnsi="Arial" w:cs="Arial"/>
          <w:sz w:val="27"/>
          <w:szCs w:val="27"/>
        </w:rPr>
      </w:pPr>
      <w:bookmarkStart w:id="1" w:name="_Toc196688755"/>
      <w:r w:rsidRPr="00E61D37">
        <w:rPr>
          <w:rFonts w:ascii="Arial" w:hAnsi="Arial" w:cs="Arial"/>
        </w:rPr>
        <w:lastRenderedPageBreak/>
        <w:t>Introduction</w:t>
      </w:r>
      <w:bookmarkEnd w:id="1"/>
    </w:p>
    <w:p w14:paraId="0FDEC60F" w14:textId="77777777" w:rsidR="00895378" w:rsidRPr="00E61D37" w:rsidRDefault="00895378" w:rsidP="00E61D37">
      <w:pPr>
        <w:rPr>
          <w:rFonts w:ascii="Arial" w:hAnsi="Arial" w:cs="Arial"/>
        </w:rPr>
      </w:pPr>
      <w:r w:rsidRPr="00E61D37">
        <w:rPr>
          <w:rFonts w:ascii="Arial" w:hAnsi="Arial" w:cs="Arial"/>
          <w:color w:val="000000"/>
        </w:rPr>
        <w:t>NVIDIA operates globally as the industry leader in the research and development of visual computing together with artificial intelligence (AI) technologies. NVIDIA emerged in 1993 to produce graphics processing units (GPUs) that drive advanced gaming capabilities together with professional design programmes and AI-based software products. NVIDIA offers its customers three main categories of products GeForce GPUs and Quadro GPUs alongside NVIDIA AI software and Tegra processors for gaming consoles and embedded systems. The company maintains peak leadership in developing data centre solutions which unite hardware with software to speed up AI applications across various business sectors (Meldrum, 2019). The brand identity of NVIDIA centres on creating innovative designs coupled with peak performance and excellent visual outcomes to advance digital encounter boundaries. The company made its reputation in gaming yet expanded its business into automotive, healthcare and enterprise computing markets. NVIDIA demonstrates strong market potential because its advanced graphical capabilities position it perfectly to drive leadership in the AR/VR industry (Ivy, 2021). This report aims to assess the market prospects of NVIDIA Vision as a proposed brand that would enter the AR/VR headset sector. This assessment will examine NVIDIA Vision's market alignment and different customer groups and positioning methods and demonstrate how the product can exploit NVIDIA's graphic processing and artificial intelligence capabilities to gain upcoming immersive computer system sales.</w:t>
      </w:r>
    </w:p>
    <w:p w14:paraId="7060E857" w14:textId="77777777" w:rsidR="00895378" w:rsidRPr="00E61D37" w:rsidRDefault="00895378" w:rsidP="00E61D37">
      <w:pPr>
        <w:rPr>
          <w:rFonts w:ascii="Arial" w:hAnsi="Arial" w:cs="Arial"/>
        </w:rPr>
      </w:pPr>
    </w:p>
    <w:p w14:paraId="47778A57" w14:textId="77777777" w:rsidR="00895378" w:rsidRPr="00E61D37" w:rsidRDefault="00895378" w:rsidP="00E61D37">
      <w:pPr>
        <w:spacing w:after="160"/>
        <w:jc w:val="left"/>
        <w:rPr>
          <w:rFonts w:ascii="Arial" w:hAnsi="Arial" w:cs="Arial"/>
          <w:color w:val="000000"/>
          <w:sz w:val="26"/>
          <w:szCs w:val="26"/>
        </w:rPr>
      </w:pPr>
      <w:r w:rsidRPr="00E61D37">
        <w:rPr>
          <w:rFonts w:ascii="Arial" w:hAnsi="Arial" w:cs="Arial"/>
          <w:color w:val="000000"/>
          <w:sz w:val="26"/>
          <w:szCs w:val="26"/>
        </w:rPr>
        <w:br w:type="page"/>
      </w:r>
    </w:p>
    <w:p w14:paraId="50BE48F7" w14:textId="22202D53" w:rsidR="00895378" w:rsidRPr="00E61D37" w:rsidRDefault="00895378" w:rsidP="00E61D37">
      <w:pPr>
        <w:pStyle w:val="Heading1"/>
        <w:rPr>
          <w:rFonts w:ascii="Arial" w:hAnsi="Arial" w:cs="Arial"/>
        </w:rPr>
      </w:pPr>
      <w:bookmarkStart w:id="2" w:name="_Toc196688756"/>
      <w:r w:rsidRPr="00E61D37">
        <w:rPr>
          <w:rFonts w:ascii="Arial" w:hAnsi="Arial" w:cs="Arial"/>
        </w:rPr>
        <w:lastRenderedPageBreak/>
        <w:t>Brand Extension</w:t>
      </w:r>
      <w:bookmarkEnd w:id="2"/>
    </w:p>
    <w:p w14:paraId="2F021335" w14:textId="77777777" w:rsidR="00895378" w:rsidRPr="00E61D37" w:rsidRDefault="00895378" w:rsidP="00E61D37">
      <w:pPr>
        <w:rPr>
          <w:rFonts w:ascii="Arial" w:hAnsi="Arial" w:cs="Arial"/>
        </w:rPr>
      </w:pPr>
      <w:r w:rsidRPr="00E61D37">
        <w:rPr>
          <w:rFonts w:ascii="Arial" w:hAnsi="Arial" w:cs="Arial"/>
          <w:b/>
          <w:bCs/>
          <w:color w:val="000000"/>
        </w:rPr>
        <w:t>Description of the Proposed Brand Extension:</w:t>
      </w:r>
      <w:r w:rsidRPr="00E61D37">
        <w:rPr>
          <w:rFonts w:ascii="Arial" w:hAnsi="Arial" w:cs="Arial"/>
          <w:color w:val="000000"/>
        </w:rPr>
        <w:t xml:space="preserve"> </w:t>
      </w:r>
      <w:r w:rsidRPr="00E61D37">
        <w:rPr>
          <w:rFonts w:ascii="Arial" w:hAnsi="Arial" w:cs="Arial"/>
          <w:b/>
          <w:bCs/>
          <w:color w:val="666666"/>
        </w:rPr>
        <w:t>NVIDIA Vision represents a high-</w:t>
      </w:r>
      <w:r w:rsidRPr="00E61D37">
        <w:rPr>
          <w:rFonts w:ascii="Arial" w:hAnsi="Arial" w:cs="Arial"/>
        </w:rPr>
        <w:t>performance device that delivers augmented reality (AR) together with virtual reality (VR) through its headset designed to serve professional as well as gaming requirements. Users can experience an immersive ultra-low latency performance because the headset incorporates NVIDIA's state-of-the-art graphic technology. The product utilises NVIDIA’s AI-enhanced features where NVIDIA Reflex delivers reduced response latency and DLSS (Deep Learning Super Sampler) optimises graphical rendering capabilities (Alexander and Elena, 2023). The device includes high-definition displays with a user-friendly structure alongside motion-detection elements that deliver continuous usability between gaming sessions and corporate functions like online meetings and design work. Professional audiences together with gamers form the target market for NVIDIA Vision because they desire top-quality devices for gaming along with professional applications including education architecture and collaborative spaces. NVIDIA Vision emerges to fulfil market requirements for an elite high-end device which delivers exceptional graphics capabilities and enhanced AI-assisted interactions.</w:t>
      </w:r>
    </w:p>
    <w:p w14:paraId="7DA7AC2C" w14:textId="77777777" w:rsidR="00895378" w:rsidRPr="00E61D37" w:rsidRDefault="00895378" w:rsidP="00E61D37">
      <w:pPr>
        <w:rPr>
          <w:rFonts w:ascii="Arial" w:hAnsi="Arial" w:cs="Arial"/>
        </w:rPr>
      </w:pPr>
      <w:r w:rsidRPr="00E61D37">
        <w:rPr>
          <w:rFonts w:ascii="Arial" w:hAnsi="Arial" w:cs="Arial"/>
          <w:b/>
          <w:bCs/>
          <w:color w:val="000000"/>
        </w:rPr>
        <w:t xml:space="preserve">How It Aligns with Existing Brand Values: </w:t>
      </w:r>
      <w:r w:rsidRPr="00E61D37">
        <w:rPr>
          <w:rFonts w:ascii="Arial" w:hAnsi="Arial" w:cs="Arial"/>
          <w:color w:val="000000"/>
        </w:rPr>
        <w:t>Through NVIDIA Vision NVIDIA maintains a focus on the brand values which consist of innovation combined with premium performance and visual representation superbness. The company built its gaming and professional market identity by developing the most potent GPUs and leading industry transforms (Mohr, Sengupta and Slater, 2022). This advanced headset follows NVIDIA's established graphics excellence by providing intensive immersive experiences that match the user base of gaming professionals together with creators and AI specialists. Through NVIDIA Vision the company strengthens its immersive computing position as a leader in high-performance graphics while gaming and professional users increase their adoption of AR/VR solutions.</w:t>
      </w:r>
    </w:p>
    <w:p w14:paraId="2484FE9C" w14:textId="77777777" w:rsidR="00895378" w:rsidRPr="00E61D37" w:rsidRDefault="00895378" w:rsidP="00E61D37">
      <w:pPr>
        <w:rPr>
          <w:rFonts w:ascii="Arial" w:hAnsi="Arial" w:cs="Arial"/>
        </w:rPr>
      </w:pPr>
      <w:r w:rsidRPr="00E61D37">
        <w:rPr>
          <w:rFonts w:ascii="Arial" w:hAnsi="Arial" w:cs="Arial"/>
          <w:b/>
          <w:bCs/>
          <w:color w:val="000000"/>
        </w:rPr>
        <w:t>How It Adds Value to the Brand:</w:t>
      </w:r>
      <w:r w:rsidRPr="00E61D37">
        <w:rPr>
          <w:rFonts w:ascii="Arial" w:hAnsi="Arial" w:cs="Arial"/>
          <w:color w:val="000000"/>
        </w:rPr>
        <w:t xml:space="preserve"> Through its entrance into the immersive tech market, NVIDIA Vision delivers market value by helping NVIDIA meet the projected $300 billion market potential by 2024 (Statista, 2023). Through this brand extension, NVIDIA meets current industry needs by producing a high-end AR/VR headset that uses its core competencies in AI and real-time rendering and graphics technology. The market lead of Oculus Rift and HTC Vive does not impede NVIDIA Vision because </w:t>
      </w:r>
      <w:r w:rsidRPr="00E61D37">
        <w:rPr>
          <w:rFonts w:ascii="Arial" w:hAnsi="Arial" w:cs="Arial"/>
          <w:color w:val="000000"/>
        </w:rPr>
        <w:lastRenderedPageBreak/>
        <w:t>this device offers AI-enhanced graphics along with customization features for both gaming and enterprise operations (Gronroos, 2020). Through NVIDIA Vision the company serves upcoming demands for deep immersion technologies which help industries such as virtual collaboration and remote learning in their rapid market growth from remote work adoption patterns. NVIDIA Vision will acquire a rising market segment of buyers looking for premium immersive devices through its synthesis of AI expertise and graphics leadership along with immersive experience requirements.</w:t>
      </w:r>
    </w:p>
    <w:p w14:paraId="1D286C6F" w14:textId="77777777" w:rsidR="00895378" w:rsidRPr="00E61D37" w:rsidRDefault="00895378" w:rsidP="00E61D37">
      <w:pPr>
        <w:rPr>
          <w:rFonts w:ascii="Arial" w:hAnsi="Arial" w:cs="Arial"/>
        </w:rPr>
      </w:pPr>
    </w:p>
    <w:p w14:paraId="32D495EC" w14:textId="77777777" w:rsidR="00895378" w:rsidRPr="00E61D37" w:rsidRDefault="00895378" w:rsidP="00E61D37">
      <w:pPr>
        <w:pStyle w:val="Heading1"/>
        <w:rPr>
          <w:rFonts w:ascii="Arial" w:hAnsi="Arial" w:cs="Arial"/>
        </w:rPr>
      </w:pPr>
      <w:bookmarkStart w:id="3" w:name="_Toc196688757"/>
      <w:r w:rsidRPr="00E61D37">
        <w:rPr>
          <w:rFonts w:ascii="Arial" w:hAnsi="Arial" w:cs="Arial"/>
        </w:rPr>
        <w:t>STP for the New Brand Extension</w:t>
      </w:r>
      <w:bookmarkEnd w:id="3"/>
    </w:p>
    <w:p w14:paraId="20885009" w14:textId="77777777" w:rsidR="00895378" w:rsidRPr="00E61D37" w:rsidRDefault="00895378" w:rsidP="00E61D37">
      <w:pPr>
        <w:pStyle w:val="Heading2"/>
        <w:spacing w:line="360" w:lineRule="auto"/>
        <w:rPr>
          <w:rFonts w:ascii="Arial" w:hAnsi="Arial" w:cs="Arial"/>
        </w:rPr>
      </w:pPr>
      <w:bookmarkStart w:id="4" w:name="_Toc196688758"/>
      <w:r w:rsidRPr="00E61D37">
        <w:rPr>
          <w:rFonts w:ascii="Arial" w:hAnsi="Arial" w:cs="Arial"/>
        </w:rPr>
        <w:t>1. Segmentation</w:t>
      </w:r>
      <w:bookmarkEnd w:id="4"/>
    </w:p>
    <w:p w14:paraId="28731FD2" w14:textId="05571310" w:rsidR="00895378" w:rsidRPr="00E61D37" w:rsidRDefault="00895378" w:rsidP="00E61D37">
      <w:pPr>
        <w:rPr>
          <w:rFonts w:ascii="Arial" w:hAnsi="Arial" w:cs="Arial"/>
          <w:color w:val="000000"/>
        </w:rPr>
      </w:pPr>
      <w:r w:rsidRPr="00E61D37">
        <w:rPr>
          <w:rFonts w:ascii="Arial" w:hAnsi="Arial" w:cs="Arial"/>
          <w:color w:val="000000"/>
        </w:rPr>
        <w:t>The identification method for the perfect customer at NVIDIA Vision uses a complex segmentation system that combines demographics with geographics together with psychographics and behaviour-based factors.</w:t>
      </w:r>
    </w:p>
    <w:p w14:paraId="1EA41D1C" w14:textId="77777777" w:rsidR="00895378" w:rsidRPr="00E61D37" w:rsidRDefault="00895378" w:rsidP="00E61D37">
      <w:pPr>
        <w:keepNext/>
        <w:jc w:val="center"/>
        <w:rPr>
          <w:rFonts w:ascii="Arial" w:hAnsi="Arial" w:cs="Arial"/>
        </w:rPr>
      </w:pPr>
      <w:r w:rsidRPr="00E61D37">
        <w:rPr>
          <w:rFonts w:ascii="Arial" w:hAnsi="Arial" w:cs="Arial"/>
        </w:rPr>
        <w:fldChar w:fldCharType="begin"/>
      </w:r>
      <w:r w:rsidRPr="00E61D37">
        <w:rPr>
          <w:rFonts w:ascii="Arial" w:hAnsi="Arial" w:cs="Arial"/>
        </w:rPr>
        <w:instrText xml:space="preserve"> INCLUDEPICTURE "/Users/ijtehad/Library/Group Containers/UBF8T346G9.ms/WebArchiveCopyPasteTempFiles/com.microsoft.Word/Target-Market-Segmentation-1.png?w=3048" \* MERGEFORMATINET </w:instrText>
      </w:r>
      <w:r w:rsidRPr="00E61D37">
        <w:rPr>
          <w:rFonts w:ascii="Arial" w:hAnsi="Arial" w:cs="Arial"/>
        </w:rPr>
        <w:fldChar w:fldCharType="separate"/>
      </w:r>
      <w:r w:rsidRPr="00E61D37">
        <w:rPr>
          <w:rFonts w:ascii="Arial" w:hAnsi="Arial" w:cs="Arial"/>
          <w:noProof/>
          <w:lang w:bidi="ar-SA"/>
        </w:rPr>
        <w:drawing>
          <wp:inline distT="0" distB="0" distL="0" distR="0" wp14:anchorId="4DE2D905" wp14:editId="1D26EAC4">
            <wp:extent cx="5727700" cy="3070225"/>
            <wp:effectExtent l="0" t="0" r="0" b="3175"/>
            <wp:docPr id="1477692490" name="Picture 1" descr="Target Market Segmentation: Definition, Types, Examples,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rget Market Segmentation: Definition, Types, Examples, Benefi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3070225"/>
                    </a:xfrm>
                    <a:prstGeom prst="rect">
                      <a:avLst/>
                    </a:prstGeom>
                    <a:noFill/>
                    <a:ln>
                      <a:noFill/>
                    </a:ln>
                  </pic:spPr>
                </pic:pic>
              </a:graphicData>
            </a:graphic>
          </wp:inline>
        </w:drawing>
      </w:r>
      <w:r w:rsidRPr="00E61D37">
        <w:rPr>
          <w:rFonts w:ascii="Arial" w:hAnsi="Arial" w:cs="Arial"/>
        </w:rPr>
        <w:fldChar w:fldCharType="end"/>
      </w:r>
    </w:p>
    <w:p w14:paraId="05891CC5" w14:textId="45CF3D8D" w:rsidR="00895378" w:rsidRPr="00E61D37" w:rsidRDefault="00895378" w:rsidP="00E61D37">
      <w:pPr>
        <w:pStyle w:val="Caption"/>
        <w:rPr>
          <w:rFonts w:ascii="Arial" w:hAnsi="Arial" w:cs="Arial"/>
          <w:lang w:val="en-US"/>
        </w:rPr>
      </w:pPr>
      <w:r w:rsidRPr="00E61D37">
        <w:rPr>
          <w:rFonts w:ascii="Arial" w:hAnsi="Arial" w:cs="Arial"/>
        </w:rPr>
        <w:t xml:space="preserve">Figure </w:t>
      </w:r>
      <w:r w:rsidRPr="00E61D37">
        <w:rPr>
          <w:rFonts w:ascii="Arial" w:hAnsi="Arial" w:cs="Arial"/>
        </w:rPr>
        <w:fldChar w:fldCharType="begin"/>
      </w:r>
      <w:r w:rsidRPr="00E61D37">
        <w:rPr>
          <w:rFonts w:ascii="Arial" w:hAnsi="Arial" w:cs="Arial"/>
        </w:rPr>
        <w:instrText xml:space="preserve"> SEQ Figure \* ARABIC </w:instrText>
      </w:r>
      <w:r w:rsidRPr="00E61D37">
        <w:rPr>
          <w:rFonts w:ascii="Arial" w:hAnsi="Arial" w:cs="Arial"/>
        </w:rPr>
        <w:fldChar w:fldCharType="separate"/>
      </w:r>
      <w:r w:rsidR="00F50896" w:rsidRPr="00E61D37">
        <w:rPr>
          <w:rFonts w:ascii="Arial" w:hAnsi="Arial" w:cs="Arial"/>
          <w:noProof/>
        </w:rPr>
        <w:t>1</w:t>
      </w:r>
      <w:r w:rsidRPr="00E61D37">
        <w:rPr>
          <w:rFonts w:ascii="Arial" w:hAnsi="Arial" w:cs="Arial"/>
        </w:rPr>
        <w:fldChar w:fldCharType="end"/>
      </w:r>
      <w:r w:rsidRPr="00E61D37">
        <w:rPr>
          <w:rFonts w:ascii="Arial" w:hAnsi="Arial" w:cs="Arial"/>
          <w:lang w:val="en-US"/>
        </w:rPr>
        <w:t>: Segmentation</w:t>
      </w:r>
    </w:p>
    <w:p w14:paraId="7882FB31" w14:textId="444AD2E3" w:rsidR="00895378" w:rsidRPr="00E61D37" w:rsidRDefault="00895378" w:rsidP="00E61D37">
      <w:pPr>
        <w:pStyle w:val="Caption"/>
        <w:rPr>
          <w:rFonts w:ascii="Arial" w:hAnsi="Arial" w:cs="Arial"/>
          <w:sz w:val="24"/>
        </w:rPr>
      </w:pPr>
      <w:r w:rsidRPr="00E61D37">
        <w:rPr>
          <w:rFonts w:ascii="Arial" w:hAnsi="Arial" w:cs="Arial"/>
          <w:lang w:val="en-US"/>
        </w:rPr>
        <w:t>Source:</w:t>
      </w:r>
      <w:r w:rsidRPr="00E61D37">
        <w:rPr>
          <w:rFonts w:ascii="Arial" w:hAnsi="Arial" w:cs="Arial"/>
        </w:rPr>
        <w:t xml:space="preserve"> </w:t>
      </w:r>
      <w:r w:rsidRPr="00E61D37">
        <w:rPr>
          <w:rFonts w:ascii="Arial" w:hAnsi="Arial" w:cs="Arial"/>
          <w:lang w:val="en-US"/>
        </w:rPr>
        <w:t>(</w:t>
      </w:r>
      <w:proofErr w:type="spellStart"/>
      <w:r w:rsidRPr="00E61D37">
        <w:rPr>
          <w:rFonts w:ascii="Arial" w:hAnsi="Arial" w:cs="Arial"/>
          <w:lang w:val="en-US"/>
        </w:rPr>
        <w:t>Hagedoorn</w:t>
      </w:r>
      <w:proofErr w:type="spellEnd"/>
      <w:r w:rsidRPr="00E61D37">
        <w:rPr>
          <w:rFonts w:ascii="Arial" w:hAnsi="Arial" w:cs="Arial"/>
          <w:lang w:val="en-US"/>
        </w:rPr>
        <w:t>, 2024).</w:t>
      </w:r>
    </w:p>
    <w:p w14:paraId="639877C1" w14:textId="77777777" w:rsidR="00895378" w:rsidRPr="00E61D37" w:rsidRDefault="00895378" w:rsidP="00E61D37">
      <w:pPr>
        <w:rPr>
          <w:rFonts w:ascii="Arial" w:hAnsi="Arial" w:cs="Arial"/>
        </w:rPr>
      </w:pPr>
      <w:r w:rsidRPr="00E61D37">
        <w:rPr>
          <w:rFonts w:ascii="Arial" w:hAnsi="Arial" w:cs="Arial"/>
          <w:b/>
          <w:bCs/>
          <w:color w:val="000000"/>
        </w:rPr>
        <w:t>Demographic Segmentation:</w:t>
      </w:r>
      <w:r w:rsidRPr="00E61D37">
        <w:rPr>
          <w:rFonts w:ascii="Arial" w:hAnsi="Arial" w:cs="Arial"/>
          <w:color w:val="000000"/>
        </w:rPr>
        <w:t xml:space="preserve"> The NVIDIA Vision product line aims for tech-proficient individuals between 18 and 45 years old showing particular interest among male customers yet being purposefully non-gender-biassed throughout the gaming and professional user bases. The desired customer audience consists of software developers together with gamers and creative professionals such as designers </w:t>
      </w:r>
      <w:r w:rsidRPr="00E61D37">
        <w:rPr>
          <w:rFonts w:ascii="Arial" w:hAnsi="Arial" w:cs="Arial"/>
          <w:color w:val="000000"/>
        </w:rPr>
        <w:lastRenderedPageBreak/>
        <w:t>architects and teachers who require advanced performance-based technology and seek products for immersive experiences (Hagedoorn, 2024). The targeted consumers possess income ranges from moderate to high which allows them to purchase premium products including NVIDIA Vision. U.K. gamers within this age range represent 48% of the total while tech-savvy consumers demonstrating above-average income levels buy AR/VR technology thus becoming suitable customers for this product.</w:t>
      </w:r>
    </w:p>
    <w:p w14:paraId="6B37175B" w14:textId="77777777" w:rsidR="00895378" w:rsidRPr="00E61D37" w:rsidRDefault="00895378" w:rsidP="00E61D37">
      <w:pPr>
        <w:rPr>
          <w:rFonts w:ascii="Arial" w:hAnsi="Arial" w:cs="Arial"/>
        </w:rPr>
      </w:pPr>
      <w:r w:rsidRPr="00E61D37">
        <w:rPr>
          <w:rFonts w:ascii="Arial" w:hAnsi="Arial" w:cs="Arial"/>
          <w:b/>
          <w:bCs/>
          <w:color w:val="000000"/>
        </w:rPr>
        <w:t>Geographic Segmentation:</w:t>
      </w:r>
      <w:r w:rsidRPr="00E61D37">
        <w:rPr>
          <w:rFonts w:ascii="Arial" w:hAnsi="Arial" w:cs="Arial"/>
          <w:color w:val="000000"/>
        </w:rPr>
        <w:t xml:space="preserve"> The initial launch of NVIDIA Vision aims at North American urban areas together with key European technological regions and major Asian technological centres starting with San Francisco and Berlin along with Tokyo (Weinstein, 2019). The immersive nature of NVIDIA Vision delivers value to early adopters and tech enthusiasts together with professionals who reside in urban locations with high densities of these consumers. NVIDIA Vision will roll out its services towards emerging markets' gaming and professional AR/VR application markets in India and China due to their expanding gaming and professional sectors.</w:t>
      </w:r>
    </w:p>
    <w:p w14:paraId="3B87DBA5" w14:textId="77777777" w:rsidR="00895378" w:rsidRPr="00E61D37" w:rsidRDefault="00895378" w:rsidP="00E61D37">
      <w:pPr>
        <w:rPr>
          <w:rFonts w:ascii="Arial" w:hAnsi="Arial" w:cs="Arial"/>
        </w:rPr>
      </w:pPr>
      <w:r w:rsidRPr="00E61D37">
        <w:rPr>
          <w:rFonts w:ascii="Arial" w:hAnsi="Arial" w:cs="Arial"/>
          <w:b/>
          <w:bCs/>
          <w:color w:val="000000"/>
        </w:rPr>
        <w:t>Psychographic Segmentation:</w:t>
      </w:r>
      <w:r w:rsidRPr="00E61D37">
        <w:rPr>
          <w:rFonts w:ascii="Arial" w:hAnsi="Arial" w:cs="Arial"/>
          <w:color w:val="000000"/>
        </w:rPr>
        <w:t xml:space="preserve"> The members of my target audience demonstrate values which favour innovation alongside premium entertainment services and career advancement. The target market for NVIDIA Vision consists of people whose important values include the pursuit of high performance and the desire for creativity and innovative experiences (Souiden, Pons and Mayrand, 2020). Technology enthusiasts who are also early adopters appreciate features of high-performance standards together with immersive capabilities and productivity functions. People who engage in gaming and use VR/AR applications together with 3D modelling for virtual collaboration and performance-related tasks make up this market segment. Members who purchase these products focus on bettering their moments but do so keeping in mind their interest in maximising creative development along with occupational efficiency.</w:t>
      </w:r>
    </w:p>
    <w:p w14:paraId="66021DD5" w14:textId="77777777" w:rsidR="00895378" w:rsidRPr="00E61D37" w:rsidRDefault="00895378" w:rsidP="00E61D37">
      <w:pPr>
        <w:rPr>
          <w:rFonts w:ascii="Arial" w:hAnsi="Arial" w:cs="Arial"/>
        </w:rPr>
      </w:pPr>
      <w:r w:rsidRPr="00E61D37">
        <w:rPr>
          <w:rFonts w:ascii="Arial" w:hAnsi="Arial" w:cs="Arial"/>
          <w:b/>
          <w:bCs/>
          <w:color w:val="000000"/>
        </w:rPr>
        <w:t>Behavioural Segmentation:</w:t>
      </w:r>
      <w:r w:rsidRPr="00E61D37">
        <w:rPr>
          <w:rFonts w:ascii="Arial" w:hAnsi="Arial" w:cs="Arial"/>
          <w:color w:val="000000"/>
        </w:rPr>
        <w:t xml:space="preserve"> Behavioural segmentation investigates customers' product usage habits together with their buying incentives. Users from gaming to design and engineering sectors along with professional counterparts will find NVIDIA Vision irresistible because it delivers top-tier immersive experiences for their work and entertainment needs (Ramaswamy </w:t>
      </w:r>
      <w:r w:rsidRPr="00E61D37">
        <w:rPr>
          <w:rFonts w:ascii="Arial" w:hAnsi="Arial" w:cs="Arial"/>
          <w:i/>
          <w:iCs/>
          <w:color w:val="000000"/>
        </w:rPr>
        <w:t>et al.</w:t>
      </w:r>
      <w:r w:rsidRPr="00E61D37">
        <w:rPr>
          <w:rFonts w:ascii="Arial" w:hAnsi="Arial" w:cs="Arial"/>
          <w:color w:val="000000"/>
        </w:rPr>
        <w:t xml:space="preserve">, 2024). People who regularly work with VR/AR technology together with graphic-intensive applications belong to this group. </w:t>
      </w:r>
      <w:r w:rsidRPr="00E61D37">
        <w:rPr>
          <w:rFonts w:ascii="Arial" w:hAnsi="Arial" w:cs="Arial"/>
          <w:color w:val="000000"/>
        </w:rPr>
        <w:lastRenderedPageBreak/>
        <w:t>Despite long wait times these consumers continue to buy products because they prioritise performance alongside low-latency operations and access to premium gaming tools.</w:t>
      </w:r>
    </w:p>
    <w:p w14:paraId="7A3F6CDC" w14:textId="77777777" w:rsidR="00895378" w:rsidRPr="00E61D37" w:rsidRDefault="00895378" w:rsidP="00E61D37">
      <w:pPr>
        <w:rPr>
          <w:rFonts w:ascii="Arial" w:hAnsi="Arial" w:cs="Arial"/>
        </w:rPr>
      </w:pPr>
    </w:p>
    <w:p w14:paraId="6E40371E" w14:textId="22394E56" w:rsidR="00895378" w:rsidRPr="00E61D37" w:rsidRDefault="00895378" w:rsidP="00E61D37">
      <w:pPr>
        <w:pStyle w:val="Heading2"/>
        <w:spacing w:line="360" w:lineRule="auto"/>
        <w:rPr>
          <w:rFonts w:ascii="Arial" w:hAnsi="Arial" w:cs="Arial"/>
        </w:rPr>
      </w:pPr>
      <w:bookmarkStart w:id="5" w:name="_Toc196688759"/>
      <w:r w:rsidRPr="00E61D37">
        <w:rPr>
          <w:rFonts w:ascii="Arial" w:hAnsi="Arial" w:cs="Arial"/>
        </w:rPr>
        <w:t>2. Targeting</w:t>
      </w:r>
      <w:bookmarkEnd w:id="5"/>
    </w:p>
    <w:p w14:paraId="257E3A15" w14:textId="77777777" w:rsidR="00F50896" w:rsidRPr="00E61D37" w:rsidRDefault="00F50896" w:rsidP="00E61D37">
      <w:pPr>
        <w:keepNext/>
        <w:jc w:val="center"/>
        <w:rPr>
          <w:rFonts w:ascii="Arial" w:hAnsi="Arial" w:cs="Arial"/>
        </w:rPr>
      </w:pPr>
      <w:r w:rsidRPr="00E61D37">
        <w:rPr>
          <w:rFonts w:ascii="Arial" w:hAnsi="Arial" w:cs="Arial"/>
        </w:rPr>
        <w:fldChar w:fldCharType="begin"/>
      </w:r>
      <w:r w:rsidRPr="00E61D37">
        <w:rPr>
          <w:rFonts w:ascii="Arial" w:hAnsi="Arial" w:cs="Arial"/>
        </w:rPr>
        <w:instrText xml:space="preserve"> INCLUDEPICTURE "/Users/ijtehad/Library/Group Containers/UBF8T346G9.ms/WebArchiveCopyPasteTempFiles/com.microsoft.Word/targeting.jpg.jpeg" \* MERGEFORMATINET </w:instrText>
      </w:r>
      <w:r w:rsidRPr="00E61D37">
        <w:rPr>
          <w:rFonts w:ascii="Arial" w:hAnsi="Arial" w:cs="Arial"/>
        </w:rPr>
        <w:fldChar w:fldCharType="separate"/>
      </w:r>
      <w:r w:rsidRPr="00E61D37">
        <w:rPr>
          <w:rFonts w:ascii="Arial" w:hAnsi="Arial" w:cs="Arial"/>
          <w:noProof/>
          <w:lang w:bidi="ar-SA"/>
        </w:rPr>
        <w:drawing>
          <wp:inline distT="0" distB="0" distL="0" distR="0" wp14:anchorId="3D474942" wp14:editId="6067097D">
            <wp:extent cx="3031435" cy="3031435"/>
            <wp:effectExtent l="0" t="0" r="4445" b="4445"/>
            <wp:docPr id="1105591550" name="Picture 4" descr="The Exhaustive Guide to STP Marketing Model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Exhaustive Guide to STP Marketing Model | EdrawMi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1543" cy="3041543"/>
                    </a:xfrm>
                    <a:prstGeom prst="rect">
                      <a:avLst/>
                    </a:prstGeom>
                    <a:noFill/>
                    <a:ln>
                      <a:noFill/>
                    </a:ln>
                  </pic:spPr>
                </pic:pic>
              </a:graphicData>
            </a:graphic>
          </wp:inline>
        </w:drawing>
      </w:r>
      <w:r w:rsidRPr="00E61D37">
        <w:rPr>
          <w:rFonts w:ascii="Arial" w:hAnsi="Arial" w:cs="Arial"/>
        </w:rPr>
        <w:fldChar w:fldCharType="end"/>
      </w:r>
    </w:p>
    <w:p w14:paraId="5302BB21" w14:textId="6EE804FF" w:rsidR="00F50896" w:rsidRPr="00E61D37" w:rsidRDefault="00F50896" w:rsidP="00E61D37">
      <w:pPr>
        <w:pStyle w:val="Caption"/>
        <w:rPr>
          <w:rFonts w:ascii="Arial" w:hAnsi="Arial" w:cs="Arial"/>
          <w:lang w:val="en-US"/>
        </w:rPr>
      </w:pPr>
      <w:r w:rsidRPr="00E61D37">
        <w:rPr>
          <w:rFonts w:ascii="Arial" w:hAnsi="Arial" w:cs="Arial"/>
        </w:rPr>
        <w:t xml:space="preserve">Figure </w:t>
      </w:r>
      <w:r w:rsidRPr="00E61D37">
        <w:rPr>
          <w:rFonts w:ascii="Arial" w:hAnsi="Arial" w:cs="Arial"/>
        </w:rPr>
        <w:fldChar w:fldCharType="begin"/>
      </w:r>
      <w:r w:rsidRPr="00E61D37">
        <w:rPr>
          <w:rFonts w:ascii="Arial" w:hAnsi="Arial" w:cs="Arial"/>
        </w:rPr>
        <w:instrText xml:space="preserve"> SEQ Figure \* ARABIC </w:instrText>
      </w:r>
      <w:r w:rsidRPr="00E61D37">
        <w:rPr>
          <w:rFonts w:ascii="Arial" w:hAnsi="Arial" w:cs="Arial"/>
        </w:rPr>
        <w:fldChar w:fldCharType="separate"/>
      </w:r>
      <w:r w:rsidRPr="00E61D37">
        <w:rPr>
          <w:rFonts w:ascii="Arial" w:hAnsi="Arial" w:cs="Arial"/>
          <w:noProof/>
        </w:rPr>
        <w:t>2</w:t>
      </w:r>
      <w:r w:rsidRPr="00E61D37">
        <w:rPr>
          <w:rFonts w:ascii="Arial" w:hAnsi="Arial" w:cs="Arial"/>
        </w:rPr>
        <w:fldChar w:fldCharType="end"/>
      </w:r>
      <w:r w:rsidRPr="00E61D37">
        <w:rPr>
          <w:rFonts w:ascii="Arial" w:hAnsi="Arial" w:cs="Arial"/>
          <w:lang w:val="en-US"/>
        </w:rPr>
        <w:t xml:space="preserve">: Targeting in STP </w:t>
      </w:r>
    </w:p>
    <w:p w14:paraId="0B7EFD21" w14:textId="7116DA04" w:rsidR="00F50896" w:rsidRPr="00E61D37" w:rsidRDefault="00F50896" w:rsidP="00E61D37">
      <w:pPr>
        <w:pStyle w:val="Caption"/>
        <w:rPr>
          <w:rFonts w:ascii="Arial" w:hAnsi="Arial" w:cs="Arial"/>
        </w:rPr>
      </w:pPr>
      <w:r w:rsidRPr="00E61D37">
        <w:rPr>
          <w:rFonts w:ascii="Arial" w:hAnsi="Arial" w:cs="Arial"/>
          <w:lang w:val="en-US"/>
        </w:rPr>
        <w:t xml:space="preserve">Source: </w:t>
      </w:r>
      <w:r w:rsidRPr="00E61D37">
        <w:rPr>
          <w:rFonts w:ascii="Arial" w:hAnsi="Arial" w:cs="Arial"/>
        </w:rPr>
        <w:t xml:space="preserve">(Ramaswamy </w:t>
      </w:r>
      <w:r w:rsidRPr="00E61D37">
        <w:rPr>
          <w:rFonts w:ascii="Arial" w:hAnsi="Arial" w:cs="Arial"/>
          <w:i/>
        </w:rPr>
        <w:t>et al.</w:t>
      </w:r>
      <w:r w:rsidRPr="00E61D37">
        <w:rPr>
          <w:rFonts w:ascii="Arial" w:hAnsi="Arial" w:cs="Arial"/>
        </w:rPr>
        <w:t>, 2024)</w:t>
      </w:r>
    </w:p>
    <w:p w14:paraId="308F7C33" w14:textId="77777777" w:rsidR="00895378" w:rsidRPr="00E61D37" w:rsidRDefault="00895378" w:rsidP="00E61D37">
      <w:pPr>
        <w:rPr>
          <w:rFonts w:ascii="Arial" w:hAnsi="Arial" w:cs="Arial"/>
        </w:rPr>
      </w:pPr>
      <w:r w:rsidRPr="00E61D37">
        <w:rPr>
          <w:rFonts w:ascii="Arial" w:hAnsi="Arial" w:cs="Arial"/>
          <w:color w:val="000000"/>
        </w:rPr>
        <w:t xml:space="preserve">For </w:t>
      </w:r>
      <w:r w:rsidRPr="00E61D37">
        <w:rPr>
          <w:rFonts w:ascii="Arial" w:hAnsi="Arial" w:cs="Arial"/>
          <w:b/>
          <w:bCs/>
          <w:color w:val="000000"/>
        </w:rPr>
        <w:t>NVIDIA Vision</w:t>
      </w:r>
      <w:r w:rsidRPr="00E61D37">
        <w:rPr>
          <w:rFonts w:ascii="Arial" w:hAnsi="Arial" w:cs="Arial"/>
          <w:color w:val="000000"/>
        </w:rPr>
        <w:t xml:space="preserve">, a </w:t>
      </w:r>
      <w:r w:rsidRPr="00E61D37">
        <w:rPr>
          <w:rFonts w:ascii="Arial" w:hAnsi="Arial" w:cs="Arial"/>
          <w:b/>
          <w:bCs/>
          <w:color w:val="000000"/>
        </w:rPr>
        <w:t>differentiated targeting strategy</w:t>
      </w:r>
      <w:r w:rsidRPr="00E61D37">
        <w:rPr>
          <w:rFonts w:ascii="Arial" w:hAnsi="Arial" w:cs="Arial"/>
          <w:color w:val="000000"/>
        </w:rPr>
        <w:t xml:space="preserve"> is appropriate, with specific focus on two key segments:</w:t>
      </w:r>
    </w:p>
    <w:p w14:paraId="0B9C8593" w14:textId="77777777" w:rsidR="00895378" w:rsidRPr="00E61D37" w:rsidRDefault="00895378" w:rsidP="00E61D37">
      <w:pPr>
        <w:rPr>
          <w:rFonts w:ascii="Arial" w:hAnsi="Arial" w:cs="Arial"/>
        </w:rPr>
      </w:pPr>
      <w:r w:rsidRPr="00E61D37">
        <w:rPr>
          <w:rFonts w:ascii="Arial" w:hAnsi="Arial" w:cs="Arial"/>
          <w:b/>
          <w:bCs/>
          <w:color w:val="000000"/>
        </w:rPr>
        <w:t>High-End Gamers and eSports Enthusiasts:</w:t>
      </w:r>
      <w:r w:rsidRPr="00E61D37">
        <w:rPr>
          <w:rFonts w:ascii="Arial" w:hAnsi="Arial" w:cs="Arial"/>
          <w:color w:val="000000"/>
        </w:rPr>
        <w:t xml:space="preserve"> Playstation and Xbox users who fall within the 18-35 age group make up this segment because they dedicate themselves intensely to competitive gameplay and eSports. The segment plans to spend money on best-in-class hardware because it delivers a better gameplay experience and higher performance standards. Gaming enthusiasts spent $159.3 billion globally in 2022 while willing to spend additional funds for the top-tier hardware in their games (Ramaswamy </w:t>
      </w:r>
      <w:r w:rsidRPr="00E61D37">
        <w:rPr>
          <w:rFonts w:ascii="Arial" w:hAnsi="Arial" w:cs="Arial"/>
          <w:i/>
          <w:iCs/>
          <w:color w:val="000000"/>
        </w:rPr>
        <w:t>et al.</w:t>
      </w:r>
      <w:r w:rsidRPr="00E61D37">
        <w:rPr>
          <w:rFonts w:ascii="Arial" w:hAnsi="Arial" w:cs="Arial"/>
          <w:color w:val="000000"/>
        </w:rPr>
        <w:t>, 2024). Gamer clients seeking maximum performance should choose NVIDIA Vision because of its advanced capabilities.</w:t>
      </w:r>
    </w:p>
    <w:p w14:paraId="0EBD121A" w14:textId="77777777" w:rsidR="00895378" w:rsidRPr="00E61D37" w:rsidRDefault="00895378" w:rsidP="00E61D37">
      <w:pPr>
        <w:rPr>
          <w:rFonts w:ascii="Arial" w:hAnsi="Arial" w:cs="Arial"/>
        </w:rPr>
      </w:pPr>
      <w:r w:rsidRPr="00E61D37">
        <w:rPr>
          <w:rFonts w:ascii="Arial" w:hAnsi="Arial" w:cs="Arial"/>
          <w:b/>
          <w:bCs/>
          <w:color w:val="000000"/>
        </w:rPr>
        <w:t>Creative Professionals (Designers, Architects, Developers):</w:t>
      </w:r>
      <w:r w:rsidRPr="00E61D37">
        <w:rPr>
          <w:rFonts w:ascii="Arial" w:hAnsi="Arial" w:cs="Arial"/>
          <w:color w:val="000000"/>
        </w:rPr>
        <w:t xml:space="preserve"> Within this market segment, individuals from the fields of architecture, game development and 3D design utilise AR/VR tools for tasks that involve design visualisation together with virtual teamwork and prototype development activities (Yoo, Donthu and Lee, 2021). These </w:t>
      </w:r>
      <w:r w:rsidRPr="00E61D37">
        <w:rPr>
          <w:rFonts w:ascii="Arial" w:hAnsi="Arial" w:cs="Arial"/>
          <w:color w:val="000000"/>
        </w:rPr>
        <w:lastRenderedPageBreak/>
        <w:t>professionals need advanced hardware systems to represent 3D models along with remote connection functions for virtual platform interaction. The professional AR/VR market expansion will benefit from NVIDIA Vision which delivers essential capabilities for high-end creative and design operations.</w:t>
      </w:r>
    </w:p>
    <w:p w14:paraId="066C1DAE" w14:textId="77777777" w:rsidR="00895378" w:rsidRPr="00E61D37" w:rsidRDefault="00895378" w:rsidP="00E61D37">
      <w:pPr>
        <w:rPr>
          <w:rFonts w:ascii="Arial" w:hAnsi="Arial" w:cs="Arial"/>
        </w:rPr>
      </w:pPr>
      <w:r w:rsidRPr="00E61D37">
        <w:rPr>
          <w:rFonts w:ascii="Arial" w:hAnsi="Arial" w:cs="Arial"/>
          <w:color w:val="000000"/>
        </w:rPr>
        <w:br/>
      </w:r>
      <w:r w:rsidRPr="00E61D37">
        <w:rPr>
          <w:rFonts w:ascii="Arial" w:hAnsi="Arial" w:cs="Arial"/>
          <w:color w:val="000000"/>
        </w:rPr>
        <w:br/>
      </w:r>
    </w:p>
    <w:p w14:paraId="7CBB5275" w14:textId="17349EE4" w:rsidR="00895378" w:rsidRPr="00E61D37" w:rsidRDefault="00895378" w:rsidP="00E61D37">
      <w:pPr>
        <w:pStyle w:val="Heading2"/>
        <w:spacing w:line="360" w:lineRule="auto"/>
        <w:rPr>
          <w:rFonts w:ascii="Arial" w:hAnsi="Arial" w:cs="Arial"/>
        </w:rPr>
      </w:pPr>
      <w:bookmarkStart w:id="6" w:name="_Toc196688760"/>
      <w:r w:rsidRPr="00E61D37">
        <w:rPr>
          <w:rFonts w:ascii="Arial" w:hAnsi="Arial" w:cs="Arial"/>
        </w:rPr>
        <w:t>3. Positioning</w:t>
      </w:r>
      <w:bookmarkEnd w:id="6"/>
    </w:p>
    <w:p w14:paraId="344A30BC" w14:textId="77777777" w:rsidR="00F50896" w:rsidRPr="00E61D37" w:rsidRDefault="00F50896" w:rsidP="00E61D37">
      <w:pPr>
        <w:keepNext/>
        <w:jc w:val="center"/>
        <w:rPr>
          <w:rFonts w:ascii="Arial" w:hAnsi="Arial" w:cs="Arial"/>
        </w:rPr>
      </w:pPr>
      <w:r w:rsidRPr="00E61D37">
        <w:rPr>
          <w:rFonts w:ascii="Arial" w:hAnsi="Arial" w:cs="Arial"/>
        </w:rPr>
        <w:fldChar w:fldCharType="begin"/>
      </w:r>
      <w:r w:rsidRPr="00E61D37">
        <w:rPr>
          <w:rFonts w:ascii="Arial" w:hAnsi="Arial" w:cs="Arial"/>
        </w:rPr>
        <w:instrText xml:space="preserve"> INCLUDEPICTURE "/Users/ijtehad/Library/Group Containers/UBF8T346G9.ms/WebArchiveCopyPasteTempFiles/com.microsoft.Word/image1-Oct-16-2020-12-08-13-84-AM.png?width=650&amp;name=image1-Oct-16-2020-12-08-13-84-AM.png" \* MERGEFORMATINET </w:instrText>
      </w:r>
      <w:r w:rsidRPr="00E61D37">
        <w:rPr>
          <w:rFonts w:ascii="Arial" w:hAnsi="Arial" w:cs="Arial"/>
        </w:rPr>
        <w:fldChar w:fldCharType="separate"/>
      </w:r>
      <w:r w:rsidRPr="00E61D37">
        <w:rPr>
          <w:rFonts w:ascii="Arial" w:hAnsi="Arial" w:cs="Arial"/>
          <w:noProof/>
          <w:lang w:bidi="ar-SA"/>
        </w:rPr>
        <w:drawing>
          <wp:inline distT="0" distB="0" distL="0" distR="0" wp14:anchorId="1AFE0705" wp14:editId="0F190F3D">
            <wp:extent cx="4840829" cy="2604052"/>
            <wp:effectExtent l="0" t="0" r="0" b="0"/>
            <wp:docPr id="1710175085" name="Picture 5" descr="Segmentation, Targeting, &amp; Positioning (STP Marketing): The Marketer'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gmentation, Targeting, &amp; Positioning (STP Marketing): The Marketer's Guide"/>
                    <pic:cNvPicPr>
                      <a:picLocks noChangeAspect="1" noChangeArrowheads="1"/>
                    </pic:cNvPicPr>
                  </pic:nvPicPr>
                  <pic:blipFill rotWithShape="1">
                    <a:blip r:embed="rId11">
                      <a:extLst>
                        <a:ext uri="{28A0092B-C50C-407E-A947-70E740481C1C}">
                          <a14:useLocalDpi xmlns:a14="http://schemas.microsoft.com/office/drawing/2010/main" val="0"/>
                        </a:ext>
                      </a:extLst>
                    </a:blip>
                    <a:srcRect t="9115" b="10150"/>
                    <a:stretch/>
                  </pic:blipFill>
                  <pic:spPr bwMode="auto">
                    <a:xfrm>
                      <a:off x="0" y="0"/>
                      <a:ext cx="4853006" cy="2610602"/>
                    </a:xfrm>
                    <a:prstGeom prst="rect">
                      <a:avLst/>
                    </a:prstGeom>
                    <a:noFill/>
                    <a:ln>
                      <a:noFill/>
                    </a:ln>
                    <a:extLst>
                      <a:ext uri="{53640926-AAD7-44D8-BBD7-CCE9431645EC}">
                        <a14:shadowObscured xmlns:a14="http://schemas.microsoft.com/office/drawing/2010/main"/>
                      </a:ext>
                    </a:extLst>
                  </pic:spPr>
                </pic:pic>
              </a:graphicData>
            </a:graphic>
          </wp:inline>
        </w:drawing>
      </w:r>
      <w:r w:rsidRPr="00E61D37">
        <w:rPr>
          <w:rFonts w:ascii="Arial" w:hAnsi="Arial" w:cs="Arial"/>
        </w:rPr>
        <w:fldChar w:fldCharType="end"/>
      </w:r>
    </w:p>
    <w:p w14:paraId="66A8644F" w14:textId="0CA5BCC4" w:rsidR="00F50896" w:rsidRPr="00E61D37" w:rsidRDefault="00F50896" w:rsidP="00E61D37">
      <w:pPr>
        <w:pStyle w:val="Caption"/>
        <w:rPr>
          <w:rFonts w:ascii="Arial" w:hAnsi="Arial" w:cs="Arial"/>
          <w:lang w:val="en-US"/>
        </w:rPr>
      </w:pPr>
      <w:r w:rsidRPr="00E61D37">
        <w:rPr>
          <w:rFonts w:ascii="Arial" w:hAnsi="Arial" w:cs="Arial"/>
        </w:rPr>
        <w:t xml:space="preserve">Figure </w:t>
      </w:r>
      <w:r w:rsidRPr="00E61D37">
        <w:rPr>
          <w:rFonts w:ascii="Arial" w:hAnsi="Arial" w:cs="Arial"/>
        </w:rPr>
        <w:fldChar w:fldCharType="begin"/>
      </w:r>
      <w:r w:rsidRPr="00E61D37">
        <w:rPr>
          <w:rFonts w:ascii="Arial" w:hAnsi="Arial" w:cs="Arial"/>
        </w:rPr>
        <w:instrText xml:space="preserve"> SEQ Figure \* ARABIC </w:instrText>
      </w:r>
      <w:r w:rsidRPr="00E61D37">
        <w:rPr>
          <w:rFonts w:ascii="Arial" w:hAnsi="Arial" w:cs="Arial"/>
        </w:rPr>
        <w:fldChar w:fldCharType="separate"/>
      </w:r>
      <w:r w:rsidRPr="00E61D37">
        <w:rPr>
          <w:rFonts w:ascii="Arial" w:hAnsi="Arial" w:cs="Arial"/>
          <w:noProof/>
        </w:rPr>
        <w:t>3</w:t>
      </w:r>
      <w:r w:rsidRPr="00E61D37">
        <w:rPr>
          <w:rFonts w:ascii="Arial" w:hAnsi="Arial" w:cs="Arial"/>
        </w:rPr>
        <w:fldChar w:fldCharType="end"/>
      </w:r>
      <w:r w:rsidRPr="00E61D37">
        <w:rPr>
          <w:rFonts w:ascii="Arial" w:hAnsi="Arial" w:cs="Arial"/>
          <w:lang w:val="en-US"/>
        </w:rPr>
        <w:t>: Positioning in STP</w:t>
      </w:r>
    </w:p>
    <w:p w14:paraId="58C0450D" w14:textId="41A80A85" w:rsidR="00F50896" w:rsidRPr="00E61D37" w:rsidRDefault="00F50896" w:rsidP="00E61D37">
      <w:pPr>
        <w:pStyle w:val="Caption"/>
        <w:rPr>
          <w:rFonts w:ascii="Arial" w:hAnsi="Arial" w:cs="Arial"/>
        </w:rPr>
      </w:pPr>
      <w:r w:rsidRPr="00E61D37">
        <w:rPr>
          <w:rFonts w:ascii="Arial" w:hAnsi="Arial" w:cs="Arial"/>
          <w:lang w:val="en-US"/>
        </w:rPr>
        <w:t xml:space="preserve">Source: </w:t>
      </w:r>
      <w:r w:rsidRPr="00E61D37">
        <w:rPr>
          <w:rFonts w:ascii="Arial" w:hAnsi="Arial" w:cs="Arial"/>
        </w:rPr>
        <w:t>(Souiden, Pons and Mayrand, 2020)</w:t>
      </w:r>
    </w:p>
    <w:p w14:paraId="39573FD3" w14:textId="77777777" w:rsidR="00895378" w:rsidRPr="00E61D37" w:rsidRDefault="00895378" w:rsidP="00E61D37">
      <w:pPr>
        <w:rPr>
          <w:rFonts w:ascii="Arial" w:hAnsi="Arial" w:cs="Arial"/>
        </w:rPr>
      </w:pPr>
      <w:r w:rsidRPr="00E61D37">
        <w:rPr>
          <w:rFonts w:ascii="Arial" w:hAnsi="Arial" w:cs="Arial"/>
          <w:color w:val="000000"/>
        </w:rPr>
        <w:t>Targeting premium tech enthusiasts, gamers, and creative professionals, NVIDIA Vision's positioning rests on the value of integrating NVIDIA's visual excellence with immersive AR/VR experiences. Presenting ultra-low latency, AI-driven optimisation, and graphics perfection for both gaming and professional applications, the device will be positioned as "the ultimate high-performance AR/VR headset".</w:t>
      </w:r>
    </w:p>
    <w:p w14:paraId="63385C17" w14:textId="77777777" w:rsidR="00895378" w:rsidRPr="00E61D37" w:rsidRDefault="00895378" w:rsidP="00E61D37">
      <w:pPr>
        <w:rPr>
          <w:rFonts w:ascii="Arial" w:hAnsi="Arial" w:cs="Arial"/>
        </w:rPr>
      </w:pPr>
      <w:r w:rsidRPr="00E61D37">
        <w:rPr>
          <w:rFonts w:ascii="Arial" w:hAnsi="Arial" w:cs="Arial"/>
          <w:color w:val="000000"/>
        </w:rPr>
        <w:t xml:space="preserve">The clear positioning statement for </w:t>
      </w:r>
      <w:r w:rsidRPr="00E61D37">
        <w:rPr>
          <w:rFonts w:ascii="Arial" w:hAnsi="Arial" w:cs="Arial"/>
          <w:b/>
          <w:bCs/>
          <w:color w:val="000000"/>
        </w:rPr>
        <w:t>NVIDIA Vision</w:t>
      </w:r>
      <w:r w:rsidRPr="00E61D37">
        <w:rPr>
          <w:rFonts w:ascii="Arial" w:hAnsi="Arial" w:cs="Arial"/>
          <w:color w:val="000000"/>
        </w:rPr>
        <w:t xml:space="preserve"> is:</w:t>
      </w:r>
    </w:p>
    <w:p w14:paraId="0431C16A" w14:textId="77777777" w:rsidR="00895378" w:rsidRPr="00E61D37" w:rsidRDefault="00895378" w:rsidP="00E61D37">
      <w:pPr>
        <w:rPr>
          <w:rFonts w:ascii="Arial" w:hAnsi="Arial" w:cs="Arial"/>
        </w:rPr>
      </w:pPr>
      <w:r w:rsidRPr="00E61D37">
        <w:rPr>
          <w:rFonts w:ascii="Arial" w:hAnsi="Arial" w:cs="Arial"/>
          <w:color w:val="000000"/>
        </w:rPr>
        <w:t>“For immersive gaming enthusiasts and professionals who demand performance, NVIDIA Vision delivers cutting-edge AR/VR experiences with unmatched graphical quality and real-time AI optimization, providing a seamless, ultra-low latency experience.”</w:t>
      </w:r>
    </w:p>
    <w:p w14:paraId="03D5B7EF" w14:textId="77777777" w:rsidR="00895378" w:rsidRPr="00E61D37" w:rsidRDefault="00895378" w:rsidP="00E61D37">
      <w:pPr>
        <w:rPr>
          <w:rFonts w:ascii="Arial" w:hAnsi="Arial" w:cs="Arial"/>
        </w:rPr>
      </w:pPr>
      <w:r w:rsidRPr="00E61D37">
        <w:rPr>
          <w:rFonts w:ascii="Arial" w:hAnsi="Arial" w:cs="Arial"/>
          <w:color w:val="000000"/>
        </w:rPr>
        <w:t xml:space="preserve">NVIDIA Vision will distinguish out from rivals like Oculus Rift and HTC Vive by providing AI-powered capabilities, NVIDIA Reflex for enhanced responsiveness, and </w:t>
      </w:r>
      <w:r w:rsidRPr="00E61D37">
        <w:rPr>
          <w:rFonts w:ascii="Arial" w:hAnsi="Arial" w:cs="Arial"/>
          <w:color w:val="000000"/>
        </w:rPr>
        <w:lastRenderedPageBreak/>
        <w:t>integration with NVIDIA's GPU technology, thereby improving graphics rendering and virtual worlds (Souiden, Pons and Mayrand, 2020). Excellent visuals and AI-driven performance combined guarantee that NVIDIA Vision will be seen as a premium and performance-oriented solution in the AR/VR market.</w:t>
      </w:r>
    </w:p>
    <w:p w14:paraId="38FDF6AF" w14:textId="77777777" w:rsidR="00895378" w:rsidRPr="00E61D37" w:rsidRDefault="00895378" w:rsidP="00E61D37">
      <w:pPr>
        <w:rPr>
          <w:rFonts w:ascii="Arial" w:hAnsi="Arial" w:cs="Arial"/>
        </w:rPr>
      </w:pPr>
    </w:p>
    <w:p w14:paraId="01ED6D85" w14:textId="77777777" w:rsidR="00895378" w:rsidRPr="00E61D37" w:rsidRDefault="00895378" w:rsidP="00E61D37">
      <w:pPr>
        <w:pStyle w:val="Heading1"/>
        <w:rPr>
          <w:rFonts w:ascii="Arial" w:hAnsi="Arial" w:cs="Arial"/>
        </w:rPr>
      </w:pPr>
      <w:bookmarkStart w:id="7" w:name="_Toc196688761"/>
      <w:r w:rsidRPr="00E61D37">
        <w:rPr>
          <w:rFonts w:ascii="Arial" w:hAnsi="Arial" w:cs="Arial"/>
        </w:rPr>
        <w:t>Customer Personal Profile</w:t>
      </w:r>
      <w:bookmarkEnd w:id="7"/>
    </w:p>
    <w:tbl>
      <w:tblPr>
        <w:tblStyle w:val="GridTable4-Accent4"/>
        <w:tblW w:w="0" w:type="auto"/>
        <w:jc w:val="center"/>
        <w:tblLook w:val="04A0" w:firstRow="1" w:lastRow="0" w:firstColumn="1" w:lastColumn="0" w:noHBand="0" w:noVBand="1"/>
      </w:tblPr>
      <w:tblGrid>
        <w:gridCol w:w="1990"/>
        <w:gridCol w:w="7020"/>
      </w:tblGrid>
      <w:tr w:rsidR="00895378" w:rsidRPr="00E61D37" w14:paraId="27490F1F" w14:textId="77777777" w:rsidTr="00895378">
        <w:trPr>
          <w:cnfStyle w:val="100000000000" w:firstRow="1" w:lastRow="0" w:firstColumn="0" w:lastColumn="0" w:oddVBand="0" w:evenVBand="0" w:oddHBand="0"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8F47E8" w14:textId="77777777" w:rsidR="00895378" w:rsidRPr="00E61D37" w:rsidRDefault="00895378" w:rsidP="00E61D37">
            <w:pPr>
              <w:jc w:val="center"/>
              <w:rPr>
                <w:rFonts w:ascii="Arial" w:hAnsi="Arial" w:cs="Arial"/>
              </w:rPr>
            </w:pPr>
            <w:r w:rsidRPr="00E61D37">
              <w:rPr>
                <w:rFonts w:ascii="Arial" w:hAnsi="Arial" w:cs="Arial"/>
                <w:color w:val="000000"/>
              </w:rPr>
              <w:t>Attribute</w:t>
            </w:r>
          </w:p>
        </w:tc>
        <w:tc>
          <w:tcPr>
            <w:tcW w:w="0" w:type="auto"/>
            <w:hideMark/>
          </w:tcPr>
          <w:p w14:paraId="6FC658C9" w14:textId="77777777" w:rsidR="00895378" w:rsidRPr="00E61D37" w:rsidRDefault="00895378" w:rsidP="00E61D3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61D37">
              <w:rPr>
                <w:rFonts w:ascii="Arial" w:hAnsi="Arial" w:cs="Arial"/>
                <w:color w:val="000000"/>
              </w:rPr>
              <w:t>Details</w:t>
            </w:r>
          </w:p>
        </w:tc>
      </w:tr>
      <w:tr w:rsidR="00895378" w:rsidRPr="00E61D37" w14:paraId="150AD9F9" w14:textId="77777777" w:rsidTr="00895378">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D5E969" w14:textId="77777777" w:rsidR="00895378" w:rsidRPr="00E61D37" w:rsidRDefault="00895378" w:rsidP="00E61D37">
            <w:pPr>
              <w:rPr>
                <w:rFonts w:ascii="Arial" w:hAnsi="Arial" w:cs="Arial"/>
              </w:rPr>
            </w:pPr>
            <w:r w:rsidRPr="00E61D37">
              <w:rPr>
                <w:rFonts w:ascii="Arial" w:hAnsi="Arial" w:cs="Arial"/>
                <w:color w:val="000000"/>
              </w:rPr>
              <w:t>Name</w:t>
            </w:r>
          </w:p>
        </w:tc>
        <w:tc>
          <w:tcPr>
            <w:tcW w:w="0" w:type="auto"/>
            <w:hideMark/>
          </w:tcPr>
          <w:p w14:paraId="01683020" w14:textId="77777777" w:rsidR="00895378" w:rsidRPr="00E61D37" w:rsidRDefault="00895378" w:rsidP="00E61D3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61D37">
              <w:rPr>
                <w:rFonts w:ascii="Arial" w:hAnsi="Arial" w:cs="Arial"/>
                <w:color w:val="000000"/>
              </w:rPr>
              <w:t>Alex Miller</w:t>
            </w:r>
          </w:p>
        </w:tc>
      </w:tr>
      <w:tr w:rsidR="00895378" w:rsidRPr="00E61D37" w14:paraId="74471A1C" w14:textId="77777777" w:rsidTr="00895378">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58EE96" w14:textId="77777777" w:rsidR="00895378" w:rsidRPr="00E61D37" w:rsidRDefault="00895378" w:rsidP="00E61D37">
            <w:pPr>
              <w:rPr>
                <w:rFonts w:ascii="Arial" w:hAnsi="Arial" w:cs="Arial"/>
              </w:rPr>
            </w:pPr>
            <w:r w:rsidRPr="00E61D37">
              <w:rPr>
                <w:rFonts w:ascii="Arial" w:hAnsi="Arial" w:cs="Arial"/>
                <w:color w:val="000000"/>
              </w:rPr>
              <w:t>Age</w:t>
            </w:r>
          </w:p>
        </w:tc>
        <w:tc>
          <w:tcPr>
            <w:tcW w:w="0" w:type="auto"/>
            <w:hideMark/>
          </w:tcPr>
          <w:p w14:paraId="5AC5E09F" w14:textId="77777777" w:rsidR="00895378" w:rsidRPr="00E61D37" w:rsidRDefault="00895378" w:rsidP="00E61D3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61D37">
              <w:rPr>
                <w:rFonts w:ascii="Arial" w:hAnsi="Arial" w:cs="Arial"/>
                <w:color w:val="000000"/>
              </w:rPr>
              <w:t>28</w:t>
            </w:r>
          </w:p>
        </w:tc>
      </w:tr>
      <w:tr w:rsidR="00895378" w:rsidRPr="00E61D37" w14:paraId="32EA0157" w14:textId="77777777" w:rsidTr="00895378">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C1A905" w14:textId="77777777" w:rsidR="00895378" w:rsidRPr="00E61D37" w:rsidRDefault="00895378" w:rsidP="00E61D37">
            <w:pPr>
              <w:rPr>
                <w:rFonts w:ascii="Arial" w:hAnsi="Arial" w:cs="Arial"/>
              </w:rPr>
            </w:pPr>
            <w:r w:rsidRPr="00E61D37">
              <w:rPr>
                <w:rFonts w:ascii="Arial" w:hAnsi="Arial" w:cs="Arial"/>
                <w:color w:val="000000"/>
              </w:rPr>
              <w:t>Gender</w:t>
            </w:r>
          </w:p>
        </w:tc>
        <w:tc>
          <w:tcPr>
            <w:tcW w:w="0" w:type="auto"/>
            <w:hideMark/>
          </w:tcPr>
          <w:p w14:paraId="2E7E009B" w14:textId="77777777" w:rsidR="00895378" w:rsidRPr="00E61D37" w:rsidRDefault="00895378" w:rsidP="00E61D3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61D37">
              <w:rPr>
                <w:rFonts w:ascii="Arial" w:hAnsi="Arial" w:cs="Arial"/>
                <w:color w:val="000000"/>
              </w:rPr>
              <w:t>Male</w:t>
            </w:r>
          </w:p>
        </w:tc>
      </w:tr>
      <w:tr w:rsidR="00895378" w:rsidRPr="00E61D37" w14:paraId="5BFCAD72" w14:textId="77777777" w:rsidTr="00895378">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4247F0" w14:textId="77777777" w:rsidR="00895378" w:rsidRPr="00E61D37" w:rsidRDefault="00895378" w:rsidP="00E61D37">
            <w:pPr>
              <w:rPr>
                <w:rFonts w:ascii="Arial" w:hAnsi="Arial" w:cs="Arial"/>
              </w:rPr>
            </w:pPr>
            <w:r w:rsidRPr="00E61D37">
              <w:rPr>
                <w:rFonts w:ascii="Arial" w:hAnsi="Arial" w:cs="Arial"/>
                <w:color w:val="000000"/>
              </w:rPr>
              <w:t>Income</w:t>
            </w:r>
          </w:p>
        </w:tc>
        <w:tc>
          <w:tcPr>
            <w:tcW w:w="0" w:type="auto"/>
            <w:hideMark/>
          </w:tcPr>
          <w:p w14:paraId="47CE9A27" w14:textId="77777777" w:rsidR="00895378" w:rsidRPr="00E61D37" w:rsidRDefault="00895378" w:rsidP="00E61D3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61D37">
              <w:rPr>
                <w:rFonts w:ascii="Arial" w:hAnsi="Arial" w:cs="Arial"/>
                <w:color w:val="000000"/>
              </w:rPr>
              <w:t>$90,000 annually</w:t>
            </w:r>
          </w:p>
        </w:tc>
      </w:tr>
      <w:tr w:rsidR="00895378" w:rsidRPr="00E61D37" w14:paraId="67737930" w14:textId="77777777" w:rsidTr="00895378">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96E21B" w14:textId="77777777" w:rsidR="00895378" w:rsidRPr="00E61D37" w:rsidRDefault="00895378" w:rsidP="00E61D37">
            <w:pPr>
              <w:rPr>
                <w:rFonts w:ascii="Arial" w:hAnsi="Arial" w:cs="Arial"/>
              </w:rPr>
            </w:pPr>
            <w:r w:rsidRPr="00E61D37">
              <w:rPr>
                <w:rFonts w:ascii="Arial" w:hAnsi="Arial" w:cs="Arial"/>
                <w:color w:val="000000"/>
              </w:rPr>
              <w:t>Occupation</w:t>
            </w:r>
          </w:p>
        </w:tc>
        <w:tc>
          <w:tcPr>
            <w:tcW w:w="0" w:type="auto"/>
            <w:hideMark/>
          </w:tcPr>
          <w:p w14:paraId="426CEAAB" w14:textId="77777777" w:rsidR="00895378" w:rsidRPr="00E61D37" w:rsidRDefault="00895378" w:rsidP="00E61D3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61D37">
              <w:rPr>
                <w:rFonts w:ascii="Arial" w:hAnsi="Arial" w:cs="Arial"/>
                <w:color w:val="000000"/>
              </w:rPr>
              <w:t>Software Developer</w:t>
            </w:r>
          </w:p>
        </w:tc>
      </w:tr>
      <w:tr w:rsidR="00895378" w:rsidRPr="00E61D37" w14:paraId="4E013FE7" w14:textId="77777777" w:rsidTr="00895378">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FD02D3" w14:textId="77777777" w:rsidR="00895378" w:rsidRPr="00E61D37" w:rsidRDefault="00895378" w:rsidP="00E61D37">
            <w:pPr>
              <w:rPr>
                <w:rFonts w:ascii="Arial" w:hAnsi="Arial" w:cs="Arial"/>
              </w:rPr>
            </w:pPr>
            <w:r w:rsidRPr="00E61D37">
              <w:rPr>
                <w:rFonts w:ascii="Arial" w:hAnsi="Arial" w:cs="Arial"/>
                <w:color w:val="000000"/>
              </w:rPr>
              <w:t>Education</w:t>
            </w:r>
          </w:p>
        </w:tc>
        <w:tc>
          <w:tcPr>
            <w:tcW w:w="0" w:type="auto"/>
            <w:hideMark/>
          </w:tcPr>
          <w:p w14:paraId="2C623112" w14:textId="77777777" w:rsidR="00895378" w:rsidRPr="00E61D37" w:rsidRDefault="00895378" w:rsidP="00E61D3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61D37">
              <w:rPr>
                <w:rFonts w:ascii="Arial" w:hAnsi="Arial" w:cs="Arial"/>
                <w:color w:val="000000"/>
              </w:rPr>
              <w:t>Master’s degree in Computer Science</w:t>
            </w:r>
          </w:p>
        </w:tc>
      </w:tr>
      <w:tr w:rsidR="00895378" w:rsidRPr="00E61D37" w14:paraId="3FA03D8E" w14:textId="77777777" w:rsidTr="00895378">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FD5BE2" w14:textId="77777777" w:rsidR="00895378" w:rsidRPr="00E61D37" w:rsidRDefault="00895378" w:rsidP="00E61D37">
            <w:pPr>
              <w:rPr>
                <w:rFonts w:ascii="Arial" w:hAnsi="Arial" w:cs="Arial"/>
              </w:rPr>
            </w:pPr>
            <w:r w:rsidRPr="00E61D37">
              <w:rPr>
                <w:rFonts w:ascii="Arial" w:hAnsi="Arial" w:cs="Arial"/>
                <w:color w:val="000000"/>
              </w:rPr>
              <w:t>Living Situation</w:t>
            </w:r>
          </w:p>
        </w:tc>
        <w:tc>
          <w:tcPr>
            <w:tcW w:w="0" w:type="auto"/>
            <w:hideMark/>
          </w:tcPr>
          <w:p w14:paraId="32BAB436" w14:textId="77777777" w:rsidR="00895378" w:rsidRPr="00E61D37" w:rsidRDefault="00895378" w:rsidP="00E61D3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61D37">
              <w:rPr>
                <w:rFonts w:ascii="Arial" w:hAnsi="Arial" w:cs="Arial"/>
                <w:color w:val="000000"/>
              </w:rPr>
              <w:t>Lives in San Francisco, a tech-centric city, with a shared apartment</w:t>
            </w:r>
          </w:p>
        </w:tc>
      </w:tr>
    </w:tbl>
    <w:p w14:paraId="0166446F" w14:textId="77777777" w:rsidR="00895378" w:rsidRPr="00E61D37" w:rsidRDefault="00895378" w:rsidP="00E61D37">
      <w:pPr>
        <w:rPr>
          <w:rFonts w:ascii="Arial" w:hAnsi="Arial" w:cs="Arial"/>
          <w:b/>
          <w:bCs/>
        </w:rPr>
      </w:pPr>
      <w:r w:rsidRPr="00E61D37">
        <w:rPr>
          <w:rFonts w:ascii="Arial" w:hAnsi="Arial" w:cs="Arial"/>
          <w:b/>
          <w:bCs/>
          <w:color w:val="000000"/>
        </w:rPr>
        <w:t>Psychographic Profile</w:t>
      </w:r>
    </w:p>
    <w:tbl>
      <w:tblPr>
        <w:tblStyle w:val="GridTable5Dark-Accent6"/>
        <w:tblW w:w="0" w:type="auto"/>
        <w:tblLook w:val="04A0" w:firstRow="1" w:lastRow="0" w:firstColumn="1" w:lastColumn="0" w:noHBand="0" w:noVBand="1"/>
      </w:tblPr>
      <w:tblGrid>
        <w:gridCol w:w="1758"/>
        <w:gridCol w:w="7252"/>
      </w:tblGrid>
      <w:tr w:rsidR="00895378" w:rsidRPr="00E61D37" w14:paraId="334FD2F9" w14:textId="77777777" w:rsidTr="00895378">
        <w:trPr>
          <w:cnfStyle w:val="100000000000" w:firstRow="1" w:lastRow="0" w:firstColumn="0" w:lastColumn="0" w:oddVBand="0" w:evenVBand="0" w:oddHBand="0"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0" w:type="auto"/>
            <w:hideMark/>
          </w:tcPr>
          <w:p w14:paraId="4B5C139D" w14:textId="77777777" w:rsidR="00895378" w:rsidRPr="00E61D37" w:rsidRDefault="00895378" w:rsidP="00E61D37">
            <w:pPr>
              <w:rPr>
                <w:rFonts w:ascii="Arial" w:hAnsi="Arial" w:cs="Arial"/>
              </w:rPr>
            </w:pPr>
            <w:r w:rsidRPr="00E61D37">
              <w:rPr>
                <w:rFonts w:ascii="Arial" w:hAnsi="Arial" w:cs="Arial"/>
              </w:rPr>
              <w:t>Attribute</w:t>
            </w:r>
          </w:p>
        </w:tc>
        <w:tc>
          <w:tcPr>
            <w:tcW w:w="0" w:type="auto"/>
            <w:hideMark/>
          </w:tcPr>
          <w:p w14:paraId="26695E35" w14:textId="77777777" w:rsidR="00895378" w:rsidRPr="00E61D37" w:rsidRDefault="00895378" w:rsidP="00E61D3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61D37">
              <w:rPr>
                <w:rFonts w:ascii="Arial" w:hAnsi="Arial" w:cs="Arial"/>
              </w:rPr>
              <w:t>Details</w:t>
            </w:r>
          </w:p>
        </w:tc>
      </w:tr>
      <w:tr w:rsidR="00895378" w:rsidRPr="00E61D37" w14:paraId="7409BF8E" w14:textId="77777777" w:rsidTr="00895378">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0" w:type="auto"/>
            <w:hideMark/>
          </w:tcPr>
          <w:p w14:paraId="185D6B62" w14:textId="77777777" w:rsidR="00895378" w:rsidRPr="00E61D37" w:rsidRDefault="00895378" w:rsidP="00E61D37">
            <w:pPr>
              <w:rPr>
                <w:rFonts w:ascii="Arial" w:hAnsi="Arial" w:cs="Arial"/>
              </w:rPr>
            </w:pPr>
            <w:r w:rsidRPr="00E61D37">
              <w:rPr>
                <w:rFonts w:ascii="Arial" w:hAnsi="Arial" w:cs="Arial"/>
              </w:rPr>
              <w:t>Values</w:t>
            </w:r>
          </w:p>
        </w:tc>
        <w:tc>
          <w:tcPr>
            <w:tcW w:w="0" w:type="auto"/>
            <w:hideMark/>
          </w:tcPr>
          <w:p w14:paraId="52ED48AC" w14:textId="77777777" w:rsidR="00895378" w:rsidRPr="00E61D37" w:rsidRDefault="00895378" w:rsidP="00E61D3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61D37">
              <w:rPr>
                <w:rFonts w:ascii="Arial" w:hAnsi="Arial" w:cs="Arial"/>
                <w:color w:val="000000"/>
              </w:rPr>
              <w:t>Innovation, performance, technology advancement, and quality craftsmanship</w:t>
            </w:r>
          </w:p>
        </w:tc>
      </w:tr>
      <w:tr w:rsidR="00895378" w:rsidRPr="00E61D37" w14:paraId="3D6A355E" w14:textId="77777777" w:rsidTr="00895378">
        <w:trPr>
          <w:trHeight w:val="785"/>
        </w:trPr>
        <w:tc>
          <w:tcPr>
            <w:cnfStyle w:val="001000000000" w:firstRow="0" w:lastRow="0" w:firstColumn="1" w:lastColumn="0" w:oddVBand="0" w:evenVBand="0" w:oddHBand="0" w:evenHBand="0" w:firstRowFirstColumn="0" w:firstRowLastColumn="0" w:lastRowFirstColumn="0" w:lastRowLastColumn="0"/>
            <w:tcW w:w="0" w:type="auto"/>
            <w:hideMark/>
          </w:tcPr>
          <w:p w14:paraId="350698F5" w14:textId="77777777" w:rsidR="00895378" w:rsidRPr="00E61D37" w:rsidRDefault="00895378" w:rsidP="00E61D37">
            <w:pPr>
              <w:rPr>
                <w:rFonts w:ascii="Arial" w:hAnsi="Arial" w:cs="Arial"/>
              </w:rPr>
            </w:pPr>
            <w:r w:rsidRPr="00E61D37">
              <w:rPr>
                <w:rFonts w:ascii="Arial" w:hAnsi="Arial" w:cs="Arial"/>
              </w:rPr>
              <w:t>Attitudes</w:t>
            </w:r>
          </w:p>
        </w:tc>
        <w:tc>
          <w:tcPr>
            <w:tcW w:w="0" w:type="auto"/>
            <w:hideMark/>
          </w:tcPr>
          <w:p w14:paraId="5926B7E8" w14:textId="77777777" w:rsidR="00895378" w:rsidRPr="00E61D37" w:rsidRDefault="00895378" w:rsidP="00E61D3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61D37">
              <w:rPr>
                <w:rFonts w:ascii="Arial" w:hAnsi="Arial" w:cs="Arial"/>
                <w:color w:val="000000"/>
              </w:rPr>
              <w:t xml:space="preserve">Prefers </w:t>
            </w:r>
            <w:r w:rsidRPr="00E61D37">
              <w:rPr>
                <w:rFonts w:ascii="Arial" w:hAnsi="Arial" w:cs="Arial"/>
                <w:b/>
                <w:bCs/>
                <w:color w:val="000000"/>
              </w:rPr>
              <w:t>premium products</w:t>
            </w:r>
            <w:r w:rsidRPr="00E61D37">
              <w:rPr>
                <w:rFonts w:ascii="Arial" w:hAnsi="Arial" w:cs="Arial"/>
                <w:color w:val="000000"/>
              </w:rPr>
              <w:t xml:space="preserve"> for both </w:t>
            </w:r>
            <w:r w:rsidRPr="00E61D37">
              <w:rPr>
                <w:rFonts w:ascii="Arial" w:hAnsi="Arial" w:cs="Arial"/>
                <w:b/>
                <w:bCs/>
                <w:color w:val="000000"/>
              </w:rPr>
              <w:t>gaming</w:t>
            </w:r>
            <w:r w:rsidRPr="00E61D37">
              <w:rPr>
                <w:rFonts w:ascii="Arial" w:hAnsi="Arial" w:cs="Arial"/>
                <w:color w:val="000000"/>
              </w:rPr>
              <w:t xml:space="preserve"> and </w:t>
            </w:r>
            <w:r w:rsidRPr="00E61D37">
              <w:rPr>
                <w:rFonts w:ascii="Arial" w:hAnsi="Arial" w:cs="Arial"/>
                <w:b/>
                <w:bCs/>
                <w:color w:val="000000"/>
              </w:rPr>
              <w:t>productivity</w:t>
            </w:r>
            <w:r w:rsidRPr="00E61D37">
              <w:rPr>
                <w:rFonts w:ascii="Arial" w:hAnsi="Arial" w:cs="Arial"/>
                <w:color w:val="000000"/>
              </w:rPr>
              <w:t>, enjoys immersive technologies and stays ahead of industry trends</w:t>
            </w:r>
          </w:p>
        </w:tc>
      </w:tr>
      <w:tr w:rsidR="00895378" w:rsidRPr="00E61D37" w14:paraId="70CF0DA5" w14:textId="77777777" w:rsidTr="00895378">
        <w:trPr>
          <w:cnfStyle w:val="000000100000" w:firstRow="0" w:lastRow="0" w:firstColumn="0" w:lastColumn="0" w:oddVBand="0" w:evenVBand="0" w:oddHBand="1" w:evenHBand="0" w:firstRowFirstColumn="0" w:firstRowLastColumn="0" w:lastRowFirstColumn="0" w:lastRowLastColumn="0"/>
          <w:trHeight w:val="785"/>
        </w:trPr>
        <w:tc>
          <w:tcPr>
            <w:cnfStyle w:val="001000000000" w:firstRow="0" w:lastRow="0" w:firstColumn="1" w:lastColumn="0" w:oddVBand="0" w:evenVBand="0" w:oddHBand="0" w:evenHBand="0" w:firstRowFirstColumn="0" w:firstRowLastColumn="0" w:lastRowFirstColumn="0" w:lastRowLastColumn="0"/>
            <w:tcW w:w="0" w:type="auto"/>
            <w:hideMark/>
          </w:tcPr>
          <w:p w14:paraId="2E8E3B2E" w14:textId="77777777" w:rsidR="00895378" w:rsidRPr="00E61D37" w:rsidRDefault="00895378" w:rsidP="00E61D37">
            <w:pPr>
              <w:rPr>
                <w:rFonts w:ascii="Arial" w:hAnsi="Arial" w:cs="Arial"/>
              </w:rPr>
            </w:pPr>
            <w:r w:rsidRPr="00E61D37">
              <w:rPr>
                <w:rFonts w:ascii="Arial" w:hAnsi="Arial" w:cs="Arial"/>
              </w:rPr>
              <w:t>Lifestyle</w:t>
            </w:r>
          </w:p>
        </w:tc>
        <w:tc>
          <w:tcPr>
            <w:tcW w:w="0" w:type="auto"/>
            <w:hideMark/>
          </w:tcPr>
          <w:p w14:paraId="218119FF" w14:textId="77777777" w:rsidR="00895378" w:rsidRPr="00E61D37" w:rsidRDefault="00895378" w:rsidP="00E61D3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61D37">
              <w:rPr>
                <w:rFonts w:ascii="Arial" w:hAnsi="Arial" w:cs="Arial"/>
                <w:b/>
                <w:bCs/>
                <w:color w:val="000000"/>
              </w:rPr>
              <w:t>Tech-savvy</w:t>
            </w:r>
            <w:r w:rsidRPr="00E61D37">
              <w:rPr>
                <w:rFonts w:ascii="Arial" w:hAnsi="Arial" w:cs="Arial"/>
                <w:color w:val="000000"/>
              </w:rPr>
              <w:t xml:space="preserve">, active in gaming communities, enjoys </w:t>
            </w:r>
            <w:r w:rsidRPr="00E61D37">
              <w:rPr>
                <w:rFonts w:ascii="Arial" w:hAnsi="Arial" w:cs="Arial"/>
                <w:b/>
                <w:bCs/>
                <w:color w:val="000000"/>
              </w:rPr>
              <w:t>VR/AR</w:t>
            </w:r>
            <w:r w:rsidRPr="00E61D37">
              <w:rPr>
                <w:rFonts w:ascii="Arial" w:hAnsi="Arial" w:cs="Arial"/>
                <w:color w:val="000000"/>
              </w:rPr>
              <w:t xml:space="preserve"> experiences, seeks out </w:t>
            </w:r>
            <w:r w:rsidRPr="00E61D37">
              <w:rPr>
                <w:rFonts w:ascii="Arial" w:hAnsi="Arial" w:cs="Arial"/>
                <w:b/>
                <w:bCs/>
                <w:color w:val="000000"/>
              </w:rPr>
              <w:t>high-performance tools</w:t>
            </w:r>
            <w:r w:rsidRPr="00E61D37">
              <w:rPr>
                <w:rFonts w:ascii="Arial" w:hAnsi="Arial" w:cs="Arial"/>
                <w:color w:val="000000"/>
              </w:rPr>
              <w:t xml:space="preserve"> for work and leisure</w:t>
            </w:r>
          </w:p>
        </w:tc>
      </w:tr>
      <w:tr w:rsidR="00895378" w:rsidRPr="00E61D37" w14:paraId="6242A680" w14:textId="77777777" w:rsidTr="00895378">
        <w:trPr>
          <w:trHeight w:val="785"/>
        </w:trPr>
        <w:tc>
          <w:tcPr>
            <w:cnfStyle w:val="001000000000" w:firstRow="0" w:lastRow="0" w:firstColumn="1" w:lastColumn="0" w:oddVBand="0" w:evenVBand="0" w:oddHBand="0" w:evenHBand="0" w:firstRowFirstColumn="0" w:firstRowLastColumn="0" w:lastRowFirstColumn="0" w:lastRowLastColumn="0"/>
            <w:tcW w:w="0" w:type="auto"/>
            <w:hideMark/>
          </w:tcPr>
          <w:p w14:paraId="524B741E" w14:textId="77777777" w:rsidR="00895378" w:rsidRPr="00E61D37" w:rsidRDefault="00895378" w:rsidP="00E61D37">
            <w:pPr>
              <w:rPr>
                <w:rFonts w:ascii="Arial" w:hAnsi="Arial" w:cs="Arial"/>
              </w:rPr>
            </w:pPr>
            <w:r w:rsidRPr="00E61D37">
              <w:rPr>
                <w:rFonts w:ascii="Arial" w:hAnsi="Arial" w:cs="Arial"/>
              </w:rPr>
              <w:t>Buying Behavior</w:t>
            </w:r>
          </w:p>
        </w:tc>
        <w:tc>
          <w:tcPr>
            <w:tcW w:w="0" w:type="auto"/>
            <w:hideMark/>
          </w:tcPr>
          <w:p w14:paraId="33B2826F" w14:textId="77777777" w:rsidR="00895378" w:rsidRPr="00E61D37" w:rsidRDefault="00895378" w:rsidP="00E61D3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61D37">
              <w:rPr>
                <w:rFonts w:ascii="Arial" w:hAnsi="Arial" w:cs="Arial"/>
                <w:color w:val="000000"/>
              </w:rPr>
              <w:t xml:space="preserve">Focuses on high-quality tech products, frequently invests in </w:t>
            </w:r>
            <w:r w:rsidRPr="00E61D37">
              <w:rPr>
                <w:rFonts w:ascii="Arial" w:hAnsi="Arial" w:cs="Arial"/>
                <w:b/>
                <w:bCs/>
                <w:color w:val="000000"/>
              </w:rPr>
              <w:t>premium</w:t>
            </w:r>
            <w:r w:rsidRPr="00E61D37">
              <w:rPr>
                <w:rFonts w:ascii="Arial" w:hAnsi="Arial" w:cs="Arial"/>
                <w:color w:val="000000"/>
              </w:rPr>
              <w:t xml:space="preserve"> gaming gear, </w:t>
            </w:r>
            <w:r w:rsidRPr="00E61D37">
              <w:rPr>
                <w:rFonts w:ascii="Arial" w:hAnsi="Arial" w:cs="Arial"/>
                <w:b/>
                <w:bCs/>
                <w:color w:val="000000"/>
              </w:rPr>
              <w:t>AI-powered tools</w:t>
            </w:r>
            <w:r w:rsidRPr="00E61D37">
              <w:rPr>
                <w:rFonts w:ascii="Arial" w:hAnsi="Arial" w:cs="Arial"/>
                <w:color w:val="000000"/>
              </w:rPr>
              <w:t xml:space="preserve">, and </w:t>
            </w:r>
            <w:r w:rsidRPr="00E61D37">
              <w:rPr>
                <w:rFonts w:ascii="Arial" w:hAnsi="Arial" w:cs="Arial"/>
                <w:b/>
                <w:bCs/>
                <w:color w:val="000000"/>
              </w:rPr>
              <w:t>advanced graphics hardware</w:t>
            </w:r>
          </w:p>
        </w:tc>
      </w:tr>
      <w:tr w:rsidR="00895378" w:rsidRPr="00E61D37" w14:paraId="4B1C200B" w14:textId="77777777" w:rsidTr="00895378">
        <w:trPr>
          <w:cnfStyle w:val="000000100000" w:firstRow="0" w:lastRow="0" w:firstColumn="0" w:lastColumn="0" w:oddVBand="0" w:evenVBand="0" w:oddHBand="1" w:evenHBand="0" w:firstRowFirstColumn="0" w:firstRowLastColumn="0" w:lastRowFirstColumn="0" w:lastRowLastColumn="0"/>
          <w:trHeight w:val="1070"/>
        </w:trPr>
        <w:tc>
          <w:tcPr>
            <w:cnfStyle w:val="001000000000" w:firstRow="0" w:lastRow="0" w:firstColumn="1" w:lastColumn="0" w:oddVBand="0" w:evenVBand="0" w:oddHBand="0" w:evenHBand="0" w:firstRowFirstColumn="0" w:firstRowLastColumn="0" w:lastRowFirstColumn="0" w:lastRowLastColumn="0"/>
            <w:tcW w:w="0" w:type="auto"/>
            <w:hideMark/>
          </w:tcPr>
          <w:p w14:paraId="31FA75F6" w14:textId="77777777" w:rsidR="00895378" w:rsidRPr="00E61D37" w:rsidRDefault="00895378" w:rsidP="00E61D37">
            <w:pPr>
              <w:rPr>
                <w:rFonts w:ascii="Arial" w:hAnsi="Arial" w:cs="Arial"/>
              </w:rPr>
            </w:pPr>
            <w:r w:rsidRPr="00E61D37">
              <w:rPr>
                <w:rFonts w:ascii="Arial" w:hAnsi="Arial" w:cs="Arial"/>
              </w:rPr>
              <w:t>Aspirations</w:t>
            </w:r>
          </w:p>
        </w:tc>
        <w:tc>
          <w:tcPr>
            <w:tcW w:w="0" w:type="auto"/>
            <w:hideMark/>
          </w:tcPr>
          <w:p w14:paraId="708C22B3" w14:textId="77777777" w:rsidR="00895378" w:rsidRPr="00E61D37" w:rsidRDefault="00895378" w:rsidP="00E61D3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61D37">
              <w:rPr>
                <w:rFonts w:ascii="Arial" w:hAnsi="Arial" w:cs="Arial"/>
                <w:color w:val="000000"/>
              </w:rPr>
              <w:t xml:space="preserve">Aspires to remain at the forefront of gaming and software development, seeking tools that enhance </w:t>
            </w:r>
            <w:r w:rsidRPr="00E61D37">
              <w:rPr>
                <w:rFonts w:ascii="Arial" w:hAnsi="Arial" w:cs="Arial"/>
                <w:b/>
                <w:bCs/>
                <w:color w:val="000000"/>
              </w:rPr>
              <w:t>gaming</w:t>
            </w:r>
            <w:r w:rsidRPr="00E61D37">
              <w:rPr>
                <w:rFonts w:ascii="Arial" w:hAnsi="Arial" w:cs="Arial"/>
                <w:color w:val="000000"/>
              </w:rPr>
              <w:t xml:space="preserve">, </w:t>
            </w:r>
            <w:r w:rsidRPr="00E61D37">
              <w:rPr>
                <w:rFonts w:ascii="Arial" w:hAnsi="Arial" w:cs="Arial"/>
                <w:b/>
                <w:bCs/>
                <w:color w:val="000000"/>
              </w:rPr>
              <w:t>productivity</w:t>
            </w:r>
            <w:r w:rsidRPr="00E61D37">
              <w:rPr>
                <w:rFonts w:ascii="Arial" w:hAnsi="Arial" w:cs="Arial"/>
                <w:color w:val="000000"/>
              </w:rPr>
              <w:t xml:space="preserve">, and </w:t>
            </w:r>
            <w:r w:rsidRPr="00E61D37">
              <w:rPr>
                <w:rFonts w:ascii="Arial" w:hAnsi="Arial" w:cs="Arial"/>
                <w:b/>
                <w:bCs/>
                <w:color w:val="000000"/>
              </w:rPr>
              <w:t>immersive experiences</w:t>
            </w:r>
          </w:p>
        </w:tc>
      </w:tr>
    </w:tbl>
    <w:p w14:paraId="110618F2" w14:textId="77777777" w:rsidR="00895378" w:rsidRPr="00E61D37" w:rsidRDefault="00895378" w:rsidP="00E61D37">
      <w:pPr>
        <w:rPr>
          <w:rFonts w:ascii="Arial" w:hAnsi="Arial" w:cs="Arial"/>
          <w:b/>
          <w:bCs/>
        </w:rPr>
      </w:pPr>
      <w:r w:rsidRPr="00E61D37">
        <w:rPr>
          <w:rFonts w:ascii="Arial" w:hAnsi="Arial" w:cs="Arial"/>
          <w:b/>
          <w:bCs/>
          <w:color w:val="000000"/>
        </w:rPr>
        <w:lastRenderedPageBreak/>
        <w:t>Short Analysis</w:t>
      </w:r>
    </w:p>
    <w:p w14:paraId="31F7B250" w14:textId="77777777" w:rsidR="00895378" w:rsidRPr="00E61D37" w:rsidRDefault="00895378" w:rsidP="00E61D37">
      <w:pPr>
        <w:rPr>
          <w:rFonts w:ascii="Arial" w:hAnsi="Arial" w:cs="Arial"/>
        </w:rPr>
      </w:pPr>
      <w:r w:rsidRPr="00E61D37">
        <w:rPr>
          <w:rFonts w:ascii="Arial" w:hAnsi="Arial" w:cs="Arial"/>
          <w:color w:val="000000"/>
        </w:rPr>
        <w:t>Alex belongs to the high-income technology segment that favours innovative products which deliver maximum performance. The early adopter segment of gaming and software development well describes Alex which makes him an ideal customer base for NVIDIA Vision products. The advanced nature of VR/AR technologies is what drives his enthusiasm as an early adopter since the NVIDIA Product fits his requirements for an expensive AI-powered device that supports his gaming activities alongside his professional needs.</w:t>
      </w:r>
    </w:p>
    <w:p w14:paraId="0A203821" w14:textId="4F6A5B92" w:rsidR="00895378" w:rsidRPr="00E61D37" w:rsidRDefault="00895378" w:rsidP="00E61D37">
      <w:pPr>
        <w:pStyle w:val="Heading1"/>
        <w:rPr>
          <w:rFonts w:ascii="Arial" w:hAnsi="Arial" w:cs="Arial"/>
        </w:rPr>
      </w:pPr>
      <w:bookmarkStart w:id="8" w:name="_Toc196688762"/>
      <w:r w:rsidRPr="00E61D37">
        <w:rPr>
          <w:rFonts w:ascii="Arial" w:hAnsi="Arial" w:cs="Arial"/>
        </w:rPr>
        <w:t>Marketing Mix Strategy for NVIDIA Vision</w:t>
      </w:r>
      <w:bookmarkEnd w:id="8"/>
    </w:p>
    <w:p w14:paraId="1795AB42" w14:textId="77777777" w:rsidR="00F50896" w:rsidRPr="00E61D37" w:rsidRDefault="00F50896" w:rsidP="00E61D37">
      <w:pPr>
        <w:keepNext/>
        <w:jc w:val="center"/>
        <w:rPr>
          <w:rFonts w:ascii="Arial" w:hAnsi="Arial" w:cs="Arial"/>
        </w:rPr>
      </w:pPr>
      <w:r w:rsidRPr="00E61D37">
        <w:rPr>
          <w:rFonts w:ascii="Arial" w:hAnsi="Arial" w:cs="Arial"/>
        </w:rPr>
        <w:fldChar w:fldCharType="begin"/>
      </w:r>
      <w:r w:rsidRPr="00E61D37">
        <w:rPr>
          <w:rFonts w:ascii="Arial" w:hAnsi="Arial" w:cs="Arial"/>
        </w:rPr>
        <w:instrText xml:space="preserve"> INCLUDEPICTURE "/Users/ijtehad/Library/Group Containers/UBF8T346G9.ms/WebArchiveCopyPasteTempFiles/com.microsoft.Word/what-are-the-7-ps-of-marketing.webp" \* MERGEFORMATINET </w:instrText>
      </w:r>
      <w:r w:rsidRPr="00E61D37">
        <w:rPr>
          <w:rFonts w:ascii="Arial" w:hAnsi="Arial" w:cs="Arial"/>
        </w:rPr>
        <w:fldChar w:fldCharType="separate"/>
      </w:r>
      <w:r w:rsidRPr="00E61D37">
        <w:rPr>
          <w:rFonts w:ascii="Arial" w:hAnsi="Arial" w:cs="Arial"/>
          <w:noProof/>
          <w:lang w:bidi="ar-SA"/>
        </w:rPr>
        <w:drawing>
          <wp:inline distT="0" distB="0" distL="0" distR="0" wp14:anchorId="66F94F66" wp14:editId="3F5A7F5C">
            <wp:extent cx="5727700" cy="2419985"/>
            <wp:effectExtent l="0" t="0" r="0" b="5715"/>
            <wp:docPr id="456840942" name="Picture 6" descr="Understanding the 7Ps of Marketing: A Simpl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nderstanding the 7Ps of Marketing: A Simple Gu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419985"/>
                    </a:xfrm>
                    <a:prstGeom prst="rect">
                      <a:avLst/>
                    </a:prstGeom>
                    <a:noFill/>
                    <a:ln>
                      <a:noFill/>
                    </a:ln>
                  </pic:spPr>
                </pic:pic>
              </a:graphicData>
            </a:graphic>
          </wp:inline>
        </w:drawing>
      </w:r>
      <w:r w:rsidRPr="00E61D37">
        <w:rPr>
          <w:rFonts w:ascii="Arial" w:hAnsi="Arial" w:cs="Arial"/>
        </w:rPr>
        <w:fldChar w:fldCharType="end"/>
      </w:r>
    </w:p>
    <w:p w14:paraId="5508AFDD" w14:textId="3FA102F2" w:rsidR="00F50896" w:rsidRPr="00E61D37" w:rsidRDefault="00F50896" w:rsidP="00E61D37">
      <w:pPr>
        <w:pStyle w:val="Caption"/>
        <w:rPr>
          <w:rFonts w:ascii="Arial" w:hAnsi="Arial" w:cs="Arial"/>
          <w:lang w:val="en-US"/>
        </w:rPr>
      </w:pPr>
      <w:r w:rsidRPr="00E61D37">
        <w:rPr>
          <w:rFonts w:ascii="Arial" w:hAnsi="Arial" w:cs="Arial"/>
        </w:rPr>
        <w:t xml:space="preserve">Figure </w:t>
      </w:r>
      <w:r w:rsidRPr="00E61D37">
        <w:rPr>
          <w:rFonts w:ascii="Arial" w:hAnsi="Arial" w:cs="Arial"/>
        </w:rPr>
        <w:fldChar w:fldCharType="begin"/>
      </w:r>
      <w:r w:rsidRPr="00E61D37">
        <w:rPr>
          <w:rFonts w:ascii="Arial" w:hAnsi="Arial" w:cs="Arial"/>
        </w:rPr>
        <w:instrText xml:space="preserve"> SEQ Figure \* ARABIC </w:instrText>
      </w:r>
      <w:r w:rsidRPr="00E61D37">
        <w:rPr>
          <w:rFonts w:ascii="Arial" w:hAnsi="Arial" w:cs="Arial"/>
        </w:rPr>
        <w:fldChar w:fldCharType="separate"/>
      </w:r>
      <w:r w:rsidRPr="00E61D37">
        <w:rPr>
          <w:rFonts w:ascii="Arial" w:hAnsi="Arial" w:cs="Arial"/>
          <w:noProof/>
        </w:rPr>
        <w:t>4</w:t>
      </w:r>
      <w:r w:rsidRPr="00E61D37">
        <w:rPr>
          <w:rFonts w:ascii="Arial" w:hAnsi="Arial" w:cs="Arial"/>
        </w:rPr>
        <w:fldChar w:fldCharType="end"/>
      </w:r>
      <w:r w:rsidRPr="00E61D37">
        <w:rPr>
          <w:rFonts w:ascii="Arial" w:hAnsi="Arial" w:cs="Arial"/>
          <w:lang w:val="en-US"/>
        </w:rPr>
        <w:t>: Marketing Mix Strategy (7 Ps of Marketing)</w:t>
      </w:r>
    </w:p>
    <w:p w14:paraId="3E47C3A9" w14:textId="098F2EF2" w:rsidR="00F50896" w:rsidRPr="00E61D37" w:rsidRDefault="00F50896" w:rsidP="00E61D37">
      <w:pPr>
        <w:pStyle w:val="Caption"/>
        <w:rPr>
          <w:rFonts w:ascii="Arial" w:hAnsi="Arial" w:cs="Arial"/>
        </w:rPr>
      </w:pPr>
      <w:r w:rsidRPr="00E61D37">
        <w:rPr>
          <w:rFonts w:ascii="Arial" w:hAnsi="Arial" w:cs="Arial"/>
          <w:lang w:val="en-US"/>
        </w:rPr>
        <w:t xml:space="preserve">Source: </w:t>
      </w:r>
      <w:r w:rsidRPr="00E61D37">
        <w:rPr>
          <w:rFonts w:ascii="Arial" w:hAnsi="Arial" w:cs="Arial"/>
        </w:rPr>
        <w:t>(Hagedoorn, 2024)</w:t>
      </w:r>
    </w:p>
    <w:p w14:paraId="11160077" w14:textId="77777777" w:rsidR="00895378" w:rsidRPr="00E61D37" w:rsidRDefault="00895378" w:rsidP="00E61D37">
      <w:pPr>
        <w:pStyle w:val="Heading2"/>
        <w:spacing w:line="360" w:lineRule="auto"/>
        <w:rPr>
          <w:rFonts w:ascii="Arial" w:hAnsi="Arial" w:cs="Arial"/>
        </w:rPr>
      </w:pPr>
      <w:bookmarkStart w:id="9" w:name="_Toc196688763"/>
      <w:r w:rsidRPr="00E61D37">
        <w:rPr>
          <w:rFonts w:ascii="Arial" w:hAnsi="Arial" w:cs="Arial"/>
        </w:rPr>
        <w:t>1. Product</w:t>
      </w:r>
      <w:bookmarkEnd w:id="9"/>
    </w:p>
    <w:p w14:paraId="2602F5F0" w14:textId="66035B64" w:rsidR="00895378" w:rsidRPr="00E61D37" w:rsidRDefault="00895378" w:rsidP="00E61D37">
      <w:pPr>
        <w:rPr>
          <w:rFonts w:ascii="Arial" w:hAnsi="Arial" w:cs="Arial"/>
        </w:rPr>
      </w:pPr>
      <w:r w:rsidRPr="00E61D37">
        <w:rPr>
          <w:rFonts w:ascii="Arial" w:hAnsi="Arial" w:cs="Arial"/>
          <w:color w:val="000000"/>
        </w:rPr>
        <w:t>The high-end AR/VR headset NVIDIA Vision offers immersive gaming and professional system use. This headset uses NVIDIA's cutting-edge graphics and AI technologies to provide motion tracking, real-time rendering, and two AI-driven features: "NVIDIA Reflex" for faster system response times and "DLSS" for greater visual quality (Yoo, Donthu and Lee, 2021). Performance-enhancing features reduce delays and boost system speed during 3D modelling, virtual collaboration, and gaming. This product targets users who demand real-time AI processing, fluid computing, and excellent graphics performance. This 300-billion-dollar AR/VR industry (Statista, 2023) is suitable for NVIDIA Vision, which outperforms rivals with better technology.</w:t>
      </w:r>
    </w:p>
    <w:p w14:paraId="5AA1AF09" w14:textId="77777777" w:rsidR="00895378" w:rsidRPr="00E61D37" w:rsidRDefault="00895378" w:rsidP="00E61D37">
      <w:pPr>
        <w:pStyle w:val="Heading2"/>
        <w:spacing w:line="360" w:lineRule="auto"/>
        <w:rPr>
          <w:rFonts w:ascii="Arial" w:hAnsi="Arial" w:cs="Arial"/>
        </w:rPr>
      </w:pPr>
      <w:bookmarkStart w:id="10" w:name="_Toc196688764"/>
      <w:r w:rsidRPr="00E61D37">
        <w:rPr>
          <w:rFonts w:ascii="Arial" w:hAnsi="Arial" w:cs="Arial"/>
        </w:rPr>
        <w:lastRenderedPageBreak/>
        <w:t>2. Price</w:t>
      </w:r>
      <w:bookmarkEnd w:id="10"/>
    </w:p>
    <w:p w14:paraId="07C4C49D" w14:textId="77777777" w:rsidR="00895378" w:rsidRPr="00E61D37" w:rsidRDefault="00895378" w:rsidP="00E61D37">
      <w:pPr>
        <w:rPr>
          <w:rFonts w:ascii="Arial" w:hAnsi="Arial" w:cs="Arial"/>
        </w:rPr>
      </w:pPr>
      <w:r w:rsidRPr="00E61D37">
        <w:rPr>
          <w:rFonts w:ascii="Arial" w:hAnsi="Arial" w:cs="Arial"/>
          <w:color w:val="000000"/>
        </w:rPr>
        <w:t>The premium pricing plan of NVIDIA Vision targets a price range from $600 to $800. This pricing segment aligns with the headset's powerful performance capability because it includes advanced features together with AI integration and NVIDIA GPU functionality. The pricing of $600 to $800 for NVIDIA Vision matches other established products such as HTC Vive Pro and Oculus Rift S which belong to the premium AR/VR market (Hagedoorn, 2024). The higher cost compared to basic headsets makes sense because NVIDIA Vision delivers exceptional graphics quality and AI-driven software alongside personalization options. The software subscription service of NVIDIA Vision provides members with automatic updates and exclusive material that promotes user retention and steady income generation.</w:t>
      </w:r>
    </w:p>
    <w:p w14:paraId="22B7746F" w14:textId="77777777" w:rsidR="00895378" w:rsidRPr="00E61D37" w:rsidRDefault="00895378" w:rsidP="00E61D37">
      <w:pPr>
        <w:pStyle w:val="Heading2"/>
        <w:spacing w:line="360" w:lineRule="auto"/>
        <w:rPr>
          <w:rFonts w:ascii="Arial" w:hAnsi="Arial" w:cs="Arial"/>
        </w:rPr>
      </w:pPr>
      <w:bookmarkStart w:id="11" w:name="_Toc196688765"/>
      <w:r w:rsidRPr="00E61D37">
        <w:rPr>
          <w:rFonts w:ascii="Arial" w:hAnsi="Arial" w:cs="Arial"/>
        </w:rPr>
        <w:t>3. Promotion</w:t>
      </w:r>
      <w:bookmarkEnd w:id="11"/>
    </w:p>
    <w:p w14:paraId="0EE8B618" w14:textId="27A0FC7F" w:rsidR="00895378" w:rsidRPr="00E61D37" w:rsidRDefault="00895378" w:rsidP="00E61D37">
      <w:pPr>
        <w:rPr>
          <w:rFonts w:ascii="Arial" w:hAnsi="Arial" w:cs="Arial"/>
        </w:rPr>
      </w:pPr>
      <w:r w:rsidRPr="00E61D37">
        <w:rPr>
          <w:rFonts w:ascii="Arial" w:hAnsi="Arial" w:cs="Arial"/>
          <w:color w:val="000000"/>
        </w:rPr>
        <w:t>NVIDIA Vision will be promoted in several ways. It promotes to gamers, techies, and professionals using social outreach marketing, ambassador connections, and interactive product demos. gameplay influencers will showcase the headset's gameplay and professional uses on Twitch, YouTube, and Instagram (Alexander and Elena, 2023). The NVIDIA Vision team will visit E3 and CES to promote early market adoption. LinkedIn and industry websites will include professional marketing showing the headset's visualisation design, remote workspace, and 3D modelling capabilities. Customers may sample the headgear at store-based interactive displays to see its high-performance capabilities, reinforcing its premium class.</w:t>
      </w:r>
    </w:p>
    <w:p w14:paraId="109E7C2E" w14:textId="18AFDEFB" w:rsidR="00895378" w:rsidRPr="00E61D37" w:rsidRDefault="00895378" w:rsidP="00E61D37">
      <w:pPr>
        <w:pStyle w:val="Heading2"/>
        <w:spacing w:line="360" w:lineRule="auto"/>
        <w:rPr>
          <w:rFonts w:ascii="Arial" w:hAnsi="Arial" w:cs="Arial"/>
        </w:rPr>
      </w:pPr>
      <w:bookmarkStart w:id="12" w:name="_Toc196688766"/>
      <w:r w:rsidRPr="00E61D37">
        <w:rPr>
          <w:rFonts w:ascii="Arial" w:hAnsi="Arial" w:cs="Arial"/>
        </w:rPr>
        <w:t>4. Place</w:t>
      </w:r>
      <w:bookmarkEnd w:id="12"/>
    </w:p>
    <w:p w14:paraId="6DEE1DE3" w14:textId="41926106" w:rsidR="00895378" w:rsidRPr="00E61D37" w:rsidRDefault="00895378" w:rsidP="00E61D37">
      <w:pPr>
        <w:rPr>
          <w:rFonts w:ascii="Arial" w:hAnsi="Arial" w:cs="Arial"/>
        </w:rPr>
      </w:pPr>
      <w:r w:rsidRPr="00E61D37">
        <w:rPr>
          <w:rFonts w:ascii="Arial" w:hAnsi="Arial" w:cs="Arial"/>
          <w:color w:val="000000"/>
        </w:rPr>
        <w:t>NVIDIA Vision is available via retail and direct-to-consumer channels. Major online retailers like Amazon and NVIDIA will deliver the goods to consumers' homes. Due to their retail distribution methods, Best Buy and Fry's Electronics will let customers try the headset before buying. Business alliances with virtual collaboration and 3D design businesses will attract enterprise customers (Mohr, Sengupta and Slater, 2022). Through gaming cafés, VR centres, and professional locations, immersive technology customers may enjoy NVIDIA Vision at their convenience. Multiple distribution channels in different areas make the product available to gamers and professionals.</w:t>
      </w:r>
    </w:p>
    <w:p w14:paraId="62FD8F3D" w14:textId="77777777" w:rsidR="00895378" w:rsidRPr="00E61D37" w:rsidRDefault="00895378" w:rsidP="00E61D37">
      <w:pPr>
        <w:pStyle w:val="Heading2"/>
        <w:spacing w:line="360" w:lineRule="auto"/>
        <w:rPr>
          <w:rFonts w:ascii="Arial" w:hAnsi="Arial" w:cs="Arial"/>
        </w:rPr>
      </w:pPr>
      <w:bookmarkStart w:id="13" w:name="_Toc196688767"/>
      <w:r w:rsidRPr="00E61D37">
        <w:rPr>
          <w:rFonts w:ascii="Arial" w:hAnsi="Arial" w:cs="Arial"/>
        </w:rPr>
        <w:t>5. Process</w:t>
      </w:r>
      <w:bookmarkEnd w:id="13"/>
    </w:p>
    <w:p w14:paraId="346D0814" w14:textId="77777777" w:rsidR="00895378" w:rsidRPr="00E61D37" w:rsidRDefault="00895378" w:rsidP="00E61D37">
      <w:pPr>
        <w:rPr>
          <w:rFonts w:ascii="Arial" w:hAnsi="Arial" w:cs="Arial"/>
        </w:rPr>
      </w:pPr>
      <w:r w:rsidRPr="00E61D37">
        <w:rPr>
          <w:rFonts w:ascii="Arial" w:hAnsi="Arial" w:cs="Arial"/>
          <w:color w:val="000000"/>
        </w:rPr>
        <w:t xml:space="preserve">The buying process for NVIDIA Vision follows an optimised interface that makes it easy to use. The buying process for NVIDIA's products will occur on their online </w:t>
      </w:r>
      <w:r w:rsidRPr="00E61D37">
        <w:rPr>
          <w:rFonts w:ascii="Arial" w:hAnsi="Arial" w:cs="Arial"/>
          <w:color w:val="000000"/>
        </w:rPr>
        <w:lastRenderedPageBreak/>
        <w:t xml:space="preserve">website which features comprehensive specifications alongside tutorials together with instant customer support. Physical retail customers can test out the headset at interactive displays where they will also find product demonstration opportunities before making their purchases (Ramaswamy </w:t>
      </w:r>
      <w:r w:rsidRPr="00E61D37">
        <w:rPr>
          <w:rFonts w:ascii="Arial" w:hAnsi="Arial" w:cs="Arial"/>
          <w:i/>
          <w:iCs/>
          <w:color w:val="000000"/>
        </w:rPr>
        <w:t>et al.</w:t>
      </w:r>
      <w:r w:rsidRPr="00E61D37">
        <w:rPr>
          <w:rFonts w:ascii="Arial" w:hAnsi="Arial" w:cs="Arial"/>
          <w:color w:val="000000"/>
        </w:rPr>
        <w:t>, 2024). Customers will find setup instructions simple to follow as part of the purchasing process which includes software update capabilities through the NVIDIA app for maximising their product experience. Customers subscribing to the service package will receive automated constant updates and exclusive content to maintain their device at its best condition easily.</w:t>
      </w:r>
    </w:p>
    <w:p w14:paraId="55DBB6D7" w14:textId="77777777" w:rsidR="00895378" w:rsidRPr="00E61D37" w:rsidRDefault="00895378" w:rsidP="00E61D37">
      <w:pPr>
        <w:pStyle w:val="Heading2"/>
        <w:spacing w:line="360" w:lineRule="auto"/>
        <w:rPr>
          <w:rFonts w:ascii="Arial" w:hAnsi="Arial" w:cs="Arial"/>
        </w:rPr>
      </w:pPr>
      <w:bookmarkStart w:id="14" w:name="_Toc196688768"/>
      <w:r w:rsidRPr="00E61D37">
        <w:rPr>
          <w:rFonts w:ascii="Arial" w:hAnsi="Arial" w:cs="Arial"/>
        </w:rPr>
        <w:t>6. People</w:t>
      </w:r>
      <w:bookmarkEnd w:id="14"/>
    </w:p>
    <w:p w14:paraId="13666F0E" w14:textId="3382F233" w:rsidR="00895378" w:rsidRPr="00E61D37" w:rsidRDefault="00895378" w:rsidP="00E61D37">
      <w:pPr>
        <w:rPr>
          <w:rFonts w:ascii="Arial" w:hAnsi="Arial" w:cs="Arial"/>
        </w:rPr>
      </w:pPr>
      <w:r w:rsidRPr="00E61D37">
        <w:rPr>
          <w:rFonts w:ascii="Arial" w:hAnsi="Arial" w:cs="Arial"/>
          <w:color w:val="000000"/>
        </w:rPr>
        <w:t>The success of NVIDIA Vision relies on knowledgeable workers who educate clients about product benefits. Customer care teams and brand representatives at gaming conventions and technology trade shows will provide product technical help. Ambassadors will demonstrate headset features and performance to develop loyalty. Customer trust in gaming and professional industries will be built by NVIDIA Vision employees via education and assistance.</w:t>
      </w:r>
    </w:p>
    <w:p w14:paraId="5BBF2D59" w14:textId="3765E6D0" w:rsidR="00895378" w:rsidRPr="00E61D37" w:rsidRDefault="00895378" w:rsidP="00E61D37">
      <w:pPr>
        <w:pStyle w:val="Heading2"/>
        <w:spacing w:line="360" w:lineRule="auto"/>
        <w:rPr>
          <w:rFonts w:ascii="Arial" w:hAnsi="Arial" w:cs="Arial"/>
        </w:rPr>
      </w:pPr>
      <w:bookmarkStart w:id="15" w:name="_Toc196688769"/>
      <w:r w:rsidRPr="00E61D37">
        <w:rPr>
          <w:rFonts w:ascii="Arial" w:hAnsi="Arial" w:cs="Arial"/>
        </w:rPr>
        <w:t>7. Physical Evidence</w:t>
      </w:r>
      <w:bookmarkEnd w:id="15"/>
    </w:p>
    <w:p w14:paraId="503B9130" w14:textId="77777777" w:rsidR="00895378" w:rsidRPr="00E61D37" w:rsidRDefault="00895378" w:rsidP="00E61D37">
      <w:pPr>
        <w:rPr>
          <w:rFonts w:ascii="Arial" w:hAnsi="Arial" w:cs="Arial"/>
        </w:rPr>
      </w:pPr>
      <w:r w:rsidRPr="00E61D37">
        <w:rPr>
          <w:rFonts w:ascii="Arial" w:hAnsi="Arial" w:cs="Arial"/>
          <w:color w:val="000000"/>
        </w:rPr>
        <w:t>NVIDIA Vision will be represented by premium materials and ergonomic designs. Manufacturers used high-quality materials to make the headset sturdy and long-lasting. The headset's AI and GPU collaboration connections will be shown on the box to demonstrate its value (Gronroos, 2020). Retail demo stations help keep NVIDIA Vision a high-performance premium solution by letting clients experience its immersive characteristics. The NVIDIA Vision app provides customers with vital software updates, virtual content, and product information, demonstrating the brand's commitment to quality and innovation.</w:t>
      </w:r>
    </w:p>
    <w:p w14:paraId="183DC0D2" w14:textId="77777777" w:rsidR="00895378" w:rsidRPr="00E61D37" w:rsidRDefault="00895378" w:rsidP="00E61D37">
      <w:pPr>
        <w:rPr>
          <w:rFonts w:ascii="Arial" w:hAnsi="Arial" w:cs="Arial"/>
        </w:rPr>
      </w:pPr>
      <w:r w:rsidRPr="00E61D37">
        <w:rPr>
          <w:rFonts w:ascii="Arial" w:hAnsi="Arial" w:cs="Arial"/>
        </w:rPr>
        <w:br/>
      </w:r>
    </w:p>
    <w:p w14:paraId="43756B99" w14:textId="77777777" w:rsidR="00895378" w:rsidRPr="00E61D37" w:rsidRDefault="00895378" w:rsidP="00E61D37">
      <w:pPr>
        <w:spacing w:after="160"/>
        <w:jc w:val="left"/>
        <w:rPr>
          <w:rFonts w:ascii="Arial" w:hAnsi="Arial" w:cs="Arial"/>
          <w:color w:val="000000"/>
        </w:rPr>
      </w:pPr>
      <w:r w:rsidRPr="00E61D37">
        <w:rPr>
          <w:rFonts w:ascii="Arial" w:hAnsi="Arial" w:cs="Arial"/>
          <w:color w:val="000000"/>
        </w:rPr>
        <w:br w:type="page"/>
      </w:r>
    </w:p>
    <w:p w14:paraId="141AFEBA" w14:textId="0CA22516" w:rsidR="00895378" w:rsidRPr="00E61D37" w:rsidRDefault="00895378" w:rsidP="00E61D37">
      <w:pPr>
        <w:pStyle w:val="Heading1"/>
        <w:rPr>
          <w:rFonts w:ascii="Arial" w:hAnsi="Arial" w:cs="Arial"/>
        </w:rPr>
      </w:pPr>
      <w:bookmarkStart w:id="16" w:name="_Toc196688770"/>
      <w:r w:rsidRPr="00E61D37">
        <w:rPr>
          <w:rFonts w:ascii="Arial" w:hAnsi="Arial" w:cs="Arial"/>
        </w:rPr>
        <w:lastRenderedPageBreak/>
        <w:t>Conclusion</w:t>
      </w:r>
      <w:bookmarkEnd w:id="16"/>
    </w:p>
    <w:p w14:paraId="6AAACF27" w14:textId="77777777" w:rsidR="00895378" w:rsidRPr="00E61D37" w:rsidRDefault="00895378" w:rsidP="00E61D37">
      <w:pPr>
        <w:rPr>
          <w:rFonts w:ascii="Arial" w:hAnsi="Arial" w:cs="Arial"/>
        </w:rPr>
      </w:pPr>
      <w:r w:rsidRPr="00E61D37">
        <w:rPr>
          <w:rFonts w:ascii="Arial" w:hAnsi="Arial" w:cs="Arial"/>
          <w:color w:val="000000"/>
        </w:rPr>
        <w:t>Through NVIDIA Vision the company possesses a major possibility to dominate the developing market for AR/VR technology. The global AR/VR market is projected to reach $46.6 billion by 2025. This growth is driven by increasing demand for high-performance immersive devices among gamers and professionals for applications like virtual collaboration and design visualization (Meldrum, 2019).​ NVIDIA Vision exists at the premium level of the market through its deployment of NVIDIA's AI and graphics technology capabilities for unmatched performance that targets gamers and enterprise users. The product represents the innovation and performance capabilities of NVIDIA branding which cements its authority in cutting-edge fields. The demand for immersive technologies continues to rise from consumers and businesses so NVIDIA Vision satisfies this trend by combining innovative features between AI performance optimization and high-quality immersive experiences (Yoo, Donthu and Lee, 2021). NVIDIA should make their digital marketing more powerful and develop partnership network expansion to capture growing business adoption of their products. Building on NVIDIA’s strong reputation ensures the success of NVIDIA Vision in maintaining competitiveness within its marketplace.</w:t>
      </w:r>
    </w:p>
    <w:p w14:paraId="35DA041A" w14:textId="77777777" w:rsidR="00895378" w:rsidRPr="00E61D37" w:rsidRDefault="00895378" w:rsidP="00895378">
      <w:pPr>
        <w:rPr>
          <w:rFonts w:ascii="Arial" w:hAnsi="Arial" w:cs="Arial"/>
        </w:rPr>
      </w:pPr>
    </w:p>
    <w:p w14:paraId="0634D462" w14:textId="77777777" w:rsidR="00895378" w:rsidRPr="00E61D37" w:rsidRDefault="00895378">
      <w:pPr>
        <w:spacing w:after="160" w:line="259" w:lineRule="auto"/>
        <w:jc w:val="left"/>
        <w:rPr>
          <w:rFonts w:ascii="Arial" w:hAnsi="Arial" w:cs="Arial"/>
          <w:color w:val="000000"/>
        </w:rPr>
      </w:pPr>
      <w:r w:rsidRPr="00E61D37">
        <w:rPr>
          <w:rFonts w:ascii="Arial" w:hAnsi="Arial" w:cs="Arial"/>
          <w:color w:val="000000"/>
        </w:rPr>
        <w:br w:type="page"/>
      </w:r>
    </w:p>
    <w:p w14:paraId="07DC39BB" w14:textId="2C244341" w:rsidR="00895378" w:rsidRPr="00E61D37" w:rsidRDefault="00895378" w:rsidP="00895378">
      <w:pPr>
        <w:pStyle w:val="Heading1"/>
        <w:rPr>
          <w:rFonts w:ascii="Arial" w:hAnsi="Arial" w:cs="Arial"/>
        </w:rPr>
      </w:pPr>
      <w:bookmarkStart w:id="17" w:name="_Toc196688771"/>
      <w:r w:rsidRPr="00E61D37">
        <w:rPr>
          <w:rFonts w:ascii="Arial" w:hAnsi="Arial" w:cs="Arial"/>
        </w:rPr>
        <w:lastRenderedPageBreak/>
        <w:t>Reference</w:t>
      </w:r>
      <w:bookmarkEnd w:id="17"/>
    </w:p>
    <w:p w14:paraId="269F7E12" w14:textId="77777777" w:rsidR="00895378" w:rsidRPr="00E61D37" w:rsidRDefault="00895378" w:rsidP="007B18CB">
      <w:pPr>
        <w:spacing w:after="240"/>
        <w:rPr>
          <w:rFonts w:ascii="Arial" w:hAnsi="Arial" w:cs="Arial"/>
        </w:rPr>
      </w:pPr>
      <w:r w:rsidRPr="00E61D37">
        <w:rPr>
          <w:rFonts w:ascii="Arial" w:hAnsi="Arial" w:cs="Arial"/>
          <w:color w:val="000000"/>
        </w:rPr>
        <w:t xml:space="preserve">Alexander, S.S. and Elena, A.D. (2023) 'Modeling consumer behavior in selecting high-tech products based on the level of novelty and features of consumers’ perception of products and its role in promoting the development of high-tech sales and the market,' World Applied Sciences Journal, (27), pp. 63–68. </w:t>
      </w:r>
      <w:hyperlink r:id="rId13" w:history="1">
        <w:r w:rsidRPr="00E61D37">
          <w:rPr>
            <w:rStyle w:val="Hyperlink"/>
            <w:rFonts w:ascii="Arial" w:hAnsi="Arial" w:cs="Arial"/>
            <w:color w:val="1155CC"/>
          </w:rPr>
          <w:t>https://publications.hse.ru/articles/135253221</w:t>
        </w:r>
      </w:hyperlink>
      <w:r w:rsidRPr="00E61D37">
        <w:rPr>
          <w:rFonts w:ascii="Arial" w:hAnsi="Arial" w:cs="Arial"/>
          <w:color w:val="000000"/>
        </w:rPr>
        <w:t>.</w:t>
      </w:r>
    </w:p>
    <w:p w14:paraId="4FB448C9" w14:textId="77777777" w:rsidR="00895378" w:rsidRPr="00E61D37" w:rsidRDefault="00895378" w:rsidP="007B18CB">
      <w:pPr>
        <w:spacing w:after="240"/>
        <w:rPr>
          <w:rFonts w:ascii="Arial" w:hAnsi="Arial" w:cs="Arial"/>
        </w:rPr>
      </w:pPr>
      <w:r w:rsidRPr="00E61D37">
        <w:rPr>
          <w:rFonts w:ascii="Arial" w:hAnsi="Arial" w:cs="Arial"/>
          <w:color w:val="000000"/>
        </w:rPr>
        <w:t xml:space="preserve">Gronroos, C. (2020) 'From marketing mix to relationship marketing: towards a paradigm shift in marketing,' Asia-Australia Marketing Journal, 2(1), pp. 9–29. </w:t>
      </w:r>
      <w:hyperlink r:id="rId14" w:history="1">
        <w:r w:rsidRPr="00E61D37">
          <w:rPr>
            <w:rStyle w:val="Hyperlink"/>
            <w:rFonts w:ascii="Arial" w:hAnsi="Arial" w:cs="Arial"/>
            <w:color w:val="1155CC"/>
          </w:rPr>
          <w:t>https://doi.org/10.1016/s1320-1646(94)70275-6</w:t>
        </w:r>
      </w:hyperlink>
      <w:r w:rsidRPr="00E61D37">
        <w:rPr>
          <w:rFonts w:ascii="Arial" w:hAnsi="Arial" w:cs="Arial"/>
          <w:color w:val="000000"/>
        </w:rPr>
        <w:t>.</w:t>
      </w:r>
    </w:p>
    <w:p w14:paraId="52593577" w14:textId="77777777" w:rsidR="00895378" w:rsidRPr="00E61D37" w:rsidRDefault="00895378" w:rsidP="007B18CB">
      <w:pPr>
        <w:spacing w:after="240"/>
        <w:rPr>
          <w:rFonts w:ascii="Arial" w:hAnsi="Arial" w:cs="Arial"/>
        </w:rPr>
      </w:pPr>
      <w:r w:rsidRPr="00E61D37">
        <w:rPr>
          <w:rFonts w:ascii="Arial" w:hAnsi="Arial" w:cs="Arial"/>
          <w:color w:val="000000"/>
        </w:rPr>
        <w:t xml:space="preserve">Hagedoorn, J. (2024) 'Understanding the rationale of strategic technology partnering: interorganizational modes of cooperation and sectoral differences,' Strategic Management Journal, 14(5), pp. 371–385. </w:t>
      </w:r>
      <w:hyperlink r:id="rId15" w:history="1">
        <w:r w:rsidRPr="00E61D37">
          <w:rPr>
            <w:rStyle w:val="Hyperlink"/>
            <w:rFonts w:ascii="Arial" w:hAnsi="Arial" w:cs="Arial"/>
            <w:color w:val="1155CC"/>
          </w:rPr>
          <w:t>https://doi.org/10.1002/smj.4250140505</w:t>
        </w:r>
      </w:hyperlink>
      <w:r w:rsidRPr="00E61D37">
        <w:rPr>
          <w:rFonts w:ascii="Arial" w:hAnsi="Arial" w:cs="Arial"/>
          <w:color w:val="000000"/>
        </w:rPr>
        <w:t>.</w:t>
      </w:r>
    </w:p>
    <w:p w14:paraId="4364E607" w14:textId="77777777" w:rsidR="00895378" w:rsidRPr="00E61D37" w:rsidRDefault="00895378" w:rsidP="007B18CB">
      <w:pPr>
        <w:spacing w:after="240"/>
        <w:rPr>
          <w:rFonts w:ascii="Arial" w:hAnsi="Arial" w:cs="Arial"/>
        </w:rPr>
      </w:pPr>
      <w:r w:rsidRPr="00E61D37">
        <w:rPr>
          <w:rFonts w:ascii="Arial" w:hAnsi="Arial" w:cs="Arial"/>
          <w:color w:val="000000"/>
        </w:rPr>
        <w:t xml:space="preserve">Ivy, J. (2021) 'A new higher education marketing mix: the 7Ps for MBA marketing,' International Journal of Educational Management, 22(4), pp. 288–299. </w:t>
      </w:r>
      <w:hyperlink r:id="rId16" w:history="1">
        <w:r w:rsidRPr="00E61D37">
          <w:rPr>
            <w:rStyle w:val="Hyperlink"/>
            <w:rFonts w:ascii="Arial" w:hAnsi="Arial" w:cs="Arial"/>
            <w:color w:val="1155CC"/>
          </w:rPr>
          <w:t>https://doi.org/10.1108/09513540810875635</w:t>
        </w:r>
      </w:hyperlink>
      <w:r w:rsidRPr="00E61D37">
        <w:rPr>
          <w:rFonts w:ascii="Arial" w:hAnsi="Arial" w:cs="Arial"/>
          <w:color w:val="000000"/>
        </w:rPr>
        <w:t>.</w:t>
      </w:r>
    </w:p>
    <w:p w14:paraId="10D9858B" w14:textId="77777777" w:rsidR="00895378" w:rsidRPr="00E61D37" w:rsidRDefault="00895378" w:rsidP="007B18CB">
      <w:pPr>
        <w:spacing w:after="240"/>
        <w:rPr>
          <w:rFonts w:ascii="Arial" w:hAnsi="Arial" w:cs="Arial"/>
        </w:rPr>
      </w:pPr>
      <w:r w:rsidRPr="00E61D37">
        <w:rPr>
          <w:rFonts w:ascii="Arial" w:hAnsi="Arial" w:cs="Arial"/>
          <w:color w:val="000000"/>
        </w:rPr>
        <w:t>Meldrum, M.J. (2019) 'Marketing high</w:t>
      </w:r>
      <w:r w:rsidRPr="00E61D37">
        <w:rPr>
          <w:rFonts w:ascii="Cambria Math" w:hAnsi="Cambria Math" w:cs="Cambria Math"/>
          <w:color w:val="000000"/>
        </w:rPr>
        <w:t>‐</w:t>
      </w:r>
      <w:r w:rsidRPr="00E61D37">
        <w:rPr>
          <w:rFonts w:ascii="Arial" w:hAnsi="Arial" w:cs="Arial"/>
          <w:color w:val="000000"/>
        </w:rPr>
        <w:t xml:space="preserve">tech products: the emerging themes,' European Journal of Marketing, 29(10), pp. 45–58. </w:t>
      </w:r>
      <w:hyperlink r:id="rId17" w:history="1">
        <w:r w:rsidRPr="00E61D37">
          <w:rPr>
            <w:rStyle w:val="Hyperlink"/>
            <w:rFonts w:ascii="Arial" w:hAnsi="Arial" w:cs="Arial"/>
            <w:color w:val="1155CC"/>
          </w:rPr>
          <w:t>https://doi.org/10.1108/03090569510098492</w:t>
        </w:r>
      </w:hyperlink>
      <w:r w:rsidRPr="00E61D37">
        <w:rPr>
          <w:rFonts w:ascii="Arial" w:hAnsi="Arial" w:cs="Arial"/>
          <w:color w:val="000000"/>
        </w:rPr>
        <w:t>.</w:t>
      </w:r>
    </w:p>
    <w:p w14:paraId="03E4E7A9" w14:textId="77777777" w:rsidR="00895378" w:rsidRPr="00E61D37" w:rsidRDefault="00895378" w:rsidP="007B18CB">
      <w:pPr>
        <w:spacing w:after="240"/>
        <w:rPr>
          <w:rFonts w:ascii="Arial" w:hAnsi="Arial" w:cs="Arial"/>
        </w:rPr>
      </w:pPr>
      <w:r w:rsidRPr="00E61D37">
        <w:rPr>
          <w:rFonts w:ascii="Arial" w:hAnsi="Arial" w:cs="Arial"/>
          <w:color w:val="000000"/>
        </w:rPr>
        <w:t>Mohr, J.J., Sengupta, S. and Slater, S.F. (2022) Marketing of high-technology products and innovations.</w:t>
      </w:r>
      <w:hyperlink r:id="rId18" w:history="1">
        <w:r w:rsidRPr="00E61D37">
          <w:rPr>
            <w:rStyle w:val="Hyperlink"/>
            <w:rFonts w:ascii="Arial" w:hAnsi="Arial" w:cs="Arial"/>
            <w:color w:val="1155CC"/>
          </w:rPr>
          <w:t>http://ci.nii.ac.jp/ncid/BA70800504</w:t>
        </w:r>
      </w:hyperlink>
      <w:r w:rsidRPr="00E61D37">
        <w:rPr>
          <w:rFonts w:ascii="Arial" w:hAnsi="Arial" w:cs="Arial"/>
          <w:color w:val="000000"/>
        </w:rPr>
        <w:t>.</w:t>
      </w:r>
    </w:p>
    <w:p w14:paraId="7F9800C7" w14:textId="77777777" w:rsidR="00895378" w:rsidRPr="00E61D37" w:rsidRDefault="00895378" w:rsidP="007B18CB">
      <w:pPr>
        <w:spacing w:after="240"/>
        <w:rPr>
          <w:rFonts w:ascii="Arial" w:hAnsi="Arial" w:cs="Arial"/>
        </w:rPr>
      </w:pPr>
      <w:r w:rsidRPr="00E61D37">
        <w:rPr>
          <w:rFonts w:ascii="Arial" w:hAnsi="Arial" w:cs="Arial"/>
          <w:color w:val="000000"/>
        </w:rPr>
        <w:t xml:space="preserve">Ramaswamy, V. et al. (2024) 'An empirical pooling approach for estimating marketing mix elasticities with PIMS data,' Marketing Science, 12(1), pp. 103–124. </w:t>
      </w:r>
      <w:hyperlink r:id="rId19" w:history="1">
        <w:r w:rsidRPr="00E61D37">
          <w:rPr>
            <w:rStyle w:val="Hyperlink"/>
            <w:rFonts w:ascii="Arial" w:hAnsi="Arial" w:cs="Arial"/>
            <w:color w:val="1155CC"/>
          </w:rPr>
          <w:t>https://doi.org/10.1287/mksc.12.1.103</w:t>
        </w:r>
      </w:hyperlink>
      <w:r w:rsidRPr="00E61D37">
        <w:rPr>
          <w:rFonts w:ascii="Arial" w:hAnsi="Arial" w:cs="Arial"/>
          <w:color w:val="000000"/>
        </w:rPr>
        <w:t>.</w:t>
      </w:r>
    </w:p>
    <w:p w14:paraId="0562CFF4" w14:textId="77777777" w:rsidR="00895378" w:rsidRPr="00E61D37" w:rsidRDefault="00895378" w:rsidP="007B18CB">
      <w:pPr>
        <w:spacing w:after="240"/>
        <w:rPr>
          <w:rFonts w:ascii="Arial" w:hAnsi="Arial" w:cs="Arial"/>
        </w:rPr>
      </w:pPr>
      <w:r w:rsidRPr="00E61D37">
        <w:rPr>
          <w:rFonts w:ascii="Arial" w:hAnsi="Arial" w:cs="Arial"/>
          <w:color w:val="000000"/>
        </w:rPr>
        <w:t>Souiden, N., Pons, F. and Mayrand, M. (2020) 'Marketing high</w:t>
      </w:r>
      <w:r w:rsidRPr="00E61D37">
        <w:rPr>
          <w:rFonts w:ascii="Cambria Math" w:hAnsi="Cambria Math" w:cs="Cambria Math"/>
          <w:color w:val="000000"/>
        </w:rPr>
        <w:t>‐</w:t>
      </w:r>
      <w:r w:rsidRPr="00E61D37">
        <w:rPr>
          <w:rFonts w:ascii="Arial" w:hAnsi="Arial" w:cs="Arial"/>
          <w:color w:val="000000"/>
        </w:rPr>
        <w:t>tech products in emerging markets: the differential impacts of country image and country</w:t>
      </w:r>
      <w:r w:rsidRPr="00E61D37">
        <w:rPr>
          <w:rFonts w:ascii="Cambria Math" w:hAnsi="Cambria Math" w:cs="Cambria Math"/>
          <w:color w:val="000000"/>
        </w:rPr>
        <w:t>‐</w:t>
      </w:r>
      <w:r w:rsidRPr="00E61D37">
        <w:rPr>
          <w:rFonts w:ascii="Arial" w:hAnsi="Arial" w:cs="Arial"/>
          <w:color w:val="000000"/>
        </w:rPr>
        <w:t>of</w:t>
      </w:r>
      <w:r w:rsidRPr="00E61D37">
        <w:rPr>
          <w:rFonts w:ascii="Cambria Math" w:hAnsi="Cambria Math" w:cs="Cambria Math"/>
          <w:color w:val="000000"/>
        </w:rPr>
        <w:t>‐</w:t>
      </w:r>
      <w:r w:rsidRPr="00E61D37">
        <w:rPr>
          <w:rFonts w:ascii="Arial" w:hAnsi="Arial" w:cs="Arial"/>
          <w:color w:val="000000"/>
        </w:rPr>
        <w:t xml:space="preserve">origin’s image,' Journal of Product &amp; Brand Management, 20(5), pp. 356–367. </w:t>
      </w:r>
      <w:hyperlink r:id="rId20" w:history="1">
        <w:r w:rsidRPr="00E61D37">
          <w:rPr>
            <w:rStyle w:val="Hyperlink"/>
            <w:rFonts w:ascii="Arial" w:hAnsi="Arial" w:cs="Arial"/>
            <w:color w:val="1155CC"/>
          </w:rPr>
          <w:t>https://doi.org/10.1108/10610421111157883</w:t>
        </w:r>
      </w:hyperlink>
      <w:r w:rsidRPr="00E61D37">
        <w:rPr>
          <w:rFonts w:ascii="Arial" w:hAnsi="Arial" w:cs="Arial"/>
          <w:color w:val="000000"/>
        </w:rPr>
        <w:t>.</w:t>
      </w:r>
    </w:p>
    <w:p w14:paraId="3AD06848" w14:textId="77777777" w:rsidR="00895378" w:rsidRPr="00E61D37" w:rsidRDefault="00895378" w:rsidP="007B18CB">
      <w:pPr>
        <w:spacing w:after="240"/>
        <w:rPr>
          <w:rFonts w:ascii="Arial" w:hAnsi="Arial" w:cs="Arial"/>
        </w:rPr>
      </w:pPr>
      <w:r w:rsidRPr="00E61D37">
        <w:rPr>
          <w:rFonts w:ascii="Arial" w:hAnsi="Arial" w:cs="Arial"/>
          <w:color w:val="000000"/>
        </w:rPr>
        <w:lastRenderedPageBreak/>
        <w:t xml:space="preserve">Weinstein, A.T. (2019) Handbook of market segmentation: strategic targeting for business and technology firms,Haworth Press eBooks. </w:t>
      </w:r>
      <w:hyperlink r:id="rId21" w:history="1">
        <w:r w:rsidRPr="00E61D37">
          <w:rPr>
            <w:rStyle w:val="Hyperlink"/>
            <w:rFonts w:ascii="Arial" w:hAnsi="Arial" w:cs="Arial"/>
            <w:color w:val="1155CC"/>
          </w:rPr>
          <w:t>http://ci.nii.ac.jp/ncid/BA82224105</w:t>
        </w:r>
      </w:hyperlink>
      <w:r w:rsidRPr="00E61D37">
        <w:rPr>
          <w:rFonts w:ascii="Arial" w:hAnsi="Arial" w:cs="Arial"/>
          <w:color w:val="000000"/>
        </w:rPr>
        <w:t>.</w:t>
      </w:r>
    </w:p>
    <w:p w14:paraId="4229E83F" w14:textId="7AB0FBF3" w:rsidR="00E55D62" w:rsidRPr="00E61D37" w:rsidRDefault="00895378" w:rsidP="007B18CB">
      <w:pPr>
        <w:spacing w:after="240"/>
        <w:rPr>
          <w:rFonts w:ascii="Arial" w:hAnsi="Arial" w:cs="Arial"/>
        </w:rPr>
      </w:pPr>
      <w:r w:rsidRPr="00E61D37">
        <w:rPr>
          <w:rFonts w:ascii="Arial" w:hAnsi="Arial" w:cs="Arial"/>
          <w:color w:val="000000"/>
        </w:rPr>
        <w:t xml:space="preserve">Yoo, B., Donthu, N. and Lee, S. (2021) 'An examination of selected marketing mix elements and brand equity,' Journal of the Academy of Marketing Science, 28(2), pp. 195–211. </w:t>
      </w:r>
      <w:hyperlink r:id="rId22" w:history="1">
        <w:r w:rsidRPr="00E61D37">
          <w:rPr>
            <w:rStyle w:val="Hyperlink"/>
            <w:rFonts w:ascii="Arial" w:hAnsi="Arial" w:cs="Arial"/>
            <w:color w:val="1155CC"/>
          </w:rPr>
          <w:t>https://doi.org/10.1177/0092070300282002</w:t>
        </w:r>
      </w:hyperlink>
      <w:r w:rsidRPr="00E61D37">
        <w:rPr>
          <w:rFonts w:ascii="Arial" w:hAnsi="Arial" w:cs="Arial"/>
          <w:color w:val="000000"/>
        </w:rPr>
        <w:t>.</w:t>
      </w:r>
    </w:p>
    <w:sectPr w:rsidR="00E55D62" w:rsidRPr="00E61D37" w:rsidSect="00562DF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B10DF2" w14:textId="77777777" w:rsidR="0032356C" w:rsidRDefault="0032356C" w:rsidP="00CD3D2B">
      <w:r>
        <w:separator/>
      </w:r>
    </w:p>
  </w:endnote>
  <w:endnote w:type="continuationSeparator" w:id="0">
    <w:p w14:paraId="55D861C0" w14:textId="77777777" w:rsidR="0032356C" w:rsidRDefault="0032356C"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B63E5E">
          <w:rPr>
            <w:noProof/>
          </w:rPr>
          <w:t>15</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4C3B9B" w14:textId="77777777" w:rsidR="0032356C" w:rsidRDefault="0032356C" w:rsidP="00CD3D2B">
      <w:r>
        <w:separator/>
      </w:r>
    </w:p>
  </w:footnote>
  <w:footnote w:type="continuationSeparator" w:id="0">
    <w:p w14:paraId="2DEE4D3B" w14:textId="77777777" w:rsidR="0032356C" w:rsidRDefault="0032356C" w:rsidP="00CD3D2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5B1E30"/>
    <w:multiLevelType w:val="multilevel"/>
    <w:tmpl w:val="AC466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FE0185"/>
    <w:multiLevelType w:val="hybridMultilevel"/>
    <w:tmpl w:val="6D6C417E"/>
    <w:lvl w:ilvl="0" w:tplc="ADDC797A">
      <w:start w:val="1"/>
      <w:numFmt w:val="bullet"/>
      <w:lvlText w:val="q"/>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EA756B"/>
    <w:multiLevelType w:val="hybridMultilevel"/>
    <w:tmpl w:val="C11E2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B1B9F"/>
    <w:multiLevelType w:val="hybridMultilevel"/>
    <w:tmpl w:val="9DC6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E9251E"/>
    <w:multiLevelType w:val="hybridMultilevel"/>
    <w:tmpl w:val="753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29098A"/>
    <w:multiLevelType w:val="multilevel"/>
    <w:tmpl w:val="5F0A6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AE7498"/>
    <w:multiLevelType w:val="hybridMultilevel"/>
    <w:tmpl w:val="67C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5D394C"/>
    <w:multiLevelType w:val="hybridMultilevel"/>
    <w:tmpl w:val="91D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2D3EBC"/>
    <w:multiLevelType w:val="hybridMultilevel"/>
    <w:tmpl w:val="FCB69EBC"/>
    <w:lvl w:ilvl="0" w:tplc="ADDC797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41246"/>
    <w:multiLevelType w:val="multilevel"/>
    <w:tmpl w:val="70AA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08610D"/>
    <w:multiLevelType w:val="multilevel"/>
    <w:tmpl w:val="F5E8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1D2F4A"/>
    <w:multiLevelType w:val="multilevel"/>
    <w:tmpl w:val="BAC6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D9F18D1"/>
    <w:multiLevelType w:val="multilevel"/>
    <w:tmpl w:val="7094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2A1315"/>
    <w:multiLevelType w:val="hybridMultilevel"/>
    <w:tmpl w:val="4B766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623581"/>
    <w:multiLevelType w:val="hybridMultilevel"/>
    <w:tmpl w:val="B76AE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4F28F7"/>
    <w:multiLevelType w:val="multilevel"/>
    <w:tmpl w:val="A8A6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0411D3"/>
    <w:multiLevelType w:val="hybridMultilevel"/>
    <w:tmpl w:val="0494E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2F0FA6"/>
    <w:multiLevelType w:val="multilevel"/>
    <w:tmpl w:val="EBA4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1A3C63"/>
    <w:multiLevelType w:val="multilevel"/>
    <w:tmpl w:val="B134B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D30B4C"/>
    <w:multiLevelType w:val="hybridMultilevel"/>
    <w:tmpl w:val="1722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1"/>
  </w:num>
  <w:num w:numId="3">
    <w:abstractNumId w:val="0"/>
  </w:num>
  <w:num w:numId="4">
    <w:abstractNumId w:val="5"/>
  </w:num>
  <w:num w:numId="5">
    <w:abstractNumId w:val="15"/>
  </w:num>
  <w:num w:numId="6">
    <w:abstractNumId w:val="9"/>
  </w:num>
  <w:num w:numId="7">
    <w:abstractNumId w:val="10"/>
  </w:num>
  <w:num w:numId="8">
    <w:abstractNumId w:val="12"/>
  </w:num>
  <w:num w:numId="9">
    <w:abstractNumId w:val="14"/>
  </w:num>
  <w:num w:numId="10">
    <w:abstractNumId w:val="7"/>
  </w:num>
  <w:num w:numId="11">
    <w:abstractNumId w:val="3"/>
  </w:num>
  <w:num w:numId="12">
    <w:abstractNumId w:val="18"/>
  </w:num>
  <w:num w:numId="13">
    <w:abstractNumId w:val="17"/>
  </w:num>
  <w:num w:numId="14">
    <w:abstractNumId w:val="4"/>
  </w:num>
  <w:num w:numId="15">
    <w:abstractNumId w:val="6"/>
  </w:num>
  <w:num w:numId="16">
    <w:abstractNumId w:val="2"/>
  </w:num>
  <w:num w:numId="17">
    <w:abstractNumId w:val="1"/>
  </w:num>
  <w:num w:numId="18">
    <w:abstractNumId w:val="8"/>
  </w:num>
  <w:num w:numId="19">
    <w:abstractNumId w:val="16"/>
  </w:num>
  <w:num w:numId="20">
    <w:abstractNumId w:val="1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27DF"/>
    <w:rsid w:val="0011301C"/>
    <w:rsid w:val="00115303"/>
    <w:rsid w:val="00120D5E"/>
    <w:rsid w:val="00121E0B"/>
    <w:rsid w:val="00125780"/>
    <w:rsid w:val="001274E4"/>
    <w:rsid w:val="00130B02"/>
    <w:rsid w:val="0013127F"/>
    <w:rsid w:val="001354AC"/>
    <w:rsid w:val="00136215"/>
    <w:rsid w:val="001518FD"/>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4460"/>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202B71"/>
    <w:rsid w:val="00210E8D"/>
    <w:rsid w:val="00212737"/>
    <w:rsid w:val="0021535A"/>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D59"/>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DD"/>
    <w:rsid w:val="00314E36"/>
    <w:rsid w:val="0031529F"/>
    <w:rsid w:val="0031571E"/>
    <w:rsid w:val="00315A36"/>
    <w:rsid w:val="0032195E"/>
    <w:rsid w:val="0032356C"/>
    <w:rsid w:val="00324CCB"/>
    <w:rsid w:val="003272FE"/>
    <w:rsid w:val="0032761B"/>
    <w:rsid w:val="003278B5"/>
    <w:rsid w:val="00327CEC"/>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2838"/>
    <w:rsid w:val="00374568"/>
    <w:rsid w:val="00374EAF"/>
    <w:rsid w:val="00376B34"/>
    <w:rsid w:val="00383851"/>
    <w:rsid w:val="003857BE"/>
    <w:rsid w:val="00387D87"/>
    <w:rsid w:val="00393D28"/>
    <w:rsid w:val="00394D70"/>
    <w:rsid w:val="00395796"/>
    <w:rsid w:val="003A1F52"/>
    <w:rsid w:val="003A3071"/>
    <w:rsid w:val="003A49BF"/>
    <w:rsid w:val="003A520E"/>
    <w:rsid w:val="003A54FF"/>
    <w:rsid w:val="003A65D7"/>
    <w:rsid w:val="003B03F0"/>
    <w:rsid w:val="003B1CFE"/>
    <w:rsid w:val="003B2DD5"/>
    <w:rsid w:val="003B3402"/>
    <w:rsid w:val="003B40F1"/>
    <w:rsid w:val="003B4D03"/>
    <w:rsid w:val="003C670C"/>
    <w:rsid w:val="003C68F3"/>
    <w:rsid w:val="003D00EB"/>
    <w:rsid w:val="003D2083"/>
    <w:rsid w:val="003D49E5"/>
    <w:rsid w:val="003D4CBD"/>
    <w:rsid w:val="003D5E48"/>
    <w:rsid w:val="003D6ACB"/>
    <w:rsid w:val="003E4F13"/>
    <w:rsid w:val="003E5020"/>
    <w:rsid w:val="003E655C"/>
    <w:rsid w:val="003E65F7"/>
    <w:rsid w:val="003E7E62"/>
    <w:rsid w:val="003F17FD"/>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642B1"/>
    <w:rsid w:val="00465015"/>
    <w:rsid w:val="00466DB2"/>
    <w:rsid w:val="00470982"/>
    <w:rsid w:val="00472709"/>
    <w:rsid w:val="004739CC"/>
    <w:rsid w:val="00474B8A"/>
    <w:rsid w:val="00476437"/>
    <w:rsid w:val="004765DC"/>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657E"/>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32"/>
    <w:rsid w:val="005F3F80"/>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40D27"/>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6047A"/>
    <w:rsid w:val="00662AAC"/>
    <w:rsid w:val="00665DCA"/>
    <w:rsid w:val="006724EE"/>
    <w:rsid w:val="00675B4E"/>
    <w:rsid w:val="0067630C"/>
    <w:rsid w:val="00677B0A"/>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53A"/>
    <w:rsid w:val="0071265D"/>
    <w:rsid w:val="0071272A"/>
    <w:rsid w:val="007149D1"/>
    <w:rsid w:val="007174C5"/>
    <w:rsid w:val="00726153"/>
    <w:rsid w:val="00730A2D"/>
    <w:rsid w:val="00730BF6"/>
    <w:rsid w:val="007344FD"/>
    <w:rsid w:val="0073470F"/>
    <w:rsid w:val="007351CE"/>
    <w:rsid w:val="007402C4"/>
    <w:rsid w:val="0074349C"/>
    <w:rsid w:val="00744C21"/>
    <w:rsid w:val="00745234"/>
    <w:rsid w:val="00745DDA"/>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8CB"/>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13E37"/>
    <w:rsid w:val="00814C66"/>
    <w:rsid w:val="0081656D"/>
    <w:rsid w:val="0082028C"/>
    <w:rsid w:val="00820BB0"/>
    <w:rsid w:val="00826A9E"/>
    <w:rsid w:val="0083155B"/>
    <w:rsid w:val="00834355"/>
    <w:rsid w:val="00841149"/>
    <w:rsid w:val="00841A43"/>
    <w:rsid w:val="008437D5"/>
    <w:rsid w:val="00846A78"/>
    <w:rsid w:val="00850122"/>
    <w:rsid w:val="00850F09"/>
    <w:rsid w:val="00851A85"/>
    <w:rsid w:val="00852B2A"/>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5378"/>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A6D"/>
    <w:rsid w:val="009B047E"/>
    <w:rsid w:val="009B0BD2"/>
    <w:rsid w:val="009B12A6"/>
    <w:rsid w:val="009B5442"/>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2774B"/>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76C5"/>
    <w:rsid w:val="00A71DC1"/>
    <w:rsid w:val="00A74763"/>
    <w:rsid w:val="00A8106D"/>
    <w:rsid w:val="00A81911"/>
    <w:rsid w:val="00A924BA"/>
    <w:rsid w:val="00A9301C"/>
    <w:rsid w:val="00A9342F"/>
    <w:rsid w:val="00A96F77"/>
    <w:rsid w:val="00AA28E8"/>
    <w:rsid w:val="00AA3758"/>
    <w:rsid w:val="00AA3B8F"/>
    <w:rsid w:val="00AA5152"/>
    <w:rsid w:val="00AA5DCD"/>
    <w:rsid w:val="00AA72A6"/>
    <w:rsid w:val="00AA7982"/>
    <w:rsid w:val="00AB2D81"/>
    <w:rsid w:val="00AB3526"/>
    <w:rsid w:val="00AB3EB4"/>
    <w:rsid w:val="00AB4EF9"/>
    <w:rsid w:val="00AB5056"/>
    <w:rsid w:val="00AB602C"/>
    <w:rsid w:val="00AB6E55"/>
    <w:rsid w:val="00AC16FD"/>
    <w:rsid w:val="00AC3C86"/>
    <w:rsid w:val="00AC6FF6"/>
    <w:rsid w:val="00AC7DA1"/>
    <w:rsid w:val="00AD0AE3"/>
    <w:rsid w:val="00AD0E98"/>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1A73"/>
    <w:rsid w:val="00B31CFF"/>
    <w:rsid w:val="00B41166"/>
    <w:rsid w:val="00B4179B"/>
    <w:rsid w:val="00B435C3"/>
    <w:rsid w:val="00B4636E"/>
    <w:rsid w:val="00B46620"/>
    <w:rsid w:val="00B52E21"/>
    <w:rsid w:val="00B555C4"/>
    <w:rsid w:val="00B55873"/>
    <w:rsid w:val="00B57F1F"/>
    <w:rsid w:val="00B60C75"/>
    <w:rsid w:val="00B60E56"/>
    <w:rsid w:val="00B6202C"/>
    <w:rsid w:val="00B63E5E"/>
    <w:rsid w:val="00B643CD"/>
    <w:rsid w:val="00B650C1"/>
    <w:rsid w:val="00B67033"/>
    <w:rsid w:val="00B7573B"/>
    <w:rsid w:val="00B764E7"/>
    <w:rsid w:val="00B77682"/>
    <w:rsid w:val="00B84D5D"/>
    <w:rsid w:val="00B85515"/>
    <w:rsid w:val="00B87777"/>
    <w:rsid w:val="00B926C4"/>
    <w:rsid w:val="00B93961"/>
    <w:rsid w:val="00B940C9"/>
    <w:rsid w:val="00BA08B9"/>
    <w:rsid w:val="00BA0C04"/>
    <w:rsid w:val="00BA172D"/>
    <w:rsid w:val="00BA289F"/>
    <w:rsid w:val="00BA3A44"/>
    <w:rsid w:val="00BA40A9"/>
    <w:rsid w:val="00BA5D9F"/>
    <w:rsid w:val="00BA7C11"/>
    <w:rsid w:val="00BB234E"/>
    <w:rsid w:val="00BB321B"/>
    <w:rsid w:val="00BB381E"/>
    <w:rsid w:val="00BB42C2"/>
    <w:rsid w:val="00BB77A3"/>
    <w:rsid w:val="00BB7DB9"/>
    <w:rsid w:val="00BC0716"/>
    <w:rsid w:val="00BC47A3"/>
    <w:rsid w:val="00BC5E29"/>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2B60"/>
    <w:rsid w:val="00C32F67"/>
    <w:rsid w:val="00C333D1"/>
    <w:rsid w:val="00C34E2B"/>
    <w:rsid w:val="00C353E5"/>
    <w:rsid w:val="00C36E91"/>
    <w:rsid w:val="00C4010E"/>
    <w:rsid w:val="00C40B40"/>
    <w:rsid w:val="00C4115F"/>
    <w:rsid w:val="00C42B4A"/>
    <w:rsid w:val="00C43091"/>
    <w:rsid w:val="00C547DD"/>
    <w:rsid w:val="00C555A6"/>
    <w:rsid w:val="00C5712E"/>
    <w:rsid w:val="00C57A23"/>
    <w:rsid w:val="00C57B90"/>
    <w:rsid w:val="00C57E63"/>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56EF"/>
    <w:rsid w:val="00CC609F"/>
    <w:rsid w:val="00CC7D6A"/>
    <w:rsid w:val="00CD37C0"/>
    <w:rsid w:val="00CD3D2B"/>
    <w:rsid w:val="00CD44AD"/>
    <w:rsid w:val="00CD54B1"/>
    <w:rsid w:val="00CD6EC7"/>
    <w:rsid w:val="00CE23B6"/>
    <w:rsid w:val="00CE3C7D"/>
    <w:rsid w:val="00CE6659"/>
    <w:rsid w:val="00D02624"/>
    <w:rsid w:val="00D04575"/>
    <w:rsid w:val="00D10545"/>
    <w:rsid w:val="00D1368A"/>
    <w:rsid w:val="00D15A21"/>
    <w:rsid w:val="00D163EC"/>
    <w:rsid w:val="00D1723A"/>
    <w:rsid w:val="00D2004A"/>
    <w:rsid w:val="00D208F0"/>
    <w:rsid w:val="00D21B63"/>
    <w:rsid w:val="00D21F58"/>
    <w:rsid w:val="00D2264D"/>
    <w:rsid w:val="00D226C8"/>
    <w:rsid w:val="00D267D8"/>
    <w:rsid w:val="00D2773D"/>
    <w:rsid w:val="00D2773F"/>
    <w:rsid w:val="00D30363"/>
    <w:rsid w:val="00D306D7"/>
    <w:rsid w:val="00D4096B"/>
    <w:rsid w:val="00D4243C"/>
    <w:rsid w:val="00D43D1E"/>
    <w:rsid w:val="00D441E5"/>
    <w:rsid w:val="00D44743"/>
    <w:rsid w:val="00D44AAD"/>
    <w:rsid w:val="00D44D25"/>
    <w:rsid w:val="00D50E86"/>
    <w:rsid w:val="00D53FC3"/>
    <w:rsid w:val="00D555EE"/>
    <w:rsid w:val="00D5585D"/>
    <w:rsid w:val="00D5678C"/>
    <w:rsid w:val="00D60014"/>
    <w:rsid w:val="00D61D58"/>
    <w:rsid w:val="00D656D2"/>
    <w:rsid w:val="00D7245B"/>
    <w:rsid w:val="00D72C06"/>
    <w:rsid w:val="00D735D9"/>
    <w:rsid w:val="00D74165"/>
    <w:rsid w:val="00D77858"/>
    <w:rsid w:val="00D84F3D"/>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478C"/>
    <w:rsid w:val="00E33FFA"/>
    <w:rsid w:val="00E3464D"/>
    <w:rsid w:val="00E34ECA"/>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601E6"/>
    <w:rsid w:val="00E60449"/>
    <w:rsid w:val="00E60832"/>
    <w:rsid w:val="00E61D37"/>
    <w:rsid w:val="00E6474C"/>
    <w:rsid w:val="00E66777"/>
    <w:rsid w:val="00E67525"/>
    <w:rsid w:val="00E70A93"/>
    <w:rsid w:val="00E717B3"/>
    <w:rsid w:val="00E72A13"/>
    <w:rsid w:val="00E72E51"/>
    <w:rsid w:val="00E73C8F"/>
    <w:rsid w:val="00E7566F"/>
    <w:rsid w:val="00E76659"/>
    <w:rsid w:val="00E77829"/>
    <w:rsid w:val="00E8067B"/>
    <w:rsid w:val="00E80B25"/>
    <w:rsid w:val="00E82AAF"/>
    <w:rsid w:val="00E835BE"/>
    <w:rsid w:val="00E9001E"/>
    <w:rsid w:val="00E90713"/>
    <w:rsid w:val="00E96693"/>
    <w:rsid w:val="00E96A34"/>
    <w:rsid w:val="00EA01F8"/>
    <w:rsid w:val="00EA04C6"/>
    <w:rsid w:val="00EA062E"/>
    <w:rsid w:val="00EA38FA"/>
    <w:rsid w:val="00EA4244"/>
    <w:rsid w:val="00EA440C"/>
    <w:rsid w:val="00EB4CB9"/>
    <w:rsid w:val="00EB5017"/>
    <w:rsid w:val="00EB5C2B"/>
    <w:rsid w:val="00EC04FD"/>
    <w:rsid w:val="00EC19BC"/>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F03A1"/>
    <w:rsid w:val="00EF1036"/>
    <w:rsid w:val="00EF4802"/>
    <w:rsid w:val="00F02946"/>
    <w:rsid w:val="00F02DF8"/>
    <w:rsid w:val="00F03EE2"/>
    <w:rsid w:val="00F0796A"/>
    <w:rsid w:val="00F12722"/>
    <w:rsid w:val="00F13DD4"/>
    <w:rsid w:val="00F172B1"/>
    <w:rsid w:val="00F210AA"/>
    <w:rsid w:val="00F25C06"/>
    <w:rsid w:val="00F30805"/>
    <w:rsid w:val="00F366C1"/>
    <w:rsid w:val="00F45052"/>
    <w:rsid w:val="00F50896"/>
    <w:rsid w:val="00F51DD9"/>
    <w:rsid w:val="00F54BFA"/>
    <w:rsid w:val="00F54FB4"/>
    <w:rsid w:val="00F5662B"/>
    <w:rsid w:val="00F64325"/>
    <w:rsid w:val="00F64EA6"/>
    <w:rsid w:val="00F6783C"/>
    <w:rsid w:val="00F67FD0"/>
    <w:rsid w:val="00F71409"/>
    <w:rsid w:val="00F749C7"/>
    <w:rsid w:val="00F76646"/>
    <w:rsid w:val="00F77256"/>
    <w:rsid w:val="00F816B0"/>
    <w:rsid w:val="00F820FA"/>
    <w:rsid w:val="00F85E78"/>
    <w:rsid w:val="00F868DB"/>
    <w:rsid w:val="00F87516"/>
    <w:rsid w:val="00F8764A"/>
    <w:rsid w:val="00F92ED7"/>
    <w:rsid w:val="00F9449A"/>
    <w:rsid w:val="00F9535C"/>
    <w:rsid w:val="00F9774F"/>
    <w:rsid w:val="00FA40BF"/>
    <w:rsid w:val="00FA42AD"/>
    <w:rsid w:val="00FA4511"/>
    <w:rsid w:val="00FB1A00"/>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23B6"/>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B6202C"/>
    <w:pPr>
      <w:keepNext/>
      <w:keepLines/>
      <w:spacing w:before="240"/>
      <w:outlineLvl w:val="0"/>
    </w:pPr>
    <w:rPr>
      <w:rFonts w:cstheme="majorBidi"/>
      <w:b/>
      <w:sz w:val="32"/>
      <w:szCs w:val="40"/>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02C"/>
    <w:rPr>
      <w:rFonts w:ascii="Times New Roman" w:eastAsia="Times New Roman" w:hAnsi="Times New Roman" w:cstheme="majorBidi"/>
      <w:b/>
      <w:sz w:val="32"/>
      <w:szCs w:val="40"/>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table" w:styleId="GridTable5Dark-Accent1">
    <w:name w:val="Grid Table 5 Dark Accent 1"/>
    <w:basedOn w:val="TableNormal"/>
    <w:uiPriority w:val="50"/>
    <w:rsid w:val="0089537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4">
    <w:name w:val="Grid Table 4 Accent 4"/>
    <w:basedOn w:val="TableNormal"/>
    <w:uiPriority w:val="49"/>
    <w:rsid w:val="00895378"/>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89537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89537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89537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502291">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ublications.hse.ru/articles/135253221" TargetMode="External"/><Relationship Id="rId18" Type="http://schemas.openxmlformats.org/officeDocument/2006/relationships/hyperlink" Target="http://ci.nii.ac.jp/ncid/BA70800504" TargetMode="External"/><Relationship Id="rId3" Type="http://schemas.openxmlformats.org/officeDocument/2006/relationships/styles" Target="styles.xml"/><Relationship Id="rId21" Type="http://schemas.openxmlformats.org/officeDocument/2006/relationships/hyperlink" Target="http://ci.nii.ac.jp/ncid/BA8222410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8/0309056951009849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08/09513540810875635" TargetMode="External"/><Relationship Id="rId20" Type="http://schemas.openxmlformats.org/officeDocument/2006/relationships/hyperlink" Target="https://doi.org/10.1108/106104211111578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smj.4250140505"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doi.org/10.1287/mksc.12.1.10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s1320-1646(94)70275-6" TargetMode="External"/><Relationship Id="rId22" Type="http://schemas.openxmlformats.org/officeDocument/2006/relationships/hyperlink" Target="https://doi.org/10.1177/0092070300282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3ACC3-126B-4523-8A39-1B2DC231B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3603</Words>
  <Characters>20542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2025-04-14T06:34:00Z</dcterms:created>
  <dcterms:modified xsi:type="dcterms:W3CDTF">2025-04-27T22:26:00Z</dcterms:modified>
</cp:coreProperties>
</file>