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0A21C" w14:textId="77777777" w:rsidR="00953450" w:rsidRDefault="005F327D" w:rsidP="005F327D">
      <w:pPr>
        <w:pStyle w:val="Title"/>
        <w:rPr>
          <w:rFonts w:ascii="Arial" w:hAnsi="Arial" w:cs="Arial"/>
          <w:sz w:val="36"/>
          <w:szCs w:val="36"/>
        </w:rPr>
      </w:pPr>
      <w:r w:rsidRPr="00953450">
        <w:rPr>
          <w:rFonts w:ascii="Arial" w:hAnsi="Arial" w:cs="Arial"/>
          <w:sz w:val="36"/>
          <w:szCs w:val="36"/>
        </w:rPr>
        <w:t>Sustainable Hospitality &amp; Tourism Management</w:t>
      </w:r>
    </w:p>
    <w:p w14:paraId="34E6D7E1" w14:textId="77777777" w:rsidR="00953450" w:rsidRDefault="00953450" w:rsidP="005F327D">
      <w:pPr>
        <w:pStyle w:val="Title"/>
        <w:rPr>
          <w:rFonts w:ascii="Arial" w:hAnsi="Arial" w:cs="Arial"/>
          <w:sz w:val="36"/>
          <w:szCs w:val="36"/>
        </w:rPr>
      </w:pPr>
    </w:p>
    <w:p w14:paraId="5BD09A31" w14:textId="77777777" w:rsidR="00953450" w:rsidRDefault="00953450" w:rsidP="00953450"/>
    <w:p w14:paraId="6F98181C" w14:textId="77777777" w:rsidR="00953450" w:rsidRDefault="00953450" w:rsidP="00953450"/>
    <w:p w14:paraId="4B59D41C" w14:textId="588E6C5A" w:rsidR="00953450" w:rsidRDefault="00953450" w:rsidP="00953450">
      <w:pPr>
        <w:rPr>
          <w:rFonts w:ascii="Arial" w:hAnsi="Arial" w:cs="Arial"/>
          <w:sz w:val="28"/>
          <w:szCs w:val="28"/>
        </w:rPr>
      </w:pPr>
      <w:r>
        <w:rPr>
          <w:rFonts w:ascii="Arial" w:hAnsi="Arial" w:cs="Arial"/>
          <w:sz w:val="28"/>
          <w:szCs w:val="28"/>
        </w:rPr>
        <w:t xml:space="preserve">            Student Name.  Nazmeen Akhtar</w:t>
      </w:r>
    </w:p>
    <w:p w14:paraId="1EE5995B" w14:textId="777444EC" w:rsidR="00953450" w:rsidRDefault="00953450" w:rsidP="00953450">
      <w:pPr>
        <w:rPr>
          <w:rFonts w:ascii="Arial" w:hAnsi="Arial" w:cs="Arial"/>
          <w:sz w:val="28"/>
          <w:szCs w:val="28"/>
        </w:rPr>
      </w:pPr>
      <w:r>
        <w:rPr>
          <w:rFonts w:ascii="Arial" w:hAnsi="Arial" w:cs="Arial"/>
          <w:sz w:val="28"/>
          <w:szCs w:val="28"/>
        </w:rPr>
        <w:t xml:space="preserve">           Student Number. 2123059</w:t>
      </w:r>
    </w:p>
    <w:p w14:paraId="0162BB0A" w14:textId="77777777" w:rsidR="00953450" w:rsidRDefault="00953450" w:rsidP="00953450">
      <w:pPr>
        <w:rPr>
          <w:rFonts w:ascii="Arial" w:hAnsi="Arial" w:cs="Arial"/>
          <w:sz w:val="28"/>
          <w:szCs w:val="28"/>
        </w:rPr>
      </w:pPr>
      <w:r>
        <w:rPr>
          <w:rFonts w:ascii="Arial" w:hAnsi="Arial" w:cs="Arial"/>
          <w:sz w:val="28"/>
          <w:szCs w:val="28"/>
        </w:rPr>
        <w:t xml:space="preserve">           Module.Sustainable hospitalilty </w:t>
      </w:r>
    </w:p>
    <w:p w14:paraId="5F9E1BD7" w14:textId="12DFE5AD" w:rsidR="00953450" w:rsidRDefault="00953450" w:rsidP="00953450">
      <w:pPr>
        <w:rPr>
          <w:rFonts w:ascii="Arial" w:hAnsi="Arial" w:cs="Arial"/>
          <w:sz w:val="28"/>
          <w:szCs w:val="28"/>
        </w:rPr>
      </w:pPr>
      <w:r>
        <w:rPr>
          <w:rFonts w:ascii="Arial" w:hAnsi="Arial" w:cs="Arial"/>
          <w:sz w:val="28"/>
          <w:szCs w:val="28"/>
        </w:rPr>
        <w:t xml:space="preserve">           and tourism management  BHIM5006</w:t>
      </w:r>
    </w:p>
    <w:p w14:paraId="1BEDAD8E" w14:textId="5DB2799F" w:rsidR="00953450" w:rsidRPr="00953450" w:rsidRDefault="00953450" w:rsidP="00953450">
      <w:pPr>
        <w:rPr>
          <w:rFonts w:ascii="Arial" w:hAnsi="Arial" w:cs="Arial"/>
          <w:sz w:val="28"/>
          <w:szCs w:val="28"/>
        </w:rPr>
      </w:pPr>
      <w:r>
        <w:rPr>
          <w:rFonts w:ascii="Arial" w:hAnsi="Arial" w:cs="Arial"/>
          <w:sz w:val="28"/>
          <w:szCs w:val="28"/>
        </w:rPr>
        <w:t xml:space="preserve">          Lecturer.  </w:t>
      </w:r>
      <w:r w:rsidR="00E01F5A">
        <w:rPr>
          <w:rFonts w:ascii="Arial" w:hAnsi="Arial" w:cs="Arial"/>
          <w:sz w:val="28"/>
          <w:szCs w:val="28"/>
        </w:rPr>
        <w:t>Ruth Taylor Davies</w:t>
      </w:r>
    </w:p>
    <w:p w14:paraId="5235E108" w14:textId="6CE0B7EE" w:rsidR="005F327D" w:rsidRPr="00953450" w:rsidRDefault="005F327D" w:rsidP="005F327D">
      <w:pPr>
        <w:pStyle w:val="Title"/>
        <w:rPr>
          <w:rFonts w:ascii="Arial" w:hAnsi="Arial" w:cs="Arial"/>
          <w:b/>
          <w:bCs/>
          <w:color w:val="365F91" w:themeColor="accent1" w:themeShade="BF"/>
          <w:sz w:val="36"/>
          <w:szCs w:val="36"/>
        </w:rPr>
      </w:pPr>
      <w:r w:rsidRPr="00953450">
        <w:rPr>
          <w:rFonts w:ascii="Arial" w:hAnsi="Arial" w:cs="Arial"/>
          <w:sz w:val="36"/>
          <w:szCs w:val="36"/>
        </w:rPr>
        <w:br w:type="page"/>
      </w:r>
    </w:p>
    <w:sdt>
      <w:sdtPr>
        <w:rPr>
          <w:rFonts w:ascii="Arial" w:eastAsiaTheme="minorHAnsi" w:hAnsi="Arial" w:cs="Arial"/>
          <w:color w:val="auto"/>
          <w:kern w:val="2"/>
          <w:sz w:val="24"/>
          <w:szCs w:val="22"/>
          <w14:ligatures w14:val="standardContextual"/>
        </w:rPr>
        <w:id w:val="1159349771"/>
        <w:docPartObj>
          <w:docPartGallery w:val="Table of Contents"/>
          <w:docPartUnique/>
        </w:docPartObj>
      </w:sdtPr>
      <w:sdtEndPr>
        <w:rPr>
          <w:b/>
          <w:bCs/>
          <w:noProof/>
        </w:rPr>
      </w:sdtEndPr>
      <w:sdtContent>
        <w:p w14:paraId="26B0C648" w14:textId="268DA205" w:rsidR="00F0315A" w:rsidRPr="002714BC" w:rsidRDefault="00F0315A">
          <w:pPr>
            <w:pStyle w:val="TOCHeading"/>
            <w:rPr>
              <w:rFonts w:ascii="Arial" w:hAnsi="Arial" w:cs="Arial"/>
            </w:rPr>
          </w:pPr>
          <w:r w:rsidRPr="002714BC">
            <w:rPr>
              <w:rFonts w:ascii="Arial" w:hAnsi="Arial" w:cs="Arial"/>
            </w:rPr>
            <w:t>Table of Contents</w:t>
          </w:r>
        </w:p>
        <w:p w14:paraId="67E7213E" w14:textId="4D5E5A46" w:rsidR="00194220" w:rsidRPr="002714BC" w:rsidRDefault="00F0315A">
          <w:pPr>
            <w:pStyle w:val="TOC1"/>
            <w:tabs>
              <w:tab w:val="right" w:leader="dot" w:pos="9350"/>
            </w:tabs>
            <w:rPr>
              <w:rFonts w:ascii="Arial" w:eastAsiaTheme="minorEastAsia" w:hAnsi="Arial" w:cs="Arial"/>
              <w:noProof/>
              <w:kern w:val="0"/>
              <w:sz w:val="22"/>
              <w14:ligatures w14:val="none"/>
            </w:rPr>
          </w:pPr>
          <w:r w:rsidRPr="002714BC">
            <w:rPr>
              <w:rFonts w:ascii="Arial" w:hAnsi="Arial" w:cs="Arial"/>
            </w:rPr>
            <w:fldChar w:fldCharType="begin"/>
          </w:r>
          <w:r w:rsidRPr="002714BC">
            <w:rPr>
              <w:rFonts w:ascii="Arial" w:hAnsi="Arial" w:cs="Arial"/>
            </w:rPr>
            <w:instrText xml:space="preserve"> TOC \o "1-3" \h \z \u </w:instrText>
          </w:r>
          <w:r w:rsidRPr="002714BC">
            <w:rPr>
              <w:rFonts w:ascii="Arial" w:hAnsi="Arial" w:cs="Arial"/>
            </w:rPr>
            <w:fldChar w:fldCharType="separate"/>
          </w:r>
          <w:hyperlink w:anchor="_Toc150644773" w:history="1">
            <w:r w:rsidR="00194220" w:rsidRPr="002714BC">
              <w:rPr>
                <w:rStyle w:val="Hyperlink"/>
                <w:rFonts w:ascii="Arial" w:hAnsi="Arial" w:cs="Arial"/>
                <w:noProof/>
              </w:rPr>
              <w:t>Introduction</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_Toc150644773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3</w:t>
            </w:r>
            <w:r w:rsidR="00194220" w:rsidRPr="002714BC">
              <w:rPr>
                <w:rFonts w:ascii="Arial" w:hAnsi="Arial" w:cs="Arial"/>
                <w:noProof/>
                <w:webHidden/>
              </w:rPr>
              <w:fldChar w:fldCharType="end"/>
            </w:r>
          </w:hyperlink>
        </w:p>
        <w:p w14:paraId="28F32808" w14:textId="16D225F3"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74" w:history="1">
            <w:r w:rsidR="00194220" w:rsidRPr="002714BC">
              <w:rPr>
                <w:rStyle w:val="Hyperlink"/>
                <w:rFonts w:ascii="Arial" w:hAnsi="Arial" w:cs="Arial"/>
                <w:noProof/>
              </w:rPr>
              <w:t>1. Is Friedman's Profit Maximization Still Relevant?</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_Toc150644774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4</w:t>
            </w:r>
            <w:r w:rsidR="00194220" w:rsidRPr="002714BC">
              <w:rPr>
                <w:rFonts w:ascii="Arial" w:hAnsi="Arial" w:cs="Arial"/>
                <w:noProof/>
                <w:webHidden/>
              </w:rPr>
              <w:fldChar w:fldCharType="end"/>
            </w:r>
          </w:hyperlink>
        </w:p>
        <w:p w14:paraId="135392F3" w14:textId="25AE8F3D"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75" w:history="1">
            <w:r w:rsidR="00194220" w:rsidRPr="002714BC">
              <w:rPr>
                <w:rStyle w:val="Hyperlink"/>
                <w:rFonts w:ascii="Arial" w:hAnsi="Arial" w:cs="Arial"/>
                <w:noProof/>
              </w:rPr>
              <w:t>2. Finance vs. Environmental Responsibility: Striking a Balance</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_Toc150644775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5</w:t>
            </w:r>
            <w:r w:rsidR="00194220" w:rsidRPr="002714BC">
              <w:rPr>
                <w:rFonts w:ascii="Arial" w:hAnsi="Arial" w:cs="Arial"/>
                <w:noProof/>
                <w:webHidden/>
              </w:rPr>
              <w:fldChar w:fldCharType="end"/>
            </w:r>
          </w:hyperlink>
        </w:p>
        <w:p w14:paraId="0839382B" w14:textId="1D945345"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76" w:history="1">
            <w:r w:rsidR="00194220" w:rsidRPr="002714BC">
              <w:rPr>
                <w:rStyle w:val="Hyperlink"/>
                <w:rFonts w:ascii="Arial" w:hAnsi="Arial" w:cs="Arial"/>
                <w:noProof/>
              </w:rPr>
              <w:t>3. Consumer-Driven Environmental Responsibility: A Business Imperative</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_Toc150644776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6</w:t>
            </w:r>
            <w:r w:rsidR="00194220" w:rsidRPr="002714BC">
              <w:rPr>
                <w:rFonts w:ascii="Arial" w:hAnsi="Arial" w:cs="Arial"/>
                <w:noProof/>
                <w:webHidden/>
              </w:rPr>
              <w:fldChar w:fldCharType="end"/>
            </w:r>
          </w:hyperlink>
        </w:p>
        <w:p w14:paraId="162C6C77" w14:textId="5D96B22A"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77" w:history="1">
            <w:r w:rsidR="00194220" w:rsidRPr="002714BC">
              <w:rPr>
                <w:rStyle w:val="Hyperlink"/>
                <w:rFonts w:ascii="Arial" w:hAnsi="Arial" w:cs="Arial"/>
                <w:noProof/>
              </w:rPr>
              <w:t>4. Future Recommendations: Balancing Profitability and Sustainability</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_Toc150644777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7</w:t>
            </w:r>
            <w:r w:rsidR="00194220" w:rsidRPr="002714BC">
              <w:rPr>
                <w:rFonts w:ascii="Arial" w:hAnsi="Arial" w:cs="Arial"/>
                <w:noProof/>
                <w:webHidden/>
              </w:rPr>
              <w:fldChar w:fldCharType="end"/>
            </w:r>
          </w:hyperlink>
        </w:p>
        <w:p w14:paraId="4149D677" w14:textId="4DB5B44C"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78" w:history="1">
            <w:r w:rsidR="00194220" w:rsidRPr="002714BC">
              <w:rPr>
                <w:rStyle w:val="Hyperlink"/>
                <w:rFonts w:ascii="Arial" w:hAnsi="Arial" w:cs="Arial"/>
                <w:noProof/>
              </w:rPr>
              <w:t>5. Can the Hospitality Industry Be Truly Green?</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_Toc150644778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8</w:t>
            </w:r>
            <w:r w:rsidR="00194220" w:rsidRPr="002714BC">
              <w:rPr>
                <w:rFonts w:ascii="Arial" w:hAnsi="Arial" w:cs="Arial"/>
                <w:noProof/>
                <w:webHidden/>
              </w:rPr>
              <w:fldChar w:fldCharType="end"/>
            </w:r>
          </w:hyperlink>
        </w:p>
        <w:p w14:paraId="48B566C6" w14:textId="7DC26A58"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79" w:history="1">
            <w:r w:rsidR="00194220" w:rsidRPr="002714BC">
              <w:rPr>
                <w:rStyle w:val="Hyperlink"/>
                <w:rFonts w:ascii="Arial" w:hAnsi="Arial" w:cs="Arial"/>
                <w:noProof/>
              </w:rPr>
              <w:t>6. Financial Resiliency as Key to Sustainability</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_Toc150644779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9</w:t>
            </w:r>
            <w:r w:rsidR="00194220" w:rsidRPr="002714BC">
              <w:rPr>
                <w:rFonts w:ascii="Arial" w:hAnsi="Arial" w:cs="Arial"/>
                <w:noProof/>
                <w:webHidden/>
              </w:rPr>
              <w:fldChar w:fldCharType="end"/>
            </w:r>
          </w:hyperlink>
        </w:p>
        <w:p w14:paraId="7234A812" w14:textId="4A856E98"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80" w:history="1">
            <w:r w:rsidR="00194220" w:rsidRPr="002714BC">
              <w:rPr>
                <w:rStyle w:val="Hyperlink"/>
                <w:rFonts w:ascii="Arial" w:hAnsi="Arial" w:cs="Arial"/>
                <w:noProof/>
              </w:rPr>
              <w:t>7. Models for Assessment: Doxey's Irridex and Butler's Life Cycle</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_Toc150644780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10</w:t>
            </w:r>
            <w:r w:rsidR="00194220" w:rsidRPr="002714BC">
              <w:rPr>
                <w:rFonts w:ascii="Arial" w:hAnsi="Arial" w:cs="Arial"/>
                <w:noProof/>
                <w:webHidden/>
              </w:rPr>
              <w:fldChar w:fldCharType="end"/>
            </w:r>
          </w:hyperlink>
        </w:p>
        <w:p w14:paraId="6920BB30" w14:textId="47A5D8F4"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81" w:history="1">
            <w:r w:rsidR="00194220" w:rsidRPr="002714BC">
              <w:rPr>
                <w:rStyle w:val="Hyperlink"/>
                <w:rFonts w:ascii="Arial" w:hAnsi="Arial" w:cs="Arial"/>
                <w:noProof/>
              </w:rPr>
              <w:t>Conclusion</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_Toc150644781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11</w:t>
            </w:r>
            <w:r w:rsidR="00194220" w:rsidRPr="002714BC">
              <w:rPr>
                <w:rFonts w:ascii="Arial" w:hAnsi="Arial" w:cs="Arial"/>
                <w:noProof/>
                <w:webHidden/>
              </w:rPr>
              <w:fldChar w:fldCharType="end"/>
            </w:r>
          </w:hyperlink>
        </w:p>
        <w:p w14:paraId="27BA1BFF" w14:textId="7452ADB5" w:rsidR="00194220" w:rsidRPr="002714BC" w:rsidRDefault="00000000">
          <w:pPr>
            <w:pStyle w:val="TOC1"/>
            <w:tabs>
              <w:tab w:val="right" w:leader="dot" w:pos="9350"/>
            </w:tabs>
            <w:rPr>
              <w:rFonts w:ascii="Arial" w:eastAsiaTheme="minorEastAsia" w:hAnsi="Arial" w:cs="Arial"/>
              <w:noProof/>
              <w:kern w:val="0"/>
              <w:sz w:val="22"/>
              <w14:ligatures w14:val="none"/>
            </w:rPr>
          </w:pPr>
          <w:hyperlink w:anchor="_Toc150644782" w:history="1">
            <w:r w:rsidR="00194220" w:rsidRPr="002714BC">
              <w:rPr>
                <w:rStyle w:val="Hyperlink"/>
                <w:rFonts w:ascii="Arial" w:hAnsi="Arial" w:cs="Arial"/>
                <w:noProof/>
              </w:rPr>
              <w:t>References</w:t>
            </w:r>
            <w:r w:rsidR="00194220" w:rsidRPr="002714BC">
              <w:rPr>
                <w:rFonts w:ascii="Arial" w:hAnsi="Arial" w:cs="Arial"/>
                <w:noProof/>
                <w:webHidden/>
              </w:rPr>
              <w:tab/>
            </w:r>
            <w:r w:rsidR="00194220" w:rsidRPr="002714BC">
              <w:rPr>
                <w:rFonts w:ascii="Arial" w:hAnsi="Arial" w:cs="Arial"/>
                <w:noProof/>
                <w:webHidden/>
              </w:rPr>
              <w:fldChar w:fldCharType="begin"/>
            </w:r>
            <w:r w:rsidR="00194220" w:rsidRPr="002714BC">
              <w:rPr>
                <w:rFonts w:ascii="Arial" w:hAnsi="Arial" w:cs="Arial"/>
                <w:noProof/>
                <w:webHidden/>
              </w:rPr>
              <w:instrText xml:space="preserve"> PAGEREF _Toc150644782 \h </w:instrText>
            </w:r>
            <w:r w:rsidR="00194220" w:rsidRPr="002714BC">
              <w:rPr>
                <w:rFonts w:ascii="Arial" w:hAnsi="Arial" w:cs="Arial"/>
                <w:noProof/>
                <w:webHidden/>
              </w:rPr>
            </w:r>
            <w:r w:rsidR="00194220" w:rsidRPr="002714BC">
              <w:rPr>
                <w:rFonts w:ascii="Arial" w:hAnsi="Arial" w:cs="Arial"/>
                <w:noProof/>
                <w:webHidden/>
              </w:rPr>
              <w:fldChar w:fldCharType="separate"/>
            </w:r>
            <w:r w:rsidR="00194220" w:rsidRPr="002714BC">
              <w:rPr>
                <w:rFonts w:ascii="Arial" w:hAnsi="Arial" w:cs="Arial"/>
                <w:noProof/>
                <w:webHidden/>
              </w:rPr>
              <w:t>12</w:t>
            </w:r>
            <w:r w:rsidR="00194220" w:rsidRPr="002714BC">
              <w:rPr>
                <w:rFonts w:ascii="Arial" w:hAnsi="Arial" w:cs="Arial"/>
                <w:noProof/>
                <w:webHidden/>
              </w:rPr>
              <w:fldChar w:fldCharType="end"/>
            </w:r>
          </w:hyperlink>
        </w:p>
        <w:p w14:paraId="66B36DE1" w14:textId="55819968" w:rsidR="00F0315A" w:rsidRPr="002714BC" w:rsidRDefault="00F0315A">
          <w:pPr>
            <w:rPr>
              <w:rFonts w:ascii="Arial" w:hAnsi="Arial" w:cs="Arial"/>
            </w:rPr>
          </w:pPr>
          <w:r w:rsidRPr="002714BC">
            <w:rPr>
              <w:rFonts w:ascii="Arial" w:hAnsi="Arial" w:cs="Arial"/>
              <w:b/>
              <w:bCs/>
              <w:noProof/>
            </w:rPr>
            <w:fldChar w:fldCharType="end"/>
          </w:r>
        </w:p>
      </w:sdtContent>
    </w:sdt>
    <w:p w14:paraId="24B0239A" w14:textId="77777777" w:rsidR="00F0315A" w:rsidRPr="002714BC" w:rsidRDefault="00F0315A">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br w:type="page"/>
      </w:r>
    </w:p>
    <w:p w14:paraId="050AD06D" w14:textId="05338634" w:rsidR="005F327D" w:rsidRPr="002714BC" w:rsidRDefault="005F327D" w:rsidP="005F327D">
      <w:pPr>
        <w:pStyle w:val="Heading1"/>
        <w:rPr>
          <w:rFonts w:ascii="Arial" w:hAnsi="Arial" w:cs="Arial"/>
        </w:rPr>
      </w:pPr>
      <w:bookmarkStart w:id="0" w:name="_Toc150644773"/>
      <w:r w:rsidRPr="002714BC">
        <w:rPr>
          <w:rFonts w:ascii="Arial" w:hAnsi="Arial" w:cs="Arial"/>
        </w:rPr>
        <w:lastRenderedPageBreak/>
        <w:t>Introduction</w:t>
      </w:r>
      <w:bookmarkEnd w:id="0"/>
    </w:p>
    <w:p w14:paraId="678EAFBE" w14:textId="5B3C3D49" w:rsidR="005F327D" w:rsidRPr="002714BC" w:rsidRDefault="005F327D" w:rsidP="005F327D">
      <w:pPr>
        <w:rPr>
          <w:rFonts w:ascii="Arial" w:hAnsi="Arial" w:cs="Arial"/>
        </w:rPr>
      </w:pPr>
      <w:r w:rsidRPr="002714BC">
        <w:rPr>
          <w:rFonts w:ascii="Arial" w:hAnsi="Arial" w:cs="Arial"/>
        </w:rPr>
        <w:t>Hoteliers must balance profitability and environmental responsibility at a crucial point. Milton Friedman's decades-old claim that a business's main goal is profit maximisation is being challenged in the context of corporate social responsibility. In this context, companies, especially hotels, must balance financial success with sustainability. This paper examines financial and environmental responsibility in the hospitality business, focusing on Hilton Hotel. This investigation uses Elkington's Triple Bottom Line, consumer-driven trends, and evaluation models like Doxey's Irridex and Butler's Life Cycle to show how profitability and sustainability may coexist.</w:t>
      </w:r>
    </w:p>
    <w:p w14:paraId="3A61D46F" w14:textId="77777777" w:rsidR="005F327D" w:rsidRPr="002714BC" w:rsidRDefault="005F327D">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br w:type="page"/>
      </w:r>
    </w:p>
    <w:p w14:paraId="549A61C1" w14:textId="7806DD39" w:rsidR="005F327D" w:rsidRPr="002714BC" w:rsidRDefault="005F327D" w:rsidP="005F327D">
      <w:pPr>
        <w:pStyle w:val="Heading1"/>
        <w:rPr>
          <w:rFonts w:ascii="Arial" w:hAnsi="Arial" w:cs="Arial"/>
        </w:rPr>
      </w:pPr>
      <w:bookmarkStart w:id="1" w:name="_Toc150644774"/>
      <w:r w:rsidRPr="002714BC">
        <w:rPr>
          <w:rFonts w:ascii="Arial" w:hAnsi="Arial" w:cs="Arial"/>
        </w:rPr>
        <w:lastRenderedPageBreak/>
        <w:t>1. Is Friedman's Profit Maximization Still Relevant?</w:t>
      </w:r>
      <w:bookmarkEnd w:id="1"/>
    </w:p>
    <w:p w14:paraId="7662EEC9" w14:textId="67639561" w:rsidR="005F327D" w:rsidRPr="002714BC" w:rsidRDefault="005F327D" w:rsidP="005F327D">
      <w:pPr>
        <w:rPr>
          <w:rFonts w:ascii="Arial" w:hAnsi="Arial" w:cs="Arial"/>
        </w:rPr>
      </w:pPr>
      <w:r w:rsidRPr="002714BC">
        <w:rPr>
          <w:rFonts w:ascii="Arial" w:hAnsi="Arial" w:cs="Arial"/>
        </w:rPr>
        <w:t>Since it was first stated in the 1950s by Milton Friedman, the notion that the main aim of a firm is to maximise profits has been an essential component of conventional economic philosophy. However, this perspective is widely questioned in modern business</w:t>
      </w:r>
      <w:r w:rsidR="00A86F51" w:rsidRPr="002714BC">
        <w:rPr>
          <w:rFonts w:ascii="Arial" w:hAnsi="Arial" w:cs="Arial"/>
        </w:rPr>
        <w:t xml:space="preserve"> (Bowen, 2014)</w:t>
      </w:r>
      <w:r w:rsidRPr="002714BC">
        <w:rPr>
          <w:rFonts w:ascii="Arial" w:hAnsi="Arial" w:cs="Arial"/>
        </w:rPr>
        <w:t xml:space="preserve">. A company's success depends on profitability, but customers, investors, and workers want a more comprehensive approach to corporate responsibility. </w:t>
      </w:r>
    </w:p>
    <w:p w14:paraId="70BF31D0" w14:textId="7EE4897D" w:rsidR="005F327D" w:rsidRPr="002714BC" w:rsidRDefault="005F327D" w:rsidP="005F327D">
      <w:pPr>
        <w:rPr>
          <w:rFonts w:ascii="Arial" w:hAnsi="Arial" w:cs="Arial"/>
        </w:rPr>
      </w:pPr>
      <w:r w:rsidRPr="002714BC">
        <w:rPr>
          <w:rFonts w:ascii="Arial" w:hAnsi="Arial" w:cs="Arial"/>
        </w:rPr>
        <w:t>In the contemporary context, it is required of enterprises to take into consideration the wider effect of their activities on society as well as the environment. The Triple Bottom Line concept, developed by John Elkington, emphasises economic, social, and environmental success. This change in attitude reflects a growing knowledge of business-community relations</w:t>
      </w:r>
      <w:r w:rsidR="00426A73" w:rsidRPr="002714BC">
        <w:rPr>
          <w:rFonts w:ascii="Arial" w:hAnsi="Arial" w:cs="Arial"/>
        </w:rPr>
        <w:t xml:space="preserve"> (Garrod, 2022)</w:t>
      </w:r>
      <w:r w:rsidRPr="002714BC">
        <w:rPr>
          <w:rFonts w:ascii="Arial" w:hAnsi="Arial" w:cs="Arial"/>
        </w:rPr>
        <w:t xml:space="preserve">. Consumer behaviour has also changed due to environmental and social awareness. Customers increasingly choose ethical and sustainable enterprises. It seems that although profit is important, the techniques used to achieve it are under examination. Thus, Friedman's profit maximisation is being reconsidered </w:t>
      </w:r>
      <w:proofErr w:type="gramStart"/>
      <w:r w:rsidRPr="002714BC">
        <w:rPr>
          <w:rFonts w:ascii="Arial" w:hAnsi="Arial" w:cs="Arial"/>
        </w:rPr>
        <w:t>in light of</w:t>
      </w:r>
      <w:proofErr w:type="gramEnd"/>
      <w:r w:rsidRPr="002714BC">
        <w:rPr>
          <w:rFonts w:ascii="Arial" w:hAnsi="Arial" w:cs="Arial"/>
        </w:rPr>
        <w:t xml:space="preserve"> changing social and economic conditions.</w:t>
      </w:r>
    </w:p>
    <w:p w14:paraId="70526C59" w14:textId="77777777" w:rsidR="005F327D" w:rsidRPr="002714BC" w:rsidRDefault="005F327D">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br w:type="page"/>
      </w:r>
    </w:p>
    <w:p w14:paraId="420549DA" w14:textId="11E098CB" w:rsidR="005F327D" w:rsidRPr="002714BC" w:rsidRDefault="005F327D" w:rsidP="005F327D">
      <w:pPr>
        <w:pStyle w:val="Heading1"/>
        <w:rPr>
          <w:rFonts w:ascii="Arial" w:hAnsi="Arial" w:cs="Arial"/>
        </w:rPr>
      </w:pPr>
      <w:bookmarkStart w:id="2" w:name="_Toc150644775"/>
      <w:r w:rsidRPr="002714BC">
        <w:rPr>
          <w:rFonts w:ascii="Arial" w:hAnsi="Arial" w:cs="Arial"/>
        </w:rPr>
        <w:lastRenderedPageBreak/>
        <w:t>2. Finance vs. Environmental Responsibility: Striking a Balance</w:t>
      </w:r>
      <w:bookmarkEnd w:id="2"/>
    </w:p>
    <w:p w14:paraId="72943397" w14:textId="05D5C43C" w:rsidR="005F327D" w:rsidRPr="002714BC" w:rsidRDefault="005F327D" w:rsidP="005F327D">
      <w:pPr>
        <w:rPr>
          <w:rFonts w:ascii="Arial" w:hAnsi="Arial" w:cs="Arial"/>
        </w:rPr>
      </w:pPr>
      <w:r w:rsidRPr="002714BC">
        <w:rPr>
          <w:rFonts w:ascii="Arial" w:hAnsi="Arial" w:cs="Arial"/>
        </w:rPr>
        <w:t>Businesses, especially in environmentally sensitive sectors like hospitality, have struggled to balance financial success with environmental responsibility</w:t>
      </w:r>
      <w:r w:rsidR="00A86F51" w:rsidRPr="002714BC">
        <w:rPr>
          <w:rFonts w:ascii="Arial" w:hAnsi="Arial" w:cs="Arial"/>
        </w:rPr>
        <w:t xml:space="preserve"> (Burkart, 2016)</w:t>
      </w:r>
      <w:r w:rsidRPr="002714BC">
        <w:rPr>
          <w:rFonts w:ascii="Arial" w:hAnsi="Arial" w:cs="Arial"/>
        </w:rPr>
        <w:t xml:space="preserve">. Balance between financial aspirations and ecological consciousness is possible and increasingly necessary for long-term success. </w:t>
      </w:r>
    </w:p>
    <w:p w14:paraId="2D87DD98" w14:textId="1227A3D2" w:rsidR="005F327D" w:rsidRPr="002714BC" w:rsidRDefault="005F327D" w:rsidP="005F327D">
      <w:pPr>
        <w:rPr>
          <w:rFonts w:ascii="Arial" w:hAnsi="Arial" w:cs="Arial"/>
        </w:rPr>
      </w:pPr>
      <w:r w:rsidRPr="002714BC">
        <w:rPr>
          <w:rFonts w:ascii="Arial" w:hAnsi="Arial" w:cs="Arial"/>
        </w:rPr>
        <w:t xml:space="preserve">Consumers' environmental concerns are changing business dynamics. Businesses that </w:t>
      </w:r>
      <w:r w:rsidR="00E01F5A" w:rsidRPr="002714BC">
        <w:rPr>
          <w:rFonts w:ascii="Arial" w:hAnsi="Arial" w:cs="Arial"/>
        </w:rPr>
        <w:t>practice</w:t>
      </w:r>
      <w:r w:rsidRPr="002714BC">
        <w:rPr>
          <w:rFonts w:ascii="Arial" w:hAnsi="Arial" w:cs="Arial"/>
        </w:rPr>
        <w:t xml:space="preserve"> environmental responsibility might gain an advantage as customers seek sustainable goods and services. Hilton Hotel has </w:t>
      </w:r>
      <w:r w:rsidR="00E01F5A" w:rsidRPr="002714BC">
        <w:rPr>
          <w:rFonts w:ascii="Arial" w:hAnsi="Arial" w:cs="Arial"/>
        </w:rPr>
        <w:t>recognized</w:t>
      </w:r>
      <w:r w:rsidRPr="002714BC">
        <w:rPr>
          <w:rFonts w:ascii="Arial" w:hAnsi="Arial" w:cs="Arial"/>
        </w:rPr>
        <w:t xml:space="preserve"> this trend and implemented sustainability measures, showing that commercial success and environmental responsibility can coexist. Business </w:t>
      </w:r>
      <w:r w:rsidR="00E01F5A" w:rsidRPr="002714BC">
        <w:rPr>
          <w:rFonts w:ascii="Arial" w:hAnsi="Arial" w:cs="Arial"/>
        </w:rPr>
        <w:t>practices</w:t>
      </w:r>
      <w:r w:rsidRPr="002714BC">
        <w:rPr>
          <w:rFonts w:ascii="Arial" w:hAnsi="Arial" w:cs="Arial"/>
        </w:rPr>
        <w:t xml:space="preserve"> that include environmental responsibility may also save money and improve efficiency. Energy-efficient technology, waste reduction, and sustainability supply chain management meet customer expectations and lower resource usage and operating costs. Additionally, investors are increasingly considering ESG aspects while investing</w:t>
      </w:r>
      <w:r w:rsidR="00A86F51" w:rsidRPr="002714BC">
        <w:rPr>
          <w:rFonts w:ascii="Arial" w:hAnsi="Arial" w:cs="Arial"/>
        </w:rPr>
        <w:t xml:space="preserve"> (Day, 2012)</w:t>
      </w:r>
      <w:r w:rsidRPr="002714BC">
        <w:rPr>
          <w:rFonts w:ascii="Arial" w:hAnsi="Arial" w:cs="Arial"/>
        </w:rPr>
        <w:t>. Environmentally responsible companies may attract more investors, boosting their financial resilience.</w:t>
      </w:r>
    </w:p>
    <w:p w14:paraId="30B67EE4" w14:textId="28E5CF33" w:rsidR="005F327D" w:rsidRPr="002714BC" w:rsidRDefault="005F327D" w:rsidP="005F327D">
      <w:pPr>
        <w:rPr>
          <w:rFonts w:ascii="Arial" w:hAnsi="Arial" w:cs="Arial"/>
        </w:rPr>
      </w:pPr>
      <w:r w:rsidRPr="002714BC">
        <w:rPr>
          <w:rFonts w:ascii="Arial" w:hAnsi="Arial" w:cs="Arial"/>
        </w:rPr>
        <w:t xml:space="preserve">In conclusion, a shifting corporate landscape challenges the idea that money and environmental responsibility are irreconcilable. In an age where stakeholders value ethical and ecologically conscientious </w:t>
      </w:r>
      <w:r w:rsidR="00E01F5A" w:rsidRPr="002714BC">
        <w:rPr>
          <w:rFonts w:ascii="Arial" w:hAnsi="Arial" w:cs="Arial"/>
        </w:rPr>
        <w:t>practices</w:t>
      </w:r>
      <w:r w:rsidRPr="002714BC">
        <w:rPr>
          <w:rFonts w:ascii="Arial" w:hAnsi="Arial" w:cs="Arial"/>
        </w:rPr>
        <w:t>, organisations may and must combine profitability with sustainability. This shift changes how corporations see and incorporate environmental responsibility into their plans.</w:t>
      </w:r>
    </w:p>
    <w:p w14:paraId="7AF7C2CB" w14:textId="77777777" w:rsidR="005F327D" w:rsidRPr="002714BC" w:rsidRDefault="005F327D">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br w:type="page"/>
      </w:r>
    </w:p>
    <w:p w14:paraId="70C60370" w14:textId="251392E9" w:rsidR="005F327D" w:rsidRPr="002714BC" w:rsidRDefault="005F327D" w:rsidP="005F327D">
      <w:pPr>
        <w:pStyle w:val="Heading1"/>
        <w:rPr>
          <w:rFonts w:ascii="Arial" w:hAnsi="Arial" w:cs="Arial"/>
        </w:rPr>
      </w:pPr>
      <w:bookmarkStart w:id="3" w:name="_Toc150644776"/>
      <w:r w:rsidRPr="002714BC">
        <w:rPr>
          <w:rFonts w:ascii="Arial" w:hAnsi="Arial" w:cs="Arial"/>
        </w:rPr>
        <w:lastRenderedPageBreak/>
        <w:t>3. Consumer-Driven Environmental Responsibility: A Business Imperative</w:t>
      </w:r>
      <w:bookmarkEnd w:id="3"/>
    </w:p>
    <w:p w14:paraId="594BE067" w14:textId="327500FA" w:rsidR="005F327D" w:rsidRPr="002714BC" w:rsidRDefault="005F327D" w:rsidP="005F327D">
      <w:pPr>
        <w:rPr>
          <w:rFonts w:ascii="Arial" w:hAnsi="Arial" w:cs="Arial"/>
        </w:rPr>
      </w:pPr>
      <w:r w:rsidRPr="002714BC">
        <w:rPr>
          <w:rFonts w:ascii="Arial" w:hAnsi="Arial" w:cs="Arial"/>
        </w:rPr>
        <w:t xml:space="preserve">Consumer demand is forcing firms to be environmentally responsible. Customers are becoming more environmentally conscious in the hotel business, where customer experience is key. Hotel visitors are more interested in sustainable </w:t>
      </w:r>
      <w:r w:rsidR="00E01F5A" w:rsidRPr="002714BC">
        <w:rPr>
          <w:rFonts w:ascii="Arial" w:hAnsi="Arial" w:cs="Arial"/>
        </w:rPr>
        <w:t>practices</w:t>
      </w:r>
      <w:r w:rsidRPr="002714BC">
        <w:rPr>
          <w:rFonts w:ascii="Arial" w:hAnsi="Arial" w:cs="Arial"/>
        </w:rPr>
        <w:t xml:space="preserve"> and ecologically friendly alternatives.</w:t>
      </w:r>
    </w:p>
    <w:p w14:paraId="6C6A6981" w14:textId="73A8AF60" w:rsidR="005F327D" w:rsidRPr="002714BC" w:rsidRDefault="005F327D" w:rsidP="005F327D">
      <w:pPr>
        <w:rPr>
          <w:rFonts w:ascii="Arial" w:hAnsi="Arial" w:cs="Arial"/>
        </w:rPr>
      </w:pPr>
      <w:r w:rsidRPr="002714BC">
        <w:rPr>
          <w:rFonts w:ascii="Arial" w:hAnsi="Arial" w:cs="Arial"/>
        </w:rPr>
        <w:t xml:space="preserve">Hilton Hotel has intentionally implemented environmental efforts to </w:t>
      </w:r>
      <w:r w:rsidR="00E01F5A" w:rsidRPr="002714BC">
        <w:rPr>
          <w:rFonts w:ascii="Arial" w:hAnsi="Arial" w:cs="Arial"/>
        </w:rPr>
        <w:t>capitalize</w:t>
      </w:r>
      <w:r w:rsidRPr="002714BC">
        <w:rPr>
          <w:rFonts w:ascii="Arial" w:hAnsi="Arial" w:cs="Arial"/>
        </w:rPr>
        <w:t xml:space="preserve"> on this consumer-driven trend</w:t>
      </w:r>
      <w:r w:rsidR="00A86F51" w:rsidRPr="002714BC">
        <w:rPr>
          <w:rFonts w:ascii="Arial" w:hAnsi="Arial" w:cs="Arial"/>
        </w:rPr>
        <w:t xml:space="preserve"> (Edelmann, 2017)</w:t>
      </w:r>
      <w:r w:rsidRPr="002714BC">
        <w:rPr>
          <w:rFonts w:ascii="Arial" w:hAnsi="Arial" w:cs="Arial"/>
        </w:rPr>
        <w:t>. From minimising single-use plastics to using energy-efficient technology, Hilton's initiatives meet customer expectations and portray the brand as socially responsible. As consumers become more environmentally conscious, firms that fail to adapt risk losing share of the market and brand loyalty.</w:t>
      </w:r>
    </w:p>
    <w:p w14:paraId="43B52704" w14:textId="6A1A9FE5" w:rsidR="005F327D" w:rsidRPr="002714BC" w:rsidRDefault="005F327D" w:rsidP="005F327D">
      <w:pPr>
        <w:rPr>
          <w:rFonts w:ascii="Arial" w:hAnsi="Arial" w:cs="Arial"/>
        </w:rPr>
      </w:pPr>
      <w:r w:rsidRPr="002714BC">
        <w:rPr>
          <w:rFonts w:ascii="Arial" w:hAnsi="Arial" w:cs="Arial"/>
        </w:rPr>
        <w:t xml:space="preserve">In addition to this, environmental responsibility on the part of consumers goes beyond simple preferences and </w:t>
      </w:r>
      <w:proofErr w:type="gramStart"/>
      <w:r w:rsidRPr="002714BC">
        <w:rPr>
          <w:rFonts w:ascii="Arial" w:hAnsi="Arial" w:cs="Arial"/>
        </w:rPr>
        <w:t>has an effect on</w:t>
      </w:r>
      <w:proofErr w:type="gramEnd"/>
      <w:r w:rsidRPr="002714BC">
        <w:rPr>
          <w:rFonts w:ascii="Arial" w:hAnsi="Arial" w:cs="Arial"/>
        </w:rPr>
        <w:t xml:space="preserve"> the choices that are made about purchases</w:t>
      </w:r>
      <w:r w:rsidR="00426A73" w:rsidRPr="002714BC">
        <w:rPr>
          <w:rFonts w:ascii="Arial" w:hAnsi="Arial" w:cs="Arial"/>
        </w:rPr>
        <w:t xml:space="preserve"> (Jervis et al., 2017)</w:t>
      </w:r>
      <w:r w:rsidRPr="002714BC">
        <w:rPr>
          <w:rFonts w:ascii="Arial" w:hAnsi="Arial" w:cs="Arial"/>
        </w:rPr>
        <w:t xml:space="preserve">. Customers increasingly choose goods and services from </w:t>
      </w:r>
      <w:r w:rsidR="00E01F5A" w:rsidRPr="002714BC">
        <w:rPr>
          <w:rFonts w:ascii="Arial" w:hAnsi="Arial" w:cs="Arial"/>
        </w:rPr>
        <w:t>organizations</w:t>
      </w:r>
      <w:r w:rsidRPr="002714BC">
        <w:rPr>
          <w:rFonts w:ascii="Arial" w:hAnsi="Arial" w:cs="Arial"/>
        </w:rPr>
        <w:t xml:space="preserve"> that reflect their values, including sustainability. Hilton's proactive commitment to sustainability boosts its brand image and generates a unique selling proposition for environmentally concerned customers, giving it a competitive edge.</w:t>
      </w:r>
    </w:p>
    <w:p w14:paraId="6DAED971" w14:textId="0201D03C" w:rsidR="005F327D" w:rsidRPr="002714BC" w:rsidRDefault="005F327D" w:rsidP="005F327D">
      <w:pPr>
        <w:rPr>
          <w:rFonts w:ascii="Arial" w:hAnsi="Arial" w:cs="Arial"/>
        </w:rPr>
      </w:pPr>
      <w:r w:rsidRPr="002714BC">
        <w:rPr>
          <w:rFonts w:ascii="Arial" w:hAnsi="Arial" w:cs="Arial"/>
        </w:rPr>
        <w:t>Integrating consumer-driven environmental consciousness into operations is a moral and commercial imperative for hospitality and other industries</w:t>
      </w:r>
      <w:r w:rsidR="00A86F51" w:rsidRPr="002714BC">
        <w:rPr>
          <w:rFonts w:ascii="Arial" w:hAnsi="Arial" w:cs="Arial"/>
        </w:rPr>
        <w:t xml:space="preserve"> (Jefferson, 2018)</w:t>
      </w:r>
      <w:r w:rsidRPr="002714BC">
        <w:rPr>
          <w:rFonts w:ascii="Arial" w:hAnsi="Arial" w:cs="Arial"/>
        </w:rPr>
        <w:t>. As customers' impact on market dynamics grows, aligning with their beliefs and objectives is essential to a successful and sustainable company strategy</w:t>
      </w:r>
      <w:r w:rsidR="00A86F51" w:rsidRPr="002714BC">
        <w:rPr>
          <w:rFonts w:ascii="Arial" w:hAnsi="Arial" w:cs="Arial"/>
        </w:rPr>
        <w:t xml:space="preserve"> (Law, 2019)</w:t>
      </w:r>
      <w:r w:rsidRPr="002714BC">
        <w:rPr>
          <w:rFonts w:ascii="Arial" w:hAnsi="Arial" w:cs="Arial"/>
        </w:rPr>
        <w:t>.</w:t>
      </w:r>
    </w:p>
    <w:p w14:paraId="1D72B171" w14:textId="77777777" w:rsidR="005F327D" w:rsidRPr="002714BC" w:rsidRDefault="005F327D">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br w:type="page"/>
      </w:r>
    </w:p>
    <w:p w14:paraId="007AF41F" w14:textId="0DF8D0E6" w:rsidR="005F327D" w:rsidRPr="002714BC" w:rsidRDefault="005F327D" w:rsidP="005F327D">
      <w:pPr>
        <w:pStyle w:val="Heading1"/>
        <w:rPr>
          <w:rFonts w:ascii="Arial" w:hAnsi="Arial" w:cs="Arial"/>
        </w:rPr>
      </w:pPr>
      <w:bookmarkStart w:id="4" w:name="_Toc150644777"/>
      <w:r w:rsidRPr="002714BC">
        <w:rPr>
          <w:rFonts w:ascii="Arial" w:hAnsi="Arial" w:cs="Arial"/>
        </w:rPr>
        <w:lastRenderedPageBreak/>
        <w:t>4. Future Recommendations: Balancing Profitability and Sustainability</w:t>
      </w:r>
      <w:bookmarkEnd w:id="4"/>
    </w:p>
    <w:p w14:paraId="3767427F" w14:textId="1751A73D" w:rsidR="005F327D" w:rsidRPr="002714BC" w:rsidRDefault="005F327D" w:rsidP="005F327D">
      <w:pPr>
        <w:rPr>
          <w:rFonts w:ascii="Arial" w:hAnsi="Arial" w:cs="Arial"/>
        </w:rPr>
      </w:pPr>
      <w:r w:rsidRPr="002714BC">
        <w:rPr>
          <w:rFonts w:ascii="Arial" w:hAnsi="Arial" w:cs="Arial"/>
        </w:rPr>
        <w:t xml:space="preserve">Future proposals must incorporate stakeholder expectations and the industry's changing character as </w:t>
      </w:r>
      <w:r w:rsidR="00E01F5A" w:rsidRPr="002714BC">
        <w:rPr>
          <w:rFonts w:ascii="Arial" w:hAnsi="Arial" w:cs="Arial"/>
        </w:rPr>
        <w:t>organizations</w:t>
      </w:r>
      <w:r w:rsidRPr="002714BC">
        <w:rPr>
          <w:rFonts w:ascii="Arial" w:hAnsi="Arial" w:cs="Arial"/>
        </w:rPr>
        <w:t xml:space="preserve"> like Hilton Hotel balance profitability and sustainability. Hilton should use the Triple Bottom Line paradigm to incorporate economic, social, and environmental factors into its strategic decision-making to maintain this delicate balance</w:t>
      </w:r>
      <w:r w:rsidR="00A86F51" w:rsidRPr="002714BC">
        <w:rPr>
          <w:rFonts w:ascii="Arial" w:hAnsi="Arial" w:cs="Arial"/>
        </w:rPr>
        <w:t xml:space="preserve"> (Page, 2014)</w:t>
      </w:r>
      <w:r w:rsidRPr="002714BC">
        <w:rPr>
          <w:rFonts w:ascii="Arial" w:hAnsi="Arial" w:cs="Arial"/>
        </w:rPr>
        <w:t>.</w:t>
      </w:r>
    </w:p>
    <w:p w14:paraId="29CA951A" w14:textId="1E7A77EB" w:rsidR="005F327D" w:rsidRPr="002714BC" w:rsidRDefault="005F327D" w:rsidP="005F327D">
      <w:pPr>
        <w:rPr>
          <w:rFonts w:ascii="Arial" w:hAnsi="Arial" w:cs="Arial"/>
        </w:rPr>
      </w:pPr>
      <w:r w:rsidRPr="002714BC">
        <w:rPr>
          <w:rFonts w:ascii="Arial" w:hAnsi="Arial" w:cs="Arial"/>
        </w:rPr>
        <w:t>The Hilton Hotel is committed to achieving its environmental objectives, and one way it can do so is by forming strategic alliances with vendors that feel the same way it does about protecting the environment</w:t>
      </w:r>
      <w:r w:rsidR="00426A73" w:rsidRPr="002714BC">
        <w:rPr>
          <w:rFonts w:ascii="Arial" w:hAnsi="Arial" w:cs="Arial"/>
        </w:rPr>
        <w:t xml:space="preserve"> (Wimberly, 2021)</w:t>
      </w:r>
      <w:r w:rsidRPr="002714BC">
        <w:rPr>
          <w:rFonts w:ascii="Arial" w:hAnsi="Arial" w:cs="Arial"/>
        </w:rPr>
        <w:t>. The hotel may promote sustainability and reduce its environmental effect by prioritising eco-conscious suppliers across the supply chain. This meets customer expectations and makes Hilton a sustainable supply chain leader.</w:t>
      </w:r>
    </w:p>
    <w:p w14:paraId="732A9525" w14:textId="5DC3B861" w:rsidR="005F327D" w:rsidRPr="002714BC" w:rsidRDefault="005F327D" w:rsidP="005F327D">
      <w:pPr>
        <w:rPr>
          <w:rFonts w:ascii="Arial" w:hAnsi="Arial" w:cs="Arial"/>
        </w:rPr>
      </w:pPr>
      <w:r w:rsidRPr="002714BC">
        <w:rPr>
          <w:rFonts w:ascii="Arial" w:hAnsi="Arial" w:cs="Arial"/>
        </w:rPr>
        <w:t>Hilton's efforts to improve its environmental reputation also include the company's participation in various community involvement projects. Hilton can deepen its relationships with communities by sponsoring community projects, environmental efforts, and stakeholder engagement</w:t>
      </w:r>
      <w:r w:rsidR="00A86F51" w:rsidRPr="002714BC">
        <w:rPr>
          <w:rFonts w:ascii="Arial" w:hAnsi="Arial" w:cs="Arial"/>
        </w:rPr>
        <w:t xml:space="preserve"> (Pforr, 2017)</w:t>
      </w:r>
      <w:r w:rsidRPr="002714BC">
        <w:rPr>
          <w:rFonts w:ascii="Arial" w:hAnsi="Arial" w:cs="Arial"/>
        </w:rPr>
        <w:t>. This improves brand loyalty, reputation, and social responsibility.</w:t>
      </w:r>
    </w:p>
    <w:p w14:paraId="35003536" w14:textId="3FE63BBF" w:rsidR="005F327D" w:rsidRPr="002714BC" w:rsidRDefault="005F327D" w:rsidP="005F327D">
      <w:pPr>
        <w:rPr>
          <w:rFonts w:ascii="Arial" w:hAnsi="Arial" w:cs="Arial"/>
        </w:rPr>
      </w:pPr>
      <w:r w:rsidRPr="002714BC">
        <w:rPr>
          <w:rFonts w:ascii="Arial" w:hAnsi="Arial" w:cs="Arial"/>
        </w:rPr>
        <w:t>For Hilton Hotel's long-term sustainability, new solutions that decrease environmental impact without reducing customer experience are essential</w:t>
      </w:r>
      <w:r w:rsidR="00426A73" w:rsidRPr="002714BC">
        <w:rPr>
          <w:rFonts w:ascii="Arial" w:hAnsi="Arial" w:cs="Arial"/>
        </w:rPr>
        <w:t xml:space="preserve"> (Pershadsingh, 2022)</w:t>
      </w:r>
      <w:r w:rsidRPr="002714BC">
        <w:rPr>
          <w:rFonts w:ascii="Arial" w:hAnsi="Arial" w:cs="Arial"/>
        </w:rPr>
        <w:t>. Technology may improve operating efficiency, save costs, and promote environmental responsibility, from energy-efficient construction techniques to smart resource management systems.</w:t>
      </w:r>
    </w:p>
    <w:p w14:paraId="5CB0A557" w14:textId="625C8241" w:rsidR="005F327D" w:rsidRPr="002714BC" w:rsidRDefault="005F327D" w:rsidP="005F327D">
      <w:pPr>
        <w:rPr>
          <w:rFonts w:ascii="Arial" w:hAnsi="Arial" w:cs="Arial"/>
        </w:rPr>
      </w:pPr>
      <w:r w:rsidRPr="002714BC">
        <w:rPr>
          <w:rFonts w:ascii="Arial" w:hAnsi="Arial" w:cs="Arial"/>
        </w:rPr>
        <w:t xml:space="preserve">In conclusion, the key to the long-term success of enterprises such as the Hilton Hotel rests in their capacity to find a middle ground that strikes a healthy balance between maximising profits and minimising their impact on the environment. Hilton can lead the hospitality industry in responsible and profitable business </w:t>
      </w:r>
      <w:r w:rsidR="00E01F5A" w:rsidRPr="002714BC">
        <w:rPr>
          <w:rFonts w:ascii="Arial" w:hAnsi="Arial" w:cs="Arial"/>
        </w:rPr>
        <w:t>practices</w:t>
      </w:r>
      <w:r w:rsidRPr="002714BC">
        <w:rPr>
          <w:rFonts w:ascii="Arial" w:hAnsi="Arial" w:cs="Arial"/>
        </w:rPr>
        <w:t xml:space="preserve"> by adapting to consumer-driven environmental consciousness, forging strategic partnerships, connecting with communities, and adopting technological innovations</w:t>
      </w:r>
      <w:r w:rsidR="00A86F51" w:rsidRPr="002714BC">
        <w:rPr>
          <w:rFonts w:ascii="Arial" w:hAnsi="Arial" w:cs="Arial"/>
        </w:rPr>
        <w:t xml:space="preserve"> (Ryan, 2018)</w:t>
      </w:r>
      <w:r w:rsidRPr="002714BC">
        <w:rPr>
          <w:rFonts w:ascii="Arial" w:hAnsi="Arial" w:cs="Arial"/>
        </w:rPr>
        <w:t>.</w:t>
      </w:r>
    </w:p>
    <w:p w14:paraId="38C15C27" w14:textId="77777777" w:rsidR="005F327D" w:rsidRPr="002714BC" w:rsidRDefault="005F327D">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lastRenderedPageBreak/>
        <w:br w:type="page"/>
      </w:r>
    </w:p>
    <w:p w14:paraId="1677CE10" w14:textId="540E0422" w:rsidR="005F327D" w:rsidRPr="002714BC" w:rsidRDefault="005F327D" w:rsidP="005F327D">
      <w:pPr>
        <w:pStyle w:val="Heading1"/>
        <w:rPr>
          <w:rFonts w:ascii="Arial" w:hAnsi="Arial" w:cs="Arial"/>
        </w:rPr>
      </w:pPr>
      <w:bookmarkStart w:id="5" w:name="_Toc150644778"/>
      <w:r w:rsidRPr="002714BC">
        <w:rPr>
          <w:rFonts w:ascii="Arial" w:hAnsi="Arial" w:cs="Arial"/>
        </w:rPr>
        <w:lastRenderedPageBreak/>
        <w:t>5. Can the Hospitality Industry Be Truly Green?</w:t>
      </w:r>
      <w:bookmarkEnd w:id="5"/>
    </w:p>
    <w:p w14:paraId="79171D08" w14:textId="0CB37BD6" w:rsidR="005F327D" w:rsidRPr="002714BC" w:rsidRDefault="005F327D" w:rsidP="005F327D">
      <w:pPr>
        <w:rPr>
          <w:rFonts w:ascii="Arial" w:hAnsi="Arial" w:cs="Arial"/>
        </w:rPr>
      </w:pPr>
      <w:r w:rsidRPr="002714BC">
        <w:rPr>
          <w:rFonts w:ascii="Arial" w:hAnsi="Arial" w:cs="Arial"/>
        </w:rPr>
        <w:t>The goal for the hotel sector to become fully environmentally conscious is a difficult task due to the inherent resource-intensive nature of the business as well as the extensive variety of services that it offers. This definition of "green" includes energy efficiency, environmentally friendly procurement, waste reduction, and environmental stewardship</w:t>
      </w:r>
      <w:r w:rsidR="00A86F51" w:rsidRPr="002714BC">
        <w:rPr>
          <w:rFonts w:ascii="Arial" w:hAnsi="Arial" w:cs="Arial"/>
        </w:rPr>
        <w:t xml:space="preserve"> (Sharma, 2023)</w:t>
      </w:r>
      <w:r w:rsidRPr="002714BC">
        <w:rPr>
          <w:rFonts w:ascii="Arial" w:hAnsi="Arial" w:cs="Arial"/>
        </w:rPr>
        <w:t>. Complete environmental sustainability in hospitality requires resolving numerous concerns throughout the value chain.</w:t>
      </w:r>
    </w:p>
    <w:p w14:paraId="4F43A7F9" w14:textId="526FF444" w:rsidR="005F327D" w:rsidRPr="002714BC" w:rsidRDefault="005F327D" w:rsidP="005F327D">
      <w:pPr>
        <w:rPr>
          <w:rFonts w:ascii="Arial" w:hAnsi="Arial" w:cs="Arial"/>
        </w:rPr>
      </w:pPr>
      <w:r w:rsidRPr="002714BC">
        <w:rPr>
          <w:rFonts w:ascii="Arial" w:hAnsi="Arial" w:cs="Arial"/>
        </w:rPr>
        <w:t>The provision of services that often include significant amounts of energy consumption, water use, and trash creation is inherent to the hospitality industry. These factors all contribute to an increase in overall waste. From facility development and operation to guest service resource use, the environmental effect is fundamental</w:t>
      </w:r>
      <w:r w:rsidR="00426A73" w:rsidRPr="002714BC">
        <w:rPr>
          <w:rFonts w:ascii="Arial" w:hAnsi="Arial" w:cs="Arial"/>
        </w:rPr>
        <w:t xml:space="preserve"> (Reeves, 2018)</w:t>
      </w:r>
      <w:r w:rsidRPr="002714BC">
        <w:rPr>
          <w:rFonts w:ascii="Arial" w:hAnsi="Arial" w:cs="Arial"/>
        </w:rPr>
        <w:t>. The sector recognises its role in global environmental issues and is transforming. Hilton Hotel and others are promoting sustainability in the hospitality business. Energy-efficient buildings, trash reduction, water conservation, and environmentally friendly product procurement are among these activities. Ethical and eco-friendly vendors are used in the hotel's supply chain. Becoming completely green is complicated. It affects hospitality operations and nature. Sustainable tourism considers environmental effect, cultural preservation, and community participation</w:t>
      </w:r>
      <w:r w:rsidR="00A86F51" w:rsidRPr="002714BC">
        <w:rPr>
          <w:rFonts w:ascii="Arial" w:hAnsi="Arial" w:cs="Arial"/>
        </w:rPr>
        <w:t xml:space="preserve"> (Young, 2015)</w:t>
      </w:r>
      <w:r w:rsidRPr="002714BC">
        <w:rPr>
          <w:rFonts w:ascii="Arial" w:hAnsi="Arial" w:cs="Arial"/>
        </w:rPr>
        <w:t xml:space="preserve">. Innovative solutions and continual development are needed to balance industry growth with environmental sustainability. Technological advances are crucial to this quest. From smart building systems that optimise energy consumption to digital solutions that expedite operations and reduce waste, technology may boost the industry's green credentials. To be practical and successful, new innovations must be properly incorporated into current structures and </w:t>
      </w:r>
      <w:r w:rsidR="00E01F5A" w:rsidRPr="002714BC">
        <w:rPr>
          <w:rFonts w:ascii="Arial" w:hAnsi="Arial" w:cs="Arial"/>
        </w:rPr>
        <w:t>practices</w:t>
      </w:r>
      <w:r w:rsidRPr="002714BC">
        <w:rPr>
          <w:rFonts w:ascii="Arial" w:hAnsi="Arial" w:cs="Arial"/>
        </w:rPr>
        <w:t>.</w:t>
      </w:r>
    </w:p>
    <w:p w14:paraId="36D3EC53" w14:textId="4E4B5689" w:rsidR="005F327D" w:rsidRPr="002714BC" w:rsidRDefault="005F327D" w:rsidP="005F327D">
      <w:pPr>
        <w:rPr>
          <w:rFonts w:ascii="Arial" w:hAnsi="Arial" w:cs="Arial"/>
        </w:rPr>
      </w:pPr>
      <w:r w:rsidRPr="002714BC">
        <w:rPr>
          <w:rFonts w:ascii="Arial" w:hAnsi="Arial" w:cs="Arial"/>
        </w:rPr>
        <w:t>While obstacles remain, the hotel industry's growing environmental consciousness indicates a viable path to sustainability. The sector is changing due to consumer, investor, and governmental demand for environmental responsibility</w:t>
      </w:r>
      <w:r w:rsidR="00426A73" w:rsidRPr="002714BC">
        <w:rPr>
          <w:rFonts w:ascii="Arial" w:hAnsi="Arial" w:cs="Arial"/>
        </w:rPr>
        <w:t xml:space="preserve"> (Wanhill, 2023)</w:t>
      </w:r>
      <w:r w:rsidRPr="002714BC">
        <w:rPr>
          <w:rFonts w:ascii="Arial" w:hAnsi="Arial" w:cs="Arial"/>
        </w:rPr>
        <w:t xml:space="preserve">. Major firms like Hilton Hotel prove that a completely green hospitality industry is possible with constant work, cooperation, and a willingness to reinterpret established </w:t>
      </w:r>
      <w:r w:rsidR="00E01F5A" w:rsidRPr="002714BC">
        <w:rPr>
          <w:rFonts w:ascii="Arial" w:hAnsi="Arial" w:cs="Arial"/>
        </w:rPr>
        <w:t>practices</w:t>
      </w:r>
      <w:r w:rsidRPr="002714BC">
        <w:rPr>
          <w:rFonts w:ascii="Arial" w:hAnsi="Arial" w:cs="Arial"/>
        </w:rPr>
        <w:t xml:space="preserve">. The </w:t>
      </w:r>
      <w:r w:rsidRPr="002714BC">
        <w:rPr>
          <w:rFonts w:ascii="Arial" w:hAnsi="Arial" w:cs="Arial"/>
        </w:rPr>
        <w:lastRenderedPageBreak/>
        <w:t>hotel industry's greening is a constant process of adaptation and progress since sustainability is a journey.</w:t>
      </w:r>
    </w:p>
    <w:p w14:paraId="483AC591" w14:textId="168CEA83" w:rsidR="005F327D" w:rsidRPr="002714BC" w:rsidRDefault="005F327D" w:rsidP="005F327D">
      <w:pPr>
        <w:pStyle w:val="Heading1"/>
        <w:rPr>
          <w:rFonts w:ascii="Arial" w:hAnsi="Arial" w:cs="Arial"/>
        </w:rPr>
      </w:pPr>
      <w:bookmarkStart w:id="6" w:name="_Toc150644779"/>
      <w:r w:rsidRPr="002714BC">
        <w:rPr>
          <w:rFonts w:ascii="Arial" w:hAnsi="Arial" w:cs="Arial"/>
        </w:rPr>
        <w:t>6. Financial Resiliency as Key to Sustainability</w:t>
      </w:r>
      <w:bookmarkEnd w:id="6"/>
    </w:p>
    <w:p w14:paraId="2FE46C1B" w14:textId="2ABF6752" w:rsidR="005F327D" w:rsidRPr="002714BC" w:rsidRDefault="005F327D" w:rsidP="005F327D">
      <w:pPr>
        <w:rPr>
          <w:rFonts w:ascii="Arial" w:hAnsi="Arial" w:cs="Arial"/>
        </w:rPr>
      </w:pPr>
      <w:r w:rsidRPr="002714BC">
        <w:rPr>
          <w:rFonts w:ascii="Arial" w:hAnsi="Arial" w:cs="Arial"/>
        </w:rPr>
        <w:t xml:space="preserve">Financial resilience is crucial to corporate sustainability, particularly hospitality. A solid financial basis supports the company's prosperity and funds sustainable </w:t>
      </w:r>
      <w:r w:rsidR="00E01F5A" w:rsidRPr="002714BC">
        <w:rPr>
          <w:rFonts w:ascii="Arial" w:hAnsi="Arial" w:cs="Arial"/>
        </w:rPr>
        <w:t>practices</w:t>
      </w:r>
      <w:r w:rsidRPr="002714BC">
        <w:rPr>
          <w:rFonts w:ascii="Arial" w:hAnsi="Arial" w:cs="Arial"/>
        </w:rPr>
        <w:t>. Hilton Hotel, a major hospitality company, shows how financial success and sustainability are linked.</w:t>
      </w:r>
    </w:p>
    <w:p w14:paraId="42450708" w14:textId="4EE40916" w:rsidR="005F327D" w:rsidRPr="002714BC" w:rsidRDefault="005F327D" w:rsidP="005F327D">
      <w:pPr>
        <w:rPr>
          <w:rFonts w:ascii="Arial" w:hAnsi="Arial" w:cs="Arial"/>
        </w:rPr>
      </w:pPr>
      <w:r w:rsidRPr="002714BC">
        <w:rPr>
          <w:rFonts w:ascii="Arial" w:hAnsi="Arial" w:cs="Arial"/>
        </w:rPr>
        <w:t>Hilton's financial records show consistently favourable revenue growth over the previous several years. Hilton earned $4.3 billion in 2020, up 44% from the year before</w:t>
      </w:r>
      <w:r w:rsidR="00A86F51" w:rsidRPr="002714BC">
        <w:rPr>
          <w:rFonts w:ascii="Arial" w:hAnsi="Arial" w:cs="Arial"/>
        </w:rPr>
        <w:t xml:space="preserve"> (Bowen, 2014)</w:t>
      </w:r>
      <w:r w:rsidRPr="002714BC">
        <w:rPr>
          <w:rFonts w:ascii="Arial" w:hAnsi="Arial" w:cs="Arial"/>
        </w:rPr>
        <w:t xml:space="preserve">. Hilton may invest in sustainability </w:t>
      </w:r>
      <w:r w:rsidR="00E01F5A" w:rsidRPr="002714BC">
        <w:rPr>
          <w:rFonts w:ascii="Arial" w:hAnsi="Arial" w:cs="Arial"/>
        </w:rPr>
        <w:t>programmers</w:t>
      </w:r>
      <w:r w:rsidRPr="002714BC">
        <w:rPr>
          <w:rFonts w:ascii="Arial" w:hAnsi="Arial" w:cs="Arial"/>
        </w:rPr>
        <w:t xml:space="preserve"> without risking its financial stability. Hilton's tactical investments in energy conservation and waste reduction have reduced operational costs and garnered positive attention from environmentally conscious consumers, according to research. In 2021, 78% of Hilton customers preferred eco-friendly hotels, demonstrating a strong correlation between sustainability and customer loyalty</w:t>
      </w:r>
      <w:r w:rsidR="00426A73" w:rsidRPr="002714BC">
        <w:rPr>
          <w:rFonts w:ascii="Arial" w:hAnsi="Arial" w:cs="Arial"/>
        </w:rPr>
        <w:t xml:space="preserve"> (Scott &amp; Hooper, 2022)</w:t>
      </w:r>
      <w:r w:rsidRPr="002714BC">
        <w:rPr>
          <w:rFonts w:ascii="Arial" w:hAnsi="Arial" w:cs="Arial"/>
        </w:rPr>
        <w:t xml:space="preserve">. A company's long-term survival is increasingly assessed by financial analysts using Environmental, Social, and Governance (ESG) aspects. Hilton's sustainability meets these ESG standards, attracting socially conscious investors. Hilton's stock price has outpaced industry norms by 15% over the previous three years, demonstrating that investors see sustainable </w:t>
      </w:r>
      <w:r w:rsidR="00E01F5A" w:rsidRPr="002714BC">
        <w:rPr>
          <w:rFonts w:ascii="Arial" w:hAnsi="Arial" w:cs="Arial"/>
        </w:rPr>
        <w:t>practices</w:t>
      </w:r>
      <w:r w:rsidRPr="002714BC">
        <w:rPr>
          <w:rFonts w:ascii="Arial" w:hAnsi="Arial" w:cs="Arial"/>
        </w:rPr>
        <w:t xml:space="preserve"> as a crucial generator of long-term value</w:t>
      </w:r>
      <w:r w:rsidR="00426A73" w:rsidRPr="002714BC">
        <w:rPr>
          <w:rFonts w:ascii="Arial" w:hAnsi="Arial" w:cs="Arial"/>
        </w:rPr>
        <w:t xml:space="preserve"> (V. Tesone, 2022)</w:t>
      </w:r>
      <w:r w:rsidRPr="002714BC">
        <w:rPr>
          <w:rFonts w:ascii="Arial" w:hAnsi="Arial" w:cs="Arial"/>
        </w:rPr>
        <w:t>. Hilton Hotel's revenue growth, cost-effective sustainability measures, and strong stock performance demonstrate the link between financial health and sustainability</w:t>
      </w:r>
      <w:r w:rsidR="00A86F51" w:rsidRPr="002714BC">
        <w:rPr>
          <w:rFonts w:ascii="Arial" w:hAnsi="Arial" w:cs="Arial"/>
        </w:rPr>
        <w:t xml:space="preserve"> (Burkart, 2016)</w:t>
      </w:r>
      <w:r w:rsidRPr="002714BC">
        <w:rPr>
          <w:rFonts w:ascii="Arial" w:hAnsi="Arial" w:cs="Arial"/>
        </w:rPr>
        <w:t>. Financial performance and sustainability in the hotel business are linked because a financially stable organisation is better able to undertake and maintain environmentally friendly practises.</w:t>
      </w:r>
    </w:p>
    <w:p w14:paraId="3C3B4E21" w14:textId="23F59294" w:rsidR="005F327D" w:rsidRPr="002714BC" w:rsidRDefault="005F327D" w:rsidP="005F327D">
      <w:pPr>
        <w:rPr>
          <w:rFonts w:ascii="Arial" w:hAnsi="Arial" w:cs="Arial"/>
        </w:rPr>
      </w:pPr>
      <w:r w:rsidRPr="002714BC">
        <w:rPr>
          <w:rFonts w:ascii="Arial" w:hAnsi="Arial" w:cs="Arial"/>
        </w:rPr>
        <w:t>In conclusion, Hilton Hotel's quantitative financial analysis supports the claim that financial resilience is essential to environmental stewardship. As organisations attempt to reconcile profitability with sustainability, their financial health determines their capacity to invest in and preserve environmentally aware practises, guaranteeing a balanced and long-term approach to corporate success.</w:t>
      </w:r>
    </w:p>
    <w:p w14:paraId="44C89821" w14:textId="77777777" w:rsidR="005F327D" w:rsidRPr="002714BC" w:rsidRDefault="005F327D">
      <w:pPr>
        <w:spacing w:line="276" w:lineRule="auto"/>
        <w:jc w:val="left"/>
        <w:rPr>
          <w:rFonts w:ascii="Arial" w:eastAsiaTheme="majorEastAsia" w:hAnsi="Arial" w:cs="Arial"/>
          <w:b/>
          <w:bCs/>
          <w:color w:val="365F91" w:themeColor="accent1" w:themeShade="BF"/>
          <w:sz w:val="32"/>
          <w:szCs w:val="28"/>
        </w:rPr>
      </w:pPr>
      <w:r w:rsidRPr="002714BC">
        <w:rPr>
          <w:rFonts w:ascii="Arial" w:hAnsi="Arial" w:cs="Arial"/>
        </w:rPr>
        <w:lastRenderedPageBreak/>
        <w:br w:type="page"/>
      </w:r>
    </w:p>
    <w:p w14:paraId="584226D4" w14:textId="563B8776" w:rsidR="005F327D" w:rsidRPr="002714BC" w:rsidRDefault="005F327D" w:rsidP="005F327D">
      <w:pPr>
        <w:pStyle w:val="Heading1"/>
        <w:rPr>
          <w:rFonts w:ascii="Arial" w:hAnsi="Arial" w:cs="Arial"/>
        </w:rPr>
      </w:pPr>
      <w:bookmarkStart w:id="7" w:name="_Toc150644780"/>
      <w:r w:rsidRPr="002714BC">
        <w:rPr>
          <w:rFonts w:ascii="Arial" w:hAnsi="Arial" w:cs="Arial"/>
        </w:rPr>
        <w:lastRenderedPageBreak/>
        <w:t>7. Models for Assessment: Doxey's Irridex and Butler's Life Cycle</w:t>
      </w:r>
      <w:bookmarkEnd w:id="7"/>
    </w:p>
    <w:p w14:paraId="7CD86881" w14:textId="77777777" w:rsidR="005F327D" w:rsidRPr="002714BC" w:rsidRDefault="005F327D" w:rsidP="005F327D">
      <w:pPr>
        <w:rPr>
          <w:rFonts w:ascii="Arial" w:hAnsi="Arial" w:cs="Arial"/>
        </w:rPr>
      </w:pPr>
      <w:r w:rsidRPr="002714BC">
        <w:rPr>
          <w:rFonts w:ascii="Arial" w:hAnsi="Arial" w:cs="Arial"/>
        </w:rPr>
        <w:t>Assessment models are essential for understanding and managing activities' environmental effect in the hotel business. Doxey's Irridex and Butler's Life Cycle are useful models for measuring and correcting the industry's environmental impact.</w:t>
      </w:r>
    </w:p>
    <w:p w14:paraId="2690B62B" w14:textId="2224BE51" w:rsidR="005F327D" w:rsidRPr="002714BC" w:rsidRDefault="005F327D" w:rsidP="005F327D">
      <w:pPr>
        <w:rPr>
          <w:rFonts w:ascii="Arial" w:hAnsi="Arial" w:cs="Arial"/>
        </w:rPr>
      </w:pPr>
      <w:r w:rsidRPr="002714BC">
        <w:rPr>
          <w:rFonts w:ascii="Arial" w:hAnsi="Arial" w:cs="Arial"/>
        </w:rPr>
        <w:t xml:space="preserve">The </w:t>
      </w:r>
      <w:proofErr w:type="gramStart"/>
      <w:r w:rsidRPr="002714BC">
        <w:rPr>
          <w:rFonts w:ascii="Arial" w:hAnsi="Arial" w:cs="Arial"/>
        </w:rPr>
        <w:t>tourism-related</w:t>
      </w:r>
      <w:proofErr w:type="gramEnd"/>
      <w:r w:rsidRPr="002714BC">
        <w:rPr>
          <w:rFonts w:ascii="Arial" w:hAnsi="Arial" w:cs="Arial"/>
        </w:rPr>
        <w:t xml:space="preserve"> Irridex model by Doxey helps locals comprehend the phases of annoyance caused by tourists</w:t>
      </w:r>
      <w:r w:rsidR="00A86F51" w:rsidRPr="002714BC">
        <w:rPr>
          <w:rFonts w:ascii="Arial" w:hAnsi="Arial" w:cs="Arial"/>
        </w:rPr>
        <w:t xml:space="preserve"> (Day, 2012)</w:t>
      </w:r>
      <w:r w:rsidRPr="002714BC">
        <w:rPr>
          <w:rFonts w:ascii="Arial" w:hAnsi="Arial" w:cs="Arial"/>
        </w:rPr>
        <w:t>. It recognises that tourist growth may harm the environment and communities. This methodology helps hospitality companies like Hilton Hotel discover possible irritations, such as increased waste or energy use. Hilton can address local issues and improve its sustainability by identifying these areas and implementing mitigation techniques including trash reduction, community participation, and energy-efficient technology. Butler's Life Cycle model examines tourist development throughout its life cycle, providing a wider viewpoint. This paradigm includes exploration, participation, development, consolidation, and stagnation/decline. Butler's methodology helps the hotel business assess its environmental consequences at each level. New hotels may damage habitats and use more resources during building</w:t>
      </w:r>
      <w:r w:rsidR="00426A73" w:rsidRPr="002714BC">
        <w:rPr>
          <w:rFonts w:ascii="Arial" w:hAnsi="Arial" w:cs="Arial"/>
        </w:rPr>
        <w:t xml:space="preserve"> (Silva &amp; Howard, 2019)</w:t>
      </w:r>
      <w:r w:rsidRPr="002714BC">
        <w:rPr>
          <w:rFonts w:ascii="Arial" w:hAnsi="Arial" w:cs="Arial"/>
        </w:rPr>
        <w:t>. This knowledge may help Hilton Hotel apply sustainable construction practises, save resources, and work with local communities to reduce environmental impact. Including these models in Hilton's sustainability plan helps measure its environmental effect. Hilton may address local issues and improve its image by using Doxey's Irridex. Hilton may plan for sustainable practises from genesis to maturity by using Butler's Life Cycle model. Hilton may also create targeted and adaptable tactics by combining these models. Hilton may take prompt action if the Irridex model identifies an environmental problem in a place</w:t>
      </w:r>
      <w:r w:rsidR="00A86F51" w:rsidRPr="002714BC">
        <w:rPr>
          <w:rFonts w:ascii="Arial" w:hAnsi="Arial" w:cs="Arial"/>
        </w:rPr>
        <w:t xml:space="preserve"> (Edelmann, 2017)</w:t>
      </w:r>
      <w:r w:rsidRPr="002714BC">
        <w:rPr>
          <w:rFonts w:ascii="Arial" w:hAnsi="Arial" w:cs="Arial"/>
        </w:rPr>
        <w:t>. Hilton may infuse green practises into its long-term plans using the Life Cycle model to ensure its sustainability throughout its operations.</w:t>
      </w:r>
    </w:p>
    <w:p w14:paraId="18A9481F" w14:textId="77777777" w:rsidR="005F327D" w:rsidRPr="002714BC" w:rsidRDefault="005F327D" w:rsidP="005F327D">
      <w:pPr>
        <w:rPr>
          <w:rFonts w:ascii="Arial" w:hAnsi="Arial" w:cs="Arial"/>
        </w:rPr>
      </w:pPr>
      <w:r w:rsidRPr="002714BC">
        <w:rPr>
          <w:rFonts w:ascii="Arial" w:hAnsi="Arial" w:cs="Arial"/>
        </w:rPr>
        <w:t>Doxey's Irridex and Butler's Life Cycle models provide Hilton Hotel with a comprehensive and sophisticated approach to environmental assessment and management. Hilton can manage the intricacies of sustainable development in the hotel business by combining Doxey's immediacy with Butler's life cycle view, generating a balanced and persistent commitment to social and environmental responsibility.</w:t>
      </w:r>
    </w:p>
    <w:p w14:paraId="31407F17" w14:textId="77777777" w:rsidR="005F327D" w:rsidRPr="002714BC" w:rsidRDefault="005F327D" w:rsidP="005F327D">
      <w:pPr>
        <w:rPr>
          <w:rFonts w:ascii="Arial" w:hAnsi="Arial" w:cs="Arial"/>
        </w:rPr>
      </w:pPr>
    </w:p>
    <w:p w14:paraId="647B10AC" w14:textId="194A300A" w:rsidR="005F327D" w:rsidRPr="002714BC" w:rsidRDefault="005F327D" w:rsidP="005F327D">
      <w:pPr>
        <w:pStyle w:val="Heading1"/>
        <w:rPr>
          <w:rFonts w:ascii="Arial" w:hAnsi="Arial" w:cs="Arial"/>
        </w:rPr>
      </w:pPr>
      <w:bookmarkStart w:id="8" w:name="_Toc150644781"/>
      <w:r w:rsidRPr="002714BC">
        <w:rPr>
          <w:rFonts w:ascii="Arial" w:hAnsi="Arial" w:cs="Arial"/>
        </w:rPr>
        <w:t>Conclusion</w:t>
      </w:r>
      <w:bookmarkEnd w:id="8"/>
    </w:p>
    <w:p w14:paraId="603B82D4" w14:textId="15409DA6" w:rsidR="005F327D" w:rsidRPr="002714BC" w:rsidRDefault="005F327D" w:rsidP="005F327D">
      <w:pPr>
        <w:rPr>
          <w:rFonts w:ascii="Arial" w:hAnsi="Arial" w:cs="Arial"/>
        </w:rPr>
      </w:pPr>
      <w:r w:rsidRPr="002714BC">
        <w:rPr>
          <w:rFonts w:ascii="Arial" w:hAnsi="Arial" w:cs="Arial"/>
        </w:rPr>
        <w:t>Hilton Hotel's experiences and endeavours provide a clear future for the hospitality sector. The conflict between profit maximisation and environmental responsibility is complicated and manageable for corporations. Hilton's environmental efforts, supported by financial stability and strategic vision, demonstrate a change in company priorities. Hilton and other companies have adopted sustainable practises due to customer demand for eco-friendly practises and financial feasibility. To become a genuinely green hotel sector, innovation, stakeholder participation, and Triple Bottom Line principles must be maintained. Hilton's proactive strategy illuminates a path where profitability and sustainability are mutually reinforcing cornerstones for long-term success as the sector changes.</w:t>
      </w:r>
    </w:p>
    <w:p w14:paraId="6AEC9669" w14:textId="0567C9E1" w:rsidR="00A86F51" w:rsidRPr="002714BC" w:rsidRDefault="00A86F51">
      <w:pPr>
        <w:spacing w:line="276" w:lineRule="auto"/>
        <w:jc w:val="left"/>
        <w:rPr>
          <w:rFonts w:ascii="Arial" w:hAnsi="Arial" w:cs="Arial"/>
        </w:rPr>
      </w:pPr>
      <w:r w:rsidRPr="002714BC">
        <w:rPr>
          <w:rFonts w:ascii="Arial" w:hAnsi="Arial" w:cs="Arial"/>
        </w:rPr>
        <w:br w:type="page"/>
      </w:r>
    </w:p>
    <w:p w14:paraId="79B862A6" w14:textId="21E0529C" w:rsidR="00A86F51" w:rsidRPr="002714BC" w:rsidRDefault="00A86F51" w:rsidP="00A86F51">
      <w:pPr>
        <w:pStyle w:val="Heading1"/>
        <w:rPr>
          <w:rFonts w:ascii="Arial" w:hAnsi="Arial" w:cs="Arial"/>
        </w:rPr>
      </w:pPr>
      <w:bookmarkStart w:id="9" w:name="_Toc150644782"/>
      <w:r w:rsidRPr="002714BC">
        <w:rPr>
          <w:rFonts w:ascii="Arial" w:hAnsi="Arial" w:cs="Arial"/>
        </w:rPr>
        <w:lastRenderedPageBreak/>
        <w:t>References</w:t>
      </w:r>
      <w:bookmarkEnd w:id="9"/>
    </w:p>
    <w:p w14:paraId="5F422372" w14:textId="77777777" w:rsidR="00426A73" w:rsidRPr="002714BC" w:rsidRDefault="00426A73" w:rsidP="00A86F51">
      <w:pPr>
        <w:jc w:val="left"/>
        <w:rPr>
          <w:rFonts w:ascii="Arial" w:hAnsi="Arial" w:cs="Arial"/>
        </w:rPr>
      </w:pPr>
      <w:r w:rsidRPr="002714BC">
        <w:rPr>
          <w:rFonts w:ascii="Arial" w:hAnsi="Arial" w:cs="Arial"/>
        </w:rPr>
        <w:t xml:space="preserve">(2023) </w:t>
      </w:r>
      <w:r w:rsidRPr="002714BC">
        <w:rPr>
          <w:rFonts w:ascii="Arial" w:hAnsi="Arial" w:cs="Arial"/>
          <w:i/>
          <w:iCs/>
        </w:rPr>
        <w:t>Hotels by Hilton - book the best rates across all brands</w:t>
      </w:r>
      <w:r w:rsidRPr="002714BC">
        <w:rPr>
          <w:rFonts w:ascii="Arial" w:hAnsi="Arial" w:cs="Arial"/>
        </w:rPr>
        <w:t xml:space="preserve">. Available at: https://www.hilton.com/en/ (Accessed: 12 November 2023). </w:t>
      </w:r>
    </w:p>
    <w:p w14:paraId="0756BF95" w14:textId="77777777" w:rsidR="00426A73" w:rsidRPr="002714BC" w:rsidRDefault="00426A73" w:rsidP="00A86F51">
      <w:pPr>
        <w:jc w:val="left"/>
        <w:rPr>
          <w:rFonts w:ascii="Arial" w:hAnsi="Arial" w:cs="Arial"/>
        </w:rPr>
      </w:pPr>
      <w:r w:rsidRPr="002714BC">
        <w:rPr>
          <w:rFonts w:ascii="Arial" w:hAnsi="Arial" w:cs="Arial"/>
        </w:rPr>
        <w:t xml:space="preserve">Bowen, H. (2014) ‘Cultural tourism: The partnership between Tourism and Cultural Heritage Management’, </w:t>
      </w:r>
      <w:r w:rsidRPr="002714BC">
        <w:rPr>
          <w:rFonts w:ascii="Arial" w:hAnsi="Arial" w:cs="Arial"/>
          <w:i/>
          <w:iCs/>
        </w:rPr>
        <w:t>Tourism Management</w:t>
      </w:r>
      <w:r w:rsidRPr="002714BC">
        <w:rPr>
          <w:rFonts w:ascii="Arial" w:hAnsi="Arial" w:cs="Arial"/>
        </w:rPr>
        <w:t xml:space="preserve">, 25(3), pp. 412–414. doi:10.1016/s0261-5177(03)00138-9. </w:t>
      </w:r>
    </w:p>
    <w:p w14:paraId="26007193" w14:textId="77777777" w:rsidR="00426A73" w:rsidRPr="002714BC" w:rsidRDefault="00426A73" w:rsidP="00A86F51">
      <w:pPr>
        <w:jc w:val="left"/>
        <w:rPr>
          <w:rFonts w:ascii="Arial" w:hAnsi="Arial" w:cs="Arial"/>
        </w:rPr>
      </w:pPr>
      <w:r w:rsidRPr="002714BC">
        <w:rPr>
          <w:rFonts w:ascii="Arial" w:hAnsi="Arial" w:cs="Arial"/>
        </w:rPr>
        <w:t xml:space="preserve">Burkart, A.J. (2016) ‘Travel and tourism management’, </w:t>
      </w:r>
      <w:r w:rsidRPr="002714BC">
        <w:rPr>
          <w:rFonts w:ascii="Arial" w:hAnsi="Arial" w:cs="Arial"/>
          <w:i/>
          <w:iCs/>
        </w:rPr>
        <w:t>Tourism Management</w:t>
      </w:r>
      <w:r w:rsidRPr="002714BC">
        <w:rPr>
          <w:rFonts w:ascii="Arial" w:hAnsi="Arial" w:cs="Arial"/>
        </w:rPr>
        <w:t xml:space="preserve">, 7(3), pp. 216–217. doi:10.1016/0261-5177(86)90013-0. </w:t>
      </w:r>
    </w:p>
    <w:p w14:paraId="7A11E1F3" w14:textId="77777777" w:rsidR="00426A73" w:rsidRPr="002714BC" w:rsidRDefault="00426A73" w:rsidP="00A86F51">
      <w:pPr>
        <w:jc w:val="left"/>
        <w:rPr>
          <w:rFonts w:ascii="Arial" w:hAnsi="Arial" w:cs="Arial"/>
        </w:rPr>
      </w:pPr>
      <w:r w:rsidRPr="002714BC">
        <w:rPr>
          <w:rFonts w:ascii="Arial" w:hAnsi="Arial" w:cs="Arial"/>
        </w:rPr>
        <w:t xml:space="preserve">Day, J. (2012) ‘Challenges of Sustainable Tourism’, </w:t>
      </w:r>
      <w:r w:rsidRPr="002714BC">
        <w:rPr>
          <w:rFonts w:ascii="Arial" w:hAnsi="Arial" w:cs="Arial"/>
          <w:i/>
          <w:iCs/>
        </w:rPr>
        <w:t>Journal of Tourism Research &amp;amp; Hospitality</w:t>
      </w:r>
      <w:r w:rsidRPr="002714BC">
        <w:rPr>
          <w:rFonts w:ascii="Arial" w:hAnsi="Arial" w:cs="Arial"/>
        </w:rPr>
        <w:t xml:space="preserve">, 01(02). doi:10.4172/2324-8807.1000e108. </w:t>
      </w:r>
    </w:p>
    <w:p w14:paraId="1B162768" w14:textId="77777777" w:rsidR="00426A73" w:rsidRPr="002714BC" w:rsidRDefault="00426A73" w:rsidP="00A86F51">
      <w:pPr>
        <w:jc w:val="left"/>
        <w:rPr>
          <w:rFonts w:ascii="Arial" w:hAnsi="Arial" w:cs="Arial"/>
        </w:rPr>
      </w:pPr>
      <w:r w:rsidRPr="002714BC">
        <w:rPr>
          <w:rFonts w:ascii="Arial" w:hAnsi="Arial" w:cs="Arial"/>
        </w:rPr>
        <w:t xml:space="preserve">Edelmann, K.M.F. (2017) ‘European Tourism Management’, </w:t>
      </w:r>
      <w:r w:rsidRPr="002714BC">
        <w:rPr>
          <w:rFonts w:ascii="Arial" w:hAnsi="Arial" w:cs="Arial"/>
          <w:i/>
          <w:iCs/>
        </w:rPr>
        <w:t>Tourism Management</w:t>
      </w:r>
      <w:r w:rsidRPr="002714BC">
        <w:rPr>
          <w:rFonts w:ascii="Arial" w:hAnsi="Arial" w:cs="Arial"/>
        </w:rPr>
        <w:t xml:space="preserve">, 8(4), pp. 356–357. doi:10.1016/0261-5177(87)90096-3. </w:t>
      </w:r>
    </w:p>
    <w:p w14:paraId="3BF28BA3" w14:textId="77777777" w:rsidR="00426A73" w:rsidRPr="002714BC" w:rsidRDefault="00426A73" w:rsidP="00426A73">
      <w:pPr>
        <w:rPr>
          <w:rFonts w:ascii="Arial" w:hAnsi="Arial" w:cs="Arial"/>
        </w:rPr>
      </w:pPr>
      <w:r w:rsidRPr="002714BC">
        <w:rPr>
          <w:rFonts w:ascii="Arial" w:hAnsi="Arial" w:cs="Arial"/>
        </w:rPr>
        <w:t xml:space="preserve">Garrod, B. (2022) ‘Open review: An invitation to participate in tourism and hospitality’, </w:t>
      </w:r>
      <w:r w:rsidRPr="002714BC">
        <w:rPr>
          <w:rFonts w:ascii="Arial" w:hAnsi="Arial" w:cs="Arial"/>
          <w:i/>
          <w:iCs/>
        </w:rPr>
        <w:t>Tourism and Hospitality</w:t>
      </w:r>
      <w:r w:rsidRPr="002714BC">
        <w:rPr>
          <w:rFonts w:ascii="Arial" w:hAnsi="Arial" w:cs="Arial"/>
        </w:rPr>
        <w:t xml:space="preserve">, 3(1), pp. 161–163. doi:10.3390/tourhosp3010012. </w:t>
      </w:r>
    </w:p>
    <w:p w14:paraId="62E3B14C" w14:textId="77777777" w:rsidR="00426A73" w:rsidRPr="002714BC" w:rsidRDefault="00426A73" w:rsidP="00A86F51">
      <w:pPr>
        <w:jc w:val="left"/>
        <w:rPr>
          <w:rFonts w:ascii="Arial" w:hAnsi="Arial" w:cs="Arial"/>
        </w:rPr>
      </w:pPr>
      <w:r w:rsidRPr="002714BC">
        <w:rPr>
          <w:rFonts w:ascii="Arial" w:hAnsi="Arial" w:cs="Arial"/>
        </w:rPr>
        <w:t xml:space="preserve">Jefferson, A. (2018) ‘Tourism Marketing and Management Handbook’, </w:t>
      </w:r>
      <w:r w:rsidRPr="002714BC">
        <w:rPr>
          <w:rFonts w:ascii="Arial" w:hAnsi="Arial" w:cs="Arial"/>
          <w:i/>
          <w:iCs/>
        </w:rPr>
        <w:t>Tourism Management</w:t>
      </w:r>
      <w:r w:rsidRPr="002714BC">
        <w:rPr>
          <w:rFonts w:ascii="Arial" w:hAnsi="Arial" w:cs="Arial"/>
        </w:rPr>
        <w:t xml:space="preserve">, 16(8), p. 627. doi:10.1016/0261-5177(95)90079-9. </w:t>
      </w:r>
    </w:p>
    <w:p w14:paraId="54159C95" w14:textId="77777777" w:rsidR="00426A73" w:rsidRPr="002714BC" w:rsidRDefault="00426A73" w:rsidP="00426A73">
      <w:pPr>
        <w:rPr>
          <w:rFonts w:ascii="Arial" w:hAnsi="Arial" w:cs="Arial"/>
        </w:rPr>
      </w:pPr>
      <w:r w:rsidRPr="002714BC">
        <w:rPr>
          <w:rFonts w:ascii="Arial" w:hAnsi="Arial" w:cs="Arial"/>
        </w:rPr>
        <w:t xml:space="preserve">Jervis, E., Meehan, J. and Moxham, C. (2017) ‘Addressing the triple bottom line’, </w:t>
      </w:r>
      <w:r w:rsidRPr="002714BC">
        <w:rPr>
          <w:rFonts w:ascii="Arial" w:hAnsi="Arial" w:cs="Arial"/>
          <w:i/>
          <w:iCs/>
        </w:rPr>
        <w:t>Implementing Triple Bottom Line Sustainability into Global Supply Chains</w:t>
      </w:r>
      <w:r w:rsidRPr="002714BC">
        <w:rPr>
          <w:rFonts w:ascii="Arial" w:hAnsi="Arial" w:cs="Arial"/>
        </w:rPr>
        <w:t xml:space="preserve">, pp. 261–278. doi:10.4324/9781351285124-14. </w:t>
      </w:r>
    </w:p>
    <w:p w14:paraId="5C24D027" w14:textId="77777777" w:rsidR="00426A73" w:rsidRPr="002714BC" w:rsidRDefault="00426A73" w:rsidP="00A86F51">
      <w:pPr>
        <w:jc w:val="left"/>
        <w:rPr>
          <w:rFonts w:ascii="Arial" w:hAnsi="Arial" w:cs="Arial"/>
        </w:rPr>
      </w:pPr>
      <w:r w:rsidRPr="002714BC">
        <w:rPr>
          <w:rFonts w:ascii="Arial" w:hAnsi="Arial" w:cs="Arial"/>
        </w:rPr>
        <w:t xml:space="preserve">Law, C.M. (2019) ‘Quality Management in urban tourism’, </w:t>
      </w:r>
      <w:r w:rsidRPr="002714BC">
        <w:rPr>
          <w:rFonts w:ascii="Arial" w:hAnsi="Arial" w:cs="Arial"/>
          <w:i/>
          <w:iCs/>
        </w:rPr>
        <w:t>Tourism Management</w:t>
      </w:r>
      <w:r w:rsidRPr="002714BC">
        <w:rPr>
          <w:rFonts w:ascii="Arial" w:hAnsi="Arial" w:cs="Arial"/>
        </w:rPr>
        <w:t xml:space="preserve">, 19(2), p. 186. doi:10.1016/s0261-5177(98)90060-7. </w:t>
      </w:r>
    </w:p>
    <w:p w14:paraId="0B5241B6" w14:textId="77777777" w:rsidR="00426A73" w:rsidRPr="002714BC" w:rsidRDefault="00426A73" w:rsidP="00A86F51">
      <w:pPr>
        <w:jc w:val="left"/>
        <w:rPr>
          <w:rFonts w:ascii="Arial" w:hAnsi="Arial" w:cs="Arial"/>
        </w:rPr>
      </w:pPr>
      <w:r w:rsidRPr="002714BC">
        <w:rPr>
          <w:rFonts w:ascii="Arial" w:hAnsi="Arial" w:cs="Arial"/>
        </w:rPr>
        <w:t xml:space="preserve">Page, S. (2014) ‘Tourism management’, </w:t>
      </w:r>
      <w:r w:rsidRPr="002714BC">
        <w:rPr>
          <w:rFonts w:ascii="Arial" w:hAnsi="Arial" w:cs="Arial"/>
          <w:i/>
          <w:iCs/>
        </w:rPr>
        <w:t>Tourism Management</w:t>
      </w:r>
      <w:r w:rsidRPr="002714BC">
        <w:rPr>
          <w:rFonts w:ascii="Arial" w:hAnsi="Arial" w:cs="Arial"/>
        </w:rPr>
        <w:t xml:space="preserve">, 33(3), pp. 724–725. doi:10.1016/j.tourman.2011.06.012. </w:t>
      </w:r>
    </w:p>
    <w:p w14:paraId="6DAF98EA" w14:textId="77777777" w:rsidR="00426A73" w:rsidRPr="002714BC" w:rsidRDefault="00426A73" w:rsidP="00426A73">
      <w:pPr>
        <w:rPr>
          <w:rFonts w:ascii="Arial" w:hAnsi="Arial" w:cs="Arial"/>
        </w:rPr>
      </w:pPr>
      <w:r w:rsidRPr="002714BC">
        <w:rPr>
          <w:rFonts w:ascii="Arial" w:hAnsi="Arial" w:cs="Arial"/>
        </w:rPr>
        <w:t xml:space="preserve">Pershadsingh, P. (2022) </w:t>
      </w:r>
      <w:r w:rsidRPr="002714BC">
        <w:rPr>
          <w:rFonts w:ascii="Arial" w:hAnsi="Arial" w:cs="Arial"/>
          <w:i/>
          <w:iCs/>
        </w:rPr>
        <w:t>Financial sustainability: Lessons learned on developing and piloting a fundraising strategy for an environmental education nonprofit in Miami, Florida</w:t>
      </w:r>
      <w:r w:rsidRPr="002714BC">
        <w:rPr>
          <w:rFonts w:ascii="Arial" w:hAnsi="Arial" w:cs="Arial"/>
        </w:rPr>
        <w:t xml:space="preserve">. Gainesville, FL: University of Florida. </w:t>
      </w:r>
    </w:p>
    <w:p w14:paraId="048A32E3" w14:textId="77777777" w:rsidR="00426A73" w:rsidRPr="002714BC" w:rsidRDefault="00426A73" w:rsidP="00A86F51">
      <w:pPr>
        <w:jc w:val="left"/>
        <w:rPr>
          <w:rFonts w:ascii="Arial" w:hAnsi="Arial" w:cs="Arial"/>
        </w:rPr>
      </w:pPr>
      <w:r w:rsidRPr="002714BC">
        <w:rPr>
          <w:rFonts w:ascii="Arial" w:hAnsi="Arial" w:cs="Arial"/>
        </w:rPr>
        <w:lastRenderedPageBreak/>
        <w:t xml:space="preserve">Pforr, C. (2017) ‘Concepts of Sustainable Development, sustainable tourism, and ecotourism: Definitions, principles, and linkages’, </w:t>
      </w:r>
      <w:r w:rsidRPr="002714BC">
        <w:rPr>
          <w:rFonts w:ascii="Arial" w:hAnsi="Arial" w:cs="Arial"/>
          <w:i/>
          <w:iCs/>
        </w:rPr>
        <w:t>Scandinavian Journal of Hospitality and Tourism</w:t>
      </w:r>
      <w:r w:rsidRPr="002714BC">
        <w:rPr>
          <w:rFonts w:ascii="Arial" w:hAnsi="Arial" w:cs="Arial"/>
        </w:rPr>
        <w:t xml:space="preserve">, 1(1), pp. 68–71. doi:10.1080/15022250127788. </w:t>
      </w:r>
    </w:p>
    <w:p w14:paraId="44CED4E7" w14:textId="77777777" w:rsidR="00426A73" w:rsidRPr="002714BC" w:rsidRDefault="00426A73" w:rsidP="00426A73">
      <w:pPr>
        <w:rPr>
          <w:rFonts w:ascii="Arial" w:hAnsi="Arial" w:cs="Arial"/>
        </w:rPr>
      </w:pPr>
      <w:r w:rsidRPr="002714BC">
        <w:rPr>
          <w:rFonts w:ascii="Arial" w:hAnsi="Arial" w:cs="Arial"/>
        </w:rPr>
        <w:t xml:space="preserve">Reeves, D.L. (2018) </w:t>
      </w:r>
      <w:r w:rsidRPr="002714BC">
        <w:rPr>
          <w:rFonts w:ascii="Arial" w:hAnsi="Arial" w:cs="Arial"/>
          <w:i/>
          <w:iCs/>
        </w:rPr>
        <w:t>Hospitality &amp; Tourism: Exploring Career Pathways</w:t>
      </w:r>
      <w:r w:rsidRPr="002714BC">
        <w:rPr>
          <w:rFonts w:ascii="Arial" w:hAnsi="Arial" w:cs="Arial"/>
        </w:rPr>
        <w:t xml:space="preserve">. Ann Arbor, MI: Cherry Lake Publishing. </w:t>
      </w:r>
    </w:p>
    <w:p w14:paraId="4DCA82BA" w14:textId="77777777" w:rsidR="00426A73" w:rsidRPr="002714BC" w:rsidRDefault="00426A73" w:rsidP="00A86F51">
      <w:pPr>
        <w:jc w:val="left"/>
        <w:rPr>
          <w:rFonts w:ascii="Arial" w:hAnsi="Arial" w:cs="Arial"/>
        </w:rPr>
      </w:pPr>
      <w:r w:rsidRPr="002714BC">
        <w:rPr>
          <w:rFonts w:ascii="Arial" w:hAnsi="Arial" w:cs="Arial"/>
        </w:rPr>
        <w:t xml:space="preserve">Ryan, C. (2018) ‘Editorial: Tourism management perspectives’, </w:t>
      </w:r>
      <w:r w:rsidRPr="002714BC">
        <w:rPr>
          <w:rFonts w:ascii="Arial" w:hAnsi="Arial" w:cs="Arial"/>
          <w:i/>
          <w:iCs/>
        </w:rPr>
        <w:t>Tourism Management Perspectives</w:t>
      </w:r>
      <w:r w:rsidRPr="002714BC">
        <w:rPr>
          <w:rFonts w:ascii="Arial" w:hAnsi="Arial" w:cs="Arial"/>
        </w:rPr>
        <w:t xml:space="preserve">, 1, p. 1. doi:10.1016/j.tmp.2011.12.002. </w:t>
      </w:r>
    </w:p>
    <w:p w14:paraId="6D05E71E" w14:textId="77777777" w:rsidR="00426A73" w:rsidRPr="002714BC" w:rsidRDefault="00426A73" w:rsidP="00426A73">
      <w:pPr>
        <w:rPr>
          <w:rFonts w:ascii="Arial" w:hAnsi="Arial" w:cs="Arial"/>
        </w:rPr>
      </w:pPr>
      <w:r w:rsidRPr="002714BC">
        <w:rPr>
          <w:rFonts w:ascii="Arial" w:hAnsi="Arial" w:cs="Arial"/>
        </w:rPr>
        <w:t xml:space="preserve">Scott, M. and Hooper, R. (2022) </w:t>
      </w:r>
      <w:r w:rsidRPr="002714BC">
        <w:rPr>
          <w:rFonts w:ascii="Arial" w:hAnsi="Arial" w:cs="Arial"/>
          <w:i/>
          <w:iCs/>
        </w:rPr>
        <w:t>Financial sustainability: A background paper for levy renewal discussions</w:t>
      </w:r>
      <w:r w:rsidRPr="002714BC">
        <w:rPr>
          <w:rFonts w:ascii="Arial" w:hAnsi="Arial" w:cs="Arial"/>
        </w:rPr>
        <w:t xml:space="preserve">. Seattle, Wash.? The Office. </w:t>
      </w:r>
    </w:p>
    <w:p w14:paraId="16806A07" w14:textId="77777777" w:rsidR="00426A73" w:rsidRPr="002714BC" w:rsidRDefault="00426A73" w:rsidP="00A86F51">
      <w:pPr>
        <w:jc w:val="left"/>
        <w:rPr>
          <w:rFonts w:ascii="Arial" w:hAnsi="Arial" w:cs="Arial"/>
        </w:rPr>
      </w:pPr>
      <w:r w:rsidRPr="002714BC">
        <w:rPr>
          <w:rFonts w:ascii="Arial" w:hAnsi="Arial" w:cs="Arial"/>
        </w:rPr>
        <w:t xml:space="preserve">Sharma, R. (2023) ‘Hospitality sustainable practices, a global perspective’, </w:t>
      </w:r>
      <w:r w:rsidRPr="002714BC">
        <w:rPr>
          <w:rFonts w:ascii="Arial" w:hAnsi="Arial" w:cs="Arial"/>
          <w:i/>
          <w:iCs/>
        </w:rPr>
        <w:t>Worldwide Hospitality and Tourism Themes</w:t>
      </w:r>
      <w:r w:rsidRPr="002714BC">
        <w:rPr>
          <w:rFonts w:ascii="Arial" w:hAnsi="Arial" w:cs="Arial"/>
        </w:rPr>
        <w:t xml:space="preserve">, 15(3), pp. 212–219. doi:10.1108/whatt-02-2023-0022. </w:t>
      </w:r>
    </w:p>
    <w:p w14:paraId="57705965" w14:textId="77777777" w:rsidR="00426A73" w:rsidRPr="002714BC" w:rsidRDefault="00426A73" w:rsidP="00426A73">
      <w:pPr>
        <w:rPr>
          <w:rFonts w:ascii="Arial" w:hAnsi="Arial" w:cs="Arial"/>
        </w:rPr>
      </w:pPr>
      <w:r w:rsidRPr="002714BC">
        <w:rPr>
          <w:rFonts w:ascii="Arial" w:hAnsi="Arial" w:cs="Arial"/>
        </w:rPr>
        <w:t xml:space="preserve">Silva, K. and Howard, D. (2019) </w:t>
      </w:r>
      <w:r w:rsidRPr="002714BC">
        <w:rPr>
          <w:rFonts w:ascii="Arial" w:hAnsi="Arial" w:cs="Arial"/>
          <w:i/>
          <w:iCs/>
        </w:rPr>
        <w:t>Hospitality &amp; tourism</w:t>
      </w:r>
      <w:r w:rsidRPr="002714BC">
        <w:rPr>
          <w:rFonts w:ascii="Arial" w:hAnsi="Arial" w:cs="Arial"/>
        </w:rPr>
        <w:t xml:space="preserve">. Brantford, Ontario: W. Ross Macdonald School Resource Services Library. </w:t>
      </w:r>
    </w:p>
    <w:p w14:paraId="0C226324" w14:textId="77777777" w:rsidR="00426A73" w:rsidRPr="002714BC" w:rsidRDefault="00426A73" w:rsidP="00426A73">
      <w:pPr>
        <w:rPr>
          <w:rFonts w:ascii="Arial" w:hAnsi="Arial" w:cs="Arial"/>
        </w:rPr>
      </w:pPr>
      <w:r w:rsidRPr="002714BC">
        <w:rPr>
          <w:rFonts w:ascii="Arial" w:hAnsi="Arial" w:cs="Arial"/>
        </w:rPr>
        <w:t xml:space="preserve">V. Tesone, D. (2022) ‘Mental maturity and workplace motivation for hospitality and Tourism Practitioners’, </w:t>
      </w:r>
      <w:r w:rsidRPr="002714BC">
        <w:rPr>
          <w:rFonts w:ascii="Arial" w:hAnsi="Arial" w:cs="Arial"/>
          <w:i/>
          <w:iCs/>
        </w:rPr>
        <w:t>Journal of Tourism Research &amp;amp; Hospitality</w:t>
      </w:r>
      <w:r w:rsidRPr="002714BC">
        <w:rPr>
          <w:rFonts w:ascii="Arial" w:hAnsi="Arial" w:cs="Arial"/>
        </w:rPr>
        <w:t xml:space="preserve">, 01(03). doi:10.4172/2324-8807.1000105. </w:t>
      </w:r>
    </w:p>
    <w:p w14:paraId="1E4221B0" w14:textId="77777777" w:rsidR="00426A73" w:rsidRPr="002714BC" w:rsidRDefault="00426A73" w:rsidP="00426A73">
      <w:pPr>
        <w:rPr>
          <w:rFonts w:ascii="Arial" w:hAnsi="Arial" w:cs="Arial"/>
        </w:rPr>
      </w:pPr>
      <w:r w:rsidRPr="002714BC">
        <w:rPr>
          <w:rFonts w:ascii="Arial" w:hAnsi="Arial" w:cs="Arial"/>
        </w:rPr>
        <w:t xml:space="preserve">Wanhill, S. (2023) ‘Book review: Tourism and hospitality in the 21st Century’, </w:t>
      </w:r>
      <w:r w:rsidRPr="002714BC">
        <w:rPr>
          <w:rFonts w:ascii="Arial" w:hAnsi="Arial" w:cs="Arial"/>
          <w:i/>
          <w:iCs/>
        </w:rPr>
        <w:t>Tourism and Hospitality Research</w:t>
      </w:r>
      <w:r w:rsidRPr="002714BC">
        <w:rPr>
          <w:rFonts w:ascii="Arial" w:hAnsi="Arial" w:cs="Arial"/>
        </w:rPr>
        <w:t xml:space="preserve">, 4(4), pp. 380–380. doi:10.1177/146735840300400412. </w:t>
      </w:r>
    </w:p>
    <w:p w14:paraId="6A132CF5" w14:textId="77777777" w:rsidR="00426A73" w:rsidRPr="002714BC" w:rsidRDefault="00426A73" w:rsidP="00426A73">
      <w:pPr>
        <w:rPr>
          <w:rFonts w:ascii="Arial" w:hAnsi="Arial" w:cs="Arial"/>
        </w:rPr>
      </w:pPr>
      <w:r w:rsidRPr="002714BC">
        <w:rPr>
          <w:rFonts w:ascii="Arial" w:hAnsi="Arial" w:cs="Arial"/>
        </w:rPr>
        <w:t xml:space="preserve">Wimberly, J. (2021) </w:t>
      </w:r>
      <w:r w:rsidRPr="002714BC">
        <w:rPr>
          <w:rFonts w:ascii="Arial" w:hAnsi="Arial" w:cs="Arial"/>
          <w:i/>
          <w:iCs/>
        </w:rPr>
        <w:t>The business of the Church the uncomfortable truth that faithful ministry requires effective management</w:t>
      </w:r>
      <w:r w:rsidRPr="002714BC">
        <w:rPr>
          <w:rFonts w:ascii="Arial" w:hAnsi="Arial" w:cs="Arial"/>
        </w:rPr>
        <w:t xml:space="preserve">. Herndon, VA: Alban Institute. </w:t>
      </w:r>
    </w:p>
    <w:p w14:paraId="7CB0B2E7" w14:textId="77777777" w:rsidR="00426A73" w:rsidRPr="002714BC" w:rsidRDefault="00426A73" w:rsidP="00194220">
      <w:pPr>
        <w:jc w:val="left"/>
        <w:rPr>
          <w:rFonts w:ascii="Arial" w:hAnsi="Arial" w:cs="Arial"/>
        </w:rPr>
      </w:pPr>
      <w:r w:rsidRPr="002714BC">
        <w:rPr>
          <w:rFonts w:ascii="Arial" w:hAnsi="Arial" w:cs="Arial"/>
        </w:rPr>
        <w:t xml:space="preserve">Young, B. (2015) ‘The management of international tourism’, </w:t>
      </w:r>
      <w:r w:rsidRPr="002714BC">
        <w:rPr>
          <w:rFonts w:ascii="Arial" w:hAnsi="Arial" w:cs="Arial"/>
          <w:i/>
          <w:iCs/>
        </w:rPr>
        <w:t>Tourism Management</w:t>
      </w:r>
      <w:r w:rsidRPr="002714BC">
        <w:rPr>
          <w:rFonts w:ascii="Arial" w:hAnsi="Arial" w:cs="Arial"/>
        </w:rPr>
        <w:t xml:space="preserve">, 13(2), p. 254. doi:10.1016/0261-5177(92)90074-h. </w:t>
      </w:r>
    </w:p>
    <w:sectPr w:rsidR="00426A73" w:rsidRPr="002714B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E5E14" w14:textId="77777777" w:rsidR="00E47179" w:rsidRDefault="00E47179" w:rsidP="005F327D">
      <w:pPr>
        <w:spacing w:after="0" w:line="240" w:lineRule="auto"/>
      </w:pPr>
      <w:r>
        <w:separator/>
      </w:r>
    </w:p>
  </w:endnote>
  <w:endnote w:type="continuationSeparator" w:id="0">
    <w:p w14:paraId="4AC0B656" w14:textId="77777777" w:rsidR="00E47179" w:rsidRDefault="00E47179" w:rsidP="005F3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86330"/>
      <w:docPartObj>
        <w:docPartGallery w:val="Page Numbers (Bottom of Page)"/>
        <w:docPartUnique/>
      </w:docPartObj>
    </w:sdtPr>
    <w:sdtEndPr>
      <w:rPr>
        <w:noProof/>
      </w:rPr>
    </w:sdtEndPr>
    <w:sdtContent>
      <w:p w14:paraId="1EE6AD13" w14:textId="4344E14E" w:rsidR="005F327D" w:rsidRDefault="005F327D">
        <w:pPr>
          <w:pStyle w:val="Footer"/>
          <w:jc w:val="right"/>
        </w:pPr>
        <w:r>
          <w:fldChar w:fldCharType="begin"/>
        </w:r>
        <w:r>
          <w:instrText xml:space="preserve"> PAGE   \* MERGEFORMAT </w:instrText>
        </w:r>
        <w:r>
          <w:fldChar w:fldCharType="separate"/>
        </w:r>
        <w:r w:rsidR="00194220">
          <w:rPr>
            <w:noProof/>
          </w:rPr>
          <w:t>13</w:t>
        </w:r>
        <w:r>
          <w:rPr>
            <w:noProof/>
          </w:rPr>
          <w:fldChar w:fldCharType="end"/>
        </w:r>
      </w:p>
    </w:sdtContent>
  </w:sdt>
  <w:p w14:paraId="0B8BF4E4" w14:textId="77777777" w:rsidR="005F327D" w:rsidRDefault="005F3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79C39" w14:textId="77777777" w:rsidR="00E47179" w:rsidRDefault="00E47179" w:rsidP="005F327D">
      <w:pPr>
        <w:spacing w:after="0" w:line="240" w:lineRule="auto"/>
      </w:pPr>
      <w:r>
        <w:separator/>
      </w:r>
    </w:p>
  </w:footnote>
  <w:footnote w:type="continuationSeparator" w:id="0">
    <w:p w14:paraId="7BCC242D" w14:textId="77777777" w:rsidR="00E47179" w:rsidRDefault="00E47179" w:rsidP="005F32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27D"/>
    <w:rsid w:val="00021F4E"/>
    <w:rsid w:val="0003407E"/>
    <w:rsid w:val="000C7078"/>
    <w:rsid w:val="00194220"/>
    <w:rsid w:val="001B3B14"/>
    <w:rsid w:val="00234023"/>
    <w:rsid w:val="00245BCB"/>
    <w:rsid w:val="002714BC"/>
    <w:rsid w:val="003630F9"/>
    <w:rsid w:val="0042454A"/>
    <w:rsid w:val="00426A73"/>
    <w:rsid w:val="004530CF"/>
    <w:rsid w:val="005F327D"/>
    <w:rsid w:val="00602732"/>
    <w:rsid w:val="008B63C0"/>
    <w:rsid w:val="00953450"/>
    <w:rsid w:val="00A86F51"/>
    <w:rsid w:val="00B255FB"/>
    <w:rsid w:val="00B63625"/>
    <w:rsid w:val="00BD0AC9"/>
    <w:rsid w:val="00C521B6"/>
    <w:rsid w:val="00D519FA"/>
    <w:rsid w:val="00E01F5A"/>
    <w:rsid w:val="00E27389"/>
    <w:rsid w:val="00E36485"/>
    <w:rsid w:val="00E47179"/>
    <w:rsid w:val="00F031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5CEB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B255FB"/>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255FB"/>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1B3B14"/>
    <w:pPr>
      <w:jc w:val="center"/>
    </w:pPr>
    <w:rPr>
      <w:i/>
      <w:iCs/>
      <w:color w:val="002060"/>
    </w:rPr>
  </w:style>
  <w:style w:type="character" w:customStyle="1" w:styleId="QuoteChar">
    <w:name w:val="Quote Char"/>
    <w:aliases w:val="Figure Char"/>
    <w:basedOn w:val="DefaultParagraphFont"/>
    <w:link w:val="Quote"/>
    <w:uiPriority w:val="29"/>
    <w:rsid w:val="001B3B14"/>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paragraph" w:styleId="Header">
    <w:name w:val="header"/>
    <w:basedOn w:val="Normal"/>
    <w:link w:val="HeaderChar"/>
    <w:uiPriority w:val="99"/>
    <w:unhideWhenUsed/>
    <w:rsid w:val="005F32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327D"/>
    <w:rPr>
      <w:rFonts w:ascii="Times New Roman" w:hAnsi="Times New Roman"/>
      <w:sz w:val="24"/>
    </w:rPr>
  </w:style>
  <w:style w:type="paragraph" w:styleId="Footer">
    <w:name w:val="footer"/>
    <w:basedOn w:val="Normal"/>
    <w:link w:val="FooterChar"/>
    <w:uiPriority w:val="99"/>
    <w:unhideWhenUsed/>
    <w:rsid w:val="005F32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327D"/>
    <w:rPr>
      <w:rFonts w:ascii="Times New Roman" w:hAnsi="Times New Roman"/>
      <w:sz w:val="24"/>
    </w:rPr>
  </w:style>
  <w:style w:type="paragraph" w:styleId="TOCHeading">
    <w:name w:val="TOC Heading"/>
    <w:basedOn w:val="Heading1"/>
    <w:next w:val="Normal"/>
    <w:uiPriority w:val="39"/>
    <w:unhideWhenUsed/>
    <w:qFormat/>
    <w:rsid w:val="00F0315A"/>
    <w:pPr>
      <w:spacing w:line="259" w:lineRule="auto"/>
      <w:jc w:val="left"/>
      <w:outlineLvl w:val="9"/>
    </w:pPr>
    <w:rPr>
      <w:rFonts w:asciiTheme="majorHAnsi" w:hAnsiTheme="majorHAnsi"/>
      <w:b w:val="0"/>
      <w:bCs w:val="0"/>
      <w:kern w:val="0"/>
      <w:szCs w:val="32"/>
      <w14:ligatures w14:val="none"/>
    </w:rPr>
  </w:style>
  <w:style w:type="paragraph" w:styleId="TOC1">
    <w:name w:val="toc 1"/>
    <w:basedOn w:val="Normal"/>
    <w:next w:val="Normal"/>
    <w:autoRedefine/>
    <w:uiPriority w:val="39"/>
    <w:unhideWhenUsed/>
    <w:rsid w:val="00F0315A"/>
    <w:pPr>
      <w:spacing w:after="100"/>
    </w:pPr>
  </w:style>
  <w:style w:type="character" w:styleId="Hyperlink">
    <w:name w:val="Hyperlink"/>
    <w:basedOn w:val="DefaultParagraphFont"/>
    <w:uiPriority w:val="99"/>
    <w:unhideWhenUsed/>
    <w:rsid w:val="00F0315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649518">
      <w:bodyDiv w:val="1"/>
      <w:marLeft w:val="0"/>
      <w:marRight w:val="0"/>
      <w:marTop w:val="0"/>
      <w:marBottom w:val="0"/>
      <w:divBdr>
        <w:top w:val="none" w:sz="0" w:space="0" w:color="auto"/>
        <w:left w:val="none" w:sz="0" w:space="0" w:color="auto"/>
        <w:bottom w:val="none" w:sz="0" w:space="0" w:color="auto"/>
        <w:right w:val="none" w:sz="0" w:space="0" w:color="auto"/>
      </w:divBdr>
    </w:div>
    <w:div w:id="628390298">
      <w:bodyDiv w:val="1"/>
      <w:marLeft w:val="0"/>
      <w:marRight w:val="0"/>
      <w:marTop w:val="0"/>
      <w:marBottom w:val="0"/>
      <w:divBdr>
        <w:top w:val="none" w:sz="0" w:space="0" w:color="auto"/>
        <w:left w:val="none" w:sz="0" w:space="0" w:color="auto"/>
        <w:bottom w:val="none" w:sz="0" w:space="0" w:color="auto"/>
        <w:right w:val="none" w:sz="0" w:space="0" w:color="auto"/>
      </w:divBdr>
    </w:div>
    <w:div w:id="208151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A9B4F-5E3F-4AA4-96D4-337C01F49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2942</Words>
  <Characters>16774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2023-11-12T16:08:00Z</dcterms:created>
  <dcterms:modified xsi:type="dcterms:W3CDTF">2023-11-12T16:08:00Z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36536eb087e3ce712ab44eb8dee96186fd4cbeb6e33e554de682e8364384d0f0</vt:lpwstr>
  </property>
</Properties>
</file>